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color w:val="auto"/>
        </w:rPr>
      </w:pPr>
      <w:bookmarkStart w:id="0" w:name="OLE_LINK1"/>
      <w:r>
        <w:rPr>
          <w:color w:val="auto"/>
        </w:rPr>
        <w:drawing>
          <wp:anchor distT="0" distB="0" distL="114300" distR="114300" simplePos="0" relativeHeight="251658240" behindDoc="0" locked="0" layoutInCell="1" allowOverlap="1">
            <wp:simplePos x="0" y="0"/>
            <wp:positionH relativeFrom="column">
              <wp:posOffset>-86995</wp:posOffset>
            </wp:positionH>
            <wp:positionV relativeFrom="paragraph">
              <wp:posOffset>190500</wp:posOffset>
            </wp:positionV>
            <wp:extent cx="6004560" cy="1294765"/>
            <wp:effectExtent l="0" t="0" r="15240" b="635"/>
            <wp:wrapSquare wrapText="bothSides"/>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9"/>
                    <a:stretch>
                      <a:fillRect/>
                    </a:stretch>
                  </pic:blipFill>
                  <pic:spPr>
                    <a:xfrm>
                      <a:off x="0" y="0"/>
                      <a:ext cx="6004560" cy="1294765"/>
                    </a:xfrm>
                    <a:prstGeom prst="rect">
                      <a:avLst/>
                    </a:prstGeom>
                    <a:noFill/>
                    <a:ln>
                      <a:noFill/>
                    </a:ln>
                  </pic:spPr>
                </pic:pic>
              </a:graphicData>
            </a:graphic>
          </wp:anchor>
        </w:drawing>
      </w:r>
    </w:p>
    <w:p>
      <w:pPr>
        <w:ind w:firstLine="420"/>
        <w:rPr>
          <w:rFonts w:hint="eastAsia"/>
          <w:color w:val="auto"/>
        </w:rPr>
      </w:pPr>
    </w:p>
    <w:p>
      <w:pPr>
        <w:ind w:firstLine="420"/>
        <w:rPr>
          <w:rFonts w:hint="eastAsia"/>
          <w:color w:val="auto"/>
        </w:rPr>
      </w:pPr>
    </w:p>
    <w:p>
      <w:pPr>
        <w:ind w:firstLine="420"/>
        <w:rPr>
          <w:rFonts w:hint="eastAsia"/>
          <w:color w:val="auto"/>
        </w:rPr>
      </w:pPr>
    </w:p>
    <w:p>
      <w:pPr>
        <w:ind w:firstLine="0" w:firstLineChars="0"/>
        <w:rPr>
          <w:rFonts w:hint="eastAsia"/>
          <w:color w:val="auto"/>
        </w:rPr>
      </w:pPr>
    </w:p>
    <w:p>
      <w:pPr>
        <w:ind w:firstLine="420"/>
        <w:rPr>
          <w:rFonts w:hint="eastAsia"/>
          <w:color w:val="auto"/>
        </w:rPr>
      </w:pPr>
    </w:p>
    <w:p>
      <w:pPr>
        <w:spacing w:line="360" w:lineRule="auto"/>
        <w:ind w:firstLine="1982" w:firstLineChars="235"/>
        <w:jc w:val="left"/>
        <w:rPr>
          <w:rFonts w:hint="eastAsia"/>
          <w:b/>
          <w:bCs/>
          <w:color w:val="auto"/>
          <w:sz w:val="84"/>
          <w:szCs w:val="84"/>
        </w:rPr>
      </w:pPr>
      <w:r>
        <w:rPr>
          <w:rFonts w:hint="eastAsia"/>
          <w:b/>
          <w:bCs/>
          <w:color w:val="auto"/>
          <w:sz w:val="84"/>
          <w:szCs w:val="84"/>
        </w:rPr>
        <w:t>竞争性磋商文件</w:t>
      </w:r>
    </w:p>
    <w:p>
      <w:pPr>
        <w:ind w:firstLine="0" w:firstLineChars="0"/>
        <w:rPr>
          <w:rFonts w:hint="eastAsia"/>
          <w:b/>
          <w:bCs/>
          <w:color w:val="auto"/>
          <w:sz w:val="56"/>
          <w:szCs w:val="96"/>
        </w:rPr>
      </w:pPr>
    </w:p>
    <w:p>
      <w:pPr>
        <w:ind w:firstLine="0" w:firstLineChars="0"/>
        <w:rPr>
          <w:rFonts w:hint="eastAsia"/>
          <w:b/>
          <w:bCs/>
          <w:color w:val="auto"/>
          <w:sz w:val="40"/>
          <w:szCs w:val="48"/>
          <w:lang w:val="en-US" w:eastAsia="zh-CN"/>
        </w:rPr>
      </w:pPr>
      <w:r>
        <w:rPr>
          <w:rFonts w:hint="eastAsia"/>
          <w:b/>
          <w:bCs/>
          <w:color w:val="auto"/>
          <w:sz w:val="36"/>
          <w:szCs w:val="44"/>
        </w:rPr>
        <w:t>项目名称</w:t>
      </w:r>
      <w:r>
        <w:rPr>
          <w:rFonts w:hint="eastAsia"/>
          <w:b/>
          <w:bCs/>
          <w:color w:val="auto"/>
          <w:sz w:val="40"/>
          <w:szCs w:val="48"/>
        </w:rPr>
        <w:t>：</w:t>
      </w:r>
      <w:r>
        <w:rPr>
          <w:rFonts w:hint="eastAsia"/>
          <w:b/>
          <w:bCs/>
          <w:color w:val="auto"/>
          <w:sz w:val="40"/>
          <w:szCs w:val="48"/>
          <w:lang w:val="en-US" w:eastAsia="zh-CN"/>
        </w:rPr>
        <w:t>水口迁建卫生院及回建地土方项目（重）</w:t>
      </w:r>
    </w:p>
    <w:p>
      <w:pPr>
        <w:ind w:firstLine="0" w:firstLineChars="0"/>
        <w:rPr>
          <w:rFonts w:hint="eastAsia"/>
          <w:b/>
          <w:bCs/>
          <w:color w:val="auto"/>
          <w:sz w:val="40"/>
          <w:szCs w:val="48"/>
          <w:lang w:val="en-US" w:eastAsia="zh-CN"/>
        </w:rPr>
      </w:pPr>
    </w:p>
    <w:p>
      <w:pPr>
        <w:ind w:firstLine="0" w:firstLineChars="0"/>
        <w:rPr>
          <w:rFonts w:hint="eastAsia" w:eastAsia="宋体"/>
          <w:b/>
          <w:bCs/>
          <w:color w:val="auto"/>
          <w:sz w:val="36"/>
          <w:szCs w:val="44"/>
          <w:lang w:val="en-US" w:eastAsia="zh-CN"/>
        </w:rPr>
      </w:pPr>
      <w:r>
        <w:rPr>
          <w:rFonts w:hint="eastAsia"/>
          <w:b/>
          <w:bCs/>
          <w:color w:val="auto"/>
          <w:sz w:val="36"/>
          <w:szCs w:val="44"/>
        </w:rPr>
        <w:t>项目编号：</w:t>
      </w:r>
      <w:r>
        <w:rPr>
          <w:rFonts w:hint="eastAsia"/>
          <w:b/>
          <w:bCs/>
          <w:color w:val="auto"/>
          <w:sz w:val="36"/>
          <w:szCs w:val="44"/>
          <w:lang w:eastAsia="zh-CN"/>
        </w:rPr>
        <w:t>HZZC2020-C2-030194-ZKGS</w:t>
      </w:r>
    </w:p>
    <w:p>
      <w:pPr>
        <w:ind w:firstLine="0" w:firstLineChars="0"/>
        <w:rPr>
          <w:rFonts w:hint="eastAsia"/>
          <w:b/>
          <w:bCs/>
          <w:color w:val="auto"/>
          <w:sz w:val="36"/>
          <w:szCs w:val="44"/>
          <w:u w:val="double"/>
        </w:rPr>
      </w:pPr>
    </w:p>
    <w:p>
      <w:pPr>
        <w:rPr>
          <w:rFonts w:hint="eastAsia" w:eastAsia="宋体"/>
          <w:b/>
          <w:bCs/>
          <w:color w:val="auto"/>
          <w:sz w:val="36"/>
          <w:szCs w:val="44"/>
          <w:u w:val="double"/>
          <w:lang w:val="en-US" w:eastAsia="zh-CN"/>
        </w:rPr>
      </w:pPr>
      <w:r>
        <w:rPr>
          <w:rFonts w:hint="eastAsia"/>
          <w:b/>
          <w:bCs/>
          <w:color w:val="auto"/>
          <w:sz w:val="36"/>
          <w:szCs w:val="44"/>
          <w:u w:val="double"/>
          <w:lang w:val="en-US" w:eastAsia="zh-CN"/>
        </w:rPr>
        <w:t xml:space="preserve">                                                 </w:t>
      </w:r>
    </w:p>
    <w:p>
      <w:pPr>
        <w:ind w:firstLine="1446" w:firstLineChars="400"/>
        <w:rPr>
          <w:rFonts w:hint="eastAsia" w:eastAsia="宋体"/>
          <w:b/>
          <w:bCs/>
          <w:color w:val="auto"/>
          <w:sz w:val="36"/>
          <w:szCs w:val="44"/>
          <w:lang w:eastAsia="zh-CN"/>
        </w:rPr>
      </w:pPr>
      <w:r>
        <w:rPr>
          <w:rFonts w:hint="eastAsia"/>
          <w:b/>
          <w:bCs/>
          <w:color w:val="auto"/>
          <w:sz w:val="36"/>
          <w:szCs w:val="44"/>
          <w:lang w:eastAsia="zh-CN"/>
        </w:rPr>
        <w:t>采购人</w:t>
      </w:r>
      <w:r>
        <w:rPr>
          <w:rFonts w:hint="eastAsia"/>
          <w:b/>
          <w:bCs/>
          <w:color w:val="auto"/>
          <w:sz w:val="36"/>
          <w:szCs w:val="44"/>
        </w:rPr>
        <w:t>：</w:t>
      </w:r>
      <w:r>
        <w:rPr>
          <w:rFonts w:hint="eastAsia"/>
          <w:b/>
          <w:bCs/>
          <w:color w:val="auto"/>
          <w:sz w:val="36"/>
          <w:szCs w:val="44"/>
          <w:lang w:eastAsia="zh-CN"/>
        </w:rPr>
        <w:t>贺州市平桂区水口镇人民政府</w:t>
      </w:r>
    </w:p>
    <w:p>
      <w:pPr>
        <w:ind w:firstLine="0" w:firstLineChars="0"/>
        <w:rPr>
          <w:rFonts w:hint="eastAsia"/>
          <w:b/>
          <w:bCs/>
          <w:color w:val="auto"/>
          <w:sz w:val="36"/>
          <w:szCs w:val="44"/>
        </w:rPr>
      </w:pPr>
    </w:p>
    <w:p>
      <w:pPr>
        <w:ind w:firstLine="1446" w:firstLineChars="400"/>
        <w:rPr>
          <w:rFonts w:hint="eastAsia"/>
          <w:b/>
          <w:bCs/>
          <w:color w:val="auto"/>
          <w:sz w:val="36"/>
          <w:szCs w:val="44"/>
        </w:rPr>
      </w:pPr>
      <w:r>
        <w:rPr>
          <w:rFonts w:hint="eastAsia"/>
          <w:b/>
          <w:bCs/>
          <w:color w:val="auto"/>
          <w:sz w:val="36"/>
          <w:szCs w:val="44"/>
          <w:lang w:eastAsia="zh-CN"/>
        </w:rPr>
        <w:t>采购</w:t>
      </w:r>
      <w:r>
        <w:rPr>
          <w:rFonts w:hint="eastAsia"/>
          <w:b/>
          <w:bCs/>
          <w:color w:val="auto"/>
          <w:sz w:val="36"/>
          <w:szCs w:val="44"/>
        </w:rPr>
        <w:t>代理机构：中科高盛咨询集团有限公司</w:t>
      </w:r>
    </w:p>
    <w:p>
      <w:pPr>
        <w:ind w:firstLine="0" w:firstLineChars="0"/>
        <w:rPr>
          <w:rFonts w:hint="eastAsia"/>
          <w:b/>
          <w:bCs/>
          <w:color w:val="auto"/>
          <w:sz w:val="36"/>
          <w:szCs w:val="44"/>
        </w:rPr>
      </w:pPr>
    </w:p>
    <w:p>
      <w:pPr>
        <w:ind w:firstLine="0" w:firstLineChars="0"/>
        <w:rPr>
          <w:rFonts w:hint="eastAsia"/>
          <w:b/>
          <w:bCs/>
          <w:color w:val="auto"/>
          <w:sz w:val="36"/>
          <w:szCs w:val="44"/>
        </w:rPr>
      </w:pPr>
      <w:r>
        <w:rPr>
          <w:rFonts w:hint="eastAsia"/>
          <w:b/>
          <w:bCs/>
          <w:color w:val="auto"/>
          <w:sz w:val="36"/>
          <w:szCs w:val="44"/>
        </w:rPr>
        <w:t xml:space="preserve"> </w:t>
      </w:r>
    </w:p>
    <w:p>
      <w:pPr>
        <w:ind w:firstLine="0" w:firstLineChars="0"/>
        <w:rPr>
          <w:rFonts w:hint="eastAsia"/>
          <w:b/>
          <w:bCs/>
          <w:color w:val="auto"/>
          <w:sz w:val="36"/>
          <w:szCs w:val="44"/>
        </w:rPr>
        <w:sectPr>
          <w:headerReference r:id="rId4" w:type="first"/>
          <w:footerReference r:id="rId5" w:type="first"/>
          <w:headerReference r:id="rId3" w:type="default"/>
          <w:pgSz w:w="11906" w:h="16838"/>
          <w:pgMar w:top="1134" w:right="1134" w:bottom="1134" w:left="1247" w:header="567" w:footer="850" w:gutter="0"/>
          <w:pgNumType w:start="0"/>
          <w:cols w:space="720" w:num="1"/>
          <w:titlePg/>
          <w:docGrid w:type="lines" w:linePitch="319" w:charSpace="0"/>
        </w:sectPr>
      </w:pPr>
      <w:r>
        <w:rPr>
          <w:rFonts w:hint="eastAsia"/>
          <w:b/>
          <w:bCs/>
          <w:color w:val="auto"/>
          <w:sz w:val="36"/>
          <w:szCs w:val="44"/>
        </w:rPr>
        <w:t xml:space="preserve">                   </w:t>
      </w:r>
      <w:r>
        <w:rPr>
          <w:rFonts w:hint="eastAsia"/>
          <w:b/>
          <w:bCs/>
          <w:color w:val="auto"/>
          <w:sz w:val="36"/>
          <w:szCs w:val="44"/>
          <w:lang w:val="en-US" w:eastAsia="zh-CN"/>
        </w:rPr>
        <w:t xml:space="preserve">  </w:t>
      </w:r>
      <w:r>
        <w:rPr>
          <w:rFonts w:hint="eastAsia"/>
          <w:b/>
          <w:bCs/>
          <w:color w:val="auto"/>
          <w:sz w:val="36"/>
          <w:szCs w:val="44"/>
        </w:rPr>
        <w:t>20</w:t>
      </w:r>
      <w:r>
        <w:rPr>
          <w:rFonts w:hint="eastAsia"/>
          <w:b/>
          <w:bCs/>
          <w:color w:val="auto"/>
          <w:sz w:val="36"/>
          <w:szCs w:val="44"/>
          <w:lang w:val="en-US" w:eastAsia="zh-CN"/>
        </w:rPr>
        <w:t>20</w:t>
      </w:r>
      <w:r>
        <w:rPr>
          <w:rFonts w:hint="eastAsia"/>
          <w:b/>
          <w:bCs/>
          <w:color w:val="auto"/>
          <w:sz w:val="36"/>
          <w:szCs w:val="44"/>
        </w:rPr>
        <w:t>年</w:t>
      </w:r>
      <w:r>
        <w:rPr>
          <w:rFonts w:hint="eastAsia"/>
          <w:b/>
          <w:bCs/>
          <w:color w:val="auto"/>
          <w:sz w:val="36"/>
          <w:szCs w:val="44"/>
          <w:lang w:val="en-US" w:eastAsia="zh-CN"/>
        </w:rPr>
        <w:t>12</w:t>
      </w:r>
      <w:r>
        <w:rPr>
          <w:rFonts w:hint="eastAsia"/>
          <w:b/>
          <w:bCs/>
          <w:color w:val="auto"/>
          <w:sz w:val="36"/>
          <w:szCs w:val="44"/>
        </w:rPr>
        <w:t>月</w:t>
      </w:r>
    </w:p>
    <w:p>
      <w:pPr>
        <w:ind w:firstLine="0" w:firstLineChars="0"/>
        <w:rPr>
          <w:rFonts w:hint="eastAsia"/>
          <w:b/>
          <w:bCs/>
          <w:color w:val="auto"/>
          <w:sz w:val="36"/>
          <w:szCs w:val="44"/>
        </w:rPr>
        <w:sectPr>
          <w:pgSz w:w="11906" w:h="16838"/>
          <w:pgMar w:top="1134" w:right="1134" w:bottom="1134" w:left="1247" w:header="567" w:footer="850" w:gutter="0"/>
          <w:pgNumType w:start="0"/>
          <w:cols w:space="720" w:num="1"/>
          <w:titlePg/>
          <w:docGrid w:type="lines" w:linePitch="319" w:charSpace="0"/>
        </w:sectPr>
      </w:pPr>
    </w:p>
    <w:bookmarkEnd w:id="0"/>
    <w:p>
      <w:pPr>
        <w:pStyle w:val="11"/>
        <w:ind w:left="0" w:leftChars="0"/>
        <w:jc w:val="both"/>
        <w:rPr>
          <w:rFonts w:hint="eastAsia" w:ascii="宋体" w:hAnsi="宋体" w:eastAsia="宋体" w:cs="宋体"/>
          <w:color w:val="auto"/>
        </w:rPr>
      </w:pPr>
    </w:p>
    <w:p>
      <w:pPr>
        <w:jc w:val="center"/>
        <w:rPr>
          <w:rFonts w:hint="eastAsia" w:ascii="宋体" w:hAnsi="宋体" w:cs="宋体"/>
          <w:b/>
          <w:bCs/>
          <w:color w:val="auto"/>
          <w:sz w:val="44"/>
          <w:szCs w:val="44"/>
          <w:lang w:val="zh-CN"/>
        </w:rPr>
      </w:pPr>
      <w:bookmarkStart w:id="1" w:name="_Toc14284"/>
      <w:r>
        <w:rPr>
          <w:rFonts w:hint="eastAsia" w:ascii="宋体" w:hAnsi="宋体" w:cs="宋体"/>
          <w:b/>
          <w:bCs/>
          <w:color w:val="auto"/>
          <w:sz w:val="44"/>
          <w:szCs w:val="44"/>
          <w:lang w:val="zh-CN"/>
        </w:rPr>
        <w:t>目</w:t>
      </w:r>
      <w:r>
        <w:rPr>
          <w:rFonts w:hint="eastAsia" w:ascii="宋体" w:hAnsi="宋体" w:cs="宋体"/>
          <w:b/>
          <w:bCs/>
          <w:color w:val="auto"/>
          <w:sz w:val="44"/>
          <w:szCs w:val="44"/>
        </w:rPr>
        <w:t xml:space="preserve">  </w:t>
      </w:r>
      <w:r>
        <w:rPr>
          <w:rFonts w:hint="eastAsia" w:ascii="宋体" w:hAnsi="宋体" w:cs="宋体"/>
          <w:b/>
          <w:bCs/>
          <w:color w:val="auto"/>
          <w:sz w:val="44"/>
          <w:szCs w:val="44"/>
          <w:lang w:val="zh-CN"/>
        </w:rPr>
        <w:t>录</w:t>
      </w:r>
      <w:bookmarkEnd w:id="1"/>
    </w:p>
    <w:p>
      <w:pPr>
        <w:jc w:val="center"/>
        <w:rPr>
          <w:rFonts w:hint="eastAsia" w:ascii="宋体" w:hAnsi="宋体" w:cs="宋体"/>
          <w:b/>
          <w:bCs/>
          <w:color w:val="auto"/>
          <w:sz w:val="44"/>
          <w:szCs w:val="44"/>
          <w:lang w:val="zh-CN"/>
        </w:rPr>
      </w:pPr>
    </w:p>
    <w:p>
      <w:pPr>
        <w:rPr>
          <w:rFonts w:hint="eastAsia" w:ascii="宋体" w:hAnsi="宋体" w:cs="宋体"/>
          <w:color w:val="auto"/>
          <w:lang w:val="zh-CN"/>
        </w:rPr>
      </w:pPr>
    </w:p>
    <w:p>
      <w:pPr>
        <w:pStyle w:val="14"/>
        <w:tabs>
          <w:tab w:val="right" w:leader="dot" w:pos="9639"/>
        </w:tabs>
        <w:spacing w:line="360" w:lineRule="auto"/>
        <w:rPr>
          <w:rFonts w:hint="eastAsia" w:ascii="宋体" w:hAnsi="宋体" w:cs="宋体"/>
          <w:color w:val="auto"/>
          <w:kern w:val="2"/>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TOC \o "1-3" \h \z \u </w:instrText>
      </w:r>
      <w:r>
        <w:rPr>
          <w:rFonts w:hint="eastAsia" w:ascii="宋体" w:hAnsi="宋体" w:cs="宋体"/>
          <w:color w:val="auto"/>
          <w:sz w:val="28"/>
          <w:szCs w:val="28"/>
        </w:rPr>
        <w:fldChar w:fldCharType="separate"/>
      </w: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HYPERLINK \l _Toc3932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竞争性磋商公告</w:t>
      </w:r>
      <w:r>
        <w:rPr>
          <w:rFonts w:hint="eastAsia" w:ascii="宋体" w:hAnsi="宋体" w:cs="宋体"/>
          <w:color w:val="auto"/>
          <w:kern w:val="2"/>
          <w:sz w:val="28"/>
          <w:szCs w:val="28"/>
        </w:rPr>
        <w:tab/>
      </w:r>
      <w:r>
        <w:rPr>
          <w:rFonts w:hint="eastAsia" w:ascii="宋体" w:hAnsi="宋体" w:cs="宋体"/>
          <w:color w:val="auto"/>
          <w:kern w:val="2"/>
          <w:sz w:val="28"/>
          <w:szCs w:val="28"/>
          <w:lang w:val="en-US" w:eastAsia="zh-CN"/>
        </w:rPr>
        <w:t>2</w:t>
      </w:r>
      <w:r>
        <w:rPr>
          <w:rFonts w:hint="eastAsia" w:ascii="宋体" w:hAnsi="宋体" w:cs="宋体"/>
          <w:color w:val="auto"/>
          <w:kern w:val="2"/>
          <w:sz w:val="28"/>
          <w:szCs w:val="28"/>
        </w:rPr>
        <w:fldChar w:fldCharType="end"/>
      </w:r>
    </w:p>
    <w:p>
      <w:pPr>
        <w:pStyle w:val="14"/>
        <w:tabs>
          <w:tab w:val="right" w:leader="dot" w:pos="9639"/>
        </w:tabs>
        <w:spacing w:line="360" w:lineRule="auto"/>
        <w:rPr>
          <w:rFonts w:hint="eastAsia" w:ascii="宋体" w:hAnsi="宋体" w:cs="宋体"/>
          <w:color w:val="auto"/>
          <w:kern w:val="2"/>
          <w:sz w:val="28"/>
          <w:szCs w:val="28"/>
        </w:rPr>
      </w:pP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HYPERLINK \l _Toc26939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 xml:space="preserve">第一章  </w:t>
      </w:r>
      <w:r>
        <w:rPr>
          <w:rFonts w:hint="eastAsia" w:ascii="宋体" w:hAnsi="宋体" w:cs="宋体"/>
          <w:color w:val="auto"/>
          <w:kern w:val="2"/>
          <w:sz w:val="28"/>
          <w:szCs w:val="28"/>
          <w:lang w:eastAsia="zh-CN"/>
        </w:rPr>
        <w:t>供应商</w:t>
      </w:r>
      <w:r>
        <w:rPr>
          <w:rFonts w:hint="eastAsia" w:ascii="宋体" w:hAnsi="宋体" w:cs="宋体"/>
          <w:color w:val="auto"/>
          <w:kern w:val="2"/>
          <w:sz w:val="28"/>
          <w:szCs w:val="28"/>
        </w:rPr>
        <w:t>须知及前附表</w:t>
      </w:r>
      <w:r>
        <w:rPr>
          <w:rFonts w:hint="eastAsia" w:ascii="宋体" w:hAnsi="宋体" w:cs="宋体"/>
          <w:color w:val="auto"/>
          <w:kern w:val="2"/>
          <w:sz w:val="28"/>
          <w:szCs w:val="28"/>
        </w:rPr>
        <w:tab/>
      </w: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PAGEREF _Toc26939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5</w:t>
      </w:r>
      <w:r>
        <w:rPr>
          <w:rFonts w:hint="eastAsia" w:ascii="宋体" w:hAnsi="宋体" w:cs="宋体"/>
          <w:color w:val="auto"/>
          <w:kern w:val="2"/>
          <w:sz w:val="28"/>
          <w:szCs w:val="28"/>
        </w:rPr>
        <w:fldChar w:fldCharType="end"/>
      </w:r>
      <w:r>
        <w:rPr>
          <w:rFonts w:hint="eastAsia" w:ascii="宋体" w:hAnsi="宋体" w:cs="宋体"/>
          <w:color w:val="auto"/>
          <w:kern w:val="2"/>
          <w:sz w:val="28"/>
          <w:szCs w:val="28"/>
        </w:rPr>
        <w:fldChar w:fldCharType="end"/>
      </w:r>
    </w:p>
    <w:p>
      <w:pPr>
        <w:pStyle w:val="14"/>
        <w:tabs>
          <w:tab w:val="right" w:leader="dot" w:pos="9639"/>
        </w:tabs>
        <w:spacing w:line="360" w:lineRule="auto"/>
        <w:rPr>
          <w:rFonts w:hint="eastAsia" w:ascii="宋体" w:hAnsi="宋体" w:cs="宋体"/>
          <w:color w:val="auto"/>
          <w:kern w:val="2"/>
          <w:sz w:val="28"/>
          <w:szCs w:val="28"/>
        </w:rPr>
      </w:pP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HYPERLINK \l _Toc2379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第二章  合同条款及格式</w:t>
      </w:r>
      <w:r>
        <w:rPr>
          <w:rFonts w:hint="eastAsia" w:ascii="宋体" w:hAnsi="宋体" w:cs="宋体"/>
          <w:color w:val="auto"/>
          <w:kern w:val="2"/>
          <w:sz w:val="28"/>
          <w:szCs w:val="28"/>
        </w:rPr>
        <w:tab/>
      </w: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PAGEREF _Toc2379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18</w:t>
      </w:r>
      <w:r>
        <w:rPr>
          <w:rFonts w:hint="eastAsia" w:ascii="宋体" w:hAnsi="宋体" w:cs="宋体"/>
          <w:color w:val="auto"/>
          <w:kern w:val="2"/>
          <w:sz w:val="28"/>
          <w:szCs w:val="28"/>
        </w:rPr>
        <w:fldChar w:fldCharType="end"/>
      </w:r>
      <w:r>
        <w:rPr>
          <w:rFonts w:hint="eastAsia" w:ascii="宋体" w:hAnsi="宋体" w:cs="宋体"/>
          <w:color w:val="auto"/>
          <w:kern w:val="2"/>
          <w:sz w:val="28"/>
          <w:szCs w:val="28"/>
        </w:rPr>
        <w:fldChar w:fldCharType="end"/>
      </w:r>
    </w:p>
    <w:p>
      <w:pPr>
        <w:pStyle w:val="14"/>
        <w:tabs>
          <w:tab w:val="right" w:leader="dot" w:pos="9639"/>
        </w:tabs>
        <w:spacing w:line="360" w:lineRule="auto"/>
        <w:rPr>
          <w:rFonts w:hint="eastAsia" w:ascii="宋体" w:hAnsi="宋体" w:cs="宋体"/>
          <w:color w:val="auto"/>
          <w:kern w:val="2"/>
          <w:sz w:val="28"/>
          <w:szCs w:val="28"/>
        </w:rPr>
      </w:pP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HYPERLINK \l _Toc23232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第三章  技术标准和要求</w:t>
      </w:r>
      <w:r>
        <w:rPr>
          <w:rFonts w:hint="eastAsia" w:ascii="宋体" w:hAnsi="宋体" w:cs="宋体"/>
          <w:color w:val="auto"/>
          <w:kern w:val="2"/>
          <w:sz w:val="28"/>
          <w:szCs w:val="28"/>
        </w:rPr>
        <w:tab/>
      </w: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PAGEREF _Toc23232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107</w:t>
      </w:r>
      <w:r>
        <w:rPr>
          <w:rFonts w:hint="eastAsia" w:ascii="宋体" w:hAnsi="宋体" w:cs="宋体"/>
          <w:color w:val="auto"/>
          <w:kern w:val="2"/>
          <w:sz w:val="28"/>
          <w:szCs w:val="28"/>
        </w:rPr>
        <w:fldChar w:fldCharType="end"/>
      </w:r>
      <w:r>
        <w:rPr>
          <w:rFonts w:hint="eastAsia" w:ascii="宋体" w:hAnsi="宋体" w:cs="宋体"/>
          <w:color w:val="auto"/>
          <w:kern w:val="2"/>
          <w:sz w:val="28"/>
          <w:szCs w:val="28"/>
        </w:rPr>
        <w:fldChar w:fldCharType="end"/>
      </w:r>
    </w:p>
    <w:p>
      <w:pPr>
        <w:pStyle w:val="14"/>
        <w:tabs>
          <w:tab w:val="right" w:leader="dot" w:pos="9639"/>
        </w:tabs>
        <w:spacing w:line="360" w:lineRule="auto"/>
        <w:rPr>
          <w:rFonts w:hint="eastAsia" w:ascii="宋体" w:hAnsi="宋体" w:cs="宋体"/>
          <w:color w:val="auto"/>
          <w:kern w:val="2"/>
          <w:sz w:val="28"/>
          <w:szCs w:val="28"/>
        </w:rPr>
      </w:pP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HYPERLINK \l _Toc24934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第四章  图纸</w:t>
      </w:r>
      <w:r>
        <w:rPr>
          <w:rFonts w:hint="eastAsia" w:ascii="宋体" w:hAnsi="宋体" w:cs="宋体"/>
          <w:color w:val="auto"/>
          <w:kern w:val="2"/>
          <w:sz w:val="28"/>
          <w:szCs w:val="28"/>
        </w:rPr>
        <w:tab/>
      </w: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PAGEREF _Toc24934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108</w:t>
      </w:r>
      <w:r>
        <w:rPr>
          <w:rFonts w:hint="eastAsia" w:ascii="宋体" w:hAnsi="宋体" w:cs="宋体"/>
          <w:color w:val="auto"/>
          <w:kern w:val="2"/>
          <w:sz w:val="28"/>
          <w:szCs w:val="28"/>
        </w:rPr>
        <w:fldChar w:fldCharType="end"/>
      </w:r>
      <w:r>
        <w:rPr>
          <w:rFonts w:hint="eastAsia" w:ascii="宋体" w:hAnsi="宋体" w:cs="宋体"/>
          <w:color w:val="auto"/>
          <w:kern w:val="2"/>
          <w:sz w:val="28"/>
          <w:szCs w:val="28"/>
        </w:rPr>
        <w:fldChar w:fldCharType="end"/>
      </w:r>
    </w:p>
    <w:p>
      <w:pPr>
        <w:pStyle w:val="14"/>
        <w:tabs>
          <w:tab w:val="right" w:leader="dot" w:pos="9639"/>
        </w:tabs>
        <w:spacing w:line="360" w:lineRule="auto"/>
        <w:rPr>
          <w:rFonts w:hint="eastAsia" w:ascii="宋体" w:hAnsi="宋体" w:cs="宋体"/>
          <w:color w:val="auto"/>
          <w:kern w:val="2"/>
          <w:sz w:val="28"/>
          <w:szCs w:val="28"/>
        </w:rPr>
      </w:pP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HYPERLINK \l _Toc27794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第五章  工程量清单</w:t>
      </w:r>
      <w:r>
        <w:rPr>
          <w:rFonts w:hint="eastAsia" w:ascii="宋体" w:hAnsi="宋体" w:cs="宋体"/>
          <w:color w:val="auto"/>
          <w:kern w:val="2"/>
          <w:sz w:val="28"/>
          <w:szCs w:val="28"/>
        </w:rPr>
        <w:tab/>
      </w: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PAGEREF _Toc27794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109</w:t>
      </w:r>
      <w:r>
        <w:rPr>
          <w:rFonts w:hint="eastAsia" w:ascii="宋体" w:hAnsi="宋体" w:cs="宋体"/>
          <w:color w:val="auto"/>
          <w:kern w:val="2"/>
          <w:sz w:val="28"/>
          <w:szCs w:val="28"/>
        </w:rPr>
        <w:fldChar w:fldCharType="end"/>
      </w:r>
      <w:r>
        <w:rPr>
          <w:rFonts w:hint="eastAsia" w:ascii="宋体" w:hAnsi="宋体" w:cs="宋体"/>
          <w:color w:val="auto"/>
          <w:kern w:val="2"/>
          <w:sz w:val="28"/>
          <w:szCs w:val="28"/>
        </w:rPr>
        <w:fldChar w:fldCharType="end"/>
      </w:r>
    </w:p>
    <w:p>
      <w:pPr>
        <w:pStyle w:val="14"/>
        <w:tabs>
          <w:tab w:val="right" w:leader="dot" w:pos="9639"/>
        </w:tabs>
        <w:spacing w:line="360" w:lineRule="auto"/>
        <w:rPr>
          <w:rFonts w:hint="eastAsia" w:ascii="宋体" w:hAnsi="宋体" w:cs="宋体"/>
          <w:color w:val="auto"/>
          <w:kern w:val="2"/>
          <w:sz w:val="28"/>
          <w:szCs w:val="28"/>
        </w:rPr>
      </w:pP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HYPERLINK \l _Toc32038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第六章  竞争性磋商响应文件格式</w:t>
      </w:r>
      <w:r>
        <w:rPr>
          <w:rFonts w:hint="eastAsia" w:ascii="宋体" w:hAnsi="宋体" w:cs="宋体"/>
          <w:color w:val="auto"/>
          <w:kern w:val="2"/>
          <w:sz w:val="28"/>
          <w:szCs w:val="28"/>
        </w:rPr>
        <w:tab/>
      </w: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PAGEREF _Toc32038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110</w:t>
      </w:r>
      <w:r>
        <w:rPr>
          <w:rFonts w:hint="eastAsia" w:ascii="宋体" w:hAnsi="宋体" w:cs="宋体"/>
          <w:color w:val="auto"/>
          <w:kern w:val="2"/>
          <w:sz w:val="28"/>
          <w:szCs w:val="28"/>
        </w:rPr>
        <w:fldChar w:fldCharType="end"/>
      </w:r>
      <w:r>
        <w:rPr>
          <w:rFonts w:hint="eastAsia" w:ascii="宋体" w:hAnsi="宋体" w:cs="宋体"/>
          <w:color w:val="auto"/>
          <w:kern w:val="2"/>
          <w:sz w:val="28"/>
          <w:szCs w:val="28"/>
        </w:rPr>
        <w:fldChar w:fldCharType="end"/>
      </w:r>
    </w:p>
    <w:p>
      <w:pPr>
        <w:pStyle w:val="14"/>
        <w:tabs>
          <w:tab w:val="right" w:leader="dot" w:pos="9639"/>
        </w:tabs>
        <w:spacing w:line="360" w:lineRule="auto"/>
        <w:rPr>
          <w:rFonts w:hint="eastAsia" w:ascii="宋体" w:hAnsi="宋体" w:cs="宋体"/>
          <w:color w:val="auto"/>
          <w:kern w:val="2"/>
          <w:sz w:val="28"/>
          <w:szCs w:val="28"/>
        </w:rPr>
      </w:pP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HYPERLINK \l _Toc18130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第七章  评标办法及标准</w:t>
      </w:r>
      <w:r>
        <w:rPr>
          <w:rFonts w:hint="eastAsia" w:ascii="宋体" w:hAnsi="宋体" w:cs="宋体"/>
          <w:color w:val="auto"/>
          <w:kern w:val="2"/>
          <w:sz w:val="28"/>
          <w:szCs w:val="28"/>
        </w:rPr>
        <w:tab/>
      </w:r>
      <w:r>
        <w:rPr>
          <w:rFonts w:hint="eastAsia" w:ascii="宋体" w:hAnsi="宋体" w:cs="宋体"/>
          <w:color w:val="auto"/>
          <w:kern w:val="2"/>
          <w:sz w:val="28"/>
          <w:szCs w:val="28"/>
        </w:rPr>
        <w:fldChar w:fldCharType="begin"/>
      </w:r>
      <w:r>
        <w:rPr>
          <w:rFonts w:hint="eastAsia" w:ascii="宋体" w:hAnsi="宋体" w:cs="宋体"/>
          <w:color w:val="auto"/>
          <w:kern w:val="2"/>
          <w:sz w:val="28"/>
          <w:szCs w:val="28"/>
        </w:rPr>
        <w:instrText xml:space="preserve"> PAGEREF _Toc18130 </w:instrText>
      </w:r>
      <w:r>
        <w:rPr>
          <w:rFonts w:hint="eastAsia" w:ascii="宋体" w:hAnsi="宋体" w:cs="宋体"/>
          <w:color w:val="auto"/>
          <w:kern w:val="2"/>
          <w:sz w:val="28"/>
          <w:szCs w:val="28"/>
        </w:rPr>
        <w:fldChar w:fldCharType="separate"/>
      </w:r>
      <w:r>
        <w:rPr>
          <w:rFonts w:hint="eastAsia" w:ascii="宋体" w:hAnsi="宋体" w:cs="宋体"/>
          <w:color w:val="auto"/>
          <w:kern w:val="2"/>
          <w:sz w:val="28"/>
          <w:szCs w:val="28"/>
        </w:rPr>
        <w:t>130</w:t>
      </w:r>
      <w:r>
        <w:rPr>
          <w:rFonts w:hint="eastAsia" w:ascii="宋体" w:hAnsi="宋体" w:cs="宋体"/>
          <w:color w:val="auto"/>
          <w:kern w:val="2"/>
          <w:sz w:val="28"/>
          <w:szCs w:val="28"/>
        </w:rPr>
        <w:fldChar w:fldCharType="end"/>
      </w:r>
      <w:r>
        <w:rPr>
          <w:rFonts w:hint="eastAsia" w:ascii="宋体" w:hAnsi="宋体" w:cs="宋体"/>
          <w:color w:val="auto"/>
          <w:kern w:val="2"/>
          <w:sz w:val="28"/>
          <w:szCs w:val="28"/>
        </w:rPr>
        <w:fldChar w:fldCharType="end"/>
      </w:r>
    </w:p>
    <w:p>
      <w:pPr>
        <w:spacing w:line="360" w:lineRule="auto"/>
        <w:rPr>
          <w:rFonts w:hint="eastAsia" w:ascii="宋体" w:hAnsi="宋体" w:cs="宋体"/>
          <w:color w:val="auto"/>
        </w:rPr>
      </w:pPr>
      <w:r>
        <w:rPr>
          <w:rFonts w:hint="eastAsia" w:ascii="宋体" w:hAnsi="宋体" w:cs="宋体"/>
          <w:color w:val="auto"/>
          <w:sz w:val="28"/>
          <w:szCs w:val="28"/>
        </w:rPr>
        <w:fldChar w:fldCharType="end"/>
      </w:r>
    </w:p>
    <w:p>
      <w:pPr>
        <w:pStyle w:val="10"/>
        <w:ind w:firstLine="735"/>
        <w:rPr>
          <w:rFonts w:hint="eastAsia" w:hAnsi="宋体" w:cs="宋体"/>
          <w:color w:val="auto"/>
          <w:sz w:val="32"/>
        </w:rPr>
      </w:pPr>
    </w:p>
    <w:p>
      <w:pPr>
        <w:pStyle w:val="10"/>
        <w:spacing w:line="900" w:lineRule="exact"/>
        <w:ind w:firstLine="735"/>
        <w:rPr>
          <w:rFonts w:hint="eastAsia" w:hAnsi="宋体" w:cs="宋体"/>
          <w:color w:val="auto"/>
          <w:sz w:val="32"/>
        </w:rPr>
      </w:pPr>
    </w:p>
    <w:p>
      <w:pPr>
        <w:keepNext w:val="0"/>
        <w:keepLines w:val="0"/>
        <w:pageBreakBefore w:val="0"/>
        <w:widowControl w:val="0"/>
        <w:kinsoku/>
        <w:overflowPunct/>
        <w:topLinePunct w:val="0"/>
        <w:autoSpaceDE/>
        <w:autoSpaceDN/>
        <w:bidi w:val="0"/>
        <w:adjustRightInd/>
        <w:spacing w:line="312" w:lineRule="auto"/>
        <w:jc w:val="center"/>
        <w:textAlignment w:val="auto"/>
        <w:rPr>
          <w:rFonts w:hint="eastAsia" w:ascii="宋体" w:hAnsi="宋体" w:eastAsia="宋体" w:cs="宋体"/>
          <w:b/>
          <w:bCs/>
          <w:color w:val="auto"/>
          <w:sz w:val="30"/>
          <w:szCs w:val="30"/>
        </w:rPr>
      </w:pPr>
      <w:r>
        <w:rPr>
          <w:rFonts w:hint="eastAsia" w:ascii="宋体" w:hAnsi="宋体" w:cs="宋体"/>
          <w:color w:val="auto"/>
        </w:rPr>
        <w:br w:type="page"/>
      </w:r>
      <w:r>
        <w:rPr>
          <w:rFonts w:hint="eastAsia" w:ascii="宋体" w:hAnsi="宋体" w:eastAsia="宋体" w:cs="宋体"/>
          <w:b/>
          <w:bCs/>
          <w:color w:val="auto"/>
          <w:sz w:val="30"/>
          <w:szCs w:val="30"/>
        </w:rPr>
        <w:t>中科高盛咨询集团有限公司</w:t>
      </w:r>
    </w:p>
    <w:p>
      <w:pPr>
        <w:keepNext w:val="0"/>
        <w:keepLines w:val="0"/>
        <w:pageBreakBefore w:val="0"/>
        <w:widowControl w:val="0"/>
        <w:kinsoku/>
        <w:overflowPunct/>
        <w:topLinePunct w:val="0"/>
        <w:autoSpaceDE/>
        <w:autoSpaceDN/>
        <w:bidi w:val="0"/>
        <w:adjustRightInd/>
        <w:spacing w:line="312" w:lineRule="auto"/>
        <w:jc w:val="center"/>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关于</w:t>
      </w:r>
      <w:r>
        <w:rPr>
          <w:rFonts w:hint="eastAsia" w:ascii="宋体" w:hAnsi="宋体" w:cs="宋体"/>
          <w:b/>
          <w:bCs/>
          <w:color w:val="auto"/>
          <w:sz w:val="30"/>
          <w:szCs w:val="30"/>
          <w:lang w:eastAsia="zh-CN"/>
        </w:rPr>
        <w:t>水口迁建卫生院及回建地土方项目（重）</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rPr>
      </w:pPr>
      <w:r>
        <w:rPr>
          <w:rFonts w:hint="eastAsia" w:ascii="宋体" w:hAnsi="宋体" w:eastAsia="宋体" w:cs="宋体"/>
          <w:b/>
          <w:bCs/>
          <w:color w:val="auto"/>
          <w:sz w:val="30"/>
          <w:szCs w:val="30"/>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项目概况</w:t>
      </w:r>
      <w:r>
        <w:rPr>
          <w:rFonts w:hint="eastAsia" w:ascii="宋体" w:hAnsi="宋体" w:eastAsia="宋体" w:cs="宋体"/>
          <w:color w:val="auto"/>
          <w:sz w:val="21"/>
          <w:szCs w:val="21"/>
          <w:lang w:eastAsia="zh-CN"/>
        </w:rPr>
        <w:t>：</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u w:val="single"/>
          <w:lang w:eastAsia="zh-CN"/>
        </w:rPr>
        <w:t>水口迁建卫生院及回建地土方项目（重）</w:t>
      </w:r>
      <w:r>
        <w:rPr>
          <w:rFonts w:hint="eastAsia" w:ascii="宋体" w:hAnsi="宋体" w:eastAsia="宋体" w:cs="宋体"/>
          <w:color w:val="auto"/>
          <w:sz w:val="21"/>
          <w:szCs w:val="21"/>
        </w:rPr>
        <w:t xml:space="preserve"> 采购项目的潜在供应商应在</w:t>
      </w:r>
      <w:r>
        <w:rPr>
          <w:rFonts w:hint="eastAsia" w:ascii="宋体" w:hAnsi="宋体" w:eastAsia="宋体" w:cs="宋体"/>
          <w:color w:val="auto"/>
          <w:sz w:val="21"/>
          <w:szCs w:val="21"/>
          <w:u w:val="single"/>
        </w:rPr>
        <w:t>贺州市公共资源交易中心服务窗口（贺州市鞍山西路83-1号四楼）</w:t>
      </w:r>
      <w:r>
        <w:rPr>
          <w:rFonts w:hint="eastAsia" w:ascii="宋体" w:hAnsi="宋体" w:eastAsia="宋体" w:cs="宋体"/>
          <w:color w:val="auto"/>
          <w:sz w:val="21"/>
          <w:szCs w:val="21"/>
        </w:rPr>
        <w:t>获取采购文件，并于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28</w:t>
      </w:r>
      <w:r>
        <w:rPr>
          <w:rFonts w:hint="eastAsia" w:ascii="宋体" w:hAnsi="宋体" w:eastAsia="宋体" w:cs="宋体"/>
          <w:bCs/>
          <w:color w:val="auto"/>
          <w:sz w:val="21"/>
          <w:szCs w:val="21"/>
          <w:u w:val="single"/>
        </w:rPr>
        <w:t>日</w:t>
      </w:r>
      <w:r>
        <w:rPr>
          <w:rFonts w:hint="eastAsia" w:ascii="宋体" w:hAnsi="宋体" w:cs="宋体"/>
          <w:bCs/>
          <w:color w:val="auto"/>
          <w:sz w:val="21"/>
          <w:szCs w:val="21"/>
          <w:u w:val="single"/>
          <w:lang w:val="en-US" w:eastAsia="zh-CN"/>
        </w:rPr>
        <w:t>16</w:t>
      </w:r>
      <w:r>
        <w:rPr>
          <w:rFonts w:hint="eastAsia" w:ascii="宋体" w:hAnsi="宋体" w:cs="宋体"/>
          <w:bCs/>
          <w:color w:val="auto"/>
          <w:sz w:val="21"/>
          <w:szCs w:val="21"/>
          <w:u w:val="single"/>
          <w:lang w:eastAsia="zh-CN"/>
        </w:rPr>
        <w:t>时</w:t>
      </w:r>
      <w:r>
        <w:rPr>
          <w:rFonts w:hint="eastAsia" w:ascii="宋体" w:hAnsi="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（北京时间）前提交响应文件</w:t>
      </w:r>
      <w:r>
        <w:rPr>
          <w:rFonts w:hint="eastAsia" w:ascii="宋体" w:hAnsi="宋体" w:eastAsia="宋体" w:cs="宋体"/>
          <w:color w:val="auto"/>
          <w:sz w:val="21"/>
          <w:szCs w:val="21"/>
        </w:rPr>
        <w:t>。</w:t>
      </w:r>
    </w:p>
    <w:p>
      <w:pPr>
        <w:pStyle w:val="4"/>
        <w:keepNext w:val="0"/>
        <w:keepLines w:val="0"/>
        <w:pageBreakBefore w:val="0"/>
        <w:widowControl w:val="0"/>
        <w:kinsoku/>
        <w:wordWrap/>
        <w:overflowPunct/>
        <w:topLinePunct w:val="0"/>
        <w:bidi w:val="0"/>
        <w:snapToGrid/>
        <w:spacing w:beforeAutospacing="0" w:afterAutospacing="0" w:line="360" w:lineRule="auto"/>
        <w:textAlignment w:val="auto"/>
        <w:rPr>
          <w:rFonts w:hint="eastAsia" w:ascii="宋体" w:hAnsi="宋体" w:eastAsia="宋体" w:cs="宋体"/>
          <w:b w:val="0"/>
          <w:color w:val="auto"/>
          <w:sz w:val="21"/>
          <w:szCs w:val="21"/>
        </w:rPr>
      </w:pPr>
      <w:bookmarkStart w:id="2" w:name="_Toc28359089"/>
      <w:bookmarkStart w:id="3" w:name="_Toc35393798"/>
      <w:bookmarkStart w:id="4" w:name="_Toc28359012"/>
      <w:bookmarkStart w:id="5" w:name="_Toc35393629"/>
      <w:r>
        <w:rPr>
          <w:rFonts w:hint="eastAsia" w:ascii="宋体" w:hAnsi="宋体" w:eastAsia="宋体" w:cs="宋体"/>
          <w:b w:val="0"/>
          <w:color w:val="auto"/>
          <w:sz w:val="21"/>
          <w:szCs w:val="21"/>
        </w:rPr>
        <w:t>一、项目基本情况</w:t>
      </w:r>
      <w:bookmarkEnd w:id="2"/>
      <w:bookmarkEnd w:id="3"/>
      <w:bookmarkEnd w:id="4"/>
      <w:bookmarkEnd w:id="5"/>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cs="宋体"/>
          <w:color w:val="auto"/>
          <w:sz w:val="21"/>
          <w:szCs w:val="21"/>
          <w:lang w:eastAsia="zh-CN"/>
        </w:rPr>
        <w:t>HZZC2020-C2-030194-ZKGS</w:t>
      </w:r>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项目名称：</w:t>
      </w:r>
      <w:r>
        <w:rPr>
          <w:rFonts w:hint="eastAsia" w:ascii="宋体" w:hAnsi="宋体" w:cs="宋体"/>
          <w:color w:val="auto"/>
          <w:sz w:val="21"/>
          <w:szCs w:val="21"/>
          <w:lang w:eastAsia="zh-CN"/>
        </w:rPr>
        <w:t>水口迁建卫生院及回建地土方项目（重）</w:t>
      </w:r>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采购方式：□竞争性谈判 </w:t>
      </w: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竞争性磋商 □询价</w:t>
      </w:r>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预算金额：</w:t>
      </w:r>
      <w:r>
        <w:rPr>
          <w:rFonts w:hint="eastAsia" w:ascii="宋体" w:hAnsi="宋体" w:cs="宋体"/>
          <w:color w:val="auto"/>
          <w:sz w:val="21"/>
          <w:szCs w:val="21"/>
          <w:lang w:eastAsia="zh-CN"/>
        </w:rPr>
        <w:t>壹佰玖拾柒万壹仟玖佰玖拾柒元陆角捌分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1971997.68</w:t>
      </w:r>
      <w:r>
        <w:rPr>
          <w:rFonts w:hint="eastAsia" w:ascii="宋体" w:hAnsi="宋体" w:eastAsia="宋体" w:cs="宋体"/>
          <w:color w:val="auto"/>
          <w:sz w:val="21"/>
          <w:szCs w:val="21"/>
          <w:lang w:eastAsia="zh-CN"/>
        </w:rPr>
        <w:t>元）</w:t>
      </w:r>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最高限价：</w:t>
      </w:r>
      <w:r>
        <w:rPr>
          <w:rFonts w:hint="eastAsia" w:ascii="宋体" w:hAnsi="宋体" w:cs="宋体"/>
          <w:color w:val="auto"/>
          <w:sz w:val="21"/>
          <w:szCs w:val="21"/>
          <w:lang w:eastAsia="zh-CN"/>
        </w:rPr>
        <w:t>壹佰玖拾柒万壹仟玖佰玖拾柒元陆角捌分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1971997.68</w:t>
      </w:r>
      <w:r>
        <w:rPr>
          <w:rFonts w:hint="eastAsia" w:ascii="宋体" w:hAnsi="宋体" w:eastAsia="宋体" w:cs="宋体"/>
          <w:color w:val="auto"/>
          <w:sz w:val="21"/>
          <w:szCs w:val="21"/>
          <w:lang w:eastAsia="zh-CN"/>
        </w:rPr>
        <w:t>元）</w:t>
      </w:r>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采购需求：</w:t>
      </w:r>
      <w:r>
        <w:rPr>
          <w:rFonts w:hint="eastAsia" w:ascii="宋体" w:hAnsi="宋体" w:cs="宋体"/>
          <w:color w:val="auto"/>
          <w:sz w:val="21"/>
          <w:szCs w:val="21"/>
          <w:lang w:eastAsia="zh-CN"/>
        </w:rPr>
        <w:t>水口迁建卫生院及回建地土方项目（重）</w:t>
      </w:r>
      <w:r>
        <w:rPr>
          <w:rFonts w:hint="eastAsia" w:ascii="宋体" w:hAnsi="宋体" w:eastAsia="宋体" w:cs="宋体"/>
          <w:color w:val="auto"/>
          <w:sz w:val="21"/>
          <w:szCs w:val="21"/>
        </w:rPr>
        <w:t>。具体详见</w:t>
      </w:r>
      <w:r>
        <w:rPr>
          <w:rFonts w:hint="eastAsia" w:ascii="宋体" w:hAnsi="宋体" w:cs="宋体"/>
          <w:color w:val="auto"/>
          <w:sz w:val="21"/>
          <w:szCs w:val="21"/>
          <w:lang w:eastAsia="zh-CN"/>
        </w:rPr>
        <w:t>招标</w:t>
      </w:r>
      <w:r>
        <w:rPr>
          <w:rFonts w:hint="eastAsia" w:ascii="宋体" w:hAnsi="宋体" w:eastAsia="宋体" w:cs="宋体"/>
          <w:color w:val="auto"/>
          <w:sz w:val="21"/>
          <w:szCs w:val="21"/>
        </w:rPr>
        <w:t>工程量清单和图纸要求范围内所有工程内容。</w:t>
      </w:r>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合同履行期限：要求工期：</w:t>
      </w:r>
      <w:r>
        <w:rPr>
          <w:rFonts w:hint="eastAsia" w:ascii="宋体" w:hAnsi="宋体" w:eastAsia="宋体" w:cs="宋体"/>
          <w:color w:val="auto"/>
          <w:sz w:val="21"/>
          <w:szCs w:val="21"/>
          <w:lang w:val="en-US" w:eastAsia="zh-CN"/>
        </w:rPr>
        <w:t>60</w:t>
      </w:r>
      <w:r>
        <w:rPr>
          <w:rFonts w:hint="eastAsia" w:ascii="宋体" w:hAnsi="宋体" w:cs="宋体"/>
          <w:color w:val="auto"/>
          <w:sz w:val="21"/>
          <w:szCs w:val="21"/>
          <w:lang w:val="en-US" w:eastAsia="zh-CN"/>
        </w:rPr>
        <w:t>日历</w:t>
      </w:r>
      <w:r>
        <w:rPr>
          <w:rFonts w:hint="eastAsia" w:ascii="宋体" w:hAnsi="宋体" w:eastAsia="宋体" w:cs="宋体"/>
          <w:color w:val="auto"/>
          <w:sz w:val="21"/>
          <w:szCs w:val="21"/>
        </w:rPr>
        <w:t>天</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不</w:t>
      </w:r>
      <w:r>
        <w:rPr>
          <w:rFonts w:hint="eastAsia" w:ascii="宋体" w:hAnsi="宋体" w:eastAsia="宋体" w:cs="宋体"/>
          <w:color w:val="auto"/>
          <w:sz w:val="21"/>
          <w:szCs w:val="21"/>
        </w:rPr>
        <w:t>接受联合体。</w:t>
      </w:r>
    </w:p>
    <w:p>
      <w:pPr>
        <w:pStyle w:val="4"/>
        <w:keepNext w:val="0"/>
        <w:keepLines w:val="0"/>
        <w:pageBreakBefore w:val="0"/>
        <w:widowControl w:val="0"/>
        <w:kinsoku/>
        <w:wordWrap/>
        <w:overflowPunct/>
        <w:topLinePunct w:val="0"/>
        <w:bidi w:val="0"/>
        <w:snapToGrid/>
        <w:spacing w:beforeAutospacing="0" w:afterAutospacing="0" w:line="360" w:lineRule="auto"/>
        <w:textAlignment w:val="auto"/>
        <w:rPr>
          <w:rFonts w:hint="eastAsia" w:ascii="宋体" w:hAnsi="宋体" w:eastAsia="宋体" w:cs="宋体"/>
          <w:b w:val="0"/>
          <w:color w:val="auto"/>
          <w:sz w:val="21"/>
          <w:szCs w:val="21"/>
        </w:rPr>
      </w:pPr>
      <w:bookmarkStart w:id="6" w:name="_Toc28359090"/>
      <w:bookmarkStart w:id="7" w:name="_Toc35393799"/>
      <w:bookmarkStart w:id="8" w:name="_Toc35393630"/>
      <w:bookmarkStart w:id="9" w:name="_Toc28359013"/>
      <w:r>
        <w:rPr>
          <w:rFonts w:hint="eastAsia" w:ascii="宋体" w:hAnsi="宋体" w:eastAsia="宋体" w:cs="宋体"/>
          <w:b w:val="0"/>
          <w:color w:val="auto"/>
          <w:sz w:val="21"/>
          <w:szCs w:val="21"/>
        </w:rPr>
        <w:t>二、申请人的资格要求：</w:t>
      </w:r>
      <w:bookmarkEnd w:id="6"/>
      <w:bookmarkEnd w:id="7"/>
      <w:bookmarkEnd w:id="8"/>
      <w:bookmarkEnd w:id="9"/>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sz w:val="21"/>
          <w:szCs w:val="21"/>
        </w:rPr>
      </w:pPr>
      <w:bookmarkStart w:id="10" w:name="_Toc28359091"/>
      <w:bookmarkStart w:id="11" w:name="_Toc28359014"/>
      <w:r>
        <w:rPr>
          <w:rFonts w:hint="eastAsia" w:ascii="宋体" w:hAnsi="宋体" w:eastAsia="宋体" w:cs="宋体"/>
          <w:color w:val="auto"/>
          <w:sz w:val="21"/>
          <w:szCs w:val="21"/>
        </w:rPr>
        <w:t xml:space="preserve">2.落实政府采购政策需满足的资格要求：《中华人民共和国政府采购法》、《中华人民共和国政府采购法实施条例》、《政府采购促进中小企业发展暂行办法》（财库[2011]181号）、《三部门联合发布关于促进残疾人就业政府采购政策的通知》（财库[2017]141号）、《财政部、司法部关于政府采购支持监狱企业发展有关问题的通知》（财库[2014]68号）等相关法律法规。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本项目的特定资格要求：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具有国内独立法人资格，</w:t>
      </w:r>
      <w:r>
        <w:rPr>
          <w:rFonts w:hint="eastAsia" w:ascii="宋体" w:hAnsi="宋体" w:eastAsia="宋体" w:cs="宋体"/>
          <w:color w:val="auto"/>
          <w:sz w:val="21"/>
          <w:szCs w:val="21"/>
          <w:lang w:val="en-US" w:eastAsia="zh-CN"/>
        </w:rPr>
        <w:t>具有</w:t>
      </w:r>
      <w:r>
        <w:rPr>
          <w:rFonts w:hint="eastAsia" w:cs="宋体"/>
          <w:color w:val="auto"/>
          <w:lang w:val="en-US" w:eastAsia="zh-CN"/>
        </w:rPr>
        <w:t>建筑工程施工总承包叁级及以上</w:t>
      </w:r>
      <w:r>
        <w:rPr>
          <w:rFonts w:hint="eastAsia" w:cs="宋体"/>
          <w:color w:val="auto"/>
        </w:rPr>
        <w:t>资质</w:t>
      </w:r>
      <w:r>
        <w:rPr>
          <w:rFonts w:hint="eastAsia" w:ascii="宋体" w:hAnsi="宋体" w:eastAsia="宋体" w:cs="宋体"/>
          <w:color w:val="auto"/>
          <w:sz w:val="21"/>
          <w:szCs w:val="21"/>
          <w:lang w:val="en-US" w:eastAsia="zh-CN"/>
        </w:rPr>
        <w:t>（含叁级）资质的施工企业，并在人员、设备、资金等方面具有相应的施工能力。</w:t>
      </w:r>
      <w:r>
        <w:rPr>
          <w:rFonts w:hint="eastAsia" w:ascii="宋体" w:hAnsi="宋体" w:eastAsia="宋体" w:cs="宋体"/>
          <w:color w:val="auto"/>
          <w:sz w:val="21"/>
          <w:szCs w:val="21"/>
        </w:rPr>
        <w:t>其中，</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拟派项目经理</w:t>
      </w:r>
      <w:r>
        <w:rPr>
          <w:rFonts w:hint="eastAsia" w:ascii="宋体" w:hAnsi="宋体" w:eastAsia="宋体" w:cs="宋体"/>
          <w:color w:val="auto"/>
          <w:sz w:val="21"/>
          <w:szCs w:val="21"/>
          <w:lang w:val="en-US" w:eastAsia="zh-CN"/>
        </w:rPr>
        <w:t>资格：拟投入的</w:t>
      </w:r>
      <w:r>
        <w:rPr>
          <w:rFonts w:hint="eastAsia" w:cs="宋体"/>
          <w:color w:val="auto"/>
        </w:rPr>
        <w:t>项目经理须具备</w:t>
      </w:r>
      <w:r>
        <w:rPr>
          <w:color w:val="auto"/>
          <w:u w:val="single"/>
        </w:rPr>
        <w:t xml:space="preserve">  </w:t>
      </w:r>
      <w:r>
        <w:rPr>
          <w:rFonts w:hint="eastAsia"/>
          <w:color w:val="auto"/>
          <w:u w:val="single"/>
          <w:lang w:eastAsia="zh-CN"/>
        </w:rPr>
        <w:t>建筑工程</w:t>
      </w:r>
      <w:r>
        <w:rPr>
          <w:color w:val="auto"/>
          <w:u w:val="single"/>
        </w:rPr>
        <w:t xml:space="preserve">  </w:t>
      </w:r>
      <w:r>
        <w:rPr>
          <w:rFonts w:hint="eastAsia" w:cs="宋体"/>
          <w:color w:val="auto"/>
        </w:rPr>
        <w:t>专业</w:t>
      </w:r>
      <w:r>
        <w:rPr>
          <w:color w:val="auto"/>
          <w:u w:val="single"/>
        </w:rPr>
        <w:t xml:space="preserve"> </w:t>
      </w:r>
      <w:r>
        <w:rPr>
          <w:rFonts w:hint="eastAsia"/>
          <w:color w:val="auto"/>
          <w:u w:val="single"/>
          <w:lang w:eastAsia="zh-CN"/>
        </w:rPr>
        <w:t>二</w:t>
      </w:r>
      <w:r>
        <w:rPr>
          <w:color w:val="auto"/>
          <w:u w:val="single"/>
        </w:rPr>
        <w:t xml:space="preserve"> </w:t>
      </w:r>
      <w:r>
        <w:rPr>
          <w:rFonts w:hint="eastAsia" w:ascii="仿宋_GB2312" w:hAnsi="宋体"/>
          <w:color w:val="auto"/>
        </w:rPr>
        <w:t>级以上（含本级）</w:t>
      </w:r>
      <w:r>
        <w:rPr>
          <w:rFonts w:hint="eastAsia" w:cs="宋体"/>
          <w:color w:val="auto"/>
        </w:rPr>
        <w:t>注册建造师执业资格</w:t>
      </w:r>
      <w:r>
        <w:rPr>
          <w:rFonts w:hint="eastAsia" w:ascii="宋体" w:hAnsi="宋体" w:eastAsia="宋体" w:cs="宋体"/>
          <w:color w:val="auto"/>
          <w:sz w:val="21"/>
          <w:szCs w:val="21"/>
          <w:lang w:val="en-US" w:eastAsia="zh-CN"/>
        </w:rPr>
        <w:t>，具备有效的安全生产考核合格证书（B类）。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9"/>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3.</w:t>
      </w:r>
      <w:r>
        <w:rPr>
          <w:rFonts w:hint="eastAsia" w:hAnsi="宋体" w:cs="宋体"/>
          <w:color w:val="auto"/>
          <w:sz w:val="21"/>
          <w:szCs w:val="21"/>
          <w:lang w:val="en-US" w:eastAsia="zh-CN"/>
        </w:rPr>
        <w:t>3</w:t>
      </w:r>
      <w:r>
        <w:rPr>
          <w:rFonts w:hint="eastAsia" w:ascii="宋体" w:hAnsi="宋体" w:eastAsia="宋体" w:cs="宋体"/>
          <w:color w:val="auto"/>
          <w:sz w:val="21"/>
          <w:szCs w:val="21"/>
          <w:lang w:val="en-US" w:eastAsia="zh-CN"/>
        </w:rPr>
        <w:t>本项目不接受未购买本采购文件的供应商参与磋商</w:t>
      </w:r>
      <w:r>
        <w:rPr>
          <w:rFonts w:hint="eastAsia"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bookmarkStart w:id="12" w:name="_Toc35393631"/>
      <w:bookmarkStart w:id="13" w:name="_Toc35393800"/>
      <w:r>
        <w:rPr>
          <w:rFonts w:hint="eastAsia" w:ascii="宋体" w:hAnsi="宋体" w:eastAsia="宋体" w:cs="宋体"/>
          <w:color w:val="auto"/>
          <w:sz w:val="21"/>
          <w:szCs w:val="21"/>
        </w:rPr>
        <w:t>三、获取采购文件</w:t>
      </w:r>
      <w:bookmarkEnd w:id="10"/>
      <w:bookmarkEnd w:id="11"/>
      <w:bookmarkEnd w:id="12"/>
      <w:bookmarkEnd w:id="13"/>
    </w:p>
    <w:p>
      <w:pPr>
        <w:keepNext w:val="0"/>
        <w:keepLines w:val="0"/>
        <w:pageBreakBefore w:val="0"/>
        <w:widowControl w:val="0"/>
        <w:kinsoku/>
        <w:wordWrap/>
        <w:overflowPunct/>
        <w:topLinePunct w:val="0"/>
        <w:bidi w:val="0"/>
        <w:snapToGrid/>
        <w:spacing w:beforeAutospacing="0" w:afterAutospacing="0" w:line="360" w:lineRule="auto"/>
        <w:ind w:firstLine="5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12</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17</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12</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24</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，每天上午</w:t>
      </w:r>
      <w:r>
        <w:rPr>
          <w:rFonts w:hint="eastAsia" w:ascii="宋体" w:hAnsi="宋体" w:eastAsia="宋体" w:cs="宋体"/>
          <w:color w:val="auto"/>
          <w:sz w:val="21"/>
          <w:szCs w:val="21"/>
          <w:u w:val="single"/>
          <w:lang w:val="en-US" w:eastAsia="zh-CN"/>
        </w:rPr>
        <w:t>8时00分</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lang w:val="en-US" w:eastAsia="zh-CN"/>
        </w:rPr>
        <w:t>11时30分</w:t>
      </w:r>
      <w:r>
        <w:rPr>
          <w:rFonts w:hint="eastAsia" w:ascii="宋体" w:hAnsi="宋体" w:eastAsia="宋体" w:cs="宋体"/>
          <w:color w:val="auto"/>
          <w:sz w:val="21"/>
          <w:szCs w:val="21"/>
        </w:rPr>
        <w:t>，下午</w:t>
      </w:r>
      <w:r>
        <w:rPr>
          <w:rFonts w:hint="eastAsia" w:ascii="宋体" w:hAnsi="宋体" w:eastAsia="宋体" w:cs="宋体"/>
          <w:color w:val="auto"/>
          <w:sz w:val="21"/>
          <w:szCs w:val="21"/>
          <w:u w:val="single"/>
          <w:lang w:val="en-US" w:eastAsia="zh-CN"/>
        </w:rPr>
        <w:t>15时00分</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lang w:val="en-US" w:eastAsia="zh-CN"/>
        </w:rPr>
        <w:t>17时30分</w:t>
      </w:r>
      <w:r>
        <w:rPr>
          <w:rFonts w:hint="eastAsia" w:ascii="宋体" w:hAnsi="宋体" w:eastAsia="宋体" w:cs="宋体"/>
          <w:color w:val="auto"/>
          <w:sz w:val="21"/>
          <w:szCs w:val="21"/>
        </w:rPr>
        <w:t>（北京时间，法定节假日除外 ）</w:t>
      </w:r>
    </w:p>
    <w:p>
      <w:pPr>
        <w:keepNext w:val="0"/>
        <w:keepLines w:val="0"/>
        <w:pageBreakBefore w:val="0"/>
        <w:widowControl w:val="0"/>
        <w:kinsoku/>
        <w:wordWrap/>
        <w:overflowPunct/>
        <w:topLinePunct w:val="0"/>
        <w:bidi w:val="0"/>
        <w:snapToGrid/>
        <w:spacing w:beforeAutospacing="0" w:afterAutospacing="0" w:line="360" w:lineRule="auto"/>
        <w:ind w:firstLine="54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地点：贺州市公共资源交易中心服务窗口（贺州市鞍山西路83-1号四楼）电话：0774-5268001</w:t>
      </w:r>
    </w:p>
    <w:p>
      <w:pPr>
        <w:keepNext w:val="0"/>
        <w:keepLines w:val="0"/>
        <w:pageBreakBefore w:val="0"/>
        <w:widowControl w:val="0"/>
        <w:kinsoku/>
        <w:wordWrap/>
        <w:overflowPunct/>
        <w:topLinePunct w:val="0"/>
        <w:bidi w:val="0"/>
        <w:snapToGrid/>
        <w:spacing w:beforeAutospacing="0" w:afterAutospacing="0" w:line="360" w:lineRule="auto"/>
        <w:ind w:firstLine="54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方式：由磋商单位法定代表人或其授权委托代理人携带以下资料报名： ①本人身份证原件及复印件②企业营业执照副本复印件  ③法定代表人授权委托书原件及法定代表人身份证复印件（委托代理时提供）（以上所有材料提供复印件一份并加盖单位公章，报名后留下存档）。</w:t>
      </w:r>
    </w:p>
    <w:p>
      <w:pPr>
        <w:keepNext w:val="0"/>
        <w:keepLines w:val="0"/>
        <w:pageBreakBefore w:val="0"/>
        <w:widowControl w:val="0"/>
        <w:kinsoku/>
        <w:wordWrap/>
        <w:overflowPunct/>
        <w:topLinePunct w:val="0"/>
        <w:bidi w:val="0"/>
        <w:snapToGrid/>
        <w:spacing w:beforeAutospacing="0" w:afterAutospacing="0" w:line="360" w:lineRule="auto"/>
        <w:ind w:firstLine="5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售价：竞争性磋商文件工本费每本</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0元</w:t>
      </w:r>
      <w:r>
        <w:rPr>
          <w:rFonts w:hint="eastAsia" w:ascii="宋体" w:hAnsi="宋体" w:eastAsia="宋体" w:cs="宋体"/>
          <w:color w:val="auto"/>
          <w:sz w:val="21"/>
          <w:szCs w:val="21"/>
          <w:lang w:eastAsia="zh-CN"/>
        </w:rPr>
        <w:t>（不含图纸费）</w:t>
      </w:r>
      <w:r>
        <w:rPr>
          <w:rFonts w:hint="eastAsia" w:ascii="宋体" w:hAnsi="宋体" w:eastAsia="宋体" w:cs="宋体"/>
          <w:color w:val="auto"/>
          <w:sz w:val="21"/>
          <w:szCs w:val="21"/>
        </w:rPr>
        <w:t>，售后不退。</w:t>
      </w:r>
    </w:p>
    <w:p>
      <w:pPr>
        <w:pStyle w:val="4"/>
        <w:keepNext w:val="0"/>
        <w:keepLines w:val="0"/>
        <w:pageBreakBefore w:val="0"/>
        <w:widowControl w:val="0"/>
        <w:kinsoku/>
        <w:wordWrap/>
        <w:overflowPunct/>
        <w:topLinePunct w:val="0"/>
        <w:bidi w:val="0"/>
        <w:snapToGrid/>
        <w:spacing w:beforeAutospacing="0" w:afterAutospacing="0" w:line="360" w:lineRule="auto"/>
        <w:textAlignment w:val="auto"/>
        <w:rPr>
          <w:rFonts w:hint="eastAsia" w:ascii="宋体" w:hAnsi="宋体" w:eastAsia="宋体" w:cs="宋体"/>
          <w:b w:val="0"/>
          <w:color w:val="auto"/>
          <w:sz w:val="21"/>
          <w:szCs w:val="21"/>
        </w:rPr>
      </w:pPr>
      <w:bookmarkStart w:id="14" w:name="_Toc35393632"/>
      <w:bookmarkStart w:id="15" w:name="_Toc28359092"/>
      <w:bookmarkStart w:id="16" w:name="_Toc28359015"/>
      <w:bookmarkStart w:id="17" w:name="_Toc35393801"/>
      <w:r>
        <w:rPr>
          <w:rFonts w:hint="eastAsia" w:ascii="宋体" w:hAnsi="宋体" w:eastAsia="宋体" w:cs="宋体"/>
          <w:b w:val="0"/>
          <w:color w:val="auto"/>
          <w:sz w:val="21"/>
          <w:szCs w:val="21"/>
        </w:rPr>
        <w:t>四、响应文件提交</w:t>
      </w:r>
      <w:bookmarkEnd w:id="14"/>
      <w:bookmarkEnd w:id="15"/>
      <w:bookmarkEnd w:id="16"/>
      <w:bookmarkEnd w:id="17"/>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截止时间：</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28</w:t>
      </w:r>
      <w:r>
        <w:rPr>
          <w:rFonts w:hint="eastAsia" w:ascii="宋体" w:hAnsi="宋体" w:eastAsia="宋体" w:cs="宋体"/>
          <w:bCs/>
          <w:color w:val="auto"/>
          <w:sz w:val="21"/>
          <w:szCs w:val="21"/>
          <w:u w:val="single"/>
        </w:rPr>
        <w:t>日</w:t>
      </w:r>
      <w:r>
        <w:rPr>
          <w:rFonts w:hint="eastAsia" w:ascii="宋体" w:hAnsi="宋体" w:cs="宋体"/>
          <w:bCs/>
          <w:color w:val="auto"/>
          <w:sz w:val="21"/>
          <w:szCs w:val="21"/>
          <w:u w:val="single"/>
          <w:lang w:val="en-US" w:eastAsia="zh-CN"/>
        </w:rPr>
        <w:t>16</w:t>
      </w:r>
      <w:r>
        <w:rPr>
          <w:rFonts w:hint="eastAsia" w:ascii="宋体" w:hAnsi="宋体" w:cs="宋体"/>
          <w:bCs/>
          <w:color w:val="auto"/>
          <w:sz w:val="21"/>
          <w:szCs w:val="21"/>
          <w:u w:val="single"/>
          <w:lang w:eastAsia="zh-CN"/>
        </w:rPr>
        <w:t>时</w:t>
      </w:r>
      <w:r>
        <w:rPr>
          <w:rFonts w:hint="eastAsia" w:ascii="宋体" w:hAnsi="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w:t>
      </w:r>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bCs/>
          <w:color w:val="auto"/>
          <w:sz w:val="21"/>
          <w:szCs w:val="21"/>
          <w:u w:val="single"/>
        </w:rPr>
      </w:pPr>
      <w:r>
        <w:rPr>
          <w:rFonts w:hint="eastAsia" w:ascii="宋体" w:hAnsi="宋体" w:eastAsia="宋体" w:cs="宋体"/>
          <w:color w:val="auto"/>
          <w:sz w:val="21"/>
          <w:szCs w:val="21"/>
        </w:rPr>
        <w:t>地点：贺州市公共资源交易中心（贺州市鞍山西路83-1号四楼），具体号数以开标日当天贺州市公共资源交易中心电子显示屏公布大厅号数为准。</w:t>
      </w:r>
    </w:p>
    <w:p>
      <w:pPr>
        <w:pStyle w:val="4"/>
        <w:keepNext w:val="0"/>
        <w:keepLines w:val="0"/>
        <w:pageBreakBefore w:val="0"/>
        <w:widowControl w:val="0"/>
        <w:kinsoku/>
        <w:wordWrap/>
        <w:overflowPunct/>
        <w:topLinePunct w:val="0"/>
        <w:bidi w:val="0"/>
        <w:snapToGrid/>
        <w:spacing w:beforeAutospacing="0" w:afterAutospacing="0" w:line="360" w:lineRule="auto"/>
        <w:textAlignment w:val="auto"/>
        <w:rPr>
          <w:rFonts w:hint="eastAsia" w:ascii="宋体" w:hAnsi="宋体" w:eastAsia="宋体" w:cs="宋体"/>
          <w:b w:val="0"/>
          <w:color w:val="auto"/>
          <w:sz w:val="21"/>
          <w:szCs w:val="21"/>
        </w:rPr>
      </w:pPr>
      <w:bookmarkStart w:id="18" w:name="_Toc35393802"/>
      <w:bookmarkStart w:id="19" w:name="_Toc28359093"/>
      <w:bookmarkStart w:id="20" w:name="_Toc35393633"/>
      <w:bookmarkStart w:id="21" w:name="_Toc28359016"/>
      <w:r>
        <w:rPr>
          <w:rFonts w:hint="eastAsia" w:ascii="宋体" w:hAnsi="宋体" w:eastAsia="宋体" w:cs="宋体"/>
          <w:b w:val="0"/>
          <w:color w:val="auto"/>
          <w:sz w:val="21"/>
          <w:szCs w:val="21"/>
        </w:rPr>
        <w:t>五、开启</w:t>
      </w:r>
      <w:bookmarkEnd w:id="18"/>
      <w:bookmarkEnd w:id="19"/>
      <w:bookmarkEnd w:id="20"/>
      <w:bookmarkEnd w:id="21"/>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bCs/>
          <w:color w:val="auto"/>
          <w:sz w:val="21"/>
          <w:szCs w:val="21"/>
          <w:u w:val="single"/>
        </w:rPr>
      </w:pP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28</w:t>
      </w:r>
      <w:r>
        <w:rPr>
          <w:rFonts w:hint="eastAsia" w:ascii="宋体" w:hAnsi="宋体" w:eastAsia="宋体" w:cs="宋体"/>
          <w:bCs/>
          <w:color w:val="auto"/>
          <w:sz w:val="21"/>
          <w:szCs w:val="21"/>
          <w:u w:val="single"/>
        </w:rPr>
        <w:t>日</w:t>
      </w:r>
      <w:r>
        <w:rPr>
          <w:rFonts w:hint="eastAsia" w:ascii="宋体" w:hAnsi="宋体" w:cs="宋体"/>
          <w:bCs/>
          <w:color w:val="auto"/>
          <w:sz w:val="21"/>
          <w:szCs w:val="21"/>
          <w:u w:val="single"/>
          <w:lang w:val="en-US" w:eastAsia="zh-CN"/>
        </w:rPr>
        <w:t>16</w:t>
      </w:r>
      <w:r>
        <w:rPr>
          <w:rFonts w:hint="eastAsia" w:ascii="宋体" w:hAnsi="宋体" w:cs="宋体"/>
          <w:bCs/>
          <w:color w:val="auto"/>
          <w:sz w:val="21"/>
          <w:szCs w:val="21"/>
          <w:u w:val="single"/>
          <w:lang w:eastAsia="zh-CN"/>
        </w:rPr>
        <w:t>时</w:t>
      </w:r>
      <w:r>
        <w:rPr>
          <w:rFonts w:hint="eastAsia" w:ascii="宋体" w:hAnsi="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w:t>
      </w:r>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bCs/>
          <w:color w:val="auto"/>
          <w:sz w:val="21"/>
          <w:szCs w:val="21"/>
          <w:u w:val="single"/>
        </w:rPr>
      </w:pPr>
      <w:r>
        <w:rPr>
          <w:rFonts w:hint="eastAsia" w:ascii="宋体" w:hAnsi="宋体" w:eastAsia="宋体" w:cs="宋体"/>
          <w:color w:val="auto"/>
          <w:sz w:val="21"/>
          <w:szCs w:val="21"/>
        </w:rPr>
        <w:t>地点：贺州市公共资源交易中心（贺州市鞍山西路83-1号四楼），具体号数以开标日当天贺州市公共资源交易中心电子显示屏公布大厅号数为准。</w:t>
      </w:r>
    </w:p>
    <w:p>
      <w:pPr>
        <w:pStyle w:val="4"/>
        <w:keepNext w:val="0"/>
        <w:keepLines w:val="0"/>
        <w:pageBreakBefore w:val="0"/>
        <w:widowControl w:val="0"/>
        <w:kinsoku/>
        <w:wordWrap/>
        <w:overflowPunct/>
        <w:topLinePunct w:val="0"/>
        <w:bidi w:val="0"/>
        <w:snapToGrid/>
        <w:spacing w:beforeAutospacing="0" w:afterAutospacing="0" w:line="360" w:lineRule="auto"/>
        <w:textAlignment w:val="auto"/>
        <w:rPr>
          <w:rFonts w:hint="eastAsia" w:ascii="宋体" w:hAnsi="宋体" w:eastAsia="宋体" w:cs="宋体"/>
          <w:b w:val="0"/>
          <w:color w:val="auto"/>
          <w:sz w:val="21"/>
          <w:szCs w:val="21"/>
        </w:rPr>
      </w:pPr>
      <w:bookmarkStart w:id="22" w:name="_Toc35393803"/>
      <w:bookmarkStart w:id="23" w:name="_Toc35393634"/>
      <w:bookmarkStart w:id="24" w:name="_Toc28359017"/>
      <w:bookmarkStart w:id="25" w:name="_Toc28359094"/>
      <w:r>
        <w:rPr>
          <w:rFonts w:hint="eastAsia" w:ascii="宋体" w:hAnsi="宋体" w:eastAsia="宋体" w:cs="宋体"/>
          <w:b w:val="0"/>
          <w:color w:val="auto"/>
          <w:sz w:val="21"/>
          <w:szCs w:val="21"/>
        </w:rPr>
        <w:t>六、公告期限</w:t>
      </w:r>
      <w:bookmarkEnd w:id="22"/>
      <w:bookmarkEnd w:id="23"/>
      <w:bookmarkEnd w:id="24"/>
      <w:bookmarkEnd w:id="25"/>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自本公告发布之日起</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个工作日。</w:t>
      </w:r>
    </w:p>
    <w:p>
      <w:pPr>
        <w:pStyle w:val="4"/>
        <w:keepNext w:val="0"/>
        <w:keepLines w:val="0"/>
        <w:pageBreakBefore w:val="0"/>
        <w:widowControl w:val="0"/>
        <w:kinsoku/>
        <w:wordWrap/>
        <w:overflowPunct/>
        <w:topLinePunct w:val="0"/>
        <w:bidi w:val="0"/>
        <w:snapToGrid/>
        <w:spacing w:beforeAutospacing="0" w:afterAutospacing="0" w:line="360" w:lineRule="auto"/>
        <w:textAlignment w:val="auto"/>
        <w:rPr>
          <w:rFonts w:hint="eastAsia" w:ascii="宋体" w:hAnsi="宋体" w:eastAsia="宋体" w:cs="宋体"/>
          <w:b w:val="0"/>
          <w:color w:val="auto"/>
          <w:sz w:val="21"/>
          <w:szCs w:val="21"/>
        </w:rPr>
      </w:pPr>
      <w:bookmarkStart w:id="26" w:name="_Toc35393804"/>
      <w:bookmarkStart w:id="27" w:name="_Toc35393635"/>
      <w:r>
        <w:rPr>
          <w:rFonts w:hint="eastAsia" w:ascii="宋体" w:hAnsi="宋体" w:eastAsia="宋体" w:cs="宋体"/>
          <w:b w:val="0"/>
          <w:color w:val="auto"/>
          <w:sz w:val="21"/>
          <w:szCs w:val="21"/>
        </w:rPr>
        <w:t>七、其他补充事宜</w:t>
      </w:r>
      <w:bookmarkEnd w:id="26"/>
      <w:bookmarkEnd w:id="27"/>
    </w:p>
    <w:p>
      <w:pPr>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磋商保证金(人民币)：壹万元整（¥10000.00）。</w:t>
      </w:r>
    </w:p>
    <w:p>
      <w:pPr>
        <w:pStyle w:val="4"/>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磋商供应商应将磋商保证金以支票</w:t>
      </w:r>
      <w:r>
        <w:rPr>
          <w:rFonts w:hint="eastAsia" w:ascii="宋体" w:hAnsi="宋体" w:eastAsia="宋体" w:cs="宋体"/>
          <w:b w:val="0"/>
          <w:color w:val="auto"/>
          <w:sz w:val="21"/>
          <w:szCs w:val="21"/>
          <w:lang w:eastAsia="zh-CN"/>
        </w:rPr>
        <w:t>或</w:t>
      </w:r>
      <w:r>
        <w:rPr>
          <w:rFonts w:hint="eastAsia" w:ascii="宋体" w:hAnsi="宋体" w:eastAsia="宋体" w:cs="宋体"/>
          <w:b w:val="0"/>
          <w:color w:val="auto"/>
          <w:sz w:val="21"/>
          <w:szCs w:val="21"/>
        </w:rPr>
        <w:t>汇票</w:t>
      </w:r>
      <w:r>
        <w:rPr>
          <w:rFonts w:hint="eastAsia" w:ascii="宋体" w:hAnsi="宋体" w:eastAsia="宋体" w:cs="宋体"/>
          <w:b w:val="0"/>
          <w:color w:val="auto"/>
          <w:sz w:val="21"/>
          <w:szCs w:val="21"/>
          <w:lang w:eastAsia="zh-CN"/>
        </w:rPr>
        <w:t>或</w:t>
      </w:r>
      <w:r>
        <w:rPr>
          <w:rFonts w:hint="eastAsia" w:ascii="宋体" w:hAnsi="宋体" w:eastAsia="宋体" w:cs="宋体"/>
          <w:b w:val="0"/>
          <w:color w:val="auto"/>
          <w:sz w:val="21"/>
          <w:szCs w:val="21"/>
        </w:rPr>
        <w:t>本票</w:t>
      </w:r>
      <w:r>
        <w:rPr>
          <w:rFonts w:hint="eastAsia" w:ascii="宋体" w:hAnsi="宋体" w:eastAsia="宋体" w:cs="宋体"/>
          <w:b w:val="0"/>
          <w:color w:val="auto"/>
          <w:sz w:val="21"/>
          <w:szCs w:val="21"/>
          <w:lang w:eastAsia="zh-CN"/>
        </w:rPr>
        <w:t>或</w:t>
      </w:r>
      <w:r>
        <w:rPr>
          <w:rFonts w:hint="eastAsia" w:ascii="宋体" w:hAnsi="宋体" w:eastAsia="宋体" w:cs="宋体"/>
          <w:b w:val="0"/>
          <w:color w:val="auto"/>
          <w:sz w:val="21"/>
          <w:szCs w:val="21"/>
        </w:rPr>
        <w:t>转账</w:t>
      </w:r>
      <w:r>
        <w:rPr>
          <w:rFonts w:hint="eastAsia" w:ascii="宋体" w:hAnsi="宋体" w:eastAsia="宋体" w:cs="宋体"/>
          <w:b w:val="0"/>
          <w:color w:val="auto"/>
          <w:sz w:val="21"/>
          <w:szCs w:val="21"/>
          <w:lang w:eastAsia="zh-CN"/>
        </w:rPr>
        <w:t>或</w:t>
      </w:r>
      <w:r>
        <w:rPr>
          <w:rFonts w:hint="eastAsia" w:ascii="宋体" w:hAnsi="宋体" w:eastAsia="宋体" w:cs="宋体"/>
          <w:b w:val="0"/>
          <w:color w:val="auto"/>
          <w:sz w:val="21"/>
          <w:szCs w:val="21"/>
        </w:rPr>
        <w:t>电汇或金融机构出具的保函</w:t>
      </w:r>
      <w:r>
        <w:rPr>
          <w:rFonts w:hint="eastAsia" w:ascii="宋体" w:hAnsi="宋体" w:eastAsia="宋体" w:cs="宋体"/>
          <w:b w:val="0"/>
          <w:color w:val="auto"/>
          <w:sz w:val="21"/>
          <w:szCs w:val="21"/>
          <w:lang w:eastAsia="zh-CN"/>
        </w:rPr>
        <w:t>或保险</w:t>
      </w:r>
      <w:r>
        <w:rPr>
          <w:rFonts w:hint="eastAsia" w:ascii="宋体" w:hAnsi="宋体" w:eastAsia="宋体" w:cs="宋体"/>
          <w:b w:val="0"/>
          <w:color w:val="auto"/>
          <w:sz w:val="21"/>
          <w:szCs w:val="21"/>
        </w:rPr>
        <w:t>等非现金形式提交至以下账户，并于响应文件提交截止时间前到账，到账时间以银行确认的到账时间为准(注：若以支票、汇票、本票方式提交的，交款人必须是磋商供应商；若以转账、电汇方式提交的，必须从磋商供应商基本账户转出；若以现金方式交纳或者没有足额交纳的视为无效磋商。办理磋商保证金手续时，需在交纳凭据上注明项目名称或项目编号)。贺州市公共资源交易中心财务室电话传真：0774-5268008。</w:t>
      </w:r>
    </w:p>
    <w:p>
      <w:pPr>
        <w:spacing w:line="380" w:lineRule="exact"/>
        <w:ind w:firstLine="420" w:firstLineChars="200"/>
        <w:rPr>
          <w:rFonts w:hint="eastAsia"/>
          <w:color w:val="auto"/>
        </w:rPr>
      </w:pPr>
      <w:r>
        <w:rPr>
          <w:rFonts w:hint="eastAsia" w:ascii="宋体" w:hAnsi="宋体" w:eastAsia="宋体" w:cs="宋体"/>
          <w:b w:val="0"/>
          <w:bCs w:val="0"/>
          <w:color w:val="auto"/>
          <w:sz w:val="21"/>
          <w:szCs w:val="21"/>
        </w:rPr>
        <w:t>【备注：受疫情影响的中小微企业（在提供真实可信证明材料的前提下），不收取投标保证金和履约保证金。】</w:t>
      </w:r>
    </w:p>
    <w:p>
      <w:pPr>
        <w:pStyle w:val="4"/>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磋商保证金缴纳账户：</w:t>
      </w:r>
    </w:p>
    <w:p>
      <w:pPr>
        <w:pStyle w:val="4"/>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账户名称：贺州市公共资源交易中心</w:t>
      </w:r>
    </w:p>
    <w:p>
      <w:pPr>
        <w:pStyle w:val="4"/>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开户银行：邮政储蓄银行贺州市分行营业部</w:t>
      </w:r>
    </w:p>
    <w:p>
      <w:pPr>
        <w:pStyle w:val="4"/>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银行账号：945009010008838888  </w:t>
      </w:r>
    </w:p>
    <w:p>
      <w:pPr>
        <w:pStyle w:val="4"/>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2.公告</w:t>
      </w:r>
      <w:r>
        <w:rPr>
          <w:rFonts w:hint="eastAsia" w:ascii="宋体" w:hAnsi="宋体" w:eastAsia="宋体" w:cs="宋体"/>
          <w:b w:val="0"/>
          <w:color w:val="auto"/>
          <w:sz w:val="21"/>
          <w:szCs w:val="21"/>
        </w:rPr>
        <w:t>信息查询网址：中国政府采购网、广西壮族自治区政府采购网、贺州公共资源交易中心网。</w:t>
      </w:r>
    </w:p>
    <w:p>
      <w:pPr>
        <w:pStyle w:val="4"/>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3.</w:t>
      </w:r>
      <w:r>
        <w:rPr>
          <w:rFonts w:hint="eastAsia" w:ascii="宋体" w:hAnsi="宋体" w:eastAsia="宋体" w:cs="宋体"/>
          <w:b w:val="0"/>
          <w:color w:val="auto"/>
          <w:sz w:val="21"/>
          <w:szCs w:val="21"/>
        </w:rPr>
        <w:t>为避免投标人不良诚信记录的发生，及配合招标单位政府采购项目执行和备案，未在政采云注册的投标人可在获取招标文件后登录政采云进行注册，如在操作过程中遇到问题或者需要技术支持，请致电政采云客服热线：400-881-7190。</w:t>
      </w:r>
    </w:p>
    <w:p>
      <w:pPr>
        <w:keepNext w:val="0"/>
        <w:keepLines w:val="0"/>
        <w:pageBreakBefore w:val="0"/>
        <w:widowControl w:val="0"/>
        <w:kinsoku/>
        <w:wordWrap/>
        <w:overflowPunct/>
        <w:topLinePunct w:val="0"/>
        <w:bidi w:val="0"/>
        <w:snapToGrid/>
        <w:spacing w:beforeAutospacing="0" w:afterAutospacing="0" w:line="360" w:lineRule="auto"/>
        <w:textAlignment w:val="auto"/>
        <w:rPr>
          <w:rFonts w:hint="eastAsia" w:ascii="宋体" w:hAnsi="宋体" w:eastAsia="宋体" w:cs="宋体"/>
          <w:b w:val="0"/>
          <w:color w:val="auto"/>
          <w:sz w:val="21"/>
          <w:szCs w:val="21"/>
        </w:rPr>
      </w:pPr>
      <w:bookmarkStart w:id="28" w:name="_Toc35393805"/>
      <w:bookmarkStart w:id="29" w:name="_Toc28359018"/>
      <w:bookmarkStart w:id="30" w:name="_Toc28359095"/>
      <w:bookmarkStart w:id="31" w:name="_Toc35393636"/>
      <w:r>
        <w:rPr>
          <w:rFonts w:hint="eastAsia" w:ascii="宋体" w:hAnsi="宋体" w:eastAsia="宋体" w:cs="宋体"/>
          <w:color w:val="auto"/>
          <w:kern w:val="0"/>
          <w:sz w:val="21"/>
          <w:szCs w:val="21"/>
        </w:rPr>
        <w:t>八、凡对</w:t>
      </w:r>
      <w:r>
        <w:rPr>
          <w:rFonts w:hint="eastAsia" w:ascii="宋体" w:hAnsi="宋体" w:eastAsia="宋体" w:cs="宋体"/>
          <w:b w:val="0"/>
          <w:color w:val="auto"/>
          <w:sz w:val="21"/>
          <w:szCs w:val="21"/>
        </w:rPr>
        <w:t>本次采购提出询问，请按以下方式联系。</w:t>
      </w:r>
      <w:bookmarkEnd w:id="28"/>
      <w:bookmarkEnd w:id="29"/>
      <w:bookmarkEnd w:id="30"/>
      <w:bookmarkEnd w:id="31"/>
    </w:p>
    <w:p>
      <w:pPr>
        <w:pStyle w:val="4"/>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b w:val="0"/>
          <w:color w:val="auto"/>
          <w:sz w:val="21"/>
          <w:szCs w:val="21"/>
        </w:rPr>
      </w:pPr>
      <w:bookmarkStart w:id="32" w:name="_Toc35393806"/>
      <w:bookmarkStart w:id="33" w:name="_Toc35393637"/>
      <w:bookmarkStart w:id="34" w:name="_Toc28359019"/>
      <w:bookmarkStart w:id="35" w:name="_Toc28359096"/>
      <w:r>
        <w:rPr>
          <w:rFonts w:hint="eastAsia" w:ascii="宋体" w:hAnsi="宋体" w:eastAsia="宋体" w:cs="宋体"/>
          <w:b w:val="0"/>
          <w:color w:val="auto"/>
          <w:sz w:val="21"/>
          <w:szCs w:val="21"/>
        </w:rPr>
        <w:t>1.采购人信息</w:t>
      </w:r>
      <w:bookmarkEnd w:id="32"/>
      <w:bookmarkEnd w:id="33"/>
      <w:bookmarkEnd w:id="34"/>
      <w:bookmarkEnd w:id="35"/>
    </w:p>
    <w:p>
      <w:pPr>
        <w:keepNext w:val="0"/>
        <w:keepLines w:val="0"/>
        <w:pageBreakBefore w:val="0"/>
        <w:widowControl w:val="0"/>
        <w:kinsoku/>
        <w:wordWrap/>
        <w:overflowPunct/>
        <w:topLinePunct w:val="0"/>
        <w:bidi w:val="0"/>
        <w:snapToGrid/>
        <w:spacing w:beforeAutospacing="0" w:afterAutospacing="0" w:line="360" w:lineRule="auto"/>
        <w:ind w:left="1041" w:leftChars="371" w:hanging="262" w:hangingChars="12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cs="宋体"/>
          <w:color w:val="auto"/>
          <w:sz w:val="21"/>
          <w:szCs w:val="21"/>
          <w:u w:val="single"/>
          <w:lang w:eastAsia="zh-CN"/>
        </w:rPr>
        <w:t>贺州市平桂区水口镇人民政府</w:t>
      </w: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bidi w:val="0"/>
        <w:snapToGrid/>
        <w:spacing w:beforeAutospacing="0" w:afterAutospacing="0" w:line="360" w:lineRule="auto"/>
        <w:ind w:left="1041" w:leftChars="371" w:hanging="262" w:hangingChars="125"/>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址：</w:t>
      </w:r>
      <w:r>
        <w:rPr>
          <w:rFonts w:hint="eastAsia" w:ascii="宋体" w:hAnsi="宋体" w:cs="宋体"/>
          <w:color w:val="auto"/>
          <w:sz w:val="21"/>
          <w:szCs w:val="21"/>
          <w:u w:val="single"/>
          <w:lang w:eastAsia="zh-CN"/>
        </w:rPr>
        <w:t>贺州市平桂区水口镇水口街411号</w:t>
      </w:r>
    </w:p>
    <w:p>
      <w:pPr>
        <w:keepNext w:val="0"/>
        <w:keepLines w:val="0"/>
        <w:pageBreakBefore w:val="0"/>
        <w:widowControl w:val="0"/>
        <w:kinsoku/>
        <w:wordWrap/>
        <w:overflowPunct/>
        <w:topLinePunct w:val="0"/>
        <w:bidi w:val="0"/>
        <w:snapToGrid/>
        <w:spacing w:beforeAutospacing="0" w:afterAutospacing="0" w:line="360" w:lineRule="auto"/>
        <w:ind w:left="1041" w:leftChars="371" w:hanging="262" w:hangingChars="12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w:t>
      </w:r>
      <w:r>
        <w:rPr>
          <w:rFonts w:hint="eastAsia" w:ascii="宋体" w:hAnsi="宋体" w:eastAsia="宋体" w:cs="宋体"/>
          <w:color w:val="auto"/>
          <w:sz w:val="21"/>
          <w:szCs w:val="21"/>
          <w:lang w:eastAsia="zh-CN"/>
        </w:rPr>
        <w:t>方式</w:t>
      </w:r>
      <w:r>
        <w:rPr>
          <w:rFonts w:hint="eastAsia" w:ascii="宋体" w:hAnsi="宋体" w:eastAsia="宋体" w:cs="宋体"/>
          <w:color w:val="auto"/>
          <w:sz w:val="21"/>
          <w:szCs w:val="21"/>
        </w:rPr>
        <w:t xml:space="preserve">: </w:t>
      </w:r>
      <w:r>
        <w:rPr>
          <w:rFonts w:hint="eastAsia" w:ascii="宋体" w:hAnsi="宋体" w:cs="宋体"/>
          <w:color w:val="auto"/>
          <w:sz w:val="21"/>
          <w:szCs w:val="21"/>
          <w:u w:val="single"/>
          <w:lang w:eastAsia="zh-CN"/>
        </w:rPr>
        <w:t>高兴科</w:t>
      </w:r>
      <w:r>
        <w:rPr>
          <w:rFonts w:hint="eastAsia" w:ascii="宋体" w:hAnsi="宋体" w:cs="宋体"/>
          <w:color w:val="auto"/>
          <w:sz w:val="21"/>
          <w:szCs w:val="21"/>
          <w:u w:val="single"/>
          <w:lang w:val="en-US" w:eastAsia="zh-CN"/>
        </w:rPr>
        <w:t>-0774-5686696</w:t>
      </w:r>
      <w:r>
        <w:rPr>
          <w:rFonts w:hint="eastAsia" w:ascii="宋体" w:hAnsi="宋体" w:eastAsia="宋体" w:cs="宋体"/>
          <w:color w:val="auto"/>
          <w:sz w:val="21"/>
          <w:szCs w:val="21"/>
        </w:rPr>
        <w:t>            </w:t>
      </w:r>
    </w:p>
    <w:p>
      <w:pPr>
        <w:pStyle w:val="4"/>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b w:val="0"/>
          <w:color w:val="auto"/>
          <w:sz w:val="21"/>
          <w:szCs w:val="21"/>
        </w:rPr>
      </w:pPr>
      <w:bookmarkStart w:id="36" w:name="_Toc28359020"/>
      <w:bookmarkStart w:id="37" w:name="_Toc35393638"/>
      <w:bookmarkStart w:id="38" w:name="_Toc35393807"/>
      <w:bookmarkStart w:id="39" w:name="_Toc28359097"/>
      <w:r>
        <w:rPr>
          <w:rFonts w:hint="eastAsia" w:ascii="宋体" w:hAnsi="宋体" w:eastAsia="宋体" w:cs="宋体"/>
          <w:b w:val="0"/>
          <w:color w:val="auto"/>
          <w:sz w:val="21"/>
          <w:szCs w:val="21"/>
        </w:rPr>
        <w:t>2.采购代理机构信息</w:t>
      </w:r>
      <w:bookmarkEnd w:id="36"/>
      <w:bookmarkEnd w:id="37"/>
      <w:bookmarkEnd w:id="38"/>
      <w:bookmarkEnd w:id="39"/>
    </w:p>
    <w:p>
      <w:pPr>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lang w:eastAsia="zh-CN"/>
        </w:rPr>
        <w:t>中科高盛咨询集团有限公司</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lang w:eastAsia="zh-CN"/>
        </w:rPr>
        <w:t>贺州市八步区贺州大道</w:t>
      </w:r>
      <w:r>
        <w:rPr>
          <w:rFonts w:hint="eastAsia" w:ascii="宋体" w:hAnsi="宋体" w:eastAsia="宋体" w:cs="宋体"/>
          <w:color w:val="auto"/>
          <w:sz w:val="21"/>
          <w:szCs w:val="21"/>
          <w:u w:val="single"/>
          <w:lang w:val="en-US" w:eastAsia="zh-CN"/>
        </w:rPr>
        <w:t>57号</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u w:val="single"/>
          <w:lang w:val="en-US" w:eastAsia="zh-CN"/>
        </w:rPr>
        <w:t>0774-5137587</w:t>
      </w:r>
    </w:p>
    <w:p>
      <w:pPr>
        <w:pStyle w:val="4"/>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b w:val="0"/>
          <w:color w:val="auto"/>
          <w:sz w:val="21"/>
          <w:szCs w:val="21"/>
        </w:rPr>
      </w:pPr>
      <w:bookmarkStart w:id="40" w:name="_Toc28359098"/>
      <w:bookmarkStart w:id="41" w:name="_Toc35393808"/>
      <w:bookmarkStart w:id="42" w:name="_Toc35393639"/>
      <w:bookmarkStart w:id="43" w:name="_Toc28359021"/>
      <w:r>
        <w:rPr>
          <w:rFonts w:hint="eastAsia" w:ascii="宋体" w:hAnsi="宋体" w:eastAsia="宋体" w:cs="宋体"/>
          <w:b w:val="0"/>
          <w:color w:val="auto"/>
          <w:sz w:val="21"/>
          <w:szCs w:val="21"/>
        </w:rPr>
        <w:t>3.项目联系方式</w:t>
      </w:r>
      <w:bookmarkEnd w:id="40"/>
      <w:bookmarkEnd w:id="41"/>
      <w:bookmarkEnd w:id="42"/>
      <w:bookmarkEnd w:id="43"/>
    </w:p>
    <w:p>
      <w:pPr>
        <w:pStyle w:val="10"/>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u w:val="single"/>
          <w:lang w:eastAsia="zh-CN"/>
        </w:rPr>
        <w:t>邱致汉</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电　　 话：</w:t>
      </w:r>
      <w:r>
        <w:rPr>
          <w:rFonts w:hint="eastAsia" w:ascii="宋体" w:hAnsi="宋体" w:eastAsia="宋体" w:cs="宋体"/>
          <w:color w:val="auto"/>
          <w:sz w:val="21"/>
          <w:szCs w:val="21"/>
          <w:u w:val="single"/>
          <w:lang w:val="en-US" w:eastAsia="zh-CN"/>
        </w:rPr>
        <w:t>0774-5137587</w:t>
      </w:r>
    </w:p>
    <w:p>
      <w:pPr>
        <w:pStyle w:val="3"/>
        <w:rPr>
          <w:rFonts w:hint="default"/>
          <w:color w:val="auto"/>
          <w:lang w:val="en-US" w:eastAsia="zh-CN"/>
        </w:rPr>
      </w:pPr>
      <w:r>
        <w:rPr>
          <w:rFonts w:hint="eastAsia"/>
          <w:color w:val="auto"/>
          <w:lang w:val="en-US" w:eastAsia="zh-CN"/>
        </w:rPr>
        <w:t xml:space="preserve">                                                                             </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jc w:val="righ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采购人：</w:t>
      </w:r>
      <w:r>
        <w:rPr>
          <w:rFonts w:hint="eastAsia" w:ascii="宋体" w:hAnsi="宋体" w:cs="宋体"/>
          <w:color w:val="auto"/>
          <w:sz w:val="21"/>
          <w:szCs w:val="21"/>
          <w:u w:val="none"/>
          <w:lang w:val="en-US" w:eastAsia="zh-CN"/>
        </w:rPr>
        <w:t>贺州市平桂区水口镇人民政府</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jc w:val="righ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        采购代理机构： 中科高盛咨询集团有限公司</w:t>
      </w:r>
    </w:p>
    <w:p>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color w:val="auto"/>
        </w:rPr>
      </w:pPr>
      <w:r>
        <w:rPr>
          <w:rFonts w:hint="eastAsia" w:ascii="宋体" w:hAnsi="宋体" w:eastAsia="宋体" w:cs="宋体"/>
          <w:color w:val="auto"/>
          <w:sz w:val="21"/>
          <w:szCs w:val="21"/>
          <w:u w:val="none"/>
          <w:lang w:val="en-US" w:eastAsia="zh-CN"/>
        </w:rPr>
        <w:t>                           2020年</w:t>
      </w:r>
      <w:r>
        <w:rPr>
          <w:rFonts w:hint="eastAsia" w:ascii="宋体" w:hAnsi="宋体" w:cs="宋体"/>
          <w:color w:val="auto"/>
          <w:sz w:val="21"/>
          <w:szCs w:val="21"/>
          <w:u w:val="none"/>
          <w:lang w:val="en-US" w:eastAsia="zh-CN"/>
        </w:rPr>
        <w:t>12</w:t>
      </w:r>
      <w:r>
        <w:rPr>
          <w:rFonts w:hint="eastAsia" w:ascii="宋体" w:hAnsi="宋体" w:eastAsia="宋体" w:cs="宋体"/>
          <w:color w:val="auto"/>
          <w:sz w:val="21"/>
          <w:szCs w:val="21"/>
          <w:u w:val="none"/>
          <w:lang w:val="en-US" w:eastAsia="zh-CN"/>
        </w:rPr>
        <w:t>月</w:t>
      </w:r>
      <w:r>
        <w:rPr>
          <w:rFonts w:hint="eastAsia" w:ascii="宋体" w:hAnsi="宋体" w:cs="宋体"/>
          <w:color w:val="auto"/>
          <w:sz w:val="21"/>
          <w:szCs w:val="21"/>
          <w:u w:val="none"/>
          <w:lang w:val="en-US" w:eastAsia="zh-CN"/>
        </w:rPr>
        <w:t>17</w:t>
      </w:r>
      <w:r>
        <w:rPr>
          <w:rFonts w:hint="eastAsia" w:ascii="宋体" w:hAnsi="宋体" w:eastAsia="宋体" w:cs="宋体"/>
          <w:color w:val="auto"/>
          <w:sz w:val="21"/>
          <w:szCs w:val="21"/>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bookmarkStart w:id="1323" w:name="_GoBack"/>
      <w:bookmarkEnd w:id="1323"/>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5"/>
        <w:rPr>
          <w:rFonts w:hint="eastAsia" w:ascii="宋体" w:hAnsi="宋体" w:cs="宋体"/>
          <w:color w:val="auto"/>
          <w:sz w:val="44"/>
          <w:szCs w:val="44"/>
        </w:rPr>
      </w:pPr>
      <w:bookmarkStart w:id="44" w:name="_Toc26939"/>
      <w:r>
        <w:rPr>
          <w:rFonts w:hint="eastAsia" w:ascii="宋体" w:hAnsi="宋体" w:cs="宋体"/>
          <w:color w:val="auto"/>
          <w:sz w:val="44"/>
          <w:szCs w:val="44"/>
        </w:rPr>
        <w:t xml:space="preserve">第一章  </w:t>
      </w:r>
      <w:r>
        <w:rPr>
          <w:rFonts w:hint="eastAsia" w:ascii="宋体" w:hAnsi="宋体" w:cs="宋体"/>
          <w:color w:val="auto"/>
          <w:sz w:val="44"/>
          <w:szCs w:val="44"/>
          <w:lang w:eastAsia="zh-CN"/>
        </w:rPr>
        <w:t>供应商</w:t>
      </w:r>
      <w:r>
        <w:rPr>
          <w:rFonts w:hint="eastAsia" w:ascii="宋体" w:hAnsi="宋体" w:cs="宋体"/>
          <w:color w:val="auto"/>
          <w:sz w:val="44"/>
          <w:szCs w:val="44"/>
        </w:rPr>
        <w:t>须知及前附表</w:t>
      </w:r>
      <w:bookmarkEnd w:id="44"/>
    </w:p>
    <w:p>
      <w:pPr>
        <w:pStyle w:val="10"/>
        <w:spacing w:line="400" w:lineRule="exact"/>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320" w:lineRule="exact"/>
        <w:jc w:val="center"/>
        <w:rPr>
          <w:rFonts w:hint="eastAsia" w:hAnsi="宋体" w:cs="宋体"/>
          <w:color w:val="auto"/>
        </w:rPr>
      </w:pPr>
    </w:p>
    <w:p>
      <w:pPr>
        <w:pStyle w:val="10"/>
        <w:spacing w:line="400" w:lineRule="exact"/>
        <w:jc w:val="center"/>
        <w:rPr>
          <w:rFonts w:hint="eastAsia" w:hAnsi="宋体" w:cs="宋体"/>
          <w:b/>
          <w:color w:val="auto"/>
        </w:rPr>
      </w:pPr>
      <w:r>
        <w:rPr>
          <w:rFonts w:hint="eastAsia" w:hAnsi="宋体" w:cs="宋体"/>
          <w:b/>
          <w:color w:val="auto"/>
          <w:sz w:val="32"/>
        </w:rPr>
        <w:br w:type="page"/>
      </w:r>
      <w:r>
        <w:rPr>
          <w:rFonts w:hint="eastAsia" w:hAnsi="宋体" w:cs="宋体"/>
          <w:b/>
          <w:color w:val="auto"/>
          <w:sz w:val="32"/>
          <w:lang w:eastAsia="zh-CN"/>
        </w:rPr>
        <w:t>供应商</w:t>
      </w:r>
      <w:r>
        <w:rPr>
          <w:rFonts w:hint="eastAsia" w:hAnsi="宋体" w:cs="宋体"/>
          <w:b/>
          <w:color w:val="auto"/>
          <w:sz w:val="32"/>
        </w:rPr>
        <w:t>须知前附表</w:t>
      </w:r>
      <w:r>
        <w:rPr>
          <w:rFonts w:hint="eastAsia" w:hAnsi="宋体" w:cs="宋体"/>
          <w:b/>
          <w:color w:val="auto"/>
        </w:rPr>
        <w:cr/>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73"/>
        <w:gridCol w:w="7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序号</w:t>
            </w: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条款号</w:t>
            </w:r>
          </w:p>
        </w:tc>
        <w:tc>
          <w:tcPr>
            <w:tcW w:w="7999"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1</w:t>
            </w:r>
          </w:p>
        </w:tc>
        <w:tc>
          <w:tcPr>
            <w:tcW w:w="7999" w:type="dxa"/>
            <w:noWrap w:val="0"/>
            <w:vAlign w:val="center"/>
          </w:tcPr>
          <w:p>
            <w:pPr>
              <w:pStyle w:val="10"/>
              <w:spacing w:line="350" w:lineRule="exact"/>
              <w:rPr>
                <w:rFonts w:hint="eastAsia" w:hAnsi="宋体" w:eastAsia="宋体" w:cs="宋体"/>
                <w:color w:val="auto"/>
                <w:lang w:eastAsia="zh-CN"/>
              </w:rPr>
            </w:pPr>
            <w:r>
              <w:rPr>
                <w:rFonts w:hint="eastAsia" w:hAnsi="宋体" w:eastAsia="宋体" w:cs="宋体"/>
                <w:color w:val="auto"/>
              </w:rPr>
              <w:t>项目名称：</w:t>
            </w:r>
            <w:r>
              <w:rPr>
                <w:rFonts w:hint="eastAsia" w:hAnsi="宋体" w:cs="宋体"/>
                <w:color w:val="auto"/>
                <w:lang w:eastAsia="zh-CN"/>
              </w:rPr>
              <w:t>水口迁建卫生院及回建地土方项目（重）</w:t>
            </w:r>
          </w:p>
          <w:p>
            <w:pPr>
              <w:pStyle w:val="10"/>
              <w:spacing w:line="350" w:lineRule="exact"/>
              <w:rPr>
                <w:rFonts w:hint="eastAsia" w:hAnsi="宋体" w:eastAsia="宋体" w:cs="宋体"/>
                <w:color w:val="auto"/>
                <w:lang w:eastAsia="zh-CN"/>
              </w:rPr>
            </w:pPr>
            <w:r>
              <w:rPr>
                <w:rFonts w:hint="eastAsia" w:hAnsi="宋体" w:eastAsia="宋体" w:cs="宋体"/>
                <w:color w:val="auto"/>
              </w:rPr>
              <w:t>项目编号：</w:t>
            </w:r>
            <w:r>
              <w:rPr>
                <w:rFonts w:hint="eastAsia" w:hAnsi="宋体" w:cs="宋体"/>
                <w:color w:val="auto"/>
                <w:lang w:eastAsia="zh-CN"/>
              </w:rPr>
              <w:t>HZZC2020-C2-030194-ZKGS</w:t>
            </w:r>
          </w:p>
          <w:p>
            <w:pPr>
              <w:pStyle w:val="10"/>
              <w:spacing w:line="350" w:lineRule="exact"/>
              <w:rPr>
                <w:rFonts w:hint="eastAsia" w:hAnsi="宋体" w:eastAsia="宋体" w:cs="宋体"/>
                <w:color w:val="auto"/>
              </w:rPr>
            </w:pPr>
            <w:r>
              <w:rPr>
                <w:rFonts w:hint="eastAsia" w:hAnsi="宋体" w:eastAsia="宋体" w:cs="宋体"/>
                <w:color w:val="auto"/>
              </w:rPr>
              <w:t>项目规模及内容：</w:t>
            </w:r>
            <w:r>
              <w:rPr>
                <w:rFonts w:hint="eastAsia" w:hAnsi="宋体" w:cs="宋体"/>
                <w:color w:val="auto"/>
                <w:lang w:val="en-US" w:eastAsia="zh-CN"/>
              </w:rPr>
              <w:t>水口迁建卫生院及回建地土方项目（重）</w:t>
            </w:r>
            <w:r>
              <w:rPr>
                <w:rFonts w:hint="eastAsia" w:hAnsi="宋体" w:eastAsia="宋体" w:cs="宋体"/>
                <w:color w:val="auto"/>
                <w:lang w:val="en-US" w:eastAsia="zh-CN"/>
              </w:rPr>
              <w:t>。具体详见</w:t>
            </w:r>
            <w:r>
              <w:rPr>
                <w:rFonts w:hint="eastAsia" w:hAnsi="宋体" w:cs="宋体"/>
                <w:color w:val="auto"/>
                <w:lang w:val="en-US" w:eastAsia="zh-CN"/>
              </w:rPr>
              <w:t>招标</w:t>
            </w:r>
            <w:r>
              <w:rPr>
                <w:rFonts w:hint="eastAsia" w:hAnsi="宋体" w:eastAsia="宋体" w:cs="宋体"/>
                <w:color w:val="auto"/>
                <w:lang w:val="en-US" w:eastAsia="zh-CN"/>
              </w:rPr>
              <w:t>工程量清单和图纸要求范围内所有工程内容。 </w:t>
            </w:r>
          </w:p>
          <w:p>
            <w:pPr>
              <w:pStyle w:val="10"/>
              <w:spacing w:line="350" w:lineRule="exact"/>
              <w:rPr>
                <w:rFonts w:hint="eastAsia" w:hAnsi="宋体" w:eastAsia="宋体" w:cs="宋体"/>
                <w:color w:val="auto"/>
                <w:highlight w:val="none"/>
                <w:lang w:eastAsia="zh-CN"/>
              </w:rPr>
            </w:pPr>
            <w:r>
              <w:rPr>
                <w:rFonts w:hint="eastAsia" w:hAnsi="宋体" w:eastAsia="宋体" w:cs="宋体"/>
                <w:color w:val="auto"/>
                <w:highlight w:val="none"/>
              </w:rPr>
              <w:t>建设地点：广西贺州市</w:t>
            </w:r>
            <w:r>
              <w:rPr>
                <w:rFonts w:hint="eastAsia" w:hAnsi="宋体" w:cs="宋体"/>
                <w:color w:val="auto"/>
                <w:highlight w:val="none"/>
                <w:lang w:eastAsia="zh-CN"/>
              </w:rPr>
              <w:t>平桂区水口镇</w:t>
            </w:r>
          </w:p>
          <w:p>
            <w:pPr>
              <w:pStyle w:val="10"/>
              <w:spacing w:line="350" w:lineRule="exact"/>
              <w:rPr>
                <w:rFonts w:hint="eastAsia" w:hAnsi="宋体" w:eastAsia="宋体" w:cs="宋体"/>
                <w:color w:val="auto"/>
                <w:highlight w:val="none"/>
                <w:lang w:val="en-US" w:eastAsia="zh-CN"/>
              </w:rPr>
            </w:pPr>
            <w:r>
              <w:rPr>
                <w:rFonts w:hint="eastAsia" w:hAnsi="宋体" w:eastAsia="宋体" w:cs="宋体"/>
                <w:color w:val="auto"/>
                <w:highlight w:val="none"/>
              </w:rPr>
              <w:t>工期：</w:t>
            </w:r>
            <w:r>
              <w:rPr>
                <w:rFonts w:hint="eastAsia" w:hAnsi="宋体" w:cs="宋体"/>
                <w:color w:val="auto"/>
                <w:highlight w:val="none"/>
                <w:lang w:val="en-US" w:eastAsia="zh-CN"/>
              </w:rPr>
              <w:t>60</w:t>
            </w:r>
            <w:r>
              <w:rPr>
                <w:rFonts w:hint="eastAsia" w:hAnsi="宋体" w:eastAsia="宋体" w:cs="宋体"/>
                <w:color w:val="auto"/>
                <w:highlight w:val="none"/>
              </w:rPr>
              <w:t>日历天</w:t>
            </w:r>
          </w:p>
          <w:p>
            <w:pPr>
              <w:pStyle w:val="10"/>
              <w:spacing w:line="350" w:lineRule="exact"/>
              <w:rPr>
                <w:rFonts w:hint="eastAsia" w:hAnsi="宋体" w:eastAsia="宋体" w:cs="宋体"/>
                <w:color w:val="auto"/>
              </w:rPr>
            </w:pPr>
            <w:r>
              <w:rPr>
                <w:rFonts w:hint="eastAsia" w:hAnsi="宋体" w:eastAsia="宋体" w:cs="宋体"/>
                <w:color w:val="auto"/>
              </w:rPr>
              <w:t>质量要求：合格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lang w:val="en-US" w:eastAsia="zh-CN"/>
              </w:rPr>
            </w:pPr>
            <w:r>
              <w:rPr>
                <w:rFonts w:hint="eastAsia" w:hAnsi="宋体" w:eastAsia="宋体" w:cs="宋体"/>
                <w:color w:val="auto"/>
                <w:lang w:val="en-US" w:eastAsia="zh-CN"/>
              </w:rPr>
              <w:t>1.1</w:t>
            </w:r>
          </w:p>
        </w:tc>
        <w:tc>
          <w:tcPr>
            <w:tcW w:w="7999" w:type="dxa"/>
            <w:noWrap w:val="0"/>
            <w:vAlign w:val="center"/>
          </w:tcPr>
          <w:p>
            <w:pPr>
              <w:spacing w:line="276" w:lineRule="auto"/>
              <w:jc w:val="both"/>
              <w:rPr>
                <w:rFonts w:hint="eastAsia" w:hAnsi="宋体" w:eastAsia="宋体" w:cs="宋体"/>
                <w:color w:val="auto"/>
                <w:lang w:eastAsia="zh-CN"/>
              </w:rPr>
            </w:pPr>
            <w:r>
              <w:rPr>
                <w:rFonts w:hint="eastAsia" w:ascii="宋体" w:hAnsi="宋体"/>
                <w:color w:val="auto"/>
                <w:szCs w:val="21"/>
                <w:highlight w:val="none"/>
              </w:rPr>
              <w:t>本工程增值税计税方法</w:t>
            </w:r>
            <w:r>
              <w:rPr>
                <w:rFonts w:hint="eastAsia" w:hAnsi="宋体"/>
                <w:color w:val="auto"/>
                <w:szCs w:val="21"/>
                <w:highlight w:val="none"/>
                <w:lang w:eastAsia="zh-CN"/>
              </w:rPr>
              <w:t>：简易</w:t>
            </w:r>
            <w:r>
              <w:rPr>
                <w:rFonts w:hint="eastAsia" w:ascii="宋体" w:hAnsi="宋体"/>
                <w:color w:val="auto"/>
                <w:szCs w:val="21"/>
                <w:highlight w:val="none"/>
                <w:lang w:eastAsia="zh-CN"/>
              </w:rPr>
              <w:t>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2</w:t>
            </w:r>
          </w:p>
        </w:tc>
        <w:tc>
          <w:tcPr>
            <w:tcW w:w="7999" w:type="dxa"/>
            <w:noWrap w:val="0"/>
            <w:vAlign w:val="center"/>
          </w:tcPr>
          <w:p>
            <w:pPr>
              <w:pStyle w:val="10"/>
              <w:spacing w:line="350" w:lineRule="exact"/>
              <w:rPr>
                <w:rFonts w:hint="eastAsia" w:hAnsi="宋体" w:eastAsia="宋体" w:cs="宋体"/>
                <w:color w:val="auto"/>
                <w:lang w:val="en-US" w:eastAsia="zh-CN"/>
              </w:rPr>
            </w:pPr>
            <w:r>
              <w:rPr>
                <w:rFonts w:hint="eastAsia" w:hAnsi="宋体" w:eastAsia="宋体" w:cs="宋体"/>
                <w:color w:val="auto"/>
              </w:rPr>
              <w:t>资金来源：</w:t>
            </w:r>
            <w:r>
              <w:rPr>
                <w:rFonts w:hint="eastAsia" w:hAnsi="宋体" w:cs="宋体"/>
                <w:color w:val="auto"/>
                <w:szCs w:val="21"/>
                <w:u w:val="none"/>
                <w:lang w:eastAsia="zh-CN"/>
              </w:rPr>
              <w:t>财政资金</w:t>
            </w:r>
          </w:p>
          <w:p>
            <w:pPr>
              <w:pStyle w:val="10"/>
              <w:spacing w:line="350" w:lineRule="exact"/>
              <w:rPr>
                <w:rFonts w:hint="eastAsia" w:hAnsi="宋体" w:eastAsia="宋体" w:cs="宋体"/>
                <w:color w:val="auto"/>
              </w:rPr>
            </w:pPr>
            <w:r>
              <w:rPr>
                <w:rFonts w:hint="eastAsia" w:hAnsi="宋体" w:eastAsia="宋体" w:cs="宋体"/>
                <w:color w:val="auto"/>
              </w:rPr>
              <w:t>出资比例：100%，资金已落实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3</w:t>
            </w:r>
          </w:p>
        </w:tc>
        <w:tc>
          <w:tcPr>
            <w:tcW w:w="7999" w:type="dxa"/>
            <w:noWrap w:val="0"/>
            <w:vAlign w:val="center"/>
          </w:tcPr>
          <w:p>
            <w:pPr>
              <w:pStyle w:val="10"/>
              <w:spacing w:line="350" w:lineRule="exact"/>
              <w:jc w:val="left"/>
              <w:rPr>
                <w:rFonts w:hint="eastAsia" w:hAnsi="宋体" w:eastAsia="宋体" w:cs="宋体"/>
                <w:color w:val="auto"/>
                <w:szCs w:val="21"/>
              </w:rPr>
            </w:pPr>
            <w:r>
              <w:rPr>
                <w:rFonts w:hint="eastAsia" w:hAnsi="宋体" w:cs="宋体"/>
                <w:bCs/>
                <w:color w:val="auto"/>
                <w:lang w:eastAsia="zh-CN"/>
              </w:rPr>
              <w:t>供应商</w:t>
            </w:r>
            <w:r>
              <w:rPr>
                <w:rFonts w:hint="eastAsia" w:hAnsi="宋体" w:eastAsia="宋体" w:cs="宋体"/>
                <w:color w:val="auto"/>
                <w:szCs w:val="21"/>
              </w:rPr>
              <w:t>资格：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具有国内独立法人资格，</w:t>
            </w:r>
            <w:r>
              <w:rPr>
                <w:rFonts w:hint="eastAsia" w:ascii="宋体" w:hAnsi="宋体" w:eastAsia="宋体" w:cs="宋体"/>
                <w:color w:val="auto"/>
                <w:sz w:val="21"/>
                <w:szCs w:val="21"/>
                <w:lang w:val="en-US" w:eastAsia="zh-CN"/>
              </w:rPr>
              <w:t>具有</w:t>
            </w:r>
            <w:r>
              <w:rPr>
                <w:rFonts w:hint="eastAsia" w:cs="宋体"/>
                <w:color w:val="auto"/>
                <w:lang w:val="en-US" w:eastAsia="zh-CN"/>
              </w:rPr>
              <w:t>建筑工程施工总承包叁级及以上</w:t>
            </w:r>
            <w:r>
              <w:rPr>
                <w:rFonts w:hint="eastAsia" w:cs="宋体"/>
                <w:color w:val="auto"/>
              </w:rPr>
              <w:t>资质</w:t>
            </w:r>
            <w:r>
              <w:rPr>
                <w:rFonts w:hint="eastAsia" w:ascii="宋体" w:hAnsi="宋体" w:eastAsia="宋体" w:cs="宋体"/>
                <w:color w:val="auto"/>
                <w:sz w:val="21"/>
                <w:szCs w:val="21"/>
                <w:lang w:val="en-US" w:eastAsia="zh-CN"/>
              </w:rPr>
              <w:t>（含叁级）资质的施工企业，并在人员、设备、资金等方面具有相应的施工能力。</w:t>
            </w:r>
            <w:r>
              <w:rPr>
                <w:rFonts w:hint="eastAsia" w:ascii="宋体" w:hAnsi="宋体" w:eastAsia="宋体" w:cs="宋体"/>
                <w:color w:val="auto"/>
                <w:sz w:val="21"/>
                <w:szCs w:val="21"/>
              </w:rPr>
              <w:t>其中，</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拟派项目经理</w:t>
            </w:r>
            <w:r>
              <w:rPr>
                <w:rFonts w:hint="eastAsia" w:ascii="宋体" w:hAnsi="宋体" w:eastAsia="宋体" w:cs="宋体"/>
                <w:color w:val="auto"/>
                <w:sz w:val="21"/>
                <w:szCs w:val="21"/>
                <w:lang w:val="en-US" w:eastAsia="zh-CN"/>
              </w:rPr>
              <w:t>资格：拟投入的</w:t>
            </w:r>
            <w:r>
              <w:rPr>
                <w:rFonts w:hint="eastAsia" w:cs="宋体"/>
                <w:color w:val="auto"/>
              </w:rPr>
              <w:t>项目经理须具备</w:t>
            </w:r>
            <w:r>
              <w:rPr>
                <w:color w:val="auto"/>
                <w:u w:val="single"/>
              </w:rPr>
              <w:t xml:space="preserve">  </w:t>
            </w:r>
            <w:r>
              <w:rPr>
                <w:rFonts w:hint="eastAsia"/>
                <w:color w:val="auto"/>
                <w:u w:val="single"/>
                <w:lang w:eastAsia="zh-CN"/>
              </w:rPr>
              <w:t>建筑工程</w:t>
            </w:r>
            <w:r>
              <w:rPr>
                <w:color w:val="auto"/>
                <w:u w:val="single"/>
              </w:rPr>
              <w:t xml:space="preserve">  </w:t>
            </w:r>
            <w:r>
              <w:rPr>
                <w:rFonts w:hint="eastAsia" w:cs="宋体"/>
                <w:color w:val="auto"/>
              </w:rPr>
              <w:t>专业</w:t>
            </w:r>
            <w:r>
              <w:rPr>
                <w:color w:val="auto"/>
                <w:u w:val="single"/>
              </w:rPr>
              <w:t xml:space="preserve"> </w:t>
            </w:r>
            <w:r>
              <w:rPr>
                <w:rFonts w:hint="eastAsia"/>
                <w:color w:val="auto"/>
                <w:u w:val="single"/>
                <w:lang w:eastAsia="zh-CN"/>
              </w:rPr>
              <w:t>二</w:t>
            </w:r>
            <w:r>
              <w:rPr>
                <w:color w:val="auto"/>
                <w:u w:val="single"/>
              </w:rPr>
              <w:t xml:space="preserve"> </w:t>
            </w:r>
            <w:r>
              <w:rPr>
                <w:rFonts w:hint="eastAsia" w:ascii="仿宋_GB2312" w:hAnsi="宋体"/>
                <w:color w:val="auto"/>
              </w:rPr>
              <w:t>级以上（含本级）</w:t>
            </w:r>
            <w:r>
              <w:rPr>
                <w:rFonts w:hint="eastAsia" w:cs="宋体"/>
                <w:color w:val="auto"/>
              </w:rPr>
              <w:t>注册建造师执业资格</w:t>
            </w:r>
            <w:r>
              <w:rPr>
                <w:rFonts w:hint="eastAsia" w:ascii="宋体" w:hAnsi="宋体" w:eastAsia="宋体" w:cs="宋体"/>
                <w:color w:val="auto"/>
                <w:sz w:val="21"/>
                <w:szCs w:val="21"/>
                <w:lang w:val="en-US" w:eastAsia="zh-CN"/>
              </w:rPr>
              <w:t>，具备有效的安全生产考核合格证书（B类）。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9"/>
              <w:keepNext w:val="0"/>
              <w:keepLines w:val="0"/>
              <w:pageBreakBefore w:val="0"/>
              <w:widowControl w:val="0"/>
              <w:kinsoku/>
              <w:wordWrap/>
              <w:overflowPunct/>
              <w:topLinePunct w:val="0"/>
              <w:bidi w:val="0"/>
              <w:snapToGrid/>
              <w:spacing w:beforeAutospacing="0" w:afterAutospacing="0" w:line="360" w:lineRule="auto"/>
              <w:ind w:firstLine="420" w:firstLineChars="200"/>
              <w:textAlignment w:val="auto"/>
              <w:rPr>
                <w:rFonts w:hint="eastAsia" w:hAnsi="宋体" w:eastAsia="宋体" w:cs="宋体"/>
                <w:bCs/>
                <w:color w:val="auto"/>
              </w:rPr>
            </w:pPr>
            <w:r>
              <w:rPr>
                <w:rFonts w:hint="eastAsia" w:ascii="宋体" w:hAnsi="宋体" w:eastAsia="宋体" w:cs="宋体"/>
                <w:color w:val="auto"/>
                <w:sz w:val="21"/>
                <w:szCs w:val="21"/>
                <w:lang w:val="en-US" w:eastAsia="zh-CN"/>
              </w:rPr>
              <w:t>3</w:t>
            </w:r>
            <w:r>
              <w:rPr>
                <w:rFonts w:hint="eastAsia" w:hAnsi="宋体" w:cs="宋体"/>
                <w:color w:val="auto"/>
                <w:sz w:val="21"/>
                <w:szCs w:val="21"/>
                <w:lang w:val="en-US" w:eastAsia="zh-CN"/>
              </w:rPr>
              <w:t>3.</w:t>
            </w:r>
            <w:r>
              <w:rPr>
                <w:rFonts w:hint="eastAsia" w:ascii="宋体" w:hAnsi="宋体" w:eastAsia="宋体" w:cs="宋体"/>
                <w:color w:val="auto"/>
                <w:sz w:val="21"/>
                <w:szCs w:val="21"/>
                <w:lang w:val="en-US" w:eastAsia="zh-CN"/>
              </w:rPr>
              <w:t>本项目不接受未购买本采购文件的供应商参与磋商</w:t>
            </w:r>
            <w:r>
              <w:rPr>
                <w:rFonts w:hint="eastAsia"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6</w:t>
            </w:r>
          </w:p>
        </w:tc>
        <w:tc>
          <w:tcPr>
            <w:tcW w:w="7999" w:type="dxa"/>
            <w:noWrap w:val="0"/>
            <w:vAlign w:val="center"/>
          </w:tcPr>
          <w:p>
            <w:pPr>
              <w:pStyle w:val="10"/>
              <w:spacing w:line="350" w:lineRule="exact"/>
              <w:rPr>
                <w:rFonts w:hint="eastAsia" w:hAnsi="宋体" w:eastAsia="宋体" w:cs="宋体"/>
                <w:bCs/>
                <w:color w:val="auto"/>
              </w:rPr>
            </w:pPr>
            <w:r>
              <w:rPr>
                <w:rFonts w:hint="eastAsia" w:hAnsi="宋体" w:eastAsia="宋体" w:cs="宋体"/>
                <w:bCs/>
                <w:color w:val="auto"/>
              </w:rPr>
              <w:t>现场勘察：不组织，</w:t>
            </w:r>
            <w:r>
              <w:rPr>
                <w:rFonts w:hint="eastAsia" w:hAnsi="宋体" w:cs="宋体"/>
                <w:bCs/>
                <w:color w:val="auto"/>
                <w:lang w:eastAsia="zh-CN"/>
              </w:rPr>
              <w:t>供应商</w:t>
            </w:r>
            <w:r>
              <w:rPr>
                <w:rFonts w:hint="eastAsia" w:hAnsi="宋体" w:eastAsia="宋体" w:cs="宋体"/>
                <w:bCs/>
                <w:color w:val="auto"/>
              </w:rPr>
              <w:t>根据需要自行踏勘项目现场。</w:t>
            </w:r>
            <w:r>
              <w:rPr>
                <w:rFonts w:hint="eastAsia" w:hAnsi="宋体" w:cs="宋体"/>
                <w:bCs/>
                <w:color w:val="auto"/>
                <w:lang w:eastAsia="zh-CN"/>
              </w:rPr>
              <w:t>供应商</w:t>
            </w:r>
            <w:r>
              <w:rPr>
                <w:rFonts w:hint="eastAsia" w:hAnsi="宋体" w:eastAsia="宋体" w:cs="宋体"/>
                <w:bCs/>
                <w:color w:val="auto"/>
              </w:rPr>
              <w:t>勘察现场踏勘现场发生的费用自理，自行负责在踏勘现场中所发生的人员伤亡和财产损失。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10.5</w:t>
            </w:r>
          </w:p>
        </w:tc>
        <w:tc>
          <w:tcPr>
            <w:tcW w:w="7999" w:type="dxa"/>
            <w:noWrap w:val="0"/>
            <w:vAlign w:val="center"/>
          </w:tcPr>
          <w:p>
            <w:pPr>
              <w:pStyle w:val="10"/>
              <w:spacing w:line="350" w:lineRule="exact"/>
              <w:rPr>
                <w:rFonts w:hint="eastAsia" w:hAnsi="宋体" w:eastAsia="宋体" w:cs="宋体"/>
                <w:bCs/>
                <w:color w:val="auto"/>
              </w:rPr>
            </w:pPr>
            <w:r>
              <w:rPr>
                <w:rFonts w:hint="eastAsia" w:hAnsi="宋体" w:eastAsia="宋体" w:cs="宋体"/>
                <w:color w:val="auto"/>
              </w:rPr>
              <w:t>响应文件：一份正本、</w:t>
            </w:r>
            <w:r>
              <w:rPr>
                <w:rFonts w:hint="eastAsia" w:hAnsi="宋体" w:eastAsia="宋体" w:cs="宋体"/>
                <w:color w:val="auto"/>
                <w:lang w:eastAsia="zh-CN"/>
              </w:rPr>
              <w:t>四</w:t>
            </w:r>
            <w:r>
              <w:rPr>
                <w:rFonts w:hint="eastAsia" w:hAnsi="宋体" w:eastAsia="宋体" w:cs="宋体"/>
                <w:color w:val="auto"/>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13.4.2</w:t>
            </w:r>
          </w:p>
        </w:tc>
        <w:tc>
          <w:tcPr>
            <w:tcW w:w="7999" w:type="dxa"/>
            <w:noWrap w:val="0"/>
            <w:vAlign w:val="center"/>
          </w:tcPr>
          <w:p>
            <w:pPr>
              <w:pStyle w:val="10"/>
              <w:spacing w:line="350" w:lineRule="exact"/>
              <w:rPr>
                <w:rFonts w:hint="eastAsia" w:hAnsi="宋体" w:eastAsia="宋体" w:cs="宋体"/>
                <w:color w:val="auto"/>
                <w:highlight w:val="none"/>
              </w:rPr>
            </w:pPr>
            <w:r>
              <w:rPr>
                <w:rFonts w:hint="eastAsia" w:hAnsi="宋体" w:eastAsia="宋体" w:cs="宋体"/>
                <w:color w:val="auto"/>
              </w:rPr>
              <w:t>本</w:t>
            </w:r>
            <w:r>
              <w:rPr>
                <w:rFonts w:hint="eastAsia" w:hAnsi="宋体" w:eastAsia="宋体" w:cs="宋体"/>
                <w:color w:val="auto"/>
                <w:lang w:eastAsia="zh-CN"/>
              </w:rPr>
              <w:t>项目</w:t>
            </w:r>
            <w:r>
              <w:rPr>
                <w:rFonts w:hint="eastAsia" w:hAnsi="宋体" w:eastAsia="宋体" w:cs="宋体"/>
                <w:color w:val="auto"/>
              </w:rPr>
              <w:t>上限控制价（人民币）</w:t>
            </w:r>
            <w:r>
              <w:rPr>
                <w:rFonts w:hint="eastAsia" w:hAnsi="宋体" w:eastAsia="宋体" w:cs="宋体"/>
                <w:color w:val="auto"/>
                <w:highlight w:val="none"/>
              </w:rPr>
              <w:t>：</w:t>
            </w:r>
          </w:p>
          <w:p>
            <w:pPr>
              <w:pStyle w:val="10"/>
              <w:spacing w:line="350" w:lineRule="exact"/>
              <w:rPr>
                <w:rFonts w:hint="eastAsia" w:hAnsi="宋体" w:eastAsia="宋体" w:cs="宋体"/>
                <w:color w:val="auto"/>
              </w:rPr>
            </w:pPr>
            <w:r>
              <w:rPr>
                <w:rFonts w:hint="eastAsia" w:ascii="宋体" w:hAnsi="宋体" w:cs="宋体"/>
                <w:color w:val="auto"/>
                <w:sz w:val="21"/>
                <w:szCs w:val="21"/>
                <w:lang w:eastAsia="zh-CN"/>
              </w:rPr>
              <w:t>壹佰玖拾柒万壹仟玖佰玖拾柒元陆角捌分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1971997.68</w:t>
            </w:r>
            <w:r>
              <w:rPr>
                <w:rFonts w:hint="eastAsia" w:ascii="宋体" w:hAnsi="宋体" w:eastAsia="宋体" w:cs="宋体"/>
                <w:color w:val="auto"/>
                <w:sz w:val="21"/>
                <w:szCs w:val="21"/>
                <w:lang w:eastAsia="zh-CN"/>
              </w:rPr>
              <w:t>元）</w:t>
            </w:r>
            <w:r>
              <w:rPr>
                <w:rFonts w:hint="eastAsia"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13.5</w:t>
            </w:r>
          </w:p>
        </w:tc>
        <w:tc>
          <w:tcPr>
            <w:tcW w:w="7999" w:type="dxa"/>
            <w:noWrap w:val="0"/>
            <w:vAlign w:val="center"/>
          </w:tcPr>
          <w:p>
            <w:pPr>
              <w:pStyle w:val="10"/>
              <w:spacing w:line="350" w:lineRule="exact"/>
              <w:rPr>
                <w:rFonts w:hint="eastAsia" w:hAnsi="宋体" w:eastAsia="宋体" w:cs="宋体"/>
                <w:color w:val="auto"/>
              </w:rPr>
            </w:pPr>
            <w:r>
              <w:rPr>
                <w:rFonts w:hint="eastAsia" w:hAnsi="宋体" w:eastAsia="宋体" w:cs="宋体"/>
                <w:color w:val="auto"/>
              </w:rPr>
              <w:t>各</w:t>
            </w:r>
            <w:r>
              <w:rPr>
                <w:rFonts w:hint="eastAsia" w:hAnsi="宋体" w:cs="宋体"/>
                <w:color w:val="auto"/>
                <w:lang w:eastAsia="zh-CN"/>
              </w:rPr>
              <w:t>供应商</w:t>
            </w:r>
            <w:r>
              <w:rPr>
                <w:rFonts w:hint="eastAsia" w:hAnsi="宋体" w:eastAsia="宋体" w:cs="宋体"/>
                <w:color w:val="auto"/>
              </w:rPr>
              <w:t>应就项目全部内容作完整唯一报价。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14</w:t>
            </w:r>
          </w:p>
        </w:tc>
        <w:tc>
          <w:tcPr>
            <w:tcW w:w="7999" w:type="dxa"/>
            <w:noWrap w:val="0"/>
            <w:vAlign w:val="center"/>
          </w:tcPr>
          <w:p>
            <w:pPr>
              <w:pStyle w:val="8"/>
              <w:spacing w:line="350" w:lineRule="exact"/>
              <w:ind w:firstLine="0"/>
              <w:rPr>
                <w:rFonts w:hint="eastAsia" w:ascii="宋体" w:hAnsi="宋体" w:eastAsia="宋体" w:cs="宋体"/>
                <w:b w:val="0"/>
                <w:color w:val="auto"/>
                <w:sz w:val="21"/>
                <w:szCs w:val="21"/>
              </w:rPr>
            </w:pPr>
            <w:r>
              <w:rPr>
                <w:rFonts w:hint="eastAsia" w:ascii="宋体" w:hAnsi="宋体" w:eastAsia="宋体" w:cs="宋体"/>
                <w:color w:val="auto"/>
              </w:rPr>
              <w:t>磋商保证金数额为（人民币）</w:t>
            </w:r>
            <w:r>
              <w:rPr>
                <w:rFonts w:hint="eastAsia" w:ascii="宋体" w:hAnsi="宋体" w:cs="宋体"/>
                <w:color w:val="auto"/>
                <w:highlight w:val="none"/>
                <w:u w:val="single"/>
                <w:lang w:val="en-US" w:eastAsia="zh-CN"/>
              </w:rPr>
              <w:t>壹万元整</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w:t>
            </w:r>
            <w:r>
              <w:rPr>
                <w:rFonts w:hint="eastAsia" w:ascii="宋体" w:hAnsi="宋体" w:cs="宋体"/>
                <w:color w:val="auto"/>
                <w:highlight w:val="none"/>
                <w:u w:val="single"/>
                <w:lang w:val="en-US" w:eastAsia="zh-CN"/>
              </w:rPr>
              <w:t>10</w:t>
            </w:r>
            <w:r>
              <w:rPr>
                <w:rFonts w:hint="eastAsia" w:ascii="宋体" w:hAnsi="宋体" w:eastAsia="宋体" w:cs="宋体"/>
                <w:color w:val="auto"/>
                <w:highlight w:val="none"/>
                <w:u w:val="single"/>
                <w:lang w:val="en-US" w:eastAsia="zh-CN"/>
              </w:rPr>
              <w:t>000.00</w:t>
            </w:r>
            <w:r>
              <w:rPr>
                <w:rFonts w:hint="eastAsia" w:ascii="宋体" w:hAnsi="宋体" w:eastAsia="宋体" w:cs="宋体"/>
                <w:color w:val="auto"/>
                <w:highlight w:val="none"/>
                <w:u w:val="single"/>
              </w:rPr>
              <w:t>元）</w:t>
            </w:r>
            <w:r>
              <w:rPr>
                <w:rFonts w:hint="eastAsia" w:ascii="宋体" w:hAnsi="宋体" w:cs="宋体"/>
                <w:color w:val="auto"/>
                <w:lang w:eastAsia="zh-CN"/>
              </w:rPr>
              <w:t>，</w:t>
            </w:r>
            <w:r>
              <w:rPr>
                <w:rFonts w:hint="eastAsia" w:ascii="宋体" w:hAnsi="宋体" w:eastAsia="宋体" w:cs="宋体"/>
                <w:b w:val="0"/>
                <w:color w:val="auto"/>
                <w:sz w:val="21"/>
                <w:szCs w:val="21"/>
              </w:rPr>
              <w:t>磋商供应商应将磋商保证金以支票</w:t>
            </w:r>
            <w:r>
              <w:rPr>
                <w:rFonts w:hint="eastAsia" w:ascii="宋体" w:hAnsi="宋体" w:eastAsia="宋体" w:cs="宋体"/>
                <w:b w:val="0"/>
                <w:color w:val="auto"/>
                <w:sz w:val="21"/>
                <w:szCs w:val="21"/>
                <w:lang w:eastAsia="zh-CN"/>
              </w:rPr>
              <w:t>或</w:t>
            </w:r>
            <w:r>
              <w:rPr>
                <w:rFonts w:hint="eastAsia" w:ascii="宋体" w:hAnsi="宋体" w:eastAsia="宋体" w:cs="宋体"/>
                <w:b w:val="0"/>
                <w:color w:val="auto"/>
                <w:sz w:val="21"/>
                <w:szCs w:val="21"/>
              </w:rPr>
              <w:t>汇票</w:t>
            </w:r>
            <w:r>
              <w:rPr>
                <w:rFonts w:hint="eastAsia" w:ascii="宋体" w:hAnsi="宋体" w:eastAsia="宋体" w:cs="宋体"/>
                <w:b w:val="0"/>
                <w:color w:val="auto"/>
                <w:sz w:val="21"/>
                <w:szCs w:val="21"/>
                <w:lang w:eastAsia="zh-CN"/>
              </w:rPr>
              <w:t>或</w:t>
            </w:r>
            <w:r>
              <w:rPr>
                <w:rFonts w:hint="eastAsia" w:ascii="宋体" w:hAnsi="宋体" w:eastAsia="宋体" w:cs="宋体"/>
                <w:b w:val="0"/>
                <w:color w:val="auto"/>
                <w:sz w:val="21"/>
                <w:szCs w:val="21"/>
              </w:rPr>
              <w:t>本票</w:t>
            </w:r>
            <w:r>
              <w:rPr>
                <w:rFonts w:hint="eastAsia" w:ascii="宋体" w:hAnsi="宋体" w:eastAsia="宋体" w:cs="宋体"/>
                <w:b w:val="0"/>
                <w:color w:val="auto"/>
                <w:sz w:val="21"/>
                <w:szCs w:val="21"/>
                <w:lang w:eastAsia="zh-CN"/>
              </w:rPr>
              <w:t>或</w:t>
            </w:r>
            <w:r>
              <w:rPr>
                <w:rFonts w:hint="eastAsia" w:ascii="宋体" w:hAnsi="宋体" w:eastAsia="宋体" w:cs="宋体"/>
                <w:b w:val="0"/>
                <w:color w:val="auto"/>
                <w:sz w:val="21"/>
                <w:szCs w:val="21"/>
              </w:rPr>
              <w:t>转账</w:t>
            </w:r>
            <w:r>
              <w:rPr>
                <w:rFonts w:hint="eastAsia" w:ascii="宋体" w:hAnsi="宋体" w:eastAsia="宋体" w:cs="宋体"/>
                <w:b w:val="0"/>
                <w:color w:val="auto"/>
                <w:sz w:val="21"/>
                <w:szCs w:val="21"/>
                <w:lang w:eastAsia="zh-CN"/>
              </w:rPr>
              <w:t>或</w:t>
            </w:r>
            <w:r>
              <w:rPr>
                <w:rFonts w:hint="eastAsia" w:ascii="宋体" w:hAnsi="宋体" w:eastAsia="宋体" w:cs="宋体"/>
                <w:b w:val="0"/>
                <w:color w:val="auto"/>
                <w:sz w:val="21"/>
                <w:szCs w:val="21"/>
              </w:rPr>
              <w:t>电汇或金融机构出具的保函</w:t>
            </w:r>
            <w:r>
              <w:rPr>
                <w:rFonts w:hint="eastAsia" w:ascii="宋体" w:hAnsi="宋体" w:eastAsia="宋体" w:cs="宋体"/>
                <w:b w:val="0"/>
                <w:color w:val="auto"/>
                <w:sz w:val="21"/>
                <w:szCs w:val="21"/>
                <w:lang w:eastAsia="zh-CN"/>
              </w:rPr>
              <w:t>或保险</w:t>
            </w:r>
            <w:r>
              <w:rPr>
                <w:rFonts w:hint="eastAsia" w:ascii="宋体" w:hAnsi="宋体" w:eastAsia="宋体" w:cs="宋体"/>
                <w:b w:val="0"/>
                <w:color w:val="auto"/>
                <w:sz w:val="21"/>
                <w:szCs w:val="21"/>
              </w:rPr>
              <w:t>等非现金形式提交至以下账户，并于响应文件提交截止时间前到账，到账时间以银行确认的到账时间为准(注：若以支票、汇票、本票方式提交的，交款人必须是磋商供应商；若以转账、电汇方式提交的，必须从磋商供应商基本账户转出；若以现金方式交纳或者没有足额交纳的视为无效磋商。办理磋商保证金手续时，需在交纳凭据上注明项目名称或项目编号)。贺州市公共资源交易中心财务室电话传真：0774-5268008。</w:t>
            </w:r>
          </w:p>
          <w:p>
            <w:pPr>
              <w:spacing w:line="380" w:lineRule="exact"/>
              <w:ind w:firstLine="420" w:firstLineChars="200"/>
              <w:rPr>
                <w:rFonts w:hint="eastAsia" w:ascii="宋体" w:hAnsi="宋体" w:eastAsia="宋体" w:cs="宋体"/>
                <w:color w:val="auto"/>
              </w:rPr>
            </w:pPr>
            <w:r>
              <w:rPr>
                <w:rFonts w:hint="eastAsia" w:ascii="宋体" w:hAnsi="宋体" w:eastAsia="宋体" w:cs="宋体"/>
                <w:b w:val="0"/>
                <w:bCs w:val="0"/>
                <w:color w:val="auto"/>
                <w:sz w:val="21"/>
                <w:szCs w:val="21"/>
              </w:rPr>
              <w:t>【备注：受疫情影响的中小微企业（在提供真实可信证明材料的前提下），不收取投标保证金和履约保证金。】</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b/>
                <w:bCs/>
                <w:color w:val="auto"/>
              </w:rPr>
            </w:pPr>
            <w:r>
              <w:rPr>
                <w:rFonts w:hint="eastAsia"/>
                <w:b/>
                <w:bCs/>
                <w:color w:val="auto"/>
              </w:rPr>
              <w:t>账户名称：贺州市公共资源交易中心</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b/>
                <w:bCs/>
                <w:color w:val="auto"/>
              </w:rPr>
            </w:pPr>
            <w:r>
              <w:rPr>
                <w:rFonts w:hint="eastAsia"/>
                <w:b/>
                <w:bCs/>
                <w:color w:val="auto"/>
              </w:rPr>
              <w:t xml:space="preserve">开户银行：945009010008838888 </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color w:val="auto"/>
              </w:rPr>
            </w:pPr>
            <w:r>
              <w:rPr>
                <w:rFonts w:hint="eastAsia"/>
                <w:b/>
                <w:bCs/>
                <w:color w:val="auto"/>
              </w:rPr>
              <w:t>银行账号：邮政储蓄银行贺州市分行营业部    </w:t>
            </w:r>
          </w:p>
          <w:p>
            <w:pPr>
              <w:pStyle w:val="8"/>
              <w:spacing w:line="350" w:lineRule="exact"/>
              <w:ind w:firstLine="0"/>
              <w:rPr>
                <w:rFonts w:hint="eastAsia" w:ascii="宋体" w:hAnsi="宋体" w:eastAsia="宋体" w:cs="宋体"/>
                <w:color w:val="auto"/>
              </w:rPr>
            </w:pPr>
            <w:r>
              <w:rPr>
                <w:rFonts w:hint="eastAsia" w:ascii="宋体" w:hAnsi="宋体" w:eastAsia="宋体" w:cs="宋体"/>
                <w:color w:val="auto"/>
              </w:rPr>
              <w:t>【办理磋商保证金手续时，请务必在银行转账单或电汇单标明</w:t>
            </w:r>
            <w:r>
              <w:rPr>
                <w:rFonts w:hint="eastAsia" w:ascii="宋体" w:hAnsi="宋体" w:cs="宋体"/>
                <w:color w:val="auto"/>
                <w:lang w:eastAsia="zh-CN"/>
              </w:rPr>
              <w:t>供应商</w:t>
            </w:r>
            <w:r>
              <w:rPr>
                <w:rFonts w:hint="eastAsia" w:ascii="宋体" w:hAnsi="宋体" w:eastAsia="宋体" w:cs="宋体"/>
                <w:color w:val="auto"/>
              </w:rPr>
              <w:t>名称，在用途或空白栏上注明项目名称或项目编号，以免耽误竞争性磋商。凡未在规定时间内到达或以其它方式递交的保证金均视为无效，其响应文件一律作无效响应文件处理】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17.1</w:t>
            </w:r>
          </w:p>
        </w:tc>
        <w:tc>
          <w:tcPr>
            <w:tcW w:w="7999" w:type="dxa"/>
            <w:noWrap w:val="0"/>
            <w:vAlign w:val="center"/>
          </w:tcPr>
          <w:p>
            <w:pPr>
              <w:pStyle w:val="10"/>
              <w:spacing w:line="350" w:lineRule="exact"/>
              <w:rPr>
                <w:rFonts w:hint="eastAsia" w:hAnsi="宋体" w:eastAsia="宋体" w:cs="宋体"/>
                <w:color w:val="auto"/>
                <w:highlight w:val="none"/>
              </w:rPr>
            </w:pPr>
            <w:r>
              <w:rPr>
                <w:rFonts w:hint="eastAsia" w:hAnsi="宋体" w:eastAsia="宋体" w:cs="宋体"/>
                <w:color w:val="auto"/>
                <w:highlight w:val="none"/>
              </w:rPr>
              <w:t>响应文件的递交起止时间为：</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hAnsi="宋体" w:cs="宋体"/>
                <w:bCs/>
                <w:color w:val="auto"/>
                <w:sz w:val="21"/>
                <w:szCs w:val="21"/>
                <w:u w:val="single"/>
                <w:lang w:val="en-US" w:eastAsia="zh-CN"/>
              </w:rPr>
              <w:t>28</w:t>
            </w:r>
            <w:r>
              <w:rPr>
                <w:rFonts w:hint="eastAsia" w:ascii="宋体" w:hAnsi="宋体" w:eastAsia="宋体" w:cs="宋体"/>
                <w:bCs/>
                <w:color w:val="auto"/>
                <w:sz w:val="21"/>
                <w:szCs w:val="21"/>
                <w:u w:val="single"/>
              </w:rPr>
              <w:t>日</w:t>
            </w:r>
            <w:r>
              <w:rPr>
                <w:rFonts w:hint="eastAsia" w:hAnsi="宋体" w:cs="宋体"/>
                <w:bCs/>
                <w:color w:val="auto"/>
                <w:sz w:val="21"/>
                <w:szCs w:val="21"/>
                <w:u w:val="single"/>
                <w:lang w:val="en-US" w:eastAsia="zh-CN"/>
              </w:rPr>
              <w:t>16时00分-</w:t>
            </w:r>
            <w:r>
              <w:rPr>
                <w:rFonts w:hint="eastAsia" w:ascii="宋体" w:hAnsi="宋体" w:cs="宋体"/>
                <w:bCs/>
                <w:color w:val="auto"/>
                <w:sz w:val="21"/>
                <w:szCs w:val="21"/>
                <w:u w:val="single"/>
                <w:lang w:val="en-US" w:eastAsia="zh-CN"/>
              </w:rPr>
              <w:t>1</w:t>
            </w:r>
            <w:r>
              <w:rPr>
                <w:rFonts w:hint="eastAsia" w:hAnsi="宋体" w:cs="宋体"/>
                <w:bCs/>
                <w:color w:val="auto"/>
                <w:sz w:val="21"/>
                <w:szCs w:val="21"/>
                <w:u w:val="single"/>
                <w:lang w:val="en-US" w:eastAsia="zh-CN"/>
              </w:rPr>
              <w:t>6</w:t>
            </w:r>
            <w:r>
              <w:rPr>
                <w:rFonts w:hint="eastAsia" w:ascii="宋体" w:hAnsi="宋体" w:cs="宋体"/>
                <w:bCs/>
                <w:color w:val="auto"/>
                <w:sz w:val="21"/>
                <w:szCs w:val="21"/>
                <w:u w:val="single"/>
                <w:lang w:eastAsia="zh-CN"/>
              </w:rPr>
              <w:t>时</w:t>
            </w:r>
            <w:r>
              <w:rPr>
                <w:rFonts w:hint="eastAsia" w:ascii="宋体" w:hAnsi="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hAnsi="宋体" w:eastAsia="宋体" w:cs="宋体"/>
                <w:color w:val="auto"/>
                <w:highlight w:val="none"/>
                <w:u w:val="none"/>
              </w:rPr>
              <w:t>。</w:t>
            </w:r>
          </w:p>
          <w:p>
            <w:pPr>
              <w:pStyle w:val="10"/>
              <w:spacing w:line="350" w:lineRule="exact"/>
              <w:rPr>
                <w:rFonts w:hint="eastAsia" w:hAnsi="宋体" w:eastAsia="宋体" w:cs="宋体"/>
                <w:b/>
                <w:bCs/>
                <w:color w:val="auto"/>
                <w:lang w:eastAsia="zh-CN"/>
              </w:rPr>
            </w:pPr>
            <w:r>
              <w:rPr>
                <w:rFonts w:hint="eastAsia" w:hAnsi="宋体" w:eastAsia="宋体" w:cs="宋体"/>
                <w:color w:val="auto"/>
                <w:highlight w:val="none"/>
              </w:rPr>
              <w:t>响应文件的递交不得迟于规定的截止时间</w:t>
            </w:r>
            <w:r>
              <w:rPr>
                <w:rFonts w:hint="eastAsia" w:hAnsi="宋体" w:cs="宋体"/>
                <w:color w:val="auto"/>
                <w:highlight w:val="none"/>
                <w:lang w:eastAsia="zh-CN"/>
              </w:rPr>
              <w:t>：</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hAnsi="宋体" w:cs="宋体"/>
                <w:bCs/>
                <w:color w:val="auto"/>
                <w:sz w:val="21"/>
                <w:szCs w:val="21"/>
                <w:u w:val="single"/>
                <w:lang w:val="en-US" w:eastAsia="zh-CN"/>
              </w:rPr>
              <w:t>28</w:t>
            </w:r>
            <w:r>
              <w:rPr>
                <w:rFonts w:hint="eastAsia" w:ascii="宋体" w:hAnsi="宋体" w:eastAsia="宋体" w:cs="宋体"/>
                <w:bCs/>
                <w:color w:val="auto"/>
                <w:sz w:val="21"/>
                <w:szCs w:val="21"/>
                <w:u w:val="single"/>
              </w:rPr>
              <w:t>日</w:t>
            </w:r>
            <w:r>
              <w:rPr>
                <w:rFonts w:hint="eastAsia" w:ascii="宋体" w:hAnsi="宋体" w:cs="宋体"/>
                <w:bCs/>
                <w:color w:val="auto"/>
                <w:sz w:val="21"/>
                <w:szCs w:val="21"/>
                <w:u w:val="single"/>
                <w:lang w:val="en-US" w:eastAsia="zh-CN"/>
              </w:rPr>
              <w:t>1</w:t>
            </w:r>
            <w:r>
              <w:rPr>
                <w:rFonts w:hint="eastAsia" w:hAnsi="宋体" w:cs="宋体"/>
                <w:bCs/>
                <w:color w:val="auto"/>
                <w:sz w:val="21"/>
                <w:szCs w:val="21"/>
                <w:u w:val="single"/>
                <w:lang w:val="en-US" w:eastAsia="zh-CN"/>
              </w:rPr>
              <w:t>6</w:t>
            </w:r>
            <w:r>
              <w:rPr>
                <w:rFonts w:hint="eastAsia" w:ascii="宋体" w:hAnsi="宋体" w:cs="宋体"/>
                <w:bCs/>
                <w:color w:val="auto"/>
                <w:sz w:val="21"/>
                <w:szCs w:val="21"/>
                <w:u w:val="single"/>
                <w:lang w:eastAsia="zh-CN"/>
              </w:rPr>
              <w:t>时</w:t>
            </w:r>
            <w:r>
              <w:rPr>
                <w:rFonts w:hint="eastAsia" w:ascii="宋体" w:hAnsi="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hAnsi="宋体" w:eastAsia="宋体" w:cs="宋体"/>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17.2</w:t>
            </w:r>
          </w:p>
        </w:tc>
        <w:tc>
          <w:tcPr>
            <w:tcW w:w="7999" w:type="dxa"/>
            <w:noWrap w:val="0"/>
            <w:vAlign w:val="center"/>
          </w:tcPr>
          <w:p>
            <w:pPr>
              <w:pStyle w:val="10"/>
              <w:spacing w:line="350" w:lineRule="exact"/>
              <w:rPr>
                <w:rFonts w:hint="eastAsia" w:hAnsi="宋体" w:eastAsia="宋体" w:cs="宋体"/>
                <w:b/>
                <w:bCs/>
                <w:color w:val="auto"/>
              </w:rPr>
            </w:pPr>
            <w:r>
              <w:rPr>
                <w:rFonts w:hint="eastAsia" w:hAnsi="宋体" w:cs="宋体"/>
                <w:color w:val="auto"/>
                <w:lang w:eastAsia="zh-CN"/>
              </w:rPr>
              <w:t>供应商</w:t>
            </w:r>
            <w:r>
              <w:rPr>
                <w:rFonts w:hint="eastAsia" w:hAnsi="宋体" w:eastAsia="宋体" w:cs="宋体"/>
                <w:color w:val="auto"/>
              </w:rPr>
              <w:t>必须在规定时间内将响应文件以密封形式递交至：</w:t>
            </w:r>
            <w:r>
              <w:rPr>
                <w:rFonts w:hint="eastAsia"/>
                <w:color w:val="auto"/>
              </w:rPr>
              <w:t>贺州市公共资源交易中心交易大厅（电子显示屏指定开标厅），逾期送达的将予以拒收。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18.1</w:t>
            </w:r>
          </w:p>
        </w:tc>
        <w:tc>
          <w:tcPr>
            <w:tcW w:w="7999" w:type="dxa"/>
            <w:noWrap w:val="0"/>
            <w:vAlign w:val="center"/>
          </w:tcPr>
          <w:p>
            <w:pPr>
              <w:pStyle w:val="10"/>
              <w:spacing w:line="350" w:lineRule="exact"/>
              <w:rPr>
                <w:rFonts w:hint="eastAsia" w:hAnsi="宋体" w:eastAsia="宋体" w:cs="宋体"/>
                <w:color w:val="auto"/>
              </w:rPr>
            </w:pPr>
            <w:r>
              <w:rPr>
                <w:rFonts w:hint="eastAsia" w:hAnsi="宋体" w:eastAsia="宋体" w:cs="宋体"/>
                <w:color w:val="auto"/>
              </w:rPr>
              <w:t>响应文件有效期：响应文件递交截止日期后60天。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r>
              <w:rPr>
                <w:rFonts w:hint="eastAsia" w:hAnsi="宋体" w:eastAsia="宋体" w:cs="宋体"/>
                <w:color w:val="auto"/>
              </w:rPr>
              <w:t>19.</w:t>
            </w:r>
            <w:r>
              <w:rPr>
                <w:rFonts w:hint="eastAsia" w:hAnsi="宋体" w:eastAsia="宋体" w:cs="宋体"/>
                <w:color w:val="auto"/>
                <w:lang w:val="en-US" w:eastAsia="zh-CN"/>
              </w:rPr>
              <w:t>5</w:t>
            </w:r>
            <w:r>
              <w:rPr>
                <w:rFonts w:hint="eastAsia" w:hAnsi="宋体" w:eastAsia="宋体" w:cs="宋体"/>
                <w:color w:val="auto"/>
              </w:rPr>
              <w:t>.6</w:t>
            </w:r>
          </w:p>
        </w:tc>
        <w:tc>
          <w:tcPr>
            <w:tcW w:w="7999" w:type="dxa"/>
            <w:noWrap w:val="0"/>
            <w:vAlign w:val="center"/>
          </w:tcPr>
          <w:p>
            <w:pPr>
              <w:pStyle w:val="10"/>
              <w:spacing w:line="350" w:lineRule="exact"/>
              <w:rPr>
                <w:rFonts w:hint="eastAsia" w:hAnsi="宋体" w:eastAsia="宋体" w:cs="宋体"/>
                <w:b/>
                <w:bCs/>
                <w:color w:val="auto"/>
              </w:rPr>
            </w:pPr>
            <w:r>
              <w:rPr>
                <w:rFonts w:hint="eastAsia" w:hAnsi="宋体" w:eastAsia="宋体" w:cs="宋体"/>
                <w:color w:val="auto"/>
              </w:rPr>
              <w:t>评标办法</w:t>
            </w:r>
            <w:r>
              <w:rPr>
                <w:rFonts w:hint="eastAsia" w:hAnsi="宋体" w:eastAsia="宋体" w:cs="宋体"/>
                <w:b/>
                <w:bCs/>
                <w:color w:val="auto"/>
              </w:rPr>
              <w:t>：综合评分法</w:t>
            </w:r>
          </w:p>
          <w:p>
            <w:pPr>
              <w:pStyle w:val="10"/>
              <w:spacing w:line="350" w:lineRule="exact"/>
              <w:rPr>
                <w:rFonts w:hint="eastAsia" w:hAnsi="宋体" w:eastAsia="宋体" w:cs="宋体"/>
                <w:b/>
                <w:bCs/>
                <w:color w:val="auto"/>
                <w:lang w:eastAsia="zh-CN"/>
              </w:rPr>
            </w:pPr>
            <w:r>
              <w:rPr>
                <w:rFonts w:hint="eastAsia" w:ascii="宋体" w:hAnsi="宋体" w:eastAsia="宋体" w:cs="宋体"/>
                <w:color w:val="auto"/>
                <w:szCs w:val="21"/>
              </w:rPr>
              <w:t>评标委员会构成：</w:t>
            </w:r>
            <w:r>
              <w:rPr>
                <w:rFonts w:hint="eastAsia" w:hAnsi="宋体" w:eastAsia="宋体" w:cs="宋体"/>
                <w:color w:val="auto"/>
                <w:szCs w:val="21"/>
                <w:u w:val="single"/>
                <w:lang w:val="en-US" w:eastAsia="zh-CN"/>
              </w:rPr>
              <w:t>3</w:t>
            </w:r>
            <w:r>
              <w:rPr>
                <w:rFonts w:hint="eastAsia" w:ascii="宋体" w:hAnsi="宋体" w:eastAsia="宋体" w:cs="宋体"/>
                <w:color w:val="auto"/>
                <w:szCs w:val="21"/>
              </w:rPr>
              <w:t>人，其中</w:t>
            </w:r>
            <w:r>
              <w:rPr>
                <w:rFonts w:hint="eastAsia" w:hAnsi="宋体" w:eastAsia="宋体" w:cs="宋体"/>
                <w:color w:val="auto"/>
                <w:szCs w:val="21"/>
                <w:lang w:eastAsia="zh-CN"/>
              </w:rPr>
              <w:t>采购</w:t>
            </w:r>
            <w:r>
              <w:rPr>
                <w:rFonts w:hint="eastAsia" w:ascii="宋体" w:hAnsi="宋体" w:eastAsia="宋体" w:cs="宋体"/>
                <w:color w:val="auto"/>
                <w:szCs w:val="21"/>
              </w:rPr>
              <w:t>人代表</w:t>
            </w:r>
            <w:r>
              <w:rPr>
                <w:rFonts w:hint="eastAsia" w:hAnsi="宋体" w:eastAsia="宋体" w:cs="宋体"/>
                <w:color w:val="auto"/>
                <w:szCs w:val="21"/>
                <w:u w:val="single"/>
                <w:lang w:val="en-US" w:eastAsia="zh-CN"/>
              </w:rPr>
              <w:t>1</w:t>
            </w:r>
            <w:r>
              <w:rPr>
                <w:rFonts w:hint="eastAsia" w:ascii="宋体" w:hAnsi="宋体" w:eastAsia="宋体" w:cs="宋体"/>
                <w:color w:val="auto"/>
                <w:szCs w:val="21"/>
              </w:rPr>
              <w:t>人，专家</w:t>
            </w:r>
            <w:r>
              <w:rPr>
                <w:rFonts w:hint="eastAsia" w:hAnsi="宋体" w:eastAsia="宋体" w:cs="宋体"/>
                <w:color w:val="auto"/>
                <w:szCs w:val="21"/>
                <w:u w:val="single"/>
                <w:lang w:val="en-US" w:eastAsia="zh-CN"/>
              </w:rPr>
              <w:t>2</w:t>
            </w:r>
            <w:r>
              <w:rPr>
                <w:rFonts w:hint="eastAsia" w:ascii="宋体" w:hAnsi="宋体" w:eastAsia="宋体" w:cs="宋体"/>
                <w:color w:val="auto"/>
                <w:szCs w:val="21"/>
              </w:rPr>
              <w:t>人</w:t>
            </w:r>
            <w:r>
              <w:rPr>
                <w:rFonts w:hint="eastAsia"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p>
        </w:tc>
        <w:tc>
          <w:tcPr>
            <w:tcW w:w="7999" w:type="dxa"/>
            <w:noWrap w:val="0"/>
            <w:vAlign w:val="center"/>
          </w:tcPr>
          <w:p>
            <w:pPr>
              <w:pStyle w:val="10"/>
              <w:spacing w:line="350" w:lineRule="exact"/>
              <w:rPr>
                <w:rFonts w:hint="eastAsia" w:hAnsi="宋体" w:eastAsia="宋体" w:cs="宋体"/>
                <w:color w:val="auto"/>
                <w:lang w:eastAsia="zh-CN"/>
              </w:rPr>
            </w:pPr>
            <w:r>
              <w:rPr>
                <w:rFonts w:hint="eastAsia" w:hAnsi="宋体" w:eastAsia="宋体" w:cs="宋体"/>
                <w:color w:val="auto"/>
              </w:rPr>
              <w:t>该工程采用</w:t>
            </w:r>
            <w:r>
              <w:rPr>
                <w:rFonts w:hint="eastAsia" w:hAnsi="宋体" w:cs="宋体"/>
                <w:color w:val="auto"/>
                <w:lang w:eastAsia="zh-CN"/>
              </w:rPr>
              <w:t>简易计税法</w:t>
            </w:r>
            <w:r>
              <w:rPr>
                <w:rFonts w:hint="eastAsia" w:hAnsi="宋体" w:eastAsia="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8" w:type="dxa"/>
            <w:noWrap w:val="0"/>
            <w:vAlign w:val="center"/>
          </w:tcPr>
          <w:p>
            <w:pPr>
              <w:pStyle w:val="10"/>
              <w:numPr>
                <w:ilvl w:val="0"/>
                <w:numId w:val="1"/>
              </w:numPr>
              <w:spacing w:line="350" w:lineRule="exact"/>
              <w:jc w:val="center"/>
              <w:rPr>
                <w:rFonts w:hint="eastAsia" w:hAnsi="宋体" w:eastAsia="宋体" w:cs="宋体"/>
                <w:color w:val="auto"/>
              </w:rPr>
            </w:pPr>
          </w:p>
        </w:tc>
        <w:tc>
          <w:tcPr>
            <w:tcW w:w="973" w:type="dxa"/>
            <w:noWrap w:val="0"/>
            <w:vAlign w:val="center"/>
          </w:tcPr>
          <w:p>
            <w:pPr>
              <w:pStyle w:val="10"/>
              <w:spacing w:line="350" w:lineRule="exact"/>
              <w:jc w:val="center"/>
              <w:rPr>
                <w:rFonts w:hint="eastAsia" w:hAnsi="宋体" w:eastAsia="宋体" w:cs="宋体"/>
                <w:color w:val="auto"/>
              </w:rPr>
            </w:pPr>
          </w:p>
        </w:tc>
        <w:tc>
          <w:tcPr>
            <w:tcW w:w="7999" w:type="dxa"/>
            <w:noWrap w:val="0"/>
            <w:vAlign w:val="center"/>
          </w:tcPr>
          <w:p>
            <w:pPr>
              <w:pStyle w:val="10"/>
              <w:spacing w:line="350" w:lineRule="exact"/>
              <w:rPr>
                <w:rFonts w:hint="eastAsia" w:hAnsi="宋体" w:eastAsia="宋体" w:cs="宋体"/>
                <w:color w:val="auto"/>
              </w:rPr>
            </w:pPr>
            <w:r>
              <w:rPr>
                <w:rFonts w:hint="eastAsia" w:hAnsi="宋体" w:cs="宋体"/>
                <w:color w:val="auto"/>
                <w:highlight w:val="none"/>
                <w:lang w:val="en-US" w:eastAsia="zh-CN"/>
              </w:rPr>
              <w:t>本项目无履约保证金。</w:t>
            </w:r>
          </w:p>
        </w:tc>
      </w:tr>
    </w:tbl>
    <w:p>
      <w:pPr>
        <w:pStyle w:val="10"/>
        <w:spacing w:line="320" w:lineRule="exact"/>
        <w:jc w:val="center"/>
        <w:rPr>
          <w:rFonts w:hint="eastAsia" w:hAnsi="宋体" w:cs="宋体"/>
          <w:b/>
          <w:color w:val="auto"/>
          <w:sz w:val="32"/>
        </w:rPr>
      </w:pPr>
    </w:p>
    <w:p>
      <w:pPr>
        <w:pStyle w:val="10"/>
        <w:jc w:val="center"/>
        <w:rPr>
          <w:rFonts w:hint="eastAsia" w:hAnsi="宋体" w:cs="宋体"/>
          <w:b/>
          <w:color w:val="auto"/>
          <w:szCs w:val="21"/>
        </w:rPr>
      </w:pPr>
      <w:r>
        <w:rPr>
          <w:rFonts w:hint="eastAsia" w:hAnsi="宋体" w:cs="宋体"/>
          <w:b/>
          <w:color w:val="auto"/>
          <w:sz w:val="32"/>
        </w:rPr>
        <w:br w:type="page"/>
      </w:r>
      <w:r>
        <w:rPr>
          <w:rFonts w:hint="eastAsia" w:hAnsi="宋体" w:cs="宋体"/>
          <w:b/>
          <w:color w:val="auto"/>
          <w:sz w:val="32"/>
          <w:lang w:eastAsia="zh-CN"/>
        </w:rPr>
        <w:t>供应商</w:t>
      </w:r>
      <w:r>
        <w:rPr>
          <w:rFonts w:hint="eastAsia" w:hAnsi="宋体" w:cs="宋体"/>
          <w:b/>
          <w:color w:val="auto"/>
          <w:sz w:val="32"/>
        </w:rPr>
        <w:t>须知</w:t>
      </w:r>
      <w:r>
        <w:rPr>
          <w:rFonts w:hint="eastAsia" w:hAnsi="宋体" w:cs="宋体"/>
          <w:b/>
          <w:color w:val="auto"/>
          <w:sz w:val="32"/>
        </w:rPr>
        <w:cr/>
      </w:r>
    </w:p>
    <w:p>
      <w:pPr>
        <w:pStyle w:val="10"/>
        <w:jc w:val="center"/>
        <w:rPr>
          <w:rFonts w:hint="eastAsia" w:hAnsi="宋体" w:cs="宋体"/>
          <w:b/>
          <w:color w:val="auto"/>
        </w:rPr>
      </w:pPr>
      <w:r>
        <w:rPr>
          <w:rFonts w:hint="eastAsia" w:hAnsi="宋体" w:cs="宋体"/>
          <w:b/>
          <w:color w:val="auto"/>
        </w:rPr>
        <w:t>一、总  则</w:t>
      </w:r>
    </w:p>
    <w:p>
      <w:pPr>
        <w:pStyle w:val="10"/>
        <w:spacing w:line="420" w:lineRule="exact"/>
        <w:rPr>
          <w:rFonts w:hint="eastAsia" w:hAnsi="宋体" w:cs="宋体"/>
          <w:b/>
          <w:color w:val="auto"/>
        </w:rPr>
      </w:pPr>
      <w:r>
        <w:rPr>
          <w:rFonts w:hint="eastAsia" w:hAnsi="宋体" w:cs="宋体"/>
          <w:b/>
          <w:color w:val="auto"/>
        </w:rPr>
        <w:t>1.工程说明</w:t>
      </w:r>
    </w:p>
    <w:p>
      <w:pPr>
        <w:pStyle w:val="10"/>
        <w:tabs>
          <w:tab w:val="left" w:pos="540"/>
        </w:tabs>
        <w:spacing w:line="420" w:lineRule="exact"/>
        <w:ind w:firstLine="420"/>
        <w:rPr>
          <w:rFonts w:hint="eastAsia" w:hAnsi="宋体" w:cs="宋体"/>
          <w:bCs/>
          <w:color w:val="auto"/>
        </w:rPr>
      </w:pPr>
      <w:r>
        <w:rPr>
          <w:rFonts w:hint="eastAsia" w:hAnsi="宋体" w:cs="宋体"/>
          <w:bCs/>
          <w:color w:val="auto"/>
        </w:rPr>
        <w:t>工程的说明见本须知前附表（以下称“前附表”）第1项所述。</w:t>
      </w:r>
    </w:p>
    <w:p>
      <w:pPr>
        <w:pStyle w:val="10"/>
        <w:tabs>
          <w:tab w:val="left" w:pos="540"/>
        </w:tabs>
        <w:spacing w:line="420" w:lineRule="exact"/>
        <w:ind w:firstLine="420"/>
        <w:rPr>
          <w:rFonts w:hint="eastAsia" w:hAnsi="宋体" w:eastAsia="宋体" w:cs="宋体"/>
          <w:bCs/>
          <w:color w:val="auto"/>
          <w:highlight w:val="yellow"/>
          <w:lang w:val="en-US" w:eastAsia="zh-CN"/>
        </w:rPr>
      </w:pPr>
      <w:r>
        <w:rPr>
          <w:rFonts w:hint="eastAsia" w:hAnsi="宋体" w:cs="宋体"/>
          <w:bCs/>
          <w:color w:val="auto"/>
          <w:lang w:val="en-US" w:eastAsia="zh-CN"/>
        </w:rPr>
        <w:t>1.1</w:t>
      </w:r>
      <w:r>
        <w:rPr>
          <w:rFonts w:hint="eastAsia" w:ascii="宋体" w:hAnsi="宋体"/>
          <w:color w:val="auto"/>
          <w:szCs w:val="21"/>
          <w:highlight w:val="none"/>
        </w:rPr>
        <w:t>本工程增值税计税方法</w:t>
      </w:r>
      <w:r>
        <w:rPr>
          <w:rFonts w:hint="eastAsia" w:hAnsi="宋体"/>
          <w:color w:val="auto"/>
          <w:szCs w:val="21"/>
          <w:highlight w:val="none"/>
          <w:lang w:eastAsia="zh-CN"/>
        </w:rPr>
        <w:t>：简易计税法。</w:t>
      </w:r>
    </w:p>
    <w:p>
      <w:pPr>
        <w:pStyle w:val="10"/>
        <w:numPr>
          <w:ilvl w:val="0"/>
          <w:numId w:val="2"/>
        </w:numPr>
        <w:tabs>
          <w:tab w:val="left" w:pos="540"/>
        </w:tabs>
        <w:spacing w:line="420" w:lineRule="exact"/>
        <w:rPr>
          <w:rFonts w:hint="eastAsia" w:hAnsi="宋体" w:cs="宋体"/>
          <w:b/>
          <w:color w:val="auto"/>
        </w:rPr>
      </w:pPr>
      <w:r>
        <w:rPr>
          <w:rFonts w:hint="eastAsia" w:hAnsi="宋体" w:cs="宋体"/>
          <w:b/>
          <w:color w:val="auto"/>
        </w:rPr>
        <w:t>资金来源及落实情况</w:t>
      </w:r>
    </w:p>
    <w:p>
      <w:pPr>
        <w:pStyle w:val="10"/>
        <w:tabs>
          <w:tab w:val="left" w:pos="540"/>
        </w:tabs>
        <w:spacing w:line="420" w:lineRule="exact"/>
        <w:ind w:firstLine="420" w:firstLineChars="200"/>
        <w:rPr>
          <w:rFonts w:hint="eastAsia" w:hAnsi="宋体" w:cs="宋体"/>
          <w:bCs/>
          <w:color w:val="auto"/>
        </w:rPr>
      </w:pPr>
      <w:r>
        <w:rPr>
          <w:rFonts w:hint="eastAsia" w:hAnsi="宋体" w:cs="宋体"/>
          <w:bCs/>
          <w:color w:val="auto"/>
        </w:rPr>
        <w:t>本工程的资金为</w:t>
      </w:r>
      <w:r>
        <w:rPr>
          <w:rFonts w:hint="eastAsia" w:hAnsi="宋体" w:cs="宋体"/>
          <w:bCs/>
          <w:color w:val="auto"/>
          <w:lang w:eastAsia="zh-CN"/>
        </w:rPr>
        <w:t>财政资金</w:t>
      </w:r>
      <w:r>
        <w:rPr>
          <w:rFonts w:hint="eastAsia" w:hAnsi="宋体" w:cs="宋体"/>
          <w:bCs/>
          <w:color w:val="auto"/>
        </w:rPr>
        <w:t>，资金已落实，并将资金用于本工程合同项下的合格支付。</w:t>
      </w:r>
    </w:p>
    <w:p>
      <w:pPr>
        <w:pStyle w:val="10"/>
        <w:numPr>
          <w:ilvl w:val="0"/>
          <w:numId w:val="2"/>
        </w:numPr>
        <w:tabs>
          <w:tab w:val="left" w:pos="540"/>
        </w:tabs>
        <w:spacing w:line="420" w:lineRule="exact"/>
        <w:rPr>
          <w:rFonts w:hint="eastAsia" w:hAnsi="宋体" w:cs="宋体"/>
          <w:b/>
          <w:color w:val="auto"/>
        </w:rPr>
      </w:pPr>
      <w:r>
        <w:rPr>
          <w:rFonts w:hint="eastAsia" w:hAnsi="宋体" w:cs="宋体"/>
          <w:b/>
          <w:color w:val="auto"/>
          <w:lang w:eastAsia="zh-CN"/>
        </w:rPr>
        <w:t>供应商</w:t>
      </w:r>
      <w:r>
        <w:rPr>
          <w:rFonts w:hint="eastAsia" w:hAnsi="宋体" w:cs="宋体"/>
          <w:b/>
          <w:color w:val="auto"/>
        </w:rPr>
        <w:t>资格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具有国内独立法人资格，</w:t>
      </w:r>
      <w:r>
        <w:rPr>
          <w:rFonts w:hint="eastAsia" w:ascii="宋体" w:hAnsi="宋体" w:eastAsia="宋体" w:cs="宋体"/>
          <w:color w:val="auto"/>
          <w:sz w:val="21"/>
          <w:szCs w:val="21"/>
          <w:lang w:val="en-US" w:eastAsia="zh-CN"/>
        </w:rPr>
        <w:t>具有</w:t>
      </w:r>
      <w:r>
        <w:rPr>
          <w:rFonts w:hint="eastAsia" w:cs="宋体"/>
          <w:color w:val="auto"/>
          <w:lang w:val="en-US" w:eastAsia="zh-CN"/>
        </w:rPr>
        <w:t>建筑</w:t>
      </w:r>
      <w:r>
        <w:rPr>
          <w:rFonts w:hint="eastAsia" w:ascii="宋体" w:hAnsi="宋体" w:eastAsia="宋体" w:cs="宋体"/>
          <w:color w:val="auto"/>
          <w:sz w:val="21"/>
          <w:szCs w:val="21"/>
          <w:lang w:val="en-US" w:eastAsia="zh-CN"/>
        </w:rPr>
        <w:t>工程施工总承包叁级以上（含叁级）资质的施工企业，并在人员、设备、资金等方面具有相应的施工能力。</w:t>
      </w:r>
      <w:r>
        <w:rPr>
          <w:rFonts w:hint="eastAsia" w:ascii="宋体" w:hAnsi="宋体" w:eastAsia="宋体" w:cs="宋体"/>
          <w:color w:val="auto"/>
          <w:sz w:val="21"/>
          <w:szCs w:val="21"/>
        </w:rPr>
        <w:t>其中，</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拟派项目经理</w:t>
      </w:r>
      <w:r>
        <w:rPr>
          <w:rFonts w:hint="eastAsia" w:ascii="宋体" w:hAnsi="宋体" w:eastAsia="宋体" w:cs="宋体"/>
          <w:color w:val="auto"/>
          <w:sz w:val="21"/>
          <w:szCs w:val="21"/>
          <w:lang w:val="en-US" w:eastAsia="zh-CN"/>
        </w:rPr>
        <w:t>资格：拟投入的项目经理须具备</w:t>
      </w:r>
      <w:r>
        <w:rPr>
          <w:rFonts w:hint="eastAsia" w:ascii="宋体" w:hAnsi="宋体" w:cs="宋体"/>
          <w:color w:val="auto"/>
          <w:sz w:val="21"/>
          <w:szCs w:val="21"/>
          <w:lang w:val="en-US" w:eastAsia="zh-CN"/>
        </w:rPr>
        <w:t>建筑</w:t>
      </w:r>
      <w:r>
        <w:rPr>
          <w:rFonts w:hint="eastAsia" w:ascii="宋体" w:hAnsi="宋体" w:eastAsia="宋体" w:cs="宋体"/>
          <w:color w:val="auto"/>
          <w:sz w:val="21"/>
          <w:szCs w:val="21"/>
          <w:lang w:val="en-US" w:eastAsia="zh-CN"/>
        </w:rPr>
        <w:t>工程专业贰级（含贰级）以上注册建造师执业资格，具备有效的安全生产考核合格证书（B类）。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hAnsi="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hAnsi="宋体" w:cs="宋体"/>
          <w:color w:val="auto"/>
          <w:sz w:val="21"/>
          <w:szCs w:val="21"/>
          <w:lang w:val="en-US" w:eastAsia="zh-CN"/>
        </w:rPr>
        <w:t>3</w:t>
      </w:r>
      <w:r>
        <w:rPr>
          <w:rFonts w:hint="eastAsia" w:ascii="宋体" w:hAnsi="宋体" w:eastAsia="宋体" w:cs="宋体"/>
          <w:color w:val="auto"/>
          <w:sz w:val="21"/>
          <w:szCs w:val="21"/>
          <w:lang w:val="en-US" w:eastAsia="zh-CN"/>
        </w:rPr>
        <w:t>本项目不接受未购买本采购文件的供应商参与磋商</w:t>
      </w:r>
      <w:r>
        <w:rPr>
          <w:rFonts w:hint="eastAsia" w:hAnsi="宋体" w:cs="宋体"/>
          <w:color w:val="auto"/>
          <w:sz w:val="21"/>
          <w:szCs w:val="21"/>
          <w:lang w:val="en-US" w:eastAsia="zh-CN"/>
        </w:rPr>
        <w:t>。</w:t>
      </w:r>
    </w:p>
    <w:p>
      <w:pPr>
        <w:pStyle w:val="10"/>
        <w:spacing w:line="350" w:lineRule="exact"/>
        <w:ind w:left="74" w:hanging="74"/>
        <w:rPr>
          <w:rFonts w:hint="eastAsia" w:hAnsi="宋体" w:cs="宋体"/>
          <w:b/>
          <w:bCs/>
          <w:color w:val="auto"/>
        </w:rPr>
      </w:pPr>
      <w:r>
        <w:rPr>
          <w:rFonts w:hint="eastAsia" w:hAnsi="宋体" w:eastAsia="宋体" w:cs="宋体"/>
          <w:b/>
          <w:bCs w:val="0"/>
          <w:color w:val="auto"/>
          <w:lang w:val="en-US" w:eastAsia="zh-CN"/>
        </w:rPr>
        <w:t>4.</w:t>
      </w:r>
      <w:r>
        <w:rPr>
          <w:rFonts w:hint="eastAsia" w:hAnsi="宋体" w:cs="宋体"/>
          <w:b/>
          <w:bCs w:val="0"/>
          <w:color w:val="auto"/>
        </w:rPr>
        <w:t>采购范</w:t>
      </w:r>
      <w:r>
        <w:rPr>
          <w:rFonts w:hint="eastAsia" w:hAnsi="宋体" w:cs="宋体"/>
          <w:b/>
          <w:bCs/>
          <w:color w:val="auto"/>
        </w:rPr>
        <w:t>围</w:t>
      </w:r>
    </w:p>
    <w:p>
      <w:pPr>
        <w:pStyle w:val="10"/>
        <w:tabs>
          <w:tab w:val="left" w:pos="0"/>
        </w:tabs>
        <w:spacing w:line="420" w:lineRule="exact"/>
        <w:rPr>
          <w:rFonts w:hint="eastAsia" w:hAnsi="宋体" w:cs="宋体"/>
          <w:color w:val="auto"/>
        </w:rPr>
      </w:pPr>
      <w:r>
        <w:rPr>
          <w:rFonts w:hint="eastAsia" w:hAnsi="宋体" w:cs="宋体"/>
          <w:color w:val="auto"/>
        </w:rPr>
        <w:t xml:space="preserve">    </w:t>
      </w:r>
      <w:r>
        <w:rPr>
          <w:rFonts w:hint="eastAsia" w:hAnsi="宋体" w:cs="宋体"/>
          <w:color w:val="auto"/>
          <w:lang w:eastAsia="zh-CN"/>
        </w:rPr>
        <w:t>水口迁建卫生院及回建地土方项目（重）</w:t>
      </w:r>
      <w:r>
        <w:rPr>
          <w:rFonts w:hint="eastAsia"/>
          <w:color w:val="auto"/>
        </w:rPr>
        <w:t>。具体详见</w:t>
      </w:r>
      <w:r>
        <w:rPr>
          <w:rFonts w:hint="eastAsia"/>
          <w:color w:val="auto"/>
          <w:lang w:eastAsia="zh-CN"/>
        </w:rPr>
        <w:t>招标</w:t>
      </w:r>
      <w:r>
        <w:rPr>
          <w:rFonts w:hint="eastAsia"/>
          <w:color w:val="auto"/>
        </w:rPr>
        <w:t>工程量清单和图纸要求范围内所有工程内容。 </w:t>
      </w:r>
    </w:p>
    <w:p>
      <w:pPr>
        <w:pStyle w:val="10"/>
        <w:spacing w:line="340" w:lineRule="exact"/>
        <w:ind w:left="141" w:right="143" w:rightChars="68" w:hanging="141" w:hangingChars="67"/>
        <w:rPr>
          <w:rFonts w:hint="eastAsia" w:hAnsi="宋体" w:cs="宋体"/>
          <w:b/>
          <w:color w:val="auto"/>
        </w:rPr>
      </w:pPr>
      <w:r>
        <w:rPr>
          <w:rFonts w:hint="eastAsia" w:hAnsi="宋体" w:cs="宋体"/>
          <w:b/>
          <w:color w:val="auto"/>
        </w:rPr>
        <w:t>5.磋商费用</w:t>
      </w:r>
    </w:p>
    <w:p>
      <w:pPr>
        <w:pStyle w:val="10"/>
        <w:spacing w:line="420" w:lineRule="exact"/>
        <w:ind w:firstLine="420"/>
        <w:rPr>
          <w:rFonts w:hint="eastAsia" w:hAnsi="宋体" w:cs="宋体"/>
          <w:color w:val="auto"/>
        </w:rPr>
      </w:pPr>
      <w:r>
        <w:rPr>
          <w:rFonts w:hint="eastAsia" w:hAnsi="宋体" w:cs="宋体"/>
          <w:color w:val="auto"/>
        </w:rPr>
        <w:t>不论磋商结果如何，</w:t>
      </w:r>
      <w:r>
        <w:rPr>
          <w:rFonts w:hint="eastAsia" w:hAnsi="宋体" w:cs="宋体"/>
          <w:color w:val="auto"/>
          <w:lang w:eastAsia="zh-CN"/>
        </w:rPr>
        <w:t>供应商</w:t>
      </w:r>
      <w:r>
        <w:rPr>
          <w:rFonts w:hint="eastAsia" w:hAnsi="宋体" w:cs="宋体"/>
          <w:color w:val="auto"/>
        </w:rPr>
        <w:t>应自行承担所有与编制和递交竞争性磋商响应文件以及与本次磋商活动有关的一切费用。</w:t>
      </w:r>
    </w:p>
    <w:p>
      <w:pPr>
        <w:pStyle w:val="10"/>
        <w:numPr>
          <w:ilvl w:val="0"/>
          <w:numId w:val="3"/>
        </w:numPr>
        <w:spacing w:line="420" w:lineRule="exact"/>
        <w:rPr>
          <w:rFonts w:hint="eastAsia" w:hAnsi="宋体" w:cs="宋体"/>
          <w:b/>
          <w:bCs/>
          <w:color w:val="auto"/>
        </w:rPr>
      </w:pPr>
      <w:r>
        <w:rPr>
          <w:rFonts w:hint="eastAsia" w:hAnsi="宋体" w:cs="宋体"/>
          <w:b/>
          <w:bCs/>
          <w:color w:val="auto"/>
        </w:rPr>
        <w:t>现场勘察</w:t>
      </w:r>
    </w:p>
    <w:p>
      <w:pPr>
        <w:pStyle w:val="10"/>
        <w:spacing w:line="420" w:lineRule="exact"/>
        <w:rPr>
          <w:rFonts w:hint="eastAsia" w:hAnsi="宋体" w:cs="宋体"/>
          <w:color w:val="auto"/>
        </w:rPr>
      </w:pPr>
      <w:r>
        <w:rPr>
          <w:rFonts w:hint="eastAsia" w:hAnsi="宋体" w:cs="宋体"/>
          <w:color w:val="auto"/>
        </w:rPr>
        <w:t xml:space="preserve">    按前附表第4项要求规定。</w:t>
      </w:r>
    </w:p>
    <w:p>
      <w:pPr>
        <w:pStyle w:val="10"/>
        <w:spacing w:line="420" w:lineRule="exact"/>
        <w:rPr>
          <w:rFonts w:hint="eastAsia" w:hAnsi="宋体" w:cs="宋体"/>
          <w:color w:val="auto"/>
        </w:rPr>
      </w:pPr>
      <w:r>
        <w:rPr>
          <w:rFonts w:hint="eastAsia" w:hAnsi="宋体" w:cs="宋体"/>
          <w:b/>
          <w:color w:val="auto"/>
        </w:rPr>
        <w:t>7.竞争性磋商文件构成</w:t>
      </w:r>
    </w:p>
    <w:p>
      <w:pPr>
        <w:pStyle w:val="10"/>
        <w:spacing w:line="420" w:lineRule="exact"/>
        <w:rPr>
          <w:rFonts w:hint="eastAsia" w:hAnsi="宋体" w:cs="宋体"/>
          <w:color w:val="auto"/>
        </w:rPr>
      </w:pPr>
      <w:r>
        <w:rPr>
          <w:rFonts w:hint="eastAsia" w:hAnsi="宋体" w:cs="宋体"/>
          <w:color w:val="auto"/>
        </w:rPr>
        <w:t>7.1 磋商文件由下列文件及采购过程的补充文件构成，包括：</w:t>
      </w:r>
    </w:p>
    <w:p>
      <w:pPr>
        <w:pStyle w:val="10"/>
        <w:spacing w:line="420" w:lineRule="exact"/>
        <w:ind w:firstLine="420"/>
        <w:jc w:val="left"/>
        <w:rPr>
          <w:rFonts w:hint="eastAsia" w:hAnsi="宋体" w:cs="宋体"/>
          <w:bCs/>
          <w:color w:val="auto"/>
        </w:rPr>
      </w:pPr>
      <w:r>
        <w:rPr>
          <w:rFonts w:hint="eastAsia" w:hAnsi="宋体" w:cs="宋体"/>
          <w:bCs/>
          <w:color w:val="auto"/>
        </w:rPr>
        <w:t xml:space="preserve">第一章  </w:t>
      </w:r>
      <w:r>
        <w:rPr>
          <w:rFonts w:hint="eastAsia" w:hAnsi="宋体" w:cs="宋体"/>
          <w:bCs/>
          <w:color w:val="auto"/>
          <w:lang w:eastAsia="zh-CN"/>
        </w:rPr>
        <w:t>供应商</w:t>
      </w:r>
      <w:r>
        <w:rPr>
          <w:rFonts w:hint="eastAsia" w:hAnsi="宋体" w:cs="宋体"/>
          <w:bCs/>
          <w:color w:val="auto"/>
        </w:rPr>
        <w:t>须知及前附表；</w:t>
      </w:r>
    </w:p>
    <w:p>
      <w:pPr>
        <w:pStyle w:val="10"/>
        <w:spacing w:line="420" w:lineRule="exact"/>
        <w:ind w:firstLine="420"/>
        <w:jc w:val="left"/>
        <w:rPr>
          <w:rFonts w:hint="eastAsia" w:hAnsi="宋体" w:cs="宋体"/>
          <w:bCs/>
          <w:color w:val="auto"/>
        </w:rPr>
      </w:pPr>
      <w:r>
        <w:rPr>
          <w:rFonts w:hint="eastAsia" w:hAnsi="宋体" w:cs="宋体"/>
          <w:bCs/>
          <w:color w:val="auto"/>
        </w:rPr>
        <w:t xml:space="preserve">第二章  </w:t>
      </w:r>
      <w:r>
        <w:rPr>
          <w:rFonts w:hint="eastAsia" w:hAnsi="宋体" w:cs="宋体"/>
          <w:color w:val="auto"/>
          <w:lang w:eastAsia="zh-CN"/>
        </w:rPr>
        <w:t>合同条款及格式</w:t>
      </w:r>
      <w:r>
        <w:rPr>
          <w:rFonts w:hint="eastAsia" w:hAnsi="宋体" w:cs="宋体"/>
          <w:bCs/>
          <w:color w:val="auto"/>
        </w:rPr>
        <w:t>；</w:t>
      </w:r>
    </w:p>
    <w:p>
      <w:pPr>
        <w:pStyle w:val="10"/>
        <w:spacing w:line="420" w:lineRule="exact"/>
        <w:ind w:firstLine="420"/>
        <w:jc w:val="left"/>
        <w:rPr>
          <w:rFonts w:hint="eastAsia" w:hAnsi="宋体" w:eastAsia="宋体" w:cs="宋体"/>
          <w:bCs/>
          <w:color w:val="auto"/>
          <w:lang w:eastAsia="zh-CN"/>
        </w:rPr>
      </w:pPr>
      <w:r>
        <w:rPr>
          <w:rFonts w:hint="eastAsia" w:hAnsi="宋体" w:cs="宋体"/>
          <w:bCs/>
          <w:color w:val="auto"/>
        </w:rPr>
        <w:t xml:space="preserve">第三章  </w:t>
      </w:r>
      <w:r>
        <w:rPr>
          <w:rFonts w:hint="eastAsia" w:hAnsi="宋体" w:cs="宋体"/>
          <w:bCs/>
          <w:color w:val="auto"/>
          <w:lang w:eastAsia="zh-CN"/>
        </w:rPr>
        <w:t>技术标准及要求；</w:t>
      </w:r>
    </w:p>
    <w:p>
      <w:pPr>
        <w:pStyle w:val="10"/>
        <w:spacing w:line="420" w:lineRule="exact"/>
        <w:ind w:firstLine="420"/>
        <w:jc w:val="left"/>
        <w:rPr>
          <w:rFonts w:hint="eastAsia" w:hAnsi="宋体" w:eastAsia="宋体" w:cs="宋体"/>
          <w:bCs/>
          <w:color w:val="auto"/>
          <w:lang w:eastAsia="zh-CN"/>
        </w:rPr>
      </w:pPr>
      <w:r>
        <w:rPr>
          <w:rFonts w:hint="eastAsia" w:hAnsi="宋体" w:cs="宋体"/>
          <w:bCs/>
          <w:color w:val="auto"/>
        </w:rPr>
        <w:t xml:space="preserve">第四章  </w:t>
      </w:r>
      <w:r>
        <w:rPr>
          <w:rFonts w:hint="eastAsia" w:hAnsi="宋体" w:cs="宋体"/>
          <w:bCs/>
          <w:color w:val="auto"/>
          <w:lang w:eastAsia="zh-CN"/>
        </w:rPr>
        <w:t>图纸</w:t>
      </w:r>
    </w:p>
    <w:p>
      <w:pPr>
        <w:pStyle w:val="10"/>
        <w:spacing w:line="420" w:lineRule="exact"/>
        <w:ind w:firstLine="420"/>
        <w:jc w:val="left"/>
        <w:rPr>
          <w:rFonts w:hint="eastAsia" w:hAnsi="宋体" w:eastAsia="宋体" w:cs="宋体"/>
          <w:bCs/>
          <w:color w:val="auto"/>
          <w:lang w:eastAsia="zh-CN"/>
        </w:rPr>
      </w:pPr>
      <w:r>
        <w:rPr>
          <w:rFonts w:hint="eastAsia" w:hAnsi="宋体" w:cs="宋体"/>
          <w:bCs/>
          <w:color w:val="auto"/>
        </w:rPr>
        <w:t xml:space="preserve">第五章  </w:t>
      </w:r>
      <w:r>
        <w:rPr>
          <w:rFonts w:hint="eastAsia" w:hAnsi="宋体" w:cs="宋体"/>
          <w:bCs/>
          <w:color w:val="auto"/>
          <w:lang w:eastAsia="zh-CN"/>
        </w:rPr>
        <w:t>工程量清单</w:t>
      </w:r>
    </w:p>
    <w:p>
      <w:pPr>
        <w:pStyle w:val="10"/>
        <w:spacing w:line="420" w:lineRule="exact"/>
        <w:ind w:firstLine="420"/>
        <w:jc w:val="left"/>
        <w:rPr>
          <w:rFonts w:hint="eastAsia" w:hAnsi="宋体" w:eastAsia="宋体" w:cs="宋体"/>
          <w:bCs/>
          <w:color w:val="auto"/>
          <w:lang w:eastAsia="zh-CN"/>
        </w:rPr>
      </w:pPr>
      <w:r>
        <w:rPr>
          <w:rFonts w:hint="eastAsia" w:hAnsi="宋体" w:cs="宋体"/>
          <w:bCs/>
          <w:color w:val="auto"/>
        </w:rPr>
        <w:t>第</w:t>
      </w:r>
      <w:r>
        <w:rPr>
          <w:rFonts w:hint="eastAsia" w:hAnsi="宋体" w:cs="宋体"/>
          <w:bCs/>
          <w:color w:val="auto"/>
          <w:lang w:eastAsia="zh-CN"/>
        </w:rPr>
        <w:t>六</w:t>
      </w:r>
      <w:r>
        <w:rPr>
          <w:rFonts w:hint="eastAsia" w:hAnsi="宋体" w:cs="宋体"/>
          <w:bCs/>
          <w:color w:val="auto"/>
        </w:rPr>
        <w:t xml:space="preserve">章  </w:t>
      </w:r>
      <w:r>
        <w:rPr>
          <w:rFonts w:hint="eastAsia" w:hAnsi="宋体" w:cs="宋体"/>
          <w:bCs/>
          <w:color w:val="auto"/>
          <w:lang w:eastAsia="zh-CN"/>
        </w:rPr>
        <w:t>竞争性磋商响应文件格式</w:t>
      </w:r>
    </w:p>
    <w:p>
      <w:pPr>
        <w:pStyle w:val="10"/>
        <w:spacing w:line="420" w:lineRule="exact"/>
        <w:ind w:firstLine="420"/>
        <w:jc w:val="left"/>
        <w:rPr>
          <w:rFonts w:hint="eastAsia" w:hAnsi="宋体" w:cs="宋体"/>
          <w:b/>
          <w:color w:val="auto"/>
        </w:rPr>
      </w:pPr>
      <w:r>
        <w:rPr>
          <w:rFonts w:hint="eastAsia" w:hAnsi="宋体" w:cs="宋体"/>
          <w:bCs/>
          <w:color w:val="auto"/>
        </w:rPr>
        <w:t>第</w:t>
      </w:r>
      <w:r>
        <w:rPr>
          <w:rFonts w:hint="eastAsia" w:hAnsi="宋体" w:cs="宋体"/>
          <w:bCs/>
          <w:color w:val="auto"/>
          <w:lang w:eastAsia="zh-CN"/>
        </w:rPr>
        <w:t>七</w:t>
      </w:r>
      <w:r>
        <w:rPr>
          <w:rFonts w:hint="eastAsia" w:hAnsi="宋体" w:cs="宋体"/>
          <w:bCs/>
          <w:color w:val="auto"/>
        </w:rPr>
        <w:t>章  评标办法及标准</w:t>
      </w:r>
    </w:p>
    <w:p>
      <w:pPr>
        <w:pStyle w:val="10"/>
        <w:spacing w:line="420" w:lineRule="exact"/>
        <w:ind w:firstLine="420"/>
        <w:jc w:val="center"/>
        <w:rPr>
          <w:rFonts w:hint="eastAsia" w:hAnsi="宋体" w:cs="宋体"/>
          <w:b/>
          <w:color w:val="auto"/>
        </w:rPr>
      </w:pPr>
      <w:r>
        <w:rPr>
          <w:rFonts w:hint="eastAsia" w:hAnsi="宋体" w:cs="宋体"/>
          <w:b/>
          <w:color w:val="auto"/>
        </w:rPr>
        <w:t>二、竞争性</w:t>
      </w:r>
      <w:r>
        <w:rPr>
          <w:rFonts w:hint="eastAsia" w:hAnsi="宋体" w:cs="宋体"/>
          <w:b/>
          <w:bCs/>
          <w:color w:val="auto"/>
        </w:rPr>
        <w:t>磋商文件（简称“磋商文件”）的澄清和修改</w:t>
      </w:r>
    </w:p>
    <w:p>
      <w:pPr>
        <w:pStyle w:val="10"/>
        <w:spacing w:line="420" w:lineRule="exact"/>
        <w:rPr>
          <w:rFonts w:hint="eastAsia" w:hAnsi="宋体" w:cs="宋体"/>
          <w:b/>
          <w:bCs/>
          <w:color w:val="auto"/>
        </w:rPr>
      </w:pPr>
      <w:r>
        <w:rPr>
          <w:rFonts w:hint="eastAsia" w:hAnsi="宋体" w:cs="宋体"/>
          <w:b/>
          <w:bCs/>
          <w:color w:val="auto"/>
        </w:rPr>
        <w:t>8.竞争性磋商文件的澄清和修改</w:t>
      </w:r>
    </w:p>
    <w:p>
      <w:pPr>
        <w:pStyle w:val="10"/>
        <w:spacing w:line="420" w:lineRule="exact"/>
        <w:ind w:firstLine="420" w:firstLineChars="200"/>
        <w:rPr>
          <w:rFonts w:hint="eastAsia" w:hAnsi="宋体" w:cs="宋体"/>
          <w:color w:val="auto"/>
        </w:rPr>
      </w:pPr>
      <w:r>
        <w:rPr>
          <w:rFonts w:hint="eastAsia" w:hAnsi="宋体" w:cs="宋体"/>
          <w:color w:val="auto"/>
        </w:rPr>
        <w:t>8.1 本磋商文件以纸质文件为准。</w:t>
      </w:r>
      <w:r>
        <w:rPr>
          <w:rFonts w:hint="eastAsia" w:hAnsi="宋体" w:cs="宋体"/>
          <w:color w:val="auto"/>
          <w:lang w:eastAsia="zh-CN"/>
        </w:rPr>
        <w:t>供应商</w:t>
      </w:r>
      <w:r>
        <w:rPr>
          <w:rFonts w:hint="eastAsia" w:hAnsi="宋体" w:cs="宋体"/>
          <w:color w:val="auto"/>
        </w:rPr>
        <w:t>应认真审阅磋商文件中的要求，如发现磋商文件有误或要求不合理的，</w:t>
      </w:r>
      <w:r>
        <w:rPr>
          <w:rFonts w:hint="eastAsia" w:hAnsi="宋体" w:cs="宋体"/>
          <w:color w:val="auto"/>
          <w:lang w:eastAsia="zh-CN"/>
        </w:rPr>
        <w:t>供应商</w:t>
      </w:r>
      <w:r>
        <w:rPr>
          <w:rFonts w:hint="eastAsia" w:hAnsi="宋体" w:cs="宋体"/>
          <w:color w:val="auto"/>
        </w:rPr>
        <w:t>必须在规定的时间前要求澄清，否则，视为</w:t>
      </w:r>
      <w:r>
        <w:rPr>
          <w:rFonts w:hint="eastAsia" w:hAnsi="宋体" w:cs="宋体"/>
          <w:color w:val="auto"/>
          <w:lang w:eastAsia="zh-CN"/>
        </w:rPr>
        <w:t>供应商</w:t>
      </w:r>
      <w:r>
        <w:rPr>
          <w:rFonts w:hint="eastAsia" w:hAnsi="宋体" w:cs="宋体"/>
          <w:color w:val="auto"/>
        </w:rPr>
        <w:t>已经完全认可本次项目的磋商文件，产生的后果由</w:t>
      </w:r>
      <w:r>
        <w:rPr>
          <w:rFonts w:hint="eastAsia" w:hAnsi="宋体" w:cs="宋体"/>
          <w:color w:val="auto"/>
          <w:lang w:eastAsia="zh-CN"/>
        </w:rPr>
        <w:t>供应商</w:t>
      </w:r>
      <w:r>
        <w:rPr>
          <w:rFonts w:hint="eastAsia" w:hAnsi="宋体" w:cs="宋体"/>
          <w:color w:val="auto"/>
        </w:rPr>
        <w:t>负责。</w:t>
      </w:r>
    </w:p>
    <w:p>
      <w:pPr>
        <w:pStyle w:val="10"/>
        <w:spacing w:line="420" w:lineRule="exact"/>
        <w:ind w:firstLine="420" w:firstLineChars="200"/>
        <w:rPr>
          <w:rFonts w:hint="eastAsia" w:hAnsi="宋体" w:cs="宋体"/>
          <w:color w:val="auto"/>
        </w:rPr>
      </w:pPr>
      <w:r>
        <w:rPr>
          <w:rFonts w:hint="eastAsia" w:hAnsi="宋体" w:cs="宋体"/>
          <w:color w:val="auto"/>
        </w:rPr>
        <w:t>8.2任何要求澄清磋商文件的</w:t>
      </w:r>
      <w:r>
        <w:rPr>
          <w:rFonts w:hint="eastAsia" w:hAnsi="宋体" w:cs="宋体"/>
          <w:color w:val="auto"/>
          <w:lang w:eastAsia="zh-CN"/>
        </w:rPr>
        <w:t>供应商</w:t>
      </w:r>
      <w:r>
        <w:rPr>
          <w:rFonts w:hint="eastAsia" w:hAnsi="宋体" w:cs="宋体"/>
          <w:color w:val="auto"/>
        </w:rPr>
        <w:t>，均应在响应文件递交截止日期</w:t>
      </w:r>
      <w:r>
        <w:rPr>
          <w:rFonts w:hint="eastAsia" w:hAnsi="宋体" w:cs="宋体"/>
          <w:color w:val="auto"/>
          <w:u w:val="single"/>
        </w:rPr>
        <w:t xml:space="preserve"> 五日</w:t>
      </w:r>
      <w:r>
        <w:rPr>
          <w:rFonts w:hint="eastAsia" w:hAnsi="宋体" w:cs="宋体"/>
          <w:color w:val="auto"/>
        </w:rPr>
        <w:t>前正常工作时间以传真或电报等书面形式通知采购代理机构，同时认定其他澄清方式为无效。采购代理机构将以书面形式予以答复，过期则不予受理。</w:t>
      </w:r>
    </w:p>
    <w:p>
      <w:pPr>
        <w:pStyle w:val="10"/>
        <w:spacing w:line="420" w:lineRule="exact"/>
        <w:ind w:firstLine="420" w:firstLineChars="200"/>
        <w:rPr>
          <w:rFonts w:hint="eastAsia" w:hAnsi="宋体" w:cs="宋体"/>
          <w:color w:val="auto"/>
        </w:rPr>
      </w:pPr>
      <w:r>
        <w:rPr>
          <w:rFonts w:hint="eastAsia" w:hAnsi="宋体" w:cs="宋体"/>
          <w:color w:val="auto"/>
        </w:rPr>
        <w:t>8.3 采购代理机构对已发出的磋商文件进行必要澄清、答复、修改或补充的，应当在磋商文件要求递交响应文件截止时间五日前（不足五日的顺延），在本竞标项目竞争性磋商公告发布的同一媒体上发布更正公告，并以书面形式通知所有的磋商文件收受人。澄清、答复、修改、补充的内容为磋商文件的组成部分。当澄清、答复、修改、补充通知就同一内容的表述不一致时，以最后发出的书面文件为准。</w:t>
      </w:r>
    </w:p>
    <w:p>
      <w:pPr>
        <w:pStyle w:val="10"/>
        <w:spacing w:line="420" w:lineRule="exact"/>
        <w:ind w:firstLine="420" w:firstLineChars="200"/>
        <w:rPr>
          <w:rFonts w:hint="eastAsia" w:hAnsi="宋体" w:cs="宋体"/>
          <w:color w:val="auto"/>
        </w:rPr>
      </w:pPr>
      <w:r>
        <w:rPr>
          <w:rFonts w:hint="eastAsia" w:hAnsi="宋体" w:cs="宋体"/>
          <w:color w:val="auto"/>
        </w:rPr>
        <w:t>8.4采购代理机构可以视具体情况，延长响应文件递交截止时间和开标时间，但至少应当在磋商文件要求提交响应文件的截止时间三日前，在本项目竞争性磋商公告发布的同一媒体上发布变更公告。</w:t>
      </w:r>
    </w:p>
    <w:p>
      <w:pPr>
        <w:pStyle w:val="10"/>
        <w:spacing w:line="420" w:lineRule="exact"/>
        <w:jc w:val="center"/>
        <w:rPr>
          <w:rFonts w:hint="eastAsia" w:hAnsi="宋体" w:cs="宋体"/>
          <w:b/>
          <w:color w:val="auto"/>
        </w:rPr>
      </w:pPr>
      <w:r>
        <w:rPr>
          <w:rFonts w:hint="eastAsia" w:hAnsi="宋体" w:cs="宋体"/>
          <w:b/>
          <w:color w:val="auto"/>
        </w:rPr>
        <w:t>三、竞争性磋商响应文件的编制</w:t>
      </w:r>
    </w:p>
    <w:p>
      <w:pPr>
        <w:pStyle w:val="10"/>
        <w:spacing w:line="400" w:lineRule="exact"/>
        <w:rPr>
          <w:rFonts w:hint="eastAsia" w:hAnsi="宋体" w:cs="宋体"/>
          <w:color w:val="auto"/>
        </w:rPr>
      </w:pPr>
      <w:r>
        <w:rPr>
          <w:rFonts w:hint="eastAsia" w:hAnsi="宋体" w:cs="宋体"/>
          <w:b/>
          <w:color w:val="auto"/>
        </w:rPr>
        <w:t>9.响应文件的语言及计量单位</w:t>
      </w:r>
    </w:p>
    <w:p>
      <w:pPr>
        <w:pStyle w:val="10"/>
        <w:spacing w:line="400" w:lineRule="exact"/>
        <w:ind w:firstLine="420" w:firstLineChars="200"/>
        <w:rPr>
          <w:rFonts w:hint="eastAsia" w:hAnsi="宋体" w:cs="宋体"/>
          <w:color w:val="auto"/>
        </w:rPr>
      </w:pPr>
      <w:r>
        <w:rPr>
          <w:rFonts w:hint="eastAsia" w:hAnsi="宋体" w:cs="宋体"/>
          <w:color w:val="auto"/>
        </w:rPr>
        <w:t xml:space="preserve">9.1 </w:t>
      </w:r>
      <w:r>
        <w:rPr>
          <w:rFonts w:hint="eastAsia" w:hAnsi="宋体" w:cs="宋体"/>
          <w:color w:val="auto"/>
          <w:lang w:eastAsia="zh-CN"/>
        </w:rPr>
        <w:t>供应商</w:t>
      </w:r>
      <w:r>
        <w:rPr>
          <w:rFonts w:hint="eastAsia" w:hAnsi="宋体" w:cs="宋体"/>
          <w:color w:val="auto"/>
        </w:rPr>
        <w:t>的响应文件以及</w:t>
      </w:r>
      <w:r>
        <w:rPr>
          <w:rFonts w:hint="eastAsia" w:hAnsi="宋体" w:cs="宋体"/>
          <w:color w:val="auto"/>
          <w:lang w:eastAsia="zh-CN"/>
        </w:rPr>
        <w:t>供应商</w:t>
      </w:r>
      <w:r>
        <w:rPr>
          <w:rFonts w:hint="eastAsia" w:hAnsi="宋体" w:cs="宋体"/>
          <w:color w:val="auto"/>
        </w:rPr>
        <w:t>与采购代理机构所有来往函件统一使用中文（特别规定除外）。</w:t>
      </w:r>
    </w:p>
    <w:p>
      <w:pPr>
        <w:pStyle w:val="10"/>
        <w:spacing w:line="400" w:lineRule="exact"/>
        <w:ind w:firstLine="420" w:firstLineChars="200"/>
        <w:rPr>
          <w:rFonts w:hint="eastAsia" w:hAnsi="宋体" w:cs="宋体"/>
          <w:color w:val="auto"/>
        </w:rPr>
      </w:pPr>
      <w:r>
        <w:rPr>
          <w:rFonts w:hint="eastAsia" w:hAnsi="宋体" w:cs="宋体"/>
          <w:color w:val="auto"/>
        </w:rPr>
        <w:t>9.2 除工程规范另有规定外，响应文件中使用的计量单位，均采用中华人民共和国法定计量单位（货币单位：人民币元），否则视同未响应。</w:t>
      </w:r>
    </w:p>
    <w:p>
      <w:pPr>
        <w:pStyle w:val="10"/>
        <w:spacing w:line="400" w:lineRule="exact"/>
        <w:rPr>
          <w:rFonts w:hint="eastAsia" w:hAnsi="宋体" w:cs="宋体"/>
          <w:b/>
          <w:bCs/>
          <w:color w:val="auto"/>
        </w:rPr>
      </w:pPr>
      <w:r>
        <w:rPr>
          <w:rFonts w:hint="eastAsia" w:hAnsi="宋体" w:cs="宋体"/>
          <w:b/>
          <w:bCs/>
          <w:color w:val="auto"/>
        </w:rPr>
        <w:t>10.响应文件书写及签名、盖章要求</w:t>
      </w:r>
    </w:p>
    <w:p>
      <w:pPr>
        <w:pStyle w:val="10"/>
        <w:spacing w:line="400" w:lineRule="exact"/>
        <w:ind w:firstLine="420" w:firstLineChars="200"/>
        <w:rPr>
          <w:rFonts w:hint="eastAsia" w:hAnsi="宋体" w:cs="宋体"/>
          <w:color w:val="auto"/>
        </w:rPr>
      </w:pPr>
      <w:r>
        <w:rPr>
          <w:rFonts w:hint="eastAsia" w:hAnsi="宋体" w:cs="宋体"/>
          <w:color w:val="auto"/>
        </w:rPr>
        <w:t>10.1响应文件正本必须用不褪色的墨水书写或打印并装订成册。</w:t>
      </w:r>
    </w:p>
    <w:p>
      <w:pPr>
        <w:pStyle w:val="10"/>
        <w:spacing w:line="400" w:lineRule="exact"/>
        <w:ind w:firstLine="420" w:firstLineChars="200"/>
        <w:rPr>
          <w:rFonts w:hint="eastAsia" w:hAnsi="宋体" w:cs="宋体"/>
          <w:color w:val="auto"/>
        </w:rPr>
      </w:pPr>
      <w:r>
        <w:rPr>
          <w:rFonts w:hint="eastAsia" w:hAnsi="宋体" w:cs="宋体"/>
          <w:color w:val="auto"/>
        </w:rPr>
        <w:t>10.2响应文件的书写应清楚工整，修改处应由法定代表人或委托代理人签字或加盖公章。</w:t>
      </w:r>
    </w:p>
    <w:p>
      <w:pPr>
        <w:pStyle w:val="10"/>
        <w:spacing w:line="400" w:lineRule="exact"/>
        <w:ind w:firstLine="420" w:firstLineChars="200"/>
        <w:rPr>
          <w:rFonts w:hint="eastAsia" w:hAnsi="宋体" w:cs="宋体"/>
          <w:color w:val="auto"/>
        </w:rPr>
      </w:pPr>
      <w:r>
        <w:rPr>
          <w:rFonts w:hint="eastAsia" w:hAnsi="宋体" w:cs="宋体"/>
          <w:color w:val="auto"/>
        </w:rPr>
        <w:t>10.3字迹潦草、表达不清、未按要求填写或可能导致非唯一理解的响应文件可能被认定为无效的响应文件。</w:t>
      </w:r>
    </w:p>
    <w:p>
      <w:pPr>
        <w:pStyle w:val="10"/>
        <w:spacing w:line="400" w:lineRule="exact"/>
        <w:ind w:firstLine="420" w:firstLineChars="200"/>
        <w:rPr>
          <w:rFonts w:hint="eastAsia" w:hAnsi="宋体" w:cs="宋体"/>
          <w:color w:val="auto"/>
        </w:rPr>
      </w:pPr>
      <w:r>
        <w:rPr>
          <w:rFonts w:hint="eastAsia" w:hAnsi="宋体" w:cs="宋体"/>
          <w:color w:val="auto"/>
        </w:rPr>
        <w:t>10.4响应文件应由法定代表人或委托代理人在凡规定签字、盖章处逐一签名、加盖公章。</w:t>
      </w:r>
    </w:p>
    <w:p>
      <w:pPr>
        <w:pStyle w:val="10"/>
        <w:spacing w:line="400" w:lineRule="exact"/>
        <w:ind w:firstLine="420" w:firstLineChars="200"/>
        <w:rPr>
          <w:rFonts w:hint="eastAsia" w:hAnsi="宋体" w:cs="宋体"/>
          <w:color w:val="auto"/>
        </w:rPr>
      </w:pPr>
      <w:r>
        <w:rPr>
          <w:rFonts w:hint="eastAsia" w:hAnsi="宋体" w:cs="宋体"/>
          <w:color w:val="auto"/>
        </w:rPr>
        <w:t>10.5响应文件的份数：见</w:t>
      </w:r>
      <w:r>
        <w:rPr>
          <w:rFonts w:hint="eastAsia" w:hAnsi="宋体" w:cs="宋体"/>
          <w:color w:val="auto"/>
          <w:lang w:eastAsia="zh-CN"/>
        </w:rPr>
        <w:t>供应商</w:t>
      </w:r>
      <w:r>
        <w:rPr>
          <w:rFonts w:hint="eastAsia" w:hAnsi="宋体" w:cs="宋体"/>
          <w:color w:val="auto"/>
        </w:rPr>
        <w:t>须知前附表。并在每份文件封面注明“正本”、“副本”字样，响应文件正本每一页需加盖单位公章，副本可以使用已在指定位置签字盖章的正本的复印件（封面除外）。一旦正本和副本内容不符，以正本为准。</w:t>
      </w:r>
    </w:p>
    <w:p>
      <w:pPr>
        <w:pStyle w:val="10"/>
        <w:spacing w:line="400" w:lineRule="exact"/>
        <w:outlineLvl w:val="2"/>
        <w:rPr>
          <w:rFonts w:hint="eastAsia" w:hAnsi="宋体" w:cs="宋体"/>
          <w:b/>
          <w:bCs/>
          <w:color w:val="auto"/>
        </w:rPr>
      </w:pPr>
      <w:r>
        <w:rPr>
          <w:rFonts w:hint="eastAsia" w:hAnsi="宋体" w:cs="宋体"/>
          <w:b/>
          <w:bCs/>
          <w:color w:val="auto"/>
        </w:rPr>
        <w:t>11.响应文件的构成</w:t>
      </w:r>
    </w:p>
    <w:p>
      <w:pPr>
        <w:pStyle w:val="10"/>
        <w:spacing w:line="400" w:lineRule="exact"/>
        <w:ind w:firstLine="420" w:firstLineChars="200"/>
        <w:rPr>
          <w:rFonts w:hint="eastAsia" w:hAnsi="宋体" w:cs="宋体"/>
          <w:color w:val="auto"/>
        </w:rPr>
      </w:pPr>
      <w:r>
        <w:rPr>
          <w:rFonts w:hint="eastAsia" w:hAnsi="宋体" w:cs="宋体"/>
          <w:color w:val="auto"/>
        </w:rPr>
        <w:t xml:space="preserve">11.1 </w:t>
      </w:r>
      <w:r>
        <w:rPr>
          <w:rFonts w:hint="eastAsia" w:hAnsi="宋体" w:cs="宋体"/>
          <w:color w:val="auto"/>
          <w:lang w:eastAsia="zh-CN"/>
        </w:rPr>
        <w:t>供应商</w:t>
      </w:r>
      <w:r>
        <w:rPr>
          <w:rFonts w:hint="eastAsia" w:hAnsi="宋体" w:cs="宋体"/>
          <w:color w:val="auto"/>
        </w:rPr>
        <w:t>编写的响应文件应包括下列内容（</w:t>
      </w:r>
      <w:r>
        <w:rPr>
          <w:rFonts w:hint="eastAsia" w:hAnsi="宋体" w:cs="宋体"/>
          <w:color w:val="auto"/>
          <w:lang w:eastAsia="zh-CN"/>
        </w:rPr>
        <w:t>供应商</w:t>
      </w:r>
      <w:r>
        <w:rPr>
          <w:rFonts w:hint="eastAsia" w:hAnsi="宋体" w:cs="宋体"/>
          <w:color w:val="auto"/>
        </w:rPr>
        <w:t>必须按磋商文件第</w:t>
      </w:r>
      <w:r>
        <w:rPr>
          <w:rFonts w:hint="eastAsia" w:hAnsi="宋体" w:cs="宋体"/>
          <w:color w:val="auto"/>
          <w:lang w:eastAsia="zh-CN"/>
        </w:rPr>
        <w:t>六</w:t>
      </w:r>
      <w:r>
        <w:rPr>
          <w:rFonts w:hint="eastAsia" w:hAnsi="宋体" w:cs="宋体"/>
          <w:color w:val="auto"/>
        </w:rPr>
        <w:t>章要求自编目录及标注页码装订成册，采用粘连方式装订，不得使用活页装订等可能导致响应文件散落或脱页的装订方式，否则将被视为无效响应文件）：</w:t>
      </w:r>
    </w:p>
    <w:p>
      <w:pPr>
        <w:pStyle w:val="10"/>
        <w:spacing w:line="400" w:lineRule="exact"/>
        <w:ind w:firstLine="420" w:firstLineChars="200"/>
        <w:rPr>
          <w:rFonts w:hint="eastAsia" w:hAnsi="宋体" w:cs="宋体"/>
          <w:color w:val="auto"/>
        </w:rPr>
      </w:pPr>
      <w:r>
        <w:rPr>
          <w:rFonts w:hint="eastAsia" w:hAnsi="宋体" w:cs="宋体"/>
          <w:color w:val="auto"/>
        </w:rPr>
        <w:t>（1）磋商书</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hAnsi="宋体" w:cs="宋体"/>
          <w:color w:val="auto"/>
        </w:rPr>
      </w:pPr>
      <w:r>
        <w:rPr>
          <w:rFonts w:hint="eastAsia" w:hAnsi="宋体" w:cs="宋体"/>
          <w:color w:val="auto"/>
        </w:rPr>
        <w:t>（2）报价汇总表</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hAnsi="宋体" w:cs="宋体"/>
          <w:color w:val="auto"/>
        </w:rPr>
      </w:pPr>
      <w:r>
        <w:rPr>
          <w:rFonts w:hint="eastAsia" w:hAnsi="宋体" w:cs="宋体"/>
          <w:color w:val="auto"/>
        </w:rPr>
        <w:t>（3）已标价工程量清单</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hAnsi="宋体" w:cs="宋体"/>
          <w:color w:val="auto"/>
        </w:rPr>
      </w:pPr>
      <w:r>
        <w:rPr>
          <w:rFonts w:hint="eastAsia" w:hAnsi="宋体" w:cs="宋体"/>
          <w:color w:val="auto"/>
        </w:rPr>
        <w:t>（4）建设工程项目管理承诺书</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hAnsi="宋体" w:cs="宋体"/>
          <w:color w:val="auto"/>
        </w:rPr>
      </w:pPr>
      <w:r>
        <w:rPr>
          <w:rFonts w:hint="eastAsia" w:hAnsi="宋体" w:cs="宋体"/>
          <w:color w:val="auto"/>
        </w:rPr>
        <w:t>（5）施工组织方案</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hAnsi="宋体" w:cs="宋体"/>
          <w:color w:val="auto"/>
        </w:rPr>
      </w:pPr>
      <w:r>
        <w:rPr>
          <w:rFonts w:hint="eastAsia" w:hAnsi="宋体" w:cs="宋体"/>
          <w:color w:val="auto"/>
        </w:rPr>
        <w:t>（6）资格审查资料</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ascii="宋体" w:hAnsi="宋体" w:eastAsia="宋体" w:cs="宋体"/>
          <w:b w:val="0"/>
          <w:color w:val="auto"/>
          <w:sz w:val="21"/>
          <w:lang w:eastAsia="zh-CN"/>
        </w:rPr>
      </w:pPr>
      <w:r>
        <w:rPr>
          <w:rFonts w:hint="eastAsia" w:hAnsi="宋体" w:cs="宋体"/>
          <w:color w:val="auto"/>
        </w:rPr>
        <w:t>（</w:t>
      </w:r>
      <w:r>
        <w:rPr>
          <w:rFonts w:hint="eastAsia" w:hAnsi="宋体" w:cs="宋体"/>
          <w:color w:val="auto"/>
          <w:lang w:val="en-US" w:eastAsia="zh-CN"/>
        </w:rPr>
        <w:t>7</w:t>
      </w:r>
      <w:r>
        <w:rPr>
          <w:rFonts w:hint="eastAsia" w:hAnsi="宋体" w:cs="宋体"/>
          <w:color w:val="auto"/>
        </w:rPr>
        <w:t>）</w:t>
      </w:r>
      <w:r>
        <w:rPr>
          <w:rFonts w:hint="eastAsia" w:hAnsi="宋体" w:cs="宋体"/>
          <w:b w:val="0"/>
          <w:color w:val="auto"/>
          <w:sz w:val="21"/>
          <w:lang w:eastAsia="zh-CN"/>
        </w:rPr>
        <w:t>供应商</w:t>
      </w:r>
      <w:r>
        <w:rPr>
          <w:rFonts w:hint="eastAsia" w:hAnsi="宋体" w:cs="宋体"/>
          <w:b w:val="0"/>
          <w:color w:val="auto"/>
          <w:sz w:val="21"/>
        </w:rPr>
        <w:t>须知前附表</w:t>
      </w:r>
      <w:r>
        <w:rPr>
          <w:rFonts w:hint="eastAsia" w:hAnsi="宋体" w:cs="宋体"/>
          <w:color w:val="auto"/>
          <w:sz w:val="21"/>
          <w:szCs w:val="21"/>
          <w:highlight w:val="none"/>
        </w:rPr>
        <w:t>规定的其他材料</w:t>
      </w:r>
      <w:r>
        <w:rPr>
          <w:rFonts w:hint="eastAsia" w:hAnsi="宋体" w:cs="宋体"/>
          <w:color w:val="auto"/>
          <w:sz w:val="21"/>
          <w:szCs w:val="21"/>
          <w:highlight w:val="none"/>
          <w:lang w:eastAsia="zh-CN"/>
        </w:rPr>
        <w:t>；</w:t>
      </w:r>
    </w:p>
    <w:p>
      <w:pPr>
        <w:pStyle w:val="10"/>
        <w:spacing w:line="400" w:lineRule="exact"/>
        <w:ind w:firstLine="420" w:firstLineChars="200"/>
        <w:rPr>
          <w:rFonts w:hint="eastAsia" w:hAnsi="宋体" w:cs="宋体"/>
          <w:color w:val="auto"/>
        </w:rPr>
      </w:pPr>
      <w:r>
        <w:rPr>
          <w:rFonts w:hint="eastAsia" w:ascii="宋体" w:hAnsi="宋体" w:eastAsia="宋体" w:cs="宋体"/>
          <w:b w:val="0"/>
          <w:color w:val="auto"/>
          <w:sz w:val="21"/>
          <w:lang w:eastAsia="zh-CN"/>
        </w:rPr>
        <w:t>（</w:t>
      </w:r>
      <w:r>
        <w:rPr>
          <w:rFonts w:hint="eastAsia" w:ascii="宋体" w:hAnsi="宋体" w:eastAsia="宋体" w:cs="宋体"/>
          <w:b w:val="0"/>
          <w:color w:val="auto"/>
          <w:sz w:val="21"/>
          <w:lang w:val="en-US" w:eastAsia="zh-CN"/>
        </w:rPr>
        <w:t>8）</w:t>
      </w:r>
      <w:r>
        <w:rPr>
          <w:rFonts w:hint="eastAsia" w:hAnsi="宋体" w:cs="宋体"/>
          <w:color w:val="auto"/>
          <w:lang w:eastAsia="zh-CN"/>
        </w:rPr>
        <w:t>供应商</w:t>
      </w:r>
      <w:r>
        <w:rPr>
          <w:rFonts w:hint="eastAsia" w:hAnsi="宋体" w:cs="宋体"/>
          <w:color w:val="auto"/>
        </w:rPr>
        <w:t>认为有必要提供的声明及其他资料。</w:t>
      </w:r>
    </w:p>
    <w:p>
      <w:pPr>
        <w:pStyle w:val="10"/>
        <w:spacing w:line="400" w:lineRule="exact"/>
        <w:rPr>
          <w:rFonts w:hint="eastAsia" w:hAnsi="宋体" w:cs="宋体"/>
          <w:b/>
          <w:color w:val="auto"/>
        </w:rPr>
      </w:pPr>
      <w:r>
        <w:rPr>
          <w:rFonts w:hint="eastAsia" w:hAnsi="宋体" w:cs="宋体"/>
          <w:b/>
          <w:color w:val="auto"/>
        </w:rPr>
        <w:t>资格审查资料包含下列内容：</w:t>
      </w:r>
    </w:p>
    <w:p>
      <w:pPr>
        <w:pStyle w:val="10"/>
        <w:numPr>
          <w:ilvl w:val="0"/>
          <w:numId w:val="4"/>
        </w:numPr>
        <w:spacing w:line="400" w:lineRule="exact"/>
        <w:ind w:firstLine="420" w:firstLineChars="200"/>
        <w:rPr>
          <w:rFonts w:hint="eastAsia" w:hAnsi="宋体" w:cs="宋体"/>
          <w:color w:val="auto"/>
        </w:rPr>
      </w:pPr>
      <w:r>
        <w:rPr>
          <w:rFonts w:hint="eastAsia"/>
          <w:color w:val="auto"/>
          <w:lang w:eastAsia="zh-CN"/>
        </w:rPr>
        <w:t>供应商</w:t>
      </w:r>
      <w:r>
        <w:rPr>
          <w:rFonts w:hint="eastAsia"/>
          <w:color w:val="auto"/>
        </w:rPr>
        <w:t>基本情况表</w:t>
      </w:r>
    </w:p>
    <w:p>
      <w:pPr>
        <w:pStyle w:val="10"/>
        <w:spacing w:line="400" w:lineRule="exact"/>
        <w:ind w:firstLine="420" w:firstLineChars="200"/>
        <w:rPr>
          <w:rFonts w:hint="eastAsia" w:hAnsi="宋体" w:cs="宋体"/>
          <w:color w:val="auto"/>
        </w:rPr>
      </w:pPr>
      <w:r>
        <w:rPr>
          <w:rFonts w:hint="eastAsia" w:hAnsi="宋体" w:cs="宋体"/>
          <w:color w:val="auto"/>
        </w:rPr>
        <w:t>（2）法定代表人身份证明书和身份证正、反面复印件；</w:t>
      </w:r>
    </w:p>
    <w:p>
      <w:pPr>
        <w:pStyle w:val="10"/>
        <w:spacing w:line="400" w:lineRule="exact"/>
        <w:ind w:firstLine="420" w:firstLineChars="200"/>
        <w:rPr>
          <w:rFonts w:hint="eastAsia" w:hAnsi="宋体" w:cs="宋体"/>
          <w:color w:val="auto"/>
        </w:rPr>
      </w:pPr>
      <w:r>
        <w:rPr>
          <w:rFonts w:hint="eastAsia" w:hAnsi="宋体" w:cs="宋体"/>
          <w:color w:val="auto"/>
        </w:rPr>
        <w:t>（3）法定代表人授权委托书原件</w:t>
      </w:r>
      <w:r>
        <w:rPr>
          <w:rFonts w:hint="eastAsia" w:hAnsi="宋体" w:cs="宋体"/>
          <w:b/>
          <w:bCs/>
          <w:color w:val="auto"/>
        </w:rPr>
        <w:t>（委托代理时必须提供）</w:t>
      </w:r>
      <w:r>
        <w:rPr>
          <w:rFonts w:hint="eastAsia" w:hAnsi="宋体" w:cs="宋体"/>
          <w:color w:val="auto"/>
        </w:rPr>
        <w:t xml:space="preserve">； </w:t>
      </w:r>
    </w:p>
    <w:p>
      <w:pPr>
        <w:spacing w:line="360" w:lineRule="exact"/>
        <w:ind w:firstLine="420" w:firstLineChars="200"/>
        <w:rPr>
          <w:rFonts w:hint="eastAsia"/>
          <w:color w:val="auto"/>
        </w:rPr>
      </w:pPr>
      <w:r>
        <w:rPr>
          <w:rFonts w:hint="eastAsia" w:ascii="宋体" w:hAnsi="宋体" w:cs="宋体"/>
          <w:color w:val="auto"/>
        </w:rPr>
        <w:t>（4）</w:t>
      </w:r>
      <w:r>
        <w:rPr>
          <w:rFonts w:hint="eastAsia"/>
          <w:color w:val="auto"/>
          <w:lang w:eastAsia="zh-CN"/>
        </w:rPr>
        <w:t>项目经理简历表；</w:t>
      </w:r>
    </w:p>
    <w:p>
      <w:pPr>
        <w:numPr>
          <w:ilvl w:val="0"/>
          <w:numId w:val="5"/>
        </w:numPr>
        <w:spacing w:line="360" w:lineRule="exact"/>
        <w:ind w:firstLine="420" w:firstLineChars="200"/>
        <w:rPr>
          <w:rFonts w:hint="eastAsia"/>
          <w:color w:val="auto"/>
          <w:lang w:eastAsia="zh-CN"/>
        </w:rPr>
      </w:pPr>
      <w:r>
        <w:rPr>
          <w:rFonts w:hint="eastAsia"/>
          <w:color w:val="auto"/>
          <w:lang w:eastAsia="zh-CN"/>
        </w:rPr>
        <w:t>安全员简历表；</w:t>
      </w:r>
    </w:p>
    <w:p>
      <w:pPr>
        <w:numPr>
          <w:ilvl w:val="0"/>
          <w:numId w:val="0"/>
        </w:numPr>
        <w:spacing w:line="360" w:lineRule="exact"/>
        <w:ind w:firstLine="420" w:firstLineChars="200"/>
        <w:rPr>
          <w:rFonts w:hint="eastAsia" w:eastAsia="宋体"/>
          <w:color w:val="auto"/>
          <w:lang w:eastAsia="zh-CN"/>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hAnsi="宋体" w:cs="宋体"/>
          <w:color w:val="auto"/>
        </w:rPr>
        <w:t>磋商保证金缴纳证明</w:t>
      </w:r>
      <w:r>
        <w:rPr>
          <w:rFonts w:hint="eastAsia"/>
          <w:color w:val="auto"/>
        </w:rPr>
        <w:t>；</w:t>
      </w:r>
    </w:p>
    <w:p>
      <w:pPr>
        <w:pStyle w:val="10"/>
        <w:spacing w:line="400" w:lineRule="exact"/>
        <w:ind w:firstLine="422" w:firstLineChars="200"/>
        <w:rPr>
          <w:rFonts w:hint="eastAsia" w:hAnsi="宋体" w:cs="宋体"/>
          <w:b/>
          <w:color w:val="auto"/>
        </w:rPr>
      </w:pPr>
      <w:r>
        <w:rPr>
          <w:rFonts w:hint="eastAsia" w:hAnsi="宋体" w:cs="宋体"/>
          <w:b/>
          <w:color w:val="auto"/>
        </w:rPr>
        <w:t>以上</w:t>
      </w:r>
      <w:r>
        <w:rPr>
          <w:rFonts w:hint="eastAsia" w:hAnsi="宋体" w:cs="宋体"/>
          <w:b/>
          <w:color w:val="auto"/>
          <w:lang w:eastAsia="zh-CN"/>
        </w:rPr>
        <w:t>必须提供的</w:t>
      </w:r>
      <w:r>
        <w:rPr>
          <w:rFonts w:hint="eastAsia" w:hAnsi="宋体" w:cs="宋体"/>
          <w:b/>
          <w:color w:val="auto"/>
        </w:rPr>
        <w:t>有关材料应真实有效，并加盖</w:t>
      </w:r>
      <w:r>
        <w:rPr>
          <w:rFonts w:hint="eastAsia" w:hAnsi="宋体" w:cs="宋体"/>
          <w:b/>
          <w:color w:val="auto"/>
          <w:lang w:eastAsia="zh-CN"/>
        </w:rPr>
        <w:t>供应商</w:t>
      </w:r>
      <w:r>
        <w:rPr>
          <w:rFonts w:hint="eastAsia" w:hAnsi="宋体" w:cs="宋体"/>
          <w:b/>
          <w:color w:val="auto"/>
        </w:rPr>
        <w:t>公章（扫描公章无效），否则响应文件按无效处理，其余由</w:t>
      </w:r>
      <w:r>
        <w:rPr>
          <w:rFonts w:hint="eastAsia" w:hAnsi="宋体" w:cs="宋体"/>
          <w:b/>
          <w:color w:val="auto"/>
          <w:lang w:eastAsia="zh-CN"/>
        </w:rPr>
        <w:t>供应商</w:t>
      </w:r>
      <w:r>
        <w:rPr>
          <w:rFonts w:hint="eastAsia" w:hAnsi="宋体" w:cs="宋体"/>
          <w:b/>
          <w:color w:val="auto"/>
        </w:rPr>
        <w:t>视自身情况自行提交。</w:t>
      </w:r>
    </w:p>
    <w:p>
      <w:pPr>
        <w:spacing w:line="400" w:lineRule="exact"/>
        <w:rPr>
          <w:rFonts w:hint="eastAsia" w:ascii="宋体" w:hAnsi="宋体" w:cs="宋体"/>
          <w:b/>
          <w:bCs/>
          <w:color w:val="auto"/>
        </w:rPr>
      </w:pPr>
      <w:r>
        <w:rPr>
          <w:rFonts w:hint="eastAsia" w:ascii="宋体" w:hAnsi="宋体" w:cs="宋体"/>
          <w:b/>
          <w:bCs/>
          <w:color w:val="auto"/>
        </w:rPr>
        <w:t>12. 响应文件格式</w:t>
      </w:r>
    </w:p>
    <w:p>
      <w:pPr>
        <w:pStyle w:val="10"/>
        <w:spacing w:line="400" w:lineRule="exact"/>
        <w:ind w:firstLine="420"/>
        <w:rPr>
          <w:rFonts w:hint="eastAsia" w:hAnsi="宋体" w:cs="宋体"/>
          <w:color w:val="auto"/>
          <w:szCs w:val="21"/>
        </w:rPr>
      </w:pPr>
      <w:r>
        <w:rPr>
          <w:rFonts w:hint="eastAsia" w:hAnsi="宋体" w:cs="宋体"/>
          <w:color w:val="auto"/>
          <w:szCs w:val="21"/>
          <w:lang w:eastAsia="zh-CN"/>
        </w:rPr>
        <w:t>供应商</w:t>
      </w:r>
      <w:r>
        <w:rPr>
          <w:rFonts w:hint="eastAsia" w:hAnsi="宋体" w:cs="宋体"/>
          <w:color w:val="auto"/>
          <w:szCs w:val="21"/>
        </w:rPr>
        <w:t>应按竞争性磋商文件提供的格式详细完整地填写各项内容。</w:t>
      </w:r>
    </w:p>
    <w:p>
      <w:pPr>
        <w:pStyle w:val="10"/>
        <w:spacing w:line="420" w:lineRule="exact"/>
        <w:jc w:val="center"/>
        <w:rPr>
          <w:rFonts w:hint="eastAsia" w:hAnsi="宋体" w:cs="宋体"/>
          <w:b/>
          <w:color w:val="auto"/>
        </w:rPr>
      </w:pPr>
      <w:r>
        <w:rPr>
          <w:rFonts w:hint="eastAsia" w:hAnsi="宋体" w:cs="宋体"/>
          <w:b/>
          <w:color w:val="auto"/>
        </w:rPr>
        <w:t>四、报  价</w:t>
      </w:r>
    </w:p>
    <w:p>
      <w:pPr>
        <w:pStyle w:val="10"/>
        <w:spacing w:line="400" w:lineRule="exact"/>
        <w:rPr>
          <w:rFonts w:hint="eastAsia" w:hAnsi="宋体" w:cs="宋体"/>
          <w:b/>
          <w:color w:val="auto"/>
        </w:rPr>
      </w:pPr>
      <w:r>
        <w:rPr>
          <w:rFonts w:hint="eastAsia" w:hAnsi="宋体" w:cs="宋体"/>
          <w:b/>
          <w:color w:val="auto"/>
        </w:rPr>
        <w:t>13.报价要求</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13.1本工程报价采用工程量清单报价方式。</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13.1.1本工程采用固定</w:t>
      </w:r>
      <w:r>
        <w:rPr>
          <w:rFonts w:hint="eastAsia" w:hAnsi="宋体" w:cs="宋体"/>
          <w:bCs/>
          <w:color w:val="auto"/>
          <w:kern w:val="0"/>
          <w:szCs w:val="21"/>
          <w:lang w:eastAsia="zh-CN"/>
        </w:rPr>
        <w:t>总</w:t>
      </w:r>
      <w:r>
        <w:rPr>
          <w:rFonts w:hint="eastAsia" w:hAnsi="宋体" w:cs="宋体"/>
          <w:bCs/>
          <w:color w:val="auto"/>
          <w:kern w:val="0"/>
          <w:szCs w:val="21"/>
        </w:rPr>
        <w:t>价合同方式。报价为</w:t>
      </w:r>
      <w:r>
        <w:rPr>
          <w:rFonts w:hint="eastAsia" w:hAnsi="宋体" w:cs="宋体"/>
          <w:bCs/>
          <w:color w:val="auto"/>
          <w:kern w:val="0"/>
          <w:szCs w:val="21"/>
          <w:lang w:eastAsia="zh-CN"/>
        </w:rPr>
        <w:t>供应商</w:t>
      </w:r>
      <w:r>
        <w:rPr>
          <w:rFonts w:hint="eastAsia" w:hAnsi="宋体" w:cs="宋体"/>
          <w:bCs/>
          <w:color w:val="auto"/>
          <w:kern w:val="0"/>
          <w:szCs w:val="21"/>
        </w:rPr>
        <w:t>在响应文件中提出的各项支付金额的总和。</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13.1.2</w:t>
      </w:r>
      <w:r>
        <w:rPr>
          <w:rFonts w:hint="eastAsia" w:hAnsi="宋体" w:cs="宋体"/>
          <w:bCs/>
          <w:color w:val="auto"/>
          <w:kern w:val="0"/>
          <w:szCs w:val="21"/>
          <w:lang w:eastAsia="zh-CN"/>
        </w:rPr>
        <w:t>供应商</w:t>
      </w:r>
      <w:r>
        <w:rPr>
          <w:rFonts w:hint="eastAsia" w:hAnsi="宋体" w:cs="宋体"/>
          <w:bCs/>
          <w:color w:val="auto"/>
          <w:kern w:val="0"/>
          <w:szCs w:val="21"/>
        </w:rPr>
        <w:t>的报价，应以在要求工期内完成本竞标工程范围的全部内容为依据，不得以任何理由重复计算。</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13.1.3除非合同中另有规定，</w:t>
      </w:r>
      <w:r>
        <w:rPr>
          <w:rFonts w:hint="eastAsia" w:hAnsi="宋体" w:cs="宋体"/>
          <w:bCs/>
          <w:color w:val="auto"/>
          <w:kern w:val="0"/>
          <w:szCs w:val="21"/>
          <w:lang w:eastAsia="zh-CN"/>
        </w:rPr>
        <w:t>供应商</w:t>
      </w:r>
      <w:r>
        <w:rPr>
          <w:rFonts w:hint="eastAsia" w:hAnsi="宋体" w:cs="宋体"/>
          <w:bCs/>
          <w:color w:val="auto"/>
          <w:kern w:val="0"/>
          <w:szCs w:val="21"/>
        </w:rPr>
        <w:t>在报价中所报的单价和合价，以及磋商书中的价格均应包括完成该工程项目的成本（包括施工设备、劳务、管理、材料、安装、维护、保险、交通维护等）、利润、税金、开办费、技术措施费、大型机械进出场费、试验检测费、污水、废水、建筑垃圾处理费、风险费、政策性文件规定的费用等所有费用。</w:t>
      </w:r>
      <w:r>
        <w:rPr>
          <w:rFonts w:hint="eastAsia" w:hAnsi="宋体" w:cs="宋体"/>
          <w:bCs/>
          <w:color w:val="auto"/>
          <w:kern w:val="0"/>
          <w:szCs w:val="21"/>
          <w:lang w:eastAsia="zh-CN"/>
        </w:rPr>
        <w:t>供应商</w:t>
      </w:r>
      <w:r>
        <w:rPr>
          <w:rFonts w:hint="eastAsia" w:hAnsi="宋体" w:cs="宋体"/>
          <w:bCs/>
          <w:color w:val="auto"/>
          <w:kern w:val="0"/>
          <w:szCs w:val="21"/>
        </w:rPr>
        <w:t>所填报的综合单价在合同实施期间不因市场价格变化因素而变动，</w:t>
      </w:r>
      <w:r>
        <w:rPr>
          <w:rFonts w:hint="eastAsia" w:hAnsi="宋体" w:cs="宋体"/>
          <w:bCs/>
          <w:color w:val="auto"/>
          <w:kern w:val="0"/>
          <w:szCs w:val="21"/>
          <w:lang w:eastAsia="zh-CN"/>
        </w:rPr>
        <w:t>供应商</w:t>
      </w:r>
      <w:r>
        <w:rPr>
          <w:rFonts w:hint="eastAsia" w:hAnsi="宋体" w:cs="宋体"/>
          <w:bCs/>
          <w:color w:val="auto"/>
          <w:kern w:val="0"/>
          <w:szCs w:val="21"/>
        </w:rPr>
        <w:t>在报价时应考虑各种风险因素和自己的承受能力。</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13.1.4</w:t>
      </w:r>
      <w:r>
        <w:rPr>
          <w:rFonts w:hint="eastAsia" w:hAnsi="宋体" w:cs="宋体"/>
          <w:bCs/>
          <w:color w:val="auto"/>
          <w:kern w:val="0"/>
          <w:szCs w:val="21"/>
          <w:lang w:eastAsia="zh-CN"/>
        </w:rPr>
        <w:t>供应商</w:t>
      </w:r>
      <w:r>
        <w:rPr>
          <w:rFonts w:hint="eastAsia" w:hAnsi="宋体" w:cs="宋体"/>
          <w:bCs/>
          <w:color w:val="auto"/>
          <w:kern w:val="0"/>
          <w:szCs w:val="21"/>
        </w:rPr>
        <w:t>应先到工地踏勘以充分了解工地位置、情况、道路、储存空间、装卸限制及任何其他足以影响承包价的情况，任何因忽视或误解工地情况而导致的索赔或工期延长申请将不被批准。</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13.1.5采购人所提供的工程量清单，应认为已包括完成本工程的所有项目。承包人完成图纸所示工程所必不可少的附属工程、相关工程、衔接与后续工程所需的费用，均应计入相关项目的单价及合价中。工程量清单中的每一个项目均须填报单价和合价，对于没有填入单价和合价的项目，其费用应视为已包括在工程量清单的其他项目的单价和合价中。承包人必须按照发包人现场代表或发包人授权的监理工程师的指令完成工程量清单中未填入单价或合价的工程项目，但不能得到另外的结算和支付。</w:t>
      </w:r>
      <w:r>
        <w:rPr>
          <w:rFonts w:hint="eastAsia" w:hAnsi="宋体" w:cs="宋体"/>
          <w:bCs/>
          <w:color w:val="auto"/>
          <w:kern w:val="0"/>
          <w:szCs w:val="21"/>
          <w:lang w:eastAsia="zh-CN"/>
        </w:rPr>
        <w:t>供应商</w:t>
      </w:r>
      <w:r>
        <w:rPr>
          <w:rFonts w:hint="eastAsia" w:hAnsi="宋体" w:cs="宋体"/>
          <w:bCs/>
          <w:color w:val="auto"/>
          <w:kern w:val="0"/>
          <w:szCs w:val="21"/>
        </w:rPr>
        <w:t>在工程量清单中多报的细目或单价、合价或总额价发包人将不予支持。</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13.1.6采购人不提供取土点、弃土点，有关土石方挖、填、取、弃土场的租用、青苗补偿、场地恢复、道路修复、土石方平整、压实、检测等一切作业以及运输过程中所发生的一切费用应考虑在相关单价中，以综合单价包干，土石方按市场报价，结算时不对土方运距进行费用签证。</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13.1.7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并在报价中综合考虑。</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13.1.8承包人承建本工程所需的水、电 (含设备的购买、安装、使用、维护、拆除、修复及场地租用、恢复等一切与此相关的费用)由承包人负责，以上费用在报价中综合考虑。</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13.1.9与本竞标工程项目有关的技术规范要求的费用应包括在竞标报价中。</w:t>
      </w:r>
    </w:p>
    <w:p>
      <w:pPr>
        <w:pStyle w:val="10"/>
        <w:spacing w:line="400" w:lineRule="exact"/>
        <w:ind w:firstLine="420" w:firstLineChars="200"/>
        <w:rPr>
          <w:rFonts w:hint="eastAsia" w:hAnsi="宋体" w:cs="宋体"/>
          <w:b/>
          <w:color w:val="auto"/>
          <w:kern w:val="0"/>
          <w:szCs w:val="21"/>
          <w:u w:val="single"/>
        </w:rPr>
      </w:pPr>
      <w:r>
        <w:rPr>
          <w:rFonts w:hint="eastAsia" w:hAnsi="宋体" w:cs="宋体"/>
          <w:bCs/>
          <w:color w:val="auto"/>
          <w:kern w:val="0"/>
          <w:szCs w:val="21"/>
        </w:rPr>
        <w:t>13.1.10</w:t>
      </w:r>
      <w:r>
        <w:rPr>
          <w:rFonts w:hint="eastAsia" w:hAnsi="宋体" w:cs="宋体"/>
          <w:b/>
          <w:color w:val="auto"/>
          <w:kern w:val="0"/>
          <w:szCs w:val="21"/>
          <w:u w:val="single"/>
          <w:lang w:eastAsia="zh-CN"/>
        </w:rPr>
        <w:t>供应商</w:t>
      </w:r>
      <w:r>
        <w:rPr>
          <w:rFonts w:hint="eastAsia" w:hAnsi="宋体" w:cs="宋体"/>
          <w:b/>
          <w:color w:val="auto"/>
          <w:kern w:val="0"/>
          <w:szCs w:val="21"/>
          <w:u w:val="single"/>
        </w:rPr>
        <w:t>在报价时不能改变采购文件规定的暂定部分价格，否则作无效标处理。</w:t>
      </w:r>
    </w:p>
    <w:p>
      <w:pPr>
        <w:pStyle w:val="10"/>
        <w:spacing w:line="400" w:lineRule="exact"/>
        <w:ind w:firstLine="420" w:firstLineChars="200"/>
        <w:rPr>
          <w:rFonts w:hint="eastAsia" w:hAnsi="宋体" w:cs="宋体"/>
          <w:b/>
          <w:color w:val="auto"/>
          <w:kern w:val="0"/>
          <w:szCs w:val="21"/>
          <w:u w:val="single"/>
        </w:rPr>
      </w:pPr>
      <w:r>
        <w:rPr>
          <w:rFonts w:hint="eastAsia" w:hAnsi="宋体" w:cs="宋体"/>
          <w:bCs/>
          <w:color w:val="auto"/>
          <w:kern w:val="0"/>
          <w:szCs w:val="21"/>
        </w:rPr>
        <w:t>13.1.11</w:t>
      </w:r>
      <w:r>
        <w:rPr>
          <w:rFonts w:hint="eastAsia" w:hAnsi="宋体" w:cs="宋体"/>
          <w:b/>
          <w:color w:val="auto"/>
          <w:kern w:val="0"/>
          <w:szCs w:val="21"/>
          <w:u w:val="single"/>
          <w:lang w:eastAsia="zh-CN"/>
        </w:rPr>
        <w:t>供应商</w:t>
      </w:r>
      <w:r>
        <w:rPr>
          <w:rFonts w:hint="eastAsia" w:hAnsi="宋体" w:cs="宋体"/>
          <w:b/>
          <w:color w:val="auto"/>
          <w:kern w:val="0"/>
          <w:szCs w:val="21"/>
          <w:u w:val="single"/>
        </w:rPr>
        <w:t>在进行工程量清单竞标时，应按照采购人提供的工程量清单进行报价。</w:t>
      </w:r>
      <w:r>
        <w:rPr>
          <w:rFonts w:hint="eastAsia" w:hAnsi="宋体" w:cs="宋体"/>
          <w:b/>
          <w:color w:val="auto"/>
          <w:kern w:val="0"/>
          <w:szCs w:val="21"/>
          <w:u w:val="single"/>
          <w:lang w:eastAsia="zh-CN"/>
        </w:rPr>
        <w:t>供应商</w:t>
      </w:r>
      <w:r>
        <w:rPr>
          <w:rFonts w:hint="eastAsia" w:hAnsi="宋体" w:cs="宋体"/>
          <w:b/>
          <w:color w:val="auto"/>
          <w:kern w:val="0"/>
          <w:szCs w:val="21"/>
          <w:u w:val="single"/>
        </w:rPr>
        <w:t>对自己所填写的项目编码、项目名称、计量单位、工程数量负责。如项目编码与项目名称、计量单位、工程数量无法与采购人提供的工程量清单一一对应时，</w:t>
      </w:r>
      <w:r>
        <w:rPr>
          <w:rFonts w:hint="eastAsia" w:hAnsi="宋体" w:cs="宋体"/>
          <w:b/>
          <w:color w:val="auto"/>
          <w:kern w:val="0"/>
          <w:szCs w:val="21"/>
          <w:u w:val="single"/>
          <w:lang w:eastAsia="zh-CN"/>
        </w:rPr>
        <w:t>供应商</w:t>
      </w:r>
      <w:r>
        <w:rPr>
          <w:rFonts w:hint="eastAsia" w:hAnsi="宋体" w:cs="宋体"/>
          <w:b/>
          <w:color w:val="auto"/>
          <w:kern w:val="0"/>
          <w:szCs w:val="21"/>
          <w:u w:val="single"/>
        </w:rPr>
        <w:t>在磋商时应予以修正，如</w:t>
      </w:r>
      <w:r>
        <w:rPr>
          <w:rFonts w:hint="eastAsia" w:hAnsi="宋体" w:cs="宋体"/>
          <w:b/>
          <w:color w:val="auto"/>
          <w:kern w:val="0"/>
          <w:szCs w:val="21"/>
          <w:u w:val="single"/>
          <w:lang w:eastAsia="zh-CN"/>
        </w:rPr>
        <w:t>供应商</w:t>
      </w:r>
      <w:r>
        <w:rPr>
          <w:rFonts w:hint="eastAsia" w:hAnsi="宋体" w:cs="宋体"/>
          <w:b/>
          <w:color w:val="auto"/>
          <w:kern w:val="0"/>
          <w:szCs w:val="21"/>
          <w:u w:val="single"/>
        </w:rPr>
        <w:t>在磋商应答文件和最终报价中不予修正，将作无效标处理。</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13.1.12</w:t>
      </w:r>
      <w:r>
        <w:rPr>
          <w:rFonts w:hint="eastAsia" w:hAnsi="宋体" w:cs="宋体"/>
          <w:bCs/>
          <w:color w:val="auto"/>
          <w:kern w:val="0"/>
          <w:szCs w:val="21"/>
          <w:lang w:eastAsia="zh-CN"/>
        </w:rPr>
        <w:t>供应商</w:t>
      </w:r>
      <w:r>
        <w:rPr>
          <w:rFonts w:hint="eastAsia" w:hAnsi="宋体" w:cs="宋体"/>
          <w:bCs/>
          <w:color w:val="auto"/>
          <w:kern w:val="0"/>
          <w:szCs w:val="21"/>
        </w:rPr>
        <w:t>应认真填写工程量清单中所列的所有各细目的单价和合价，填写时应注意：</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(1)有工程数量的应报单价和合价：</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(2)无工程数量的项目不报价；</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(3)除非采购人对采购文件予以修改，</w:t>
      </w:r>
      <w:r>
        <w:rPr>
          <w:rFonts w:hint="eastAsia" w:hAnsi="宋体" w:cs="宋体"/>
          <w:bCs/>
          <w:color w:val="auto"/>
          <w:kern w:val="0"/>
          <w:szCs w:val="21"/>
          <w:lang w:eastAsia="zh-CN"/>
        </w:rPr>
        <w:t>供应商</w:t>
      </w:r>
      <w:r>
        <w:rPr>
          <w:rFonts w:hint="eastAsia" w:hAnsi="宋体" w:cs="宋体"/>
          <w:bCs/>
          <w:color w:val="auto"/>
          <w:kern w:val="0"/>
          <w:szCs w:val="21"/>
        </w:rPr>
        <w:t>应按采购人提供的工程量清单中列出的工程项目和工程量填报单价和合价。每一项目只允许有一个报价。任何有选择的报价将不予接受。</w:t>
      </w:r>
      <w:r>
        <w:rPr>
          <w:rFonts w:hint="eastAsia" w:hAnsi="宋体" w:cs="宋体"/>
          <w:bCs/>
          <w:color w:val="auto"/>
          <w:kern w:val="0"/>
          <w:szCs w:val="21"/>
          <w:lang w:eastAsia="zh-CN"/>
        </w:rPr>
        <w:t>供应商</w:t>
      </w:r>
      <w:r>
        <w:rPr>
          <w:rFonts w:hint="eastAsia" w:hAnsi="宋体" w:cs="宋体"/>
          <w:bCs/>
          <w:color w:val="auto"/>
          <w:kern w:val="0"/>
          <w:szCs w:val="21"/>
        </w:rPr>
        <w:t>未填单价或合价的工程项目，承包人必须实施且在实施后，采购人将不予以支付，并视为该项费用已包括在其他有价款的单价或合价内，承包人必须按发包人现场代表或发包人授权的监理工程师的指令完成工程量清单中未填入单价或总额价的工程细目，但不能得到支付与结算。</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13.1.13</w:t>
      </w:r>
      <w:r>
        <w:rPr>
          <w:rFonts w:hint="eastAsia" w:hAnsi="宋体" w:cs="宋体"/>
          <w:bCs/>
          <w:color w:val="auto"/>
          <w:kern w:val="0"/>
          <w:szCs w:val="21"/>
          <w:lang w:eastAsia="zh-CN"/>
        </w:rPr>
        <w:t>供应商</w:t>
      </w:r>
      <w:r>
        <w:rPr>
          <w:rFonts w:hint="eastAsia" w:hAnsi="宋体" w:cs="宋体"/>
          <w:bCs/>
          <w:color w:val="auto"/>
          <w:kern w:val="0"/>
          <w:szCs w:val="21"/>
        </w:rPr>
        <w:t>不得采用总价优惠、总价百分比优惠或以报价调整函的方式进行报价，其优惠应直接体现在各项报价的单价中。工程量清单总造价与报价汇总表中以文字表示的报价不一致的，应在竞争性磋商中详细说明原因。</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13.1.14</w:t>
      </w:r>
      <w:r>
        <w:rPr>
          <w:rFonts w:hint="eastAsia" w:hAnsi="宋体" w:cs="宋体"/>
          <w:bCs/>
          <w:color w:val="auto"/>
          <w:kern w:val="0"/>
          <w:szCs w:val="21"/>
          <w:lang w:eastAsia="zh-CN"/>
        </w:rPr>
        <w:t>供应商</w:t>
      </w:r>
      <w:r>
        <w:rPr>
          <w:rFonts w:hint="eastAsia" w:hAnsi="宋体" w:cs="宋体"/>
          <w:color w:val="auto"/>
        </w:rPr>
        <w:t>在最终报价表中所填报的服务内容如存在有漏项的情况且在评标时被接受，则将被认定为该遗漏项已包含在最终报价中，成交</w:t>
      </w:r>
      <w:r>
        <w:rPr>
          <w:rFonts w:hint="eastAsia" w:hAnsi="宋体" w:cs="宋体"/>
          <w:bCs/>
          <w:color w:val="auto"/>
          <w:kern w:val="0"/>
          <w:szCs w:val="21"/>
          <w:lang w:eastAsia="zh-CN"/>
        </w:rPr>
        <w:t>供应商</w:t>
      </w:r>
      <w:r>
        <w:rPr>
          <w:rFonts w:hint="eastAsia" w:hAnsi="宋体" w:cs="宋体"/>
          <w:color w:val="auto"/>
        </w:rPr>
        <w:t>在服务期间时应按文件及最终磋商结果的要求完整提供服务，采购人对其漏报的服务项目不追加任何费用。</w:t>
      </w:r>
      <w:r>
        <w:rPr>
          <w:rFonts w:hint="eastAsia" w:hAnsi="宋体" w:cs="宋体"/>
          <w:bCs/>
          <w:color w:val="auto"/>
          <w:kern w:val="0"/>
          <w:szCs w:val="21"/>
        </w:rPr>
        <w:t>。</w:t>
      </w:r>
    </w:p>
    <w:p>
      <w:pPr>
        <w:pStyle w:val="10"/>
        <w:spacing w:line="400" w:lineRule="exact"/>
        <w:ind w:firstLine="422" w:firstLineChars="200"/>
        <w:rPr>
          <w:rFonts w:hint="eastAsia" w:hAnsi="宋体" w:cs="宋体"/>
          <w:b/>
          <w:color w:val="auto"/>
          <w:kern w:val="0"/>
          <w:szCs w:val="21"/>
        </w:rPr>
      </w:pPr>
      <w:r>
        <w:rPr>
          <w:rFonts w:hint="eastAsia" w:hAnsi="宋体" w:cs="宋体"/>
          <w:b/>
          <w:color w:val="auto"/>
          <w:kern w:val="0"/>
          <w:szCs w:val="21"/>
        </w:rPr>
        <w:t>13.2工程上限控制价计算参考依据</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13.2.1计价依据：</w:t>
      </w:r>
      <w:r>
        <w:rPr>
          <w:rFonts w:hint="eastAsia" w:hAnsi="宋体" w:cs="宋体"/>
          <w:bCs/>
          <w:color w:val="auto"/>
          <w:kern w:val="0"/>
          <w:szCs w:val="21"/>
          <w:lang w:val="en-US" w:eastAsia="zh-CN"/>
        </w:rPr>
        <w:t>2013年《广西壮族自治区建筑装饰装修工程消耗量定额》、2015年《广西壮族自治区安装工程消耗量定额》、2014年《广西壮族自治区市政工程消耗量定额》、2013年《广西壮族自治区园林绿化工程消耗量定额》、2013年《广西壮族自治区仿古工程消耗量定额》及其配套的费用定额</w:t>
      </w:r>
      <w:r>
        <w:rPr>
          <w:rFonts w:hint="eastAsia" w:hAnsi="宋体" w:cs="宋体"/>
          <w:bCs/>
          <w:color w:val="auto"/>
          <w:kern w:val="0"/>
          <w:szCs w:val="21"/>
        </w:rPr>
        <w:t>等，以及有关文件、施工设计图、规范规定要求计取的工程量清单；</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13.2.2 工程主要材料价格按《贺州市建设工程造价信息》</w:t>
      </w:r>
      <w:r>
        <w:rPr>
          <w:rFonts w:hint="eastAsia" w:hAnsi="宋体" w:cs="宋体"/>
          <w:bCs/>
          <w:color w:val="auto"/>
          <w:kern w:val="0"/>
          <w:szCs w:val="21"/>
          <w:lang w:val="en-US" w:eastAsia="zh-CN"/>
        </w:rPr>
        <w:t>2020年度第08期信息价计取</w:t>
      </w:r>
      <w:r>
        <w:rPr>
          <w:rFonts w:hint="eastAsia" w:hAnsi="宋体" w:cs="宋体"/>
          <w:bCs/>
          <w:color w:val="auto"/>
          <w:kern w:val="0"/>
          <w:szCs w:val="21"/>
        </w:rPr>
        <w:t>。</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13.2.3 规费和增值税应按规定确定，作为不可竞争费用单独列出。</w:t>
      </w:r>
    </w:p>
    <w:p>
      <w:pPr>
        <w:pStyle w:val="10"/>
        <w:spacing w:line="400" w:lineRule="exact"/>
        <w:ind w:firstLine="422" w:firstLineChars="200"/>
        <w:rPr>
          <w:rFonts w:hint="eastAsia" w:hAnsi="宋体" w:cs="宋体"/>
          <w:b/>
          <w:color w:val="auto"/>
          <w:kern w:val="0"/>
          <w:szCs w:val="21"/>
        </w:rPr>
      </w:pPr>
      <w:r>
        <w:rPr>
          <w:rFonts w:hint="eastAsia" w:hAnsi="宋体" w:cs="宋体"/>
          <w:b/>
          <w:color w:val="auto"/>
          <w:kern w:val="0"/>
          <w:szCs w:val="21"/>
        </w:rPr>
        <w:t>13.3经磋商小组审定存在严重不平衡不合理、低于其企业成本的报价，采购人予以拒绝。</w:t>
      </w:r>
    </w:p>
    <w:p>
      <w:pPr>
        <w:pStyle w:val="10"/>
        <w:spacing w:line="400" w:lineRule="exact"/>
        <w:ind w:firstLine="422" w:firstLineChars="200"/>
        <w:rPr>
          <w:rFonts w:hint="eastAsia" w:hAnsi="宋体" w:cs="宋体"/>
          <w:b/>
          <w:color w:val="auto"/>
          <w:kern w:val="0"/>
          <w:szCs w:val="21"/>
        </w:rPr>
      </w:pPr>
      <w:r>
        <w:rPr>
          <w:rFonts w:hint="eastAsia" w:hAnsi="宋体" w:cs="宋体"/>
          <w:b/>
          <w:color w:val="auto"/>
          <w:kern w:val="0"/>
          <w:szCs w:val="21"/>
        </w:rPr>
        <w:t>13.4工程上限控制价</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13.4.1本项目工程上限控制价由采购人委托具备相应造价咨询资质的单位编制，并经</w:t>
      </w:r>
      <w:r>
        <w:rPr>
          <w:rFonts w:hint="eastAsia" w:hAnsi="宋体" w:cs="宋体"/>
          <w:bCs/>
          <w:color w:val="auto"/>
          <w:kern w:val="0"/>
          <w:szCs w:val="21"/>
          <w:lang w:eastAsia="zh-CN"/>
        </w:rPr>
        <w:t>贺州市财政局</w:t>
      </w:r>
      <w:r>
        <w:rPr>
          <w:rFonts w:hint="eastAsia" w:hAnsi="宋体" w:cs="宋体"/>
          <w:bCs/>
          <w:color w:val="auto"/>
          <w:kern w:val="0"/>
          <w:szCs w:val="21"/>
        </w:rPr>
        <w:t>审核后予以公布。</w:t>
      </w:r>
    </w:p>
    <w:p>
      <w:pPr>
        <w:pStyle w:val="10"/>
        <w:spacing w:line="400" w:lineRule="exact"/>
        <w:ind w:firstLine="420" w:firstLineChars="200"/>
        <w:rPr>
          <w:rFonts w:hint="eastAsia" w:hAnsi="宋体" w:eastAsia="宋体" w:cs="宋体"/>
          <w:b/>
          <w:color w:val="auto"/>
          <w:kern w:val="0"/>
          <w:szCs w:val="21"/>
          <w:highlight w:val="yellow"/>
          <w:lang w:eastAsia="zh-CN"/>
        </w:rPr>
      </w:pPr>
      <w:r>
        <w:rPr>
          <w:rFonts w:hint="eastAsia" w:hAnsi="宋体" w:cs="宋体"/>
          <w:bCs/>
          <w:color w:val="auto"/>
          <w:kern w:val="0"/>
          <w:szCs w:val="21"/>
        </w:rPr>
        <w:t>13.4.2</w:t>
      </w:r>
      <w:r>
        <w:rPr>
          <w:rFonts w:hint="eastAsia" w:hAnsi="宋体" w:cs="宋体"/>
          <w:b/>
          <w:color w:val="auto"/>
          <w:kern w:val="0"/>
          <w:szCs w:val="21"/>
        </w:rPr>
        <w:t>本项目工程上限控制价为人民币壹佰玖拾柒万壹仟玖佰玖拾柒元陆角捌分（¥1971997.68元）</w:t>
      </w:r>
      <w:r>
        <w:rPr>
          <w:rFonts w:hint="eastAsia" w:hAnsi="宋体" w:cs="宋体"/>
          <w:b/>
          <w:color w:val="auto"/>
          <w:kern w:val="0"/>
          <w:szCs w:val="21"/>
          <w:lang w:eastAsia="zh-CN"/>
        </w:rPr>
        <w:t>。</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13.4.3</w:t>
      </w:r>
      <w:r>
        <w:rPr>
          <w:rFonts w:hint="eastAsia" w:hAnsi="宋体" w:cs="宋体"/>
          <w:bCs/>
          <w:color w:val="auto"/>
          <w:kern w:val="0"/>
          <w:szCs w:val="21"/>
          <w:lang w:eastAsia="zh-CN"/>
        </w:rPr>
        <w:t>供应商</w:t>
      </w:r>
      <w:r>
        <w:rPr>
          <w:rFonts w:hint="eastAsia" w:hAnsi="宋体" w:cs="宋体"/>
          <w:bCs/>
          <w:color w:val="auto"/>
          <w:kern w:val="0"/>
          <w:szCs w:val="21"/>
        </w:rPr>
        <w:t>应认真对照施工设计图纸等文件核对采购人公布的工程上限控制价，发现工程上限控制价中存在明显误差或有遗漏的，必须在递交响应文件截止时间5日前向采购人提出书面异议或修正要求。采购人将对</w:t>
      </w:r>
      <w:r>
        <w:rPr>
          <w:rFonts w:hint="eastAsia" w:hAnsi="宋体" w:cs="宋体"/>
          <w:bCs/>
          <w:color w:val="auto"/>
          <w:kern w:val="0"/>
          <w:szCs w:val="21"/>
          <w:lang w:eastAsia="zh-CN"/>
        </w:rPr>
        <w:t>供应商</w:t>
      </w:r>
      <w:r>
        <w:rPr>
          <w:rFonts w:hint="eastAsia" w:hAnsi="宋体" w:cs="宋体"/>
          <w:bCs/>
          <w:color w:val="auto"/>
          <w:kern w:val="0"/>
          <w:szCs w:val="21"/>
        </w:rPr>
        <w:t>提出的书面异议或修正要求进行核实。如采购人认为有必要对工程上限控制价进行修正的，将在提交响应文件截止时间5日前重新公布修正后的本工程上限控制价。</w:t>
      </w:r>
    </w:p>
    <w:p>
      <w:pPr>
        <w:pStyle w:val="10"/>
        <w:spacing w:line="400" w:lineRule="exact"/>
        <w:ind w:firstLine="422" w:firstLineChars="200"/>
        <w:rPr>
          <w:rFonts w:hint="eastAsia" w:hAnsi="宋体" w:cs="宋体"/>
          <w:b/>
          <w:color w:val="auto"/>
          <w:kern w:val="0"/>
          <w:szCs w:val="21"/>
        </w:rPr>
      </w:pPr>
      <w:r>
        <w:rPr>
          <w:rFonts w:hint="eastAsia" w:hAnsi="宋体" w:cs="宋体"/>
          <w:b/>
          <w:color w:val="auto"/>
          <w:kern w:val="0"/>
          <w:szCs w:val="21"/>
        </w:rPr>
        <w:t>13.5各</w:t>
      </w:r>
      <w:r>
        <w:rPr>
          <w:rFonts w:hint="eastAsia" w:hAnsi="宋体" w:cs="宋体"/>
          <w:b/>
          <w:color w:val="auto"/>
          <w:kern w:val="0"/>
          <w:szCs w:val="21"/>
          <w:lang w:eastAsia="zh-CN"/>
        </w:rPr>
        <w:t>供应商</w:t>
      </w:r>
      <w:r>
        <w:rPr>
          <w:rFonts w:hint="eastAsia" w:hAnsi="宋体" w:cs="宋体"/>
          <w:b/>
          <w:color w:val="auto"/>
          <w:kern w:val="0"/>
          <w:szCs w:val="21"/>
        </w:rPr>
        <w:t>应就项目全部内容作完整唯一报价。</w:t>
      </w:r>
    </w:p>
    <w:p>
      <w:pPr>
        <w:pStyle w:val="10"/>
        <w:spacing w:line="400" w:lineRule="exact"/>
        <w:ind w:firstLine="422" w:firstLineChars="200"/>
        <w:rPr>
          <w:rFonts w:hint="eastAsia" w:hAnsi="宋体" w:eastAsia="宋体" w:cs="宋体"/>
          <w:b/>
          <w:color w:val="auto"/>
          <w:kern w:val="0"/>
          <w:szCs w:val="21"/>
          <w:lang w:val="en-US" w:eastAsia="zh-CN"/>
        </w:rPr>
      </w:pPr>
      <w:r>
        <w:rPr>
          <w:rFonts w:hint="eastAsia" w:hAnsi="宋体" w:cs="宋体"/>
          <w:b/>
          <w:color w:val="auto"/>
          <w:kern w:val="0"/>
          <w:szCs w:val="21"/>
          <w:lang w:val="en-US" w:eastAsia="zh-CN"/>
        </w:rPr>
        <w:t>13.6本项目为两轮报价，第二轮报价为最终报价。</w:t>
      </w:r>
    </w:p>
    <w:p>
      <w:pPr>
        <w:pStyle w:val="10"/>
        <w:spacing w:line="400" w:lineRule="exact"/>
        <w:ind w:firstLine="422" w:firstLineChars="200"/>
        <w:rPr>
          <w:rFonts w:hint="eastAsia" w:hAnsi="宋体" w:cs="宋体"/>
          <w:b/>
          <w:color w:val="auto"/>
          <w:kern w:val="0"/>
          <w:szCs w:val="21"/>
        </w:rPr>
      </w:pPr>
      <w:r>
        <w:rPr>
          <w:rFonts w:hint="eastAsia" w:hAnsi="宋体" w:cs="宋体"/>
          <w:b/>
          <w:color w:val="auto"/>
          <w:kern w:val="0"/>
          <w:szCs w:val="21"/>
        </w:rPr>
        <w:t>13.</w:t>
      </w:r>
      <w:r>
        <w:rPr>
          <w:rFonts w:hint="eastAsia" w:hAnsi="宋体" w:cs="宋体"/>
          <w:b/>
          <w:color w:val="auto"/>
          <w:kern w:val="0"/>
          <w:szCs w:val="21"/>
          <w:lang w:val="en-US" w:eastAsia="zh-CN"/>
        </w:rPr>
        <w:t>7</w:t>
      </w:r>
      <w:r>
        <w:rPr>
          <w:rFonts w:hint="eastAsia" w:hAnsi="宋体" w:cs="宋体"/>
          <w:b/>
          <w:color w:val="auto"/>
          <w:kern w:val="0"/>
          <w:szCs w:val="21"/>
        </w:rPr>
        <w:t>竞标货币</w:t>
      </w:r>
    </w:p>
    <w:p>
      <w:pPr>
        <w:pStyle w:val="10"/>
        <w:spacing w:line="400" w:lineRule="exact"/>
        <w:ind w:firstLine="420" w:firstLineChars="200"/>
        <w:rPr>
          <w:rFonts w:hint="eastAsia" w:hAnsi="宋体" w:cs="宋体"/>
          <w:bCs/>
          <w:color w:val="auto"/>
          <w:kern w:val="0"/>
          <w:szCs w:val="21"/>
        </w:rPr>
      </w:pPr>
      <w:r>
        <w:rPr>
          <w:rFonts w:hint="eastAsia" w:hAnsi="宋体" w:cs="宋体"/>
          <w:bCs/>
          <w:color w:val="auto"/>
          <w:kern w:val="0"/>
          <w:szCs w:val="21"/>
        </w:rPr>
        <w:t>响应文件报价中的单价和合价全部采用人民币表示。</w:t>
      </w:r>
    </w:p>
    <w:p>
      <w:pPr>
        <w:pStyle w:val="10"/>
        <w:spacing w:line="420" w:lineRule="exact"/>
        <w:jc w:val="center"/>
        <w:rPr>
          <w:rFonts w:hint="eastAsia" w:hAnsi="宋体" w:cs="宋体"/>
          <w:b/>
          <w:color w:val="auto"/>
        </w:rPr>
      </w:pPr>
      <w:r>
        <w:rPr>
          <w:rFonts w:hint="eastAsia" w:hAnsi="宋体" w:cs="宋体"/>
          <w:b/>
          <w:color w:val="auto"/>
        </w:rPr>
        <w:t>五、磋商保证金</w:t>
      </w:r>
    </w:p>
    <w:p>
      <w:pPr>
        <w:pStyle w:val="10"/>
        <w:spacing w:line="420" w:lineRule="exact"/>
        <w:rPr>
          <w:rFonts w:hint="eastAsia" w:hAnsi="宋体" w:cs="宋体"/>
          <w:b/>
          <w:color w:val="auto"/>
        </w:rPr>
      </w:pPr>
      <w:r>
        <w:rPr>
          <w:rFonts w:hint="eastAsia" w:hAnsi="宋体" w:cs="宋体"/>
          <w:b/>
          <w:color w:val="auto"/>
        </w:rPr>
        <w:t>14.磋商保证金</w:t>
      </w:r>
    </w:p>
    <w:p>
      <w:pPr>
        <w:pStyle w:val="8"/>
        <w:spacing w:line="360" w:lineRule="exact"/>
        <w:ind w:firstLineChars="200"/>
        <w:rPr>
          <w:rFonts w:hint="eastAsia" w:ascii="宋体" w:hAnsi="宋体" w:cs="宋体"/>
          <w:color w:val="auto"/>
        </w:rPr>
      </w:pPr>
      <w:r>
        <w:rPr>
          <w:rFonts w:hint="eastAsia" w:ascii="宋体" w:hAnsi="宋体" w:cs="宋体"/>
          <w:color w:val="auto"/>
        </w:rPr>
        <w:t>14.1</w:t>
      </w:r>
      <w:r>
        <w:rPr>
          <w:rFonts w:hint="eastAsia" w:ascii="宋体" w:hAnsi="宋体" w:cs="宋体"/>
          <w:color w:val="auto"/>
          <w:lang w:eastAsia="zh-CN"/>
        </w:rPr>
        <w:t>供应商</w:t>
      </w:r>
      <w:r>
        <w:rPr>
          <w:rFonts w:hint="eastAsia" w:ascii="宋体" w:hAnsi="宋体" w:cs="宋体"/>
          <w:color w:val="auto"/>
        </w:rPr>
        <w:t>应按前附表第7项规定的数额和方式在提交响应文件截止时间前足额缴纳，此保证金是响应文件的一个组成部分。</w:t>
      </w:r>
    </w:p>
    <w:p>
      <w:pPr>
        <w:pStyle w:val="10"/>
        <w:spacing w:line="420" w:lineRule="exact"/>
        <w:ind w:firstLine="420" w:firstLineChars="200"/>
        <w:rPr>
          <w:rFonts w:hint="eastAsia" w:hAnsi="宋体" w:cs="宋体"/>
          <w:color w:val="auto"/>
        </w:rPr>
      </w:pPr>
      <w:r>
        <w:rPr>
          <w:rFonts w:hint="eastAsia" w:hAnsi="宋体" w:cs="宋体"/>
          <w:color w:val="auto"/>
        </w:rPr>
        <w:t>14.2对未足额交纳保证金，未按本须知前附表中注明的账户名、开户行、账号正确填写的，均按未缴纳保证金处理，将在评审中按照无效响应文件处理。</w:t>
      </w:r>
    </w:p>
    <w:p>
      <w:pPr>
        <w:pStyle w:val="10"/>
        <w:spacing w:line="420" w:lineRule="exact"/>
        <w:ind w:firstLine="420" w:firstLineChars="200"/>
        <w:rPr>
          <w:rFonts w:hint="eastAsia" w:hAnsi="宋体" w:cs="宋体"/>
          <w:color w:val="auto"/>
        </w:rPr>
      </w:pPr>
      <w:r>
        <w:rPr>
          <w:rFonts w:hint="eastAsia" w:hAnsi="宋体" w:cs="宋体"/>
          <w:color w:val="auto"/>
        </w:rPr>
        <w:t>14.3保证金的退还均以转账形式（无息）退回到</w:t>
      </w:r>
      <w:r>
        <w:rPr>
          <w:rFonts w:hint="eastAsia" w:hAnsi="宋体" w:cs="宋体"/>
          <w:color w:val="auto"/>
          <w:lang w:eastAsia="zh-CN"/>
        </w:rPr>
        <w:t>供应商</w:t>
      </w:r>
      <w:r>
        <w:rPr>
          <w:rFonts w:hint="eastAsia" w:hAnsi="宋体" w:cs="宋体"/>
          <w:color w:val="auto"/>
        </w:rPr>
        <w:t>银行账户。除磋商文件规定不予退还保证金的情形外，未成交</w:t>
      </w:r>
      <w:r>
        <w:rPr>
          <w:rFonts w:hint="eastAsia" w:hAnsi="宋体" w:cs="宋体"/>
          <w:color w:val="auto"/>
          <w:lang w:eastAsia="zh-CN"/>
        </w:rPr>
        <w:t>供应商</w:t>
      </w:r>
      <w:r>
        <w:rPr>
          <w:rFonts w:hint="eastAsia" w:hAnsi="宋体" w:cs="宋体"/>
          <w:color w:val="auto"/>
        </w:rPr>
        <w:t>的保证金在成交通知书发出后五个工作日内，</w:t>
      </w:r>
      <w:r>
        <w:rPr>
          <w:rFonts w:hint="eastAsia" w:hAnsi="宋体" w:cs="宋体"/>
          <w:color w:val="auto"/>
          <w:lang w:eastAsia="zh-CN"/>
        </w:rPr>
        <w:t>供应商</w:t>
      </w:r>
      <w:r>
        <w:rPr>
          <w:rFonts w:hint="eastAsia" w:hAnsi="宋体" w:cs="宋体"/>
          <w:color w:val="auto"/>
        </w:rPr>
        <w:t>提供保证金转账底单及本单位开户许可证后，以转账方式退还。成交</w:t>
      </w:r>
      <w:r>
        <w:rPr>
          <w:rFonts w:hint="eastAsia" w:hAnsi="宋体" w:cs="宋体"/>
          <w:color w:val="auto"/>
          <w:lang w:eastAsia="zh-CN"/>
        </w:rPr>
        <w:t>供应商</w:t>
      </w:r>
      <w:r>
        <w:rPr>
          <w:rFonts w:hint="eastAsia" w:hAnsi="宋体" w:cs="宋体"/>
          <w:color w:val="auto"/>
        </w:rPr>
        <w:t>的保证金，在成交</w:t>
      </w:r>
      <w:r>
        <w:rPr>
          <w:rFonts w:hint="eastAsia" w:hAnsi="宋体" w:cs="宋体"/>
          <w:color w:val="auto"/>
          <w:lang w:eastAsia="zh-CN"/>
        </w:rPr>
        <w:t>供应商</w:t>
      </w:r>
      <w:r>
        <w:rPr>
          <w:rFonts w:hint="eastAsia" w:hAnsi="宋体" w:cs="宋体"/>
          <w:color w:val="auto"/>
        </w:rPr>
        <w:t>与采购人合同签订后5个工作日内退还（无息）。</w:t>
      </w:r>
    </w:p>
    <w:p>
      <w:pPr>
        <w:pStyle w:val="10"/>
        <w:spacing w:line="420" w:lineRule="exact"/>
        <w:ind w:firstLine="420" w:firstLineChars="200"/>
        <w:rPr>
          <w:rFonts w:hint="eastAsia" w:hAnsi="宋体" w:cs="宋体"/>
          <w:color w:val="auto"/>
        </w:rPr>
      </w:pPr>
      <w:r>
        <w:rPr>
          <w:rFonts w:hint="eastAsia" w:hAnsi="宋体" w:cs="宋体"/>
          <w:color w:val="auto"/>
        </w:rPr>
        <w:t>14.4</w:t>
      </w:r>
      <w:r>
        <w:rPr>
          <w:rFonts w:hint="eastAsia" w:hAnsi="宋体" w:cs="宋体"/>
          <w:color w:val="auto"/>
          <w:lang w:eastAsia="zh-CN"/>
        </w:rPr>
        <w:t>供应商</w:t>
      </w:r>
      <w:r>
        <w:rPr>
          <w:rFonts w:hint="eastAsia" w:hAnsi="宋体" w:cs="宋体"/>
          <w:color w:val="auto"/>
        </w:rPr>
        <w:t>为联合体的，可以由联合体中的一方或多方共同缴纳保证金，其缴纳的保证金对联合体各方均具有约束力。</w:t>
      </w:r>
    </w:p>
    <w:p>
      <w:pPr>
        <w:spacing w:line="420" w:lineRule="exact"/>
        <w:ind w:firstLine="420" w:firstLineChars="200"/>
        <w:rPr>
          <w:rFonts w:hint="eastAsia" w:ascii="宋体" w:hAnsi="宋体" w:cs="宋体"/>
          <w:color w:val="auto"/>
        </w:rPr>
      </w:pPr>
      <w:r>
        <w:rPr>
          <w:rFonts w:hint="eastAsia" w:ascii="宋体" w:hAnsi="宋体" w:cs="宋体"/>
          <w:color w:val="auto"/>
        </w:rPr>
        <w:t>14.5</w:t>
      </w:r>
      <w:r>
        <w:rPr>
          <w:rFonts w:hint="eastAsia" w:ascii="宋体" w:hAnsi="宋体" w:cs="宋体"/>
          <w:color w:val="auto"/>
          <w:lang w:eastAsia="zh-CN"/>
        </w:rPr>
        <w:t>供应商</w:t>
      </w:r>
      <w:r>
        <w:rPr>
          <w:rFonts w:hint="eastAsia" w:ascii="宋体" w:hAnsi="宋体" w:cs="宋体"/>
          <w:color w:val="auto"/>
        </w:rPr>
        <w:t>有下列情形之一的，保证金将不予退还；</w:t>
      </w:r>
    </w:p>
    <w:p>
      <w:pPr>
        <w:spacing w:line="420" w:lineRule="exact"/>
        <w:ind w:firstLine="420" w:firstLineChars="200"/>
        <w:rPr>
          <w:rFonts w:hint="eastAsia" w:ascii="宋体" w:hAnsi="宋体" w:cs="宋体"/>
          <w:color w:val="auto"/>
        </w:rPr>
      </w:pPr>
      <w:r>
        <w:rPr>
          <w:rFonts w:hint="eastAsia" w:ascii="宋体" w:hAnsi="宋体" w:cs="宋体"/>
          <w:color w:val="auto"/>
        </w:rPr>
        <w:t>（1）</w:t>
      </w:r>
      <w:r>
        <w:rPr>
          <w:rFonts w:hint="eastAsia" w:ascii="宋体" w:hAnsi="宋体" w:cs="宋体"/>
          <w:color w:val="auto"/>
          <w:lang w:eastAsia="zh-CN"/>
        </w:rPr>
        <w:t>供应商</w:t>
      </w:r>
      <w:r>
        <w:rPr>
          <w:rFonts w:hint="eastAsia" w:ascii="宋体" w:hAnsi="宋体" w:cs="宋体"/>
          <w:color w:val="auto"/>
        </w:rPr>
        <w:t>在提交响应文件截止时间后撤回响应文件的；</w:t>
      </w:r>
    </w:p>
    <w:p>
      <w:pPr>
        <w:spacing w:line="420" w:lineRule="exact"/>
        <w:ind w:firstLine="420" w:firstLineChars="200"/>
        <w:rPr>
          <w:rFonts w:hint="eastAsia" w:ascii="宋体" w:hAnsi="宋体" w:cs="宋体"/>
          <w:color w:val="auto"/>
        </w:rPr>
      </w:pPr>
      <w:r>
        <w:rPr>
          <w:rFonts w:hint="eastAsia" w:ascii="宋体" w:hAnsi="宋体" w:cs="宋体"/>
          <w:color w:val="auto"/>
        </w:rPr>
        <w:t>（2）</w:t>
      </w:r>
      <w:r>
        <w:rPr>
          <w:rFonts w:hint="eastAsia" w:ascii="宋体" w:hAnsi="宋体" w:cs="宋体"/>
          <w:color w:val="auto"/>
          <w:lang w:eastAsia="zh-CN"/>
        </w:rPr>
        <w:t>供应商</w:t>
      </w:r>
      <w:r>
        <w:rPr>
          <w:rFonts w:hint="eastAsia" w:ascii="宋体" w:hAnsi="宋体" w:cs="宋体"/>
          <w:color w:val="auto"/>
        </w:rPr>
        <w:t>在响应文件中提供虚假材料的；</w:t>
      </w:r>
    </w:p>
    <w:p>
      <w:pPr>
        <w:spacing w:line="420" w:lineRule="exact"/>
        <w:ind w:firstLine="420" w:firstLineChars="200"/>
        <w:rPr>
          <w:rFonts w:hint="eastAsia" w:ascii="宋体" w:hAnsi="宋体" w:cs="宋体"/>
          <w:color w:val="auto"/>
        </w:rPr>
      </w:pPr>
      <w:r>
        <w:rPr>
          <w:rFonts w:hint="eastAsia" w:ascii="宋体" w:hAnsi="宋体" w:cs="宋体"/>
          <w:color w:val="auto"/>
        </w:rPr>
        <w:t>（3）除因不可抗力或磋商文件认可的情形外，成交</w:t>
      </w:r>
      <w:r>
        <w:rPr>
          <w:rFonts w:hint="eastAsia" w:ascii="宋体" w:hAnsi="宋体" w:cs="宋体"/>
          <w:color w:val="auto"/>
          <w:lang w:eastAsia="zh-CN"/>
        </w:rPr>
        <w:t>供应商</w:t>
      </w:r>
      <w:r>
        <w:rPr>
          <w:rFonts w:hint="eastAsia" w:ascii="宋体" w:hAnsi="宋体" w:cs="宋体"/>
          <w:color w:val="auto"/>
        </w:rPr>
        <w:t>不与采购人签订合同的；</w:t>
      </w:r>
    </w:p>
    <w:p>
      <w:pPr>
        <w:spacing w:line="420" w:lineRule="exact"/>
        <w:ind w:firstLine="420" w:firstLineChars="200"/>
        <w:rPr>
          <w:rFonts w:hint="eastAsia" w:ascii="宋体" w:hAnsi="宋体" w:cs="宋体"/>
          <w:color w:val="auto"/>
        </w:rPr>
      </w:pPr>
      <w:r>
        <w:rPr>
          <w:rFonts w:hint="eastAsia" w:ascii="宋体" w:hAnsi="宋体" w:cs="宋体"/>
          <w:color w:val="auto"/>
        </w:rPr>
        <w:t>（4）</w:t>
      </w:r>
      <w:r>
        <w:rPr>
          <w:rFonts w:hint="eastAsia" w:ascii="宋体" w:hAnsi="宋体" w:cs="宋体"/>
          <w:color w:val="auto"/>
          <w:lang w:eastAsia="zh-CN"/>
        </w:rPr>
        <w:t>供应商</w:t>
      </w:r>
      <w:r>
        <w:rPr>
          <w:rFonts w:hint="eastAsia" w:ascii="宋体" w:hAnsi="宋体" w:cs="宋体"/>
          <w:color w:val="auto"/>
        </w:rPr>
        <w:t>未按规定提交履约保证金的；</w:t>
      </w:r>
    </w:p>
    <w:p>
      <w:pPr>
        <w:spacing w:line="420" w:lineRule="exact"/>
        <w:ind w:firstLine="420" w:firstLineChars="200"/>
        <w:rPr>
          <w:rFonts w:hint="eastAsia" w:ascii="宋体" w:hAnsi="宋体" w:cs="宋体"/>
          <w:color w:val="auto"/>
        </w:rPr>
      </w:pPr>
      <w:r>
        <w:rPr>
          <w:rFonts w:hint="eastAsia" w:ascii="宋体" w:hAnsi="宋体" w:cs="宋体"/>
          <w:color w:val="auto"/>
        </w:rPr>
        <w:t>（5）磋商文件规定的其他情形。</w:t>
      </w:r>
    </w:p>
    <w:p>
      <w:pPr>
        <w:pStyle w:val="10"/>
        <w:numPr>
          <w:ilvl w:val="0"/>
          <w:numId w:val="6"/>
        </w:numPr>
        <w:spacing w:line="420" w:lineRule="exact"/>
        <w:jc w:val="center"/>
        <w:rPr>
          <w:rFonts w:hint="eastAsia" w:hAnsi="宋体" w:cs="宋体"/>
          <w:b/>
          <w:color w:val="auto"/>
        </w:rPr>
      </w:pPr>
      <w:r>
        <w:rPr>
          <w:rFonts w:hint="eastAsia" w:hAnsi="宋体" w:cs="宋体"/>
          <w:b/>
          <w:color w:val="auto"/>
        </w:rPr>
        <w:t>响应文件的密封、修改和撤回</w:t>
      </w:r>
    </w:p>
    <w:p>
      <w:pPr>
        <w:pStyle w:val="10"/>
        <w:spacing w:line="420" w:lineRule="exact"/>
        <w:rPr>
          <w:rFonts w:hint="eastAsia" w:hAnsi="宋体" w:cs="宋体"/>
          <w:b/>
          <w:color w:val="auto"/>
        </w:rPr>
      </w:pPr>
      <w:r>
        <w:rPr>
          <w:rFonts w:hint="eastAsia" w:hAnsi="宋体" w:cs="宋体"/>
          <w:b/>
          <w:color w:val="auto"/>
        </w:rPr>
        <w:t>15.响应文件的密封与标记</w:t>
      </w:r>
    </w:p>
    <w:p>
      <w:pPr>
        <w:pStyle w:val="10"/>
        <w:spacing w:line="400" w:lineRule="exact"/>
        <w:ind w:firstLine="420" w:firstLineChars="200"/>
        <w:rPr>
          <w:rFonts w:hint="eastAsia" w:hAnsi="宋体" w:cs="宋体"/>
          <w:color w:val="auto"/>
          <w:szCs w:val="21"/>
        </w:rPr>
      </w:pPr>
      <w:r>
        <w:rPr>
          <w:rFonts w:hint="eastAsia" w:hAnsi="宋体" w:cs="宋体"/>
          <w:color w:val="auto"/>
        </w:rPr>
        <w:t>15.1</w:t>
      </w:r>
      <w:r>
        <w:rPr>
          <w:rFonts w:hint="eastAsia" w:hAnsi="宋体" w:cs="宋体"/>
          <w:color w:val="auto"/>
          <w:lang w:eastAsia="zh-CN"/>
        </w:rPr>
        <w:t>供应商</w:t>
      </w:r>
      <w:r>
        <w:rPr>
          <w:rFonts w:hint="eastAsia" w:hAnsi="宋体" w:cs="宋体"/>
          <w:color w:val="auto"/>
        </w:rPr>
        <w:t>应将响应文件的正、副本应单独装订成册并标注页码，装订应牢固、不易拆散和换页。在每个文本封面应注明“正本”或“副本”字样，以及项目名称、项目编号、</w:t>
      </w:r>
      <w:r>
        <w:rPr>
          <w:rFonts w:hint="eastAsia" w:hAnsi="宋体" w:cs="宋体"/>
          <w:color w:val="auto"/>
          <w:lang w:eastAsia="zh-CN"/>
        </w:rPr>
        <w:t>供应商</w:t>
      </w:r>
      <w:r>
        <w:rPr>
          <w:rFonts w:hint="eastAsia" w:hAnsi="宋体" w:cs="宋体"/>
          <w:color w:val="auto"/>
        </w:rPr>
        <w:t>名称等内容。</w:t>
      </w:r>
    </w:p>
    <w:p>
      <w:pPr>
        <w:pStyle w:val="10"/>
        <w:spacing w:line="420" w:lineRule="exact"/>
        <w:ind w:firstLine="420" w:firstLineChars="200"/>
        <w:rPr>
          <w:rFonts w:hint="eastAsia" w:hAnsi="宋体" w:cs="宋体"/>
          <w:color w:val="auto"/>
        </w:rPr>
      </w:pPr>
      <w:r>
        <w:rPr>
          <w:rFonts w:hint="eastAsia" w:hAnsi="宋体" w:cs="宋体"/>
          <w:color w:val="auto"/>
        </w:rPr>
        <w:t>15.2</w:t>
      </w:r>
      <w:r>
        <w:rPr>
          <w:rFonts w:hint="eastAsia" w:hAnsi="宋体" w:cs="宋体"/>
          <w:color w:val="auto"/>
          <w:lang w:eastAsia="zh-CN"/>
        </w:rPr>
        <w:t>供应商</w:t>
      </w:r>
      <w:r>
        <w:rPr>
          <w:rFonts w:hint="eastAsia" w:hAnsi="宋体" w:cs="宋体"/>
          <w:color w:val="auto"/>
        </w:rPr>
        <w:t>应将响应文件（正本一份，副本</w:t>
      </w:r>
      <w:r>
        <w:rPr>
          <w:rFonts w:hint="eastAsia" w:hAnsi="宋体" w:cs="宋体"/>
          <w:color w:val="auto"/>
          <w:lang w:eastAsia="zh-CN"/>
        </w:rPr>
        <w:t>四</w:t>
      </w:r>
      <w:r>
        <w:rPr>
          <w:rFonts w:hint="eastAsia" w:hAnsi="宋体" w:cs="宋体"/>
          <w:color w:val="auto"/>
        </w:rPr>
        <w:t>份）一并装入文件袋中加以密封（要求文件袋无明显缝隙暴露袋内文件），并在每一封贴处密封签章（公章</w:t>
      </w:r>
      <w:r>
        <w:rPr>
          <w:rFonts w:hint="eastAsia" w:hAnsi="宋体" w:cs="宋体"/>
          <w:color w:val="auto"/>
          <w:lang w:eastAsia="zh-CN"/>
        </w:rPr>
        <w:t>或</w:t>
      </w:r>
      <w:r>
        <w:rPr>
          <w:rFonts w:hint="eastAsia" w:hAnsi="宋体" w:cs="宋体"/>
          <w:color w:val="auto"/>
        </w:rPr>
        <w:t>密封章</w:t>
      </w:r>
      <w:r>
        <w:rPr>
          <w:rFonts w:hint="eastAsia" w:hAnsi="宋体" w:cs="宋体"/>
          <w:color w:val="auto"/>
          <w:lang w:eastAsia="zh-CN"/>
        </w:rPr>
        <w:t>以及</w:t>
      </w:r>
      <w:r>
        <w:rPr>
          <w:rFonts w:hint="eastAsia" w:hAnsi="宋体" w:cs="宋体"/>
          <w:color w:val="auto"/>
        </w:rPr>
        <w:t>法定代表人或其委托代理人签字均可）。</w:t>
      </w:r>
    </w:p>
    <w:p>
      <w:pPr>
        <w:pStyle w:val="10"/>
        <w:spacing w:line="420" w:lineRule="exact"/>
        <w:ind w:firstLine="420" w:firstLineChars="200"/>
        <w:rPr>
          <w:rFonts w:hint="eastAsia" w:hAnsi="宋体" w:cs="宋体"/>
          <w:color w:val="auto"/>
        </w:rPr>
      </w:pPr>
      <w:r>
        <w:rPr>
          <w:rFonts w:hint="eastAsia" w:hAnsi="宋体" w:cs="宋体"/>
          <w:color w:val="auto"/>
        </w:rPr>
        <w:t>15.3文件袋上应写明：</w:t>
      </w:r>
    </w:p>
    <w:p>
      <w:pPr>
        <w:pStyle w:val="10"/>
        <w:spacing w:line="420" w:lineRule="exact"/>
        <w:ind w:firstLine="420" w:firstLineChars="200"/>
        <w:rPr>
          <w:rFonts w:hint="eastAsia" w:hAnsi="宋体" w:eastAsia="宋体" w:cs="宋体"/>
          <w:color w:val="auto"/>
          <w:lang w:eastAsia="zh-CN"/>
        </w:rPr>
      </w:pPr>
      <w:r>
        <w:rPr>
          <w:rFonts w:hint="eastAsia" w:hAnsi="宋体" w:cs="宋体"/>
          <w:color w:val="auto"/>
        </w:rPr>
        <w:t xml:space="preserve">    ⑴ 采购代理机构：</w:t>
      </w:r>
      <w:r>
        <w:rPr>
          <w:rFonts w:hint="eastAsia" w:hAnsi="宋体" w:cs="宋体"/>
          <w:color w:val="auto"/>
          <w:u w:val="single"/>
          <w:lang w:eastAsia="zh-CN"/>
        </w:rPr>
        <w:t>中科高盛咨询集团有限公司</w:t>
      </w:r>
    </w:p>
    <w:p>
      <w:pPr>
        <w:pStyle w:val="10"/>
        <w:spacing w:line="420" w:lineRule="exact"/>
        <w:ind w:firstLine="420" w:firstLineChars="200"/>
        <w:rPr>
          <w:rFonts w:hint="eastAsia" w:hAnsi="宋体" w:cs="宋体"/>
          <w:color w:val="auto"/>
        </w:rPr>
      </w:pPr>
      <w:r>
        <w:rPr>
          <w:rFonts w:hint="eastAsia" w:hAnsi="宋体" w:cs="宋体"/>
          <w:color w:val="auto"/>
        </w:rPr>
        <w:t xml:space="preserve">    ⑵ 项目名称：</w:t>
      </w:r>
      <w:r>
        <w:rPr>
          <w:rFonts w:hint="eastAsia" w:hAnsi="宋体" w:cs="宋体"/>
          <w:color w:val="auto"/>
          <w:u w:val="single"/>
        </w:rPr>
        <w:t xml:space="preserve">XXXX                        </w:t>
      </w:r>
    </w:p>
    <w:p>
      <w:pPr>
        <w:pStyle w:val="10"/>
        <w:spacing w:line="420" w:lineRule="exact"/>
        <w:ind w:firstLine="420" w:firstLineChars="200"/>
        <w:rPr>
          <w:rFonts w:hint="eastAsia" w:hAnsi="宋体" w:cs="宋体"/>
          <w:color w:val="auto"/>
          <w:u w:val="single"/>
        </w:rPr>
      </w:pPr>
      <w:r>
        <w:rPr>
          <w:rFonts w:hint="eastAsia" w:hAnsi="宋体" w:cs="宋体"/>
          <w:color w:val="auto"/>
        </w:rPr>
        <w:t xml:space="preserve">    ⑶ 项目编号：</w:t>
      </w:r>
      <w:r>
        <w:rPr>
          <w:rFonts w:hint="eastAsia" w:hAnsi="宋体" w:cs="宋体"/>
          <w:color w:val="auto"/>
          <w:u w:val="single"/>
        </w:rPr>
        <w:t xml:space="preserve">XXXX                        </w:t>
      </w:r>
    </w:p>
    <w:p>
      <w:pPr>
        <w:pStyle w:val="10"/>
        <w:spacing w:line="420" w:lineRule="exact"/>
        <w:ind w:firstLine="420" w:firstLineChars="200"/>
        <w:rPr>
          <w:rFonts w:hint="eastAsia" w:hAnsi="宋体" w:cs="宋体"/>
          <w:color w:val="auto"/>
          <w:u w:val="single"/>
        </w:rPr>
      </w:pPr>
      <w:r>
        <w:rPr>
          <w:rFonts w:hint="eastAsia" w:hAnsi="宋体" w:cs="宋体"/>
          <w:color w:val="auto"/>
        </w:rPr>
        <w:t xml:space="preserve">    ⑷ </w:t>
      </w:r>
      <w:r>
        <w:rPr>
          <w:rFonts w:hint="eastAsia" w:hAnsi="宋体" w:cs="宋体"/>
          <w:color w:val="auto"/>
          <w:lang w:eastAsia="zh-CN"/>
        </w:rPr>
        <w:t>供应商</w:t>
      </w:r>
      <w:r>
        <w:rPr>
          <w:rFonts w:hint="eastAsia" w:hAnsi="宋体" w:cs="宋体"/>
          <w:color w:val="auto"/>
        </w:rPr>
        <w:t>名称：</w:t>
      </w:r>
      <w:r>
        <w:rPr>
          <w:rFonts w:hint="eastAsia" w:hAnsi="宋体" w:cs="宋体"/>
          <w:color w:val="auto"/>
          <w:u w:val="single"/>
        </w:rPr>
        <w:t xml:space="preserve">                 　     </w:t>
      </w:r>
    </w:p>
    <w:p>
      <w:pPr>
        <w:pStyle w:val="10"/>
        <w:spacing w:line="420" w:lineRule="exact"/>
        <w:ind w:firstLine="420" w:firstLineChars="200"/>
        <w:rPr>
          <w:rFonts w:hint="eastAsia" w:hAnsi="宋体" w:cs="宋体"/>
          <w:color w:val="auto"/>
        </w:rPr>
      </w:pPr>
      <w:r>
        <w:rPr>
          <w:rFonts w:hint="eastAsia" w:hAnsi="宋体" w:cs="宋体"/>
          <w:color w:val="auto"/>
        </w:rPr>
        <w:t>⑸ 注明“截标后才能启封”</w:t>
      </w:r>
    </w:p>
    <w:p>
      <w:pPr>
        <w:pStyle w:val="10"/>
        <w:spacing w:line="420" w:lineRule="exact"/>
        <w:ind w:firstLine="420" w:firstLineChars="200"/>
        <w:rPr>
          <w:rFonts w:hint="eastAsia" w:hAnsi="宋体" w:cs="宋体"/>
          <w:color w:val="auto"/>
        </w:rPr>
      </w:pPr>
      <w:r>
        <w:rPr>
          <w:rFonts w:hint="eastAsia" w:hAnsi="宋体" w:cs="宋体"/>
          <w:color w:val="auto"/>
        </w:rPr>
        <w:t>15.4</w:t>
      </w:r>
      <w:r>
        <w:rPr>
          <w:rFonts w:hint="eastAsia" w:hAnsi="宋体" w:cs="宋体"/>
          <w:color w:val="auto"/>
          <w:lang w:eastAsia="zh-CN"/>
        </w:rPr>
        <w:t>供应商</w:t>
      </w:r>
      <w:r>
        <w:rPr>
          <w:rFonts w:hint="eastAsia" w:hAnsi="宋体" w:cs="宋体"/>
          <w:color w:val="auto"/>
        </w:rPr>
        <w:t>在递交响应文件时未按本须知要求密封、标记的，采购代理机构有权拒收，拒收所产生的后果由</w:t>
      </w:r>
      <w:r>
        <w:rPr>
          <w:rFonts w:hint="eastAsia" w:hAnsi="宋体" w:cs="宋体"/>
          <w:color w:val="auto"/>
          <w:lang w:eastAsia="zh-CN"/>
        </w:rPr>
        <w:t>供应商</w:t>
      </w:r>
      <w:r>
        <w:rPr>
          <w:rFonts w:hint="eastAsia" w:hAnsi="宋体" w:cs="宋体"/>
          <w:color w:val="auto"/>
        </w:rPr>
        <w:t>自负。</w:t>
      </w:r>
    </w:p>
    <w:p>
      <w:pPr>
        <w:pStyle w:val="10"/>
        <w:spacing w:line="420" w:lineRule="exact"/>
        <w:rPr>
          <w:rFonts w:hint="eastAsia" w:hAnsi="宋体" w:cs="宋体"/>
          <w:color w:val="auto"/>
        </w:rPr>
      </w:pPr>
      <w:r>
        <w:rPr>
          <w:rFonts w:hint="eastAsia" w:hAnsi="宋体" w:cs="宋体"/>
          <w:b/>
          <w:color w:val="auto"/>
        </w:rPr>
        <w:t>16.响应文件的修改及撤回</w:t>
      </w:r>
    </w:p>
    <w:p>
      <w:pPr>
        <w:pStyle w:val="10"/>
        <w:spacing w:line="420" w:lineRule="exact"/>
        <w:ind w:firstLine="420" w:firstLineChars="200"/>
        <w:rPr>
          <w:rFonts w:hint="eastAsia" w:hAnsi="宋体" w:cs="宋体"/>
          <w:color w:val="auto"/>
        </w:rPr>
      </w:pPr>
      <w:r>
        <w:rPr>
          <w:rFonts w:hint="eastAsia" w:hAnsi="宋体" w:cs="宋体"/>
          <w:color w:val="auto"/>
        </w:rPr>
        <w:t>16.1</w:t>
      </w:r>
      <w:r>
        <w:rPr>
          <w:rFonts w:hint="eastAsia" w:hAnsi="宋体" w:cs="宋体"/>
          <w:color w:val="auto"/>
          <w:lang w:eastAsia="zh-CN"/>
        </w:rPr>
        <w:t>供应商</w:t>
      </w:r>
      <w:r>
        <w:rPr>
          <w:rFonts w:hint="eastAsia" w:hAnsi="宋体" w:cs="宋体"/>
          <w:color w:val="auto"/>
        </w:rPr>
        <w:t>可以在递交响应文件以后，在规定的响应文件递交截止时间之前,对所递交的响应文件进行补充、修改或撤回，并书面通知采购代理机构。补充、修改的内容为响应文件的组成部分。</w:t>
      </w:r>
    </w:p>
    <w:p>
      <w:pPr>
        <w:pStyle w:val="10"/>
        <w:spacing w:line="420" w:lineRule="exact"/>
        <w:ind w:firstLine="420" w:firstLineChars="200"/>
        <w:rPr>
          <w:rFonts w:hint="eastAsia" w:hAnsi="宋体" w:cs="宋体"/>
          <w:color w:val="auto"/>
        </w:rPr>
      </w:pPr>
      <w:r>
        <w:rPr>
          <w:rFonts w:hint="eastAsia" w:hAnsi="宋体" w:cs="宋体"/>
          <w:color w:val="auto"/>
        </w:rPr>
        <w:t>16.2响应文件的修改应按本须知第15条的规定编制、密封、标记和递交，并在封面上标明“修改”字样。</w:t>
      </w:r>
    </w:p>
    <w:p>
      <w:pPr>
        <w:pStyle w:val="10"/>
        <w:spacing w:line="420" w:lineRule="exact"/>
        <w:ind w:firstLine="420" w:firstLineChars="200"/>
        <w:rPr>
          <w:rFonts w:hint="eastAsia" w:hAnsi="宋体" w:cs="宋体"/>
          <w:color w:val="auto"/>
        </w:rPr>
      </w:pPr>
      <w:r>
        <w:rPr>
          <w:rFonts w:hint="eastAsia" w:hAnsi="宋体" w:cs="宋体"/>
          <w:color w:val="auto"/>
        </w:rPr>
        <w:t>16.3根据本须知第14条的规定，在递交响应文件截止日期后的响应文件有效期内，</w:t>
      </w:r>
      <w:r>
        <w:rPr>
          <w:rFonts w:hint="eastAsia" w:hAnsi="宋体" w:cs="宋体"/>
          <w:color w:val="auto"/>
          <w:lang w:eastAsia="zh-CN"/>
        </w:rPr>
        <w:t>供应商</w:t>
      </w:r>
      <w:r>
        <w:rPr>
          <w:rFonts w:hint="eastAsia" w:hAnsi="宋体" w:cs="宋体"/>
          <w:color w:val="auto"/>
        </w:rPr>
        <w:t>不得撤回其响应文件，否则其全部磋商保证金将被没收。</w:t>
      </w:r>
    </w:p>
    <w:p>
      <w:pPr>
        <w:pStyle w:val="10"/>
        <w:spacing w:line="420" w:lineRule="exact"/>
        <w:ind w:firstLine="32" w:firstLineChars="15"/>
        <w:jc w:val="center"/>
        <w:rPr>
          <w:rFonts w:hint="eastAsia" w:hAnsi="宋体" w:cs="宋体"/>
          <w:b/>
          <w:color w:val="auto"/>
        </w:rPr>
      </w:pPr>
      <w:r>
        <w:rPr>
          <w:rFonts w:hint="eastAsia" w:hAnsi="宋体" w:cs="宋体"/>
          <w:b/>
          <w:color w:val="auto"/>
        </w:rPr>
        <w:t>七、响应文件的提交、截止时间、响应文件有效期</w:t>
      </w:r>
    </w:p>
    <w:p>
      <w:pPr>
        <w:pStyle w:val="10"/>
        <w:spacing w:line="420" w:lineRule="exact"/>
        <w:rPr>
          <w:rFonts w:hint="eastAsia" w:hAnsi="宋体" w:cs="宋体"/>
          <w:b/>
          <w:color w:val="auto"/>
        </w:rPr>
      </w:pPr>
      <w:r>
        <w:rPr>
          <w:rFonts w:hint="eastAsia" w:hAnsi="宋体" w:cs="宋体"/>
          <w:b/>
          <w:color w:val="auto"/>
        </w:rPr>
        <w:t>17.响应文件的递交截止时间</w:t>
      </w:r>
    </w:p>
    <w:p>
      <w:pPr>
        <w:pStyle w:val="10"/>
        <w:spacing w:line="420" w:lineRule="exact"/>
        <w:ind w:firstLine="420" w:firstLineChars="200"/>
        <w:rPr>
          <w:rFonts w:hint="eastAsia" w:hAnsi="宋体" w:cs="宋体"/>
          <w:bCs/>
          <w:color w:val="auto"/>
        </w:rPr>
      </w:pPr>
      <w:r>
        <w:rPr>
          <w:rFonts w:hint="eastAsia" w:hAnsi="宋体" w:cs="宋体"/>
          <w:bCs/>
          <w:color w:val="auto"/>
        </w:rPr>
        <w:t>17.1响应文件的递交不得迟于本须知前附表规定的截止时间。</w:t>
      </w:r>
    </w:p>
    <w:p>
      <w:pPr>
        <w:pStyle w:val="10"/>
        <w:spacing w:line="420" w:lineRule="exact"/>
        <w:ind w:firstLine="420" w:firstLineChars="200"/>
        <w:rPr>
          <w:rFonts w:hint="eastAsia" w:hAnsi="宋体" w:cs="宋体"/>
          <w:b/>
          <w:bCs/>
          <w:color w:val="auto"/>
        </w:rPr>
      </w:pPr>
      <w:r>
        <w:rPr>
          <w:rFonts w:hint="eastAsia" w:hAnsi="宋体" w:cs="宋体"/>
          <w:bCs/>
          <w:color w:val="auto"/>
        </w:rPr>
        <w:t>17.2</w:t>
      </w:r>
      <w:r>
        <w:rPr>
          <w:rFonts w:hint="eastAsia" w:hAnsi="宋体" w:cs="宋体"/>
          <w:bCs/>
          <w:color w:val="auto"/>
          <w:lang w:eastAsia="zh-CN"/>
        </w:rPr>
        <w:t>供应商</w:t>
      </w:r>
      <w:r>
        <w:rPr>
          <w:rFonts w:hint="eastAsia" w:hAnsi="宋体" w:cs="宋体"/>
          <w:bCs/>
          <w:color w:val="auto"/>
        </w:rPr>
        <w:t>必须在规定时间内将响应文件送到本须知前附表规定地点，</w:t>
      </w:r>
      <w:r>
        <w:rPr>
          <w:rFonts w:hint="eastAsia" w:hAnsi="宋体" w:cs="宋体"/>
          <w:b/>
          <w:bCs/>
          <w:color w:val="auto"/>
        </w:rPr>
        <w:t>超过响应文件递交截止时间后送达的响应文件为无效文件，不予受理，将原封退给</w:t>
      </w:r>
      <w:r>
        <w:rPr>
          <w:rFonts w:hint="eastAsia" w:hAnsi="宋体" w:cs="宋体"/>
          <w:b/>
          <w:bCs/>
          <w:color w:val="auto"/>
          <w:lang w:eastAsia="zh-CN"/>
        </w:rPr>
        <w:t>供应商</w:t>
      </w:r>
      <w:r>
        <w:rPr>
          <w:rFonts w:hint="eastAsia" w:hAnsi="宋体" w:cs="宋体"/>
          <w:b/>
          <w:bCs/>
          <w:color w:val="auto"/>
        </w:rPr>
        <w:t>。</w:t>
      </w:r>
    </w:p>
    <w:p>
      <w:pPr>
        <w:pStyle w:val="10"/>
        <w:spacing w:line="420" w:lineRule="exact"/>
        <w:rPr>
          <w:rFonts w:hint="eastAsia" w:hAnsi="宋体" w:cs="宋体"/>
          <w:b/>
          <w:color w:val="auto"/>
        </w:rPr>
      </w:pPr>
      <w:r>
        <w:rPr>
          <w:rFonts w:hint="eastAsia" w:hAnsi="宋体" w:cs="宋体"/>
          <w:b/>
          <w:color w:val="auto"/>
        </w:rPr>
        <w:t>18. 响应文件有效期</w:t>
      </w:r>
    </w:p>
    <w:p>
      <w:pPr>
        <w:pStyle w:val="10"/>
        <w:spacing w:line="420" w:lineRule="exact"/>
        <w:ind w:firstLine="420" w:firstLineChars="200"/>
        <w:rPr>
          <w:rFonts w:hint="eastAsia" w:hAnsi="宋体" w:cs="宋体"/>
          <w:bCs/>
          <w:color w:val="auto"/>
        </w:rPr>
      </w:pPr>
      <w:r>
        <w:rPr>
          <w:rFonts w:hint="eastAsia" w:hAnsi="宋体" w:cs="宋体"/>
          <w:bCs/>
          <w:color w:val="auto"/>
        </w:rPr>
        <w:t>18.1响应文件递交截止日期后60天内有效。</w:t>
      </w:r>
    </w:p>
    <w:p>
      <w:pPr>
        <w:pStyle w:val="10"/>
        <w:spacing w:line="420" w:lineRule="exact"/>
        <w:ind w:firstLine="420" w:firstLineChars="200"/>
        <w:rPr>
          <w:rFonts w:hint="eastAsia" w:hAnsi="宋体" w:cs="宋体"/>
          <w:bCs/>
          <w:color w:val="auto"/>
        </w:rPr>
      </w:pPr>
      <w:r>
        <w:rPr>
          <w:rFonts w:hint="eastAsia" w:hAnsi="宋体" w:cs="宋体"/>
          <w:bCs/>
          <w:color w:val="auto"/>
        </w:rPr>
        <w:t>18.2在特殊情况下，本代理可与</w:t>
      </w:r>
      <w:r>
        <w:rPr>
          <w:rFonts w:hint="eastAsia" w:hAnsi="宋体" w:cs="宋体"/>
          <w:bCs/>
          <w:color w:val="auto"/>
          <w:lang w:eastAsia="zh-CN"/>
        </w:rPr>
        <w:t>供应商</w:t>
      </w:r>
      <w:r>
        <w:rPr>
          <w:rFonts w:hint="eastAsia" w:hAnsi="宋体" w:cs="宋体"/>
          <w:bCs/>
          <w:color w:val="auto"/>
        </w:rPr>
        <w:t>协商延长响应文件的有效期。</w:t>
      </w:r>
    </w:p>
    <w:p>
      <w:pPr>
        <w:pStyle w:val="10"/>
        <w:spacing w:line="420" w:lineRule="exact"/>
        <w:ind w:firstLine="32" w:firstLineChars="15"/>
        <w:jc w:val="center"/>
        <w:rPr>
          <w:rFonts w:hint="eastAsia" w:hAnsi="宋体" w:cs="宋体"/>
          <w:b/>
          <w:color w:val="auto"/>
        </w:rPr>
      </w:pPr>
      <w:r>
        <w:rPr>
          <w:rFonts w:hint="eastAsia" w:hAnsi="宋体" w:cs="宋体"/>
          <w:b/>
          <w:color w:val="auto"/>
        </w:rPr>
        <w:t>八、竞争性磋商（简称“磋商”）与评标</w:t>
      </w:r>
    </w:p>
    <w:p>
      <w:pPr>
        <w:pStyle w:val="10"/>
        <w:spacing w:line="420" w:lineRule="exact"/>
        <w:rPr>
          <w:rFonts w:hint="eastAsia" w:hAnsi="宋体" w:cs="宋体"/>
          <w:b/>
          <w:color w:val="auto"/>
        </w:rPr>
      </w:pPr>
      <w:r>
        <w:rPr>
          <w:rFonts w:hint="eastAsia" w:hAnsi="宋体" w:cs="宋体"/>
          <w:b/>
          <w:color w:val="auto"/>
        </w:rPr>
        <w:t>19.磋商</w:t>
      </w:r>
    </w:p>
    <w:p>
      <w:pPr>
        <w:pStyle w:val="10"/>
        <w:spacing w:line="420" w:lineRule="exact"/>
        <w:ind w:firstLine="420" w:firstLineChars="200"/>
        <w:rPr>
          <w:rFonts w:hint="eastAsia" w:hAnsi="宋体" w:cs="宋体"/>
          <w:b/>
          <w:color w:val="auto"/>
        </w:rPr>
      </w:pPr>
      <w:r>
        <w:rPr>
          <w:rFonts w:hint="eastAsia" w:hAnsi="宋体" w:cs="宋体"/>
          <w:bCs/>
          <w:color w:val="auto"/>
        </w:rPr>
        <w:t>19.1本采购代理机构将在规定的时间和地点举行截标会议，</w:t>
      </w:r>
      <w:r>
        <w:rPr>
          <w:rFonts w:hint="eastAsia" w:hAnsi="宋体" w:cs="宋体"/>
          <w:b/>
          <w:color w:val="auto"/>
        </w:rPr>
        <w:t>截标会上，由采购人代表和监标人共同检查</w:t>
      </w:r>
      <w:r>
        <w:rPr>
          <w:rFonts w:hint="eastAsia" w:hAnsi="宋体" w:cs="宋体"/>
          <w:b/>
          <w:color w:val="auto"/>
          <w:lang w:eastAsia="zh-CN"/>
        </w:rPr>
        <w:t>供应商</w:t>
      </w:r>
      <w:r>
        <w:rPr>
          <w:rFonts w:hint="eastAsia" w:hAnsi="宋体" w:cs="宋体"/>
          <w:b/>
          <w:color w:val="auto"/>
        </w:rPr>
        <w:t>的资格证件（包括磋商保证金提交凭证原件</w:t>
      </w:r>
      <w:r>
        <w:rPr>
          <w:rFonts w:hint="eastAsia" w:hAnsi="宋体" w:cs="宋体"/>
          <w:b/>
          <w:color w:val="auto"/>
          <w:lang w:eastAsia="zh-CN"/>
        </w:rPr>
        <w:t>（电子转账的底单原件可采用彩色打印加盖转账单位公章）</w:t>
      </w:r>
      <w:r>
        <w:rPr>
          <w:rFonts w:hint="eastAsia" w:hAnsi="宋体" w:cs="宋体"/>
          <w:b/>
          <w:color w:val="auto"/>
        </w:rPr>
        <w:t>，基本账户开户许可证复印件，</w:t>
      </w:r>
      <w:r>
        <w:rPr>
          <w:rFonts w:hint="eastAsia" w:hAnsi="宋体" w:cs="宋体"/>
          <w:b/>
          <w:color w:val="auto"/>
          <w:lang w:eastAsia="zh-CN"/>
        </w:rPr>
        <w:t>供应商</w:t>
      </w:r>
      <w:r>
        <w:rPr>
          <w:rFonts w:hint="eastAsia" w:hAnsi="宋体" w:cs="宋体"/>
          <w:b/>
          <w:color w:val="auto"/>
        </w:rPr>
        <w:t>法定代表人参会的提供法定代表人身份证明书及身份证原件，授权委托代理人参会的提供授权委托书原件、委托代理人身份证原件及法定代表人身份证复印件），</w:t>
      </w:r>
      <w:r>
        <w:rPr>
          <w:rFonts w:hint="eastAsia" w:hAnsi="宋体" w:cs="宋体"/>
          <w:b/>
          <w:color w:val="auto"/>
          <w:lang w:eastAsia="zh-CN"/>
        </w:rPr>
        <w:t>供应商</w:t>
      </w:r>
      <w:r>
        <w:rPr>
          <w:rFonts w:hint="eastAsia" w:hAnsi="宋体" w:cs="宋体"/>
          <w:b/>
          <w:color w:val="auto"/>
        </w:rPr>
        <w:t>代表检查响应文件的密封情况。如</w:t>
      </w:r>
      <w:r>
        <w:rPr>
          <w:rFonts w:hint="eastAsia" w:hAnsi="宋体" w:cs="宋体"/>
          <w:b/>
          <w:color w:val="auto"/>
          <w:lang w:eastAsia="zh-CN"/>
        </w:rPr>
        <w:t>供应商</w:t>
      </w:r>
      <w:r>
        <w:rPr>
          <w:rFonts w:hint="eastAsia" w:hAnsi="宋体" w:cs="宋体"/>
          <w:b/>
          <w:color w:val="auto"/>
        </w:rPr>
        <w:t>提交的证件资料不合格或不齐全的，其响应文件按无效响应文件处理。</w:t>
      </w:r>
    </w:p>
    <w:p>
      <w:pPr>
        <w:pStyle w:val="10"/>
        <w:spacing w:line="420" w:lineRule="exact"/>
        <w:ind w:firstLine="420" w:firstLineChars="200"/>
        <w:rPr>
          <w:rFonts w:hint="eastAsia" w:hAnsi="宋体" w:cs="宋体"/>
          <w:color w:val="auto"/>
          <w:lang w:eastAsia="zh-CN"/>
        </w:rPr>
      </w:pPr>
      <w:r>
        <w:rPr>
          <w:rFonts w:hint="eastAsia" w:hAnsi="宋体" w:cs="宋体"/>
          <w:bCs/>
          <w:color w:val="auto"/>
        </w:rPr>
        <w:t>19.2磋商时间及地点:</w:t>
      </w:r>
      <w:r>
        <w:rPr>
          <w:rFonts w:hint="eastAsia" w:hAnsi="宋体" w:cs="宋体"/>
          <w:color w:val="auto"/>
        </w:rPr>
        <w:t xml:space="preserve"> 前附表第8项规定的响应文件递交截止时间后为与</w:t>
      </w:r>
      <w:r>
        <w:rPr>
          <w:rFonts w:hint="eastAsia" w:hAnsi="宋体" w:cs="宋体"/>
          <w:color w:val="auto"/>
          <w:lang w:eastAsia="zh-CN"/>
        </w:rPr>
        <w:t>供应商</w:t>
      </w:r>
      <w:r>
        <w:rPr>
          <w:rFonts w:hint="eastAsia" w:hAnsi="宋体" w:cs="宋体"/>
          <w:color w:val="auto"/>
        </w:rPr>
        <w:t>磋商时间，具体时间由采购代理机构另行通知。地点：</w:t>
      </w:r>
      <w:r>
        <w:rPr>
          <w:rFonts w:hint="eastAsia" w:hAnsi="宋体" w:cs="宋体"/>
          <w:color w:val="auto"/>
          <w:lang w:eastAsia="zh-CN"/>
        </w:rPr>
        <w:t>贺州市公共资源交易中心交易大厅。</w:t>
      </w:r>
    </w:p>
    <w:p>
      <w:pPr>
        <w:pStyle w:val="10"/>
        <w:spacing w:line="420" w:lineRule="exact"/>
        <w:ind w:firstLine="420" w:firstLineChars="200"/>
        <w:rPr>
          <w:rFonts w:hint="eastAsia" w:hAnsi="宋体" w:cs="宋体"/>
          <w:color w:val="auto"/>
        </w:rPr>
      </w:pPr>
      <w:r>
        <w:rPr>
          <w:rFonts w:hint="eastAsia" w:hAnsi="宋体" w:cs="宋体"/>
          <w:color w:val="auto"/>
        </w:rPr>
        <w:t>19.3采购代理机构根据项目的特点组建磋商小组，磋商小组由采购人的代表和有关专家共3人以上的单数组成，其中评审专家的人数不得少于成员总数的三分之二。在整个磋商过程中，磋商小组将负责对全部响应文件进行审查、磋商及评定工作。</w:t>
      </w:r>
    </w:p>
    <w:p>
      <w:pPr>
        <w:pStyle w:val="10"/>
        <w:spacing w:line="420" w:lineRule="exact"/>
        <w:ind w:firstLine="420" w:firstLineChars="200"/>
        <w:rPr>
          <w:rFonts w:hint="eastAsia" w:hAnsi="宋体" w:cs="宋体"/>
          <w:color w:val="auto"/>
        </w:rPr>
      </w:pPr>
      <w:r>
        <w:rPr>
          <w:rFonts w:hint="eastAsia" w:hAnsi="宋体" w:cs="宋体"/>
          <w:color w:val="auto"/>
        </w:rPr>
        <w:t>19.4在磋商正式开始前，由磋商小组对磋商文件进行确认，认可磋商文件的内容符合法律法规的规定、不存在歧视性或排他性内容。未实质性响应磋商文件的响应文件按无效处理，磋商小组应当告知有关</w:t>
      </w:r>
      <w:r>
        <w:rPr>
          <w:rFonts w:hint="eastAsia" w:hAnsi="宋体" w:cs="宋体"/>
          <w:color w:val="auto"/>
          <w:lang w:eastAsia="zh-CN"/>
        </w:rPr>
        <w:t>供应商</w:t>
      </w:r>
      <w:r>
        <w:rPr>
          <w:rFonts w:hint="eastAsia" w:hAnsi="宋体" w:cs="宋体"/>
          <w:color w:val="auto"/>
        </w:rPr>
        <w:t>。</w:t>
      </w:r>
    </w:p>
    <w:p>
      <w:pPr>
        <w:pStyle w:val="10"/>
        <w:spacing w:line="420" w:lineRule="exact"/>
        <w:ind w:firstLine="420" w:firstLineChars="200"/>
        <w:rPr>
          <w:rFonts w:hint="eastAsia" w:hAnsi="宋体" w:cs="宋体"/>
          <w:color w:val="auto"/>
        </w:rPr>
      </w:pPr>
      <w:r>
        <w:rPr>
          <w:rFonts w:hint="eastAsia" w:hAnsi="宋体" w:cs="宋体"/>
          <w:color w:val="auto"/>
        </w:rPr>
        <w:t>19.5磋商程序</w:t>
      </w:r>
    </w:p>
    <w:p>
      <w:pPr>
        <w:pStyle w:val="10"/>
        <w:spacing w:line="420" w:lineRule="exact"/>
        <w:ind w:firstLine="420" w:firstLineChars="200"/>
        <w:rPr>
          <w:rFonts w:hint="eastAsia" w:hAnsi="宋体" w:cs="宋体"/>
          <w:color w:val="auto"/>
        </w:rPr>
      </w:pPr>
      <w:r>
        <w:rPr>
          <w:rFonts w:hint="eastAsia" w:hAnsi="宋体" w:cs="宋体"/>
          <w:color w:val="auto"/>
        </w:rPr>
        <w:t>19.5.1第一轮磋商</w:t>
      </w:r>
    </w:p>
    <w:p>
      <w:pPr>
        <w:pStyle w:val="10"/>
        <w:spacing w:line="420" w:lineRule="exact"/>
        <w:ind w:firstLine="420" w:firstLineChars="200"/>
        <w:rPr>
          <w:rFonts w:hint="eastAsia" w:hAnsi="宋体" w:cs="宋体"/>
          <w:color w:val="auto"/>
        </w:rPr>
      </w:pPr>
      <w:r>
        <w:rPr>
          <w:rFonts w:hint="eastAsia" w:hAnsi="宋体" w:cs="宋体"/>
          <w:color w:val="auto"/>
        </w:rPr>
        <w:t>磋商小组对竞争性磋商响应文件进行资格性审查，依据磋商文件对已通过资格性审查的各竞争性磋商响应文件进行书面评审，审查竞争性磋商响应文件是否实质上响应了竞争性磋商文件的要求，在评审后由磋商小组组长主持，归纳各专家审核意见，形成磋商要点。磋商小组依据磋商要点，与单一</w:t>
      </w:r>
      <w:r>
        <w:rPr>
          <w:rFonts w:hint="eastAsia" w:hAnsi="宋体" w:cs="宋体"/>
          <w:color w:val="auto"/>
          <w:lang w:eastAsia="zh-CN"/>
        </w:rPr>
        <w:t>供应商</w:t>
      </w:r>
      <w:r>
        <w:rPr>
          <w:rFonts w:hint="eastAsia" w:hAnsi="宋体" w:cs="宋体"/>
          <w:color w:val="auto"/>
        </w:rPr>
        <w:t>分别进行磋商，给予所有参加磋商的</w:t>
      </w:r>
      <w:r>
        <w:rPr>
          <w:rFonts w:hint="eastAsia" w:hAnsi="宋体" w:cs="宋体"/>
          <w:color w:val="auto"/>
          <w:lang w:eastAsia="zh-CN"/>
        </w:rPr>
        <w:t>供应商</w:t>
      </w:r>
      <w:r>
        <w:rPr>
          <w:rFonts w:hint="eastAsia" w:hAnsi="宋体" w:cs="宋体"/>
          <w:color w:val="auto"/>
        </w:rPr>
        <w:t>平等的磋商机会。</w:t>
      </w:r>
    </w:p>
    <w:p>
      <w:pPr>
        <w:pStyle w:val="10"/>
        <w:spacing w:line="420" w:lineRule="exact"/>
        <w:ind w:firstLine="420" w:firstLineChars="200"/>
        <w:rPr>
          <w:rFonts w:hint="eastAsia" w:hAnsi="宋体" w:cs="宋体"/>
          <w:color w:val="auto"/>
        </w:rPr>
      </w:pPr>
      <w:r>
        <w:rPr>
          <w:rFonts w:hint="eastAsia" w:hAnsi="宋体" w:cs="宋体"/>
          <w:color w:val="auto"/>
        </w:rPr>
        <w:t>磋商评审在严格保密的情况下进行，磋商的任何一方不得透露与磋商有关的其他</w:t>
      </w:r>
      <w:r>
        <w:rPr>
          <w:rFonts w:hint="eastAsia" w:hAnsi="宋体" w:cs="宋体"/>
          <w:color w:val="auto"/>
          <w:lang w:eastAsia="zh-CN"/>
        </w:rPr>
        <w:t>供应商</w:t>
      </w:r>
      <w:r>
        <w:rPr>
          <w:rFonts w:hint="eastAsia" w:hAnsi="宋体" w:cs="宋体"/>
          <w:color w:val="auto"/>
        </w:rPr>
        <w:t>的技术资料、价格和其他信息。采购代理机构对磋商过程和重要磋商内容进行记录，磋商双方在记录上签字确认。</w:t>
      </w:r>
    </w:p>
    <w:p>
      <w:pPr>
        <w:pStyle w:val="10"/>
        <w:spacing w:line="420" w:lineRule="exact"/>
        <w:ind w:firstLine="420" w:firstLineChars="200"/>
        <w:rPr>
          <w:rFonts w:hint="eastAsia" w:hAnsi="宋体" w:cs="宋体"/>
          <w:color w:val="auto"/>
        </w:rPr>
      </w:pPr>
      <w:r>
        <w:rPr>
          <w:rFonts w:hint="eastAsia" w:hAnsi="宋体" w:cs="宋体"/>
          <w:color w:val="auto"/>
        </w:rPr>
        <w:t>磋商后，</w:t>
      </w:r>
      <w:r>
        <w:rPr>
          <w:rFonts w:hint="eastAsia" w:hAnsi="宋体" w:cs="宋体"/>
          <w:color w:val="auto"/>
          <w:lang w:eastAsia="zh-CN"/>
        </w:rPr>
        <w:t>供应商</w:t>
      </w:r>
      <w:r>
        <w:rPr>
          <w:rFonts w:hint="eastAsia" w:hAnsi="宋体" w:cs="宋体"/>
          <w:color w:val="auto"/>
        </w:rPr>
        <w:t>根据磋商小组统一整理的书面磋商记录要求做出书面承诺，并由其法定代表人或授权委托代理人签字或者加盖公章后按时密封递交。</w:t>
      </w:r>
    </w:p>
    <w:p>
      <w:pPr>
        <w:pStyle w:val="10"/>
        <w:spacing w:line="420" w:lineRule="exact"/>
        <w:ind w:firstLine="420" w:firstLineChars="200"/>
        <w:rPr>
          <w:rFonts w:hint="eastAsia" w:hAnsi="宋体" w:cs="宋体"/>
          <w:color w:val="auto"/>
        </w:rPr>
      </w:pPr>
      <w:r>
        <w:rPr>
          <w:rFonts w:hint="eastAsia" w:hAnsi="宋体" w:cs="宋体"/>
          <w:color w:val="auto"/>
        </w:rPr>
        <w:t>当磋商小组一致确定</w:t>
      </w:r>
      <w:r>
        <w:rPr>
          <w:rFonts w:hint="eastAsia" w:hAnsi="宋体" w:cs="宋体"/>
          <w:color w:val="auto"/>
          <w:lang w:eastAsia="zh-CN"/>
        </w:rPr>
        <w:t>供应商</w:t>
      </w:r>
      <w:r>
        <w:rPr>
          <w:rFonts w:hint="eastAsia" w:hAnsi="宋体" w:cs="宋体"/>
          <w:color w:val="auto"/>
        </w:rPr>
        <w:t>的竞争性磋商响应文件能够详细列明采购标的的技术、服务要求且符合竞争性磋商文件要求，无需再磋商的，磋商小组按竞争性磋商文件设定的19.5.4、19.5.6程序和综合评分法确定成交候选</w:t>
      </w:r>
      <w:r>
        <w:rPr>
          <w:rFonts w:hint="eastAsia" w:hAnsi="宋体" w:cs="宋体"/>
          <w:color w:val="auto"/>
          <w:lang w:eastAsia="zh-CN"/>
        </w:rPr>
        <w:t>供应商</w:t>
      </w:r>
      <w:r>
        <w:rPr>
          <w:rFonts w:hint="eastAsia" w:hAnsi="宋体" w:cs="宋体"/>
          <w:color w:val="auto"/>
        </w:rPr>
        <w:t>。第一轮磋商后竞争性磋商文件有实质性变动或仍需磋商的，磋商小组对竞争性磋商文件变动或提出磋商意见后进行第二轮磋商。</w:t>
      </w:r>
    </w:p>
    <w:p>
      <w:pPr>
        <w:pStyle w:val="10"/>
        <w:spacing w:line="420" w:lineRule="exact"/>
        <w:ind w:firstLine="420" w:firstLineChars="200"/>
        <w:rPr>
          <w:rFonts w:hint="eastAsia" w:hAnsi="宋体" w:cs="宋体"/>
          <w:color w:val="auto"/>
        </w:rPr>
      </w:pPr>
      <w:r>
        <w:rPr>
          <w:rFonts w:hint="eastAsia" w:hAnsi="宋体" w:cs="宋体"/>
          <w:color w:val="auto"/>
        </w:rPr>
        <w:t>19.5.2竞争性磋商文件变动</w:t>
      </w:r>
    </w:p>
    <w:p>
      <w:pPr>
        <w:pStyle w:val="10"/>
        <w:numPr>
          <w:ilvl w:val="0"/>
          <w:numId w:val="7"/>
        </w:numPr>
        <w:spacing w:line="420" w:lineRule="exact"/>
        <w:ind w:firstLine="420" w:firstLineChars="200"/>
        <w:rPr>
          <w:rFonts w:hint="eastAsia" w:hAnsi="宋体" w:cs="宋体"/>
          <w:color w:val="auto"/>
        </w:rPr>
      </w:pPr>
      <w:r>
        <w:rPr>
          <w:rFonts w:hint="eastAsia" w:hAnsi="宋体" w:cs="宋体"/>
          <w:color w:val="auto"/>
        </w:rPr>
        <w:t>第一轮磋商结束后，各</w:t>
      </w:r>
      <w:r>
        <w:rPr>
          <w:rFonts w:hint="eastAsia" w:hAnsi="宋体" w:cs="宋体"/>
          <w:color w:val="auto"/>
          <w:lang w:eastAsia="zh-CN"/>
        </w:rPr>
        <w:t>供应商</w:t>
      </w:r>
      <w:r>
        <w:rPr>
          <w:rFonts w:hint="eastAsia" w:hAnsi="宋体" w:cs="宋体"/>
          <w:color w:val="auto"/>
        </w:rPr>
        <w:t>退场等候，由磋商小组组长主持，根据竞争性磋商文件和磋商情况结合第一轮磋商整体情况，可以对竞争性磋商文件采购需求中已事先明确的可能实质性变动采购需求中的技术、服务要求以及合同条款进行统一变动，但不得变动竞争性磋商文件中的其他内容。实质性变动的内容，须经采购人代表确认。</w:t>
      </w:r>
    </w:p>
    <w:p>
      <w:pPr>
        <w:pStyle w:val="10"/>
        <w:spacing w:line="420" w:lineRule="exact"/>
        <w:ind w:firstLine="420" w:firstLineChars="200"/>
        <w:rPr>
          <w:rFonts w:hint="eastAsia" w:hAnsi="宋体" w:cs="宋体"/>
          <w:color w:val="auto"/>
        </w:rPr>
      </w:pPr>
      <w:r>
        <w:rPr>
          <w:rFonts w:hint="eastAsia" w:hAnsi="宋体" w:cs="宋体"/>
          <w:color w:val="auto"/>
        </w:rPr>
        <w:t>对竞争性磋商文件作出的实质性变动是竞争性磋商文件的有效组成部分，磋商小组应当及时以书面形式同时通知所有参加磋商的</w:t>
      </w:r>
      <w:r>
        <w:rPr>
          <w:rFonts w:hint="eastAsia" w:hAnsi="宋体" w:cs="宋体"/>
          <w:color w:val="auto"/>
          <w:lang w:eastAsia="zh-CN"/>
        </w:rPr>
        <w:t>供应商</w:t>
      </w:r>
      <w:r>
        <w:rPr>
          <w:rFonts w:hint="eastAsia" w:hAnsi="宋体" w:cs="宋体"/>
          <w:color w:val="auto"/>
        </w:rPr>
        <w:t>，并要求</w:t>
      </w:r>
      <w:r>
        <w:rPr>
          <w:rFonts w:hint="eastAsia" w:hAnsi="宋体" w:cs="宋体"/>
          <w:color w:val="auto"/>
          <w:lang w:eastAsia="zh-CN"/>
        </w:rPr>
        <w:t>供应商</w:t>
      </w:r>
      <w:r>
        <w:rPr>
          <w:rFonts w:hint="eastAsia" w:hAnsi="宋体" w:cs="宋体"/>
          <w:color w:val="auto"/>
        </w:rPr>
        <w:t>做出书面响应。</w:t>
      </w:r>
    </w:p>
    <w:p>
      <w:pPr>
        <w:pStyle w:val="10"/>
        <w:numPr>
          <w:ilvl w:val="0"/>
          <w:numId w:val="7"/>
        </w:numPr>
        <w:spacing w:line="420" w:lineRule="exact"/>
        <w:ind w:firstLine="420" w:firstLineChars="200"/>
        <w:rPr>
          <w:rFonts w:hint="eastAsia" w:hAnsi="宋体" w:cs="宋体"/>
          <w:color w:val="auto"/>
        </w:rPr>
      </w:pPr>
      <w:r>
        <w:rPr>
          <w:rFonts w:hint="eastAsia" w:hAnsi="宋体" w:cs="宋体"/>
          <w:color w:val="auto"/>
          <w:lang w:eastAsia="zh-CN"/>
        </w:rPr>
        <w:t>供应商</w:t>
      </w:r>
      <w:r>
        <w:rPr>
          <w:rFonts w:hint="eastAsia" w:hAnsi="宋体" w:cs="宋体"/>
          <w:color w:val="auto"/>
        </w:rPr>
        <w:t>应当按照竞争性磋商文件的变动情况和磋商小组的要求重新提交竞争性磋商响应文件，并由其法定代表人或授权委托代理人签字或者加盖公章后密封递交。由授权委托代理人签字的，应当附法定代表人授权书。逾时不交的，视同放弃磋商。重新提交的响应文件与竞争性磋商响应文件同具法律效力。</w:t>
      </w:r>
    </w:p>
    <w:p>
      <w:pPr>
        <w:pStyle w:val="10"/>
        <w:spacing w:line="420" w:lineRule="exact"/>
        <w:ind w:firstLine="420" w:firstLineChars="200"/>
        <w:rPr>
          <w:rFonts w:hint="eastAsia" w:hAnsi="宋体" w:cs="宋体"/>
          <w:color w:val="auto"/>
        </w:rPr>
      </w:pPr>
      <w:r>
        <w:rPr>
          <w:rFonts w:hint="eastAsia" w:hAnsi="宋体" w:cs="宋体"/>
          <w:color w:val="auto"/>
        </w:rPr>
        <w:t>19.5.3第二轮磋商</w:t>
      </w:r>
    </w:p>
    <w:p>
      <w:pPr>
        <w:pStyle w:val="10"/>
        <w:spacing w:line="420" w:lineRule="exact"/>
        <w:ind w:firstLine="420" w:firstLineChars="200"/>
        <w:rPr>
          <w:rFonts w:hint="eastAsia" w:hAnsi="宋体" w:cs="宋体"/>
          <w:color w:val="auto"/>
        </w:rPr>
      </w:pPr>
      <w:r>
        <w:rPr>
          <w:rFonts w:hint="eastAsia" w:hAnsi="宋体" w:cs="宋体"/>
          <w:color w:val="auto"/>
        </w:rPr>
        <w:t>磋商小组集中就重新提交的响应文件或磋商小组提出的磋商意见与单一响应</w:t>
      </w:r>
      <w:r>
        <w:rPr>
          <w:rFonts w:hint="eastAsia" w:hAnsi="宋体" w:cs="宋体"/>
          <w:color w:val="auto"/>
          <w:lang w:eastAsia="zh-CN"/>
        </w:rPr>
        <w:t>供应商</w:t>
      </w:r>
      <w:r>
        <w:rPr>
          <w:rFonts w:hint="eastAsia" w:hAnsi="宋体" w:cs="宋体"/>
          <w:color w:val="auto"/>
        </w:rPr>
        <w:t>分别进行磋商。采购代理机构对磋商过程和重要磋商内容进行记录，磋商双方在记录上签字确认。</w:t>
      </w:r>
    </w:p>
    <w:p>
      <w:pPr>
        <w:pStyle w:val="10"/>
        <w:spacing w:line="420" w:lineRule="exact"/>
        <w:ind w:firstLine="420" w:firstLineChars="200"/>
        <w:rPr>
          <w:rFonts w:hint="eastAsia" w:hAnsi="宋体" w:cs="宋体"/>
          <w:color w:val="auto"/>
        </w:rPr>
      </w:pPr>
      <w:r>
        <w:rPr>
          <w:rFonts w:hint="eastAsia" w:hAnsi="宋体" w:cs="宋体"/>
          <w:color w:val="auto"/>
        </w:rPr>
        <w:t>磋商后，</w:t>
      </w:r>
      <w:r>
        <w:rPr>
          <w:rFonts w:hint="eastAsia" w:hAnsi="宋体" w:cs="宋体"/>
          <w:color w:val="auto"/>
          <w:lang w:eastAsia="zh-CN"/>
        </w:rPr>
        <w:t>供应商</w:t>
      </w:r>
      <w:r>
        <w:rPr>
          <w:rFonts w:hint="eastAsia" w:hAnsi="宋体" w:cs="宋体"/>
          <w:color w:val="auto"/>
        </w:rPr>
        <w:t>根据磋商小组统一整理的书面磋商记录要求做出书面承诺，并由其法定代表人或授权委托代理人签字或者加盖公章后按时密封递交。</w:t>
      </w:r>
    </w:p>
    <w:p>
      <w:pPr>
        <w:pStyle w:val="10"/>
        <w:spacing w:line="420" w:lineRule="exact"/>
        <w:ind w:firstLine="420" w:firstLineChars="200"/>
        <w:rPr>
          <w:rFonts w:hint="eastAsia" w:hAnsi="宋体" w:cs="宋体"/>
          <w:color w:val="auto"/>
        </w:rPr>
      </w:pPr>
      <w:r>
        <w:rPr>
          <w:rFonts w:hint="eastAsia" w:hAnsi="宋体" w:cs="宋体"/>
          <w:color w:val="auto"/>
        </w:rPr>
        <w:t>当磋商小组一致确定</w:t>
      </w:r>
      <w:r>
        <w:rPr>
          <w:rFonts w:hint="eastAsia" w:hAnsi="宋体" w:cs="宋体"/>
          <w:color w:val="auto"/>
          <w:lang w:eastAsia="zh-CN"/>
        </w:rPr>
        <w:t>供应商</w:t>
      </w:r>
      <w:r>
        <w:rPr>
          <w:rFonts w:hint="eastAsia" w:hAnsi="宋体" w:cs="宋体"/>
          <w:color w:val="auto"/>
        </w:rPr>
        <w:t>的竞争性磋商响应文件能够详细列明采购标的的技术、服务要求且符合竞争性磋商文件要求，无需再磋商的，磋商小组按竞争性磋商文件设定的19.4.4、19.4.6程序和综合评分法确定成交候选</w:t>
      </w:r>
      <w:r>
        <w:rPr>
          <w:rFonts w:hint="eastAsia" w:hAnsi="宋体" w:cs="宋体"/>
          <w:color w:val="auto"/>
          <w:lang w:eastAsia="zh-CN"/>
        </w:rPr>
        <w:t>供应商</w:t>
      </w:r>
      <w:r>
        <w:rPr>
          <w:rFonts w:hint="eastAsia" w:hAnsi="宋体" w:cs="宋体"/>
          <w:color w:val="auto"/>
        </w:rPr>
        <w:t>。第二轮磋商后竞争性磋商文件仍有实质性变动的或仍需磋商的，磋商小组对竞争性磋商文件变动或提出磋商意见后进行第三轮磋商。以此类推。</w:t>
      </w:r>
    </w:p>
    <w:p>
      <w:pPr>
        <w:pStyle w:val="10"/>
        <w:spacing w:line="420" w:lineRule="exact"/>
        <w:ind w:firstLine="420" w:firstLineChars="200"/>
        <w:rPr>
          <w:rFonts w:hint="eastAsia" w:hAnsi="宋体" w:cs="宋体"/>
          <w:color w:val="auto"/>
        </w:rPr>
      </w:pPr>
      <w:r>
        <w:rPr>
          <w:rFonts w:hint="eastAsia" w:hAnsi="宋体" w:cs="宋体"/>
          <w:color w:val="auto"/>
        </w:rPr>
        <w:t>19.5.4最后报价及成交候选</w:t>
      </w:r>
      <w:r>
        <w:rPr>
          <w:rFonts w:hint="eastAsia" w:hAnsi="宋体" w:cs="宋体"/>
          <w:color w:val="auto"/>
          <w:lang w:eastAsia="zh-CN"/>
        </w:rPr>
        <w:t>供应商</w:t>
      </w:r>
      <w:r>
        <w:rPr>
          <w:rFonts w:hint="eastAsia" w:hAnsi="宋体" w:cs="宋体"/>
          <w:color w:val="auto"/>
        </w:rPr>
        <w:t>推荐</w:t>
      </w:r>
    </w:p>
    <w:p>
      <w:pPr>
        <w:pStyle w:val="10"/>
        <w:spacing w:line="420" w:lineRule="exact"/>
        <w:ind w:firstLine="420" w:firstLineChars="200"/>
        <w:rPr>
          <w:rFonts w:hint="eastAsia" w:hAnsi="宋体" w:cs="宋体"/>
          <w:color w:val="auto"/>
        </w:rPr>
      </w:pPr>
      <w:r>
        <w:rPr>
          <w:rFonts w:hint="eastAsia" w:hAnsi="宋体" w:cs="宋体"/>
          <w:color w:val="auto"/>
        </w:rPr>
        <w:t>磋商结束后，磋商小组要求所有继续参加磋商的</w:t>
      </w:r>
      <w:r>
        <w:rPr>
          <w:rFonts w:hint="eastAsia" w:hAnsi="宋体" w:cs="宋体"/>
          <w:color w:val="auto"/>
          <w:lang w:eastAsia="zh-CN"/>
        </w:rPr>
        <w:t>供应商</w:t>
      </w:r>
      <w:r>
        <w:rPr>
          <w:rFonts w:hint="eastAsia" w:hAnsi="宋体" w:cs="宋体"/>
          <w:color w:val="auto"/>
        </w:rPr>
        <w:t>在规定时间内提交最后报价。继续参加磋商的</w:t>
      </w:r>
      <w:r>
        <w:rPr>
          <w:rFonts w:hint="eastAsia" w:hAnsi="宋体" w:cs="宋体"/>
          <w:color w:val="auto"/>
          <w:lang w:eastAsia="zh-CN"/>
        </w:rPr>
        <w:t>供应商</w:t>
      </w:r>
      <w:r>
        <w:rPr>
          <w:rFonts w:hint="eastAsia" w:hAnsi="宋体" w:cs="宋体"/>
          <w:color w:val="auto"/>
        </w:rPr>
        <w:t>作最后报价，由其法定代表人或授权委托代理人签字或加盖公章后密封递交磋商小组。</w:t>
      </w:r>
    </w:p>
    <w:p>
      <w:pPr>
        <w:pStyle w:val="10"/>
        <w:spacing w:line="420" w:lineRule="exact"/>
        <w:ind w:firstLine="420" w:firstLineChars="200"/>
        <w:rPr>
          <w:rFonts w:hint="eastAsia" w:hAnsi="宋体" w:cs="宋体"/>
          <w:color w:val="auto"/>
        </w:rPr>
      </w:pPr>
      <w:r>
        <w:rPr>
          <w:rFonts w:hint="eastAsia" w:hAnsi="宋体" w:cs="宋体"/>
          <w:color w:val="auto"/>
        </w:rPr>
        <w:t>磋商小组根据综合评分情况，按照评审得分由高到低顺序推荐3名以上成交候选</w:t>
      </w:r>
      <w:r>
        <w:rPr>
          <w:rFonts w:hint="eastAsia" w:hAnsi="宋体" w:cs="宋体"/>
          <w:color w:val="auto"/>
          <w:lang w:eastAsia="zh-CN"/>
        </w:rPr>
        <w:t>供应商</w:t>
      </w:r>
      <w:r>
        <w:rPr>
          <w:rFonts w:hint="eastAsia" w:hAnsi="宋体" w:cs="宋体"/>
          <w:color w:val="auto"/>
        </w:rPr>
        <w:t>，并编写评审报告。市场竞争不充分的科研项目，以及需要扶持的科技成果转化项目，可以推荐2家成交候选</w:t>
      </w:r>
      <w:r>
        <w:rPr>
          <w:rFonts w:hint="eastAsia" w:hAnsi="宋体" w:cs="宋体"/>
          <w:color w:val="auto"/>
          <w:lang w:eastAsia="zh-CN"/>
        </w:rPr>
        <w:t>供应商</w:t>
      </w:r>
      <w:r>
        <w:rPr>
          <w:rFonts w:hint="eastAsia" w:hAnsi="宋体" w:cs="宋体"/>
          <w:color w:val="auto"/>
        </w:rPr>
        <w:t>。评审得分相同的，按照最后报价由低到高的顺序推荐。评审得分且最后报价相同的，按照施工组织方案优劣顺序推荐。最后报价是</w:t>
      </w:r>
      <w:r>
        <w:rPr>
          <w:rFonts w:hint="eastAsia" w:hAnsi="宋体" w:cs="宋体"/>
          <w:color w:val="auto"/>
          <w:lang w:eastAsia="zh-CN"/>
        </w:rPr>
        <w:t>供应商</w:t>
      </w:r>
      <w:r>
        <w:rPr>
          <w:rFonts w:hint="eastAsia" w:hAnsi="宋体" w:cs="宋体"/>
          <w:color w:val="auto"/>
        </w:rPr>
        <w:t>竞争性磋商响应文件的有效组成部分。</w:t>
      </w:r>
    </w:p>
    <w:p>
      <w:pPr>
        <w:pStyle w:val="10"/>
        <w:spacing w:line="420" w:lineRule="exact"/>
        <w:ind w:firstLine="420" w:firstLineChars="200"/>
        <w:rPr>
          <w:rFonts w:hint="eastAsia" w:hAnsi="宋体" w:cs="宋体"/>
          <w:color w:val="auto"/>
        </w:rPr>
      </w:pPr>
      <w:r>
        <w:rPr>
          <w:rFonts w:hint="eastAsia" w:hAnsi="宋体" w:cs="宋体"/>
          <w:color w:val="auto"/>
        </w:rPr>
        <w:t>评审报告应当由磋商小组全体人员签字认可，磋商小组成员对评审报告有异议的，磋商小组按照少数服从多数的原则推荐成交候选</w:t>
      </w:r>
      <w:r>
        <w:rPr>
          <w:rFonts w:hint="eastAsia" w:hAnsi="宋体" w:cs="宋体"/>
          <w:color w:val="auto"/>
          <w:lang w:eastAsia="zh-CN"/>
        </w:rPr>
        <w:t>供应商</w:t>
      </w:r>
      <w:r>
        <w:rPr>
          <w:rFonts w:hint="eastAsia" w:hAnsi="宋体" w:cs="宋体"/>
          <w:color w:val="auto"/>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0"/>
        <w:spacing w:line="420" w:lineRule="exact"/>
        <w:ind w:firstLine="420" w:firstLineChars="200"/>
        <w:rPr>
          <w:rFonts w:hint="eastAsia" w:hAnsi="宋体" w:cs="宋体"/>
          <w:color w:val="auto"/>
        </w:rPr>
      </w:pPr>
      <w:r>
        <w:rPr>
          <w:rFonts w:hint="eastAsia" w:hAnsi="宋体" w:cs="宋体"/>
          <w:color w:val="auto"/>
        </w:rPr>
        <w:t>19.5.5</w:t>
      </w:r>
      <w:r>
        <w:rPr>
          <w:rFonts w:hint="eastAsia" w:hAnsi="宋体" w:cs="宋体"/>
          <w:color w:val="auto"/>
          <w:lang w:eastAsia="zh-CN"/>
        </w:rPr>
        <w:t>供应商</w:t>
      </w:r>
      <w:r>
        <w:rPr>
          <w:rFonts w:hint="eastAsia" w:hAnsi="宋体" w:cs="宋体"/>
          <w:color w:val="auto"/>
        </w:rPr>
        <w:t>的报价均超过了工程上限控制价，采购人不能支付的的，磋商活动终止。</w:t>
      </w:r>
    </w:p>
    <w:p>
      <w:pPr>
        <w:pStyle w:val="10"/>
        <w:spacing w:line="420" w:lineRule="exact"/>
        <w:ind w:firstLine="420" w:firstLineChars="200"/>
        <w:rPr>
          <w:rFonts w:hint="eastAsia" w:hAnsi="宋体" w:cs="宋体"/>
          <w:color w:val="auto"/>
        </w:rPr>
      </w:pPr>
      <w:r>
        <w:rPr>
          <w:rFonts w:hint="eastAsia" w:hAnsi="宋体" w:cs="宋体"/>
          <w:color w:val="auto"/>
        </w:rPr>
        <w:t>19.5.6本项目的评审依据为竞争性磋商文件和竞争性磋商响应文件，采用的评审方法为</w:t>
      </w:r>
      <w:r>
        <w:rPr>
          <w:rFonts w:hint="eastAsia" w:hAnsi="宋体" w:cs="宋体"/>
          <w:b/>
          <w:bCs/>
          <w:color w:val="auto"/>
        </w:rPr>
        <w:t>综合评分法</w:t>
      </w:r>
      <w:r>
        <w:rPr>
          <w:rFonts w:hint="eastAsia" w:hAnsi="宋体" w:cs="宋体"/>
          <w:color w:val="auto"/>
        </w:rPr>
        <w:t>。</w:t>
      </w:r>
    </w:p>
    <w:p>
      <w:pPr>
        <w:pStyle w:val="10"/>
        <w:spacing w:line="420" w:lineRule="exact"/>
        <w:ind w:firstLine="420" w:firstLineChars="200"/>
        <w:rPr>
          <w:rFonts w:hint="eastAsia" w:hAnsi="宋体" w:cs="宋体"/>
          <w:color w:val="auto"/>
        </w:rPr>
      </w:pPr>
      <w:r>
        <w:rPr>
          <w:rFonts w:hint="eastAsia" w:hAnsi="宋体" w:cs="宋体"/>
          <w:color w:val="auto"/>
        </w:rPr>
        <w:t>19.6最终磋商结束后，磋商小组不得再与</w:t>
      </w:r>
      <w:r>
        <w:rPr>
          <w:rFonts w:hint="eastAsia" w:hAnsi="宋体" w:cs="宋体"/>
          <w:color w:val="auto"/>
          <w:lang w:eastAsia="zh-CN"/>
        </w:rPr>
        <w:t>供应商</w:t>
      </w:r>
      <w:r>
        <w:rPr>
          <w:rFonts w:hint="eastAsia" w:hAnsi="宋体" w:cs="宋体"/>
          <w:color w:val="auto"/>
        </w:rPr>
        <w:t>进行任何形式的磋商。</w:t>
      </w:r>
    </w:p>
    <w:p>
      <w:pPr>
        <w:pStyle w:val="10"/>
        <w:spacing w:line="370" w:lineRule="exact"/>
        <w:ind w:firstLine="422" w:firstLineChars="200"/>
        <w:rPr>
          <w:rFonts w:hint="eastAsia" w:hAnsi="宋体" w:cs="宋体"/>
          <w:b/>
          <w:bCs/>
          <w:color w:val="auto"/>
        </w:rPr>
      </w:pPr>
      <w:r>
        <w:rPr>
          <w:rFonts w:hint="eastAsia" w:hAnsi="宋体" w:cs="宋体"/>
          <w:b/>
          <w:bCs/>
          <w:color w:val="auto"/>
        </w:rPr>
        <w:t>20.无效的响应文件</w:t>
      </w:r>
    </w:p>
    <w:p>
      <w:pPr>
        <w:spacing w:line="420" w:lineRule="exact"/>
        <w:ind w:firstLine="420" w:firstLineChars="200"/>
        <w:rPr>
          <w:rFonts w:hint="eastAsia" w:ascii="宋体" w:hAnsi="宋体" w:cs="宋体"/>
          <w:color w:val="auto"/>
        </w:rPr>
      </w:pPr>
      <w:r>
        <w:rPr>
          <w:rFonts w:hint="eastAsia" w:ascii="宋体" w:hAnsi="宋体" w:cs="宋体"/>
          <w:color w:val="auto"/>
        </w:rPr>
        <w:t>20.1响应文件如有下列情况之一，将会在评标中按照无效响应文件处理：</w:t>
      </w:r>
    </w:p>
    <w:p>
      <w:pPr>
        <w:numPr>
          <w:ilvl w:val="0"/>
          <w:numId w:val="8"/>
        </w:numPr>
        <w:spacing w:line="420" w:lineRule="exact"/>
        <w:ind w:firstLine="420" w:firstLineChars="200"/>
        <w:rPr>
          <w:rFonts w:hint="eastAsia" w:ascii="宋体" w:hAnsi="宋体" w:cs="宋体"/>
          <w:color w:val="auto"/>
        </w:rPr>
      </w:pPr>
      <w:r>
        <w:rPr>
          <w:rFonts w:hint="eastAsia" w:ascii="宋体" w:hAnsi="宋体" w:cs="宋体"/>
          <w:color w:val="auto"/>
        </w:rPr>
        <w:t>响应文件送到指定地点的时间超过磋商文件规定的递交响应文件截止时间；</w:t>
      </w:r>
    </w:p>
    <w:p>
      <w:pPr>
        <w:spacing w:line="420" w:lineRule="exact"/>
        <w:ind w:firstLine="420" w:firstLineChars="200"/>
        <w:rPr>
          <w:rFonts w:hint="eastAsia" w:ascii="宋体" w:hAnsi="宋体" w:cs="宋体"/>
          <w:color w:val="auto"/>
        </w:rPr>
      </w:pPr>
      <w:r>
        <w:rPr>
          <w:rFonts w:hint="eastAsia" w:ascii="宋体" w:hAnsi="宋体" w:cs="宋体"/>
          <w:color w:val="auto"/>
        </w:rPr>
        <w:t>（2）响应文件未按磋商文件中规定要求密封、签署、盖章的；</w:t>
      </w:r>
    </w:p>
    <w:p>
      <w:pPr>
        <w:spacing w:line="420" w:lineRule="exact"/>
        <w:ind w:firstLine="420" w:firstLineChars="200"/>
        <w:rPr>
          <w:rFonts w:hint="eastAsia" w:ascii="宋体" w:hAnsi="宋体" w:cs="宋体"/>
          <w:color w:val="auto"/>
        </w:rPr>
      </w:pPr>
      <w:r>
        <w:rPr>
          <w:rFonts w:hint="eastAsia" w:ascii="宋体" w:hAnsi="宋体" w:cs="宋体"/>
          <w:color w:val="auto"/>
        </w:rPr>
        <w:t>（3）超出经营范围竞标，不具备磋商文件规定的资格要求的；</w:t>
      </w:r>
    </w:p>
    <w:p>
      <w:pPr>
        <w:spacing w:line="420" w:lineRule="exact"/>
        <w:ind w:firstLine="420" w:firstLineChars="200"/>
        <w:rPr>
          <w:rFonts w:hint="eastAsia" w:ascii="宋体" w:hAnsi="宋体" w:cs="宋体"/>
          <w:color w:val="auto"/>
        </w:rPr>
      </w:pPr>
      <w:r>
        <w:rPr>
          <w:rFonts w:hint="eastAsia" w:ascii="宋体" w:hAnsi="宋体" w:cs="宋体"/>
          <w:color w:val="auto"/>
        </w:rPr>
        <w:t>（4）响应文件未按磋商文件的内容和要求编写，内容不全或字迹无法辨认；</w:t>
      </w:r>
    </w:p>
    <w:p>
      <w:pPr>
        <w:spacing w:line="420" w:lineRule="exact"/>
        <w:ind w:firstLine="420" w:firstLineChars="200"/>
        <w:rPr>
          <w:rFonts w:hint="eastAsia" w:ascii="宋体" w:hAnsi="宋体" w:cs="宋体"/>
          <w:color w:val="auto"/>
        </w:rPr>
      </w:pPr>
      <w:r>
        <w:rPr>
          <w:rFonts w:hint="eastAsia" w:ascii="宋体" w:hAnsi="宋体" w:cs="宋体"/>
          <w:color w:val="auto"/>
        </w:rPr>
        <w:t>（5）</w:t>
      </w:r>
      <w:r>
        <w:rPr>
          <w:rFonts w:hint="eastAsia" w:ascii="宋体" w:hAnsi="宋体" w:cs="宋体"/>
          <w:color w:val="auto"/>
          <w:lang w:eastAsia="zh-CN"/>
        </w:rPr>
        <w:t>供应商</w:t>
      </w:r>
      <w:r>
        <w:rPr>
          <w:rFonts w:hint="eastAsia" w:ascii="宋体" w:hAnsi="宋体" w:cs="宋体"/>
          <w:color w:val="auto"/>
        </w:rPr>
        <w:t>未就磋商文件中的所有工作内容作完整唯一报价；</w:t>
      </w:r>
    </w:p>
    <w:p>
      <w:pPr>
        <w:spacing w:line="420" w:lineRule="exact"/>
        <w:ind w:firstLine="420" w:firstLineChars="200"/>
        <w:rPr>
          <w:rFonts w:hint="eastAsia" w:ascii="宋体" w:hAnsi="宋体" w:cs="宋体"/>
          <w:color w:val="auto"/>
        </w:rPr>
      </w:pPr>
      <w:r>
        <w:rPr>
          <w:rFonts w:hint="eastAsia" w:ascii="宋体" w:hAnsi="宋体" w:cs="宋体"/>
          <w:color w:val="auto"/>
        </w:rPr>
        <w:t>（6）</w:t>
      </w:r>
      <w:r>
        <w:rPr>
          <w:rFonts w:hint="eastAsia" w:ascii="宋体" w:hAnsi="宋体" w:cs="宋体"/>
          <w:color w:val="auto"/>
          <w:lang w:eastAsia="zh-CN"/>
        </w:rPr>
        <w:t>供应商</w:t>
      </w:r>
      <w:r>
        <w:rPr>
          <w:rFonts w:hint="eastAsia" w:ascii="宋体" w:hAnsi="宋体" w:cs="宋体"/>
          <w:color w:val="auto"/>
        </w:rPr>
        <w:t>未按磋商文件规定的时间、金额、账户信息提交保证金的；</w:t>
      </w:r>
    </w:p>
    <w:p>
      <w:pPr>
        <w:spacing w:line="420" w:lineRule="exact"/>
        <w:ind w:firstLine="420" w:firstLineChars="200"/>
        <w:rPr>
          <w:rFonts w:hint="eastAsia" w:ascii="宋体" w:hAnsi="宋体" w:cs="宋体"/>
          <w:color w:val="auto"/>
        </w:rPr>
      </w:pPr>
      <w:r>
        <w:rPr>
          <w:rFonts w:hint="eastAsia" w:ascii="宋体" w:hAnsi="宋体" w:cs="宋体"/>
          <w:color w:val="auto"/>
        </w:rPr>
        <w:t>（7）不符合竞争性磋商文件中规定的实质性要求并且在磋商规定的时间内无法说明和补充的；</w:t>
      </w:r>
    </w:p>
    <w:p>
      <w:pPr>
        <w:spacing w:line="420" w:lineRule="exact"/>
        <w:ind w:firstLine="420" w:firstLineChars="200"/>
        <w:rPr>
          <w:rFonts w:hint="eastAsia" w:ascii="宋体" w:hAnsi="宋体" w:cs="宋体"/>
          <w:color w:val="auto"/>
        </w:rPr>
      </w:pPr>
      <w:r>
        <w:rPr>
          <w:rFonts w:hint="eastAsia" w:ascii="宋体" w:hAnsi="宋体" w:cs="宋体"/>
          <w:color w:val="auto"/>
        </w:rPr>
        <w:t>（8）</w:t>
      </w:r>
      <w:r>
        <w:rPr>
          <w:rFonts w:hint="eastAsia" w:ascii="宋体" w:hAnsi="宋体" w:cs="宋体"/>
          <w:color w:val="auto"/>
          <w:lang w:eastAsia="zh-CN"/>
        </w:rPr>
        <w:t>供应商</w:t>
      </w:r>
      <w:r>
        <w:rPr>
          <w:rFonts w:hint="eastAsia" w:ascii="宋体" w:hAnsi="宋体" w:cs="宋体"/>
          <w:color w:val="auto"/>
        </w:rPr>
        <w:t>提供虚假材料或响应文件附有采购人不能接受的条件的；</w:t>
      </w:r>
    </w:p>
    <w:p>
      <w:pPr>
        <w:spacing w:line="420" w:lineRule="exact"/>
        <w:ind w:firstLine="420" w:firstLineChars="200"/>
        <w:rPr>
          <w:rFonts w:hint="eastAsia" w:ascii="宋体" w:hAnsi="宋体" w:cs="宋体"/>
          <w:color w:val="auto"/>
        </w:rPr>
      </w:pPr>
      <w:r>
        <w:rPr>
          <w:rFonts w:hint="eastAsia" w:ascii="宋体" w:hAnsi="宋体" w:cs="宋体"/>
          <w:color w:val="auto"/>
        </w:rPr>
        <w:t>（9）不符合法律、法规的。</w:t>
      </w:r>
    </w:p>
    <w:p>
      <w:pPr>
        <w:spacing w:line="420" w:lineRule="exact"/>
        <w:ind w:firstLine="420" w:firstLineChars="200"/>
        <w:rPr>
          <w:rFonts w:hint="eastAsia" w:ascii="宋体" w:hAnsi="宋体" w:cs="宋体"/>
          <w:color w:val="auto"/>
        </w:rPr>
      </w:pPr>
      <w:r>
        <w:rPr>
          <w:rFonts w:hint="eastAsia" w:ascii="宋体" w:hAnsi="宋体" w:cs="宋体"/>
          <w:color w:val="auto"/>
        </w:rPr>
        <w:t>2</w:t>
      </w:r>
      <w:r>
        <w:rPr>
          <w:rFonts w:hint="eastAsia" w:ascii="宋体" w:hAnsi="宋体" w:cs="宋体"/>
          <w:color w:val="auto"/>
          <w:lang w:val="en-US" w:eastAsia="zh-CN"/>
        </w:rPr>
        <w:t>0</w:t>
      </w:r>
      <w:r>
        <w:rPr>
          <w:rFonts w:hint="eastAsia" w:ascii="宋体" w:hAnsi="宋体" w:cs="宋体"/>
          <w:color w:val="auto"/>
        </w:rPr>
        <w:t>.2有下列情形之一的视为</w:t>
      </w:r>
      <w:r>
        <w:rPr>
          <w:rFonts w:hint="eastAsia" w:ascii="宋体" w:hAnsi="宋体" w:cs="宋体"/>
          <w:color w:val="auto"/>
          <w:lang w:eastAsia="zh-CN"/>
        </w:rPr>
        <w:t>供应商</w:t>
      </w:r>
      <w:r>
        <w:rPr>
          <w:rFonts w:hint="eastAsia" w:ascii="宋体" w:hAnsi="宋体" w:cs="宋体"/>
          <w:color w:val="auto"/>
        </w:rPr>
        <w:t>相互串通投标，</w:t>
      </w:r>
      <w:r>
        <w:rPr>
          <w:rFonts w:hint="eastAsia" w:ascii="宋体" w:hAnsi="宋体" w:cs="宋体"/>
          <w:color w:val="auto"/>
          <w:lang w:eastAsia="zh-CN"/>
        </w:rPr>
        <w:t>响应</w:t>
      </w:r>
      <w:r>
        <w:rPr>
          <w:rFonts w:hint="eastAsia" w:ascii="宋体" w:hAnsi="宋体" w:cs="宋体"/>
          <w:color w:val="auto"/>
        </w:rPr>
        <w:t>文件将被视为无效</w:t>
      </w:r>
    </w:p>
    <w:p>
      <w:pPr>
        <w:spacing w:line="420" w:lineRule="exact"/>
        <w:ind w:firstLine="420" w:firstLineChars="20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1</w:t>
      </w:r>
      <w:r>
        <w:rPr>
          <w:rFonts w:hint="eastAsia" w:ascii="宋体" w:hAnsi="宋体" w:cs="宋体"/>
          <w:color w:val="auto"/>
        </w:rPr>
        <w:t>）不同</w:t>
      </w:r>
      <w:r>
        <w:rPr>
          <w:rFonts w:hint="eastAsia" w:ascii="宋体" w:hAnsi="宋体" w:cs="宋体"/>
          <w:color w:val="auto"/>
          <w:lang w:eastAsia="zh-CN"/>
        </w:rPr>
        <w:t>供应商</w:t>
      </w:r>
      <w:r>
        <w:rPr>
          <w:rFonts w:hint="eastAsia" w:ascii="宋体" w:hAnsi="宋体" w:cs="宋体"/>
          <w:color w:val="auto"/>
        </w:rPr>
        <w:t>的</w:t>
      </w:r>
      <w:r>
        <w:rPr>
          <w:rFonts w:hint="eastAsia" w:ascii="宋体" w:hAnsi="宋体" w:cs="宋体"/>
          <w:color w:val="auto"/>
          <w:lang w:eastAsia="zh-CN"/>
        </w:rPr>
        <w:t>响应</w:t>
      </w:r>
      <w:r>
        <w:rPr>
          <w:rFonts w:hint="eastAsia" w:ascii="宋体" w:hAnsi="宋体" w:cs="宋体"/>
          <w:color w:val="auto"/>
        </w:rPr>
        <w:t>文件由同一单位或者个人编制；或不同</w:t>
      </w:r>
      <w:r>
        <w:rPr>
          <w:rFonts w:hint="eastAsia" w:ascii="宋体" w:hAnsi="宋体" w:cs="宋体"/>
          <w:color w:val="auto"/>
          <w:lang w:eastAsia="zh-CN"/>
        </w:rPr>
        <w:t>供应商</w:t>
      </w:r>
      <w:r>
        <w:rPr>
          <w:rFonts w:hint="eastAsia" w:ascii="宋体" w:hAnsi="宋体" w:cs="宋体"/>
          <w:color w:val="auto"/>
        </w:rPr>
        <w:t>报名的IP地址一致的;</w:t>
      </w:r>
    </w:p>
    <w:p>
      <w:pPr>
        <w:spacing w:line="420" w:lineRule="exact"/>
        <w:ind w:firstLine="420" w:firstLineChars="20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2</w:t>
      </w:r>
      <w:r>
        <w:rPr>
          <w:rFonts w:hint="eastAsia" w:ascii="宋体" w:hAnsi="宋体" w:cs="宋体"/>
          <w:color w:val="auto"/>
        </w:rPr>
        <w:t>）不同</w:t>
      </w:r>
      <w:r>
        <w:rPr>
          <w:rFonts w:hint="eastAsia" w:ascii="宋体" w:hAnsi="宋体" w:cs="宋体"/>
          <w:color w:val="auto"/>
          <w:lang w:eastAsia="zh-CN"/>
        </w:rPr>
        <w:t>供应商</w:t>
      </w:r>
      <w:r>
        <w:rPr>
          <w:rFonts w:hint="eastAsia" w:ascii="宋体" w:hAnsi="宋体" w:cs="宋体"/>
          <w:color w:val="auto"/>
        </w:rPr>
        <w:t>委托同一单位或者个人办理投标事宜;</w:t>
      </w:r>
    </w:p>
    <w:p>
      <w:pPr>
        <w:spacing w:line="420" w:lineRule="exact"/>
        <w:ind w:firstLine="420" w:firstLineChars="20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3</w:t>
      </w:r>
      <w:r>
        <w:rPr>
          <w:rFonts w:hint="eastAsia" w:ascii="宋体" w:hAnsi="宋体" w:cs="宋体"/>
          <w:color w:val="auto"/>
        </w:rPr>
        <w:t>）不同的</w:t>
      </w:r>
      <w:r>
        <w:rPr>
          <w:rFonts w:hint="eastAsia" w:ascii="宋体" w:hAnsi="宋体" w:cs="宋体"/>
          <w:color w:val="auto"/>
          <w:lang w:eastAsia="zh-CN"/>
        </w:rPr>
        <w:t>供应商</w:t>
      </w:r>
      <w:r>
        <w:rPr>
          <w:rFonts w:hint="eastAsia" w:ascii="宋体" w:hAnsi="宋体" w:cs="宋体"/>
          <w:color w:val="auto"/>
        </w:rPr>
        <w:t>的</w:t>
      </w:r>
      <w:r>
        <w:rPr>
          <w:rFonts w:hint="eastAsia" w:ascii="宋体" w:hAnsi="宋体" w:cs="宋体"/>
          <w:color w:val="auto"/>
          <w:lang w:eastAsia="zh-CN"/>
        </w:rPr>
        <w:t>响应</w:t>
      </w:r>
      <w:r>
        <w:rPr>
          <w:rFonts w:hint="eastAsia" w:ascii="宋体" w:hAnsi="宋体" w:cs="宋体"/>
          <w:color w:val="auto"/>
        </w:rPr>
        <w:t>文件载明的项目管理员为同一个人;</w:t>
      </w:r>
    </w:p>
    <w:p>
      <w:pPr>
        <w:spacing w:line="420" w:lineRule="exact"/>
        <w:ind w:firstLine="420" w:firstLineChars="20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4</w:t>
      </w:r>
      <w:r>
        <w:rPr>
          <w:rFonts w:hint="eastAsia" w:ascii="宋体" w:hAnsi="宋体" w:cs="宋体"/>
          <w:color w:val="auto"/>
        </w:rPr>
        <w:t>）不同</w:t>
      </w:r>
      <w:r>
        <w:rPr>
          <w:rFonts w:hint="eastAsia" w:ascii="宋体" w:hAnsi="宋体" w:cs="宋体"/>
          <w:color w:val="auto"/>
          <w:lang w:eastAsia="zh-CN"/>
        </w:rPr>
        <w:t>供应商</w:t>
      </w:r>
      <w:r>
        <w:rPr>
          <w:rFonts w:hint="eastAsia" w:ascii="宋体" w:hAnsi="宋体" w:cs="宋体"/>
          <w:color w:val="auto"/>
        </w:rPr>
        <w:t>的</w:t>
      </w:r>
      <w:r>
        <w:rPr>
          <w:rFonts w:hint="eastAsia" w:ascii="宋体" w:hAnsi="宋体" w:cs="宋体"/>
          <w:color w:val="auto"/>
          <w:lang w:eastAsia="zh-CN"/>
        </w:rPr>
        <w:t>响应</w:t>
      </w:r>
      <w:r>
        <w:rPr>
          <w:rFonts w:hint="eastAsia" w:ascii="宋体" w:hAnsi="宋体" w:cs="宋体"/>
          <w:color w:val="auto"/>
        </w:rPr>
        <w:t>文件异常一致或</w:t>
      </w:r>
      <w:r>
        <w:rPr>
          <w:rFonts w:hint="eastAsia" w:ascii="宋体" w:hAnsi="宋体" w:cs="宋体"/>
          <w:color w:val="auto"/>
          <w:lang w:eastAsia="zh-CN"/>
        </w:rPr>
        <w:t>竞标报价</w:t>
      </w:r>
      <w:r>
        <w:rPr>
          <w:rFonts w:hint="eastAsia" w:ascii="宋体" w:hAnsi="宋体" w:cs="宋体"/>
          <w:color w:val="auto"/>
        </w:rPr>
        <w:t>呈规律性差异;</w:t>
      </w:r>
    </w:p>
    <w:p>
      <w:pPr>
        <w:spacing w:line="420" w:lineRule="exact"/>
        <w:ind w:firstLine="420" w:firstLineChars="20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5</w:t>
      </w:r>
      <w:r>
        <w:rPr>
          <w:rFonts w:hint="eastAsia" w:ascii="宋体" w:hAnsi="宋体" w:cs="宋体"/>
          <w:color w:val="auto"/>
        </w:rPr>
        <w:t>）不同</w:t>
      </w:r>
      <w:r>
        <w:rPr>
          <w:rFonts w:hint="eastAsia" w:ascii="宋体" w:hAnsi="宋体" w:cs="宋体"/>
          <w:color w:val="auto"/>
          <w:lang w:eastAsia="zh-CN"/>
        </w:rPr>
        <w:t>供应商</w:t>
      </w:r>
      <w:r>
        <w:rPr>
          <w:rFonts w:hint="eastAsia" w:ascii="宋体" w:hAnsi="宋体" w:cs="宋体"/>
          <w:color w:val="auto"/>
        </w:rPr>
        <w:t>的</w:t>
      </w:r>
      <w:r>
        <w:rPr>
          <w:rFonts w:hint="eastAsia" w:ascii="宋体" w:hAnsi="宋体" w:cs="宋体"/>
          <w:color w:val="auto"/>
          <w:lang w:eastAsia="zh-CN"/>
        </w:rPr>
        <w:t>响应</w:t>
      </w:r>
      <w:r>
        <w:rPr>
          <w:rFonts w:hint="eastAsia" w:ascii="宋体" w:hAnsi="宋体" w:cs="宋体"/>
          <w:color w:val="auto"/>
        </w:rPr>
        <w:t>文件相互混装;</w:t>
      </w:r>
    </w:p>
    <w:p>
      <w:pPr>
        <w:spacing w:line="420" w:lineRule="exact"/>
        <w:ind w:firstLine="420" w:firstLineChars="20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6</w:t>
      </w:r>
      <w:r>
        <w:rPr>
          <w:rFonts w:hint="eastAsia" w:ascii="宋体" w:hAnsi="宋体" w:cs="宋体"/>
          <w:color w:val="auto"/>
        </w:rPr>
        <w:t>）不同</w:t>
      </w:r>
      <w:r>
        <w:rPr>
          <w:rFonts w:hint="eastAsia" w:ascii="宋体" w:hAnsi="宋体" w:cs="宋体"/>
          <w:color w:val="auto"/>
          <w:lang w:eastAsia="zh-CN"/>
        </w:rPr>
        <w:t>供应商</w:t>
      </w:r>
      <w:r>
        <w:rPr>
          <w:rFonts w:hint="eastAsia" w:ascii="宋体" w:hAnsi="宋体" w:cs="宋体"/>
          <w:color w:val="auto"/>
        </w:rPr>
        <w:t>的</w:t>
      </w:r>
      <w:r>
        <w:rPr>
          <w:rFonts w:hint="eastAsia" w:ascii="宋体" w:hAnsi="宋体" w:cs="宋体"/>
          <w:color w:val="auto"/>
          <w:lang w:eastAsia="zh-CN"/>
        </w:rPr>
        <w:t>磋商</w:t>
      </w:r>
      <w:r>
        <w:rPr>
          <w:rFonts w:hint="eastAsia" w:ascii="宋体" w:hAnsi="宋体" w:cs="宋体"/>
          <w:color w:val="auto"/>
        </w:rPr>
        <w:t>保证金从同一单位或者个人账户转出。</w:t>
      </w:r>
    </w:p>
    <w:p>
      <w:pPr>
        <w:spacing w:line="420" w:lineRule="exact"/>
        <w:rPr>
          <w:rFonts w:hint="eastAsia" w:ascii="宋体" w:hAnsi="宋体" w:cs="宋体"/>
          <w:b/>
          <w:bCs/>
          <w:color w:val="auto"/>
        </w:rPr>
      </w:pPr>
      <w:r>
        <w:rPr>
          <w:rFonts w:hint="eastAsia" w:ascii="宋体" w:hAnsi="宋体" w:cs="宋体"/>
          <w:b/>
          <w:bCs/>
          <w:color w:val="auto"/>
        </w:rPr>
        <w:t>21.废标</w:t>
      </w:r>
    </w:p>
    <w:p>
      <w:pPr>
        <w:spacing w:line="420" w:lineRule="exact"/>
        <w:ind w:firstLine="420" w:firstLineChars="200"/>
        <w:rPr>
          <w:rFonts w:hint="eastAsia" w:ascii="宋体" w:hAnsi="宋体" w:cs="宋体"/>
          <w:color w:val="auto"/>
        </w:rPr>
      </w:pPr>
      <w:r>
        <w:rPr>
          <w:rFonts w:hint="eastAsia" w:ascii="宋体" w:hAnsi="宋体" w:cs="宋体"/>
          <w:color w:val="auto"/>
        </w:rPr>
        <w:t>21.1磋商过程中有下列行为之一者，应予以废标：</w:t>
      </w:r>
    </w:p>
    <w:p>
      <w:pPr>
        <w:numPr>
          <w:ilvl w:val="0"/>
          <w:numId w:val="9"/>
        </w:numPr>
        <w:spacing w:line="420" w:lineRule="exact"/>
        <w:ind w:firstLine="420" w:firstLineChars="200"/>
        <w:rPr>
          <w:rFonts w:hint="eastAsia" w:ascii="宋体" w:hAnsi="宋体" w:cs="宋体"/>
          <w:color w:val="auto"/>
        </w:rPr>
      </w:pPr>
      <w:r>
        <w:rPr>
          <w:rFonts w:hint="eastAsia" w:ascii="宋体" w:hAnsi="宋体" w:cs="宋体"/>
          <w:color w:val="auto"/>
        </w:rPr>
        <w:t>出现影响采购公正的违法、违规行为的；</w:t>
      </w:r>
    </w:p>
    <w:p>
      <w:pPr>
        <w:spacing w:line="420" w:lineRule="exact"/>
        <w:ind w:firstLine="420" w:firstLineChars="200"/>
        <w:rPr>
          <w:rFonts w:hint="eastAsia" w:ascii="宋体" w:hAnsi="宋体" w:cs="宋体"/>
          <w:color w:val="auto"/>
        </w:rPr>
      </w:pPr>
      <w:r>
        <w:rPr>
          <w:rFonts w:hint="eastAsia" w:ascii="宋体" w:hAnsi="宋体" w:cs="宋体"/>
          <w:color w:val="auto"/>
        </w:rPr>
        <w:t>（2）</w:t>
      </w:r>
      <w:r>
        <w:rPr>
          <w:rFonts w:hint="eastAsia" w:ascii="宋体" w:hAnsi="宋体" w:cs="宋体"/>
          <w:color w:val="auto"/>
          <w:lang w:eastAsia="zh-CN"/>
        </w:rPr>
        <w:t>供应商</w:t>
      </w:r>
      <w:r>
        <w:rPr>
          <w:rFonts w:hint="eastAsia" w:ascii="宋体" w:hAnsi="宋体" w:cs="宋体"/>
          <w:color w:val="auto"/>
        </w:rPr>
        <w:t>的最终报价均超过了采购人预算的，采购人不能支付的；</w:t>
      </w:r>
    </w:p>
    <w:p>
      <w:pPr>
        <w:spacing w:line="420" w:lineRule="exact"/>
        <w:ind w:firstLine="420" w:firstLineChars="200"/>
        <w:rPr>
          <w:rFonts w:hint="eastAsia" w:ascii="宋体" w:hAnsi="宋体" w:cs="宋体"/>
          <w:color w:val="auto"/>
        </w:rPr>
      </w:pPr>
      <w:r>
        <w:rPr>
          <w:rFonts w:hint="eastAsia" w:ascii="宋体" w:hAnsi="宋体" w:cs="宋体"/>
          <w:color w:val="auto"/>
        </w:rPr>
        <w:t>（3）因重大变故，采购任务取消的。</w:t>
      </w:r>
    </w:p>
    <w:p>
      <w:pPr>
        <w:spacing w:line="420" w:lineRule="exact"/>
        <w:ind w:firstLine="420" w:firstLineChars="200"/>
        <w:rPr>
          <w:rFonts w:hint="eastAsia" w:ascii="宋体" w:hAnsi="宋体" w:cs="宋体"/>
          <w:color w:val="auto"/>
        </w:rPr>
      </w:pPr>
      <w:r>
        <w:rPr>
          <w:rFonts w:hint="eastAsia" w:ascii="宋体" w:hAnsi="宋体" w:cs="宋体"/>
          <w:color w:val="auto"/>
        </w:rPr>
        <w:t>21.2废标后，采购代理机构将把废标理由通知所有</w:t>
      </w:r>
      <w:r>
        <w:rPr>
          <w:rFonts w:hint="eastAsia" w:ascii="宋体" w:hAnsi="宋体" w:cs="宋体"/>
          <w:color w:val="auto"/>
          <w:lang w:eastAsia="zh-CN"/>
        </w:rPr>
        <w:t>供应商</w:t>
      </w:r>
      <w:r>
        <w:rPr>
          <w:rFonts w:hint="eastAsia" w:ascii="宋体" w:hAnsi="宋体" w:cs="宋体"/>
          <w:color w:val="auto"/>
        </w:rPr>
        <w:t>。</w:t>
      </w:r>
    </w:p>
    <w:p>
      <w:pPr>
        <w:pStyle w:val="10"/>
        <w:spacing w:line="420" w:lineRule="exact"/>
        <w:jc w:val="center"/>
        <w:rPr>
          <w:rFonts w:hint="eastAsia" w:hAnsi="宋体" w:cs="宋体"/>
          <w:b/>
          <w:color w:val="auto"/>
        </w:rPr>
      </w:pPr>
      <w:r>
        <w:rPr>
          <w:rFonts w:hint="eastAsia" w:hAnsi="宋体" w:cs="宋体"/>
          <w:b/>
          <w:color w:val="auto"/>
        </w:rPr>
        <w:t>六、磋商结果</w:t>
      </w:r>
    </w:p>
    <w:p>
      <w:pPr>
        <w:spacing w:line="400" w:lineRule="exact"/>
        <w:rPr>
          <w:rFonts w:hint="eastAsia" w:ascii="宋体" w:hAnsi="宋体" w:cs="宋体"/>
          <w:b/>
          <w:color w:val="auto"/>
        </w:rPr>
      </w:pPr>
      <w:r>
        <w:rPr>
          <w:rFonts w:hint="eastAsia" w:ascii="宋体" w:hAnsi="宋体" w:cs="宋体"/>
          <w:b/>
          <w:color w:val="auto"/>
        </w:rPr>
        <w:t>22.成交结果公告</w:t>
      </w:r>
    </w:p>
    <w:p>
      <w:pPr>
        <w:pStyle w:val="10"/>
        <w:spacing w:line="400" w:lineRule="exact"/>
        <w:ind w:firstLine="420" w:firstLineChars="200"/>
        <w:rPr>
          <w:rFonts w:hint="eastAsia" w:hAnsi="宋体" w:cs="宋体"/>
          <w:color w:val="auto"/>
        </w:rPr>
      </w:pPr>
      <w:r>
        <w:rPr>
          <w:rFonts w:hint="eastAsia" w:hAnsi="宋体" w:cs="宋体"/>
          <w:color w:val="auto"/>
        </w:rPr>
        <w:t>22.1采购代理机构在评审结束后</w:t>
      </w:r>
      <w:r>
        <w:rPr>
          <w:rFonts w:hint="eastAsia" w:hAnsi="宋体" w:cs="宋体"/>
          <w:color w:val="auto"/>
          <w:lang w:val="en-US" w:eastAsia="zh-CN"/>
        </w:rPr>
        <w:t>3</w:t>
      </w:r>
      <w:r>
        <w:rPr>
          <w:rFonts w:hint="eastAsia" w:hAnsi="宋体" w:cs="宋体"/>
          <w:color w:val="auto"/>
        </w:rPr>
        <w:t>个工作日内将评审报告送采购人，采购人确认后，成交结果公告将发布在本项目竞争性磋商公告发布的同一媒体。同时向成交</w:t>
      </w:r>
      <w:r>
        <w:rPr>
          <w:rFonts w:hint="eastAsia" w:hAnsi="宋体" w:cs="宋体"/>
          <w:color w:val="auto"/>
          <w:lang w:eastAsia="zh-CN"/>
        </w:rPr>
        <w:t>供应商</w:t>
      </w:r>
      <w:r>
        <w:rPr>
          <w:rFonts w:hint="eastAsia" w:hAnsi="宋体" w:cs="宋体"/>
          <w:color w:val="auto"/>
        </w:rPr>
        <w:t>发出成交通知书。</w:t>
      </w:r>
    </w:p>
    <w:p>
      <w:pPr>
        <w:pStyle w:val="10"/>
        <w:spacing w:line="400" w:lineRule="exact"/>
        <w:ind w:firstLine="420" w:firstLineChars="200"/>
        <w:rPr>
          <w:rFonts w:hint="eastAsia" w:hAnsi="宋体" w:cs="宋体"/>
          <w:color w:val="auto"/>
        </w:rPr>
      </w:pPr>
      <w:r>
        <w:rPr>
          <w:rFonts w:hint="eastAsia" w:hAnsi="宋体" w:cs="宋体"/>
          <w:color w:val="auto"/>
        </w:rPr>
        <w:t>22.2</w:t>
      </w:r>
      <w:r>
        <w:rPr>
          <w:rFonts w:hint="eastAsia" w:hAnsi="宋体" w:cs="宋体"/>
          <w:color w:val="auto"/>
          <w:lang w:eastAsia="zh-CN"/>
        </w:rPr>
        <w:t>供应商</w:t>
      </w:r>
      <w:r>
        <w:rPr>
          <w:rFonts w:hint="eastAsia" w:hAnsi="宋体" w:cs="宋体"/>
          <w:color w:val="auto"/>
        </w:rPr>
        <w:t>如对成交公告有异议，可以在成交公告期限届满之日起七个工作日内以书面形式向采购代理机构提出质疑。采购代理机构将在收到</w:t>
      </w:r>
      <w:r>
        <w:rPr>
          <w:rFonts w:hint="eastAsia" w:hAnsi="宋体" w:cs="宋体"/>
          <w:color w:val="auto"/>
          <w:lang w:eastAsia="zh-CN"/>
        </w:rPr>
        <w:t>供应商</w:t>
      </w:r>
      <w:r>
        <w:rPr>
          <w:rFonts w:hint="eastAsia" w:hAnsi="宋体" w:cs="宋体"/>
          <w:color w:val="auto"/>
        </w:rPr>
        <w:t>的书面质疑后七个工作日内做出答复，但答复的内容不得涉及商业秘密。</w:t>
      </w:r>
    </w:p>
    <w:p>
      <w:pPr>
        <w:pStyle w:val="10"/>
        <w:spacing w:line="400" w:lineRule="exact"/>
        <w:ind w:firstLine="420" w:firstLineChars="200"/>
        <w:rPr>
          <w:rFonts w:hint="eastAsia" w:hAnsi="宋体" w:cs="宋体"/>
          <w:color w:val="auto"/>
        </w:rPr>
      </w:pPr>
      <w:r>
        <w:rPr>
          <w:rFonts w:hint="eastAsia" w:hAnsi="宋体" w:cs="宋体"/>
          <w:color w:val="auto"/>
        </w:rPr>
        <w:t>22.3质疑</w:t>
      </w:r>
      <w:r>
        <w:rPr>
          <w:rFonts w:hint="eastAsia" w:hAnsi="宋体" w:cs="宋体"/>
          <w:color w:val="auto"/>
          <w:lang w:eastAsia="zh-CN"/>
        </w:rPr>
        <w:t>供应商</w:t>
      </w:r>
      <w:r>
        <w:rPr>
          <w:rFonts w:hint="eastAsia" w:hAnsi="宋体" w:cs="宋体"/>
          <w:color w:val="auto"/>
        </w:rPr>
        <w:t>必须首先经过质疑程序，在对本采购代理机构的答复不满意或者本采购代理机构未在规定的时间内做出答复，可以在答复期满后十五个工作日内以书面形式向同级政府采购监督管理部门投诉。</w:t>
      </w:r>
    </w:p>
    <w:p>
      <w:pPr>
        <w:pStyle w:val="10"/>
        <w:spacing w:line="400" w:lineRule="exact"/>
        <w:ind w:firstLine="420" w:firstLineChars="200"/>
        <w:rPr>
          <w:rFonts w:hint="eastAsia" w:hAnsi="宋体" w:cs="宋体"/>
          <w:color w:val="auto"/>
        </w:rPr>
      </w:pPr>
      <w:r>
        <w:rPr>
          <w:rFonts w:hint="eastAsia" w:hAnsi="宋体" w:cs="宋体"/>
          <w:color w:val="auto"/>
        </w:rPr>
        <w:t>22.3采购代理机构无义务向未成交的</w:t>
      </w:r>
      <w:r>
        <w:rPr>
          <w:rFonts w:hint="eastAsia" w:hAnsi="宋体" w:cs="宋体"/>
          <w:color w:val="auto"/>
          <w:lang w:eastAsia="zh-CN"/>
        </w:rPr>
        <w:t>供应商</w:t>
      </w:r>
      <w:r>
        <w:rPr>
          <w:rFonts w:hint="eastAsia" w:hAnsi="宋体" w:cs="宋体"/>
          <w:color w:val="auto"/>
        </w:rPr>
        <w:t>解释未成交原因和退还其响应文件。</w:t>
      </w:r>
    </w:p>
    <w:p>
      <w:pPr>
        <w:pStyle w:val="10"/>
        <w:spacing w:line="400" w:lineRule="exact"/>
        <w:ind w:firstLine="422" w:firstLineChars="200"/>
        <w:rPr>
          <w:rFonts w:hint="eastAsia" w:hAnsi="宋体" w:cs="宋体"/>
          <w:b/>
          <w:color w:val="auto"/>
        </w:rPr>
      </w:pPr>
      <w:r>
        <w:rPr>
          <w:rFonts w:hint="eastAsia" w:hAnsi="宋体" w:cs="宋体"/>
          <w:b/>
          <w:color w:val="auto"/>
        </w:rPr>
        <w:t>23.签订合同</w:t>
      </w:r>
    </w:p>
    <w:p>
      <w:pPr>
        <w:spacing w:line="400" w:lineRule="exact"/>
        <w:ind w:firstLine="420" w:firstLineChars="200"/>
        <w:rPr>
          <w:rFonts w:hint="eastAsia" w:ascii="宋体" w:hAnsi="宋体" w:cs="宋体"/>
          <w:bCs/>
          <w:color w:val="auto"/>
        </w:rPr>
      </w:pPr>
      <w:r>
        <w:rPr>
          <w:rFonts w:hint="eastAsia" w:ascii="宋体" w:hAnsi="宋体" w:cs="宋体"/>
          <w:bCs/>
          <w:color w:val="auto"/>
        </w:rPr>
        <w:t>23.1成交</w:t>
      </w:r>
      <w:r>
        <w:rPr>
          <w:rFonts w:hint="eastAsia" w:ascii="宋体" w:hAnsi="宋体" w:cs="宋体"/>
          <w:bCs/>
          <w:color w:val="auto"/>
          <w:lang w:eastAsia="zh-CN"/>
        </w:rPr>
        <w:t>供应商</w:t>
      </w:r>
      <w:r>
        <w:rPr>
          <w:rFonts w:hint="eastAsia" w:ascii="宋体" w:hAnsi="宋体" w:cs="宋体"/>
          <w:bCs/>
          <w:color w:val="auto"/>
        </w:rPr>
        <w:t>领取成交通知书后，应按成交通知书中规定与采购人签订合同。</w:t>
      </w:r>
    </w:p>
    <w:p>
      <w:pPr>
        <w:spacing w:line="400" w:lineRule="exact"/>
        <w:ind w:firstLine="420" w:firstLineChars="200"/>
        <w:rPr>
          <w:rFonts w:hint="eastAsia" w:ascii="宋体" w:hAnsi="宋体" w:cs="宋体"/>
          <w:bCs/>
          <w:color w:val="auto"/>
        </w:rPr>
      </w:pPr>
      <w:r>
        <w:rPr>
          <w:rFonts w:hint="eastAsia" w:ascii="宋体" w:hAnsi="宋体" w:cs="宋体"/>
          <w:bCs/>
          <w:color w:val="auto"/>
        </w:rPr>
        <w:t>23.2成交</w:t>
      </w:r>
      <w:r>
        <w:rPr>
          <w:rFonts w:hint="eastAsia" w:ascii="宋体" w:hAnsi="宋体" w:cs="宋体"/>
          <w:bCs/>
          <w:color w:val="auto"/>
          <w:lang w:eastAsia="zh-CN"/>
        </w:rPr>
        <w:t>供应商</w:t>
      </w:r>
      <w:r>
        <w:rPr>
          <w:rFonts w:hint="eastAsia" w:ascii="宋体" w:hAnsi="宋体" w:cs="宋体"/>
          <w:bCs/>
          <w:color w:val="auto"/>
        </w:rPr>
        <w:t>拒绝签订采购合同的，采购人可以根据评审报告确定成交</w:t>
      </w:r>
      <w:r>
        <w:rPr>
          <w:rFonts w:hint="eastAsia" w:ascii="宋体" w:hAnsi="宋体" w:cs="宋体"/>
          <w:bCs/>
          <w:color w:val="auto"/>
          <w:lang w:eastAsia="zh-CN"/>
        </w:rPr>
        <w:t>供应商</w:t>
      </w:r>
      <w:r>
        <w:rPr>
          <w:rFonts w:hint="eastAsia" w:ascii="宋体" w:hAnsi="宋体" w:cs="宋体"/>
          <w:bCs/>
          <w:color w:val="auto"/>
        </w:rPr>
        <w:t>之后排名的第一的成交候选</w:t>
      </w:r>
      <w:r>
        <w:rPr>
          <w:rFonts w:hint="eastAsia" w:ascii="宋体" w:hAnsi="宋体" w:cs="宋体"/>
          <w:bCs/>
          <w:color w:val="auto"/>
          <w:lang w:eastAsia="zh-CN"/>
        </w:rPr>
        <w:t>供应商</w:t>
      </w:r>
      <w:r>
        <w:rPr>
          <w:rFonts w:hint="eastAsia" w:ascii="宋体" w:hAnsi="宋体" w:cs="宋体"/>
          <w:bCs/>
          <w:color w:val="auto"/>
        </w:rPr>
        <w:t>作为成交</w:t>
      </w:r>
      <w:r>
        <w:rPr>
          <w:rFonts w:hint="eastAsia" w:ascii="宋体" w:hAnsi="宋体" w:cs="宋体"/>
          <w:bCs/>
          <w:color w:val="auto"/>
          <w:lang w:eastAsia="zh-CN"/>
        </w:rPr>
        <w:t>供应商</w:t>
      </w:r>
      <w:r>
        <w:rPr>
          <w:rFonts w:hint="eastAsia" w:ascii="宋体" w:hAnsi="宋体" w:cs="宋体"/>
          <w:bCs/>
          <w:color w:val="auto"/>
        </w:rPr>
        <w:t>并签订采购合同，也可以重新开展采购活动。拒绝签订采购合同的成交</w:t>
      </w:r>
      <w:r>
        <w:rPr>
          <w:rFonts w:hint="eastAsia" w:ascii="宋体" w:hAnsi="宋体" w:cs="宋体"/>
          <w:bCs/>
          <w:color w:val="auto"/>
          <w:lang w:eastAsia="zh-CN"/>
        </w:rPr>
        <w:t>供应商</w:t>
      </w:r>
      <w:r>
        <w:rPr>
          <w:rFonts w:hint="eastAsia" w:ascii="宋体" w:hAnsi="宋体" w:cs="宋体"/>
          <w:bCs/>
          <w:color w:val="auto"/>
        </w:rPr>
        <w:t>不得参加对该项目重新开展的采购活动。</w:t>
      </w:r>
    </w:p>
    <w:p>
      <w:pPr>
        <w:spacing w:line="400" w:lineRule="exact"/>
        <w:ind w:firstLine="420" w:firstLineChars="200"/>
        <w:rPr>
          <w:rFonts w:hint="eastAsia" w:ascii="宋体" w:hAnsi="宋体" w:cs="宋体"/>
          <w:bCs/>
          <w:color w:val="auto"/>
        </w:rPr>
      </w:pPr>
      <w:r>
        <w:rPr>
          <w:rFonts w:hint="eastAsia" w:ascii="宋体" w:hAnsi="宋体" w:cs="宋体"/>
          <w:bCs/>
          <w:color w:val="auto"/>
        </w:rPr>
        <w:t>23.3由于成交</w:t>
      </w:r>
      <w:r>
        <w:rPr>
          <w:rFonts w:hint="eastAsia" w:ascii="宋体" w:hAnsi="宋体" w:cs="宋体"/>
          <w:bCs/>
          <w:color w:val="auto"/>
          <w:lang w:eastAsia="zh-CN"/>
        </w:rPr>
        <w:t>供应商</w:t>
      </w:r>
      <w:r>
        <w:rPr>
          <w:rFonts w:hint="eastAsia" w:ascii="宋体" w:hAnsi="宋体" w:cs="宋体"/>
          <w:bCs/>
          <w:color w:val="auto"/>
        </w:rPr>
        <w:t>放弃成交或未按规定签订合同，其全部保证金将不予退还，造成本项目的合同成交价提高（指采购人选择第二成交候选</w:t>
      </w:r>
      <w:r>
        <w:rPr>
          <w:rFonts w:hint="eastAsia" w:ascii="宋体" w:hAnsi="宋体" w:cs="宋体"/>
          <w:bCs/>
          <w:color w:val="auto"/>
          <w:lang w:eastAsia="zh-CN"/>
        </w:rPr>
        <w:t>供应商</w:t>
      </w:r>
      <w:r>
        <w:rPr>
          <w:rFonts w:hint="eastAsia" w:ascii="宋体" w:hAnsi="宋体" w:cs="宋体"/>
          <w:bCs/>
          <w:color w:val="auto"/>
        </w:rPr>
        <w:t>或重新采购导致成交金额高于违约</w:t>
      </w:r>
      <w:r>
        <w:rPr>
          <w:rFonts w:hint="eastAsia" w:ascii="宋体" w:hAnsi="宋体" w:cs="宋体"/>
          <w:bCs/>
          <w:color w:val="auto"/>
          <w:lang w:eastAsia="zh-CN"/>
        </w:rPr>
        <w:t>供应商</w:t>
      </w:r>
      <w:r>
        <w:rPr>
          <w:rFonts w:hint="eastAsia" w:ascii="宋体" w:hAnsi="宋体" w:cs="宋体"/>
          <w:bCs/>
          <w:color w:val="auto"/>
        </w:rPr>
        <w:t>的成交价），所超出违约</w:t>
      </w:r>
      <w:r>
        <w:rPr>
          <w:rFonts w:hint="eastAsia" w:ascii="宋体" w:hAnsi="宋体" w:cs="宋体"/>
          <w:bCs/>
          <w:color w:val="auto"/>
          <w:lang w:eastAsia="zh-CN"/>
        </w:rPr>
        <w:t>供应商</w:t>
      </w:r>
      <w:r>
        <w:rPr>
          <w:rFonts w:hint="eastAsia" w:ascii="宋体" w:hAnsi="宋体" w:cs="宋体"/>
          <w:bCs/>
          <w:color w:val="auto"/>
        </w:rPr>
        <w:t>的成交价部分由违约</w:t>
      </w:r>
      <w:r>
        <w:rPr>
          <w:rFonts w:hint="eastAsia" w:ascii="宋体" w:hAnsi="宋体" w:cs="宋体"/>
          <w:bCs/>
          <w:color w:val="auto"/>
          <w:lang w:eastAsia="zh-CN"/>
        </w:rPr>
        <w:t>供应商</w:t>
      </w:r>
      <w:r>
        <w:rPr>
          <w:rFonts w:hint="eastAsia" w:ascii="宋体" w:hAnsi="宋体" w:cs="宋体"/>
          <w:bCs/>
          <w:color w:val="auto"/>
        </w:rPr>
        <w:t>承担赔偿责任。</w:t>
      </w:r>
    </w:p>
    <w:p>
      <w:pPr>
        <w:pStyle w:val="10"/>
        <w:spacing w:line="420" w:lineRule="exact"/>
        <w:jc w:val="center"/>
        <w:rPr>
          <w:rFonts w:hint="eastAsia" w:hAnsi="宋体" w:cs="宋体"/>
          <w:b/>
          <w:color w:val="auto"/>
        </w:rPr>
      </w:pPr>
      <w:r>
        <w:rPr>
          <w:rFonts w:hint="eastAsia" w:hAnsi="宋体" w:cs="宋体"/>
          <w:b/>
          <w:color w:val="auto"/>
        </w:rPr>
        <w:t>七、其他事项</w:t>
      </w:r>
    </w:p>
    <w:p>
      <w:pPr>
        <w:pStyle w:val="10"/>
        <w:spacing w:line="400" w:lineRule="exact"/>
        <w:rPr>
          <w:rFonts w:hint="eastAsia" w:hAnsi="宋体" w:cs="宋体"/>
          <w:b/>
          <w:color w:val="auto"/>
        </w:rPr>
      </w:pPr>
      <w:r>
        <w:rPr>
          <w:rFonts w:hint="eastAsia" w:hAnsi="宋体" w:cs="宋体"/>
          <w:b/>
          <w:color w:val="auto"/>
        </w:rPr>
        <w:t>24.成交服务费</w:t>
      </w:r>
    </w:p>
    <w:p>
      <w:pPr>
        <w:pStyle w:val="10"/>
        <w:spacing w:line="400" w:lineRule="exact"/>
        <w:ind w:left="25" w:firstLine="420"/>
        <w:rPr>
          <w:rFonts w:hint="eastAsia" w:hAnsi="宋体" w:cs="宋体"/>
          <w:color w:val="auto"/>
        </w:rPr>
      </w:pPr>
      <w:r>
        <w:rPr>
          <w:rFonts w:hint="eastAsia" w:hAnsi="宋体" w:cs="宋体"/>
          <w:color w:val="auto"/>
        </w:rPr>
        <w:t>采购代理机构按《招标代理服务费管理暂行办法》收费标准（国家发展计划委员会计价格〔2002〕1980号）及《国家发展改革委关于降低部分建设项目收费标准规范收费行为等有关问题的通知》规定标准（发改价格〔2011〕534号）收费标准收取。签订合同前，成交</w:t>
      </w:r>
      <w:r>
        <w:rPr>
          <w:rFonts w:hint="eastAsia" w:hAnsi="宋体" w:cs="宋体"/>
          <w:color w:val="auto"/>
          <w:lang w:eastAsia="zh-CN"/>
        </w:rPr>
        <w:t>供应商</w:t>
      </w:r>
      <w:r>
        <w:rPr>
          <w:rFonts w:hint="eastAsia" w:hAnsi="宋体" w:cs="宋体"/>
          <w:color w:val="auto"/>
        </w:rPr>
        <w:t>须向采购代理机构一次性付清成交服务费和交易服务费。</w:t>
      </w:r>
    </w:p>
    <w:p>
      <w:pPr>
        <w:pStyle w:val="10"/>
        <w:spacing w:line="400" w:lineRule="exact"/>
        <w:ind w:left="25" w:firstLine="420"/>
        <w:rPr>
          <w:rFonts w:hint="eastAsia" w:hAnsi="宋体" w:eastAsia="宋体" w:cs="宋体"/>
          <w:color w:val="auto"/>
          <w:lang w:val="en-US" w:eastAsia="zh-CN"/>
        </w:rPr>
      </w:pPr>
      <w:r>
        <w:rPr>
          <w:rFonts w:hint="eastAsia" w:hAnsi="宋体" w:eastAsia="宋体" w:cs="宋体"/>
          <w:color w:val="auto"/>
          <w:lang w:val="en-US" w:eastAsia="zh-CN"/>
        </w:rPr>
        <w:t>开、评标会议费用：本项目的开、评标发生的各项评审费用由成交人支付，在成交人在领取成交通知书前，一次性向招标代理机构支付。</w:t>
      </w:r>
    </w:p>
    <w:p>
      <w:pPr>
        <w:pStyle w:val="10"/>
        <w:spacing w:line="400" w:lineRule="exact"/>
        <w:rPr>
          <w:rFonts w:hint="eastAsia" w:hAnsi="宋体" w:cs="宋体"/>
          <w:b/>
          <w:color w:val="auto"/>
        </w:rPr>
      </w:pPr>
      <w:r>
        <w:rPr>
          <w:rFonts w:hint="eastAsia" w:hAnsi="宋体" w:cs="宋体"/>
          <w:b/>
          <w:color w:val="auto"/>
        </w:rPr>
        <w:t>25.解释权</w:t>
      </w:r>
    </w:p>
    <w:p>
      <w:pPr>
        <w:pStyle w:val="10"/>
        <w:spacing w:line="400" w:lineRule="exact"/>
        <w:rPr>
          <w:rFonts w:hint="eastAsia" w:hAnsi="宋体" w:cs="宋体"/>
          <w:color w:val="auto"/>
        </w:rPr>
      </w:pPr>
      <w:r>
        <w:rPr>
          <w:rFonts w:hint="eastAsia" w:hAnsi="宋体" w:cs="宋体"/>
          <w:color w:val="auto"/>
        </w:rPr>
        <w:t xml:space="preserve">    本磋商文件是根据国家有关法律、法规以及有关规定和参照国际惯例编制，解释权属本采购代理机构。</w:t>
      </w:r>
    </w:p>
    <w:p>
      <w:pPr>
        <w:pStyle w:val="10"/>
        <w:spacing w:line="400" w:lineRule="exact"/>
        <w:rPr>
          <w:rFonts w:hint="eastAsia" w:hAnsi="宋体" w:cs="宋体"/>
          <w:b/>
          <w:bCs/>
          <w:color w:val="auto"/>
        </w:rPr>
      </w:pPr>
      <w:r>
        <w:rPr>
          <w:rFonts w:hint="eastAsia" w:hAnsi="宋体" w:cs="宋体"/>
          <w:b/>
          <w:color w:val="auto"/>
        </w:rPr>
        <w:t>26.</w:t>
      </w:r>
      <w:r>
        <w:rPr>
          <w:rFonts w:hint="eastAsia" w:hAnsi="宋体" w:cs="宋体"/>
          <w:b/>
          <w:bCs/>
          <w:color w:val="auto"/>
        </w:rPr>
        <w:t>有关事宜</w:t>
      </w:r>
    </w:p>
    <w:p>
      <w:pPr>
        <w:pStyle w:val="10"/>
        <w:spacing w:line="400" w:lineRule="exact"/>
        <w:ind w:firstLine="420" w:firstLineChars="200"/>
        <w:rPr>
          <w:rFonts w:hint="eastAsia" w:hAnsi="宋体" w:cs="宋体"/>
          <w:color w:val="auto"/>
        </w:rPr>
      </w:pPr>
      <w:r>
        <w:rPr>
          <w:rFonts w:hint="eastAsia" w:hAnsi="宋体" w:cs="宋体"/>
          <w:color w:val="auto"/>
        </w:rPr>
        <w:t>26.1 所有与本磋商文件有关的函电请按下列通讯地址联系：</w:t>
      </w:r>
    </w:p>
    <w:p>
      <w:pPr>
        <w:spacing w:line="400" w:lineRule="exact"/>
        <w:ind w:firstLine="420" w:firstLineChars="200"/>
        <w:rPr>
          <w:rFonts w:hint="eastAsia" w:ascii="宋体" w:hAnsi="宋体" w:eastAsia="宋体" w:cs="宋体"/>
          <w:bCs/>
          <w:color w:val="auto"/>
          <w:lang w:eastAsia="zh-CN"/>
        </w:rPr>
      </w:pPr>
      <w:r>
        <w:rPr>
          <w:rFonts w:hint="eastAsia" w:ascii="宋体" w:hAnsi="宋体" w:cs="宋体"/>
          <w:bCs/>
          <w:color w:val="auto"/>
        </w:rPr>
        <w:t>采购代理机构：</w:t>
      </w:r>
      <w:r>
        <w:rPr>
          <w:rFonts w:hint="eastAsia" w:ascii="宋体" w:hAnsi="宋体" w:cs="宋体"/>
          <w:bCs/>
          <w:color w:val="auto"/>
          <w:lang w:eastAsia="zh-CN"/>
        </w:rPr>
        <w:t>中科高盛咨询集团有限公司</w:t>
      </w:r>
    </w:p>
    <w:p>
      <w:pPr>
        <w:spacing w:line="400" w:lineRule="exact"/>
        <w:ind w:firstLine="420" w:firstLineChars="200"/>
        <w:jc w:val="left"/>
        <w:rPr>
          <w:rFonts w:hint="eastAsia" w:ascii="宋体" w:hAnsi="宋体" w:cs="宋体"/>
          <w:color w:val="auto"/>
        </w:rPr>
      </w:pPr>
      <w:r>
        <w:rPr>
          <w:rFonts w:hint="eastAsia" w:ascii="宋体" w:hAnsi="宋体" w:cs="宋体"/>
          <w:color w:val="auto"/>
        </w:rPr>
        <w:t>地    址：</w:t>
      </w:r>
      <w:r>
        <w:rPr>
          <w:rFonts w:hint="eastAsia" w:ascii="宋体" w:hAnsi="宋体" w:cs="宋体"/>
          <w:color w:val="auto"/>
          <w:lang w:eastAsia="zh-CN"/>
        </w:rPr>
        <w:t>贺州市贺州大道</w:t>
      </w:r>
      <w:r>
        <w:rPr>
          <w:rFonts w:hint="eastAsia" w:ascii="宋体" w:hAnsi="宋体" w:cs="宋体"/>
          <w:color w:val="auto"/>
          <w:lang w:val="en-US" w:eastAsia="zh-CN"/>
        </w:rPr>
        <w:t xml:space="preserve">57号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邮    编：</w:t>
      </w:r>
      <w:r>
        <w:rPr>
          <w:rFonts w:hint="eastAsia" w:ascii="宋体" w:hAnsi="宋体" w:cs="宋体"/>
          <w:color w:val="auto"/>
          <w:lang w:val="en-US" w:eastAsia="zh-CN"/>
        </w:rPr>
        <w:t>542899</w:t>
      </w:r>
      <w:r>
        <w:rPr>
          <w:rFonts w:hint="eastAsia" w:ascii="宋体" w:hAnsi="宋体" w:cs="宋体"/>
          <w:color w:val="auto"/>
        </w:rPr>
        <w:t xml:space="preserve">                                 </w:t>
      </w:r>
    </w:p>
    <w:p>
      <w:pPr>
        <w:spacing w:line="400" w:lineRule="exact"/>
        <w:ind w:firstLine="420" w:firstLineChars="200"/>
        <w:rPr>
          <w:rFonts w:hint="eastAsia" w:ascii="宋体" w:hAnsi="宋体" w:cs="宋体"/>
          <w:color w:val="auto"/>
        </w:rPr>
      </w:pPr>
      <w:r>
        <w:rPr>
          <w:rFonts w:hint="eastAsia" w:ascii="宋体" w:hAnsi="宋体" w:cs="宋体"/>
          <w:color w:val="auto"/>
        </w:rPr>
        <w:t>电    话：0774-</w:t>
      </w:r>
      <w:r>
        <w:rPr>
          <w:rFonts w:hint="eastAsia" w:ascii="宋体" w:hAnsi="宋体" w:cs="宋体"/>
          <w:color w:val="auto"/>
          <w:lang w:val="en-US" w:eastAsia="zh-CN"/>
        </w:rPr>
        <w:t>5137587</w:t>
      </w:r>
      <w:r>
        <w:rPr>
          <w:rFonts w:hint="eastAsia" w:ascii="宋体" w:hAnsi="宋体" w:cs="宋体"/>
          <w:color w:val="auto"/>
        </w:rPr>
        <w:t xml:space="preserve">                         传    真：0774-</w:t>
      </w:r>
      <w:r>
        <w:rPr>
          <w:rFonts w:hint="eastAsia" w:ascii="宋体" w:hAnsi="宋体" w:cs="宋体"/>
          <w:color w:val="auto"/>
          <w:lang w:val="en-US" w:eastAsia="zh-CN"/>
        </w:rPr>
        <w:t>5137587</w:t>
      </w:r>
      <w:r>
        <w:rPr>
          <w:rFonts w:hint="eastAsia" w:ascii="宋体" w:hAnsi="宋体" w:cs="宋体"/>
          <w:color w:val="auto"/>
        </w:rPr>
        <w:t xml:space="preserve"> </w:t>
      </w:r>
    </w:p>
    <w:p>
      <w:pPr>
        <w:pStyle w:val="10"/>
        <w:rPr>
          <w:rFonts w:hint="eastAsia" w:hAnsi="宋体" w:cs="宋体"/>
          <w:color w:val="auto"/>
        </w:rPr>
      </w:pPr>
      <w:r>
        <w:rPr>
          <w:rFonts w:hint="eastAsia" w:hAnsi="宋体" w:cs="宋体"/>
          <w:color w:val="auto"/>
        </w:rPr>
        <w:br w:type="page"/>
      </w: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5"/>
        <w:rPr>
          <w:rFonts w:hint="eastAsia" w:ascii="宋体" w:hAnsi="宋体" w:cs="宋体"/>
          <w:color w:val="auto"/>
          <w:sz w:val="44"/>
          <w:szCs w:val="44"/>
        </w:rPr>
      </w:pPr>
      <w:bookmarkStart w:id="45" w:name="_Toc2379"/>
      <w:r>
        <w:rPr>
          <w:rFonts w:hint="eastAsia" w:ascii="宋体" w:hAnsi="宋体" w:cs="宋体"/>
          <w:color w:val="auto"/>
          <w:sz w:val="44"/>
          <w:szCs w:val="44"/>
        </w:rPr>
        <w:t>第二章  合同条款及格式</w:t>
      </w:r>
      <w:bookmarkEnd w:id="45"/>
    </w:p>
    <w:p>
      <w:pPr>
        <w:rPr>
          <w:rFonts w:hint="eastAsia" w:ascii="宋体" w:hAnsi="宋体" w:cs="宋体"/>
          <w:color w:val="auto"/>
          <w:kern w:val="0"/>
          <w:sz w:val="44"/>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widowControl/>
        <w:wordWrap w:val="0"/>
        <w:spacing w:before="100" w:beforeAutospacing="1" w:after="100" w:afterAutospacing="1"/>
        <w:jc w:val="center"/>
        <w:rPr>
          <w:rFonts w:ascii="宋体" w:hAnsi="宋体"/>
          <w:b/>
          <w:bCs/>
          <w:color w:val="auto"/>
          <w:kern w:val="0"/>
          <w:sz w:val="28"/>
          <w:szCs w:val="28"/>
        </w:rPr>
      </w:pPr>
      <w:r>
        <w:rPr>
          <w:rFonts w:hint="eastAsia" w:ascii="宋体" w:hAnsi="宋体" w:cs="宋体"/>
          <w:color w:val="auto"/>
        </w:rPr>
        <w:br w:type="page"/>
      </w:r>
      <w:bookmarkStart w:id="46" w:name="_Toc296890982"/>
      <w:bookmarkStart w:id="47" w:name="_Toc296503025"/>
      <w:bookmarkStart w:id="48" w:name="_Toc351203480"/>
      <w:bookmarkStart w:id="49" w:name="_Toc267261701"/>
      <w:r>
        <w:rPr>
          <w:rFonts w:hint="eastAsia" w:ascii="宋体" w:hAnsi="宋体"/>
          <w:b/>
          <w:bCs/>
          <w:color w:val="auto"/>
          <w:kern w:val="0"/>
          <w:sz w:val="28"/>
          <w:szCs w:val="28"/>
        </w:rPr>
        <w:t xml:space="preserve">合同编号：                 </w:t>
      </w:r>
    </w:p>
    <w:p>
      <w:pPr>
        <w:widowControl/>
        <w:spacing w:before="100" w:beforeAutospacing="1" w:after="100" w:afterAutospacing="1"/>
        <w:ind w:right="560"/>
        <w:jc w:val="right"/>
        <w:rPr>
          <w:rFonts w:hint="eastAsia" w:ascii="宋体" w:hAnsi="宋体"/>
          <w:color w:val="auto"/>
          <w:kern w:val="0"/>
          <w:sz w:val="28"/>
          <w:szCs w:val="28"/>
        </w:rPr>
      </w:pPr>
    </w:p>
    <w:p>
      <w:pPr>
        <w:rPr>
          <w:rFonts w:hint="eastAsia"/>
          <w:color w:val="auto"/>
        </w:rPr>
      </w:pPr>
    </w:p>
    <w:p>
      <w:pPr>
        <w:rPr>
          <w:rFonts w:hint="eastAsia"/>
          <w:color w:val="auto"/>
        </w:rPr>
      </w:pPr>
    </w:p>
    <w:p>
      <w:pPr>
        <w:jc w:val="both"/>
        <w:rPr>
          <w:rFonts w:hint="eastAsia"/>
          <w:b/>
          <w:bCs/>
          <w:color w:val="auto"/>
          <w:sz w:val="48"/>
          <w:szCs w:val="48"/>
          <w:lang w:val="en-US" w:eastAsia="zh-CN"/>
        </w:rPr>
      </w:pPr>
    </w:p>
    <w:p>
      <w:pPr>
        <w:rPr>
          <w:rFonts w:hint="eastAsia" w:ascii="宋体" w:hAnsi="宋体"/>
          <w:b/>
          <w:bCs/>
          <w:color w:val="auto"/>
          <w:sz w:val="52"/>
          <w:szCs w:val="52"/>
          <w:lang w:val="en-US" w:eastAsia="zh-CN"/>
        </w:rPr>
      </w:pPr>
    </w:p>
    <w:p>
      <w:pPr>
        <w:jc w:val="center"/>
        <w:rPr>
          <w:rFonts w:hint="eastAsia" w:ascii="宋体" w:hAnsi="宋体"/>
          <w:b/>
          <w:bCs/>
          <w:color w:val="auto"/>
          <w:sz w:val="21"/>
          <w:szCs w:val="21"/>
          <w:lang w:val="en-US" w:eastAsia="zh-CN"/>
        </w:rPr>
      </w:pPr>
      <w:r>
        <w:rPr>
          <w:rFonts w:hint="eastAsia" w:ascii="宋体" w:hAnsi="宋体"/>
          <w:b/>
          <w:bCs/>
          <w:color w:val="auto"/>
          <w:sz w:val="52"/>
          <w:szCs w:val="52"/>
          <w:lang w:val="en-US" w:eastAsia="zh-CN"/>
        </w:rPr>
        <w:t>施工合同</w:t>
      </w:r>
    </w:p>
    <w:p>
      <w:pPr>
        <w:ind w:firstLine="1476" w:firstLineChars="700"/>
        <w:rPr>
          <w:rFonts w:hint="eastAsia" w:ascii="宋体" w:hAnsi="宋体"/>
          <w:b/>
          <w:bCs/>
          <w:color w:val="auto"/>
          <w:sz w:val="21"/>
          <w:szCs w:val="21"/>
          <w:lang w:val="en-US" w:eastAsia="zh-CN"/>
        </w:rPr>
      </w:pPr>
    </w:p>
    <w:p>
      <w:pPr>
        <w:ind w:firstLine="2249" w:firstLineChars="700"/>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项目编号：</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p>
    <w:p>
      <w:pPr>
        <w:jc w:val="center"/>
        <w:rPr>
          <w:rFonts w:hint="eastAsia" w:ascii="宋体" w:hAnsi="宋体"/>
          <w:b/>
          <w:bCs/>
          <w:color w:val="auto"/>
          <w:sz w:val="24"/>
        </w:rPr>
      </w:pPr>
      <w:r>
        <w:rPr>
          <w:rFonts w:hint="eastAsia" w:ascii="宋体" w:hAnsi="宋体"/>
          <w:b/>
          <w:bCs/>
          <w:color w:val="auto"/>
          <w:sz w:val="24"/>
        </w:rPr>
        <w:t xml:space="preserve"> </w:t>
      </w:r>
    </w:p>
    <w:p>
      <w:pPr>
        <w:jc w:val="center"/>
        <w:rPr>
          <w:rFonts w:hint="eastAsia" w:ascii="宋体" w:hAnsi="宋体"/>
          <w:b/>
          <w:bCs/>
          <w:color w:val="auto"/>
          <w:sz w:val="24"/>
        </w:rPr>
      </w:pPr>
      <w:r>
        <w:rPr>
          <w:rFonts w:hint="eastAsia" w:ascii="宋体" w:hAnsi="宋体"/>
          <w:b/>
          <w:bCs/>
          <w:color w:val="auto"/>
          <w:sz w:val="24"/>
        </w:rPr>
        <w:t xml:space="preserve"> </w:t>
      </w:r>
    </w:p>
    <w:p>
      <w:pPr>
        <w:jc w:val="center"/>
        <w:rPr>
          <w:rFonts w:hint="eastAsia" w:ascii="宋体" w:hAnsi="宋体"/>
          <w:b/>
          <w:bCs/>
          <w:color w:val="auto"/>
          <w:sz w:val="24"/>
        </w:rPr>
      </w:pPr>
    </w:p>
    <w:p>
      <w:pPr>
        <w:jc w:val="center"/>
        <w:rPr>
          <w:rFonts w:hint="eastAsia" w:ascii="宋体" w:hAnsi="宋体"/>
          <w:b/>
          <w:bCs/>
          <w:color w:val="auto"/>
          <w:sz w:val="24"/>
        </w:rPr>
      </w:pPr>
    </w:p>
    <w:p>
      <w:pPr>
        <w:jc w:val="center"/>
        <w:rPr>
          <w:rFonts w:hint="eastAsia" w:ascii="宋体" w:hAnsi="宋体"/>
          <w:b/>
          <w:bCs/>
          <w:color w:val="auto"/>
          <w:sz w:val="24"/>
        </w:rPr>
      </w:pPr>
    </w:p>
    <w:p>
      <w:pPr>
        <w:jc w:val="center"/>
        <w:rPr>
          <w:rFonts w:hint="eastAsia" w:ascii="宋体" w:hAnsi="宋体"/>
          <w:b/>
          <w:bCs/>
          <w:color w:val="auto"/>
          <w:sz w:val="24"/>
        </w:rPr>
      </w:pPr>
    </w:p>
    <w:p>
      <w:pPr>
        <w:jc w:val="center"/>
        <w:rPr>
          <w:rFonts w:hint="eastAsia" w:ascii="宋体" w:hAnsi="宋体"/>
          <w:b/>
          <w:bCs/>
          <w:color w:val="auto"/>
          <w:sz w:val="24"/>
        </w:rPr>
      </w:pPr>
    </w:p>
    <w:p>
      <w:pPr>
        <w:jc w:val="center"/>
        <w:rPr>
          <w:rFonts w:hint="eastAsia" w:ascii="宋体" w:hAnsi="宋体"/>
          <w:b/>
          <w:bCs/>
          <w:color w:val="auto"/>
          <w:sz w:val="24"/>
        </w:rPr>
      </w:pPr>
      <w:r>
        <w:rPr>
          <w:rFonts w:hint="eastAsia" w:ascii="宋体" w:hAnsi="宋体"/>
          <w:b/>
          <w:bCs/>
          <w:color w:val="auto"/>
          <w:sz w:val="24"/>
        </w:rPr>
        <w:t xml:space="preserve"> </w:t>
      </w:r>
    </w:p>
    <w:p>
      <w:pPr>
        <w:rPr>
          <w:rFonts w:hint="eastAsia"/>
          <w:b/>
          <w:color w:val="auto"/>
          <w:sz w:val="30"/>
          <w:szCs w:val="30"/>
        </w:rPr>
      </w:pPr>
      <w:r>
        <w:rPr>
          <w:rFonts w:hint="eastAsia"/>
          <w:b/>
          <w:color w:val="auto"/>
          <w:sz w:val="30"/>
          <w:szCs w:val="30"/>
        </w:rPr>
        <w:t>工程名称：</w:t>
      </w:r>
    </w:p>
    <w:p>
      <w:pPr>
        <w:rPr>
          <w:rFonts w:hint="eastAsia"/>
          <w:b/>
          <w:color w:val="auto"/>
          <w:sz w:val="30"/>
          <w:szCs w:val="30"/>
        </w:rPr>
      </w:pPr>
    </w:p>
    <w:p>
      <w:pPr>
        <w:spacing w:line="360" w:lineRule="auto"/>
        <w:rPr>
          <w:rFonts w:hint="eastAsia" w:ascii="宋体" w:hAnsi="宋体"/>
          <w:b/>
          <w:bCs/>
          <w:color w:val="auto"/>
          <w:sz w:val="30"/>
          <w:szCs w:val="30"/>
        </w:rPr>
      </w:pPr>
      <w:r>
        <w:rPr>
          <w:rFonts w:hint="eastAsia" w:ascii="宋体" w:hAnsi="宋体"/>
          <w:b/>
          <w:bCs/>
          <w:color w:val="auto"/>
          <w:sz w:val="30"/>
          <w:szCs w:val="30"/>
        </w:rPr>
        <w:t>建设地点：</w:t>
      </w:r>
      <w:r>
        <w:rPr>
          <w:rFonts w:hint="eastAsia" w:ascii="宋体" w:hAnsi="宋体"/>
          <w:b/>
          <w:bCs/>
          <w:color w:val="auto"/>
          <w:sz w:val="30"/>
          <w:szCs w:val="30"/>
          <w:lang w:val="en-US" w:eastAsia="zh-CN"/>
        </w:rPr>
        <w:t xml:space="preserve">          </w:t>
      </w:r>
    </w:p>
    <w:p>
      <w:pPr>
        <w:spacing w:line="360" w:lineRule="auto"/>
        <w:rPr>
          <w:rFonts w:hint="eastAsia" w:ascii="宋体" w:hAnsi="宋体"/>
          <w:b/>
          <w:bCs/>
          <w:color w:val="auto"/>
          <w:sz w:val="30"/>
          <w:szCs w:val="30"/>
          <w:lang w:eastAsia="zh-CN"/>
        </w:rPr>
      </w:pPr>
      <w:r>
        <w:rPr>
          <w:rFonts w:hint="eastAsia" w:ascii="宋体" w:hAnsi="宋体"/>
          <w:b/>
          <w:bCs/>
          <w:color w:val="auto"/>
          <w:sz w:val="30"/>
          <w:szCs w:val="30"/>
        </w:rPr>
        <w:t>发 包 人：</w:t>
      </w:r>
      <w:r>
        <w:rPr>
          <w:rFonts w:hint="eastAsia" w:ascii="宋体" w:hAnsi="宋体"/>
          <w:b/>
          <w:bCs/>
          <w:color w:val="auto"/>
          <w:sz w:val="30"/>
          <w:szCs w:val="30"/>
          <w:lang w:val="en-US" w:eastAsia="zh-CN"/>
        </w:rPr>
        <w:t xml:space="preserve">         </w:t>
      </w:r>
    </w:p>
    <w:p>
      <w:pPr>
        <w:spacing w:line="360" w:lineRule="auto"/>
        <w:rPr>
          <w:rFonts w:hint="eastAsia" w:ascii="宋体" w:hAnsi="宋体"/>
          <w:b/>
          <w:bCs/>
          <w:color w:val="auto"/>
          <w:sz w:val="30"/>
          <w:szCs w:val="30"/>
        </w:rPr>
      </w:pPr>
      <w:r>
        <w:rPr>
          <w:rFonts w:hint="eastAsia" w:ascii="宋体" w:hAnsi="宋体"/>
          <w:b/>
          <w:bCs/>
          <w:color w:val="auto"/>
          <w:sz w:val="30"/>
          <w:szCs w:val="30"/>
        </w:rPr>
        <w:t>承 包 人：</w:t>
      </w:r>
    </w:p>
    <w:p>
      <w:pPr>
        <w:spacing w:line="360" w:lineRule="auto"/>
        <w:rPr>
          <w:rFonts w:hint="eastAsia" w:ascii="Cambria" w:hAnsi="Cambria"/>
          <w:b/>
          <w:bCs/>
          <w:color w:val="auto"/>
          <w:sz w:val="32"/>
          <w:szCs w:val="32"/>
        </w:rPr>
      </w:pPr>
      <w:r>
        <w:rPr>
          <w:rFonts w:hint="eastAsia" w:ascii="宋体" w:hAnsi="宋体"/>
          <w:b/>
          <w:bCs/>
          <w:color w:val="auto"/>
          <w:sz w:val="30"/>
          <w:szCs w:val="30"/>
        </w:rPr>
        <w:t xml:space="preserve">签订日期: </w:t>
      </w:r>
      <w:r>
        <w:rPr>
          <w:rFonts w:hint="eastAsia" w:ascii="宋体" w:hAnsi="宋体"/>
          <w:b/>
          <w:bCs/>
          <w:color w:val="auto"/>
          <w:sz w:val="32"/>
          <w:szCs w:val="32"/>
        </w:rPr>
        <w:t xml:space="preserve"> </w:t>
      </w:r>
    </w:p>
    <w:p>
      <w:pPr>
        <w:spacing w:line="360" w:lineRule="auto"/>
        <w:rPr>
          <w:b/>
          <w:bCs/>
          <w:color w:val="auto"/>
          <w:sz w:val="32"/>
          <w:szCs w:val="32"/>
        </w:rPr>
      </w:pPr>
      <w:r>
        <w:rPr>
          <w:rFonts w:hint="eastAsia" w:ascii="宋体" w:hAnsi="宋体"/>
          <w:b/>
          <w:bCs/>
          <w:color w:val="auto"/>
          <w:sz w:val="30"/>
          <w:szCs w:val="30"/>
        </w:rPr>
        <w:t xml:space="preserve"> </w:t>
      </w:r>
      <w:r>
        <w:rPr>
          <w:b/>
          <w:bCs/>
          <w:color w:val="auto"/>
          <w:sz w:val="32"/>
          <w:szCs w:val="32"/>
        </w:rPr>
        <w:t xml:space="preserve"> </w:t>
      </w:r>
    </w:p>
    <w:p>
      <w:pPr>
        <w:spacing w:line="360" w:lineRule="auto"/>
        <w:rPr>
          <w:rFonts w:hint="eastAsia"/>
          <w:b/>
          <w:bCs/>
          <w:color w:val="auto"/>
          <w:sz w:val="32"/>
          <w:szCs w:val="32"/>
        </w:rPr>
      </w:pPr>
    </w:p>
    <w:p>
      <w:pPr>
        <w:spacing w:line="360" w:lineRule="auto"/>
        <w:rPr>
          <w:rFonts w:hint="eastAsia"/>
          <w:b/>
          <w:bCs/>
          <w:color w:val="auto"/>
          <w:sz w:val="32"/>
          <w:szCs w:val="32"/>
        </w:rPr>
      </w:pPr>
    </w:p>
    <w:p>
      <w:pPr>
        <w:spacing w:line="360" w:lineRule="auto"/>
        <w:rPr>
          <w:rFonts w:hint="eastAsia"/>
          <w:b/>
          <w:bCs/>
          <w:color w:val="auto"/>
          <w:sz w:val="32"/>
          <w:szCs w:val="32"/>
        </w:rPr>
      </w:pPr>
    </w:p>
    <w:p>
      <w:pPr>
        <w:spacing w:line="360" w:lineRule="auto"/>
        <w:rPr>
          <w:rFonts w:hint="eastAsia"/>
          <w:b/>
          <w:bCs/>
          <w:color w:val="auto"/>
          <w:sz w:val="32"/>
          <w:szCs w:val="32"/>
        </w:rPr>
      </w:pPr>
    </w:p>
    <w:p>
      <w:pPr>
        <w:pStyle w:val="5"/>
        <w:jc w:val="center"/>
        <w:rPr>
          <w:rFonts w:ascii="Times New Roman" w:hAnsi="Times New Roman" w:eastAsia="华文中宋" w:cs="Times New Roman"/>
          <w:b w:val="0"/>
          <w:color w:val="auto"/>
          <w:sz w:val="44"/>
          <w:szCs w:val="44"/>
        </w:rPr>
      </w:pPr>
      <w:r>
        <w:rPr>
          <w:rFonts w:hint="eastAsia" w:ascii="华文中宋" w:hAnsi="华文中宋" w:eastAsia="华文中宋"/>
          <w:color w:val="auto"/>
          <w:sz w:val="44"/>
          <w:szCs w:val="44"/>
        </w:rPr>
        <w:t>第一部分 合同协议书</w:t>
      </w:r>
      <w:bookmarkEnd w:id="46"/>
      <w:bookmarkEnd w:id="47"/>
      <w:bookmarkEnd w:id="48"/>
    </w:p>
    <w:p>
      <w:pPr>
        <w:spacing w:line="360" w:lineRule="auto"/>
        <w:rPr>
          <w:color w:val="auto"/>
          <w:szCs w:val="21"/>
          <w:u w:val="single"/>
        </w:rPr>
      </w:pPr>
      <w:r>
        <w:rPr>
          <w:rFonts w:hAnsi="宋体"/>
          <w:color w:val="auto"/>
          <w:szCs w:val="21"/>
        </w:rPr>
        <w:t>发包人（全称）：</w:t>
      </w:r>
      <w:r>
        <w:rPr>
          <w:rFonts w:hint="eastAsia" w:hAnsi="宋体"/>
          <w:color w:val="auto"/>
          <w:szCs w:val="21"/>
          <w:u w:val="single"/>
          <w:lang w:val="en-US" w:eastAsia="zh-CN"/>
        </w:rPr>
        <w:t xml:space="preserve">                   </w:t>
      </w:r>
    </w:p>
    <w:p>
      <w:pPr>
        <w:spacing w:line="360" w:lineRule="auto"/>
        <w:rPr>
          <w:color w:val="auto"/>
          <w:szCs w:val="21"/>
          <w:u w:val="single"/>
        </w:rPr>
      </w:pPr>
      <w:r>
        <w:rPr>
          <w:rFonts w:hAnsi="宋体"/>
          <w:color w:val="auto"/>
          <w:szCs w:val="21"/>
        </w:rPr>
        <w:t>承包人（全称）：</w:t>
      </w:r>
      <w:r>
        <w:rPr>
          <w:rFonts w:hint="eastAsia" w:hAnsi="宋体"/>
          <w:color w:val="auto"/>
          <w:szCs w:val="21"/>
          <w:u w:val="single"/>
          <w:lang w:val="en-US" w:eastAsia="zh-CN"/>
        </w:rPr>
        <w:t xml:space="preserve">                   </w:t>
      </w:r>
    </w:p>
    <w:p>
      <w:pPr>
        <w:spacing w:line="360" w:lineRule="auto"/>
        <w:ind w:firstLine="420" w:firstLineChars="200"/>
        <w:rPr>
          <w:rFonts w:hAnsi="宋体"/>
          <w:color w:val="auto"/>
          <w:szCs w:val="21"/>
        </w:rPr>
      </w:pPr>
      <w:r>
        <w:rPr>
          <w:rFonts w:hAnsi="宋体"/>
          <w:color w:val="auto"/>
          <w:szCs w:val="21"/>
        </w:rPr>
        <w:t>根据《中华人民共和国合同法》、《中华人民共和国建筑法》及有关法律规定，遵循平等、自愿、公平和诚实信用的原则，双方就</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s="宋体"/>
          <w:b w:val="0"/>
          <w:bCs w:val="0"/>
          <w:color w:val="auto"/>
          <w:sz w:val="21"/>
          <w:szCs w:val="21"/>
          <w:u w:val="single"/>
          <w:lang w:val="en-US" w:eastAsia="zh-CN"/>
        </w:rPr>
        <w:t xml:space="preserve"> </w:t>
      </w:r>
      <w:r>
        <w:rPr>
          <w:rFonts w:hAnsi="宋体"/>
          <w:color w:val="auto"/>
          <w:szCs w:val="21"/>
        </w:rPr>
        <w:t>工程施工及有关事项协商一致，共同达成如下协议：</w:t>
      </w:r>
      <w:bookmarkStart w:id="50" w:name="_Toc351203481"/>
    </w:p>
    <w:p>
      <w:pPr>
        <w:spacing w:line="360" w:lineRule="auto"/>
        <w:ind w:firstLine="422" w:firstLineChars="200"/>
        <w:rPr>
          <w:b/>
          <w:bCs/>
          <w:color w:val="auto"/>
          <w:szCs w:val="21"/>
        </w:rPr>
      </w:pPr>
      <w:r>
        <w:rPr>
          <w:rFonts w:hAnsi="宋体"/>
          <w:b/>
          <w:bCs/>
          <w:color w:val="auto"/>
          <w:szCs w:val="21"/>
        </w:rPr>
        <w:t>一、工程概况</w:t>
      </w:r>
      <w:bookmarkEnd w:id="50"/>
    </w:p>
    <w:p>
      <w:pPr>
        <w:spacing w:line="360" w:lineRule="auto"/>
        <w:ind w:firstLine="411" w:firstLineChars="196"/>
        <w:rPr>
          <w:rFonts w:ascii="宋体" w:hAnsi="宋体" w:cs="宋体"/>
          <w:color w:val="auto"/>
          <w:szCs w:val="21"/>
          <w:u w:val="single"/>
        </w:rPr>
      </w:pPr>
      <w:r>
        <w:rPr>
          <w:rFonts w:hint="eastAsia" w:ascii="宋体" w:hAnsi="宋体" w:cs="宋体"/>
          <w:bCs/>
          <w:color w:val="auto"/>
          <w:szCs w:val="21"/>
        </w:rPr>
        <w:t>1. 工程名称</w:t>
      </w:r>
      <w:r>
        <w:rPr>
          <w:rFonts w:hint="eastAsia" w:ascii="宋体" w:hAnsi="宋体" w:cs="宋体"/>
          <w:color w:val="auto"/>
          <w:szCs w:val="21"/>
        </w:rPr>
        <w:t>：</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s="宋体"/>
          <w:b w:val="0"/>
          <w:bCs w:val="0"/>
          <w:color w:val="auto"/>
          <w:sz w:val="21"/>
          <w:szCs w:val="21"/>
          <w:u w:val="single"/>
          <w:lang w:val="en-US" w:eastAsia="zh-CN"/>
        </w:rPr>
        <w:t xml:space="preserve"> </w:t>
      </w:r>
      <w:r>
        <w:rPr>
          <w:rFonts w:hint="eastAsia" w:ascii="宋体" w:hAnsi="宋体" w:cs="宋体"/>
          <w:color w:val="auto"/>
          <w:szCs w:val="21"/>
        </w:rPr>
        <w:t>。</w:t>
      </w:r>
    </w:p>
    <w:p>
      <w:pPr>
        <w:spacing w:line="360" w:lineRule="auto"/>
        <w:ind w:firstLine="411" w:firstLineChars="196"/>
        <w:rPr>
          <w:rFonts w:ascii="宋体" w:hAnsi="宋体" w:cs="宋体"/>
          <w:bCs/>
          <w:color w:val="auto"/>
          <w:szCs w:val="21"/>
        </w:rPr>
      </w:pPr>
      <w:r>
        <w:rPr>
          <w:rFonts w:hint="eastAsia" w:ascii="宋体" w:hAnsi="宋体" w:cs="宋体"/>
          <w:bCs/>
          <w:color w:val="auto"/>
          <w:szCs w:val="21"/>
        </w:rPr>
        <w:t>2. 工程地点：</w:t>
      </w:r>
      <w:r>
        <w:rPr>
          <w:rFonts w:hint="eastAsia" w:ascii="宋体" w:hAnsi="宋体" w:cs="宋体"/>
          <w:color w:val="auto"/>
          <w:szCs w:val="21"/>
          <w:u w:val="single"/>
        </w:rPr>
        <w:t></w:t>
      </w:r>
      <w:r>
        <w:rPr>
          <w:rFonts w:hint="eastAsia" w:ascii="宋体" w:hAnsi="宋体" w:cs="宋体"/>
          <w:color w:val="auto"/>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11" w:firstLineChars="196"/>
        <w:rPr>
          <w:rFonts w:ascii="宋体" w:hAnsi="宋体" w:cs="宋体"/>
          <w:bCs/>
          <w:color w:val="auto"/>
          <w:szCs w:val="21"/>
        </w:rPr>
      </w:pPr>
      <w:r>
        <w:rPr>
          <w:rFonts w:hint="eastAsia" w:ascii="宋体" w:hAnsi="宋体" w:cs="宋体"/>
          <w:bCs/>
          <w:color w:val="auto"/>
          <w:szCs w:val="21"/>
        </w:rPr>
        <w:t>3. 工程立项批准文号：</w:t>
      </w:r>
      <w:r>
        <w:rPr>
          <w:rFonts w:hint="eastAsia" w:ascii="宋体" w:hAnsi="宋体" w:cs="宋体"/>
          <w:color w:val="auto"/>
          <w:szCs w:val="21"/>
          <w:u w:val="single"/>
        </w:rPr>
        <w:t></w:t>
      </w:r>
      <w:r>
        <w:rPr>
          <w:rFonts w:hint="eastAsia" w:ascii="宋体" w:hAnsi="宋体" w:cs="宋体"/>
          <w:color w:val="auto"/>
          <w:sz w:val="21"/>
          <w:szCs w:val="21"/>
          <w:u w:val="single"/>
          <w:lang w:val="en-US" w:eastAsia="zh-CN"/>
        </w:rPr>
        <w:t xml:space="preserve">               </w:t>
      </w:r>
      <w:r>
        <w:rPr>
          <w:rFonts w:hint="eastAsia" w:ascii="宋体" w:hAnsi="宋体" w:cs="宋体"/>
          <w:color w:val="auto"/>
          <w:szCs w:val="21"/>
          <w:u w:val="single"/>
        </w:rPr>
        <w:t xml:space="preserve">  </w:t>
      </w:r>
      <w:r>
        <w:rPr>
          <w:rFonts w:hint="eastAsia" w:ascii="宋体" w:hAnsi="宋体" w:cs="宋体"/>
          <w:bCs/>
          <w:color w:val="auto"/>
          <w:szCs w:val="21"/>
        </w:rPr>
        <w:t>。</w:t>
      </w:r>
    </w:p>
    <w:p>
      <w:pPr>
        <w:spacing w:line="360" w:lineRule="auto"/>
        <w:ind w:firstLine="411" w:firstLineChars="196"/>
        <w:rPr>
          <w:rFonts w:ascii="宋体" w:hAnsi="宋体" w:cs="宋体"/>
          <w:bCs/>
          <w:color w:val="auto"/>
          <w:szCs w:val="21"/>
        </w:rPr>
      </w:pPr>
      <w:r>
        <w:rPr>
          <w:rFonts w:hint="eastAsia" w:ascii="宋体" w:hAnsi="宋体" w:cs="宋体"/>
          <w:bCs/>
          <w:color w:val="auto"/>
          <w:szCs w:val="21"/>
        </w:rPr>
        <w:t>4. 资金来源：</w:t>
      </w:r>
      <w:r>
        <w:rPr>
          <w:rFonts w:hint="eastAsia" w:ascii="宋体" w:hAnsi="宋体" w:cs="宋体"/>
          <w:color w:val="auto"/>
          <w:szCs w:val="21"/>
          <w:u w:val="single"/>
        </w:rPr>
        <w:t></w:t>
      </w:r>
      <w:r>
        <w:rPr>
          <w:rFonts w:hint="eastAsia" w:ascii="宋体" w:hAnsi="宋体" w:cs="宋体"/>
          <w:color w:val="auto"/>
          <w:szCs w:val="21"/>
          <w:u w:val="single"/>
          <w:lang w:eastAsia="zh-CN"/>
        </w:rPr>
        <w:t>财政资金</w:t>
      </w:r>
      <w:r>
        <w:rPr>
          <w:rFonts w:hint="eastAsia" w:ascii="宋体" w:hAnsi="宋体" w:cs="宋体"/>
          <w:color w:val="auto"/>
          <w:szCs w:val="21"/>
          <w:u w:val="single"/>
        </w:rPr>
        <w:t xml:space="preserve">       </w:t>
      </w:r>
      <w:r>
        <w:rPr>
          <w:rFonts w:hint="eastAsia" w:ascii="宋体" w:hAnsi="宋体" w:cs="宋体"/>
          <w:bCs/>
          <w:color w:val="auto"/>
          <w:szCs w:val="21"/>
        </w:rPr>
        <w:t>。</w:t>
      </w:r>
    </w:p>
    <w:p>
      <w:pPr>
        <w:spacing w:line="360" w:lineRule="auto"/>
        <w:ind w:firstLine="411" w:firstLineChars="196"/>
        <w:rPr>
          <w:rFonts w:hint="eastAsia" w:ascii="宋体" w:hAnsi="宋体" w:cs="宋体"/>
          <w:color w:val="auto"/>
          <w:sz w:val="21"/>
          <w:szCs w:val="21"/>
          <w:u w:val="single"/>
        </w:rPr>
      </w:pPr>
      <w:r>
        <w:rPr>
          <w:rFonts w:hint="eastAsia" w:ascii="宋体" w:hAnsi="宋体" w:cs="宋体"/>
          <w:bCs/>
          <w:color w:val="auto"/>
          <w:szCs w:val="21"/>
        </w:rPr>
        <w:t>5. 工程内容：</w:t>
      </w:r>
      <w:r>
        <w:rPr>
          <w:rFonts w:hint="eastAsia" w:ascii="宋体" w:hAnsi="宋体" w:cs="宋体"/>
          <w:color w:val="auto"/>
          <w:szCs w:val="21"/>
          <w:u w:val="single"/>
        </w:rPr>
        <w:t></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w:t>
      </w:r>
    </w:p>
    <w:p>
      <w:pPr>
        <w:spacing w:line="360" w:lineRule="auto"/>
        <w:ind w:firstLine="411" w:firstLineChars="196"/>
        <w:rPr>
          <w:rFonts w:ascii="宋体" w:hAnsi="宋体" w:cs="宋体"/>
          <w:bCs/>
          <w:color w:val="auto"/>
          <w:szCs w:val="21"/>
        </w:rPr>
      </w:pPr>
      <w:r>
        <w:rPr>
          <w:rFonts w:hint="eastAsia" w:ascii="宋体" w:hAnsi="宋体" w:cs="宋体"/>
          <w:color w:val="auto"/>
          <w:szCs w:val="21"/>
        </w:rPr>
        <w:t>群体工程应附《承包人承揽工程项目一览表》（附件1）。</w:t>
      </w:r>
    </w:p>
    <w:p>
      <w:pPr>
        <w:spacing w:line="360" w:lineRule="auto"/>
        <w:ind w:firstLine="411" w:firstLineChars="196"/>
        <w:rPr>
          <w:rFonts w:ascii="宋体" w:hAnsi="宋体" w:cs="宋体"/>
          <w:bCs/>
          <w:color w:val="auto"/>
          <w:szCs w:val="21"/>
        </w:rPr>
      </w:pPr>
      <w:r>
        <w:rPr>
          <w:rFonts w:hint="eastAsia" w:ascii="宋体" w:hAnsi="宋体" w:cs="宋体"/>
          <w:bCs/>
          <w:color w:val="auto"/>
          <w:szCs w:val="21"/>
        </w:rPr>
        <w:t>6. 工程承包范围：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color w:val="auto"/>
          <w:szCs w:val="21"/>
          <w:u w:val="single"/>
        </w:rPr>
      </w:pPr>
      <w:r>
        <w:rPr>
          <w:rFonts w:hint="eastAsia" w:ascii="宋体" w:hAnsi="宋体" w:cs="宋体"/>
          <w:color w:val="auto"/>
          <w:szCs w:val="21"/>
          <w:u w:val="single"/>
        </w:rPr>
        <w:t></w:t>
      </w:r>
      <w:r>
        <w:rPr>
          <w:rFonts w:hint="eastAsia" w:ascii="宋体" w:hAnsi="宋体" w:cs="宋体"/>
          <w:color w:val="auto"/>
          <w:sz w:val="21"/>
          <w:szCs w:val="21"/>
          <w:u w:val="single"/>
          <w:lang w:val="en-US" w:eastAsia="zh-CN"/>
        </w:rPr>
        <w:t xml:space="preserve">  包工包料                                       </w:t>
      </w:r>
      <w:r>
        <w:rPr>
          <w:rFonts w:hint="eastAsia" w:ascii="宋体" w:hAnsi="宋体"/>
          <w:color w:val="auto"/>
          <w:szCs w:val="21"/>
          <w:u w:val="single"/>
        </w:rPr>
        <w:t>。</w:t>
      </w:r>
    </w:p>
    <w:p>
      <w:pPr>
        <w:spacing w:line="360" w:lineRule="auto"/>
        <w:ind w:firstLine="405" w:firstLineChars="193"/>
        <w:rPr>
          <w:rFonts w:ascii="宋体" w:hAnsi="宋体" w:cs="宋体"/>
          <w:color w:val="auto"/>
          <w:szCs w:val="21"/>
        </w:rPr>
      </w:pPr>
    </w:p>
    <w:p>
      <w:pPr>
        <w:spacing w:line="360" w:lineRule="auto"/>
        <w:ind w:firstLine="407" w:firstLineChars="193"/>
        <w:rPr>
          <w:b/>
          <w:bCs/>
          <w:color w:val="auto"/>
          <w:szCs w:val="21"/>
        </w:rPr>
      </w:pPr>
      <w:bookmarkStart w:id="51" w:name="_Toc351203482"/>
      <w:r>
        <w:rPr>
          <w:rFonts w:hAnsi="宋体"/>
          <w:b/>
          <w:bCs/>
          <w:color w:val="auto"/>
          <w:szCs w:val="21"/>
        </w:rPr>
        <w:t>二、合同工期</w:t>
      </w:r>
      <w:bookmarkEnd w:id="51"/>
    </w:p>
    <w:p>
      <w:pPr>
        <w:spacing w:line="360" w:lineRule="auto"/>
        <w:ind w:firstLine="459"/>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w:t>
      </w:r>
      <w:r>
        <w:rPr>
          <w:rFonts w:hint="eastAsia" w:ascii="宋体" w:hAnsi="宋体"/>
          <w:bCs/>
          <w:color w:val="auto"/>
          <w:spacing w:val="-4"/>
          <w:szCs w:val="21"/>
          <w:u w:val="single"/>
        </w:rPr>
        <w:t>以监理总工程师签发开工令为准</w:t>
      </w:r>
      <w:r>
        <w:rPr>
          <w:rFonts w:hint="eastAsia" w:ascii="宋体" w:hAnsi="宋体" w:cs="宋体"/>
          <w:color w:val="auto"/>
          <w:szCs w:val="21"/>
        </w:rPr>
        <w:t>）</w:t>
      </w:r>
    </w:p>
    <w:p>
      <w:pPr>
        <w:spacing w:line="360" w:lineRule="auto"/>
        <w:ind w:firstLine="459"/>
        <w:rPr>
          <w:rFonts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w:t>
      </w:r>
      <w:r>
        <w:rPr>
          <w:rFonts w:hint="eastAsia" w:ascii="宋体" w:hAnsi="宋体"/>
          <w:bCs/>
          <w:color w:val="auto"/>
          <w:spacing w:val="-4"/>
          <w:szCs w:val="21"/>
          <w:u w:val="single"/>
        </w:rPr>
        <w:t>以递交验收资料及竣工报告为准</w:t>
      </w:r>
      <w:r>
        <w:rPr>
          <w:rFonts w:hint="eastAsia" w:ascii="宋体" w:hAnsi="宋体" w:cs="宋体"/>
          <w:color w:val="auto"/>
          <w:szCs w:val="21"/>
        </w:rPr>
        <w:t>）</w:t>
      </w:r>
    </w:p>
    <w:p>
      <w:pPr>
        <w:spacing w:line="360" w:lineRule="auto"/>
        <w:ind w:firstLine="459"/>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lang w:val="en-US" w:eastAsia="zh-CN"/>
        </w:rPr>
        <w:t xml:space="preserve">      </w:t>
      </w:r>
      <w:r>
        <w:rPr>
          <w:rFonts w:hint="eastAsia" w:ascii="宋体" w:hAnsi="宋体" w:cs="宋体"/>
          <w:color w:val="auto"/>
          <w:szCs w:val="21"/>
        </w:rPr>
        <w:t>天。工期总日历天数与根据前述计划开竣工日期计算的工期天数不一致的，以工期总日历天数为准。</w:t>
      </w:r>
    </w:p>
    <w:p>
      <w:pPr>
        <w:spacing w:line="360" w:lineRule="auto"/>
        <w:ind w:firstLine="459"/>
        <w:rPr>
          <w:b/>
          <w:bCs/>
          <w:color w:val="auto"/>
          <w:szCs w:val="21"/>
        </w:rPr>
      </w:pPr>
      <w:bookmarkStart w:id="52" w:name="_Toc351203483"/>
      <w:r>
        <w:rPr>
          <w:rFonts w:hAnsi="宋体"/>
          <w:b/>
          <w:bCs/>
          <w:color w:val="auto"/>
          <w:szCs w:val="21"/>
        </w:rPr>
        <w:t>三、质量标准</w:t>
      </w:r>
      <w:bookmarkEnd w:id="52"/>
    </w:p>
    <w:p>
      <w:pPr>
        <w:spacing w:line="360" w:lineRule="auto"/>
        <w:ind w:firstLine="459"/>
        <w:rPr>
          <w:rFonts w:hint="eastAsia" w:ascii="宋体" w:hAnsi="宋体" w:cs="宋体"/>
          <w:color w:val="auto"/>
          <w:sz w:val="21"/>
          <w:szCs w:val="21"/>
          <w:u w:val="single"/>
          <w:lang w:eastAsia="zh-CN"/>
        </w:rPr>
      </w:pPr>
      <w:r>
        <w:rPr>
          <w:rFonts w:hint="eastAsia" w:ascii="宋体" w:hAnsi="宋体" w:cs="宋体"/>
          <w:color w:val="auto"/>
          <w:szCs w:val="21"/>
        </w:rPr>
        <w:t>工程质量标准</w:t>
      </w:r>
      <w:r>
        <w:rPr>
          <w:rFonts w:hint="eastAsia" w:ascii="宋体" w:hAnsi="宋体" w:cs="宋体"/>
          <w:color w:val="auto"/>
          <w:szCs w:val="21"/>
          <w:lang w:eastAsia="zh-CN"/>
        </w:rPr>
        <w:t>：</w:t>
      </w:r>
      <w:r>
        <w:rPr>
          <w:rFonts w:hint="eastAsia" w:ascii="宋体" w:hAnsi="宋体" w:eastAsia="宋体" w:cs="宋体"/>
          <w:color w:val="auto"/>
          <w:sz w:val="21"/>
          <w:szCs w:val="21"/>
          <w:u w:val="single"/>
        </w:rPr>
        <w:t>合格</w:t>
      </w:r>
      <w:bookmarkStart w:id="53" w:name="_Toc351203484"/>
      <w:r>
        <w:rPr>
          <w:rFonts w:hint="eastAsia" w:ascii="宋体" w:hAnsi="宋体" w:cs="宋体"/>
          <w:color w:val="auto"/>
          <w:sz w:val="21"/>
          <w:szCs w:val="21"/>
          <w:u w:val="single"/>
          <w:lang w:eastAsia="zh-CN"/>
        </w:rPr>
        <w:t>。</w:t>
      </w:r>
    </w:p>
    <w:p>
      <w:pPr>
        <w:spacing w:line="360" w:lineRule="auto"/>
        <w:ind w:firstLine="459"/>
        <w:rPr>
          <w:rFonts w:hAnsi="宋体"/>
          <w:b/>
          <w:bCs/>
          <w:color w:val="auto"/>
          <w:szCs w:val="21"/>
        </w:rPr>
      </w:pPr>
      <w:r>
        <w:rPr>
          <w:rFonts w:hAnsi="宋体"/>
          <w:b/>
          <w:bCs/>
          <w:color w:val="auto"/>
          <w:szCs w:val="21"/>
        </w:rPr>
        <w:t>四、签约合同价与合同价格形式</w:t>
      </w:r>
      <w:bookmarkEnd w:id="53"/>
    </w:p>
    <w:p>
      <w:pPr>
        <w:spacing w:line="360" w:lineRule="auto"/>
        <w:ind w:firstLine="459"/>
        <w:rPr>
          <w:rFonts w:ascii="宋体" w:hAnsi="宋体" w:cs="宋体"/>
          <w:color w:val="auto"/>
          <w:szCs w:val="21"/>
        </w:rPr>
      </w:pPr>
      <w:r>
        <w:rPr>
          <w:rFonts w:hint="eastAsia" w:ascii="宋体" w:hAnsi="宋体" w:cs="宋体"/>
          <w:color w:val="auto"/>
          <w:szCs w:val="21"/>
        </w:rPr>
        <w:t>1. 签约合同价为：</w:t>
      </w:r>
    </w:p>
    <w:p>
      <w:pPr>
        <w:spacing w:line="336" w:lineRule="auto"/>
        <w:ind w:left="781" w:leftChars="72" w:right="-153" w:rightChars="-73" w:hanging="630" w:hangingChars="300"/>
        <w:rPr>
          <w:rFonts w:hint="eastAsia" w:ascii="宋体" w:hAnsi="宋体" w:cs="宋体"/>
          <w:color w:val="auto"/>
          <w:szCs w:val="21"/>
          <w:lang w:eastAsia="zh-CN"/>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元)。</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 合同价格形式：   </w:t>
      </w:r>
      <w:r>
        <w:rPr>
          <w:rFonts w:hint="eastAsia" w:ascii="宋体" w:hAnsi="宋体" w:cs="宋体"/>
          <w:color w:val="auto"/>
          <w:szCs w:val="21"/>
          <w:u w:val="single"/>
        </w:rPr>
        <w:t></w:t>
      </w:r>
      <w:r>
        <w:rPr>
          <w:rFonts w:hint="eastAsia" w:ascii="宋体" w:hAnsi="宋体" w:cs="宋体"/>
          <w:color w:val="auto"/>
          <w:szCs w:val="21"/>
          <w:u w:val="single"/>
          <w:lang w:eastAsia="zh-CN"/>
        </w:rPr>
        <w:t>固定总价</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2" w:firstLineChars="200"/>
        <w:rPr>
          <w:b/>
          <w:bCs/>
          <w:color w:val="auto"/>
          <w:szCs w:val="21"/>
        </w:rPr>
      </w:pPr>
      <w:bookmarkStart w:id="54" w:name="_Toc351203485"/>
      <w:r>
        <w:rPr>
          <w:rFonts w:hAnsi="宋体"/>
          <w:b/>
          <w:bCs/>
          <w:color w:val="auto"/>
          <w:szCs w:val="21"/>
        </w:rPr>
        <w:t>五、</w:t>
      </w:r>
      <w:bookmarkEnd w:id="54"/>
      <w:r>
        <w:rPr>
          <w:rFonts w:hAnsi="宋体"/>
          <w:b/>
          <w:bCs/>
          <w:color w:val="auto"/>
          <w:szCs w:val="21"/>
        </w:rPr>
        <w:t>项目经理</w:t>
      </w:r>
    </w:p>
    <w:p>
      <w:pPr>
        <w:spacing w:line="360" w:lineRule="auto"/>
        <w:ind w:firstLine="420" w:firstLineChars="200"/>
        <w:rPr>
          <w:rFonts w:hAnsi="宋体"/>
          <w:color w:val="auto"/>
          <w:szCs w:val="21"/>
        </w:rPr>
      </w:pPr>
      <w:r>
        <w:rPr>
          <w:rFonts w:hAnsi="宋体"/>
          <w:color w:val="auto"/>
          <w:szCs w:val="21"/>
        </w:rPr>
        <w:t>承包人项目经理：</w:t>
      </w:r>
      <w:r>
        <w:rPr>
          <w:rFonts w:hAnsi="宋体"/>
          <w:color w:val="auto"/>
          <w:szCs w:val="21"/>
          <w:u w:val="single"/>
        </w:rPr>
        <w:t></w:t>
      </w:r>
      <w:r>
        <w:rPr>
          <w:rFonts w:hint="eastAsia" w:hAnsi="宋体"/>
          <w:color w:val="auto"/>
          <w:szCs w:val="21"/>
          <w:u w:val="single"/>
          <w:lang w:val="en-US" w:eastAsia="zh-CN"/>
        </w:rPr>
        <w:t xml:space="preserve">      </w:t>
      </w:r>
      <w:r>
        <w:rPr>
          <w:rFonts w:hAnsi="宋体"/>
          <w:color w:val="auto"/>
          <w:szCs w:val="21"/>
          <w:u w:val="single"/>
        </w:rPr>
        <w:t></w:t>
      </w:r>
      <w:r>
        <w:rPr>
          <w:rFonts w:hAnsi="宋体"/>
          <w:color w:val="auto"/>
          <w:szCs w:val="21"/>
        </w:rPr>
        <w:t>。</w:t>
      </w:r>
    </w:p>
    <w:p>
      <w:pPr>
        <w:spacing w:line="360" w:lineRule="auto"/>
        <w:ind w:firstLine="422" w:firstLineChars="200"/>
        <w:rPr>
          <w:b/>
          <w:bCs/>
          <w:color w:val="auto"/>
          <w:szCs w:val="21"/>
        </w:rPr>
      </w:pPr>
      <w:bookmarkStart w:id="55" w:name="_Toc351203486"/>
      <w:r>
        <w:rPr>
          <w:rFonts w:hAnsi="宋体"/>
          <w:b/>
          <w:bCs/>
          <w:color w:val="auto"/>
          <w:szCs w:val="21"/>
        </w:rPr>
        <w:t>六、合同文件构成</w:t>
      </w:r>
      <w:bookmarkEnd w:id="55"/>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本协议书与下列文件一起构成合同文件：</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（1）中标通知书（如果有）；</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（2）投标函及其附录（如果有）； </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（3）专用合同条款及其附件；</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（4）通用合同条款；</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（5）技术标准和要求；</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（6）已标价工程量清单或预算书； </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（7）图纸；</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（8）其他合同文件。</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2" w:firstLineChars="200"/>
        <w:jc w:val="left"/>
        <w:rPr>
          <w:b/>
          <w:bCs/>
          <w:color w:val="auto"/>
          <w:szCs w:val="21"/>
        </w:rPr>
      </w:pPr>
      <w:bookmarkStart w:id="56" w:name="_Toc351203487"/>
      <w:r>
        <w:rPr>
          <w:rFonts w:hAnsi="宋体"/>
          <w:b/>
          <w:bCs/>
          <w:color w:val="auto"/>
          <w:szCs w:val="21"/>
        </w:rPr>
        <w:t>七、承诺</w:t>
      </w:r>
      <w:bookmarkEnd w:id="56"/>
    </w:p>
    <w:p>
      <w:pPr>
        <w:spacing w:line="360" w:lineRule="auto"/>
        <w:ind w:firstLine="420" w:firstLineChars="200"/>
        <w:rPr>
          <w:bCs/>
          <w:color w:val="auto"/>
          <w:szCs w:val="21"/>
        </w:rPr>
      </w:pPr>
      <w:r>
        <w:rPr>
          <w:bCs/>
          <w:color w:val="auto"/>
          <w:szCs w:val="21"/>
        </w:rPr>
        <w:t>1.</w:t>
      </w:r>
      <w:r>
        <w:rPr>
          <w:rFonts w:hint="eastAsia"/>
          <w:bCs/>
          <w:color w:val="auto"/>
          <w:szCs w:val="21"/>
        </w:rPr>
        <w:t xml:space="preserve"> </w:t>
      </w:r>
      <w:r>
        <w:rPr>
          <w:rFonts w:hAnsi="宋体"/>
          <w:bCs/>
          <w:color w:val="auto"/>
          <w:szCs w:val="21"/>
        </w:rPr>
        <w:t>发包人承诺按照法律规定履行项目审批手续、筹集工程建设资金并按照合同约定的期限和方式支付合同价款。</w:t>
      </w:r>
    </w:p>
    <w:p>
      <w:pPr>
        <w:spacing w:line="360" w:lineRule="auto"/>
        <w:ind w:firstLine="420" w:firstLineChars="200"/>
        <w:rPr>
          <w:bCs/>
          <w:color w:val="auto"/>
          <w:szCs w:val="21"/>
        </w:rPr>
      </w:pPr>
      <w:r>
        <w:rPr>
          <w:bCs/>
          <w:color w:val="auto"/>
          <w:szCs w:val="21"/>
        </w:rPr>
        <w:t>2.</w:t>
      </w:r>
      <w:r>
        <w:rPr>
          <w:rFonts w:hint="eastAsia"/>
          <w:bCs/>
          <w:color w:val="auto"/>
          <w:szCs w:val="21"/>
        </w:rPr>
        <w:t xml:space="preserve"> </w:t>
      </w:r>
      <w:r>
        <w:rPr>
          <w:rFonts w:hAnsi="宋体"/>
          <w:bCs/>
          <w:color w:val="auto"/>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bCs/>
          <w:color w:val="auto"/>
          <w:szCs w:val="21"/>
        </w:rPr>
      </w:pPr>
      <w:r>
        <w:rPr>
          <w:bCs/>
          <w:color w:val="auto"/>
          <w:szCs w:val="21"/>
        </w:rPr>
        <w:t>3.</w:t>
      </w:r>
      <w:r>
        <w:rPr>
          <w:rFonts w:hint="eastAsia"/>
          <w:bCs/>
          <w:color w:val="auto"/>
          <w:szCs w:val="21"/>
        </w:rPr>
        <w:t xml:space="preserve"> </w:t>
      </w:r>
      <w:r>
        <w:rPr>
          <w:rFonts w:hAnsi="宋体"/>
          <w:bCs/>
          <w:color w:val="auto"/>
          <w:szCs w:val="21"/>
        </w:rPr>
        <w:t>发包人和承包人通过招投标形式签订合同的，双方理解并承诺不再就同一工程另行签订与合同实质性内容相背离的协议。</w:t>
      </w:r>
      <w:bookmarkStart w:id="57" w:name="_Toc351203488"/>
    </w:p>
    <w:p>
      <w:pPr>
        <w:spacing w:line="360" w:lineRule="auto"/>
        <w:ind w:firstLine="422" w:firstLineChars="200"/>
        <w:rPr>
          <w:b/>
          <w:bCs/>
          <w:color w:val="auto"/>
          <w:szCs w:val="21"/>
        </w:rPr>
      </w:pPr>
      <w:r>
        <w:rPr>
          <w:rFonts w:hAnsi="宋体"/>
          <w:b/>
          <w:bCs/>
          <w:color w:val="auto"/>
          <w:szCs w:val="21"/>
        </w:rPr>
        <w:t>八、词语含义</w:t>
      </w:r>
      <w:bookmarkEnd w:id="57"/>
    </w:p>
    <w:p>
      <w:pPr>
        <w:spacing w:line="360" w:lineRule="auto"/>
        <w:ind w:firstLine="420" w:firstLineChars="200"/>
        <w:rPr>
          <w:rFonts w:hAnsi="宋体"/>
          <w:bCs/>
          <w:color w:val="auto"/>
          <w:szCs w:val="21"/>
        </w:rPr>
      </w:pPr>
      <w:r>
        <w:rPr>
          <w:rFonts w:hAnsi="宋体"/>
          <w:bCs/>
          <w:color w:val="auto"/>
          <w:szCs w:val="21"/>
        </w:rPr>
        <w:t>本协议书中词语含义与第二部分通用合同条款中赋予的含义相同。</w:t>
      </w:r>
    </w:p>
    <w:p>
      <w:pPr>
        <w:spacing w:line="360" w:lineRule="auto"/>
        <w:ind w:firstLine="422" w:firstLineChars="200"/>
        <w:rPr>
          <w:b/>
          <w:bCs/>
          <w:color w:val="auto"/>
          <w:szCs w:val="21"/>
        </w:rPr>
      </w:pPr>
      <w:bookmarkStart w:id="58" w:name="_Toc351203489"/>
      <w:r>
        <w:rPr>
          <w:rFonts w:hAnsi="宋体"/>
          <w:b/>
          <w:bCs/>
          <w:color w:val="auto"/>
          <w:szCs w:val="21"/>
        </w:rPr>
        <w:t>九、签订时间</w:t>
      </w:r>
      <w:bookmarkEnd w:id="58"/>
    </w:p>
    <w:p>
      <w:pPr>
        <w:spacing w:line="360" w:lineRule="auto"/>
        <w:ind w:firstLine="420" w:firstLineChars="200"/>
        <w:rPr>
          <w:rFonts w:hAnsi="宋体"/>
          <w:bCs/>
          <w:color w:val="auto"/>
          <w:szCs w:val="21"/>
        </w:rPr>
      </w:pPr>
      <w:r>
        <w:rPr>
          <w:rFonts w:hAnsi="宋体"/>
          <w:bCs/>
          <w:color w:val="auto"/>
          <w:szCs w:val="21"/>
        </w:rPr>
        <w:t>本合同于</w:t>
      </w:r>
      <w:r>
        <w:rPr>
          <w:bCs/>
          <w:color w:val="auto"/>
          <w:szCs w:val="21"/>
          <w:u w:val="single"/>
        </w:rPr>
        <w:t xml:space="preserve"> </w:t>
      </w:r>
      <w:r>
        <w:rPr>
          <w:rFonts w:hint="eastAsia"/>
          <w:bCs/>
          <w:color w:val="auto"/>
          <w:szCs w:val="21"/>
          <w:u w:val="single"/>
          <w:lang w:val="en-US" w:eastAsia="zh-CN"/>
        </w:rPr>
        <w:t xml:space="preserve">    </w:t>
      </w:r>
      <w:r>
        <w:rPr>
          <w:bCs/>
          <w:color w:val="auto"/>
          <w:szCs w:val="21"/>
          <w:u w:val="single"/>
        </w:rPr>
        <w:t xml:space="preserve"> </w:t>
      </w:r>
      <w:r>
        <w:rPr>
          <w:rFonts w:hAnsi="宋体"/>
          <w:bCs/>
          <w:color w:val="auto"/>
          <w:szCs w:val="21"/>
        </w:rPr>
        <w:t>年</w:t>
      </w:r>
      <w:r>
        <w:rPr>
          <w:bCs/>
          <w:color w:val="auto"/>
          <w:szCs w:val="21"/>
          <w:u w:val="single"/>
        </w:rPr>
        <w:t xml:space="preserve">  </w:t>
      </w:r>
      <w:r>
        <w:rPr>
          <w:rFonts w:hint="eastAsia"/>
          <w:bCs/>
          <w:color w:val="auto"/>
          <w:szCs w:val="21"/>
          <w:u w:val="single"/>
          <w:lang w:val="en-US" w:eastAsia="zh-CN"/>
        </w:rPr>
        <w:t xml:space="preserve">  </w:t>
      </w:r>
      <w:r>
        <w:rPr>
          <w:bCs/>
          <w:color w:val="auto"/>
          <w:szCs w:val="21"/>
          <w:u w:val="single"/>
        </w:rPr>
        <w:t xml:space="preserve"> </w:t>
      </w:r>
      <w:r>
        <w:rPr>
          <w:rFonts w:hAnsi="宋体"/>
          <w:bCs/>
          <w:color w:val="auto"/>
          <w:szCs w:val="21"/>
        </w:rPr>
        <w:t>月</w:t>
      </w:r>
      <w:r>
        <w:rPr>
          <w:bCs/>
          <w:color w:val="auto"/>
          <w:szCs w:val="21"/>
          <w:u w:val="single"/>
        </w:rPr>
        <w:t xml:space="preserve">    </w:t>
      </w:r>
      <w:r>
        <w:rPr>
          <w:rFonts w:hint="eastAsia"/>
          <w:bCs/>
          <w:color w:val="auto"/>
          <w:szCs w:val="21"/>
          <w:u w:val="single"/>
          <w:lang w:val="en-US" w:eastAsia="zh-CN"/>
        </w:rPr>
        <w:t xml:space="preserve"> </w:t>
      </w:r>
      <w:r>
        <w:rPr>
          <w:rFonts w:hAnsi="宋体"/>
          <w:bCs/>
          <w:color w:val="auto"/>
          <w:szCs w:val="21"/>
        </w:rPr>
        <w:t>日签订。</w:t>
      </w:r>
    </w:p>
    <w:p>
      <w:pPr>
        <w:spacing w:line="360" w:lineRule="auto"/>
        <w:ind w:firstLine="422" w:firstLineChars="200"/>
        <w:rPr>
          <w:b/>
          <w:bCs/>
          <w:color w:val="auto"/>
          <w:szCs w:val="21"/>
        </w:rPr>
      </w:pPr>
      <w:bookmarkStart w:id="59" w:name="_Toc351203490"/>
      <w:r>
        <w:rPr>
          <w:rFonts w:hAnsi="宋体"/>
          <w:b/>
          <w:bCs/>
          <w:color w:val="auto"/>
          <w:szCs w:val="21"/>
        </w:rPr>
        <w:t>十、签订地点</w:t>
      </w:r>
      <w:bookmarkEnd w:id="59"/>
    </w:p>
    <w:p>
      <w:pPr>
        <w:spacing w:line="360" w:lineRule="auto"/>
        <w:ind w:firstLine="420" w:firstLineChars="200"/>
        <w:rPr>
          <w:rFonts w:hAnsi="宋体"/>
          <w:bCs/>
          <w:color w:val="auto"/>
          <w:szCs w:val="21"/>
        </w:rPr>
      </w:pPr>
      <w:r>
        <w:rPr>
          <w:rFonts w:hAnsi="宋体"/>
          <w:bCs/>
          <w:color w:val="auto"/>
          <w:szCs w:val="21"/>
        </w:rPr>
        <w:t>本合同在</w:t>
      </w:r>
      <w:r>
        <w:rPr>
          <w:bCs/>
          <w:color w:val="auto"/>
          <w:szCs w:val="21"/>
          <w:u w:val="single"/>
        </w:rPr>
        <w:t xml:space="preserve"> </w:t>
      </w:r>
      <w:r>
        <w:rPr>
          <w:rFonts w:hint="eastAsia"/>
          <w:bCs/>
          <w:color w:val="auto"/>
          <w:szCs w:val="21"/>
          <w:u w:val="single"/>
          <w:lang w:val="en-US" w:eastAsia="zh-CN"/>
        </w:rPr>
        <w:t xml:space="preserve">           </w:t>
      </w:r>
      <w:r>
        <w:rPr>
          <w:bCs/>
          <w:color w:val="auto"/>
          <w:szCs w:val="21"/>
          <w:u w:val="single"/>
        </w:rPr>
        <w:t xml:space="preserve">  </w:t>
      </w:r>
      <w:r>
        <w:rPr>
          <w:rFonts w:hAnsi="宋体"/>
          <w:bCs/>
          <w:color w:val="auto"/>
          <w:szCs w:val="21"/>
        </w:rPr>
        <w:t>签订。</w:t>
      </w:r>
    </w:p>
    <w:p>
      <w:pPr>
        <w:spacing w:line="360" w:lineRule="auto"/>
        <w:ind w:firstLine="422" w:firstLineChars="200"/>
        <w:rPr>
          <w:b/>
          <w:bCs/>
          <w:color w:val="auto"/>
          <w:szCs w:val="21"/>
        </w:rPr>
      </w:pPr>
      <w:bookmarkStart w:id="60" w:name="_Toc351203491"/>
      <w:r>
        <w:rPr>
          <w:rFonts w:hAnsi="宋体"/>
          <w:b/>
          <w:bCs/>
          <w:color w:val="auto"/>
          <w:szCs w:val="21"/>
        </w:rPr>
        <w:t>十一、补充协议</w:t>
      </w:r>
      <w:bookmarkEnd w:id="60"/>
    </w:p>
    <w:p>
      <w:pPr>
        <w:spacing w:line="360" w:lineRule="auto"/>
        <w:ind w:firstLine="420" w:firstLineChars="200"/>
        <w:rPr>
          <w:rFonts w:hAnsi="宋体"/>
          <w:bCs/>
          <w:color w:val="auto"/>
          <w:szCs w:val="21"/>
        </w:rPr>
      </w:pPr>
      <w:r>
        <w:rPr>
          <w:rFonts w:hAnsi="宋体"/>
          <w:bCs/>
          <w:color w:val="auto"/>
          <w:szCs w:val="21"/>
        </w:rPr>
        <w:t>合同未尽事宜，合同当事人另行签订补充协议，补充协议是合同的组成部分。</w:t>
      </w:r>
    </w:p>
    <w:p>
      <w:pPr>
        <w:spacing w:line="360" w:lineRule="auto"/>
        <w:ind w:firstLine="422" w:firstLineChars="200"/>
        <w:rPr>
          <w:b/>
          <w:bCs/>
          <w:color w:val="auto"/>
          <w:szCs w:val="21"/>
        </w:rPr>
      </w:pPr>
      <w:bookmarkStart w:id="61" w:name="_Toc351203492"/>
      <w:r>
        <w:rPr>
          <w:rFonts w:hAnsi="宋体"/>
          <w:b/>
          <w:bCs/>
          <w:color w:val="auto"/>
          <w:szCs w:val="21"/>
        </w:rPr>
        <w:t>十二、合同生效</w:t>
      </w:r>
      <w:bookmarkEnd w:id="61"/>
    </w:p>
    <w:p>
      <w:pPr>
        <w:spacing w:line="360" w:lineRule="auto"/>
        <w:ind w:firstLine="420" w:firstLineChars="200"/>
        <w:rPr>
          <w:rFonts w:hAnsi="宋体"/>
          <w:bCs/>
          <w:color w:val="auto"/>
          <w:szCs w:val="21"/>
        </w:rPr>
      </w:pPr>
      <w:r>
        <w:rPr>
          <w:rFonts w:hAnsi="宋体"/>
          <w:bCs/>
          <w:color w:val="auto"/>
          <w:szCs w:val="21"/>
        </w:rPr>
        <w:t>本合同自</w:t>
      </w:r>
      <w:r>
        <w:rPr>
          <w:rFonts w:hint="eastAsia" w:hAnsi="宋体"/>
          <w:bCs/>
          <w:color w:val="auto"/>
          <w:szCs w:val="21"/>
          <w:u w:val="single"/>
        </w:rPr>
        <w:t xml:space="preserve">  </w:t>
      </w:r>
      <w:r>
        <w:rPr>
          <w:rFonts w:hint="eastAsia" w:ascii="宋体" w:hAnsi="宋体"/>
          <w:bCs/>
          <w:color w:val="auto"/>
          <w:spacing w:val="-4"/>
          <w:szCs w:val="21"/>
          <w:u w:val="single"/>
        </w:rPr>
        <w:t xml:space="preserve">双方加盖单位公章、法定代表人签字盖章  </w:t>
      </w:r>
      <w:r>
        <w:rPr>
          <w:rFonts w:hAnsi="宋体"/>
          <w:bCs/>
          <w:color w:val="auto"/>
          <w:szCs w:val="21"/>
        </w:rPr>
        <w:t>生效。</w:t>
      </w:r>
    </w:p>
    <w:p>
      <w:pPr>
        <w:spacing w:line="360" w:lineRule="auto"/>
        <w:ind w:firstLine="422" w:firstLineChars="200"/>
        <w:rPr>
          <w:b/>
          <w:bCs/>
          <w:color w:val="auto"/>
          <w:szCs w:val="21"/>
        </w:rPr>
      </w:pPr>
      <w:bookmarkStart w:id="62" w:name="_Toc351203493"/>
      <w:r>
        <w:rPr>
          <w:rFonts w:hAnsi="宋体"/>
          <w:b/>
          <w:bCs/>
          <w:color w:val="auto"/>
          <w:szCs w:val="21"/>
        </w:rPr>
        <w:t>十三、合同份数</w:t>
      </w:r>
      <w:bookmarkEnd w:id="62"/>
    </w:p>
    <w:p>
      <w:pPr>
        <w:spacing w:line="360" w:lineRule="auto"/>
        <w:ind w:firstLine="420" w:firstLineChars="200"/>
        <w:rPr>
          <w:bCs/>
          <w:color w:val="auto"/>
          <w:szCs w:val="21"/>
        </w:rPr>
      </w:pPr>
      <w:r>
        <w:rPr>
          <w:rFonts w:hAnsi="宋体"/>
          <w:bCs/>
          <w:color w:val="auto"/>
          <w:szCs w:val="21"/>
        </w:rPr>
        <w:t>本合同一式</w:t>
      </w:r>
      <w:r>
        <w:rPr>
          <w:bCs/>
          <w:color w:val="auto"/>
          <w:szCs w:val="21"/>
          <w:u w:val="single"/>
        </w:rPr>
        <w:t xml:space="preserve"> </w:t>
      </w:r>
      <w:r>
        <w:rPr>
          <w:rFonts w:hint="eastAsia"/>
          <w:bCs/>
          <w:color w:val="auto"/>
          <w:szCs w:val="21"/>
          <w:u w:val="single"/>
          <w:lang w:eastAsia="zh-CN"/>
        </w:rPr>
        <w:t>捌</w:t>
      </w:r>
      <w:r>
        <w:rPr>
          <w:bCs/>
          <w:color w:val="auto"/>
          <w:szCs w:val="21"/>
          <w:u w:val="single"/>
        </w:rPr>
        <w:t xml:space="preserve"> </w:t>
      </w:r>
      <w:r>
        <w:rPr>
          <w:rFonts w:hAnsi="宋体"/>
          <w:bCs/>
          <w:color w:val="auto"/>
          <w:szCs w:val="21"/>
        </w:rPr>
        <w:t>份，均具有同等法律效力，发包人执</w:t>
      </w:r>
      <w:r>
        <w:rPr>
          <w:bCs/>
          <w:color w:val="auto"/>
          <w:szCs w:val="21"/>
          <w:u w:val="single"/>
        </w:rPr>
        <w:t xml:space="preserve"> </w:t>
      </w:r>
      <w:r>
        <w:rPr>
          <w:rFonts w:hint="eastAsia"/>
          <w:bCs/>
          <w:color w:val="auto"/>
          <w:szCs w:val="21"/>
          <w:u w:val="single"/>
          <w:lang w:eastAsia="zh-CN"/>
        </w:rPr>
        <w:t>肆</w:t>
      </w:r>
      <w:r>
        <w:rPr>
          <w:bCs/>
          <w:color w:val="auto"/>
          <w:szCs w:val="21"/>
          <w:u w:val="single"/>
        </w:rPr>
        <w:t xml:space="preserve"> </w:t>
      </w:r>
      <w:r>
        <w:rPr>
          <w:rFonts w:hAnsi="宋体"/>
          <w:bCs/>
          <w:color w:val="auto"/>
          <w:szCs w:val="21"/>
        </w:rPr>
        <w:t>份，承包人执</w:t>
      </w:r>
      <w:r>
        <w:rPr>
          <w:bCs/>
          <w:color w:val="auto"/>
          <w:szCs w:val="21"/>
          <w:u w:val="single"/>
        </w:rPr>
        <w:t xml:space="preserve"> </w:t>
      </w:r>
      <w:r>
        <w:rPr>
          <w:rFonts w:hint="eastAsia"/>
          <w:bCs/>
          <w:color w:val="auto"/>
          <w:szCs w:val="21"/>
          <w:u w:val="single"/>
          <w:lang w:eastAsia="zh-CN"/>
        </w:rPr>
        <w:t>叁</w:t>
      </w:r>
      <w:r>
        <w:rPr>
          <w:bCs/>
          <w:color w:val="auto"/>
          <w:szCs w:val="21"/>
          <w:u w:val="single"/>
        </w:rPr>
        <w:t xml:space="preserve"> </w:t>
      </w:r>
      <w:r>
        <w:rPr>
          <w:rFonts w:hAnsi="宋体"/>
          <w:bCs/>
          <w:color w:val="auto"/>
          <w:szCs w:val="21"/>
        </w:rPr>
        <w:t>份</w:t>
      </w:r>
      <w:r>
        <w:rPr>
          <w:rFonts w:hint="eastAsia" w:hAnsi="宋体"/>
          <w:bCs/>
          <w:color w:val="auto"/>
          <w:szCs w:val="21"/>
          <w:lang w:eastAsia="zh-CN"/>
        </w:rPr>
        <w:t>，</w:t>
      </w:r>
      <w:r>
        <w:rPr>
          <w:rFonts w:hint="eastAsia" w:ascii="宋体" w:hAnsi="宋体" w:eastAsia="宋体" w:cs="宋体"/>
          <w:color w:val="auto"/>
          <w:sz w:val="21"/>
          <w:szCs w:val="21"/>
        </w:rPr>
        <w:t>项目所在地公共资源交易中心执壹份</w:t>
      </w:r>
      <w:r>
        <w:rPr>
          <w:rFonts w:hAnsi="宋体"/>
          <w:bCs/>
          <w:color w:val="auto"/>
          <w:szCs w:val="21"/>
        </w:rPr>
        <w:t>。</w:t>
      </w:r>
    </w:p>
    <w:p>
      <w:pPr>
        <w:spacing w:line="500" w:lineRule="exact"/>
        <w:rPr>
          <w:rFonts w:eastAsia="仿宋_GB2312"/>
          <w:bCs/>
          <w:color w:val="auto"/>
          <w:sz w:val="28"/>
          <w:szCs w:val="28"/>
        </w:rPr>
      </w:pPr>
    </w:p>
    <w:p>
      <w:pPr>
        <w:spacing w:line="500" w:lineRule="exact"/>
        <w:rPr>
          <w:rFonts w:eastAsia="仿宋_GB2312"/>
          <w:bCs/>
          <w:color w:val="auto"/>
          <w:sz w:val="28"/>
          <w:szCs w:val="28"/>
        </w:rPr>
      </w:pP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发包人：  (公章)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承包人：  (公章)</w:t>
      </w:r>
    </w:p>
    <w:p>
      <w:pPr>
        <w:spacing w:line="50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w:t>
      </w: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  （签字）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法定代表人： （签字）</w:t>
      </w: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pPr>
        <w:spacing w:line="500" w:lineRule="exact"/>
        <w:rPr>
          <w:rFonts w:eastAsia="仿宋_GB2312"/>
          <w:color w:val="auto"/>
          <w:sz w:val="28"/>
          <w:szCs w:val="28"/>
          <w:u w:val="single"/>
        </w:rPr>
      </w:pPr>
    </w:p>
    <w:p>
      <w:pPr>
        <w:spacing w:line="360" w:lineRule="auto"/>
        <w:ind w:right="-153" w:rightChars="-73" w:firstLine="420" w:firstLineChars="200"/>
        <w:rPr>
          <w:rFonts w:hint="eastAsia" w:ascii="宋体" w:hAnsi="宋体"/>
          <w:color w:val="auto"/>
          <w:szCs w:val="21"/>
        </w:rPr>
      </w:pPr>
      <w:r>
        <w:rPr>
          <w:rFonts w:hint="eastAsia" w:ascii="宋体" w:hAnsi="宋体" w:eastAsia="宋体" w:cs="宋体"/>
          <w:color w:val="auto"/>
          <w:sz w:val="21"/>
          <w:szCs w:val="21"/>
        </w:rPr>
        <w:t>或其委托代理人</w:t>
      </w:r>
      <w:r>
        <w:rPr>
          <w:rFonts w:hint="eastAsia" w:ascii="宋体" w:hAnsi="宋体"/>
          <w:color w:val="auto"/>
          <w:szCs w:val="21"/>
        </w:rPr>
        <w:t xml:space="preserve">：（签字）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eastAsia="宋体" w:cs="宋体"/>
          <w:color w:val="auto"/>
          <w:sz w:val="21"/>
          <w:szCs w:val="21"/>
        </w:rPr>
        <w:t>或其委托代理人</w:t>
      </w:r>
      <w:r>
        <w:rPr>
          <w:rFonts w:hint="eastAsia" w:ascii="宋体" w:hAnsi="宋体"/>
          <w:color w:val="auto"/>
          <w:szCs w:val="21"/>
        </w:rPr>
        <w:t>：（签字）</w:t>
      </w:r>
    </w:p>
    <w:p>
      <w:pPr>
        <w:spacing w:line="360" w:lineRule="auto"/>
        <w:ind w:right="-153" w:rightChars="-73" w:firstLine="840" w:firstLineChars="400"/>
        <w:rPr>
          <w:rFonts w:hint="eastAsia" w:ascii="宋体" w:hAnsi="宋体"/>
          <w:color w:val="auto"/>
          <w:szCs w:val="21"/>
        </w:rPr>
      </w:pPr>
      <w:r>
        <w:rPr>
          <w:rFonts w:hint="eastAsia" w:ascii="宋体" w:hAnsi="宋体"/>
          <w:color w:val="auto"/>
          <w:szCs w:val="21"/>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组织机构代码：                       组织机构代码：</w:t>
      </w:r>
      <w:r>
        <w:rPr>
          <w:rFonts w:hint="eastAsia" w:ascii="宋体" w:hAnsi="宋体"/>
          <w:color w:val="auto"/>
          <w:szCs w:val="21"/>
          <w:lang w:val="en-US" w:eastAsia="zh-CN"/>
        </w:rPr>
        <w:t xml:space="preserve"> </w:t>
      </w:r>
      <w:r>
        <w:rPr>
          <w:rFonts w:hint="eastAsia" w:ascii="宋体" w:hAnsi="宋体"/>
          <w:color w:val="auto"/>
          <w:szCs w:val="21"/>
        </w:rPr>
        <w:t xml:space="preserve">       </w:t>
      </w:r>
    </w:p>
    <w:p>
      <w:pPr>
        <w:spacing w:line="360" w:lineRule="auto"/>
        <w:ind w:right="-153" w:rightChars="-73" w:firstLine="420" w:firstLineChars="200"/>
        <w:rPr>
          <w:rFonts w:hint="eastAsia" w:ascii="MingLiU_HKSCS" w:hAnsi="MingLiU_HKSCS" w:cs="MingLiU_HKSCS"/>
          <w:color w:val="auto"/>
          <w:szCs w:val="21"/>
        </w:rPr>
      </w:pPr>
      <w:r>
        <w:rPr>
          <w:rFonts w:hint="eastAsia" w:ascii="宋体" w:hAnsi="宋体"/>
          <w:color w:val="auto"/>
          <w:szCs w:val="21"/>
        </w:rPr>
        <w:t>地  址：                             地  址：</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邮政编码：</w:t>
      </w:r>
      <w:r>
        <w:rPr>
          <w:rFonts w:hint="eastAsia" w:ascii="MingLiU_HKSCS" w:hAnsi="MingLiU_HKSCS" w:cs="MingLiU_HKSCS"/>
          <w:color w:val="auto"/>
          <w:szCs w:val="21"/>
        </w:rPr>
        <w:t xml:space="preserve">                </w:t>
      </w:r>
      <w:r>
        <w:rPr>
          <w:rFonts w:hint="eastAsia" w:ascii="宋体" w:hAnsi="宋体"/>
          <w:color w:val="auto"/>
          <w:szCs w:val="21"/>
        </w:rPr>
        <w:t xml:space="preserve">           邮政编码：</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电  话：</w:t>
      </w:r>
      <w:r>
        <w:rPr>
          <w:rFonts w:hint="eastAsia" w:ascii="宋体" w:hAnsi="宋体"/>
          <w:color w:val="auto"/>
          <w:szCs w:val="21"/>
          <w:lang w:val="en-US" w:eastAsia="zh-CN"/>
        </w:rPr>
        <w:t xml:space="preserve">               </w:t>
      </w:r>
      <w:r>
        <w:rPr>
          <w:rFonts w:hint="eastAsia" w:ascii="MingLiU_HKSCS" w:hAnsi="MingLiU_HKSCS" w:cs="MingLiU_HKSCS"/>
          <w:color w:val="auto"/>
          <w:szCs w:val="21"/>
        </w:rPr>
        <w:t xml:space="preserve">           </w:t>
      </w:r>
      <w:r>
        <w:rPr>
          <w:rFonts w:hint="eastAsia" w:ascii="宋体" w:hAnsi="宋体"/>
          <w:color w:val="auto"/>
          <w:szCs w:val="21"/>
        </w:rPr>
        <w:t xml:space="preserve">   电  话：</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传  真：</w:t>
      </w:r>
      <w:r>
        <w:rPr>
          <w:rFonts w:hint="eastAsia" w:ascii="MingLiU_HKSCS" w:hAnsi="MingLiU_HKSCS" w:cs="MingLiU_HKSCS"/>
          <w:color w:val="auto"/>
          <w:szCs w:val="21"/>
        </w:rPr>
        <w:t xml:space="preserve">                   </w:t>
      </w:r>
      <w:r>
        <w:rPr>
          <w:rFonts w:hint="eastAsia" w:ascii="宋体" w:hAnsi="宋体"/>
          <w:color w:val="auto"/>
          <w:szCs w:val="21"/>
        </w:rPr>
        <w:t xml:space="preserve">          传  真：</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电子信箱：                           电子信箱：</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lang w:eastAsia="zh-CN"/>
        </w:rPr>
      </w:pPr>
      <w:r>
        <w:rPr>
          <w:rFonts w:hint="eastAsia" w:ascii="宋体" w:hAnsi="宋体"/>
          <w:color w:val="auto"/>
          <w:szCs w:val="21"/>
        </w:rPr>
        <w:t>开户银行：                           开户银行：</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账  号：</w:t>
      </w:r>
      <w:r>
        <w:rPr>
          <w:rFonts w:hint="eastAsia" w:ascii="MingLiU_HKSCS" w:hAnsi="MingLiU_HKSCS" w:cs="MingLiU_HKSCS"/>
          <w:color w:val="auto"/>
          <w:szCs w:val="21"/>
        </w:rPr>
        <w:t xml:space="preserve">             </w:t>
      </w:r>
      <w:r>
        <w:rPr>
          <w:rFonts w:hint="eastAsia" w:ascii="宋体" w:hAnsi="宋体"/>
          <w:color w:val="auto"/>
          <w:szCs w:val="21"/>
        </w:rPr>
        <w:t xml:space="preserve">                账  号：</w:t>
      </w:r>
      <w:r>
        <w:rPr>
          <w:rFonts w:hint="eastAsia" w:ascii="宋体" w:hAnsi="宋体"/>
          <w:color w:val="auto"/>
          <w:szCs w:val="21"/>
          <w:lang w:val="en-US" w:eastAsia="zh-CN"/>
        </w:rPr>
        <w:t xml:space="preserve"> </w:t>
      </w:r>
    </w:p>
    <w:p>
      <w:pPr>
        <w:pStyle w:val="5"/>
        <w:jc w:val="center"/>
        <w:rPr>
          <w:rFonts w:ascii="华文中宋" w:hAnsi="华文中宋" w:eastAsia="华文中宋"/>
          <w:color w:val="auto"/>
          <w:sz w:val="44"/>
          <w:szCs w:val="44"/>
        </w:rPr>
      </w:pPr>
      <w:r>
        <w:rPr>
          <w:rFonts w:eastAsia="仿宋_GB2312"/>
          <w:color w:val="auto"/>
          <w:sz w:val="30"/>
          <w:szCs w:val="30"/>
        </w:rPr>
        <w:br w:type="page"/>
      </w:r>
      <w:bookmarkStart w:id="63" w:name="_Toc351203494"/>
      <w:r>
        <w:rPr>
          <w:rFonts w:hint="eastAsia" w:ascii="华文中宋" w:hAnsi="华文中宋" w:eastAsia="华文中宋"/>
          <w:color w:val="auto"/>
          <w:sz w:val="44"/>
          <w:szCs w:val="44"/>
        </w:rPr>
        <w:t>第二部分 通用合同条款</w:t>
      </w:r>
      <w:bookmarkEnd w:id="63"/>
      <w:bookmarkStart w:id="64" w:name="_Toc337558727"/>
    </w:p>
    <w:bookmarkEnd w:id="64"/>
    <w:p>
      <w:pPr>
        <w:pStyle w:val="6"/>
        <w:spacing w:before="120" w:after="120" w:line="360" w:lineRule="auto"/>
        <w:rPr>
          <w:rFonts w:hint="eastAsia" w:ascii="宋体" w:hAnsi="宋体" w:eastAsia="宋体" w:cs="宋体"/>
          <w:b w:val="0"/>
          <w:color w:val="auto"/>
          <w:sz w:val="21"/>
          <w:szCs w:val="21"/>
        </w:rPr>
      </w:pPr>
      <w:bookmarkStart w:id="65" w:name="_Toc351203495"/>
      <w:bookmarkStart w:id="66" w:name="_Toc351203632"/>
      <w:r>
        <w:rPr>
          <w:rFonts w:hint="eastAsia" w:ascii="宋体" w:hAnsi="宋体" w:eastAsia="宋体" w:cs="宋体"/>
          <w:b w:val="0"/>
          <w:color w:val="auto"/>
          <w:sz w:val="21"/>
          <w:szCs w:val="21"/>
        </w:rPr>
        <w:t>1.</w:t>
      </w:r>
      <w:bookmarkStart w:id="67" w:name="_Toc303538974"/>
      <w:bookmarkEnd w:id="67"/>
      <w:bookmarkStart w:id="68" w:name="_Toc303538973"/>
      <w:bookmarkEnd w:id="68"/>
      <w:bookmarkStart w:id="69" w:name="_Toc303538976"/>
      <w:bookmarkEnd w:id="69"/>
      <w:bookmarkStart w:id="70" w:name="_Toc303538972"/>
      <w:bookmarkEnd w:id="70"/>
      <w:bookmarkStart w:id="71" w:name="_Toc303538975"/>
      <w:bookmarkEnd w:id="71"/>
      <w:bookmarkStart w:id="72" w:name="_Toc296346528"/>
      <w:bookmarkStart w:id="73" w:name="_Toc296503027"/>
      <w:r>
        <w:rPr>
          <w:rFonts w:hint="eastAsia" w:ascii="宋体" w:hAnsi="宋体" w:eastAsia="宋体" w:cs="宋体"/>
          <w:b w:val="0"/>
          <w:color w:val="auto"/>
          <w:sz w:val="21"/>
          <w:szCs w:val="21"/>
        </w:rPr>
        <w:t xml:space="preserve"> 一般约定</w:t>
      </w:r>
      <w:bookmarkEnd w:id="65"/>
      <w:bookmarkEnd w:id="72"/>
      <w:bookmarkEnd w:id="73"/>
    </w:p>
    <w:p>
      <w:pPr>
        <w:pStyle w:val="7"/>
        <w:spacing w:before="120" w:after="120" w:line="360" w:lineRule="auto"/>
        <w:ind w:firstLine="420" w:firstLineChars="200"/>
        <w:rPr>
          <w:rFonts w:hint="eastAsia" w:ascii="宋体" w:hAnsi="宋体" w:eastAsia="宋体" w:cs="宋体"/>
          <w:b w:val="0"/>
          <w:color w:val="auto"/>
          <w:sz w:val="21"/>
          <w:szCs w:val="21"/>
        </w:rPr>
      </w:pPr>
      <w:bookmarkStart w:id="74" w:name="_Toc337558728"/>
      <w:bookmarkStart w:id="75" w:name="_Toc296346529"/>
      <w:bookmarkStart w:id="76" w:name="_Toc296503028"/>
      <w:bookmarkStart w:id="77" w:name="_Toc351203496"/>
      <w:r>
        <w:rPr>
          <w:rFonts w:hint="eastAsia" w:ascii="宋体" w:hAnsi="宋体" w:eastAsia="宋体" w:cs="宋体"/>
          <w:b w:val="0"/>
          <w:color w:val="auto"/>
          <w:sz w:val="21"/>
          <w:szCs w:val="21"/>
        </w:rPr>
        <w:t>1.1词语定义</w:t>
      </w:r>
      <w:bookmarkEnd w:id="74"/>
      <w:bookmarkEnd w:id="75"/>
      <w:bookmarkEnd w:id="76"/>
      <w:r>
        <w:rPr>
          <w:rFonts w:hint="eastAsia" w:ascii="宋体" w:hAnsi="宋体" w:eastAsia="宋体" w:cs="宋体"/>
          <w:b w:val="0"/>
          <w:color w:val="auto"/>
          <w:sz w:val="21"/>
          <w:szCs w:val="21"/>
        </w:rPr>
        <w:t>与解释</w:t>
      </w:r>
      <w:bookmarkEnd w:id="7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合同协议书、通用合同条款、专用合同条款中的下列词语具有本款所赋予的含义：</w:t>
      </w:r>
    </w:p>
    <w:p>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1.1.1 合同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1"/>
          <w:szCs w:val="21"/>
        </w:rPr>
        <w:t>及其附件</w:t>
      </w:r>
      <w:r>
        <w:rPr>
          <w:rFonts w:hint="eastAsia" w:ascii="宋体" w:hAnsi="宋体" w:eastAsia="宋体" w:cs="宋体"/>
          <w:color w:val="auto"/>
          <w:kern w:val="0"/>
          <w:sz w:val="21"/>
          <w:szCs w:val="21"/>
        </w:rPr>
        <w:t>、通用合同条款、技术标准和要求、图纸、已标价工程量清单或预算书以及其他合同文件。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1.1.1.2 合同协议书：是指构成合同的由发包人和承包人共同签署的称为“合同协议书”的书面文件。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1.1.1.3 中标通知书：是指构成合同的由发包人通知承包人中标的书面文件。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1.1.1.4 投标函：是指构成合同的由承包人填写并签署的用于投标的称为“投标函”的文件。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1.1.1.5 投标函附录：是指构成合同的附在投标函后的称为“投标函附录”的文件。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09" w:firstLineChars="19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09" w:firstLineChars="19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1.1.1.9 预算书：是指构成合同的由承包人按照发包人规定的格式和要求编制的工程预算文件。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1.1.2 合同当事人及其他相关方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1.1.2.1 合同当事人：是指发包人和（或）承包人。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1.1.2.2 发包人：是指与承包人签订合同协议书的当事人及取得该当事人资格的合法继承人。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1.1.2.4 监理人：是指在专用合同条款中指明的，受发包人委托按照法律规定进行工程监督管理的法人或其他组织。</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1.1.2.5 设计人：是指在专用合同条款中指明的，受发包人委托负责工程设计并具备相应工程设计资质的法人或其他组织。</w:t>
      </w:r>
    </w:p>
    <w:p>
      <w:pPr>
        <w:spacing w:line="360" w:lineRule="auto"/>
        <w:ind w:firstLine="409" w:firstLineChars="19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1.1.2.6 分包人：</w:t>
      </w:r>
      <w:bookmarkStart w:id="78" w:name="#go5"/>
      <w:bookmarkEnd w:id="78"/>
      <w:r>
        <w:rPr>
          <w:rFonts w:hint="eastAsia" w:ascii="宋体" w:hAnsi="宋体" w:eastAsia="宋体" w:cs="宋体"/>
          <w:color w:val="auto"/>
          <w:kern w:val="0"/>
          <w:sz w:val="21"/>
          <w:szCs w:val="21"/>
        </w:rPr>
        <w:t>是指按照法律规定和合同约定，分包部分工程或工作，并与承包人签订分包合同的具有相应资质的法人。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1.1.2.7 发包人代表：是指由发包人任命并派驻施工现场在发包人授权范围内行使发包人权利的人。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1.1.2.9 总监理工程师：是指由监理人任命并派驻施工现场进行工程监理的总负责人。</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 工程和设备</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1.1.3.1 工程：是指与合同协议书中工程承包范围对应的永久工程和（或）临时工程。</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1.1.3.2 永久工程：是指按合同约定建造并移交给发包人的工程，包括工程设备。</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1.1.3.3 临时工程：是指为完成合同约定的永久工程所修建的各类临时性工程，不包括施工设备。</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1.1.3.4 单位工程：是指在合同协议书中指明的，具备独立施工条件并能形成独立使用功能的永久工程。</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1.1.3.5 工程设备：是指构成永久工程的机电设备、金属结构设备、仪器及其他类似的设备和装置。</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1.1.3.6 施工设备：是指为完成合同约定的各项工作所需的设备、器具和其他物品，但不包括工程设备、临时工程和材料。</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1.1.3.8临时设施：是指为完成合同约定的各项工作所服务的临时性生产和生活设施。</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1.1.3.9 永久占地：是指专用合同条款中指明为实施工程需永久占用的土地。</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1.1.3.10 临时占地：是指专用合同条款中指明为实施工程需要临时占用的土地。</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 日期和期限</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6" w:firstLineChars="203"/>
        <w:rPr>
          <w:rFonts w:hint="eastAsia" w:ascii="宋体" w:hAnsi="宋体" w:eastAsia="宋体" w:cs="宋体"/>
          <w:color w:val="auto"/>
          <w:sz w:val="21"/>
          <w:szCs w:val="21"/>
        </w:rPr>
      </w:pPr>
      <w:r>
        <w:rPr>
          <w:rFonts w:hint="eastAsia" w:ascii="宋体" w:hAnsi="宋体" w:eastAsia="宋体" w:cs="宋体"/>
          <w:color w:val="auto"/>
          <w:kern w:val="0"/>
          <w:sz w:val="21"/>
          <w:szCs w:val="21"/>
        </w:rPr>
        <w:t>1.1.4.3 工期：是指在合同协议书约定的承包人完成工程所需的期限，包括按照合同约定所作的期限变更。</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1.1.4.4 缺陷责任期：是指承包人按照合同约定承担缺陷修复义务，且发包人预留质量保证金的期限，自工程实际竣工日期起计算。</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1.1.4.5 保修期：是指承包人按照合同约定对工程承担保修责任的期限，从工程竣工验收合格之日起计算。</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1.1.4.6 基准日期：招标发包的工程以投标截止日前28天的日期为基准日期，直接发包的工程以合同签订日前28天的日期为基准日期。</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 合同价格和费用</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1.1.5.1 签约合同价：是指</w:t>
      </w:r>
      <w:r>
        <w:rPr>
          <w:rFonts w:hint="eastAsia" w:ascii="宋体" w:hAnsi="宋体" w:eastAsia="宋体" w:cs="宋体"/>
          <w:color w:val="auto"/>
          <w:sz w:val="21"/>
          <w:szCs w:val="21"/>
        </w:rPr>
        <w:t>发包人和承包人在合同协议书中确定的总金额，包括安全文明施工费、暂估价及暂列金额等。</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1.1.5.3 费用：是指为履行合同所发生的或将要发生的所有必需的开支，包括管理费和应分摊的其他费用，但不包括利润。</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1.1.5.7 质量保证金</w:t>
      </w:r>
      <w:bookmarkStart w:id="79" w:name="#go2"/>
      <w:bookmarkEnd w:id="79"/>
      <w:r>
        <w:rPr>
          <w:rFonts w:hint="eastAsia" w:ascii="宋体" w:hAnsi="宋体" w:eastAsia="宋体" w:cs="宋体"/>
          <w:color w:val="auto"/>
          <w:kern w:val="0"/>
          <w:sz w:val="21"/>
          <w:szCs w:val="21"/>
        </w:rPr>
        <w:t>：是指按照第15.3款〔质量保证金〕约定承包人用于保证其在缺陷责任期内履行缺陷修补义务的担保</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1.1.6 其他</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1.1.6.1 书面形式：是指合同文件、信函、电报、传真等可以有形地表现所载内容的形式。</w:t>
      </w:r>
    </w:p>
    <w:p>
      <w:pPr>
        <w:pStyle w:val="7"/>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    </w:t>
      </w:r>
      <w:bookmarkStart w:id="80" w:name="_Toc351203497"/>
      <w:bookmarkStart w:id="81" w:name="_Toc337558729"/>
      <w:bookmarkStart w:id="82" w:name="_Toc296503029"/>
      <w:bookmarkStart w:id="83" w:name="_Toc296346530"/>
      <w:r>
        <w:rPr>
          <w:rFonts w:hint="eastAsia" w:ascii="宋体" w:hAnsi="宋体" w:eastAsia="宋体" w:cs="宋体"/>
          <w:b w:val="0"/>
          <w:color w:val="auto"/>
          <w:sz w:val="21"/>
          <w:szCs w:val="21"/>
        </w:rPr>
        <w:t>1.2语言文字</w:t>
      </w:r>
      <w:bookmarkEnd w:id="80"/>
      <w:bookmarkEnd w:id="81"/>
      <w:bookmarkEnd w:id="82"/>
      <w:bookmarkEnd w:id="83"/>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合同以中国的汉语简体文字编写、解释和说明。合同当事人在专用合同条款中约定使用两种以上语言时，汉语为优先解释和说明合同的语言。</w:t>
      </w:r>
    </w:p>
    <w:p>
      <w:pPr>
        <w:pStyle w:val="7"/>
        <w:spacing w:before="120" w:after="120" w:line="360" w:lineRule="auto"/>
        <w:ind w:firstLine="420" w:firstLineChars="200"/>
        <w:rPr>
          <w:rFonts w:hint="eastAsia" w:ascii="宋体" w:hAnsi="宋体" w:eastAsia="宋体" w:cs="宋体"/>
          <w:b w:val="0"/>
          <w:color w:val="auto"/>
          <w:sz w:val="21"/>
          <w:szCs w:val="21"/>
        </w:rPr>
      </w:pPr>
      <w:bookmarkStart w:id="84" w:name="_Toc337558730"/>
      <w:bookmarkStart w:id="85" w:name="_Toc296503030"/>
      <w:bookmarkStart w:id="86" w:name="_Toc296346531"/>
      <w:bookmarkStart w:id="87" w:name="_Toc351203498"/>
      <w:r>
        <w:rPr>
          <w:rFonts w:hint="eastAsia" w:ascii="宋体" w:hAnsi="宋体" w:eastAsia="宋体" w:cs="宋体"/>
          <w:b w:val="0"/>
          <w:color w:val="auto"/>
          <w:sz w:val="21"/>
          <w:szCs w:val="21"/>
        </w:rPr>
        <w:t>1.3法律</w:t>
      </w:r>
      <w:bookmarkEnd w:id="84"/>
      <w:bookmarkEnd w:id="85"/>
      <w:bookmarkEnd w:id="86"/>
      <w:bookmarkEnd w:id="8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合同当事人可以在专用合同条款中约定合同适用的其他规范性文件。</w:t>
      </w:r>
    </w:p>
    <w:p>
      <w:pPr>
        <w:pStyle w:val="7"/>
        <w:spacing w:before="120" w:after="120" w:line="360" w:lineRule="auto"/>
        <w:ind w:firstLine="420" w:firstLineChars="200"/>
        <w:rPr>
          <w:rFonts w:hint="eastAsia" w:ascii="宋体" w:hAnsi="宋体" w:eastAsia="宋体" w:cs="宋体"/>
          <w:b w:val="0"/>
          <w:color w:val="auto"/>
          <w:sz w:val="21"/>
          <w:szCs w:val="21"/>
        </w:rPr>
      </w:pPr>
      <w:bookmarkStart w:id="88" w:name="_Toc351203499"/>
      <w:r>
        <w:rPr>
          <w:rFonts w:hint="eastAsia" w:ascii="宋体" w:hAnsi="宋体" w:eastAsia="宋体" w:cs="宋体"/>
          <w:b w:val="0"/>
          <w:color w:val="auto"/>
          <w:sz w:val="21"/>
          <w:szCs w:val="21"/>
        </w:rPr>
        <w:t>1.4 标准和规范</w:t>
      </w:r>
      <w:bookmarkEnd w:id="88"/>
    </w:p>
    <w:p>
      <w:pPr>
        <w:autoSpaceDE w:val="0"/>
        <w:autoSpaceDN w:val="0"/>
        <w:adjustRightInd w:val="0"/>
        <w:spacing w:line="360" w:lineRule="auto"/>
        <w:ind w:firstLine="64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120" w:after="120" w:line="360" w:lineRule="auto"/>
        <w:ind w:firstLine="420" w:firstLineChars="200"/>
        <w:rPr>
          <w:rFonts w:hint="eastAsia" w:ascii="宋体" w:hAnsi="宋体" w:eastAsia="宋体" w:cs="宋体"/>
          <w:b w:val="0"/>
          <w:color w:val="auto"/>
          <w:sz w:val="21"/>
          <w:szCs w:val="21"/>
        </w:rPr>
      </w:pPr>
      <w:bookmarkStart w:id="89" w:name="_Toc351203500"/>
      <w:r>
        <w:rPr>
          <w:rFonts w:hint="eastAsia" w:ascii="宋体" w:hAnsi="宋体" w:eastAsia="宋体" w:cs="宋体"/>
          <w:b w:val="0"/>
          <w:color w:val="auto"/>
          <w:sz w:val="21"/>
          <w:szCs w:val="21"/>
        </w:rPr>
        <w:t>1</w:t>
      </w:r>
      <w:bookmarkStart w:id="90" w:name="_Toc296503031"/>
      <w:bookmarkStart w:id="91" w:name="_Toc337558731"/>
      <w:bookmarkStart w:id="92" w:name="_Toc296346532"/>
      <w:r>
        <w:rPr>
          <w:rFonts w:hint="eastAsia" w:ascii="宋体" w:hAnsi="宋体" w:eastAsia="宋体" w:cs="宋体"/>
          <w:b w:val="0"/>
          <w:color w:val="auto"/>
          <w:sz w:val="21"/>
          <w:szCs w:val="21"/>
        </w:rPr>
        <w:t>.5 合同文件的优先顺序</w:t>
      </w:r>
      <w:bookmarkEnd w:id="89"/>
    </w:p>
    <w:bookmarkEnd w:id="90"/>
    <w:bookmarkEnd w:id="91"/>
    <w:bookmarkEnd w:id="92"/>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（1）合同协议书；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（2）中标通知书（如果有）；</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（3）投标函及其附录（如果有）；</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（4）专用合同条款</w:t>
      </w:r>
      <w:r>
        <w:rPr>
          <w:rFonts w:hint="eastAsia" w:ascii="宋体" w:hAnsi="宋体" w:eastAsia="宋体" w:cs="宋体"/>
          <w:color w:val="auto"/>
          <w:sz w:val="21"/>
          <w:szCs w:val="21"/>
        </w:rPr>
        <w:t>及其附件</w:t>
      </w:r>
      <w:r>
        <w:rPr>
          <w:rFonts w:hint="eastAsia" w:ascii="宋体" w:hAnsi="宋体" w:eastAsia="宋体" w:cs="宋体"/>
          <w:color w:val="auto"/>
          <w:kern w:val="0"/>
          <w:sz w:val="21"/>
          <w:szCs w:val="21"/>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（5）通用合同条款；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（6）技术标准和要求；</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（7）图纸；</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（8）已标价工程量清单或预算书；</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（9）其他合同文件。</w:t>
      </w:r>
    </w:p>
    <w:p>
      <w:pPr>
        <w:spacing w:line="360" w:lineRule="auto"/>
        <w:ind w:firstLine="447" w:firstLineChars="213"/>
        <w:rPr>
          <w:rFonts w:hint="eastAsia"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上述各项合同文件包括合同当事人就该项合同文件所作出的补充和修改，属于同一类内容的文件，应以最新签署的为准。</w:t>
      </w:r>
    </w:p>
    <w:p>
      <w:pPr>
        <w:spacing w:line="360" w:lineRule="auto"/>
        <w:ind w:firstLine="447" w:firstLineChars="213"/>
        <w:rPr>
          <w:rFonts w:hint="eastAsia"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在合同订立及履行过程中形成的与合同有关的文件均构成合同文件组成部分，并根据其性质确定优先解释顺序。</w:t>
      </w:r>
    </w:p>
    <w:p>
      <w:pPr>
        <w:pStyle w:val="7"/>
        <w:spacing w:before="120" w:after="120" w:line="360" w:lineRule="auto"/>
        <w:ind w:firstLine="420" w:firstLineChars="200"/>
        <w:rPr>
          <w:rFonts w:hint="eastAsia" w:ascii="宋体" w:hAnsi="宋体" w:eastAsia="宋体" w:cs="宋体"/>
          <w:b w:val="0"/>
          <w:color w:val="auto"/>
          <w:sz w:val="21"/>
          <w:szCs w:val="21"/>
        </w:rPr>
      </w:pPr>
      <w:bookmarkStart w:id="93" w:name="_Toc351203501"/>
      <w:r>
        <w:rPr>
          <w:rFonts w:hint="eastAsia" w:ascii="宋体" w:hAnsi="宋体" w:eastAsia="宋体" w:cs="宋体"/>
          <w:b w:val="0"/>
          <w:color w:val="auto"/>
          <w:sz w:val="21"/>
          <w:szCs w:val="21"/>
        </w:rPr>
        <w:t>1</w:t>
      </w:r>
      <w:bookmarkStart w:id="94" w:name="_Toc296503032"/>
      <w:bookmarkStart w:id="95" w:name="_Toc296346533"/>
      <w:bookmarkStart w:id="96" w:name="_Toc337558732"/>
      <w:r>
        <w:rPr>
          <w:rFonts w:hint="eastAsia" w:ascii="宋体" w:hAnsi="宋体" w:eastAsia="宋体" w:cs="宋体"/>
          <w:b w:val="0"/>
          <w:color w:val="auto"/>
          <w:sz w:val="21"/>
          <w:szCs w:val="21"/>
        </w:rPr>
        <w:t>.6图纸和承包人文件</w:t>
      </w:r>
      <w:bookmarkEnd w:id="93"/>
    </w:p>
    <w:bookmarkEnd w:id="94"/>
    <w:bookmarkEnd w:id="95"/>
    <w:bookmarkEnd w:id="96"/>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 图纸的提供和交底</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 图纸的错误</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1.6.3 图纸的修改和补充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1.6.4 承包人文件</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1.6.5 图纸和承包人文件的保管</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除专用合同条款另有约定外，承包人应在施工现场另外保存一套完整的图纸和承包人文件，供发包人、监理人及有关人员进行工程检查时使用。</w:t>
      </w:r>
    </w:p>
    <w:p>
      <w:pPr>
        <w:pStyle w:val="7"/>
        <w:spacing w:before="120" w:after="120" w:line="360" w:lineRule="auto"/>
        <w:ind w:firstLine="420" w:firstLineChars="200"/>
        <w:rPr>
          <w:rFonts w:hint="eastAsia" w:ascii="宋体" w:hAnsi="宋体" w:eastAsia="宋体" w:cs="宋体"/>
          <w:b w:val="0"/>
          <w:color w:val="auto"/>
          <w:sz w:val="21"/>
          <w:szCs w:val="21"/>
        </w:rPr>
      </w:pPr>
      <w:bookmarkStart w:id="97" w:name="_Toc351203502"/>
      <w:r>
        <w:rPr>
          <w:rFonts w:hint="eastAsia" w:ascii="宋体" w:hAnsi="宋体" w:eastAsia="宋体" w:cs="宋体"/>
          <w:b w:val="0"/>
          <w:color w:val="auto"/>
          <w:sz w:val="21"/>
          <w:szCs w:val="21"/>
        </w:rPr>
        <w:t>1</w:t>
      </w:r>
      <w:bookmarkStart w:id="98" w:name="_Toc296503033"/>
      <w:bookmarkStart w:id="99" w:name="_Toc337558733"/>
      <w:bookmarkStart w:id="100" w:name="_Toc296346534"/>
      <w:r>
        <w:rPr>
          <w:rFonts w:hint="eastAsia" w:ascii="宋体" w:hAnsi="宋体" w:eastAsia="宋体" w:cs="宋体"/>
          <w:b w:val="0"/>
          <w:color w:val="auto"/>
          <w:sz w:val="21"/>
          <w:szCs w:val="21"/>
        </w:rPr>
        <w:t>.7联络</w:t>
      </w:r>
      <w:bookmarkEnd w:id="97"/>
    </w:p>
    <w:bookmarkEnd w:id="98"/>
    <w:bookmarkEnd w:id="99"/>
    <w:bookmarkEnd w:id="10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1.7.3 发包人和承包人应当及时签收另一方送达至送达地点和指定接收人的来往信函。拒不签收的，由此增加的费用和（或）延误的工期由拒绝接收一方承担。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101" w:name="_Toc351203503"/>
      <w:r>
        <w:rPr>
          <w:rFonts w:hint="eastAsia" w:ascii="宋体" w:hAnsi="宋体" w:eastAsia="宋体" w:cs="宋体"/>
          <w:b w:val="0"/>
          <w:color w:val="auto"/>
          <w:sz w:val="21"/>
          <w:szCs w:val="21"/>
        </w:rPr>
        <w:t>1</w:t>
      </w:r>
      <w:bookmarkStart w:id="102" w:name="_Toc296503035"/>
      <w:bookmarkStart w:id="103" w:name="_Toc337558734"/>
      <w:bookmarkStart w:id="104" w:name="_Toc296346536"/>
      <w:r>
        <w:rPr>
          <w:rFonts w:hint="eastAsia" w:ascii="宋体" w:hAnsi="宋体" w:eastAsia="宋体" w:cs="宋体"/>
          <w:b w:val="0"/>
          <w:color w:val="auto"/>
          <w:sz w:val="21"/>
          <w:szCs w:val="21"/>
        </w:rPr>
        <w:t>.8严禁贿赂</w:t>
      </w:r>
      <w:bookmarkEnd w:id="101"/>
    </w:p>
    <w:bookmarkEnd w:id="102"/>
    <w:bookmarkEnd w:id="103"/>
    <w:bookmarkEnd w:id="104"/>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120" w:after="120" w:line="360" w:lineRule="auto"/>
        <w:ind w:firstLine="420" w:firstLineChars="200"/>
        <w:rPr>
          <w:rFonts w:hint="eastAsia" w:ascii="宋体" w:hAnsi="宋体" w:eastAsia="宋体" w:cs="宋体"/>
          <w:b w:val="0"/>
          <w:color w:val="auto"/>
          <w:sz w:val="21"/>
          <w:szCs w:val="21"/>
        </w:rPr>
      </w:pPr>
      <w:bookmarkStart w:id="105" w:name="_Toc351203504"/>
      <w:r>
        <w:rPr>
          <w:rFonts w:hint="eastAsia" w:ascii="宋体" w:hAnsi="宋体" w:eastAsia="宋体" w:cs="宋体"/>
          <w:b w:val="0"/>
          <w:color w:val="auto"/>
          <w:sz w:val="21"/>
          <w:szCs w:val="21"/>
        </w:rPr>
        <w:t>1</w:t>
      </w:r>
      <w:bookmarkStart w:id="106" w:name="_Toc296503036"/>
      <w:bookmarkStart w:id="107" w:name="_Toc296346537"/>
      <w:bookmarkStart w:id="108" w:name="_Toc337558735"/>
      <w:r>
        <w:rPr>
          <w:rFonts w:hint="eastAsia" w:ascii="宋体" w:hAnsi="宋体" w:eastAsia="宋体" w:cs="宋体"/>
          <w:b w:val="0"/>
          <w:color w:val="auto"/>
          <w:sz w:val="21"/>
          <w:szCs w:val="21"/>
        </w:rPr>
        <w:t>.9化石、文物</w:t>
      </w:r>
      <w:bookmarkEnd w:id="105"/>
    </w:p>
    <w:bookmarkEnd w:id="106"/>
    <w:bookmarkEnd w:id="107"/>
    <w:bookmarkEnd w:id="108"/>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承包人发现文物后不及时报告或隐瞒不报，致使文物丢失或损坏的，应赔偿损失，并承担相应的法律责任。</w:t>
      </w:r>
    </w:p>
    <w:p>
      <w:pPr>
        <w:pStyle w:val="7"/>
        <w:spacing w:before="120" w:after="120" w:line="360" w:lineRule="auto"/>
        <w:ind w:firstLine="420" w:firstLineChars="200"/>
        <w:rPr>
          <w:rFonts w:hint="eastAsia" w:ascii="宋体" w:hAnsi="宋体" w:eastAsia="宋体" w:cs="宋体"/>
          <w:b w:val="0"/>
          <w:color w:val="auto"/>
          <w:sz w:val="21"/>
          <w:szCs w:val="21"/>
        </w:rPr>
      </w:pPr>
      <w:bookmarkStart w:id="109" w:name="_Toc351203505"/>
      <w:r>
        <w:rPr>
          <w:rFonts w:hint="eastAsia" w:ascii="宋体" w:hAnsi="宋体" w:eastAsia="宋体" w:cs="宋体"/>
          <w:b w:val="0"/>
          <w:color w:val="auto"/>
          <w:sz w:val="21"/>
          <w:szCs w:val="21"/>
        </w:rPr>
        <w:t>1</w:t>
      </w:r>
      <w:bookmarkStart w:id="110" w:name="_Toc337558736"/>
      <w:r>
        <w:rPr>
          <w:rFonts w:hint="eastAsia" w:ascii="宋体" w:hAnsi="宋体" w:eastAsia="宋体" w:cs="宋体"/>
          <w:b w:val="0"/>
          <w:color w:val="auto"/>
          <w:sz w:val="21"/>
          <w:szCs w:val="21"/>
        </w:rPr>
        <w:t>.10交通运输</w:t>
      </w:r>
      <w:bookmarkEnd w:id="109"/>
    </w:p>
    <w:bookmarkEnd w:id="110"/>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1.10.1 出入现场的权利</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1.10.2 场外交通</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1.10.3场内交通</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场外交通和场内交通的边界由合同当事人在专用合同条款中约定。</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1.10.4 超大件和超重件的运输</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1.10.5 道路和桥梁的损坏责任</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因承包人运输造成施工场地内外公共道路和桥梁损坏的，由承包人承担修复损坏的全部费用和可能引起的赔偿。</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1.10.6 水路和航空运输</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120" w:after="120" w:line="360" w:lineRule="auto"/>
        <w:ind w:firstLine="420" w:firstLineChars="200"/>
        <w:rPr>
          <w:rFonts w:hint="eastAsia" w:ascii="宋体" w:hAnsi="宋体" w:eastAsia="宋体" w:cs="宋体"/>
          <w:b w:val="0"/>
          <w:color w:val="auto"/>
          <w:sz w:val="21"/>
          <w:szCs w:val="21"/>
        </w:rPr>
      </w:pPr>
      <w:bookmarkStart w:id="111" w:name="_Toc351203506"/>
      <w:r>
        <w:rPr>
          <w:rFonts w:hint="eastAsia" w:ascii="宋体" w:hAnsi="宋体" w:eastAsia="宋体" w:cs="宋体"/>
          <w:b w:val="0"/>
          <w:color w:val="auto"/>
          <w:sz w:val="21"/>
          <w:szCs w:val="21"/>
        </w:rPr>
        <w:t>1</w:t>
      </w:r>
      <w:bookmarkStart w:id="112" w:name="_Toc337558737"/>
      <w:bookmarkStart w:id="113" w:name="_Toc296503037"/>
      <w:bookmarkStart w:id="114" w:name="_Toc296346538"/>
      <w:r>
        <w:rPr>
          <w:rFonts w:hint="eastAsia" w:ascii="宋体" w:hAnsi="宋体" w:eastAsia="宋体" w:cs="宋体"/>
          <w:b w:val="0"/>
          <w:color w:val="auto"/>
          <w:sz w:val="21"/>
          <w:szCs w:val="21"/>
        </w:rPr>
        <w:t>.11知识产权</w:t>
      </w:r>
      <w:bookmarkEnd w:id="111"/>
      <w:r>
        <w:rPr>
          <w:rFonts w:hint="eastAsia" w:ascii="宋体" w:hAnsi="宋体" w:eastAsia="宋体" w:cs="宋体"/>
          <w:b w:val="0"/>
          <w:color w:val="auto"/>
          <w:sz w:val="21"/>
          <w:szCs w:val="21"/>
        </w:rPr>
        <w:t xml:space="preserve"> </w:t>
      </w:r>
      <w:bookmarkEnd w:id="112"/>
    </w:p>
    <w:bookmarkEnd w:id="113"/>
    <w:bookmarkEnd w:id="114"/>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1.11.4 除专用合同条款另有约定外，承包人在合同签订前和签订时已确定采用的专利、专有技术、技术秘密的使用费已包含在签约合同价中。</w:t>
      </w:r>
    </w:p>
    <w:p>
      <w:pPr>
        <w:pStyle w:val="7"/>
        <w:spacing w:before="120" w:after="120" w:line="360" w:lineRule="auto"/>
        <w:ind w:firstLine="420" w:firstLineChars="200"/>
        <w:rPr>
          <w:rFonts w:hint="eastAsia" w:ascii="宋体" w:hAnsi="宋体" w:eastAsia="宋体" w:cs="宋体"/>
          <w:b w:val="0"/>
          <w:color w:val="auto"/>
          <w:sz w:val="21"/>
          <w:szCs w:val="21"/>
        </w:rPr>
      </w:pPr>
      <w:bookmarkStart w:id="115" w:name="_Toc351203507"/>
      <w:r>
        <w:rPr>
          <w:rFonts w:hint="eastAsia" w:ascii="宋体" w:hAnsi="宋体" w:eastAsia="宋体" w:cs="宋体"/>
          <w:b w:val="0"/>
          <w:color w:val="auto"/>
          <w:sz w:val="21"/>
          <w:szCs w:val="21"/>
        </w:rPr>
        <w:t>1</w:t>
      </w:r>
      <w:bookmarkStart w:id="116" w:name="_Toc337558738"/>
      <w:r>
        <w:rPr>
          <w:rFonts w:hint="eastAsia" w:ascii="宋体" w:hAnsi="宋体" w:eastAsia="宋体" w:cs="宋体"/>
          <w:b w:val="0"/>
          <w:color w:val="auto"/>
          <w:sz w:val="21"/>
          <w:szCs w:val="21"/>
        </w:rPr>
        <w:t>.12保密</w:t>
      </w:r>
      <w:bookmarkEnd w:id="115"/>
    </w:p>
    <w:bookmarkEnd w:id="116"/>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除法律规定或合同另有约定外，未经承包人同意，发包人不得将承包人提供的技术秘密及声明需要保密的资料信息等商业秘密泄露给第三方。</w:t>
      </w:r>
    </w:p>
    <w:p>
      <w:pPr>
        <w:pStyle w:val="7"/>
        <w:spacing w:before="120" w:after="120" w:line="360" w:lineRule="auto"/>
        <w:ind w:firstLine="420" w:firstLineChars="200"/>
        <w:rPr>
          <w:rFonts w:hint="eastAsia" w:ascii="宋体" w:hAnsi="宋体" w:eastAsia="宋体" w:cs="宋体"/>
          <w:b w:val="0"/>
          <w:color w:val="auto"/>
          <w:sz w:val="21"/>
          <w:szCs w:val="21"/>
        </w:rPr>
      </w:pPr>
      <w:bookmarkStart w:id="117" w:name="_Toc351203508"/>
      <w:r>
        <w:rPr>
          <w:rFonts w:hint="eastAsia" w:ascii="宋体" w:hAnsi="宋体" w:eastAsia="宋体" w:cs="宋体"/>
          <w:b w:val="0"/>
          <w:color w:val="auto"/>
          <w:sz w:val="21"/>
          <w:szCs w:val="21"/>
        </w:rPr>
        <w:t>1.13工程量清单错误的修正</w:t>
      </w:r>
      <w:bookmarkEnd w:id="11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（1）工程量清单存在缺项、漏项的；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（2）工程量清单偏差超出专用合同条款约定的工程量偏差范围的；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（3）未按照国家现行计量规范强制性规定计量的。</w:t>
      </w:r>
    </w:p>
    <w:p>
      <w:pPr>
        <w:pStyle w:val="6"/>
        <w:spacing w:before="120" w:after="120" w:line="360" w:lineRule="auto"/>
        <w:rPr>
          <w:rFonts w:hint="eastAsia" w:ascii="宋体" w:hAnsi="宋体" w:eastAsia="宋体" w:cs="宋体"/>
          <w:b w:val="0"/>
          <w:color w:val="auto"/>
          <w:sz w:val="21"/>
          <w:szCs w:val="21"/>
        </w:rPr>
      </w:pPr>
      <w:bookmarkStart w:id="118" w:name="_Toc351203509"/>
      <w:r>
        <w:rPr>
          <w:rFonts w:hint="eastAsia" w:ascii="宋体" w:hAnsi="宋体" w:eastAsia="宋体" w:cs="宋体"/>
          <w:b w:val="0"/>
          <w:color w:val="auto"/>
          <w:sz w:val="21"/>
          <w:szCs w:val="21"/>
        </w:rPr>
        <w:t>2</w:t>
      </w:r>
      <w:bookmarkStart w:id="119" w:name="_Toc296503038"/>
      <w:bookmarkStart w:id="120" w:name="_Toc296346539"/>
      <w:bookmarkStart w:id="121" w:name="_Toc337558739"/>
      <w:bookmarkStart w:id="122" w:name="OLE_LINK2"/>
      <w:r>
        <w:rPr>
          <w:rFonts w:hint="eastAsia" w:ascii="宋体" w:hAnsi="宋体" w:eastAsia="宋体" w:cs="宋体"/>
          <w:b w:val="0"/>
          <w:color w:val="auto"/>
          <w:sz w:val="21"/>
          <w:szCs w:val="21"/>
        </w:rPr>
        <w:t>. 发包人</w:t>
      </w:r>
      <w:bookmarkEnd w:id="118"/>
    </w:p>
    <w:bookmarkEnd w:id="119"/>
    <w:bookmarkEnd w:id="120"/>
    <w:bookmarkEnd w:id="121"/>
    <w:p>
      <w:pPr>
        <w:pStyle w:val="7"/>
        <w:spacing w:before="120" w:after="120" w:line="360" w:lineRule="auto"/>
        <w:ind w:firstLine="420" w:firstLineChars="200"/>
        <w:rPr>
          <w:rFonts w:hint="eastAsia" w:ascii="宋体" w:hAnsi="宋体" w:eastAsia="宋体" w:cs="宋体"/>
          <w:b w:val="0"/>
          <w:color w:val="auto"/>
          <w:sz w:val="21"/>
          <w:szCs w:val="21"/>
        </w:rPr>
      </w:pPr>
      <w:bookmarkStart w:id="123" w:name="_Toc351203510"/>
      <w:r>
        <w:rPr>
          <w:rFonts w:hint="eastAsia" w:ascii="宋体" w:hAnsi="宋体" w:eastAsia="宋体" w:cs="宋体"/>
          <w:b w:val="0"/>
          <w:color w:val="auto"/>
          <w:sz w:val="21"/>
          <w:szCs w:val="21"/>
        </w:rPr>
        <w:t>2</w:t>
      </w:r>
      <w:bookmarkStart w:id="124" w:name="_Toc296503039"/>
      <w:bookmarkStart w:id="125" w:name="_Toc337558740"/>
      <w:bookmarkStart w:id="126" w:name="_Toc296346540"/>
      <w:r>
        <w:rPr>
          <w:rFonts w:hint="eastAsia" w:ascii="宋体" w:hAnsi="宋体" w:eastAsia="宋体" w:cs="宋体"/>
          <w:b w:val="0"/>
          <w:color w:val="auto"/>
          <w:sz w:val="21"/>
          <w:szCs w:val="21"/>
        </w:rPr>
        <w:t>.1 许可或批准</w:t>
      </w:r>
      <w:bookmarkEnd w:id="123"/>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因发包人原因未能及时办理完毕前述许可、批准或备案，由发包人承担由此增加的费用和（或）延误的工期，并支付承包人合理的利润。</w:t>
      </w:r>
    </w:p>
    <w:p>
      <w:pPr>
        <w:pStyle w:val="7"/>
        <w:spacing w:before="120" w:after="120" w:line="360" w:lineRule="auto"/>
        <w:ind w:firstLine="420" w:firstLineChars="200"/>
        <w:rPr>
          <w:rFonts w:hint="eastAsia" w:ascii="宋体" w:hAnsi="宋体" w:eastAsia="宋体" w:cs="宋体"/>
          <w:b w:val="0"/>
          <w:color w:val="auto"/>
          <w:sz w:val="21"/>
          <w:szCs w:val="21"/>
        </w:rPr>
      </w:pPr>
      <w:bookmarkStart w:id="127" w:name="_Toc351203511"/>
      <w:r>
        <w:rPr>
          <w:rFonts w:hint="eastAsia" w:ascii="宋体" w:hAnsi="宋体" w:eastAsia="宋体" w:cs="宋体"/>
          <w:b w:val="0"/>
          <w:color w:val="auto"/>
          <w:sz w:val="21"/>
          <w:szCs w:val="21"/>
        </w:rPr>
        <w:t>2.2 发包人代表</w:t>
      </w:r>
      <w:bookmarkEnd w:id="12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发包人代表不能按照合同约定履行其职责及义务，并导致合同无法继续正常履行的，承包人可以要求发包人撤换发包人代表。</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不属于法定必须监理的工程，监理人的职权可以由发包人代表或发包人指定的其他人员行使。</w:t>
      </w:r>
    </w:p>
    <w:p>
      <w:pPr>
        <w:pStyle w:val="7"/>
        <w:spacing w:before="120" w:after="120" w:line="360" w:lineRule="auto"/>
        <w:ind w:firstLine="420" w:firstLineChars="200"/>
        <w:rPr>
          <w:rFonts w:hint="eastAsia" w:ascii="宋体" w:hAnsi="宋体" w:eastAsia="宋体" w:cs="宋体"/>
          <w:b w:val="0"/>
          <w:color w:val="auto"/>
          <w:sz w:val="21"/>
          <w:szCs w:val="21"/>
        </w:rPr>
      </w:pPr>
      <w:bookmarkStart w:id="128" w:name="_Toc351203512"/>
      <w:r>
        <w:rPr>
          <w:rFonts w:hint="eastAsia" w:ascii="宋体" w:hAnsi="宋体" w:eastAsia="宋体" w:cs="宋体"/>
          <w:b w:val="0"/>
          <w:color w:val="auto"/>
          <w:sz w:val="21"/>
          <w:szCs w:val="21"/>
        </w:rPr>
        <w:t>2.3 发包人人员</w:t>
      </w:r>
      <w:bookmarkEnd w:id="12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发包人人员包括发包人代表及其他由发包人派驻施工现场的人员。</w:t>
      </w:r>
      <w:bookmarkEnd w:id="124"/>
      <w:bookmarkEnd w:id="125"/>
      <w:bookmarkEnd w:id="126"/>
    </w:p>
    <w:p>
      <w:pPr>
        <w:pStyle w:val="7"/>
        <w:spacing w:before="120" w:after="120" w:line="360" w:lineRule="auto"/>
        <w:ind w:firstLine="420" w:firstLineChars="200"/>
        <w:rPr>
          <w:rFonts w:hint="eastAsia" w:ascii="宋体" w:hAnsi="宋体" w:eastAsia="宋体" w:cs="宋体"/>
          <w:b w:val="0"/>
          <w:color w:val="auto"/>
          <w:sz w:val="21"/>
          <w:szCs w:val="21"/>
        </w:rPr>
      </w:pPr>
      <w:bookmarkStart w:id="129" w:name="_Toc351203513"/>
      <w:r>
        <w:rPr>
          <w:rFonts w:hint="eastAsia" w:ascii="宋体" w:hAnsi="宋体" w:eastAsia="宋体" w:cs="宋体"/>
          <w:b w:val="0"/>
          <w:color w:val="auto"/>
          <w:sz w:val="21"/>
          <w:szCs w:val="21"/>
        </w:rPr>
        <w:t>2</w:t>
      </w:r>
      <w:bookmarkStart w:id="130" w:name="_Toc296503040"/>
      <w:bookmarkStart w:id="131" w:name="_Toc296346541"/>
      <w:bookmarkStart w:id="132" w:name="_Toc337558741"/>
      <w:r>
        <w:rPr>
          <w:rFonts w:hint="eastAsia" w:ascii="宋体" w:hAnsi="宋体" w:eastAsia="宋体" w:cs="宋体"/>
          <w:b w:val="0"/>
          <w:color w:val="auto"/>
          <w:sz w:val="21"/>
          <w:szCs w:val="21"/>
        </w:rPr>
        <w:t>.4 施工现场、施工条件和基础资料的提供</w:t>
      </w:r>
      <w:bookmarkEnd w:id="129"/>
      <w:r>
        <w:rPr>
          <w:rFonts w:hint="eastAsia" w:ascii="宋体" w:hAnsi="宋体" w:eastAsia="宋体" w:cs="宋体"/>
          <w:b w:val="0"/>
          <w:color w:val="auto"/>
          <w:sz w:val="21"/>
          <w:szCs w:val="21"/>
        </w:rPr>
        <w:t xml:space="preserve"> </w:t>
      </w:r>
      <w:bookmarkEnd w:id="130"/>
      <w:bookmarkEnd w:id="131"/>
      <w:bookmarkEnd w:id="132"/>
      <w:r>
        <w:rPr>
          <w:rFonts w:hint="eastAsia" w:ascii="宋体" w:hAnsi="宋体" w:eastAsia="宋体" w:cs="宋体"/>
          <w:b w:val="0"/>
          <w:color w:val="auto"/>
          <w:sz w:val="21"/>
          <w:szCs w:val="21"/>
        </w:rPr>
        <w:t xml:space="preserve">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2.4.1 提供施工现场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w:t>
      </w:r>
      <w:bookmarkEnd w:id="122"/>
      <w:r>
        <w:rPr>
          <w:rFonts w:hint="eastAsia" w:ascii="宋体" w:hAnsi="宋体" w:eastAsia="宋体" w:cs="宋体"/>
          <w:color w:val="auto"/>
          <w:kern w:val="0"/>
          <w:sz w:val="21"/>
          <w:szCs w:val="21"/>
        </w:rPr>
        <w:t>专用合同条款另有约定外，发包人应最迟于开工日期7天前向承包人移交施工现场。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2.4.2 提供施工条件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除专用合同条款另有约定外，发包人应负责提供施工所需要的条件，包括：</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（1）将施工用水、电力、通讯线路等施工所必需的条件接至施工现场内；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（2）保证向承包人提供正常施工所需要的进入施工现场的交通条件；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（3）协调处理施工现场周围地下管线和邻近建筑物、构筑物、古树名木的保护工作，并承担相关费用；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（4）按照专用合同条款约定应提供的其他设施和条件。</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2.4.3 提供基础资料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2.4.4 逾期提供的责任</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因发包人原因未能按合同约定及时向承包人提供施工现场、施工条件、基础资料的，由发包人承担由此增加的费用和（或）延误的工期。</w:t>
      </w:r>
    </w:p>
    <w:p>
      <w:pPr>
        <w:pStyle w:val="7"/>
        <w:spacing w:before="120" w:after="120" w:line="360" w:lineRule="auto"/>
        <w:ind w:firstLine="420" w:firstLineChars="200"/>
        <w:rPr>
          <w:rFonts w:hint="eastAsia" w:ascii="宋体" w:hAnsi="宋体" w:eastAsia="宋体" w:cs="宋体"/>
          <w:b w:val="0"/>
          <w:color w:val="auto"/>
          <w:sz w:val="21"/>
          <w:szCs w:val="21"/>
        </w:rPr>
      </w:pPr>
      <w:bookmarkStart w:id="133" w:name="_Toc351203514"/>
      <w:r>
        <w:rPr>
          <w:rFonts w:hint="eastAsia" w:ascii="宋体" w:hAnsi="宋体" w:eastAsia="宋体" w:cs="宋体"/>
          <w:b w:val="0"/>
          <w:color w:val="auto"/>
          <w:sz w:val="21"/>
          <w:szCs w:val="21"/>
        </w:rPr>
        <w:t>2</w:t>
      </w:r>
      <w:bookmarkStart w:id="134" w:name="_Toc337558745"/>
      <w:bookmarkStart w:id="135" w:name="_Toc296503042"/>
      <w:bookmarkStart w:id="136" w:name="_Toc296346543"/>
      <w:r>
        <w:rPr>
          <w:rFonts w:hint="eastAsia" w:ascii="宋体" w:hAnsi="宋体" w:eastAsia="宋体" w:cs="宋体"/>
          <w:b w:val="0"/>
          <w:color w:val="auto"/>
          <w:sz w:val="21"/>
          <w:szCs w:val="21"/>
        </w:rPr>
        <w:t>.5 资</w:t>
      </w:r>
      <w:bookmarkEnd w:id="134"/>
      <w:bookmarkEnd w:id="135"/>
      <w:bookmarkEnd w:id="136"/>
      <w:r>
        <w:rPr>
          <w:rFonts w:hint="eastAsia" w:ascii="宋体" w:hAnsi="宋体" w:eastAsia="宋体" w:cs="宋体"/>
          <w:b w:val="0"/>
          <w:color w:val="auto"/>
          <w:sz w:val="21"/>
          <w:szCs w:val="21"/>
        </w:rPr>
        <w:t>金来源证明及支付担保</w:t>
      </w:r>
      <w:bookmarkEnd w:id="133"/>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120" w:after="120" w:line="360" w:lineRule="auto"/>
        <w:ind w:firstLine="420" w:firstLineChars="200"/>
        <w:rPr>
          <w:rFonts w:hint="eastAsia" w:ascii="宋体" w:hAnsi="宋体" w:eastAsia="宋体" w:cs="宋体"/>
          <w:b w:val="0"/>
          <w:color w:val="auto"/>
          <w:sz w:val="21"/>
          <w:szCs w:val="21"/>
        </w:rPr>
      </w:pPr>
      <w:bookmarkStart w:id="137" w:name="_Toc351203515"/>
      <w:r>
        <w:rPr>
          <w:rFonts w:hint="eastAsia" w:ascii="宋体" w:hAnsi="宋体" w:eastAsia="宋体" w:cs="宋体"/>
          <w:b w:val="0"/>
          <w:color w:val="auto"/>
          <w:sz w:val="21"/>
          <w:szCs w:val="21"/>
        </w:rPr>
        <w:t>2.6 支付合同价款</w:t>
      </w:r>
      <w:bookmarkEnd w:id="13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发包人应按合同约定向承包人及时支付合同价款。</w:t>
      </w:r>
    </w:p>
    <w:p>
      <w:pPr>
        <w:pStyle w:val="7"/>
        <w:spacing w:before="120" w:after="120" w:line="360" w:lineRule="auto"/>
        <w:ind w:firstLine="420" w:firstLineChars="200"/>
        <w:rPr>
          <w:rFonts w:hint="eastAsia" w:ascii="宋体" w:hAnsi="宋体" w:eastAsia="宋体" w:cs="宋体"/>
          <w:b w:val="0"/>
          <w:color w:val="auto"/>
          <w:sz w:val="21"/>
          <w:szCs w:val="21"/>
        </w:rPr>
      </w:pPr>
      <w:bookmarkStart w:id="138" w:name="_Toc351203516"/>
      <w:r>
        <w:rPr>
          <w:rFonts w:hint="eastAsia" w:ascii="宋体" w:hAnsi="宋体" w:eastAsia="宋体" w:cs="宋体"/>
          <w:b w:val="0"/>
          <w:color w:val="auto"/>
          <w:sz w:val="21"/>
          <w:szCs w:val="21"/>
        </w:rPr>
        <w:t>2.7 组织竣工验收</w:t>
      </w:r>
      <w:bookmarkEnd w:id="13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发包人应按合同约定及时组织竣工验收。</w:t>
      </w:r>
    </w:p>
    <w:p>
      <w:pPr>
        <w:pStyle w:val="7"/>
        <w:spacing w:before="120" w:after="120" w:line="360" w:lineRule="auto"/>
        <w:ind w:firstLine="420" w:firstLineChars="200"/>
        <w:rPr>
          <w:rFonts w:hint="eastAsia" w:ascii="宋体" w:hAnsi="宋体" w:eastAsia="宋体" w:cs="宋体"/>
          <w:b w:val="0"/>
          <w:color w:val="auto"/>
          <w:sz w:val="21"/>
          <w:szCs w:val="21"/>
        </w:rPr>
      </w:pPr>
      <w:bookmarkStart w:id="139" w:name="_Toc351203517"/>
      <w:r>
        <w:rPr>
          <w:rFonts w:hint="eastAsia" w:ascii="宋体" w:hAnsi="宋体" w:eastAsia="宋体" w:cs="宋体"/>
          <w:b w:val="0"/>
          <w:color w:val="auto"/>
          <w:sz w:val="21"/>
          <w:szCs w:val="21"/>
        </w:rPr>
        <w:t>2.8 现场统一管理协议</w:t>
      </w:r>
      <w:bookmarkEnd w:id="139"/>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发包人应与承包人、由发包人直接发包的专业工程的承包人签订施工现场统一管理协议，明确各方的权利义务。施工现场统一管理协议作为专用合同条款的附件。</w:t>
      </w:r>
    </w:p>
    <w:p>
      <w:pPr>
        <w:pStyle w:val="6"/>
        <w:spacing w:before="120" w:after="120" w:line="360" w:lineRule="auto"/>
        <w:rPr>
          <w:rFonts w:hint="eastAsia" w:ascii="宋体" w:hAnsi="宋体" w:eastAsia="宋体" w:cs="宋体"/>
          <w:b w:val="0"/>
          <w:color w:val="auto"/>
          <w:sz w:val="21"/>
          <w:szCs w:val="21"/>
        </w:rPr>
      </w:pPr>
      <w:bookmarkStart w:id="140" w:name="_Toc351203518"/>
      <w:r>
        <w:rPr>
          <w:rFonts w:hint="eastAsia" w:ascii="宋体" w:hAnsi="宋体" w:eastAsia="宋体" w:cs="宋体"/>
          <w:b w:val="0"/>
          <w:color w:val="auto"/>
          <w:sz w:val="21"/>
          <w:szCs w:val="21"/>
        </w:rPr>
        <w:t>3</w:t>
      </w:r>
      <w:bookmarkStart w:id="141" w:name="_Toc337558746"/>
      <w:bookmarkStart w:id="142" w:name="_Toc296346546"/>
      <w:bookmarkStart w:id="143" w:name="_Toc296503045"/>
      <w:r>
        <w:rPr>
          <w:rFonts w:hint="eastAsia" w:ascii="宋体" w:hAnsi="宋体" w:eastAsia="宋体" w:cs="宋体"/>
          <w:b w:val="0"/>
          <w:color w:val="auto"/>
          <w:sz w:val="21"/>
          <w:szCs w:val="21"/>
        </w:rPr>
        <w:t>. 承包人</w:t>
      </w:r>
      <w:bookmarkEnd w:id="140"/>
    </w:p>
    <w:bookmarkEnd w:id="141"/>
    <w:bookmarkEnd w:id="142"/>
    <w:bookmarkEnd w:id="143"/>
    <w:p>
      <w:pPr>
        <w:pStyle w:val="7"/>
        <w:spacing w:before="120" w:after="120" w:line="360" w:lineRule="auto"/>
        <w:ind w:firstLine="420" w:firstLineChars="200"/>
        <w:rPr>
          <w:rFonts w:hint="eastAsia" w:ascii="宋体" w:hAnsi="宋体" w:eastAsia="宋体" w:cs="宋体"/>
          <w:b w:val="0"/>
          <w:color w:val="auto"/>
          <w:sz w:val="21"/>
          <w:szCs w:val="21"/>
        </w:rPr>
      </w:pPr>
      <w:bookmarkStart w:id="144" w:name="_Toc351203519"/>
      <w:r>
        <w:rPr>
          <w:rFonts w:hint="eastAsia" w:ascii="宋体" w:hAnsi="宋体" w:eastAsia="宋体" w:cs="宋体"/>
          <w:b w:val="0"/>
          <w:color w:val="auto"/>
          <w:sz w:val="21"/>
          <w:szCs w:val="21"/>
        </w:rPr>
        <w:t>3</w:t>
      </w:r>
      <w:bookmarkStart w:id="145" w:name="_Toc296346547"/>
      <w:bookmarkStart w:id="146" w:name="_Toc337558747"/>
      <w:bookmarkStart w:id="147" w:name="_Toc296503046"/>
      <w:r>
        <w:rPr>
          <w:rFonts w:hint="eastAsia" w:ascii="宋体" w:hAnsi="宋体" w:eastAsia="宋体" w:cs="宋体"/>
          <w:b w:val="0"/>
          <w:color w:val="auto"/>
          <w:sz w:val="21"/>
          <w:szCs w:val="21"/>
        </w:rPr>
        <w:t>.1 承包人的一般义务</w:t>
      </w:r>
      <w:bookmarkEnd w:id="144"/>
    </w:p>
    <w:bookmarkEnd w:id="145"/>
    <w:bookmarkEnd w:id="146"/>
    <w:bookmarkEnd w:id="147"/>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承包人在履行合同过程中应遵守法律和工程建设标准规范，并履行以下义务：</w:t>
      </w:r>
    </w:p>
    <w:p>
      <w:pPr>
        <w:numPr>
          <w:ilvl w:val="0"/>
          <w:numId w:val="10"/>
        </w:num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办理法律规定应由承包人办理的许可和批准，并将办理结果书面报送发包人留存；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（2）按法律规定和合同约定完成工程，并在保修期内承担保修义务；</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（3）按法律规定和合同约定采取施工安全和环境保护措施，办理工伤保险，确保工程及人员、材料、设备和设施的安全；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（6）按照第6.3款〔环境保护〕约定负责施工场地及其周边环境与生态的保护工作；</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（7）按第6.1款〔安全文明施工〕约定采取施工安全措施，确保工程及其人员、材料、设备和设施的安全，防止因工程施工造成的人身伤害和财产损失；</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（8）将发包人按合同约定支付的各项价款专用于合同工程，且应及时支付其雇用人员工资，并及时向分包人支付合同价款；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（10）应履行的其他义务。</w:t>
      </w:r>
    </w:p>
    <w:p>
      <w:pPr>
        <w:pStyle w:val="7"/>
        <w:spacing w:before="120" w:after="120" w:line="360" w:lineRule="auto"/>
        <w:ind w:firstLine="420" w:firstLineChars="200"/>
        <w:rPr>
          <w:rFonts w:hint="eastAsia" w:ascii="宋体" w:hAnsi="宋体" w:eastAsia="宋体" w:cs="宋体"/>
          <w:b w:val="0"/>
          <w:color w:val="auto"/>
          <w:sz w:val="21"/>
          <w:szCs w:val="21"/>
        </w:rPr>
      </w:pPr>
      <w:bookmarkStart w:id="148" w:name="_Toc351203520"/>
      <w:r>
        <w:rPr>
          <w:rFonts w:hint="eastAsia" w:ascii="宋体" w:hAnsi="宋体" w:eastAsia="宋体" w:cs="宋体"/>
          <w:b w:val="0"/>
          <w:color w:val="auto"/>
          <w:sz w:val="21"/>
          <w:szCs w:val="21"/>
        </w:rPr>
        <w:t>3</w:t>
      </w:r>
      <w:bookmarkStart w:id="149" w:name="_Toc337558748"/>
      <w:bookmarkStart w:id="150" w:name="_Toc296346548"/>
      <w:bookmarkStart w:id="151" w:name="_Toc296503047"/>
      <w:r>
        <w:rPr>
          <w:rFonts w:hint="eastAsia" w:ascii="宋体" w:hAnsi="宋体" w:eastAsia="宋体" w:cs="宋体"/>
          <w:b w:val="0"/>
          <w:color w:val="auto"/>
          <w:sz w:val="21"/>
          <w:szCs w:val="21"/>
        </w:rPr>
        <w:t xml:space="preserve">.2 </w:t>
      </w:r>
      <w:bookmarkEnd w:id="148"/>
      <w:r>
        <w:rPr>
          <w:rFonts w:hint="eastAsia" w:ascii="宋体" w:hAnsi="宋体" w:eastAsia="宋体" w:cs="宋体"/>
          <w:b w:val="0"/>
          <w:color w:val="auto"/>
          <w:sz w:val="21"/>
          <w:szCs w:val="21"/>
        </w:rPr>
        <w:t>项目经理</w:t>
      </w:r>
    </w:p>
    <w:bookmarkEnd w:id="149"/>
    <w:bookmarkEnd w:id="150"/>
    <w:bookmarkEnd w:id="151"/>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承包人违反上述约定的，应按照专用合同条款的约定，承担违约责任。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120" w:after="120" w:line="360" w:lineRule="auto"/>
        <w:ind w:firstLine="420" w:firstLineChars="200"/>
        <w:rPr>
          <w:rFonts w:hint="eastAsia" w:ascii="宋体" w:hAnsi="宋体" w:eastAsia="宋体" w:cs="宋体"/>
          <w:b w:val="0"/>
          <w:color w:val="auto"/>
          <w:sz w:val="21"/>
          <w:szCs w:val="21"/>
        </w:rPr>
      </w:pPr>
      <w:bookmarkStart w:id="152" w:name="_Toc351203521"/>
      <w:r>
        <w:rPr>
          <w:rFonts w:hint="eastAsia" w:ascii="宋体" w:hAnsi="宋体" w:eastAsia="宋体" w:cs="宋体"/>
          <w:b w:val="0"/>
          <w:color w:val="auto"/>
          <w:sz w:val="21"/>
          <w:szCs w:val="21"/>
        </w:rPr>
        <w:t>3</w:t>
      </w:r>
      <w:bookmarkStart w:id="153" w:name="_Toc296503048"/>
      <w:bookmarkStart w:id="154" w:name="_Toc296346549"/>
      <w:bookmarkStart w:id="155" w:name="_Toc337558749"/>
      <w:r>
        <w:rPr>
          <w:rFonts w:hint="eastAsia" w:ascii="宋体" w:hAnsi="宋体" w:eastAsia="宋体" w:cs="宋体"/>
          <w:b w:val="0"/>
          <w:color w:val="auto"/>
          <w:sz w:val="21"/>
          <w:szCs w:val="21"/>
        </w:rPr>
        <w:t xml:space="preserve">.3 </w:t>
      </w:r>
      <w:bookmarkEnd w:id="153"/>
      <w:bookmarkEnd w:id="154"/>
      <w:r>
        <w:rPr>
          <w:rFonts w:hint="eastAsia" w:ascii="宋体" w:hAnsi="宋体" w:eastAsia="宋体" w:cs="宋体"/>
          <w:b w:val="0"/>
          <w:color w:val="auto"/>
          <w:sz w:val="21"/>
          <w:szCs w:val="21"/>
        </w:rPr>
        <w:t>承包人人员</w:t>
      </w:r>
      <w:bookmarkEnd w:id="152"/>
    </w:p>
    <w:bookmarkEnd w:id="15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特殊工种作业人员均应持有相应的资格证明，监理人可以随时检查。</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3.3.5 承包人擅自更换主要施工管理人员，或前述人员未经监理人或发包人同意擅自离开施工现场的，应按照专用合同条款约定承担违约责任。</w:t>
      </w:r>
    </w:p>
    <w:p>
      <w:pPr>
        <w:pStyle w:val="7"/>
        <w:spacing w:before="120" w:after="120" w:line="360" w:lineRule="auto"/>
        <w:ind w:firstLine="420" w:firstLineChars="200"/>
        <w:rPr>
          <w:rFonts w:hint="eastAsia" w:ascii="宋体" w:hAnsi="宋体" w:eastAsia="宋体" w:cs="宋体"/>
          <w:b w:val="0"/>
          <w:color w:val="auto"/>
          <w:sz w:val="21"/>
          <w:szCs w:val="21"/>
        </w:rPr>
      </w:pPr>
      <w:bookmarkStart w:id="156" w:name="_Toc351203522"/>
      <w:r>
        <w:rPr>
          <w:rFonts w:hint="eastAsia" w:ascii="宋体" w:hAnsi="宋体" w:eastAsia="宋体" w:cs="宋体"/>
          <w:b w:val="0"/>
          <w:color w:val="auto"/>
          <w:sz w:val="21"/>
          <w:szCs w:val="21"/>
        </w:rPr>
        <w:t>3</w:t>
      </w:r>
      <w:bookmarkStart w:id="157" w:name="_Toc337558750"/>
      <w:bookmarkStart w:id="158" w:name="_Toc296503050"/>
      <w:bookmarkStart w:id="159" w:name="_Toc296346551"/>
      <w:r>
        <w:rPr>
          <w:rFonts w:hint="eastAsia" w:ascii="宋体" w:hAnsi="宋体" w:eastAsia="宋体" w:cs="宋体"/>
          <w:b w:val="0"/>
          <w:color w:val="auto"/>
          <w:sz w:val="21"/>
          <w:szCs w:val="21"/>
        </w:rPr>
        <w:t>.4 承包人现场查勘</w:t>
      </w:r>
      <w:bookmarkEnd w:id="156"/>
    </w:p>
    <w:bookmarkEnd w:id="157"/>
    <w:bookmarkEnd w:id="158"/>
    <w:bookmarkEnd w:id="159"/>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120" w:after="120" w:line="360" w:lineRule="auto"/>
        <w:ind w:firstLine="420" w:firstLineChars="200"/>
        <w:rPr>
          <w:rFonts w:hint="eastAsia" w:ascii="宋体" w:hAnsi="宋体" w:eastAsia="宋体" w:cs="宋体"/>
          <w:b w:val="0"/>
          <w:color w:val="auto"/>
          <w:sz w:val="21"/>
          <w:szCs w:val="21"/>
        </w:rPr>
      </w:pPr>
      <w:bookmarkStart w:id="160" w:name="_Toc351203523"/>
      <w:r>
        <w:rPr>
          <w:rFonts w:hint="eastAsia" w:ascii="宋体" w:hAnsi="宋体" w:eastAsia="宋体" w:cs="宋体"/>
          <w:b w:val="0"/>
          <w:color w:val="auto"/>
          <w:sz w:val="21"/>
          <w:szCs w:val="21"/>
        </w:rPr>
        <w:t>3</w:t>
      </w:r>
      <w:bookmarkStart w:id="161" w:name="_Toc337558751"/>
      <w:bookmarkStart w:id="162" w:name="_Toc296346552"/>
      <w:bookmarkStart w:id="163" w:name="_Toc296503051"/>
      <w:r>
        <w:rPr>
          <w:rFonts w:hint="eastAsia" w:ascii="宋体" w:hAnsi="宋体" w:eastAsia="宋体" w:cs="宋体"/>
          <w:b w:val="0"/>
          <w:color w:val="auto"/>
          <w:sz w:val="21"/>
          <w:szCs w:val="21"/>
        </w:rPr>
        <w:t>.5 分包</w:t>
      </w:r>
      <w:bookmarkEnd w:id="160"/>
    </w:p>
    <w:bookmarkEnd w:id="161"/>
    <w:bookmarkEnd w:id="162"/>
    <w:bookmarkEnd w:id="163"/>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3.5.1 分包的一般约定</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承包人不得以劳务分包的名义转包或违法分包工程。</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3.5.2 分包的确定</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3.5.3 分包管理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3.5.4 分包合同价款</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（2）生效法律文书要求发包人向分包人支付分包合同价款的，发包人有权从应付承包人工程款中扣除该部分款项。</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3.5.5 分包合同权益的转让</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64" w:name="_Toc351203524"/>
    </w:p>
    <w:p>
      <w:pPr>
        <w:pStyle w:val="7"/>
        <w:spacing w:before="120" w:after="120" w:line="360" w:lineRule="auto"/>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3.6 工程照管与成品、半成品保护</w:t>
      </w:r>
      <w:bookmarkEnd w:id="164"/>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120" w:after="120" w:line="360" w:lineRule="auto"/>
        <w:ind w:firstLine="420" w:firstLineChars="200"/>
        <w:rPr>
          <w:rFonts w:hint="eastAsia" w:ascii="宋体" w:hAnsi="宋体" w:eastAsia="宋体" w:cs="宋体"/>
          <w:b w:val="0"/>
          <w:color w:val="auto"/>
          <w:sz w:val="21"/>
          <w:szCs w:val="21"/>
        </w:rPr>
      </w:pPr>
      <w:bookmarkStart w:id="165" w:name="_Toc351203525"/>
      <w:r>
        <w:rPr>
          <w:rFonts w:hint="eastAsia" w:ascii="宋体" w:hAnsi="宋体" w:eastAsia="宋体" w:cs="宋体"/>
          <w:b w:val="0"/>
          <w:color w:val="auto"/>
          <w:sz w:val="21"/>
          <w:szCs w:val="21"/>
        </w:rPr>
        <w:t>3</w:t>
      </w:r>
      <w:bookmarkStart w:id="166" w:name="_Toc296346553"/>
      <w:bookmarkStart w:id="167" w:name="_Toc296503052"/>
      <w:bookmarkStart w:id="168" w:name="_Toc337558752"/>
      <w:r>
        <w:rPr>
          <w:rFonts w:hint="eastAsia" w:ascii="宋体" w:hAnsi="宋体" w:eastAsia="宋体" w:cs="宋体"/>
          <w:b w:val="0"/>
          <w:color w:val="auto"/>
          <w:sz w:val="21"/>
          <w:szCs w:val="21"/>
        </w:rPr>
        <w:t>.7 履约担保</w:t>
      </w:r>
      <w:bookmarkEnd w:id="165"/>
    </w:p>
    <w:bookmarkEnd w:id="166"/>
    <w:bookmarkEnd w:id="167"/>
    <w:bookmarkEnd w:id="168"/>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因承包人原因导致工期延长的，继续提供履约担保所增加的费用由承包人承担；非因承包人原因导致工期延长的，继续提供履约担保所增加的费用由发包人承担。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169" w:name="_Toc351203526"/>
      <w:r>
        <w:rPr>
          <w:rFonts w:hint="eastAsia" w:ascii="宋体" w:hAnsi="宋体" w:eastAsia="宋体" w:cs="宋体"/>
          <w:b w:val="0"/>
          <w:color w:val="auto"/>
          <w:sz w:val="21"/>
          <w:szCs w:val="21"/>
        </w:rPr>
        <w:t>3.8 联合体</w:t>
      </w:r>
      <w:bookmarkEnd w:id="169"/>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3.8.1 联合体各方应共同与发包人签订合同协议书。联合体各方应为履行合同向发包人承担连带责任。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3.8.2 联合体协议经发包人确认后作为合同附件。在履行合同过程中，未经发包人同意，不得修改联合体协议。</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3.8.3 联合体牵头人负责与发包人和监理人联系，并接受指示，负责组织联合体各成员全面履行合同。</w:t>
      </w:r>
    </w:p>
    <w:p>
      <w:pPr>
        <w:pStyle w:val="6"/>
        <w:spacing w:before="120" w:after="120" w:line="360" w:lineRule="auto"/>
        <w:rPr>
          <w:rFonts w:hint="eastAsia" w:ascii="宋体" w:hAnsi="宋体" w:eastAsia="宋体" w:cs="宋体"/>
          <w:b w:val="0"/>
          <w:color w:val="auto"/>
          <w:sz w:val="21"/>
          <w:szCs w:val="21"/>
        </w:rPr>
      </w:pPr>
      <w:bookmarkStart w:id="170" w:name="_Toc351203527"/>
      <w:r>
        <w:rPr>
          <w:rFonts w:hint="eastAsia" w:ascii="宋体" w:hAnsi="宋体" w:eastAsia="宋体" w:cs="宋体"/>
          <w:b w:val="0"/>
          <w:color w:val="auto"/>
          <w:sz w:val="21"/>
          <w:szCs w:val="21"/>
        </w:rPr>
        <w:t>4</w:t>
      </w:r>
      <w:bookmarkStart w:id="171" w:name="_Toc296503053"/>
      <w:bookmarkStart w:id="172" w:name="_Toc296346554"/>
      <w:bookmarkStart w:id="173" w:name="_Toc337558753"/>
      <w:r>
        <w:rPr>
          <w:rFonts w:hint="eastAsia" w:ascii="宋体" w:hAnsi="宋体" w:eastAsia="宋体" w:cs="宋体"/>
          <w:b w:val="0"/>
          <w:color w:val="auto"/>
          <w:sz w:val="21"/>
          <w:szCs w:val="21"/>
        </w:rPr>
        <w:t>. 监</w:t>
      </w:r>
      <w:bookmarkEnd w:id="171"/>
      <w:bookmarkEnd w:id="172"/>
      <w:r>
        <w:rPr>
          <w:rFonts w:hint="eastAsia" w:ascii="宋体" w:hAnsi="宋体" w:eastAsia="宋体" w:cs="宋体"/>
          <w:b w:val="0"/>
          <w:color w:val="auto"/>
          <w:sz w:val="21"/>
          <w:szCs w:val="21"/>
        </w:rPr>
        <w:t>理人</w:t>
      </w:r>
      <w:bookmarkEnd w:id="170"/>
    </w:p>
    <w:bookmarkEnd w:id="173"/>
    <w:p>
      <w:pPr>
        <w:pStyle w:val="7"/>
        <w:spacing w:before="120" w:after="120" w:line="360" w:lineRule="auto"/>
        <w:ind w:firstLine="420" w:firstLineChars="200"/>
        <w:rPr>
          <w:rFonts w:hint="eastAsia" w:ascii="宋体" w:hAnsi="宋体" w:eastAsia="宋体" w:cs="宋体"/>
          <w:b w:val="0"/>
          <w:color w:val="auto"/>
          <w:sz w:val="21"/>
          <w:szCs w:val="21"/>
        </w:rPr>
      </w:pPr>
      <w:bookmarkStart w:id="174" w:name="_Toc351203528"/>
      <w:r>
        <w:rPr>
          <w:rFonts w:hint="eastAsia" w:ascii="宋体" w:hAnsi="宋体" w:eastAsia="宋体" w:cs="宋体"/>
          <w:b w:val="0"/>
          <w:color w:val="auto"/>
          <w:sz w:val="21"/>
          <w:szCs w:val="21"/>
        </w:rPr>
        <w:t>4</w:t>
      </w:r>
      <w:bookmarkStart w:id="175" w:name="_Toc337558754"/>
      <w:bookmarkStart w:id="176" w:name="_Toc296503054"/>
      <w:bookmarkStart w:id="177" w:name="_Toc296346555"/>
      <w:r>
        <w:rPr>
          <w:rFonts w:hint="eastAsia" w:ascii="宋体" w:hAnsi="宋体" w:eastAsia="宋体" w:cs="宋体"/>
          <w:b w:val="0"/>
          <w:color w:val="auto"/>
          <w:sz w:val="21"/>
          <w:szCs w:val="21"/>
        </w:rPr>
        <w:t>.1监理人的一般规定</w:t>
      </w:r>
      <w:bookmarkEnd w:id="174"/>
    </w:p>
    <w:bookmarkEnd w:id="175"/>
    <w:bookmarkEnd w:id="176"/>
    <w:bookmarkEnd w:id="177"/>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除专用合同条款另有约定外，监理人在施工现场的办公场所、生活场所由承包人提供，所发生的费用由发包人承担。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178" w:name="_Toc351203529"/>
      <w:r>
        <w:rPr>
          <w:rFonts w:hint="eastAsia" w:ascii="宋体" w:hAnsi="宋体" w:eastAsia="宋体" w:cs="宋体"/>
          <w:b w:val="0"/>
          <w:color w:val="auto"/>
          <w:sz w:val="21"/>
          <w:szCs w:val="21"/>
        </w:rPr>
        <w:t>4</w:t>
      </w:r>
      <w:bookmarkStart w:id="179" w:name="_Toc337558755"/>
      <w:r>
        <w:rPr>
          <w:rFonts w:hint="eastAsia" w:ascii="宋体" w:hAnsi="宋体" w:eastAsia="宋体" w:cs="宋体"/>
          <w:b w:val="0"/>
          <w:color w:val="auto"/>
          <w:sz w:val="21"/>
          <w:szCs w:val="21"/>
        </w:rPr>
        <w:t>.2监理人员</w:t>
      </w:r>
      <w:bookmarkEnd w:id="178"/>
    </w:p>
    <w:bookmarkEnd w:id="179"/>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120" w:after="120" w:line="360" w:lineRule="auto"/>
        <w:ind w:firstLine="420" w:firstLineChars="200"/>
        <w:rPr>
          <w:rFonts w:hint="eastAsia" w:ascii="宋体" w:hAnsi="宋体" w:eastAsia="宋体" w:cs="宋体"/>
          <w:b w:val="0"/>
          <w:color w:val="auto"/>
          <w:sz w:val="21"/>
          <w:szCs w:val="21"/>
        </w:rPr>
      </w:pPr>
      <w:bookmarkStart w:id="180" w:name="_Toc351203530"/>
      <w:r>
        <w:rPr>
          <w:rFonts w:hint="eastAsia" w:ascii="宋体" w:hAnsi="宋体" w:eastAsia="宋体" w:cs="宋体"/>
          <w:b w:val="0"/>
          <w:color w:val="auto"/>
          <w:sz w:val="21"/>
          <w:szCs w:val="21"/>
        </w:rPr>
        <w:t>4</w:t>
      </w:r>
      <w:bookmarkStart w:id="181" w:name="_Toc296503055"/>
      <w:bookmarkStart w:id="182" w:name="_Toc296346556"/>
      <w:bookmarkStart w:id="183" w:name="_Toc337558756"/>
      <w:r>
        <w:rPr>
          <w:rFonts w:hint="eastAsia" w:ascii="宋体" w:hAnsi="宋体" w:eastAsia="宋体" w:cs="宋体"/>
          <w:b w:val="0"/>
          <w:color w:val="auto"/>
          <w:sz w:val="21"/>
          <w:szCs w:val="21"/>
        </w:rPr>
        <w:t>.3</w:t>
      </w:r>
      <w:bookmarkEnd w:id="181"/>
      <w:bookmarkEnd w:id="182"/>
      <w:r>
        <w:rPr>
          <w:rFonts w:hint="eastAsia" w:ascii="宋体" w:hAnsi="宋体" w:eastAsia="宋体" w:cs="宋体"/>
          <w:b w:val="0"/>
          <w:color w:val="auto"/>
          <w:sz w:val="21"/>
          <w:szCs w:val="21"/>
        </w:rPr>
        <w:t>监理人的指</w:t>
      </w:r>
      <w:bookmarkEnd w:id="183"/>
      <w:r>
        <w:rPr>
          <w:rFonts w:hint="eastAsia" w:ascii="宋体" w:hAnsi="宋体" w:eastAsia="宋体" w:cs="宋体"/>
          <w:b w:val="0"/>
          <w:color w:val="auto"/>
          <w:sz w:val="21"/>
          <w:szCs w:val="21"/>
        </w:rPr>
        <w:t>示</w:t>
      </w:r>
      <w:bookmarkEnd w:id="18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120" w:after="120" w:line="360" w:lineRule="auto"/>
        <w:ind w:firstLine="420" w:firstLineChars="200"/>
        <w:rPr>
          <w:rFonts w:hint="eastAsia" w:ascii="宋体" w:hAnsi="宋体" w:eastAsia="宋体" w:cs="宋体"/>
          <w:b w:val="0"/>
          <w:color w:val="auto"/>
          <w:sz w:val="21"/>
          <w:szCs w:val="21"/>
        </w:rPr>
      </w:pPr>
      <w:bookmarkStart w:id="184" w:name="_Toc351203531"/>
      <w:r>
        <w:rPr>
          <w:rFonts w:hint="eastAsia" w:ascii="宋体" w:hAnsi="宋体" w:eastAsia="宋体" w:cs="宋体"/>
          <w:b w:val="0"/>
          <w:color w:val="auto"/>
          <w:sz w:val="21"/>
          <w:szCs w:val="21"/>
        </w:rPr>
        <w:t>4</w:t>
      </w:r>
      <w:bookmarkStart w:id="185" w:name="_Toc296346558"/>
      <w:bookmarkStart w:id="186" w:name="_Toc337558757"/>
      <w:bookmarkStart w:id="187" w:name="_Toc296503057"/>
      <w:r>
        <w:rPr>
          <w:rFonts w:hint="eastAsia" w:ascii="宋体" w:hAnsi="宋体" w:eastAsia="宋体" w:cs="宋体"/>
          <w:b w:val="0"/>
          <w:color w:val="auto"/>
          <w:sz w:val="21"/>
          <w:szCs w:val="21"/>
        </w:rPr>
        <w:t>.4 商定或确定</w:t>
      </w:r>
      <w:bookmarkEnd w:id="184"/>
    </w:p>
    <w:bookmarkEnd w:id="185"/>
    <w:bookmarkEnd w:id="186"/>
    <w:bookmarkEnd w:id="187"/>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spacing w:before="120" w:after="120" w:line="360" w:lineRule="auto"/>
        <w:rPr>
          <w:rFonts w:hint="eastAsia" w:ascii="宋体" w:hAnsi="宋体" w:eastAsia="宋体" w:cs="宋体"/>
          <w:b w:val="0"/>
          <w:color w:val="auto"/>
          <w:sz w:val="21"/>
          <w:szCs w:val="21"/>
        </w:rPr>
      </w:pPr>
      <w:bookmarkStart w:id="188" w:name="_Toc351203532"/>
      <w:r>
        <w:rPr>
          <w:rFonts w:hint="eastAsia" w:ascii="宋体" w:hAnsi="宋体" w:eastAsia="宋体" w:cs="宋体"/>
          <w:b w:val="0"/>
          <w:color w:val="auto"/>
          <w:sz w:val="21"/>
          <w:szCs w:val="21"/>
        </w:rPr>
        <w:t>5</w:t>
      </w:r>
      <w:bookmarkStart w:id="189" w:name="_Toc337558758"/>
      <w:r>
        <w:rPr>
          <w:rFonts w:hint="eastAsia" w:ascii="宋体" w:hAnsi="宋体" w:eastAsia="宋体" w:cs="宋体"/>
          <w:b w:val="0"/>
          <w:color w:val="auto"/>
          <w:sz w:val="21"/>
          <w:szCs w:val="21"/>
        </w:rPr>
        <w:t>. 工程质量</w:t>
      </w:r>
      <w:bookmarkEnd w:id="188"/>
    </w:p>
    <w:bookmarkEnd w:id="189"/>
    <w:p>
      <w:pPr>
        <w:pStyle w:val="7"/>
        <w:spacing w:before="120" w:after="120" w:line="360" w:lineRule="auto"/>
        <w:ind w:firstLine="420" w:firstLineChars="200"/>
        <w:rPr>
          <w:rFonts w:hint="eastAsia" w:ascii="宋体" w:hAnsi="宋体" w:eastAsia="宋体" w:cs="宋体"/>
          <w:b w:val="0"/>
          <w:color w:val="auto"/>
          <w:sz w:val="21"/>
          <w:szCs w:val="21"/>
        </w:rPr>
      </w:pPr>
      <w:bookmarkStart w:id="190" w:name="_Toc351203533"/>
      <w:r>
        <w:rPr>
          <w:rFonts w:hint="eastAsia" w:ascii="宋体" w:hAnsi="宋体" w:eastAsia="宋体" w:cs="宋体"/>
          <w:b w:val="0"/>
          <w:color w:val="auto"/>
          <w:sz w:val="21"/>
          <w:szCs w:val="21"/>
        </w:rPr>
        <w:t>5</w:t>
      </w:r>
      <w:bookmarkStart w:id="191" w:name="_Toc337558759"/>
      <w:r>
        <w:rPr>
          <w:rFonts w:hint="eastAsia" w:ascii="宋体" w:hAnsi="宋体" w:eastAsia="宋体" w:cs="宋体"/>
          <w:b w:val="0"/>
          <w:color w:val="auto"/>
          <w:sz w:val="21"/>
          <w:szCs w:val="21"/>
        </w:rPr>
        <w:t>.1质量要求</w:t>
      </w:r>
      <w:bookmarkEnd w:id="190"/>
    </w:p>
    <w:bookmarkEnd w:id="191"/>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before="120" w:after="120" w:line="360" w:lineRule="auto"/>
        <w:ind w:firstLine="420" w:firstLineChars="200"/>
        <w:rPr>
          <w:rFonts w:hint="eastAsia" w:ascii="宋体" w:hAnsi="宋体" w:eastAsia="宋体" w:cs="宋体"/>
          <w:b w:val="0"/>
          <w:color w:val="auto"/>
          <w:sz w:val="21"/>
          <w:szCs w:val="21"/>
        </w:rPr>
      </w:pPr>
      <w:bookmarkStart w:id="192" w:name="_Toc351203534"/>
      <w:r>
        <w:rPr>
          <w:rFonts w:hint="eastAsia" w:ascii="宋体" w:hAnsi="宋体" w:eastAsia="宋体" w:cs="宋体"/>
          <w:b w:val="0"/>
          <w:color w:val="auto"/>
          <w:sz w:val="21"/>
          <w:szCs w:val="21"/>
        </w:rPr>
        <w:t>5</w:t>
      </w:r>
      <w:bookmarkStart w:id="193" w:name="_Toc337558760"/>
      <w:r>
        <w:rPr>
          <w:rFonts w:hint="eastAsia" w:ascii="宋体" w:hAnsi="宋体" w:eastAsia="宋体" w:cs="宋体"/>
          <w:b w:val="0"/>
          <w:color w:val="auto"/>
          <w:sz w:val="21"/>
          <w:szCs w:val="21"/>
        </w:rPr>
        <w:t>.2质量保证措施</w:t>
      </w:r>
      <w:bookmarkEnd w:id="192"/>
    </w:p>
    <w:bookmarkEnd w:id="193"/>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5.2.1 发包人的质量管理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发包人应按照法律规定及合同约定完成与工程质量有关的各项工作。</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5.2.2 承包人的质量管理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承包人应对施工人员进行质量教育和技术培训，定期考核施工人员的劳动技能，严格执行施工规范和操作规程。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5.2.3 监理人的质量检查和检验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194" w:name="_Toc351203535"/>
      <w:r>
        <w:rPr>
          <w:rFonts w:hint="eastAsia" w:ascii="宋体" w:hAnsi="宋体" w:eastAsia="宋体" w:cs="宋体"/>
          <w:b w:val="0"/>
          <w:color w:val="auto"/>
          <w:sz w:val="21"/>
          <w:szCs w:val="21"/>
        </w:rPr>
        <w:t>5</w:t>
      </w:r>
      <w:bookmarkStart w:id="195" w:name="_Toc337558761"/>
      <w:r>
        <w:rPr>
          <w:rFonts w:hint="eastAsia" w:ascii="宋体" w:hAnsi="宋体" w:eastAsia="宋体" w:cs="宋体"/>
          <w:b w:val="0"/>
          <w:color w:val="auto"/>
          <w:sz w:val="21"/>
          <w:szCs w:val="21"/>
        </w:rPr>
        <w:t>.3 隐蔽工程检查</w:t>
      </w:r>
      <w:bookmarkEnd w:id="194"/>
    </w:p>
    <w:bookmarkEnd w:id="195"/>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5.3.1承包人自检</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承包人应当对工程隐蔽部位进行自检，并经自检确认是否具备覆盖条件。</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5.3.2检查程序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5.3.3 重新检查</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5.3.4 承包人私自覆盖</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196" w:name="_Toc351203536"/>
      <w:r>
        <w:rPr>
          <w:rFonts w:hint="eastAsia" w:ascii="宋体" w:hAnsi="宋体" w:eastAsia="宋体" w:cs="宋体"/>
          <w:b w:val="0"/>
          <w:color w:val="auto"/>
          <w:sz w:val="21"/>
          <w:szCs w:val="21"/>
        </w:rPr>
        <w:t>5</w:t>
      </w:r>
      <w:bookmarkStart w:id="197" w:name="_Toc337558762"/>
      <w:r>
        <w:rPr>
          <w:rFonts w:hint="eastAsia" w:ascii="宋体" w:hAnsi="宋体" w:eastAsia="宋体" w:cs="宋体"/>
          <w:b w:val="0"/>
          <w:color w:val="auto"/>
          <w:sz w:val="21"/>
          <w:szCs w:val="21"/>
        </w:rPr>
        <w:t>.4不合格工程的处理</w:t>
      </w:r>
      <w:bookmarkEnd w:id="196"/>
    </w:p>
    <w:bookmarkEnd w:id="197"/>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5.4.2 因发包人原因造成工程不合格的，由此增加的费用和（或）延误的工期由发包人承担，并支付承包人合理的利润。</w:t>
      </w:r>
    </w:p>
    <w:p>
      <w:pPr>
        <w:pStyle w:val="7"/>
        <w:spacing w:before="120" w:after="120" w:line="360" w:lineRule="auto"/>
        <w:ind w:firstLine="420" w:firstLineChars="200"/>
        <w:rPr>
          <w:rFonts w:hint="eastAsia" w:ascii="宋体" w:hAnsi="宋体" w:eastAsia="宋体" w:cs="宋体"/>
          <w:b w:val="0"/>
          <w:color w:val="auto"/>
          <w:sz w:val="21"/>
          <w:szCs w:val="21"/>
        </w:rPr>
      </w:pPr>
      <w:bookmarkStart w:id="198" w:name="_Toc351203537"/>
      <w:r>
        <w:rPr>
          <w:rFonts w:hint="eastAsia" w:ascii="宋体" w:hAnsi="宋体" w:eastAsia="宋体" w:cs="宋体"/>
          <w:b w:val="0"/>
          <w:color w:val="auto"/>
          <w:sz w:val="21"/>
          <w:szCs w:val="21"/>
        </w:rPr>
        <w:t>5.5 质量争议检测</w:t>
      </w:r>
      <w:bookmarkEnd w:id="198"/>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合同当事人均有责任的，由双方根据其责任分别承担。合同当事人无法达成一致的，按照第4.4款〔商定或确定〕执行。</w:t>
      </w:r>
    </w:p>
    <w:p>
      <w:pPr>
        <w:pStyle w:val="6"/>
        <w:spacing w:before="120" w:after="120" w:line="360" w:lineRule="auto"/>
        <w:rPr>
          <w:rFonts w:hint="eastAsia" w:ascii="宋体" w:hAnsi="宋体" w:eastAsia="宋体" w:cs="宋体"/>
          <w:b w:val="0"/>
          <w:color w:val="auto"/>
          <w:sz w:val="21"/>
          <w:szCs w:val="21"/>
        </w:rPr>
      </w:pPr>
      <w:bookmarkStart w:id="199" w:name="_Toc351203538"/>
      <w:r>
        <w:rPr>
          <w:rFonts w:hint="eastAsia" w:ascii="宋体" w:hAnsi="宋体" w:eastAsia="宋体" w:cs="宋体"/>
          <w:b w:val="0"/>
          <w:color w:val="auto"/>
          <w:sz w:val="21"/>
          <w:szCs w:val="21"/>
        </w:rPr>
        <w:t>6</w:t>
      </w:r>
      <w:bookmarkStart w:id="200" w:name="_Toc337558763"/>
      <w:r>
        <w:rPr>
          <w:rFonts w:hint="eastAsia" w:ascii="宋体" w:hAnsi="宋体" w:eastAsia="宋体" w:cs="宋体"/>
          <w:b w:val="0"/>
          <w:color w:val="auto"/>
          <w:sz w:val="21"/>
          <w:szCs w:val="21"/>
        </w:rPr>
        <w:t>. 安全文明施工与环境保护</w:t>
      </w:r>
      <w:bookmarkEnd w:id="199"/>
    </w:p>
    <w:bookmarkEnd w:id="200"/>
    <w:p>
      <w:pPr>
        <w:pStyle w:val="7"/>
        <w:spacing w:before="120" w:after="120" w:line="360" w:lineRule="auto"/>
        <w:ind w:firstLine="420" w:firstLineChars="200"/>
        <w:rPr>
          <w:rFonts w:hint="eastAsia" w:ascii="宋体" w:hAnsi="宋体" w:eastAsia="宋体" w:cs="宋体"/>
          <w:b w:val="0"/>
          <w:color w:val="auto"/>
          <w:sz w:val="21"/>
          <w:szCs w:val="21"/>
        </w:rPr>
      </w:pPr>
      <w:bookmarkStart w:id="201" w:name="_Toc351203539"/>
      <w:r>
        <w:rPr>
          <w:rFonts w:hint="eastAsia" w:ascii="宋体" w:hAnsi="宋体" w:eastAsia="宋体" w:cs="宋体"/>
          <w:b w:val="0"/>
          <w:color w:val="auto"/>
          <w:sz w:val="21"/>
          <w:szCs w:val="21"/>
        </w:rPr>
        <w:t>6</w:t>
      </w:r>
      <w:bookmarkStart w:id="202" w:name="_Toc337558764"/>
      <w:r>
        <w:rPr>
          <w:rFonts w:hint="eastAsia" w:ascii="宋体" w:hAnsi="宋体" w:eastAsia="宋体" w:cs="宋体"/>
          <w:b w:val="0"/>
          <w:color w:val="auto"/>
          <w:sz w:val="21"/>
          <w:szCs w:val="21"/>
        </w:rPr>
        <w:t>.1安全文明施工</w:t>
      </w:r>
      <w:bookmarkEnd w:id="201"/>
    </w:p>
    <w:bookmarkEnd w:id="202"/>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6.1.1安全生产要求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1"/>
          <w:szCs w:val="21"/>
        </w:rPr>
        <w:t>政府有关行政管理部门</w:t>
      </w:r>
      <w:r>
        <w:rPr>
          <w:rFonts w:hint="eastAsia" w:ascii="宋体" w:hAnsi="宋体" w:eastAsia="宋体" w:cs="宋体"/>
          <w:color w:val="auto"/>
          <w:sz w:val="21"/>
          <w:szCs w:val="21"/>
        </w:rPr>
        <w:t>采取应急措施。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因安全生产需要暂停施工的，按照第7.8款〔暂停施工〕的约定执行。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6.1.2 安全生产保证措施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承包人应当按照有关</w:t>
      </w:r>
      <w:r>
        <w:rPr>
          <w:rFonts w:hint="eastAsia" w:ascii="宋体" w:hAnsi="宋体" w:eastAsia="宋体" w:cs="宋体"/>
          <w:color w:val="auto"/>
          <w:kern w:val="0"/>
          <w:sz w:val="21"/>
          <w:szCs w:val="21"/>
        </w:rPr>
        <w:t>规定编制安全技术措施或者专项施工方案，</w:t>
      </w:r>
      <w:r>
        <w:rPr>
          <w:rFonts w:hint="eastAsia" w:ascii="宋体" w:hAnsi="宋体" w:eastAsia="宋体" w:cs="宋体"/>
          <w:color w:val="auto"/>
          <w:sz w:val="21"/>
          <w:szCs w:val="21"/>
        </w:rPr>
        <w:t>建立安全生产责任制度、治安保卫制度及安全生产教育培训制度，并</w:t>
      </w:r>
      <w:r>
        <w:rPr>
          <w:rFonts w:hint="eastAsia" w:ascii="宋体" w:hAnsi="宋体" w:eastAsia="宋体" w:cs="宋体"/>
          <w:color w:val="auto"/>
          <w:kern w:val="0"/>
          <w:sz w:val="21"/>
          <w:szCs w:val="21"/>
        </w:rPr>
        <w:t>按安全生产法律规定及合同约定履行安全职责，如实</w:t>
      </w:r>
      <w:r>
        <w:rPr>
          <w:rFonts w:hint="eastAsia" w:ascii="宋体" w:hAnsi="宋体" w:eastAsia="宋体" w:cs="宋体"/>
          <w:color w:val="auto"/>
          <w:sz w:val="21"/>
          <w:szCs w:val="21"/>
        </w:rPr>
        <w:t>编制工程安全生产的有关记录，</w:t>
      </w:r>
      <w:r>
        <w:rPr>
          <w:rFonts w:hint="eastAsia" w:ascii="宋体" w:hAnsi="宋体" w:eastAsia="宋体" w:cs="宋体"/>
          <w:color w:val="auto"/>
          <w:kern w:val="0"/>
          <w:sz w:val="21"/>
          <w:szCs w:val="21"/>
        </w:rPr>
        <w:t>接受发包人、监理人及政府安全监督部门的检查与监督。</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6.1.3特别安全生产事项</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6.1.4 治安保卫</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6.1.5 文明施工</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6.1.6 安全文明施工费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6.1.7 紧急情况处理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6.1.8 事故处理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6.1.9 安全生产责任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6.1.9.1 发包人的安全责任</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发包人应负责赔偿以下各种情况造成的损失：</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（1）工程或工程的任何部分对土地的占用所造成的第三者财产损失；</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（2）由于发包人原因在施工场地及其毗邻地带造成的第三者人身伤亡和财产损失；</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（3）由于发包人原因对承包人、监理人造成的人员人身伤亡和财产损失；</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（4）由于发包人原因造成的发包人自身人员的人身伤害以及财产损失。</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6.1.9.2 承包人的安全责任</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由于承包人原因在施工场地内及其毗邻地带造成的发包人、监理人以及第三者人员伤亡和财产损失，由承包人负责赔偿。</w:t>
      </w:r>
    </w:p>
    <w:p>
      <w:pPr>
        <w:pStyle w:val="7"/>
        <w:spacing w:before="120" w:after="120" w:line="360" w:lineRule="auto"/>
        <w:ind w:firstLine="420" w:firstLineChars="200"/>
        <w:rPr>
          <w:rFonts w:hint="eastAsia" w:ascii="宋体" w:hAnsi="宋体" w:eastAsia="宋体" w:cs="宋体"/>
          <w:b w:val="0"/>
          <w:color w:val="auto"/>
          <w:sz w:val="21"/>
          <w:szCs w:val="21"/>
        </w:rPr>
      </w:pPr>
      <w:bookmarkStart w:id="203" w:name="_Toc351203540"/>
      <w:r>
        <w:rPr>
          <w:rFonts w:hint="eastAsia" w:ascii="宋体" w:hAnsi="宋体" w:eastAsia="宋体" w:cs="宋体"/>
          <w:b w:val="0"/>
          <w:color w:val="auto"/>
          <w:sz w:val="21"/>
          <w:szCs w:val="21"/>
        </w:rPr>
        <w:t>6</w:t>
      </w:r>
      <w:bookmarkStart w:id="204" w:name="_Toc337558765"/>
      <w:r>
        <w:rPr>
          <w:rFonts w:hint="eastAsia" w:ascii="宋体" w:hAnsi="宋体" w:eastAsia="宋体" w:cs="宋体"/>
          <w:b w:val="0"/>
          <w:color w:val="auto"/>
          <w:sz w:val="21"/>
          <w:szCs w:val="21"/>
        </w:rPr>
        <w:t>.2 职业健康</w:t>
      </w:r>
      <w:bookmarkEnd w:id="203"/>
    </w:p>
    <w:bookmarkEnd w:id="204"/>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6.2.1 劳动保护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6.2.2 生活条件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120" w:after="120" w:line="360" w:lineRule="auto"/>
        <w:ind w:firstLine="420" w:firstLineChars="200"/>
        <w:rPr>
          <w:rFonts w:hint="eastAsia" w:ascii="宋体" w:hAnsi="宋体" w:eastAsia="宋体" w:cs="宋体"/>
          <w:b w:val="0"/>
          <w:color w:val="auto"/>
          <w:sz w:val="21"/>
          <w:szCs w:val="21"/>
        </w:rPr>
      </w:pPr>
      <w:bookmarkStart w:id="205" w:name="_Toc351203541"/>
      <w:r>
        <w:rPr>
          <w:rFonts w:hint="eastAsia" w:ascii="宋体" w:hAnsi="宋体" w:eastAsia="宋体" w:cs="宋体"/>
          <w:b w:val="0"/>
          <w:color w:val="auto"/>
          <w:sz w:val="21"/>
          <w:szCs w:val="21"/>
        </w:rPr>
        <w:t>6</w:t>
      </w:r>
      <w:bookmarkStart w:id="206" w:name="_Toc337558766"/>
      <w:r>
        <w:rPr>
          <w:rFonts w:hint="eastAsia" w:ascii="宋体" w:hAnsi="宋体" w:eastAsia="宋体" w:cs="宋体"/>
          <w:b w:val="0"/>
          <w:color w:val="auto"/>
          <w:sz w:val="21"/>
          <w:szCs w:val="21"/>
        </w:rPr>
        <w:t>.3 环境保护</w:t>
      </w:r>
      <w:bookmarkEnd w:id="205"/>
    </w:p>
    <w:bookmarkEnd w:id="206"/>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承包人应当承担因其原因引起的环境污染侵权损害赔偿责任，因上述环境污染引起纠纷而导致暂停施工的，由此增加的费用和（或）延误的工期由承包人承担。</w:t>
      </w:r>
    </w:p>
    <w:p>
      <w:pPr>
        <w:pStyle w:val="6"/>
        <w:spacing w:before="120" w:after="120" w:line="360" w:lineRule="auto"/>
        <w:rPr>
          <w:rFonts w:hint="eastAsia" w:ascii="宋体" w:hAnsi="宋体" w:eastAsia="宋体" w:cs="宋体"/>
          <w:b w:val="0"/>
          <w:color w:val="auto"/>
          <w:sz w:val="21"/>
          <w:szCs w:val="21"/>
        </w:rPr>
      </w:pPr>
      <w:bookmarkStart w:id="207" w:name="_Toc351203542"/>
      <w:r>
        <w:rPr>
          <w:rFonts w:hint="eastAsia" w:ascii="宋体" w:hAnsi="宋体" w:eastAsia="宋体" w:cs="宋体"/>
          <w:b w:val="0"/>
          <w:color w:val="auto"/>
          <w:sz w:val="21"/>
          <w:szCs w:val="21"/>
        </w:rPr>
        <w:t>7</w:t>
      </w:r>
      <w:bookmarkStart w:id="208" w:name="_Toc337558767"/>
      <w:r>
        <w:rPr>
          <w:rFonts w:hint="eastAsia" w:ascii="宋体" w:hAnsi="宋体" w:eastAsia="宋体" w:cs="宋体"/>
          <w:b w:val="0"/>
          <w:color w:val="auto"/>
          <w:sz w:val="21"/>
          <w:szCs w:val="21"/>
        </w:rPr>
        <w:t>. 工期和进度</w:t>
      </w:r>
      <w:bookmarkEnd w:id="207"/>
    </w:p>
    <w:bookmarkEnd w:id="208"/>
    <w:p>
      <w:pPr>
        <w:pStyle w:val="7"/>
        <w:spacing w:before="120" w:after="120" w:line="360" w:lineRule="auto"/>
        <w:ind w:firstLine="420" w:firstLineChars="200"/>
        <w:rPr>
          <w:rFonts w:hint="eastAsia" w:ascii="宋体" w:hAnsi="宋体" w:eastAsia="宋体" w:cs="宋体"/>
          <w:b w:val="0"/>
          <w:color w:val="auto"/>
          <w:sz w:val="21"/>
          <w:szCs w:val="21"/>
        </w:rPr>
      </w:pPr>
      <w:bookmarkStart w:id="209" w:name="_Toc351203543"/>
      <w:r>
        <w:rPr>
          <w:rFonts w:hint="eastAsia" w:ascii="宋体" w:hAnsi="宋体" w:eastAsia="宋体" w:cs="宋体"/>
          <w:b w:val="0"/>
          <w:color w:val="auto"/>
          <w:sz w:val="21"/>
          <w:szCs w:val="21"/>
        </w:rPr>
        <w:t>7</w:t>
      </w:r>
      <w:bookmarkStart w:id="210" w:name="_Toc337558768"/>
      <w:bookmarkStart w:id="211" w:name="_Toc296503066"/>
      <w:bookmarkStart w:id="212" w:name="_Toc296346567"/>
      <w:r>
        <w:rPr>
          <w:rFonts w:hint="eastAsia" w:ascii="宋体" w:hAnsi="宋体" w:eastAsia="宋体" w:cs="宋体"/>
          <w:b w:val="0"/>
          <w:color w:val="auto"/>
          <w:sz w:val="21"/>
          <w:szCs w:val="21"/>
        </w:rPr>
        <w:t>.1施工组织设计</w:t>
      </w:r>
      <w:bookmarkEnd w:id="209"/>
    </w:p>
    <w:bookmarkEnd w:id="21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7.1.1 </w:t>
      </w:r>
      <w:r>
        <w:rPr>
          <w:rFonts w:hint="eastAsia" w:ascii="宋体" w:hAnsi="宋体" w:eastAsia="宋体" w:cs="宋体"/>
          <w:color w:val="auto"/>
          <w:kern w:val="0"/>
          <w:sz w:val="21"/>
          <w:szCs w:val="21"/>
        </w:rPr>
        <w:t>施工组织设计的内容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施工组织设计应包含以下内容：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（1）施工方案；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（2）施工现场平面布置图；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（3）施工进度计划和保证措施；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（4）劳动力及材料供应计划；</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（5）施工机械设备的选用；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（6）质量保证体系及措施；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（7）安全生产、文明施工措施；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（8）环境保护、成本控制措施；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（9）合同当事人约定的其他内容。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7.1.2 </w:t>
      </w:r>
      <w:r>
        <w:rPr>
          <w:rFonts w:hint="eastAsia" w:ascii="宋体" w:hAnsi="宋体" w:eastAsia="宋体" w:cs="宋体"/>
          <w:color w:val="auto"/>
          <w:kern w:val="0"/>
          <w:sz w:val="21"/>
          <w:szCs w:val="21"/>
        </w:rPr>
        <w:t>施工组织设计的提交和修改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施工进度计划的编制和修改按照第7.2款〔施工进度计划〕执行。</w:t>
      </w:r>
    </w:p>
    <w:p>
      <w:pPr>
        <w:pStyle w:val="7"/>
        <w:spacing w:before="120" w:after="120" w:line="360" w:lineRule="auto"/>
        <w:ind w:firstLine="420" w:firstLineChars="200"/>
        <w:rPr>
          <w:rFonts w:hint="eastAsia" w:ascii="宋体" w:hAnsi="宋体" w:eastAsia="宋体" w:cs="宋体"/>
          <w:b w:val="0"/>
          <w:color w:val="auto"/>
          <w:sz w:val="21"/>
          <w:szCs w:val="21"/>
        </w:rPr>
      </w:pPr>
      <w:bookmarkStart w:id="213" w:name="_Toc351203544"/>
      <w:r>
        <w:rPr>
          <w:rFonts w:hint="eastAsia" w:ascii="宋体" w:hAnsi="宋体" w:eastAsia="宋体" w:cs="宋体"/>
          <w:b w:val="0"/>
          <w:color w:val="auto"/>
          <w:sz w:val="21"/>
          <w:szCs w:val="21"/>
        </w:rPr>
        <w:t>7</w:t>
      </w:r>
      <w:bookmarkStart w:id="214" w:name="_Toc337558769"/>
      <w:r>
        <w:rPr>
          <w:rFonts w:hint="eastAsia" w:ascii="宋体" w:hAnsi="宋体" w:eastAsia="宋体" w:cs="宋体"/>
          <w:b w:val="0"/>
          <w:color w:val="auto"/>
          <w:sz w:val="21"/>
          <w:szCs w:val="21"/>
        </w:rPr>
        <w:t>.2 施工进度计划</w:t>
      </w:r>
      <w:bookmarkEnd w:id="213"/>
    </w:p>
    <w:bookmarkEnd w:id="214"/>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7.2.1 施工进度计划的编制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7.2.2 施工进度计划的修订</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120" w:after="120" w:line="360" w:lineRule="auto"/>
        <w:ind w:firstLine="420" w:firstLineChars="200"/>
        <w:rPr>
          <w:rFonts w:hint="eastAsia" w:ascii="宋体" w:hAnsi="宋体" w:eastAsia="宋体" w:cs="宋体"/>
          <w:b w:val="0"/>
          <w:color w:val="auto"/>
          <w:sz w:val="21"/>
          <w:szCs w:val="21"/>
        </w:rPr>
      </w:pPr>
      <w:bookmarkStart w:id="215" w:name="_Toc351203545"/>
      <w:r>
        <w:rPr>
          <w:rFonts w:hint="eastAsia" w:ascii="宋体" w:hAnsi="宋体" w:eastAsia="宋体" w:cs="宋体"/>
          <w:b w:val="0"/>
          <w:color w:val="auto"/>
          <w:sz w:val="21"/>
          <w:szCs w:val="21"/>
        </w:rPr>
        <w:t>7</w:t>
      </w:r>
      <w:bookmarkStart w:id="216" w:name="_Toc337558770"/>
      <w:r>
        <w:rPr>
          <w:rFonts w:hint="eastAsia" w:ascii="宋体" w:hAnsi="宋体" w:eastAsia="宋体" w:cs="宋体"/>
          <w:b w:val="0"/>
          <w:color w:val="auto"/>
          <w:sz w:val="21"/>
          <w:szCs w:val="21"/>
        </w:rPr>
        <w:t>.3 开工</w:t>
      </w:r>
      <w:bookmarkEnd w:id="215"/>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7.3.1 开工准备</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除专用合同条款另有约定外，合同当事人应按约定完成开工准备工作。</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7.3.2 开工通知</w:t>
      </w:r>
    </w:p>
    <w:bookmarkEnd w:id="216"/>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120" w:after="120" w:line="360" w:lineRule="auto"/>
        <w:ind w:firstLine="420" w:firstLineChars="200"/>
        <w:rPr>
          <w:rFonts w:hint="eastAsia" w:ascii="宋体" w:hAnsi="宋体" w:eastAsia="宋体" w:cs="宋体"/>
          <w:b w:val="0"/>
          <w:color w:val="auto"/>
          <w:sz w:val="21"/>
          <w:szCs w:val="21"/>
        </w:rPr>
      </w:pPr>
      <w:bookmarkStart w:id="217" w:name="_Toc351203546"/>
      <w:r>
        <w:rPr>
          <w:rFonts w:hint="eastAsia" w:ascii="宋体" w:hAnsi="宋体" w:eastAsia="宋体" w:cs="宋体"/>
          <w:b w:val="0"/>
          <w:color w:val="auto"/>
          <w:sz w:val="21"/>
          <w:szCs w:val="21"/>
        </w:rPr>
        <w:t>7.4测量放线</w:t>
      </w:r>
      <w:bookmarkEnd w:id="217"/>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施工过程中对施工现场内水准点等测量标志物的保护工作由承包人负责。</w:t>
      </w:r>
      <w:bookmarkStart w:id="218" w:name="_Toc351203547"/>
    </w:p>
    <w:p>
      <w:pPr>
        <w:pStyle w:val="7"/>
        <w:spacing w:before="120" w:after="120" w:line="360" w:lineRule="auto"/>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7</w:t>
      </w:r>
      <w:bookmarkEnd w:id="211"/>
      <w:bookmarkEnd w:id="212"/>
      <w:bookmarkStart w:id="219" w:name="_Toc337558772"/>
      <w:bookmarkStart w:id="220" w:name="_Toc296503073"/>
      <w:bookmarkStart w:id="221" w:name="_Toc296346574"/>
      <w:r>
        <w:rPr>
          <w:rFonts w:hint="eastAsia" w:ascii="宋体" w:hAnsi="宋体" w:eastAsia="宋体" w:cs="宋体"/>
          <w:b w:val="0"/>
          <w:color w:val="auto"/>
          <w:sz w:val="21"/>
          <w:szCs w:val="21"/>
        </w:rPr>
        <w:t>.5 工期延误</w:t>
      </w:r>
      <w:bookmarkEnd w:id="218"/>
    </w:p>
    <w:bookmarkEnd w:id="219"/>
    <w:bookmarkEnd w:id="220"/>
    <w:bookmarkEnd w:id="221"/>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7.5.1 因发包人原因导致工期延误</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（1）发包人未能按合同约定提供图纸或所提供图纸不符合合同约定的；</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（2）发包人未能按合同约定提供施工现场、施工条件、基础资料、许可、批准等开工条件的；</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（3）发包人提供的测量基准点、基准线和水准点及其书面资料存在错误或疏漏的；</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（4）发包人未能在计划开工日期之日起7天内同意下达开工通知的；</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（5）发包人未能按合同约定日期支付工程预付款、进度款或竣工结算款的；</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（6）监理人未按合同约定发出指示、批准等文件的；</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（7）专用合同条款中约定的其他情形。</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7.5.2 因承包人原因导致工期延误</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bookmarkStart w:id="222" w:name="_Toc296503076"/>
      <w:bookmarkStart w:id="223" w:name="_Toc296346577"/>
      <w:r>
        <w:rPr>
          <w:rFonts w:hint="eastAsia" w:ascii="宋体" w:hAnsi="宋体" w:eastAsia="宋体" w:cs="宋体"/>
          <w:color w:val="auto"/>
          <w:kern w:val="0"/>
          <w:sz w:val="21"/>
          <w:szCs w:val="21"/>
        </w:rPr>
        <w:t>因</w:t>
      </w:r>
      <w:bookmarkEnd w:id="222"/>
      <w:bookmarkEnd w:id="223"/>
      <w:r>
        <w:rPr>
          <w:rFonts w:hint="eastAsia" w:ascii="宋体" w:hAnsi="宋体" w:eastAsia="宋体" w:cs="宋体"/>
          <w:color w:val="auto"/>
          <w:kern w:val="0"/>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120" w:after="120" w:line="360" w:lineRule="auto"/>
        <w:ind w:firstLine="420" w:firstLineChars="200"/>
        <w:rPr>
          <w:rFonts w:hint="eastAsia" w:ascii="宋体" w:hAnsi="宋体" w:eastAsia="宋体" w:cs="宋体"/>
          <w:b w:val="0"/>
          <w:color w:val="auto"/>
          <w:sz w:val="21"/>
          <w:szCs w:val="21"/>
        </w:rPr>
      </w:pPr>
      <w:bookmarkStart w:id="224" w:name="_Toc351203548"/>
      <w:r>
        <w:rPr>
          <w:rFonts w:hint="eastAsia" w:ascii="宋体" w:hAnsi="宋体" w:eastAsia="宋体" w:cs="宋体"/>
          <w:b w:val="0"/>
          <w:color w:val="auto"/>
          <w:sz w:val="21"/>
          <w:szCs w:val="21"/>
        </w:rPr>
        <w:t>7</w:t>
      </w:r>
      <w:bookmarkStart w:id="225" w:name="_Toc337558773"/>
      <w:bookmarkStart w:id="226" w:name="_Toc296503074"/>
      <w:bookmarkStart w:id="227" w:name="_Toc296346575"/>
      <w:bookmarkStart w:id="228" w:name="_Toc296346578"/>
      <w:bookmarkStart w:id="229" w:name="_Toc296503077"/>
      <w:r>
        <w:rPr>
          <w:rFonts w:hint="eastAsia" w:ascii="宋体" w:hAnsi="宋体" w:eastAsia="宋体" w:cs="宋体"/>
          <w:b w:val="0"/>
          <w:color w:val="auto"/>
          <w:sz w:val="21"/>
          <w:szCs w:val="21"/>
        </w:rPr>
        <w:t>.6 不利物质条件</w:t>
      </w:r>
      <w:bookmarkEnd w:id="224"/>
    </w:p>
    <w:bookmarkEnd w:id="225"/>
    <w:bookmarkEnd w:id="226"/>
    <w:bookmarkEnd w:id="227"/>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230" w:name="_Toc351203549"/>
      <w:r>
        <w:rPr>
          <w:rFonts w:hint="eastAsia" w:ascii="宋体" w:hAnsi="宋体" w:eastAsia="宋体" w:cs="宋体"/>
          <w:b w:val="0"/>
          <w:color w:val="auto"/>
          <w:sz w:val="21"/>
          <w:szCs w:val="21"/>
        </w:rPr>
        <w:t>7</w:t>
      </w:r>
      <w:bookmarkStart w:id="231" w:name="_Toc296346576"/>
      <w:bookmarkStart w:id="232" w:name="_Toc337558774"/>
      <w:bookmarkStart w:id="233" w:name="_Toc296503075"/>
      <w:r>
        <w:rPr>
          <w:rFonts w:hint="eastAsia" w:ascii="宋体" w:hAnsi="宋体" w:eastAsia="宋体" w:cs="宋体"/>
          <w:b w:val="0"/>
          <w:color w:val="auto"/>
          <w:sz w:val="21"/>
          <w:szCs w:val="21"/>
        </w:rPr>
        <w:t>.7 异常恶劣的气候条件</w:t>
      </w:r>
      <w:bookmarkEnd w:id="230"/>
    </w:p>
    <w:bookmarkEnd w:id="231"/>
    <w:bookmarkEnd w:id="232"/>
    <w:bookmarkEnd w:id="233"/>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34" w:name="_Toc351203550"/>
    </w:p>
    <w:p>
      <w:pPr>
        <w:autoSpaceDE w:val="0"/>
        <w:autoSpaceDN w:val="0"/>
        <w:adjustRightInd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w:t>
      </w:r>
      <w:bookmarkStart w:id="235" w:name="_Toc337558775"/>
      <w:r>
        <w:rPr>
          <w:rFonts w:hint="eastAsia" w:ascii="宋体" w:hAnsi="宋体" w:eastAsia="宋体" w:cs="宋体"/>
          <w:bCs/>
          <w:color w:val="auto"/>
          <w:sz w:val="21"/>
          <w:szCs w:val="21"/>
        </w:rPr>
        <w:t>.8 暂停施工</w:t>
      </w:r>
      <w:bookmarkEnd w:id="234"/>
    </w:p>
    <w:bookmarkEnd w:id="228"/>
    <w:bookmarkEnd w:id="229"/>
    <w:bookmarkEnd w:id="235"/>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7.8.1发包人原因引起的暂停施工</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因发包人原因引起的暂停施工，发包人应承担由此增加的费用和（或）延误的工期，并支付承包人合理的利润。</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7.8.2 承包人原因引起的暂停施工</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7.8.3 指示暂停施工</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监理人认为有必要时，并经发包人批准后，可向承包人作出暂停施工的指示，承包人应按监理人指示暂停施工。</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7.8.4 紧急情况下的暂停施工</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7.8.5 暂停施工后的复工</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7.8.6 暂停施工持续56天以上</w:t>
      </w:r>
    </w:p>
    <w:p>
      <w:pPr>
        <w:spacing w:line="360" w:lineRule="auto"/>
        <w:ind w:firstLine="409" w:firstLineChars="19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09" w:firstLineChars="19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left="16" w:firstLine="409" w:firstLineChars="19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7.8.7 暂停施工期间的工程照管</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暂停施工期间，承包人应负责妥善照管工程并提供安全保障，由此增加的费用由责任方承担。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7.8.8 暂停施工的措施</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暂停施工期间，发包人和承包人均应采取必要的措施确保工程质量及安全，防止因暂停施工扩大损失。</w:t>
      </w:r>
    </w:p>
    <w:p>
      <w:pPr>
        <w:pStyle w:val="7"/>
        <w:spacing w:before="120" w:after="120" w:line="360" w:lineRule="auto"/>
        <w:ind w:firstLine="420" w:firstLineChars="200"/>
        <w:rPr>
          <w:rFonts w:hint="eastAsia" w:ascii="宋体" w:hAnsi="宋体" w:eastAsia="宋体" w:cs="宋体"/>
          <w:b w:val="0"/>
          <w:color w:val="auto"/>
          <w:sz w:val="21"/>
          <w:szCs w:val="21"/>
        </w:rPr>
      </w:pPr>
      <w:bookmarkStart w:id="236" w:name="_Toc351203551"/>
      <w:r>
        <w:rPr>
          <w:rFonts w:hint="eastAsia" w:ascii="宋体" w:hAnsi="宋体" w:eastAsia="宋体" w:cs="宋体"/>
          <w:b w:val="0"/>
          <w:color w:val="auto"/>
          <w:sz w:val="21"/>
          <w:szCs w:val="21"/>
        </w:rPr>
        <w:t>7.9提前竣工</w:t>
      </w:r>
      <w:bookmarkEnd w:id="236"/>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7.9.2 发包人要求承包人提前竣工，或承包人提出提前竣工的建议能够给发包人带来效益的，合同当事人可以在专用合同条款中约定提前竣工的奖励。</w:t>
      </w:r>
    </w:p>
    <w:p>
      <w:pPr>
        <w:pStyle w:val="6"/>
        <w:spacing w:before="120" w:after="120" w:line="360" w:lineRule="auto"/>
        <w:rPr>
          <w:rFonts w:hint="eastAsia" w:ascii="宋体" w:hAnsi="宋体" w:eastAsia="宋体" w:cs="宋体"/>
          <w:b w:val="0"/>
          <w:color w:val="auto"/>
          <w:sz w:val="21"/>
          <w:szCs w:val="21"/>
        </w:rPr>
      </w:pPr>
      <w:bookmarkStart w:id="237" w:name="_Toc351203552"/>
      <w:r>
        <w:rPr>
          <w:rFonts w:hint="eastAsia" w:ascii="宋体" w:hAnsi="宋体" w:eastAsia="宋体" w:cs="宋体"/>
          <w:b w:val="0"/>
          <w:color w:val="auto"/>
          <w:sz w:val="21"/>
          <w:szCs w:val="21"/>
        </w:rPr>
        <w:t>8</w:t>
      </w:r>
      <w:bookmarkStart w:id="238" w:name="_Toc296346559"/>
      <w:bookmarkStart w:id="239" w:name="_Toc296503058"/>
      <w:bookmarkStart w:id="240" w:name="_Toc337558776"/>
      <w:r>
        <w:rPr>
          <w:rFonts w:hint="eastAsia" w:ascii="宋体" w:hAnsi="宋体" w:eastAsia="宋体" w:cs="宋体"/>
          <w:b w:val="0"/>
          <w:color w:val="auto"/>
          <w:sz w:val="21"/>
          <w:szCs w:val="21"/>
        </w:rPr>
        <w:t>. 材料与设备</w:t>
      </w:r>
      <w:bookmarkEnd w:id="237"/>
    </w:p>
    <w:bookmarkEnd w:id="238"/>
    <w:bookmarkEnd w:id="239"/>
    <w:bookmarkEnd w:id="240"/>
    <w:p>
      <w:pPr>
        <w:pStyle w:val="7"/>
        <w:spacing w:before="120" w:after="120" w:line="360" w:lineRule="auto"/>
        <w:ind w:firstLine="420" w:firstLineChars="200"/>
        <w:rPr>
          <w:rFonts w:hint="eastAsia" w:ascii="宋体" w:hAnsi="宋体" w:eastAsia="宋体" w:cs="宋体"/>
          <w:b w:val="0"/>
          <w:color w:val="auto"/>
          <w:sz w:val="21"/>
          <w:szCs w:val="21"/>
        </w:rPr>
      </w:pPr>
      <w:bookmarkStart w:id="241" w:name="_Toc351203553"/>
      <w:r>
        <w:rPr>
          <w:rFonts w:hint="eastAsia" w:ascii="宋体" w:hAnsi="宋体" w:eastAsia="宋体" w:cs="宋体"/>
          <w:b w:val="0"/>
          <w:color w:val="auto"/>
          <w:sz w:val="21"/>
          <w:szCs w:val="21"/>
        </w:rPr>
        <w:t>8</w:t>
      </w:r>
      <w:bookmarkStart w:id="242" w:name="_Toc296346560"/>
      <w:bookmarkStart w:id="243" w:name="_Toc337558777"/>
      <w:bookmarkStart w:id="244" w:name="_Toc296503059"/>
      <w:bookmarkStart w:id="245" w:name="_Toc468936960"/>
      <w:r>
        <w:rPr>
          <w:rFonts w:hint="eastAsia" w:ascii="宋体" w:hAnsi="宋体" w:eastAsia="宋体" w:cs="宋体"/>
          <w:b w:val="0"/>
          <w:color w:val="auto"/>
          <w:sz w:val="21"/>
          <w:szCs w:val="21"/>
        </w:rPr>
        <w:t>.1发包人供应材料与工程设备</w:t>
      </w:r>
      <w:bookmarkEnd w:id="241"/>
    </w:p>
    <w:bookmarkEnd w:id="242"/>
    <w:bookmarkEnd w:id="243"/>
    <w:bookmarkEnd w:id="244"/>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120" w:after="120" w:line="360" w:lineRule="auto"/>
        <w:ind w:firstLine="420" w:firstLineChars="200"/>
        <w:rPr>
          <w:rFonts w:hint="eastAsia" w:ascii="宋体" w:hAnsi="宋体" w:eastAsia="宋体" w:cs="宋体"/>
          <w:color w:val="auto"/>
          <w:sz w:val="21"/>
          <w:szCs w:val="21"/>
        </w:rPr>
      </w:pPr>
      <w:bookmarkStart w:id="246" w:name="_Toc351203554"/>
      <w:r>
        <w:rPr>
          <w:rFonts w:hint="eastAsia" w:ascii="宋体" w:hAnsi="宋体" w:eastAsia="宋体" w:cs="宋体"/>
          <w:b w:val="0"/>
          <w:color w:val="auto"/>
          <w:sz w:val="21"/>
          <w:szCs w:val="21"/>
        </w:rPr>
        <w:t>8</w:t>
      </w:r>
      <w:bookmarkStart w:id="247" w:name="_Toc296346561"/>
      <w:bookmarkStart w:id="248" w:name="_Toc337558778"/>
      <w:bookmarkStart w:id="249" w:name="_Toc296503060"/>
      <w:r>
        <w:rPr>
          <w:rFonts w:hint="eastAsia" w:ascii="宋体" w:hAnsi="宋体" w:eastAsia="宋体" w:cs="宋体"/>
          <w:b w:val="0"/>
          <w:color w:val="auto"/>
          <w:sz w:val="21"/>
          <w:szCs w:val="21"/>
        </w:rPr>
        <w:t>.2承包人采购材料与工程设备</w:t>
      </w:r>
      <w:bookmarkEnd w:id="246"/>
    </w:p>
    <w:bookmarkEnd w:id="247"/>
    <w:bookmarkEnd w:id="248"/>
    <w:bookmarkEnd w:id="249"/>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承包人负责采购材料、工程设备的，应按照设计和有关标准要求采购，并提供产品合格证明及出厂证明，对材料、工程设备质量负责。合同约定由承包人采购的材料、工程设备，发包人不得指定生产厂家或</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，发包人违反本款约定指定生产厂家或</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的，承包人有权拒绝，并由发包人承担相应责任。</w:t>
      </w:r>
    </w:p>
    <w:p>
      <w:pPr>
        <w:pStyle w:val="7"/>
        <w:spacing w:before="120" w:after="120" w:line="360" w:lineRule="auto"/>
        <w:ind w:firstLine="420" w:firstLineChars="200"/>
        <w:rPr>
          <w:rFonts w:hint="eastAsia" w:ascii="宋体" w:hAnsi="宋体" w:eastAsia="宋体" w:cs="宋体"/>
          <w:b w:val="0"/>
          <w:color w:val="auto"/>
          <w:sz w:val="21"/>
          <w:szCs w:val="21"/>
        </w:rPr>
      </w:pPr>
      <w:bookmarkStart w:id="250" w:name="_Toc351203555"/>
      <w:r>
        <w:rPr>
          <w:rFonts w:hint="eastAsia" w:ascii="宋体" w:hAnsi="宋体" w:eastAsia="宋体" w:cs="宋体"/>
          <w:b w:val="0"/>
          <w:color w:val="auto"/>
          <w:sz w:val="21"/>
          <w:szCs w:val="21"/>
        </w:rPr>
        <w:t>8</w:t>
      </w:r>
      <w:bookmarkStart w:id="251" w:name="_Toc296346562"/>
      <w:bookmarkStart w:id="252" w:name="_Toc337558779"/>
      <w:bookmarkStart w:id="253" w:name="_Toc296503061"/>
      <w:r>
        <w:rPr>
          <w:rFonts w:hint="eastAsia" w:ascii="宋体" w:hAnsi="宋体" w:eastAsia="宋体" w:cs="宋体"/>
          <w:b w:val="0"/>
          <w:color w:val="auto"/>
          <w:sz w:val="21"/>
          <w:szCs w:val="21"/>
        </w:rPr>
        <w:t>.3材料与工程设备的接收与拒收</w:t>
      </w:r>
      <w:bookmarkEnd w:id="250"/>
    </w:p>
    <w:bookmarkEnd w:id="251"/>
    <w:bookmarkEnd w:id="252"/>
    <w:bookmarkEnd w:id="253"/>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8.3.2 承包人采购的材料和工程设备，应保证产品质量合格，承包人应在材料和工程设备到货前24小时通知监理人检验。承</w:t>
      </w:r>
      <w:bookmarkStart w:id="254" w:name="_Toc250655469"/>
      <w:r>
        <w:rPr>
          <w:rFonts w:hint="eastAsia" w:ascii="宋体" w:hAnsi="宋体" w:eastAsia="宋体" w:cs="宋体"/>
          <w:color w:val="auto"/>
          <w:kern w:val="0"/>
          <w:sz w:val="21"/>
          <w:szCs w:val="21"/>
        </w:rPr>
        <w:t>包人进行永久设备、材料的制造和生产的，应符合相关质量标准，并向监理人提交材料的样本以及有关资料，并应在使用该材料或工程设备之前获得监理人同意。</w:t>
      </w:r>
    </w:p>
    <w:bookmarkEnd w:id="254"/>
    <w:p>
      <w:pPr>
        <w:autoSpaceDE w:val="0"/>
        <w:autoSpaceDN w:val="0"/>
        <w:adjustRightInd w:val="0"/>
        <w:spacing w:line="360" w:lineRule="auto"/>
        <w:ind w:firstLine="315" w:firstLineChars="1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255" w:name="_Toc351203556"/>
      <w:r>
        <w:rPr>
          <w:rFonts w:hint="eastAsia" w:ascii="宋体" w:hAnsi="宋体" w:eastAsia="宋体" w:cs="宋体"/>
          <w:b w:val="0"/>
          <w:color w:val="auto"/>
          <w:sz w:val="21"/>
          <w:szCs w:val="21"/>
        </w:rPr>
        <w:t>8</w:t>
      </w:r>
      <w:bookmarkStart w:id="256" w:name="_Toc296503062"/>
      <w:bookmarkStart w:id="257" w:name="_Toc337558780"/>
      <w:bookmarkStart w:id="258" w:name="_Toc296346563"/>
      <w:r>
        <w:rPr>
          <w:rFonts w:hint="eastAsia" w:ascii="宋体" w:hAnsi="宋体" w:eastAsia="宋体" w:cs="宋体"/>
          <w:b w:val="0"/>
          <w:color w:val="auto"/>
          <w:sz w:val="21"/>
          <w:szCs w:val="21"/>
        </w:rPr>
        <w:t>.4材料与工程设备的保管与使用</w:t>
      </w:r>
      <w:bookmarkEnd w:id="255"/>
    </w:p>
    <w:bookmarkEnd w:id="256"/>
    <w:bookmarkEnd w:id="257"/>
    <w:bookmarkEnd w:id="258"/>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8.4.1 发包人供应</w:t>
      </w:r>
      <w:r>
        <w:rPr>
          <w:rFonts w:hint="eastAsia" w:ascii="宋体" w:hAnsi="宋体" w:eastAsia="宋体" w:cs="宋体"/>
          <w:color w:val="auto"/>
          <w:sz w:val="21"/>
          <w:szCs w:val="21"/>
        </w:rPr>
        <w:t>材料与</w:t>
      </w:r>
      <w:r>
        <w:rPr>
          <w:rFonts w:hint="eastAsia" w:ascii="宋体" w:hAnsi="宋体" w:eastAsia="宋体" w:cs="宋体"/>
          <w:color w:val="auto"/>
          <w:kern w:val="0"/>
          <w:sz w:val="21"/>
          <w:szCs w:val="21"/>
        </w:rPr>
        <w:t>工程</w:t>
      </w:r>
      <w:r>
        <w:rPr>
          <w:rFonts w:hint="eastAsia" w:ascii="宋体" w:hAnsi="宋体" w:eastAsia="宋体" w:cs="宋体"/>
          <w:color w:val="auto"/>
          <w:sz w:val="21"/>
          <w:szCs w:val="21"/>
        </w:rPr>
        <w:t>设备的保管与使用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发包人供应的材料和工程设备使用前，由承包人负责检验，检验费用由发包人承担，不合格的不得使用。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8.4.2 承包人采购</w:t>
      </w:r>
      <w:r>
        <w:rPr>
          <w:rFonts w:hint="eastAsia" w:ascii="宋体" w:hAnsi="宋体" w:eastAsia="宋体" w:cs="宋体"/>
          <w:color w:val="auto"/>
          <w:sz w:val="21"/>
          <w:szCs w:val="21"/>
        </w:rPr>
        <w:t>材料与</w:t>
      </w:r>
      <w:r>
        <w:rPr>
          <w:rFonts w:hint="eastAsia" w:ascii="宋体" w:hAnsi="宋体" w:eastAsia="宋体" w:cs="宋体"/>
          <w:color w:val="auto"/>
          <w:kern w:val="0"/>
          <w:sz w:val="21"/>
          <w:szCs w:val="21"/>
        </w:rPr>
        <w:t>工程</w:t>
      </w:r>
      <w:r>
        <w:rPr>
          <w:rFonts w:hint="eastAsia" w:ascii="宋体" w:hAnsi="宋体" w:eastAsia="宋体" w:cs="宋体"/>
          <w:color w:val="auto"/>
          <w:sz w:val="21"/>
          <w:szCs w:val="21"/>
        </w:rPr>
        <w:t>设备的保管与使用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259" w:name="_Toc351203557"/>
      <w:r>
        <w:rPr>
          <w:rFonts w:hint="eastAsia" w:ascii="宋体" w:hAnsi="宋体" w:eastAsia="宋体" w:cs="宋体"/>
          <w:b w:val="0"/>
          <w:color w:val="auto"/>
          <w:sz w:val="21"/>
          <w:szCs w:val="21"/>
        </w:rPr>
        <w:t>8.5禁止使用不合格的材料和工程设备</w:t>
      </w:r>
      <w:bookmarkEnd w:id="259"/>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8.5.3 发包人提供的材料或工程设备不符合合同要求的，承包人有权拒绝，并可要求发包人更换，由此增加的费用和（或）延误的工期由发包人承担，并支付承包人合理的利润。</w:t>
      </w:r>
    </w:p>
    <w:p>
      <w:pPr>
        <w:pStyle w:val="7"/>
        <w:spacing w:before="120" w:after="120" w:line="360" w:lineRule="auto"/>
        <w:ind w:firstLine="420" w:firstLineChars="200"/>
        <w:rPr>
          <w:rFonts w:hint="eastAsia" w:ascii="宋体" w:hAnsi="宋体" w:eastAsia="宋体" w:cs="宋体"/>
          <w:b w:val="0"/>
          <w:color w:val="auto"/>
          <w:sz w:val="21"/>
          <w:szCs w:val="21"/>
        </w:rPr>
      </w:pPr>
      <w:bookmarkStart w:id="260" w:name="_Toc351203558"/>
      <w:r>
        <w:rPr>
          <w:rFonts w:hint="eastAsia" w:ascii="宋体" w:hAnsi="宋体" w:eastAsia="宋体" w:cs="宋体"/>
          <w:b w:val="0"/>
          <w:color w:val="auto"/>
          <w:sz w:val="21"/>
          <w:szCs w:val="21"/>
        </w:rPr>
        <w:t>8.6 样品</w:t>
      </w:r>
      <w:bookmarkEnd w:id="26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8.6.1</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样品的报送与封存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8.6.2 样品的保管</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经批准的样品应由监理人负责封存于现场，承包人应在现场为保存样品提供适当和固定的场所并保持适当和良好的存储环境条件。</w:t>
      </w:r>
    </w:p>
    <w:p>
      <w:pPr>
        <w:pStyle w:val="7"/>
        <w:spacing w:before="120" w:after="120" w:line="360" w:lineRule="auto"/>
        <w:ind w:firstLine="420" w:firstLineChars="200"/>
        <w:rPr>
          <w:rFonts w:hint="eastAsia" w:ascii="宋体" w:hAnsi="宋体" w:eastAsia="宋体" w:cs="宋体"/>
          <w:b w:val="0"/>
          <w:color w:val="auto"/>
          <w:sz w:val="21"/>
          <w:szCs w:val="21"/>
        </w:rPr>
      </w:pPr>
      <w:bookmarkStart w:id="261" w:name="_Toc351203559"/>
      <w:r>
        <w:rPr>
          <w:rFonts w:hint="eastAsia" w:ascii="宋体" w:hAnsi="宋体" w:eastAsia="宋体" w:cs="宋体"/>
          <w:b w:val="0"/>
          <w:color w:val="auto"/>
          <w:sz w:val="21"/>
          <w:szCs w:val="21"/>
        </w:rPr>
        <w:t>8.7材料与工程设备的替代</w:t>
      </w:r>
      <w:bookmarkEnd w:id="261"/>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8.7.1 出现下列情况需要使用替代材料和工程设备的，承包人应按照第8.7.2项约定的程序执行：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（1）基准日期后生效的法律规定禁止使用的；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（2）发包人要求使用替代品的；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（3）因其他原因必须使用替代品的。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8.7.2 承包人应在使用替代材料和工程设备28天前书面通知监理人，并附下列文件：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（1）被替代的材料和工程设备的名称、数量、规格、型号、品牌、性能、价格及其他相关资料；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（2）替代品的名称、数量、规格、型号、品牌、性能、价格及其他相关资料；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（3）替代品与被替代产品之间的差异以及使用替代品可能对工程产生的影响；</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（4）替代品与被替代产品的价格差异；</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（5）使用替代品的理由和原因说明；</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（6）监理人要求的其他文件。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120" w:after="120" w:line="360" w:lineRule="auto"/>
        <w:ind w:firstLine="420" w:firstLineChars="200"/>
        <w:rPr>
          <w:rFonts w:hint="eastAsia" w:ascii="宋体" w:hAnsi="宋体" w:eastAsia="宋体" w:cs="宋体"/>
          <w:b w:val="0"/>
          <w:color w:val="auto"/>
          <w:sz w:val="21"/>
          <w:szCs w:val="21"/>
        </w:rPr>
      </w:pPr>
      <w:bookmarkStart w:id="262" w:name="_Toc351203560"/>
      <w:r>
        <w:rPr>
          <w:rFonts w:hint="eastAsia" w:ascii="宋体" w:hAnsi="宋体" w:eastAsia="宋体" w:cs="宋体"/>
          <w:b w:val="0"/>
          <w:color w:val="auto"/>
          <w:sz w:val="21"/>
          <w:szCs w:val="21"/>
        </w:rPr>
        <w:t>8.8施工设备和临时设施</w:t>
      </w:r>
      <w:bookmarkEnd w:id="26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8.8.1 承包人提供的施工设备和临时设施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8.8.2发包人提供的施工设备和临时设施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发包人提供的施工设备或临时设施在专用合同条款中约定。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8.8.3要求承包人增加或更换施工设备</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263" w:name="_Toc351203561"/>
      <w:r>
        <w:rPr>
          <w:rFonts w:hint="eastAsia" w:ascii="宋体" w:hAnsi="宋体" w:eastAsia="宋体" w:cs="宋体"/>
          <w:b w:val="0"/>
          <w:color w:val="auto"/>
          <w:sz w:val="21"/>
          <w:szCs w:val="21"/>
        </w:rPr>
        <w:t>8</w:t>
      </w:r>
      <w:bookmarkStart w:id="264" w:name="_Toc296503063"/>
      <w:bookmarkStart w:id="265" w:name="_Toc296346564"/>
      <w:bookmarkStart w:id="266" w:name="_Toc337558781"/>
      <w:r>
        <w:rPr>
          <w:rFonts w:hint="eastAsia" w:ascii="宋体" w:hAnsi="宋体" w:eastAsia="宋体" w:cs="宋体"/>
          <w:b w:val="0"/>
          <w:color w:val="auto"/>
          <w:sz w:val="21"/>
          <w:szCs w:val="21"/>
        </w:rPr>
        <w:t>.9材料与设备专用</w:t>
      </w:r>
      <w:bookmarkEnd w:id="263"/>
      <w:r>
        <w:rPr>
          <w:rFonts w:hint="eastAsia" w:ascii="宋体" w:hAnsi="宋体" w:eastAsia="宋体" w:cs="宋体"/>
          <w:b w:val="0"/>
          <w:color w:val="auto"/>
          <w:sz w:val="21"/>
          <w:szCs w:val="21"/>
        </w:rPr>
        <w:t>要求</w:t>
      </w:r>
    </w:p>
    <w:bookmarkEnd w:id="264"/>
    <w:bookmarkEnd w:id="265"/>
    <w:bookmarkEnd w:id="266"/>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245"/>
      <w:r>
        <w:rPr>
          <w:rFonts w:hint="eastAsia" w:ascii="宋体" w:hAnsi="宋体" w:eastAsia="宋体" w:cs="宋体"/>
          <w:color w:val="auto"/>
          <w:kern w:val="0"/>
          <w:sz w:val="21"/>
          <w:szCs w:val="21"/>
        </w:rPr>
        <w:t>经发包人批准，承包人可以根据施工进度计划撤走闲置的施工设备和其他物品。</w:t>
      </w:r>
    </w:p>
    <w:p>
      <w:pPr>
        <w:pStyle w:val="6"/>
        <w:spacing w:before="120" w:after="120" w:line="360" w:lineRule="auto"/>
        <w:rPr>
          <w:rFonts w:hint="eastAsia" w:ascii="宋体" w:hAnsi="宋体" w:eastAsia="宋体" w:cs="宋体"/>
          <w:b w:val="0"/>
          <w:color w:val="auto"/>
          <w:sz w:val="21"/>
          <w:szCs w:val="21"/>
        </w:rPr>
      </w:pPr>
      <w:bookmarkStart w:id="267" w:name="_Toc351203562"/>
      <w:r>
        <w:rPr>
          <w:rFonts w:hint="eastAsia" w:ascii="宋体" w:hAnsi="宋体" w:eastAsia="宋体" w:cs="宋体"/>
          <w:b w:val="0"/>
          <w:color w:val="auto"/>
          <w:sz w:val="21"/>
          <w:szCs w:val="21"/>
        </w:rPr>
        <w:t>9</w:t>
      </w:r>
      <w:bookmarkStart w:id="268" w:name="_Toc337558782"/>
      <w:bookmarkStart w:id="269" w:name="_Toc296503083"/>
      <w:bookmarkStart w:id="270" w:name="_Toc296346584"/>
      <w:r>
        <w:rPr>
          <w:rFonts w:hint="eastAsia" w:ascii="宋体" w:hAnsi="宋体" w:eastAsia="宋体" w:cs="宋体"/>
          <w:b w:val="0"/>
          <w:color w:val="auto"/>
          <w:sz w:val="21"/>
          <w:szCs w:val="21"/>
        </w:rPr>
        <w:t>. 试验与检验</w:t>
      </w:r>
      <w:bookmarkEnd w:id="267"/>
    </w:p>
    <w:bookmarkEnd w:id="268"/>
    <w:p>
      <w:pPr>
        <w:pStyle w:val="7"/>
        <w:spacing w:before="120" w:after="120" w:line="360" w:lineRule="auto"/>
        <w:ind w:firstLine="420" w:firstLineChars="200"/>
        <w:rPr>
          <w:rFonts w:hint="eastAsia" w:ascii="宋体" w:hAnsi="宋体" w:eastAsia="宋体" w:cs="宋体"/>
          <w:b w:val="0"/>
          <w:color w:val="auto"/>
          <w:sz w:val="21"/>
          <w:szCs w:val="21"/>
        </w:rPr>
      </w:pPr>
      <w:bookmarkStart w:id="271" w:name="_Toc351203563"/>
      <w:r>
        <w:rPr>
          <w:rFonts w:hint="eastAsia" w:ascii="宋体" w:hAnsi="宋体" w:eastAsia="宋体" w:cs="宋体"/>
          <w:b w:val="0"/>
          <w:color w:val="auto"/>
          <w:sz w:val="21"/>
          <w:szCs w:val="21"/>
        </w:rPr>
        <w:t>9</w:t>
      </w:r>
      <w:bookmarkStart w:id="272" w:name="_Toc337558783"/>
      <w:r>
        <w:rPr>
          <w:rFonts w:hint="eastAsia" w:ascii="宋体" w:hAnsi="宋体" w:eastAsia="宋体" w:cs="宋体"/>
          <w:b w:val="0"/>
          <w:color w:val="auto"/>
          <w:sz w:val="21"/>
          <w:szCs w:val="21"/>
        </w:rPr>
        <w:t>.1试验设备与试验人员</w:t>
      </w:r>
      <w:bookmarkEnd w:id="271"/>
    </w:p>
    <w:bookmarkEnd w:id="272"/>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9.1.3 承包人应向监理人提交试验人员的名单及其岗位、资格等证明资料，试验人员必须能够熟练进行相应的检测试验，承包人对试验人员的试验程序和试验结果的正确性负责。</w:t>
      </w:r>
    </w:p>
    <w:p>
      <w:pPr>
        <w:pStyle w:val="7"/>
        <w:spacing w:before="120" w:after="120" w:line="360" w:lineRule="auto"/>
        <w:ind w:firstLine="420" w:firstLineChars="200"/>
        <w:rPr>
          <w:rFonts w:hint="eastAsia" w:ascii="宋体" w:hAnsi="宋体" w:eastAsia="宋体" w:cs="宋体"/>
          <w:b w:val="0"/>
          <w:color w:val="auto"/>
          <w:sz w:val="21"/>
          <w:szCs w:val="21"/>
        </w:rPr>
      </w:pPr>
      <w:bookmarkStart w:id="273" w:name="_Toc351203564"/>
      <w:r>
        <w:rPr>
          <w:rFonts w:hint="eastAsia" w:ascii="宋体" w:hAnsi="宋体" w:eastAsia="宋体" w:cs="宋体"/>
          <w:b w:val="0"/>
          <w:color w:val="auto"/>
          <w:sz w:val="21"/>
          <w:szCs w:val="21"/>
        </w:rPr>
        <w:t>9</w:t>
      </w:r>
      <w:bookmarkStart w:id="274" w:name="_Toc337558784"/>
      <w:r>
        <w:rPr>
          <w:rFonts w:hint="eastAsia" w:ascii="宋体" w:hAnsi="宋体" w:eastAsia="宋体" w:cs="宋体"/>
          <w:b w:val="0"/>
          <w:color w:val="auto"/>
          <w:sz w:val="21"/>
          <w:szCs w:val="21"/>
        </w:rPr>
        <w:t>.2取样</w:t>
      </w:r>
      <w:bookmarkEnd w:id="273"/>
    </w:p>
    <w:bookmarkEnd w:id="274"/>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试验属于自检性质的，承包人可以单独取样。试验属于监理人抽检性质的，可由监理人取样，也可由承包人的试验人员在监理人的监督下取样。</w:t>
      </w:r>
    </w:p>
    <w:p>
      <w:pPr>
        <w:pStyle w:val="7"/>
        <w:spacing w:before="120" w:after="120" w:line="360" w:lineRule="auto"/>
        <w:ind w:firstLine="420" w:firstLineChars="200"/>
        <w:rPr>
          <w:rFonts w:hint="eastAsia" w:ascii="宋体" w:hAnsi="宋体" w:eastAsia="宋体" w:cs="宋体"/>
          <w:b w:val="0"/>
          <w:color w:val="auto"/>
          <w:sz w:val="21"/>
          <w:szCs w:val="21"/>
        </w:rPr>
      </w:pPr>
      <w:bookmarkStart w:id="275" w:name="_Toc351203565"/>
      <w:r>
        <w:rPr>
          <w:rFonts w:hint="eastAsia" w:ascii="宋体" w:hAnsi="宋体" w:eastAsia="宋体" w:cs="宋体"/>
          <w:b w:val="0"/>
          <w:color w:val="auto"/>
          <w:sz w:val="21"/>
          <w:szCs w:val="21"/>
        </w:rPr>
        <w:t>9</w:t>
      </w:r>
      <w:bookmarkStart w:id="276" w:name="_Toc337558785"/>
      <w:r>
        <w:rPr>
          <w:rFonts w:hint="eastAsia" w:ascii="宋体" w:hAnsi="宋体" w:eastAsia="宋体" w:cs="宋体"/>
          <w:b w:val="0"/>
          <w:color w:val="auto"/>
          <w:sz w:val="21"/>
          <w:szCs w:val="21"/>
        </w:rPr>
        <w:t>.3材料、工程设备和工程的试验和检验</w:t>
      </w:r>
      <w:bookmarkEnd w:id="275"/>
    </w:p>
    <w:bookmarkEnd w:id="276"/>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277" w:name="_Toc351203566"/>
      <w:r>
        <w:rPr>
          <w:rFonts w:hint="eastAsia" w:ascii="宋体" w:hAnsi="宋体" w:eastAsia="宋体" w:cs="宋体"/>
          <w:b w:val="0"/>
          <w:color w:val="auto"/>
          <w:sz w:val="21"/>
          <w:szCs w:val="21"/>
        </w:rPr>
        <w:t>9</w:t>
      </w:r>
      <w:bookmarkStart w:id="278" w:name="_Toc337558786"/>
      <w:r>
        <w:rPr>
          <w:rFonts w:hint="eastAsia" w:ascii="宋体" w:hAnsi="宋体" w:eastAsia="宋体" w:cs="宋体"/>
          <w:b w:val="0"/>
          <w:color w:val="auto"/>
          <w:sz w:val="21"/>
          <w:szCs w:val="21"/>
        </w:rPr>
        <w:t>.4现场工艺试验</w:t>
      </w:r>
      <w:bookmarkEnd w:id="277"/>
    </w:p>
    <w:bookmarkEnd w:id="278"/>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spacing w:before="120" w:after="120" w:line="360" w:lineRule="auto"/>
        <w:rPr>
          <w:rFonts w:hint="eastAsia" w:ascii="宋体" w:hAnsi="宋体" w:eastAsia="宋体" w:cs="宋体"/>
          <w:b w:val="0"/>
          <w:color w:val="auto"/>
          <w:sz w:val="21"/>
          <w:szCs w:val="21"/>
        </w:rPr>
      </w:pPr>
      <w:bookmarkStart w:id="279" w:name="_Toc351203567"/>
      <w:r>
        <w:rPr>
          <w:rFonts w:hint="eastAsia" w:ascii="宋体" w:hAnsi="宋体" w:eastAsia="宋体" w:cs="宋体"/>
          <w:b w:val="0"/>
          <w:color w:val="auto"/>
          <w:sz w:val="21"/>
          <w:szCs w:val="21"/>
        </w:rPr>
        <w:t>1</w:t>
      </w:r>
      <w:bookmarkStart w:id="280" w:name="_Toc337558787"/>
      <w:r>
        <w:rPr>
          <w:rFonts w:hint="eastAsia" w:ascii="宋体" w:hAnsi="宋体" w:eastAsia="宋体" w:cs="宋体"/>
          <w:b w:val="0"/>
          <w:color w:val="auto"/>
          <w:sz w:val="21"/>
          <w:szCs w:val="21"/>
        </w:rPr>
        <w:t>0. 变更</w:t>
      </w:r>
      <w:bookmarkEnd w:id="269"/>
      <w:bookmarkEnd w:id="270"/>
      <w:bookmarkEnd w:id="279"/>
    </w:p>
    <w:bookmarkEnd w:id="280"/>
    <w:p>
      <w:pPr>
        <w:pStyle w:val="7"/>
        <w:spacing w:before="120" w:after="120" w:line="360" w:lineRule="auto"/>
        <w:ind w:firstLine="420" w:firstLineChars="200"/>
        <w:rPr>
          <w:rFonts w:hint="eastAsia" w:ascii="宋体" w:hAnsi="宋体" w:eastAsia="宋体" w:cs="宋体"/>
          <w:b w:val="0"/>
          <w:color w:val="auto"/>
          <w:sz w:val="21"/>
          <w:szCs w:val="21"/>
        </w:rPr>
      </w:pPr>
      <w:bookmarkStart w:id="281" w:name="_Toc351203568"/>
      <w:r>
        <w:rPr>
          <w:rFonts w:hint="eastAsia" w:ascii="宋体" w:hAnsi="宋体" w:eastAsia="宋体" w:cs="宋体"/>
          <w:b w:val="0"/>
          <w:color w:val="auto"/>
          <w:sz w:val="21"/>
          <w:szCs w:val="21"/>
        </w:rPr>
        <w:t>1</w:t>
      </w:r>
      <w:bookmarkStart w:id="282" w:name="_Toc296503084"/>
      <w:bookmarkStart w:id="283" w:name="_Toc337558788"/>
      <w:bookmarkStart w:id="284" w:name="_Toc296346585"/>
      <w:r>
        <w:rPr>
          <w:rFonts w:hint="eastAsia" w:ascii="宋体" w:hAnsi="宋体" w:eastAsia="宋体" w:cs="宋体"/>
          <w:b w:val="0"/>
          <w:color w:val="auto"/>
          <w:sz w:val="21"/>
          <w:szCs w:val="21"/>
        </w:rPr>
        <w:t>0.1变更的范围</w:t>
      </w:r>
      <w:bookmarkEnd w:id="281"/>
    </w:p>
    <w:bookmarkEnd w:id="282"/>
    <w:bookmarkEnd w:id="283"/>
    <w:bookmarkEnd w:id="284"/>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除专用合同条款另有约定外，合同履行过程中发生以下情形的，应按照本条约定进行变更：</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（1）增加或减少合同中任何工作，或追加额外的工作；</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（2）取消合同中任何工作，但转由他人实施的工作除外；</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（3）改变合同中任何工作的质量标准或其他特性；</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（4）改变工程的基线、标高、位置和尺寸；</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（5）改变工程的时间安排或实施顺序。</w:t>
      </w:r>
    </w:p>
    <w:p>
      <w:pPr>
        <w:pStyle w:val="7"/>
        <w:spacing w:before="120" w:after="120" w:line="360" w:lineRule="auto"/>
        <w:ind w:firstLine="420" w:firstLineChars="200"/>
        <w:rPr>
          <w:rFonts w:hint="eastAsia" w:ascii="宋体" w:hAnsi="宋体" w:eastAsia="宋体" w:cs="宋体"/>
          <w:b w:val="0"/>
          <w:color w:val="auto"/>
          <w:sz w:val="21"/>
          <w:szCs w:val="21"/>
        </w:rPr>
      </w:pPr>
      <w:bookmarkStart w:id="285" w:name="_Toc351203569"/>
      <w:r>
        <w:rPr>
          <w:rFonts w:hint="eastAsia" w:ascii="宋体" w:hAnsi="宋体" w:eastAsia="宋体" w:cs="宋体"/>
          <w:b w:val="0"/>
          <w:color w:val="auto"/>
          <w:sz w:val="21"/>
          <w:szCs w:val="21"/>
        </w:rPr>
        <w:t>1</w:t>
      </w:r>
      <w:bookmarkStart w:id="286" w:name="_Toc337558789"/>
      <w:bookmarkStart w:id="287" w:name="_Toc296503085"/>
      <w:bookmarkStart w:id="288" w:name="_Toc296346586"/>
      <w:r>
        <w:rPr>
          <w:rFonts w:hint="eastAsia" w:ascii="宋体" w:hAnsi="宋体" w:eastAsia="宋体" w:cs="宋体"/>
          <w:b w:val="0"/>
          <w:color w:val="auto"/>
          <w:sz w:val="21"/>
          <w:szCs w:val="21"/>
        </w:rPr>
        <w:t>0.2变更权</w:t>
      </w:r>
      <w:bookmarkEnd w:id="285"/>
    </w:p>
    <w:bookmarkEnd w:id="286"/>
    <w:bookmarkEnd w:id="287"/>
    <w:bookmarkEnd w:id="288"/>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涉及设计变更的，应由设计人提供变更后的图纸和说明。如变更超过原设计标准或批准的建设规模时，发包人应及时办理规划、设计变更等审批手续。</w:t>
      </w:r>
    </w:p>
    <w:p>
      <w:pPr>
        <w:pStyle w:val="7"/>
        <w:spacing w:before="120" w:after="120" w:line="360" w:lineRule="auto"/>
        <w:ind w:firstLine="420" w:firstLineChars="200"/>
        <w:rPr>
          <w:rFonts w:hint="eastAsia" w:ascii="宋体" w:hAnsi="宋体" w:eastAsia="宋体" w:cs="宋体"/>
          <w:b w:val="0"/>
          <w:color w:val="auto"/>
          <w:sz w:val="21"/>
          <w:szCs w:val="21"/>
        </w:rPr>
      </w:pPr>
      <w:bookmarkStart w:id="289" w:name="_Toc351203570"/>
      <w:r>
        <w:rPr>
          <w:rFonts w:hint="eastAsia" w:ascii="宋体" w:hAnsi="宋体" w:eastAsia="宋体" w:cs="宋体"/>
          <w:b w:val="0"/>
          <w:color w:val="auto"/>
          <w:sz w:val="21"/>
          <w:szCs w:val="21"/>
        </w:rPr>
        <w:t>1</w:t>
      </w:r>
      <w:bookmarkStart w:id="290" w:name="_Toc296503086"/>
      <w:bookmarkStart w:id="291" w:name="_Toc296346587"/>
      <w:bookmarkStart w:id="292" w:name="_Toc337558790"/>
      <w:r>
        <w:rPr>
          <w:rFonts w:hint="eastAsia" w:ascii="宋体" w:hAnsi="宋体" w:eastAsia="宋体" w:cs="宋体"/>
          <w:b w:val="0"/>
          <w:color w:val="auto"/>
          <w:sz w:val="21"/>
          <w:szCs w:val="21"/>
        </w:rPr>
        <w:t>0.3变更程序</w:t>
      </w:r>
      <w:bookmarkEnd w:id="289"/>
    </w:p>
    <w:bookmarkEnd w:id="290"/>
    <w:bookmarkEnd w:id="291"/>
    <w:bookmarkEnd w:id="292"/>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10</w:t>
      </w:r>
      <w:r>
        <w:rPr>
          <w:rFonts w:hint="eastAsia" w:ascii="宋体" w:hAnsi="宋体" w:eastAsia="宋体" w:cs="宋体"/>
          <w:color w:val="auto"/>
          <w:kern w:val="0"/>
          <w:sz w:val="21"/>
          <w:szCs w:val="21"/>
        </w:rPr>
        <w:t>.3.1 发包人提出变更</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发包人提出变更的，应通过监理人向承包人发出变更指示，变更指示应说明计划变更的工程范围和变更的内容。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10</w:t>
      </w:r>
      <w:r>
        <w:rPr>
          <w:rFonts w:hint="eastAsia" w:ascii="宋体" w:hAnsi="宋体" w:eastAsia="宋体" w:cs="宋体"/>
          <w:color w:val="auto"/>
          <w:kern w:val="0"/>
          <w:sz w:val="21"/>
          <w:szCs w:val="21"/>
        </w:rPr>
        <w:t>.3.2 监理人提出变更建议</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10.3.3 变更执行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120" w:after="120" w:line="360" w:lineRule="auto"/>
        <w:ind w:firstLine="420" w:firstLineChars="200"/>
        <w:rPr>
          <w:rFonts w:hint="eastAsia" w:ascii="宋体" w:hAnsi="宋体" w:eastAsia="宋体" w:cs="宋体"/>
          <w:b w:val="0"/>
          <w:color w:val="auto"/>
          <w:sz w:val="21"/>
          <w:szCs w:val="21"/>
        </w:rPr>
      </w:pPr>
      <w:bookmarkStart w:id="293" w:name="_Toc351203571"/>
      <w:r>
        <w:rPr>
          <w:rFonts w:hint="eastAsia" w:ascii="宋体" w:hAnsi="宋体" w:eastAsia="宋体" w:cs="宋体"/>
          <w:b w:val="0"/>
          <w:color w:val="auto"/>
          <w:sz w:val="21"/>
          <w:szCs w:val="21"/>
        </w:rPr>
        <w:t>1</w:t>
      </w:r>
      <w:bookmarkStart w:id="294" w:name="_Toc296346588"/>
      <w:bookmarkStart w:id="295" w:name="_Toc337558791"/>
      <w:bookmarkStart w:id="296" w:name="_Toc296503087"/>
      <w:r>
        <w:rPr>
          <w:rFonts w:hint="eastAsia" w:ascii="宋体" w:hAnsi="宋体" w:eastAsia="宋体" w:cs="宋体"/>
          <w:b w:val="0"/>
          <w:color w:val="auto"/>
          <w:sz w:val="21"/>
          <w:szCs w:val="21"/>
        </w:rPr>
        <w:t>0.4变更估价</w:t>
      </w:r>
      <w:bookmarkEnd w:id="293"/>
    </w:p>
    <w:bookmarkEnd w:id="294"/>
    <w:bookmarkEnd w:id="295"/>
    <w:bookmarkEnd w:id="296"/>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10.4.1 变更估价原则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除专用合同条款另有约定外，变更估价按照本款约定处理：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（1）已标价工程量清单或预算书有相同项目的，按照相同项目单价认定；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（2）已标价工程量清单或预算书中无相同项目，但有类似项目的，参照类似项目的单价认定；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10.4.2 变更估价程序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因变更引起的价格调整应计入最近一期的进度款中支付。</w:t>
      </w:r>
    </w:p>
    <w:p>
      <w:pPr>
        <w:pStyle w:val="7"/>
        <w:spacing w:before="120" w:after="120" w:line="360" w:lineRule="auto"/>
        <w:ind w:firstLine="420" w:firstLineChars="200"/>
        <w:rPr>
          <w:rFonts w:hint="eastAsia" w:ascii="宋体" w:hAnsi="宋体" w:eastAsia="宋体" w:cs="宋体"/>
          <w:b w:val="0"/>
          <w:color w:val="auto"/>
          <w:sz w:val="21"/>
          <w:szCs w:val="21"/>
        </w:rPr>
      </w:pPr>
      <w:bookmarkStart w:id="297" w:name="_Toc351203572"/>
      <w:r>
        <w:rPr>
          <w:rFonts w:hint="eastAsia" w:ascii="宋体" w:hAnsi="宋体" w:eastAsia="宋体" w:cs="宋体"/>
          <w:b w:val="0"/>
          <w:color w:val="auto"/>
          <w:sz w:val="21"/>
          <w:szCs w:val="21"/>
        </w:rPr>
        <w:t>1</w:t>
      </w:r>
      <w:bookmarkStart w:id="298" w:name="_Toc337558792"/>
      <w:bookmarkStart w:id="299" w:name="_Toc296346595"/>
      <w:bookmarkStart w:id="300" w:name="_Toc296503094"/>
      <w:r>
        <w:rPr>
          <w:rFonts w:hint="eastAsia" w:ascii="宋体" w:hAnsi="宋体" w:eastAsia="宋体" w:cs="宋体"/>
          <w:b w:val="0"/>
          <w:color w:val="auto"/>
          <w:sz w:val="21"/>
          <w:szCs w:val="21"/>
        </w:rPr>
        <w:t>0.5承包人的合理化建议</w:t>
      </w:r>
      <w:bookmarkEnd w:id="297"/>
    </w:p>
    <w:bookmarkEnd w:id="298"/>
    <w:bookmarkEnd w:id="299"/>
    <w:bookmarkEnd w:id="30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合理化建议降低了合同价格或者提高了工程经济效益的，发包人可对承包人给予奖励，奖励的方法和金额在专用合同条款中约定。</w:t>
      </w:r>
    </w:p>
    <w:p>
      <w:pPr>
        <w:pStyle w:val="7"/>
        <w:spacing w:before="120" w:after="120" w:line="360" w:lineRule="auto"/>
        <w:ind w:firstLine="420" w:firstLineChars="200"/>
        <w:rPr>
          <w:rFonts w:hint="eastAsia" w:ascii="宋体" w:hAnsi="宋体" w:eastAsia="宋体" w:cs="宋体"/>
          <w:color w:val="auto"/>
          <w:sz w:val="21"/>
          <w:szCs w:val="21"/>
        </w:rPr>
      </w:pPr>
      <w:bookmarkStart w:id="301" w:name="_Toc351203573"/>
      <w:r>
        <w:rPr>
          <w:rFonts w:hint="eastAsia" w:ascii="宋体" w:hAnsi="宋体" w:eastAsia="宋体" w:cs="宋体"/>
          <w:b w:val="0"/>
          <w:color w:val="auto"/>
          <w:sz w:val="21"/>
          <w:szCs w:val="21"/>
        </w:rPr>
        <w:t>1</w:t>
      </w:r>
      <w:bookmarkStart w:id="302" w:name="_Toc337558793"/>
      <w:r>
        <w:rPr>
          <w:rFonts w:hint="eastAsia" w:ascii="宋体" w:hAnsi="宋体" w:eastAsia="宋体" w:cs="宋体"/>
          <w:b w:val="0"/>
          <w:color w:val="auto"/>
          <w:sz w:val="21"/>
          <w:szCs w:val="21"/>
        </w:rPr>
        <w:t>0.6变更引起的工期调整</w:t>
      </w:r>
      <w:bookmarkEnd w:id="301"/>
      <w:r>
        <w:rPr>
          <w:rFonts w:hint="eastAsia" w:ascii="宋体" w:hAnsi="宋体" w:eastAsia="宋体" w:cs="宋体"/>
          <w:b w:val="0"/>
          <w:color w:val="auto"/>
          <w:sz w:val="21"/>
          <w:szCs w:val="21"/>
        </w:rPr>
        <w:t xml:space="preserve"> </w:t>
      </w:r>
      <w:bookmarkEnd w:id="302"/>
      <w:r>
        <w:rPr>
          <w:rFonts w:hint="eastAsia" w:ascii="宋体" w:hAnsi="宋体" w:eastAsia="宋体" w:cs="宋体"/>
          <w:b w:val="0"/>
          <w:color w:val="auto"/>
          <w:sz w:val="21"/>
          <w:szCs w:val="21"/>
        </w:rPr>
        <w:t xml:space="preserve"> </w:t>
      </w:r>
      <w:r>
        <w:rPr>
          <w:rFonts w:hint="eastAsia" w:ascii="宋体" w:hAnsi="宋体" w:eastAsia="宋体" w:cs="宋体"/>
          <w:color w:val="auto"/>
          <w:sz w:val="21"/>
          <w:szCs w:val="21"/>
        </w:rPr>
        <w:t xml:space="preserve">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因变更引起工期变化的，合同当事人均可要求调整合同工期，由合同当事人按照第4.4款〔商定或确定〕并参考工程所在地的工期定额标准确定增减工期天数。</w:t>
      </w:r>
    </w:p>
    <w:p>
      <w:pPr>
        <w:pStyle w:val="7"/>
        <w:spacing w:before="120" w:after="120" w:line="360" w:lineRule="auto"/>
        <w:ind w:firstLine="420" w:firstLineChars="200"/>
        <w:rPr>
          <w:rFonts w:hint="eastAsia" w:ascii="宋体" w:hAnsi="宋体" w:eastAsia="宋体" w:cs="宋体"/>
          <w:b w:val="0"/>
          <w:color w:val="auto"/>
          <w:sz w:val="21"/>
          <w:szCs w:val="21"/>
        </w:rPr>
      </w:pPr>
      <w:bookmarkStart w:id="303" w:name="_Toc351203574"/>
      <w:r>
        <w:rPr>
          <w:rFonts w:hint="eastAsia" w:ascii="宋体" w:hAnsi="宋体" w:eastAsia="宋体" w:cs="宋体"/>
          <w:b w:val="0"/>
          <w:color w:val="auto"/>
          <w:sz w:val="21"/>
          <w:szCs w:val="21"/>
        </w:rPr>
        <w:t>10.7暂估价</w:t>
      </w:r>
      <w:bookmarkEnd w:id="303"/>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暂估价专业分包工程、服务、材料和工程设备的明细由合同当事人在专用合同条款中约定。</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10.7.1</w:t>
      </w:r>
      <w:r>
        <w:rPr>
          <w:rFonts w:hint="eastAsia" w:ascii="宋体" w:hAnsi="宋体" w:eastAsia="宋体" w:cs="宋体"/>
          <w:color w:val="auto"/>
          <w:kern w:val="0"/>
          <w:sz w:val="21"/>
          <w:szCs w:val="21"/>
        </w:rPr>
        <w:t xml:space="preserve"> 依法必须招标的暂估价项目</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对于依法必须招标的暂估价项目，采取以下第1种方式确定。合同当事人也可以在专用合同条款中选择其他招标方式。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第1种方式：对于依法必须招标的暂估价项目，由承包人招标，对该暂估价项目的确认和批准按照以下约定执行：</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（3）承包人与</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、分包人在签订暂估价合同前，应当提前7天将确定的中标候选</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第2种方式：对于依法必须招标的暂估价项目，由发包人和承包人共同招标确定暂估价</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10.7.2</w:t>
      </w:r>
      <w:r>
        <w:rPr>
          <w:rFonts w:hint="eastAsia" w:ascii="宋体" w:hAnsi="宋体" w:eastAsia="宋体" w:cs="宋体"/>
          <w:color w:val="auto"/>
          <w:kern w:val="0"/>
          <w:sz w:val="21"/>
          <w:szCs w:val="21"/>
        </w:rPr>
        <w:t>不属于依法必须招标的暂估价项目</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除专用合同条款另有约定外，对于不属于依法必须招标的暂估价项目，采取以下第1种方式确定： </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第1种方式：对于不属于依法必须招标的暂估价项目，按本项约定确认和批准：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（2）发包人认为承包人确定的</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、分包人无法满足工程质量或合同要求的，发包人可以要求承包人重新确定暂估价项目的</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、分包人;</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（3）承包人应当在签订暂估价合同后7天内，将暂估价合同副本报送发包人留存。</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第2种方式：承包人按照第10.7.1项〔依法必须招标的暂估价项目〕约定的第1种方式确定暂估价项目。</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第3种方式：</w:t>
      </w:r>
      <w:r>
        <w:rPr>
          <w:rFonts w:hint="eastAsia" w:ascii="宋体" w:hAnsi="宋体" w:eastAsia="宋体" w:cs="宋体"/>
          <w:color w:val="auto"/>
          <w:kern w:val="0"/>
          <w:sz w:val="21"/>
          <w:szCs w:val="21"/>
        </w:rPr>
        <w:t>承包人直接实施的暂估价项目</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304" w:name="_Toc351203575"/>
      <w:r>
        <w:rPr>
          <w:rFonts w:hint="eastAsia" w:ascii="宋体" w:hAnsi="宋体" w:eastAsia="宋体" w:cs="宋体"/>
          <w:b w:val="0"/>
          <w:color w:val="auto"/>
          <w:sz w:val="21"/>
          <w:szCs w:val="21"/>
        </w:rPr>
        <w:t>1</w:t>
      </w:r>
      <w:bookmarkStart w:id="305" w:name="_Toc337558794"/>
      <w:bookmarkStart w:id="306" w:name="_Toc296503090"/>
      <w:bookmarkStart w:id="307" w:name="_Toc322522561"/>
      <w:bookmarkStart w:id="308" w:name="_Toc296346591"/>
      <w:r>
        <w:rPr>
          <w:rFonts w:hint="eastAsia" w:ascii="宋体" w:hAnsi="宋体" w:eastAsia="宋体" w:cs="宋体"/>
          <w:b w:val="0"/>
          <w:color w:val="auto"/>
          <w:sz w:val="21"/>
          <w:szCs w:val="21"/>
        </w:rPr>
        <w:t>0.8暂列金额</w:t>
      </w:r>
      <w:bookmarkEnd w:id="304"/>
    </w:p>
    <w:bookmarkEnd w:id="30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暂列金额应按照发包人的要求使用，发包人的要求应通过监理人发出。合同当事人可以在专用合同条款中协商确定有关事项。</w:t>
      </w:r>
    </w:p>
    <w:bookmarkEnd w:id="306"/>
    <w:bookmarkEnd w:id="307"/>
    <w:bookmarkEnd w:id="308"/>
    <w:p>
      <w:pPr>
        <w:pStyle w:val="7"/>
        <w:spacing w:before="120" w:after="120" w:line="360" w:lineRule="auto"/>
        <w:ind w:firstLine="420" w:firstLineChars="200"/>
        <w:rPr>
          <w:rFonts w:hint="eastAsia" w:ascii="宋体" w:hAnsi="宋体" w:eastAsia="宋体" w:cs="宋体"/>
          <w:b w:val="0"/>
          <w:color w:val="auto"/>
          <w:sz w:val="21"/>
          <w:szCs w:val="21"/>
        </w:rPr>
      </w:pPr>
      <w:bookmarkStart w:id="309" w:name="_Toc351203576"/>
      <w:r>
        <w:rPr>
          <w:rFonts w:hint="eastAsia" w:ascii="宋体" w:hAnsi="宋体" w:eastAsia="宋体" w:cs="宋体"/>
          <w:b w:val="0"/>
          <w:color w:val="auto"/>
          <w:sz w:val="21"/>
          <w:szCs w:val="21"/>
        </w:rPr>
        <w:t>1</w:t>
      </w:r>
      <w:bookmarkStart w:id="310" w:name="_Toc337558796"/>
      <w:bookmarkStart w:id="311" w:name="_Toc296503091"/>
      <w:bookmarkStart w:id="312" w:name="_Toc296346592"/>
      <w:r>
        <w:rPr>
          <w:rFonts w:hint="eastAsia" w:ascii="宋体" w:hAnsi="宋体" w:eastAsia="宋体" w:cs="宋体"/>
          <w:b w:val="0"/>
          <w:color w:val="auto"/>
          <w:sz w:val="21"/>
          <w:szCs w:val="21"/>
        </w:rPr>
        <w:t>0.9计日工</w:t>
      </w:r>
      <w:bookmarkEnd w:id="309"/>
      <w:r>
        <w:rPr>
          <w:rFonts w:hint="eastAsia" w:ascii="宋体" w:hAnsi="宋体" w:eastAsia="宋体" w:cs="宋体"/>
          <w:b w:val="0"/>
          <w:color w:val="auto"/>
          <w:sz w:val="21"/>
          <w:szCs w:val="21"/>
        </w:rPr>
        <w:t xml:space="preserve"> </w:t>
      </w:r>
      <w:bookmarkEnd w:id="310"/>
      <w:bookmarkEnd w:id="311"/>
      <w:bookmarkEnd w:id="312"/>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采用计日工计价的任何一项工作，承包人应在该项工作实施过程中，每天提交以下报表和有关凭证报送监理人审查：</w:t>
      </w:r>
    </w:p>
    <w:p>
      <w:pPr>
        <w:spacing w:line="360" w:lineRule="auto"/>
        <w:ind w:firstLine="315" w:firstLineChars="1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（1）工作名称、内容和数量；</w:t>
      </w:r>
    </w:p>
    <w:p>
      <w:pPr>
        <w:spacing w:line="360" w:lineRule="auto"/>
        <w:ind w:firstLine="315" w:firstLineChars="1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（2）投入该工作的所有人员的姓名、专业、工种、级别和耗用工时；</w:t>
      </w:r>
    </w:p>
    <w:p>
      <w:pPr>
        <w:spacing w:line="360" w:lineRule="auto"/>
        <w:ind w:firstLine="315" w:firstLineChars="1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（3）投入该工作的材料类别和数量；</w:t>
      </w:r>
    </w:p>
    <w:p>
      <w:pPr>
        <w:spacing w:line="360" w:lineRule="auto"/>
        <w:ind w:firstLine="315" w:firstLineChars="1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（4）投入该工作的施工设备型号、台数和耗用台时；</w:t>
      </w:r>
    </w:p>
    <w:p>
      <w:pPr>
        <w:spacing w:line="360" w:lineRule="auto"/>
        <w:ind w:firstLine="315" w:firstLineChars="1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（5）其他有关资料和凭证。</w:t>
      </w:r>
    </w:p>
    <w:p>
      <w:pPr>
        <w:spacing w:line="360" w:lineRule="auto"/>
        <w:ind w:firstLine="315" w:firstLineChars="15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计日工由承包人汇总后，列入最近一期进度付款申请单，由监理人审查并经发包人批准后列入进度付款。</w:t>
      </w:r>
    </w:p>
    <w:p>
      <w:pPr>
        <w:pStyle w:val="6"/>
        <w:spacing w:before="120" w:after="120" w:line="360" w:lineRule="auto"/>
        <w:rPr>
          <w:rFonts w:hint="eastAsia" w:ascii="宋体" w:hAnsi="宋体" w:eastAsia="宋体" w:cs="宋体"/>
          <w:b w:val="0"/>
          <w:color w:val="auto"/>
          <w:sz w:val="21"/>
          <w:szCs w:val="21"/>
        </w:rPr>
      </w:pPr>
      <w:bookmarkStart w:id="313" w:name="_Toc351203577"/>
      <w:r>
        <w:rPr>
          <w:rFonts w:hint="eastAsia" w:ascii="宋体" w:hAnsi="宋体" w:eastAsia="宋体" w:cs="宋体"/>
          <w:b w:val="0"/>
          <w:color w:val="auto"/>
          <w:sz w:val="21"/>
          <w:szCs w:val="21"/>
        </w:rPr>
        <w:t>11. 价格调整</w:t>
      </w:r>
      <w:bookmarkEnd w:id="313"/>
    </w:p>
    <w:p>
      <w:pPr>
        <w:pStyle w:val="7"/>
        <w:spacing w:before="120" w:after="120" w:line="360" w:lineRule="auto"/>
        <w:ind w:firstLine="420" w:firstLineChars="200"/>
        <w:rPr>
          <w:rFonts w:hint="eastAsia" w:ascii="宋体" w:hAnsi="宋体" w:eastAsia="宋体" w:cs="宋体"/>
          <w:b w:val="0"/>
          <w:color w:val="auto"/>
          <w:sz w:val="21"/>
          <w:szCs w:val="21"/>
        </w:rPr>
      </w:pPr>
      <w:bookmarkStart w:id="314" w:name="_Toc351203578"/>
      <w:bookmarkStart w:id="315" w:name="_Toc337558797"/>
      <w:bookmarkStart w:id="316" w:name="_Toc296503092"/>
      <w:bookmarkStart w:id="317" w:name="_Toc296346593"/>
      <w:r>
        <w:rPr>
          <w:rFonts w:hint="eastAsia" w:ascii="宋体" w:hAnsi="宋体" w:eastAsia="宋体" w:cs="宋体"/>
          <w:b w:val="0"/>
          <w:color w:val="auto"/>
          <w:sz w:val="21"/>
          <w:szCs w:val="21"/>
        </w:rPr>
        <w:t>11.1市场价格波动引起的调整</w:t>
      </w:r>
      <w:bookmarkEnd w:id="314"/>
    </w:p>
    <w:bookmarkEnd w:id="315"/>
    <w:bookmarkEnd w:id="316"/>
    <w:bookmarkEnd w:id="317"/>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第1种方式：采用价格指数进行价格调整。</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（1）价格调整公式</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position w:val="-30"/>
          <w:sz w:val="21"/>
          <w:szCs w:val="21"/>
        </w:rPr>
        <w:object>
          <v:shape id="_x0000_i1025" o:spt="75" type="#_x0000_t75" style="height:43.9pt;width:359.85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p>
    <w:p>
      <w:pPr>
        <w:tabs>
          <w:tab w:val="left" w:pos="0"/>
          <w:tab w:val="left" w:pos="360"/>
          <w:tab w:val="left" w:pos="540"/>
        </w:tabs>
        <w:spacing w:line="360" w:lineRule="auto"/>
        <w:ind w:firstLine="640"/>
        <w:rPr>
          <w:rFonts w:hint="eastAsia" w:ascii="宋体" w:hAnsi="宋体" w:eastAsia="宋体" w:cs="宋体"/>
          <w:color w:val="auto"/>
          <w:sz w:val="21"/>
          <w:szCs w:val="21"/>
        </w:rPr>
      </w:pPr>
      <w:r>
        <w:rPr>
          <w:rFonts w:hint="eastAsia" w:ascii="宋体" w:hAnsi="宋体" w:eastAsia="宋体" w:cs="宋体"/>
          <w:color w:val="auto"/>
          <w:sz w:val="21"/>
          <w:szCs w:val="21"/>
        </w:rPr>
        <w:t>公式中：ΔP——需调整的价格差额；</w:t>
      </w:r>
    </w:p>
    <w:p>
      <w:pPr>
        <w:tabs>
          <w:tab w:val="left" w:pos="0"/>
          <w:tab w:val="left" w:pos="360"/>
          <w:tab w:val="left" w:pos="540"/>
        </w:tabs>
        <w:spacing w:line="360" w:lineRule="auto"/>
        <w:ind w:firstLine="1260" w:firstLineChars="600"/>
        <w:rPr>
          <w:rFonts w:hint="eastAsia" w:ascii="宋体" w:hAnsi="宋体" w:eastAsia="宋体" w:cs="宋体"/>
          <w:color w:val="auto"/>
          <w:sz w:val="21"/>
          <w:szCs w:val="21"/>
        </w:rPr>
      </w:pPr>
      <w:r>
        <w:rPr>
          <w:rFonts w:hint="eastAsia" w:ascii="宋体" w:hAnsi="宋体" w:eastAsia="宋体" w:cs="宋体"/>
          <w:color w:val="auto"/>
          <w:position w:val="-6"/>
          <w:sz w:val="21"/>
          <w:szCs w:val="21"/>
        </w:rPr>
        <w:object>
          <v:shape id="_x0000_i1026" o:spt="75" type="#_x0000_t75" style="height:17.85pt;width:17.85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eastAsia="宋体" w:cs="宋体"/>
          <w:color w:val="auto"/>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A——定值权重（即不调部分的权重）；</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position w:val="-10"/>
          <w:sz w:val="21"/>
          <w:szCs w:val="21"/>
        </w:rPr>
        <w:object>
          <v:shape id="_x0000_i1027" o:spt="75" type="#_x0000_t75" style="height:21pt;width:101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eastAsia="宋体" w:cs="宋体"/>
          <w:color w:val="auto"/>
          <w:sz w:val="21"/>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position w:val="-10"/>
          <w:sz w:val="21"/>
          <w:szCs w:val="21"/>
        </w:rPr>
        <w:object>
          <v:shape id="_x0000_i1028" o:spt="75" type="#_x0000_t75" style="height:20.6pt;width:102.05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color w:val="auto"/>
          <w:sz w:val="21"/>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position w:val="-10"/>
          <w:sz w:val="21"/>
          <w:szCs w:val="21"/>
        </w:rPr>
        <w:object>
          <v:shape id="_x0000_i1029" o:spt="75" type="#_x0000_t75" style="height:20.2pt;width:108.1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color w:val="auto"/>
          <w:sz w:val="21"/>
          <w:szCs w:val="21"/>
        </w:rPr>
        <w:t>——各可调因子的基本价格指数，指基准日期的各可调因子的价格指数。</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（2）暂时确定调整差额</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（3）权重的调整</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因变更导致合同约定的权重不合理时，按照第4.4款〔商定或确定〕执行。</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（4）因承包人原因工期延误后的价格调整</w:t>
      </w:r>
    </w:p>
    <w:p>
      <w:pPr>
        <w:tabs>
          <w:tab w:val="left" w:pos="0"/>
          <w:tab w:val="left" w:pos="360"/>
          <w:tab w:val="left" w:pos="5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第2种方式：采用造价信息进行价格调整。</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（2）材料、工程设备价格变化的价款调整按照发包人提供的基准价格，按以下风险范围规定执行: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第3种方式：专用合同条款约定的其他方式。</w:t>
      </w:r>
    </w:p>
    <w:p>
      <w:pPr>
        <w:pStyle w:val="7"/>
        <w:spacing w:before="120" w:after="120" w:line="360" w:lineRule="auto"/>
        <w:ind w:firstLine="420" w:firstLineChars="200"/>
        <w:rPr>
          <w:rFonts w:hint="eastAsia" w:ascii="宋体" w:hAnsi="宋体" w:eastAsia="宋体" w:cs="宋体"/>
          <w:b w:val="0"/>
          <w:color w:val="auto"/>
          <w:sz w:val="21"/>
          <w:szCs w:val="21"/>
        </w:rPr>
      </w:pPr>
      <w:bookmarkStart w:id="318" w:name="_Toc351203579"/>
      <w:bookmarkStart w:id="319" w:name="_Toc337558798"/>
      <w:bookmarkStart w:id="320" w:name="_Toc296503093"/>
      <w:bookmarkStart w:id="321" w:name="_Toc296346594"/>
      <w:r>
        <w:rPr>
          <w:rFonts w:hint="eastAsia" w:ascii="宋体" w:hAnsi="宋体" w:eastAsia="宋体" w:cs="宋体"/>
          <w:b w:val="0"/>
          <w:color w:val="auto"/>
          <w:sz w:val="21"/>
          <w:szCs w:val="21"/>
        </w:rPr>
        <w:t>11.2法律变化引起的调整</w:t>
      </w:r>
      <w:bookmarkEnd w:id="318"/>
    </w:p>
    <w:bookmarkEnd w:id="319"/>
    <w:bookmarkEnd w:id="320"/>
    <w:bookmarkEnd w:id="321"/>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因法律变化引起的合同价格和工期调整，合同当事人无法达成一致的，由总监理工程师按第4.4款〔商定或确定〕的约定处理。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因承包人原因造成工期延误，在工期延误期间出现法律变化的，由此增加的费用和（或）延误的工期由承包人承担。</w:t>
      </w:r>
    </w:p>
    <w:p>
      <w:pPr>
        <w:pStyle w:val="6"/>
        <w:spacing w:before="120" w:after="120" w:line="360" w:lineRule="auto"/>
        <w:rPr>
          <w:rFonts w:hint="eastAsia" w:ascii="宋体" w:hAnsi="宋体" w:eastAsia="宋体" w:cs="宋体"/>
          <w:b w:val="0"/>
          <w:color w:val="auto"/>
          <w:sz w:val="21"/>
          <w:szCs w:val="21"/>
        </w:rPr>
      </w:pPr>
      <w:bookmarkStart w:id="322" w:name="_Toc351203580"/>
      <w:bookmarkStart w:id="323" w:name="_Toc337558799"/>
      <w:bookmarkStart w:id="324" w:name="_Toc296346597"/>
      <w:bookmarkStart w:id="325" w:name="_Toc296503096"/>
      <w:r>
        <w:rPr>
          <w:rFonts w:hint="eastAsia" w:ascii="宋体" w:hAnsi="宋体" w:eastAsia="宋体" w:cs="宋体"/>
          <w:b w:val="0"/>
          <w:color w:val="auto"/>
          <w:sz w:val="21"/>
          <w:szCs w:val="21"/>
        </w:rPr>
        <w:t>12. 合同价格、计量与支付</w:t>
      </w:r>
      <w:bookmarkEnd w:id="322"/>
    </w:p>
    <w:bookmarkEnd w:id="323"/>
    <w:p>
      <w:pPr>
        <w:pStyle w:val="7"/>
        <w:spacing w:before="120" w:after="120" w:line="360" w:lineRule="auto"/>
        <w:ind w:firstLine="420" w:firstLineChars="200"/>
        <w:rPr>
          <w:rFonts w:hint="eastAsia" w:ascii="宋体" w:hAnsi="宋体" w:eastAsia="宋体" w:cs="宋体"/>
          <w:b w:val="0"/>
          <w:color w:val="auto"/>
          <w:sz w:val="21"/>
          <w:szCs w:val="21"/>
        </w:rPr>
      </w:pPr>
      <w:bookmarkStart w:id="326" w:name="_Toc351203581"/>
      <w:bookmarkStart w:id="327" w:name="_Toc337558800"/>
      <w:r>
        <w:rPr>
          <w:rFonts w:hint="eastAsia" w:ascii="宋体" w:hAnsi="宋体" w:eastAsia="宋体" w:cs="宋体"/>
          <w:b w:val="0"/>
          <w:color w:val="auto"/>
          <w:sz w:val="21"/>
          <w:szCs w:val="21"/>
        </w:rPr>
        <w:t>12.1 合同价</w:t>
      </w:r>
      <w:bookmarkEnd w:id="324"/>
      <w:bookmarkEnd w:id="325"/>
      <w:r>
        <w:rPr>
          <w:rFonts w:hint="eastAsia" w:ascii="宋体" w:hAnsi="宋体" w:eastAsia="宋体" w:cs="宋体"/>
          <w:b w:val="0"/>
          <w:color w:val="auto"/>
          <w:sz w:val="21"/>
          <w:szCs w:val="21"/>
        </w:rPr>
        <w:t>格形式</w:t>
      </w:r>
      <w:bookmarkEnd w:id="326"/>
    </w:p>
    <w:bookmarkEnd w:id="327"/>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发包人和承包人应在合同协议书中选择下列一种合同价格形式：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1、单价合同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单价合同是指合同当事人约定以工程量清单及其综合单价进行合同价格计算、调整和确认的建设工程施工合同，</w:t>
      </w:r>
      <w:r>
        <w:rPr>
          <w:rFonts w:hint="eastAsia" w:ascii="宋体" w:hAnsi="宋体" w:eastAsia="宋体" w:cs="宋体"/>
          <w:color w:val="auto"/>
          <w:sz w:val="21"/>
          <w:szCs w:val="21"/>
        </w:rPr>
        <w:t>在约定的范围内合同单价不作调整</w:t>
      </w:r>
      <w:r>
        <w:rPr>
          <w:rFonts w:hint="eastAsia" w:ascii="宋体" w:hAnsi="宋体" w:eastAsia="宋体" w:cs="宋体"/>
          <w:color w:val="auto"/>
          <w:kern w:val="0"/>
          <w:sz w:val="21"/>
          <w:szCs w:val="21"/>
        </w:rPr>
        <w:t>。合同当事人应在专用合同条款中约定综合单价包含的风险范围和风险费用的计算方法</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并约定风险范围以外的合同价格的调整方法，其中因市场价格波动引起的调整按第11.1款〔市场价格波动引起的调整〕约定执行。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2、总价合同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1"/>
          <w:szCs w:val="21"/>
        </w:rPr>
        <w:t>在约定的范围内合同总价不作调整</w:t>
      </w:r>
      <w:r>
        <w:rPr>
          <w:rFonts w:hint="eastAsia" w:ascii="宋体" w:hAnsi="宋体" w:eastAsia="宋体" w:cs="宋体"/>
          <w:color w:val="auto"/>
          <w:kern w:val="0"/>
          <w:sz w:val="21"/>
          <w:szCs w:val="21"/>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3、其它价格形式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合同当事人可在专用合同条款中约定其他合同价格形式。</w:t>
      </w:r>
    </w:p>
    <w:p>
      <w:pPr>
        <w:pStyle w:val="7"/>
        <w:spacing w:before="120" w:after="120" w:line="360" w:lineRule="auto"/>
        <w:ind w:firstLine="420" w:firstLineChars="200"/>
        <w:rPr>
          <w:rFonts w:hint="eastAsia" w:ascii="宋体" w:hAnsi="宋体" w:eastAsia="宋体" w:cs="宋体"/>
          <w:b w:val="0"/>
          <w:color w:val="auto"/>
          <w:sz w:val="21"/>
          <w:szCs w:val="21"/>
        </w:rPr>
      </w:pPr>
      <w:bookmarkStart w:id="328" w:name="_Toc296503097"/>
      <w:bookmarkStart w:id="329" w:name="_Toc296346598"/>
      <w:bookmarkStart w:id="330" w:name="_Toc351203582"/>
      <w:bookmarkStart w:id="331" w:name="_Toc337558801"/>
      <w:r>
        <w:rPr>
          <w:rFonts w:hint="eastAsia" w:ascii="宋体" w:hAnsi="宋体" w:eastAsia="宋体" w:cs="宋体"/>
          <w:b w:val="0"/>
          <w:color w:val="auto"/>
          <w:sz w:val="21"/>
          <w:szCs w:val="21"/>
        </w:rPr>
        <w:t>12.2预</w:t>
      </w:r>
      <w:bookmarkEnd w:id="328"/>
      <w:bookmarkEnd w:id="329"/>
      <w:bookmarkStart w:id="332" w:name="_Toc296346601"/>
      <w:bookmarkStart w:id="333" w:name="_Toc296503100"/>
      <w:r>
        <w:rPr>
          <w:rFonts w:hint="eastAsia" w:ascii="宋体" w:hAnsi="宋体" w:eastAsia="宋体" w:cs="宋体"/>
          <w:b w:val="0"/>
          <w:color w:val="auto"/>
          <w:sz w:val="21"/>
          <w:szCs w:val="21"/>
        </w:rPr>
        <w:t>付款</w:t>
      </w:r>
      <w:bookmarkEnd w:id="330"/>
    </w:p>
    <w:bookmarkEnd w:id="331"/>
    <w:bookmarkEnd w:id="332"/>
    <w:bookmarkEnd w:id="333"/>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12.2.</w:t>
      </w:r>
      <w:r>
        <w:rPr>
          <w:rFonts w:hint="eastAsia" w:ascii="宋体" w:hAnsi="宋体" w:eastAsia="宋体" w:cs="宋体"/>
          <w:color w:val="auto"/>
          <w:kern w:val="0"/>
          <w:sz w:val="21"/>
          <w:szCs w:val="21"/>
        </w:rPr>
        <w:t>1预付款的支付</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除专用合同条款另有约定外，预付款在进度付款中同比例扣回。在颁发工程接收证书前，提前解除合同的，尚未扣完的预付款应与合同价款一并结算。</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12.2.2 预付款担保</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发包人在工程款中逐期扣回预付款后，预付款担保额度应相应减少，但剩余的预付款担保金额不得低于未被扣回的预付款金额。</w:t>
      </w:r>
    </w:p>
    <w:p>
      <w:pPr>
        <w:pStyle w:val="7"/>
        <w:spacing w:before="120" w:after="120" w:line="360" w:lineRule="auto"/>
        <w:ind w:firstLine="420" w:firstLineChars="200"/>
        <w:rPr>
          <w:rFonts w:hint="eastAsia" w:ascii="宋体" w:hAnsi="宋体" w:eastAsia="宋体" w:cs="宋体"/>
          <w:b w:val="0"/>
          <w:color w:val="auto"/>
          <w:sz w:val="21"/>
          <w:szCs w:val="21"/>
        </w:rPr>
      </w:pPr>
      <w:bookmarkStart w:id="334" w:name="_Toc351203583"/>
      <w:bookmarkStart w:id="335" w:name="_Toc337558802"/>
      <w:r>
        <w:rPr>
          <w:rFonts w:hint="eastAsia" w:ascii="宋体" w:hAnsi="宋体" w:eastAsia="宋体" w:cs="宋体"/>
          <w:b w:val="0"/>
          <w:color w:val="auto"/>
          <w:sz w:val="21"/>
          <w:szCs w:val="21"/>
        </w:rPr>
        <w:t>12.3计量</w:t>
      </w:r>
      <w:bookmarkEnd w:id="334"/>
    </w:p>
    <w:bookmarkEnd w:id="335"/>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12.3.1 计量原则</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12.3.2 计量周期</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除专用合同条款另有约定外，工程量的计量按月进行。</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12.3.3 单价合同的计量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除专用合同条款另有约定外，单价合同的计量按照本项约定执行：</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12.3.4 总价合同的计量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除专用合同条款另有约定外，按月计量支付的总价合同，按照本项约定执行：</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12.3.6 其他价格形式合同的计量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合同当事人可在专用合同条款中约定其他价格形式合同的计量方式和程序。</w:t>
      </w:r>
    </w:p>
    <w:p>
      <w:pPr>
        <w:pStyle w:val="7"/>
        <w:spacing w:before="120" w:after="120" w:line="360" w:lineRule="auto"/>
        <w:ind w:firstLine="420" w:firstLineChars="200"/>
        <w:rPr>
          <w:rFonts w:hint="eastAsia" w:ascii="宋体" w:hAnsi="宋体" w:eastAsia="宋体" w:cs="宋体"/>
          <w:b w:val="0"/>
          <w:color w:val="auto"/>
          <w:sz w:val="21"/>
          <w:szCs w:val="21"/>
        </w:rPr>
      </w:pPr>
      <w:bookmarkStart w:id="336" w:name="_Toc296503101"/>
      <w:bookmarkStart w:id="337" w:name="_Toc296346602"/>
      <w:bookmarkStart w:id="338" w:name="_Toc351203584"/>
      <w:bookmarkStart w:id="339" w:name="_Toc337558803"/>
      <w:r>
        <w:rPr>
          <w:rFonts w:hint="eastAsia" w:ascii="宋体" w:hAnsi="宋体" w:eastAsia="宋体" w:cs="宋体"/>
          <w:b w:val="0"/>
          <w:color w:val="auto"/>
          <w:sz w:val="21"/>
          <w:szCs w:val="21"/>
        </w:rPr>
        <w:t>12.4工程进度款支</w:t>
      </w:r>
      <w:bookmarkEnd w:id="336"/>
      <w:bookmarkEnd w:id="337"/>
      <w:r>
        <w:rPr>
          <w:rFonts w:hint="eastAsia" w:ascii="宋体" w:hAnsi="宋体" w:eastAsia="宋体" w:cs="宋体"/>
          <w:b w:val="0"/>
          <w:color w:val="auto"/>
          <w:sz w:val="21"/>
          <w:szCs w:val="21"/>
        </w:rPr>
        <w:t>付</w:t>
      </w:r>
      <w:bookmarkEnd w:id="338"/>
    </w:p>
    <w:bookmarkEnd w:id="339"/>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12.4</w:t>
      </w:r>
      <w:r>
        <w:rPr>
          <w:rFonts w:hint="eastAsia" w:ascii="宋体" w:hAnsi="宋体" w:eastAsia="宋体" w:cs="宋体"/>
          <w:color w:val="auto"/>
          <w:kern w:val="0"/>
          <w:sz w:val="21"/>
          <w:szCs w:val="21"/>
        </w:rPr>
        <w:t>.1 付款周期</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除专用合同条款另有约定外，付款周期应按照第12.3.2项〔计量周期〕的约定与计量周期保持一致。</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12.4</w:t>
      </w:r>
      <w:r>
        <w:rPr>
          <w:rFonts w:hint="eastAsia" w:ascii="宋体" w:hAnsi="宋体" w:eastAsia="宋体" w:cs="宋体"/>
          <w:color w:val="auto"/>
          <w:kern w:val="0"/>
          <w:sz w:val="21"/>
          <w:szCs w:val="21"/>
        </w:rPr>
        <w:t>.2 进度付款申请单的编制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除专用合同条款另有约定外，进度付款申请单应包括下列内容：</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（1）截至本次付款周期已完成工作对应的金额；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（2）根据第10条〔变更〕应增加和扣减的变更金额；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（3）根据第12.2款〔预付款〕约定应支付的预付款和扣减的返还预付款；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（4）根据第15.3款〔质量保证金〕约定应扣减的质量保证金；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（5）根据第19条〔索赔〕应增加和扣减的索赔金额；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（6）对已签发的进度款支付证书中出现错误的修正，应在本次进度付款中支付或扣除的金额；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（7）根据合同约定应增加和扣减的其他金额。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12.4.3 进度付款申请单的提交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（1）单价合同进度付款申请单的提交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（2）总价合同进度付款申请单的提交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总价合同按支付分解表支付的，承包人应按照第12.4.6项〔支付分解表〕及第12.4.2项〔进度付款申请单的编制〕的约定向监理人提交进度付款申请单。</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（3）其他价格形式合同的进度付款申请单的提交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合同当事人可在专用合同条款中约定其他价格形式合同的进度付款申请单的编制和提交程序。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12.4</w:t>
      </w:r>
      <w:r>
        <w:rPr>
          <w:rFonts w:hint="eastAsia" w:ascii="宋体" w:hAnsi="宋体" w:eastAsia="宋体" w:cs="宋体"/>
          <w:color w:val="auto"/>
          <w:kern w:val="0"/>
          <w:sz w:val="21"/>
          <w:szCs w:val="21"/>
        </w:rPr>
        <w:t>.4 进度款审核和支付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12.4.5 进度付款的修正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12.4.6 支付分解表</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1、支付分解表的编制要求</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（1）支付分解表中所列的每期付款金额，应为第12.4.2项〔进度付款申请单的编制〕第（1）目的估算金额；</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（2）实际进度与施工进度计划不一致的，合同当事人可按照第4.4款〔商定或确定〕修改支付分解表；</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（3）不采用支付分解表的，承包人应向发包人和监理人提交按季度编制的支付估算分解表，用于支付参考。</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2、总价合同支付分解表的编制与审批</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3、单价合同的总价项目支付分解表的编制与审批</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120" w:after="120" w:line="360" w:lineRule="auto"/>
        <w:ind w:firstLine="420" w:firstLineChars="200"/>
        <w:rPr>
          <w:rFonts w:hint="eastAsia" w:ascii="宋体" w:hAnsi="宋体" w:eastAsia="宋体" w:cs="宋体"/>
          <w:b w:val="0"/>
          <w:color w:val="auto"/>
          <w:sz w:val="21"/>
          <w:szCs w:val="21"/>
        </w:rPr>
      </w:pPr>
      <w:bookmarkStart w:id="340" w:name="_Toc351203585"/>
      <w:r>
        <w:rPr>
          <w:rFonts w:hint="eastAsia" w:ascii="宋体" w:hAnsi="宋体" w:eastAsia="宋体" w:cs="宋体"/>
          <w:b w:val="0"/>
          <w:color w:val="auto"/>
          <w:sz w:val="21"/>
          <w:szCs w:val="21"/>
        </w:rPr>
        <w:t>12.5支付账户</w:t>
      </w:r>
      <w:bookmarkEnd w:id="340"/>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发包人应将合同价款支付至合同协议书中约定的承包人账户。</w:t>
      </w:r>
    </w:p>
    <w:p>
      <w:pPr>
        <w:pStyle w:val="6"/>
        <w:spacing w:before="120" w:after="120" w:line="360" w:lineRule="auto"/>
        <w:rPr>
          <w:rFonts w:hint="eastAsia" w:ascii="宋体" w:hAnsi="宋体" w:eastAsia="宋体" w:cs="宋体"/>
          <w:b w:val="0"/>
          <w:color w:val="auto"/>
          <w:sz w:val="21"/>
          <w:szCs w:val="21"/>
        </w:rPr>
      </w:pPr>
      <w:bookmarkStart w:id="341" w:name="_Toc351203586"/>
      <w:bookmarkStart w:id="342" w:name="_Toc337558804"/>
      <w:bookmarkStart w:id="343" w:name="_Toc296503106"/>
      <w:bookmarkStart w:id="344" w:name="_Toc296346607"/>
      <w:bookmarkStart w:id="345" w:name="_Toc322522574"/>
      <w:r>
        <w:rPr>
          <w:rFonts w:hint="eastAsia" w:ascii="宋体" w:hAnsi="宋体" w:eastAsia="宋体" w:cs="宋体"/>
          <w:b w:val="0"/>
          <w:color w:val="auto"/>
          <w:sz w:val="21"/>
          <w:szCs w:val="21"/>
        </w:rPr>
        <w:t>13. 验收和工程试车</w:t>
      </w:r>
      <w:bookmarkEnd w:id="341"/>
    </w:p>
    <w:bookmarkEnd w:id="342"/>
    <w:bookmarkEnd w:id="343"/>
    <w:bookmarkEnd w:id="344"/>
    <w:bookmarkEnd w:id="345"/>
    <w:p>
      <w:pPr>
        <w:pStyle w:val="7"/>
        <w:spacing w:before="120" w:after="120" w:line="360" w:lineRule="auto"/>
        <w:ind w:firstLine="420" w:firstLineChars="200"/>
        <w:rPr>
          <w:rFonts w:hint="eastAsia" w:ascii="宋体" w:hAnsi="宋体" w:eastAsia="宋体" w:cs="宋体"/>
          <w:b w:val="0"/>
          <w:color w:val="auto"/>
          <w:sz w:val="21"/>
          <w:szCs w:val="21"/>
        </w:rPr>
      </w:pPr>
      <w:bookmarkStart w:id="346" w:name="_Toc351203587"/>
      <w:bookmarkStart w:id="347" w:name="_Toc337558805"/>
      <w:bookmarkStart w:id="348" w:name="_Toc296503110"/>
      <w:bookmarkStart w:id="349" w:name="_Toc296346611"/>
      <w:r>
        <w:rPr>
          <w:rFonts w:hint="eastAsia" w:ascii="宋体" w:hAnsi="宋体" w:eastAsia="宋体" w:cs="宋体"/>
          <w:b w:val="0"/>
          <w:color w:val="auto"/>
          <w:sz w:val="21"/>
          <w:szCs w:val="21"/>
        </w:rPr>
        <w:t>13.1分部分项工程验收</w:t>
      </w:r>
      <w:bookmarkEnd w:id="346"/>
    </w:p>
    <w:bookmarkEnd w:id="347"/>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13.1.1 分部分项工程质量应符合国家有关工程施工验收规范、标准及合同约定，承包人应按照施工组织设计的要求完成分部分项工程施工。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1"/>
          <w:szCs w:val="21"/>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1"/>
          <w:szCs w:val="21"/>
        </w:rPr>
        <w:t>分部分项工程未经验收的，不得进入下一道工序施工。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分部分项工程的验收资料应当作为竣工资料的组成部分。</w:t>
      </w:r>
    </w:p>
    <w:p>
      <w:pPr>
        <w:pStyle w:val="7"/>
        <w:spacing w:before="120" w:after="120" w:line="360" w:lineRule="auto"/>
        <w:ind w:firstLine="420" w:firstLineChars="200"/>
        <w:rPr>
          <w:rFonts w:hint="eastAsia" w:ascii="宋体" w:hAnsi="宋体" w:eastAsia="宋体" w:cs="宋体"/>
          <w:b w:val="0"/>
          <w:color w:val="auto"/>
          <w:sz w:val="21"/>
          <w:szCs w:val="21"/>
        </w:rPr>
      </w:pPr>
      <w:bookmarkStart w:id="350" w:name="_Toc351203588"/>
      <w:bookmarkStart w:id="351" w:name="_Toc337558806"/>
      <w:r>
        <w:rPr>
          <w:rFonts w:hint="eastAsia" w:ascii="宋体" w:hAnsi="宋体" w:eastAsia="宋体" w:cs="宋体"/>
          <w:b w:val="0"/>
          <w:color w:val="auto"/>
          <w:sz w:val="21"/>
          <w:szCs w:val="21"/>
        </w:rPr>
        <w:t>13.2竣工验收</w:t>
      </w:r>
      <w:bookmarkEnd w:id="350"/>
    </w:p>
    <w:bookmarkEnd w:id="348"/>
    <w:bookmarkEnd w:id="349"/>
    <w:bookmarkEnd w:id="351"/>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13.2.1竣工验收条件</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工程具备以下条件的，承包人可以申请竣工验收：</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（2）已按合同约定编制了甩项工作和缺陷修补工作清单以及相应的施工计划；</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（3）已按合同约定的内容和份数备齐竣工资料。</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13.2.2竣工验收程序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除专用合同条款另有约定外，承包人申请竣工验收的，应当按照以下程序进行：</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13.2.3竣工日期</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52" w:name="#go14"/>
      <w:bookmarkEnd w:id="352"/>
      <w:r>
        <w:rPr>
          <w:rFonts w:hint="eastAsia" w:ascii="宋体" w:hAnsi="宋体" w:eastAsia="宋体" w:cs="宋体"/>
          <w:color w:val="auto"/>
          <w:kern w:val="0"/>
          <w:sz w:val="21"/>
          <w:szCs w:val="21"/>
        </w:rPr>
        <w:t>收申请报告的日期为实际竣工日期；工程未经竣工验收，发包人擅自使用的，以转移占有工程之日为实际竣工日期。</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13.2.4 拒绝接收全部或部分工程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13.2.5 移交、接收全部与部分工程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除专用合同条款另有约定外，合同当事人应当在颁发工程接收证书后7天内完成工程的移交。</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120" w:after="120" w:line="360" w:lineRule="auto"/>
        <w:ind w:firstLine="420" w:firstLineChars="200"/>
        <w:rPr>
          <w:rFonts w:hint="eastAsia" w:ascii="宋体" w:hAnsi="宋体" w:eastAsia="宋体" w:cs="宋体"/>
          <w:b w:val="0"/>
          <w:color w:val="auto"/>
          <w:sz w:val="21"/>
          <w:szCs w:val="21"/>
        </w:rPr>
      </w:pPr>
      <w:bookmarkStart w:id="353" w:name="_Toc351203589"/>
      <w:bookmarkStart w:id="354" w:name="_Toc337558807"/>
      <w:bookmarkStart w:id="355" w:name="_Toc296503111"/>
      <w:bookmarkStart w:id="356" w:name="_Toc296346612"/>
      <w:r>
        <w:rPr>
          <w:rFonts w:hint="eastAsia" w:ascii="宋体" w:hAnsi="宋体" w:eastAsia="宋体" w:cs="宋体"/>
          <w:b w:val="0"/>
          <w:color w:val="auto"/>
          <w:sz w:val="21"/>
          <w:szCs w:val="21"/>
        </w:rPr>
        <w:t>13.3工程试车</w:t>
      </w:r>
      <w:bookmarkEnd w:id="353"/>
    </w:p>
    <w:bookmarkEnd w:id="354"/>
    <w:bookmarkEnd w:id="355"/>
    <w:bookmarkEnd w:id="356"/>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13.3.1试车程序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13.3.2 试车中的责任</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13.3.3 投料试车</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120" w:after="120" w:line="360" w:lineRule="auto"/>
        <w:rPr>
          <w:rFonts w:hint="eastAsia" w:ascii="宋体" w:hAnsi="宋体" w:eastAsia="宋体" w:cs="宋体"/>
          <w:b w:val="0"/>
          <w:color w:val="auto"/>
          <w:sz w:val="21"/>
          <w:szCs w:val="21"/>
        </w:rPr>
      </w:pPr>
      <w:bookmarkStart w:id="357" w:name="_Toc337558808"/>
      <w:r>
        <w:rPr>
          <w:rFonts w:hint="eastAsia" w:ascii="宋体" w:hAnsi="宋体" w:eastAsia="宋体" w:cs="宋体"/>
          <w:b w:val="0"/>
          <w:color w:val="auto"/>
          <w:sz w:val="21"/>
          <w:szCs w:val="21"/>
        </w:rPr>
        <w:t xml:space="preserve">    </w:t>
      </w:r>
      <w:bookmarkStart w:id="358" w:name="_Toc351203590"/>
      <w:r>
        <w:rPr>
          <w:rFonts w:hint="eastAsia" w:ascii="宋体" w:hAnsi="宋体" w:eastAsia="宋体" w:cs="宋体"/>
          <w:b w:val="0"/>
          <w:color w:val="auto"/>
          <w:sz w:val="21"/>
          <w:szCs w:val="21"/>
        </w:rPr>
        <w:t>13.4提前交付单位工程的验收</w:t>
      </w:r>
      <w:bookmarkEnd w:id="358"/>
    </w:p>
    <w:bookmarkEnd w:id="357"/>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13.4.2 发包人要求在工程竣工前交付单位工程，由此导致承包人费用增加和（或）工期延误的，由发包人承担由此增加的费用和（或）延误的工期，并支付承包人合理的利润。</w:t>
      </w:r>
    </w:p>
    <w:p>
      <w:pPr>
        <w:pStyle w:val="7"/>
        <w:spacing w:before="120" w:after="120" w:line="360" w:lineRule="auto"/>
        <w:ind w:firstLine="420" w:firstLineChars="200"/>
        <w:rPr>
          <w:rFonts w:hint="eastAsia" w:ascii="宋体" w:hAnsi="宋体" w:eastAsia="宋体" w:cs="宋体"/>
          <w:b w:val="0"/>
          <w:color w:val="auto"/>
          <w:sz w:val="21"/>
          <w:szCs w:val="21"/>
        </w:rPr>
      </w:pPr>
      <w:bookmarkStart w:id="359" w:name="_Toc351203591"/>
      <w:r>
        <w:rPr>
          <w:rFonts w:hint="eastAsia" w:ascii="宋体" w:hAnsi="宋体" w:eastAsia="宋体" w:cs="宋体"/>
          <w:b w:val="0"/>
          <w:color w:val="auto"/>
          <w:sz w:val="21"/>
          <w:szCs w:val="21"/>
        </w:rPr>
        <w:t>13.5 施工期运行</w:t>
      </w:r>
      <w:bookmarkEnd w:id="359"/>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13.5.2 在施工期运行中发现工程或工程设备损坏或存在缺陷的，由承包人按第15.2款〔缺陷责任期〕约定进行修复。</w:t>
      </w:r>
    </w:p>
    <w:p>
      <w:pPr>
        <w:pStyle w:val="7"/>
        <w:spacing w:before="120" w:after="120" w:line="360" w:lineRule="auto"/>
        <w:ind w:firstLine="420" w:firstLineChars="200"/>
        <w:rPr>
          <w:rFonts w:hint="eastAsia" w:ascii="宋体" w:hAnsi="宋体" w:eastAsia="宋体" w:cs="宋体"/>
          <w:b w:val="0"/>
          <w:color w:val="auto"/>
          <w:sz w:val="21"/>
          <w:szCs w:val="21"/>
        </w:rPr>
      </w:pPr>
      <w:bookmarkStart w:id="360" w:name="_Toc296346613"/>
      <w:bookmarkStart w:id="361" w:name="_Toc296503112"/>
      <w:bookmarkStart w:id="362" w:name="_Toc351203592"/>
      <w:bookmarkStart w:id="363" w:name="_Toc337558809"/>
      <w:r>
        <w:rPr>
          <w:rFonts w:hint="eastAsia" w:ascii="宋体" w:hAnsi="宋体" w:eastAsia="宋体" w:cs="宋体"/>
          <w:b w:val="0"/>
          <w:color w:val="auto"/>
          <w:sz w:val="21"/>
          <w:szCs w:val="21"/>
        </w:rPr>
        <w:t>13.6 竣工退</w:t>
      </w:r>
      <w:bookmarkEnd w:id="360"/>
      <w:bookmarkEnd w:id="361"/>
      <w:r>
        <w:rPr>
          <w:rFonts w:hint="eastAsia" w:ascii="宋体" w:hAnsi="宋体" w:eastAsia="宋体" w:cs="宋体"/>
          <w:b w:val="0"/>
          <w:color w:val="auto"/>
          <w:sz w:val="21"/>
          <w:szCs w:val="21"/>
        </w:rPr>
        <w:t>场</w:t>
      </w:r>
      <w:bookmarkEnd w:id="362"/>
    </w:p>
    <w:bookmarkEnd w:id="363"/>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13.6.1 竣工退场</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颁发工程接收证书后，承包人应按以下要求对施工现场进行清理：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（1）施工现场内残留的垃圾已全部清除出场；</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（2）临时工程已拆除，场地已进行清理、平整或复原；</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（3）按合同约定应撤离的人员、承包人施工设备和剩余的材料，包括废弃的施工设备和材料，已按计划撤离施工现场；</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（4）施工现场周边及其附近道路、河道的施工堆积物，已全部清理；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（5）施工现场其他场地清理工作已全部完成。</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13.6.2 地表还原</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spacing w:before="120" w:after="120" w:line="360" w:lineRule="auto"/>
        <w:rPr>
          <w:rFonts w:hint="eastAsia" w:ascii="宋体" w:hAnsi="宋体" w:eastAsia="宋体" w:cs="宋体"/>
          <w:b w:val="0"/>
          <w:color w:val="auto"/>
          <w:sz w:val="21"/>
          <w:szCs w:val="21"/>
        </w:rPr>
      </w:pPr>
      <w:bookmarkStart w:id="364" w:name="_Toc351203593"/>
      <w:bookmarkStart w:id="365" w:name="_Toc337558810"/>
      <w:bookmarkStart w:id="366" w:name="_Toc296503113"/>
      <w:bookmarkStart w:id="367" w:name="_Toc296346614"/>
      <w:r>
        <w:rPr>
          <w:rFonts w:hint="eastAsia" w:ascii="宋体" w:hAnsi="宋体" w:eastAsia="宋体" w:cs="宋体"/>
          <w:b w:val="0"/>
          <w:color w:val="auto"/>
          <w:sz w:val="21"/>
          <w:szCs w:val="21"/>
        </w:rPr>
        <w:t>14. 竣工结算</w:t>
      </w:r>
      <w:bookmarkEnd w:id="364"/>
    </w:p>
    <w:bookmarkEnd w:id="365"/>
    <w:p>
      <w:pPr>
        <w:pStyle w:val="7"/>
        <w:spacing w:before="120" w:after="120" w:line="360" w:lineRule="auto"/>
        <w:ind w:firstLine="420" w:firstLineChars="200"/>
        <w:rPr>
          <w:rFonts w:hint="eastAsia" w:ascii="宋体" w:hAnsi="宋体" w:eastAsia="宋体" w:cs="宋体"/>
          <w:b w:val="0"/>
          <w:color w:val="auto"/>
          <w:sz w:val="21"/>
          <w:szCs w:val="21"/>
        </w:rPr>
      </w:pPr>
      <w:bookmarkStart w:id="368" w:name="_Toc351203594"/>
      <w:bookmarkStart w:id="369" w:name="_Toc337558811"/>
      <w:r>
        <w:rPr>
          <w:rFonts w:hint="eastAsia" w:ascii="宋体" w:hAnsi="宋体" w:eastAsia="宋体" w:cs="宋体"/>
          <w:b w:val="0"/>
          <w:color w:val="auto"/>
          <w:sz w:val="21"/>
          <w:szCs w:val="21"/>
        </w:rPr>
        <w:t>14.1 竣工结算申请</w:t>
      </w:r>
      <w:bookmarkEnd w:id="368"/>
    </w:p>
    <w:bookmarkEnd w:id="369"/>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除专用合同条款另有约定外，</w:t>
      </w:r>
      <w:r>
        <w:rPr>
          <w:rFonts w:hint="eastAsia" w:ascii="宋体" w:hAnsi="宋体" w:eastAsia="宋体" w:cs="宋体"/>
          <w:color w:val="auto"/>
          <w:sz w:val="21"/>
          <w:szCs w:val="21"/>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除专用合同条款另有约定外，竣工结算申请单应包括以下内容：</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（1）竣工结算合同价格；</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（2）发包人已支付承包人的款项；</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（3）应扣留的质量保证金； </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（4）发包人应支付承包人的合同价款。</w:t>
      </w:r>
    </w:p>
    <w:p>
      <w:pPr>
        <w:pStyle w:val="7"/>
        <w:spacing w:before="120" w:after="120" w:line="360" w:lineRule="auto"/>
        <w:ind w:firstLine="420" w:firstLineChars="200"/>
        <w:rPr>
          <w:rFonts w:hint="eastAsia" w:ascii="宋体" w:hAnsi="宋体" w:eastAsia="宋体" w:cs="宋体"/>
          <w:b w:val="0"/>
          <w:color w:val="auto"/>
          <w:sz w:val="21"/>
          <w:szCs w:val="21"/>
        </w:rPr>
      </w:pPr>
      <w:bookmarkStart w:id="370" w:name="_Toc351203595"/>
      <w:bookmarkStart w:id="371" w:name="_Toc337558812"/>
      <w:r>
        <w:rPr>
          <w:rFonts w:hint="eastAsia" w:ascii="宋体" w:hAnsi="宋体" w:eastAsia="宋体" w:cs="宋体"/>
          <w:b w:val="0"/>
          <w:color w:val="auto"/>
          <w:sz w:val="21"/>
          <w:szCs w:val="21"/>
        </w:rPr>
        <w:t>14.2 竣工结算审核</w:t>
      </w:r>
      <w:bookmarkEnd w:id="370"/>
    </w:p>
    <w:bookmarkEnd w:id="371"/>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1"/>
          <w:szCs w:val="21"/>
        </w:rPr>
        <w:t>发包人对竣工</w:t>
      </w:r>
      <w:r>
        <w:rPr>
          <w:rFonts w:hint="eastAsia" w:ascii="宋体" w:hAnsi="宋体" w:eastAsia="宋体" w:cs="宋体"/>
          <w:color w:val="auto"/>
          <w:kern w:val="0"/>
          <w:sz w:val="21"/>
          <w:szCs w:val="21"/>
        </w:rPr>
        <w:t>结算</w:t>
      </w:r>
      <w:r>
        <w:rPr>
          <w:rFonts w:hint="eastAsia" w:ascii="宋体" w:hAnsi="宋体" w:eastAsia="宋体" w:cs="宋体"/>
          <w:color w:val="auto"/>
          <w:sz w:val="21"/>
          <w:szCs w:val="21"/>
        </w:rPr>
        <w:t>申请单有异议的，有权要求承包人进行修正和提供补充资料，承包人应提交修正后的竣工</w:t>
      </w:r>
      <w:r>
        <w:rPr>
          <w:rFonts w:hint="eastAsia" w:ascii="宋体" w:hAnsi="宋体" w:eastAsia="宋体" w:cs="宋体"/>
          <w:color w:val="auto"/>
          <w:kern w:val="0"/>
          <w:sz w:val="21"/>
          <w:szCs w:val="21"/>
        </w:rPr>
        <w:t>结算</w:t>
      </w:r>
      <w:r>
        <w:rPr>
          <w:rFonts w:hint="eastAsia" w:ascii="宋体" w:hAnsi="宋体" w:eastAsia="宋体" w:cs="宋体"/>
          <w:color w:val="auto"/>
          <w:sz w:val="21"/>
          <w:szCs w:val="21"/>
        </w:rPr>
        <w:t>申请单。</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120" w:after="120" w:line="360" w:lineRule="auto"/>
        <w:ind w:firstLine="420" w:firstLineChars="200"/>
        <w:rPr>
          <w:rFonts w:hint="eastAsia" w:ascii="宋体" w:hAnsi="宋体" w:eastAsia="宋体" w:cs="宋体"/>
          <w:b w:val="0"/>
          <w:color w:val="auto"/>
          <w:sz w:val="21"/>
          <w:szCs w:val="21"/>
        </w:rPr>
      </w:pPr>
      <w:bookmarkStart w:id="372" w:name="_Toc351203596"/>
      <w:bookmarkStart w:id="373" w:name="_Toc337558813"/>
      <w:r>
        <w:rPr>
          <w:rFonts w:hint="eastAsia" w:ascii="宋体" w:hAnsi="宋体" w:eastAsia="宋体" w:cs="宋体"/>
          <w:b w:val="0"/>
          <w:color w:val="auto"/>
          <w:sz w:val="21"/>
          <w:szCs w:val="21"/>
        </w:rPr>
        <w:t>14.3 甩项竣工协议</w:t>
      </w:r>
      <w:bookmarkEnd w:id="372"/>
    </w:p>
    <w:bookmarkEnd w:id="373"/>
    <w:p>
      <w:pPr>
        <w:autoSpaceDE w:val="0"/>
        <w:autoSpaceDN w:val="0"/>
        <w:adjustRightInd w:val="0"/>
        <w:spacing w:line="360" w:lineRule="auto"/>
        <w:ind w:firstLine="411" w:firstLineChars="196"/>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120" w:after="120" w:line="360" w:lineRule="auto"/>
        <w:ind w:firstLine="420" w:firstLineChars="200"/>
        <w:rPr>
          <w:rFonts w:hint="eastAsia" w:ascii="宋体" w:hAnsi="宋体" w:eastAsia="宋体" w:cs="宋体"/>
          <w:b w:val="0"/>
          <w:color w:val="auto"/>
          <w:sz w:val="21"/>
          <w:szCs w:val="21"/>
        </w:rPr>
      </w:pPr>
      <w:bookmarkStart w:id="374" w:name="_Toc351203597"/>
      <w:bookmarkStart w:id="375" w:name="_Toc337558814"/>
      <w:r>
        <w:rPr>
          <w:rFonts w:hint="eastAsia" w:ascii="宋体" w:hAnsi="宋体" w:eastAsia="宋体" w:cs="宋体"/>
          <w:b w:val="0"/>
          <w:color w:val="auto"/>
          <w:sz w:val="21"/>
          <w:szCs w:val="21"/>
        </w:rPr>
        <w:t>14.4 最终结清</w:t>
      </w:r>
      <w:bookmarkEnd w:id="374"/>
    </w:p>
    <w:bookmarkEnd w:id="37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14.4.1 最终结清申请单</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除专用合同条款另有约定外，</w:t>
      </w:r>
      <w:r>
        <w:rPr>
          <w:rFonts w:hint="eastAsia" w:ascii="宋体" w:hAnsi="宋体" w:eastAsia="宋体" w:cs="宋体"/>
          <w:color w:val="auto"/>
          <w:kern w:val="0"/>
          <w:sz w:val="21"/>
          <w:szCs w:val="21"/>
        </w:rPr>
        <w:t>最终结清申请单</w:t>
      </w:r>
      <w:r>
        <w:rPr>
          <w:rFonts w:hint="eastAsia" w:ascii="宋体" w:hAnsi="宋体" w:eastAsia="宋体" w:cs="宋体"/>
          <w:color w:val="auto"/>
          <w:sz w:val="21"/>
          <w:szCs w:val="21"/>
        </w:rPr>
        <w:t>应列明质量保证金、应扣除的质量保证金、缺陷责任期内发生的增减费用。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14.4.2 最终结清证书和支付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（3）承包人对发包人颁发的最终结清证书有异议的，按第20条〔争议解决〕的约定办理。</w:t>
      </w:r>
    </w:p>
    <w:p>
      <w:pPr>
        <w:pStyle w:val="6"/>
        <w:spacing w:before="120" w:after="120" w:line="360" w:lineRule="auto"/>
        <w:rPr>
          <w:rFonts w:hint="eastAsia" w:ascii="宋体" w:hAnsi="宋体" w:eastAsia="宋体" w:cs="宋体"/>
          <w:b w:val="0"/>
          <w:color w:val="auto"/>
          <w:sz w:val="21"/>
          <w:szCs w:val="21"/>
        </w:rPr>
      </w:pPr>
      <w:bookmarkStart w:id="376" w:name="_Toc351203598"/>
      <w:bookmarkStart w:id="377" w:name="_Toc337558815"/>
      <w:r>
        <w:rPr>
          <w:rFonts w:hint="eastAsia" w:ascii="宋体" w:hAnsi="宋体" w:eastAsia="宋体" w:cs="宋体"/>
          <w:b w:val="0"/>
          <w:color w:val="auto"/>
          <w:sz w:val="21"/>
          <w:szCs w:val="21"/>
        </w:rPr>
        <w:t>15. 缺陷责任与保修</w:t>
      </w:r>
      <w:bookmarkEnd w:id="376"/>
    </w:p>
    <w:bookmarkEnd w:id="366"/>
    <w:bookmarkEnd w:id="367"/>
    <w:bookmarkEnd w:id="377"/>
    <w:p>
      <w:pPr>
        <w:pStyle w:val="7"/>
        <w:spacing w:before="120" w:after="120" w:line="360" w:lineRule="auto"/>
        <w:ind w:firstLine="420" w:firstLineChars="200"/>
        <w:rPr>
          <w:rFonts w:hint="eastAsia" w:ascii="宋体" w:hAnsi="宋体" w:eastAsia="宋体" w:cs="宋体"/>
          <w:b w:val="0"/>
          <w:color w:val="auto"/>
          <w:sz w:val="21"/>
          <w:szCs w:val="21"/>
        </w:rPr>
      </w:pPr>
      <w:bookmarkStart w:id="378" w:name="_Toc351203599"/>
      <w:bookmarkStart w:id="379" w:name="_Toc337558816"/>
      <w:bookmarkStart w:id="380" w:name="_Toc296346615"/>
      <w:bookmarkStart w:id="381" w:name="_Toc296503114"/>
      <w:r>
        <w:rPr>
          <w:rFonts w:hint="eastAsia" w:ascii="宋体" w:hAnsi="宋体" w:eastAsia="宋体" w:cs="宋体"/>
          <w:b w:val="0"/>
          <w:color w:val="auto"/>
          <w:sz w:val="21"/>
          <w:szCs w:val="21"/>
        </w:rPr>
        <w:t>15.1 工程保修的原则</w:t>
      </w:r>
      <w:bookmarkEnd w:id="378"/>
    </w:p>
    <w:bookmarkEnd w:id="379"/>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在工程移交发包人后，因承包人原因产生的质量缺陷，承包人应承担质量缺陷责任和保修义务。缺陷责任期届满，承包人仍应按合同约定的工程各部位保修年限承担保修义务。</w:t>
      </w:r>
    </w:p>
    <w:p>
      <w:pPr>
        <w:pStyle w:val="7"/>
        <w:spacing w:before="120" w:after="120" w:line="360" w:lineRule="auto"/>
        <w:ind w:firstLine="420" w:firstLineChars="200"/>
        <w:rPr>
          <w:rFonts w:hint="eastAsia" w:ascii="宋体" w:hAnsi="宋体" w:eastAsia="宋体" w:cs="宋体"/>
          <w:b w:val="0"/>
          <w:color w:val="auto"/>
          <w:sz w:val="21"/>
          <w:szCs w:val="21"/>
        </w:rPr>
      </w:pPr>
      <w:bookmarkStart w:id="382" w:name="_Toc351203600"/>
      <w:bookmarkStart w:id="383" w:name="_Toc337558817"/>
      <w:r>
        <w:rPr>
          <w:rFonts w:hint="eastAsia" w:ascii="宋体" w:hAnsi="宋体" w:eastAsia="宋体" w:cs="宋体"/>
          <w:b w:val="0"/>
          <w:color w:val="auto"/>
          <w:sz w:val="21"/>
          <w:szCs w:val="21"/>
        </w:rPr>
        <w:t>15.2 缺陷责任期</w:t>
      </w:r>
      <w:bookmarkEnd w:id="380"/>
      <w:bookmarkEnd w:id="381"/>
      <w:bookmarkEnd w:id="382"/>
    </w:p>
    <w:bookmarkEnd w:id="383"/>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15.2.1 缺陷责任期自实际竣工日期起计算，合同当事人应在专用合同条款约定缺陷责任期的具体期限，但该期限最长不超过</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个月。</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1"/>
          <w:szCs w:val="21"/>
        </w:rPr>
        <w:t>包人延长缺陷责任期，</w:t>
      </w:r>
      <w:r>
        <w:rPr>
          <w:rFonts w:hint="eastAsia" w:ascii="宋体" w:hAnsi="宋体" w:eastAsia="宋体" w:cs="宋体"/>
          <w:color w:val="auto"/>
          <w:kern w:val="0"/>
          <w:sz w:val="21"/>
          <w:szCs w:val="21"/>
        </w:rPr>
        <w:t>并应在原缺陷责任期届满前发出延长通知，</w:t>
      </w:r>
      <w:r>
        <w:rPr>
          <w:rFonts w:hint="eastAsia" w:ascii="宋体" w:hAnsi="宋体" w:eastAsia="宋体" w:cs="宋体"/>
          <w:bCs/>
          <w:color w:val="auto"/>
          <w:sz w:val="21"/>
          <w:szCs w:val="21"/>
        </w:rPr>
        <w:t>但缺陷责任期最长</w:t>
      </w:r>
      <w:r>
        <w:rPr>
          <w:rFonts w:hint="eastAsia" w:ascii="宋体" w:hAnsi="宋体" w:eastAsia="宋体" w:cs="宋体"/>
          <w:color w:val="auto"/>
          <w:kern w:val="0"/>
          <w:sz w:val="21"/>
          <w:szCs w:val="21"/>
        </w:rPr>
        <w:t>不能超过</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个月。</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120" w:after="120" w:line="360" w:lineRule="auto"/>
        <w:ind w:firstLine="420" w:firstLineChars="200"/>
        <w:rPr>
          <w:rFonts w:hint="eastAsia" w:ascii="宋体" w:hAnsi="宋体" w:eastAsia="宋体" w:cs="宋体"/>
          <w:b w:val="0"/>
          <w:color w:val="auto"/>
          <w:sz w:val="21"/>
          <w:szCs w:val="21"/>
        </w:rPr>
      </w:pPr>
      <w:bookmarkStart w:id="384" w:name="_Toc351203601"/>
      <w:bookmarkStart w:id="385" w:name="_Toc337558818"/>
      <w:bookmarkStart w:id="386" w:name="_Toc296346616"/>
      <w:bookmarkStart w:id="387" w:name="_Toc296503115"/>
      <w:r>
        <w:rPr>
          <w:rFonts w:hint="eastAsia" w:ascii="宋体" w:hAnsi="宋体" w:eastAsia="宋体" w:cs="宋体"/>
          <w:b w:val="0"/>
          <w:color w:val="auto"/>
          <w:sz w:val="21"/>
          <w:szCs w:val="21"/>
        </w:rPr>
        <w:t>15.3 质量保证金</w:t>
      </w:r>
      <w:bookmarkEnd w:id="384"/>
    </w:p>
    <w:bookmarkEnd w:id="38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经合同当事人协商一致扣留质量保证金的，应在专用合同条款中予以明确。</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15.3.1 承包人提供质量保证金的方式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承包人提供质量保证金有以下三种方式：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（1）质量保证金保函；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（2）相应比例的工程款；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（3）双方约定的其他方式。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除专用合同条款另有约定外，质量保证金原则上采用上述第（1）种方式。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15.3.2 质量保证金的扣留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质量保证金的扣留有以下三种方式：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（2）工</w:t>
      </w:r>
      <w:bookmarkStart w:id="388" w:name="#go6"/>
      <w:bookmarkEnd w:id="388"/>
      <w:r>
        <w:rPr>
          <w:rFonts w:hint="eastAsia" w:ascii="宋体" w:hAnsi="宋体" w:eastAsia="宋体" w:cs="宋体"/>
          <w:color w:val="auto"/>
          <w:kern w:val="0"/>
          <w:sz w:val="21"/>
          <w:szCs w:val="21"/>
        </w:rPr>
        <w:t>程竣工结算时一次性扣留质量保证金；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（3）双方约定的其他扣留方式。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除专用合同条款另有约定外，质量保证金的扣留原则上采用上述第（1）种方式。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w:t>
      </w:r>
      <w:bookmarkStart w:id="389" w:name="#go4"/>
      <w:bookmarkEnd w:id="389"/>
      <w:r>
        <w:rPr>
          <w:rFonts w:hint="eastAsia" w:ascii="宋体" w:hAnsi="宋体" w:eastAsia="宋体" w:cs="宋体"/>
          <w:color w:val="auto"/>
          <w:kern w:val="0"/>
          <w:sz w:val="21"/>
          <w:szCs w:val="21"/>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15.3.3 </w:t>
      </w:r>
      <w:r>
        <w:rPr>
          <w:rFonts w:hint="eastAsia" w:ascii="宋体" w:hAnsi="宋体" w:eastAsia="宋体" w:cs="宋体"/>
          <w:color w:val="auto"/>
          <w:sz w:val="21"/>
          <w:szCs w:val="21"/>
        </w:rPr>
        <w:t>质量保证金</w:t>
      </w:r>
      <w:r>
        <w:rPr>
          <w:rFonts w:hint="eastAsia" w:ascii="宋体" w:hAnsi="宋体" w:eastAsia="宋体" w:cs="宋体"/>
          <w:color w:val="auto"/>
          <w:kern w:val="0"/>
          <w:sz w:val="21"/>
          <w:szCs w:val="21"/>
        </w:rPr>
        <w:t>的退还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发包人应按14.4款〔最终结清〕的约定退还质量保证金。</w:t>
      </w:r>
    </w:p>
    <w:p>
      <w:pPr>
        <w:pStyle w:val="7"/>
        <w:spacing w:before="120" w:after="120" w:line="360" w:lineRule="auto"/>
        <w:ind w:firstLine="420" w:firstLineChars="200"/>
        <w:rPr>
          <w:rFonts w:hint="eastAsia" w:ascii="宋体" w:hAnsi="宋体" w:eastAsia="宋体" w:cs="宋体"/>
          <w:b w:val="0"/>
          <w:color w:val="auto"/>
          <w:sz w:val="21"/>
          <w:szCs w:val="21"/>
        </w:rPr>
      </w:pPr>
      <w:bookmarkStart w:id="390" w:name="_Toc351203602"/>
      <w:bookmarkStart w:id="391" w:name="_Toc337558819"/>
      <w:r>
        <w:rPr>
          <w:rFonts w:hint="eastAsia" w:ascii="宋体" w:hAnsi="宋体" w:eastAsia="宋体" w:cs="宋体"/>
          <w:b w:val="0"/>
          <w:color w:val="auto"/>
          <w:sz w:val="21"/>
          <w:szCs w:val="21"/>
        </w:rPr>
        <w:t>15.4 保修</w:t>
      </w:r>
      <w:bookmarkEnd w:id="390"/>
    </w:p>
    <w:bookmarkEnd w:id="386"/>
    <w:bookmarkEnd w:id="387"/>
    <w:bookmarkEnd w:id="391"/>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15.4.1保修责任</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发包人未经竣工验收擅自使用工程的，保修期自</w:t>
      </w:r>
      <w:r>
        <w:rPr>
          <w:rFonts w:hint="eastAsia" w:ascii="宋体" w:hAnsi="宋体" w:eastAsia="宋体" w:cs="宋体"/>
          <w:color w:val="auto"/>
          <w:kern w:val="0"/>
          <w:sz w:val="21"/>
          <w:szCs w:val="21"/>
        </w:rPr>
        <w:t>转移占有之日起算</w:t>
      </w:r>
      <w:r>
        <w:rPr>
          <w:rFonts w:hint="eastAsia" w:ascii="宋体" w:hAnsi="宋体" w:eastAsia="宋体" w:cs="宋体"/>
          <w:color w:val="auto"/>
          <w:sz w:val="21"/>
          <w:szCs w:val="21"/>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15.4.2 修复费用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保修期内，修复的费用按照以下约定处理：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15.4.3 修复通知</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15.4.4 未能修复</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15.4.5 承包人出入权</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pacing w:before="120" w:after="120" w:line="360" w:lineRule="auto"/>
        <w:rPr>
          <w:rFonts w:hint="eastAsia" w:ascii="宋体" w:hAnsi="宋体" w:eastAsia="宋体" w:cs="宋体"/>
          <w:b w:val="0"/>
          <w:color w:val="auto"/>
          <w:sz w:val="21"/>
          <w:szCs w:val="21"/>
        </w:rPr>
      </w:pPr>
      <w:bookmarkStart w:id="392" w:name="_Toc351203603"/>
      <w:bookmarkStart w:id="393" w:name="_Toc337558820"/>
      <w:r>
        <w:rPr>
          <w:rFonts w:hint="eastAsia" w:ascii="宋体" w:hAnsi="宋体" w:eastAsia="宋体" w:cs="宋体"/>
          <w:b w:val="0"/>
          <w:color w:val="auto"/>
          <w:sz w:val="21"/>
          <w:szCs w:val="21"/>
        </w:rPr>
        <w:t>16. 违约</w:t>
      </w:r>
      <w:bookmarkEnd w:id="392"/>
    </w:p>
    <w:bookmarkEnd w:id="393"/>
    <w:p>
      <w:pPr>
        <w:pStyle w:val="7"/>
        <w:spacing w:before="120" w:after="120" w:line="360" w:lineRule="auto"/>
        <w:ind w:firstLine="420" w:firstLineChars="200"/>
        <w:rPr>
          <w:rFonts w:hint="eastAsia" w:ascii="宋体" w:hAnsi="宋体" w:eastAsia="宋体" w:cs="宋体"/>
          <w:b w:val="0"/>
          <w:color w:val="auto"/>
          <w:sz w:val="21"/>
          <w:szCs w:val="21"/>
        </w:rPr>
      </w:pPr>
      <w:bookmarkStart w:id="394" w:name="_Toc296346630"/>
      <w:bookmarkStart w:id="395" w:name="_Toc296503129"/>
      <w:bookmarkStart w:id="396" w:name="_Toc351203604"/>
      <w:bookmarkStart w:id="397" w:name="_Toc337558821"/>
      <w:r>
        <w:rPr>
          <w:rFonts w:hint="eastAsia" w:ascii="宋体" w:hAnsi="宋体" w:eastAsia="宋体" w:cs="宋体"/>
          <w:b w:val="0"/>
          <w:color w:val="auto"/>
          <w:sz w:val="21"/>
          <w:szCs w:val="21"/>
        </w:rPr>
        <w:t>16.1 发</w:t>
      </w:r>
      <w:bookmarkEnd w:id="394"/>
      <w:bookmarkEnd w:id="395"/>
      <w:r>
        <w:rPr>
          <w:rFonts w:hint="eastAsia" w:ascii="宋体" w:hAnsi="宋体" w:eastAsia="宋体" w:cs="宋体"/>
          <w:b w:val="0"/>
          <w:color w:val="auto"/>
          <w:sz w:val="21"/>
          <w:szCs w:val="21"/>
        </w:rPr>
        <w:t>包人违约</w:t>
      </w:r>
      <w:bookmarkEnd w:id="396"/>
    </w:p>
    <w:bookmarkEnd w:id="397"/>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16.1.1 发包人违约的情形</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在合同履行过程中发生的下列情形，属于发包人违约：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（1）因发包人原因未能在计划开工日期前7天内下达开工通知的；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（2）因发包人原因未能按合同约定支付合同价款的；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（3）发包人违反第10.1款〔变更的范围〕第（2）项约定，自行实施被取消的工作或转由他人实施的；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（5）因发包人违反合同约定造成暂停施工的；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（6）发包人无正当理由没有在约定期限内发出复工指示，导致承包人无法复工的；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（7）发包人明确表示或者以其行为表明不履行合同主要义务的；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（8）发包人未能按照合同约定履行其他义务的。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16.1.2 发包人违约的责任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16.1.3 因发包人违约解除合同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16.1.4 因发包人违约解除合同后的付款</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承包人按照本款约定解除合同的，发包人应在解除合同后28天内支付下列款项，并解除履约担保：</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（1）合同解除前所完成工作的价款；</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（2）承包人为工程施工订购并已付款的材料、工程设备和其他物品的价款；</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（3）承包人撤离施工现场以及遣散承包人人员的款项；</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（4）按照合同约定在合同解除前应支付的违约金；</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（5）按照合同约定应当支付给承包人的其他款项；</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（6）按照合同约定应退还的质量保证金；</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（7）因解除合同给承包人造成的损失。</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合同当事人未能就解除合同后的结清达成一致的，按照第20条〔争议解决〕的约定处理。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承包人应妥善做好已完工程和与工程有关的已购材料、工程设备的保护和移交工作，并将施工设备和人员撤出施工现场，发包人应为承包人撤出提供必要条件。</w:t>
      </w:r>
    </w:p>
    <w:p>
      <w:pPr>
        <w:pStyle w:val="7"/>
        <w:spacing w:before="120" w:after="120" w:line="360" w:lineRule="auto"/>
        <w:ind w:firstLine="420" w:firstLineChars="200"/>
        <w:rPr>
          <w:rFonts w:hint="eastAsia" w:ascii="宋体" w:hAnsi="宋体" w:eastAsia="宋体" w:cs="宋体"/>
          <w:b w:val="0"/>
          <w:color w:val="auto"/>
          <w:sz w:val="21"/>
          <w:szCs w:val="21"/>
        </w:rPr>
      </w:pPr>
      <w:bookmarkStart w:id="398" w:name="_Toc351203605"/>
      <w:bookmarkStart w:id="399" w:name="_Toc296503131"/>
      <w:bookmarkStart w:id="400" w:name="_Toc337558822"/>
      <w:bookmarkStart w:id="401" w:name="_Toc296346632"/>
      <w:r>
        <w:rPr>
          <w:rFonts w:hint="eastAsia" w:ascii="宋体" w:hAnsi="宋体" w:eastAsia="宋体" w:cs="宋体"/>
          <w:b w:val="0"/>
          <w:color w:val="auto"/>
          <w:sz w:val="21"/>
          <w:szCs w:val="21"/>
        </w:rPr>
        <w:t>16.2 承包人违约</w:t>
      </w:r>
      <w:bookmarkEnd w:id="398"/>
    </w:p>
    <w:bookmarkEnd w:id="399"/>
    <w:bookmarkEnd w:id="400"/>
    <w:bookmarkEnd w:id="401"/>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16.2.1 承包人违约的情形</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在合同履行过程中发生的下列情形，属于承包人违约：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（1）承包人违反合同约定进行转包或违法分包的；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（2）承包人违反合同约定采购和使用不合格的材料和工程设备的；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（3）因承包人原因导致工程质量不符合合同要求的；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（4）承包人违反第8.9款〔材料与设备专用要求〕的约定，未经批准，私自将已按照合同约定进入施工现场的材料或设备撤离施工现场的；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（5）承包人未能按施工进度计划及时完成合同约定的工作，造成工期延误的；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（6）承包人在缺陷责任期及保修期内，未能在合理期限对工程缺陷进行修复，或拒绝按发包人要求进行修复的；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（7）承包人明确表示或者以其行为表明不履行合同主要义务的；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（8）承包人未能按照合同约定履行其他义务的。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承包人发生除本项第（7）目约定以外的其他违约情况时，监理人可向承包人发出整改通知，要求其在指定的期限内改正。</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16.2.2 承包人违约的责任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16.2.3 因承包人违约解除合同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16.2.4因承包人违约解除合同后的处理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因承包人原因导致合同解除的，则合同当事人应在合同解除后28天内完成估价、付款和清算，并按以下约定执行：</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（1）合同解除后，按第4.4款〔商定或确定〕商定或确定承包人实际完成工作对应的合同价款，以及承包人已提供的材料、工程设备、施工设备和临时工程等的价值；</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（2）合同解除后，承包人应支付的违约金；</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（3）合同解除后，因解除合同给发包人造成的损失；</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（4）合同解除后，承包人应按照发包人要求和监理人的指示完成现场的清理和撤离；</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（5）发包人和承包人应在合同解除后进行清算，出具最终结清付款证书，结清全部款项。</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16.2.5采购合同权益转让</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因承包人违约解除合同的，发包人有权要求承包人将其为实施合同而签订的材料和设备的采购合同的权益转让给发包人，承包人应在收到解除合同通知后14天内，协助发包人与采购合同的</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达成相关的转让协议。</w:t>
      </w:r>
    </w:p>
    <w:p>
      <w:pPr>
        <w:pStyle w:val="7"/>
        <w:spacing w:before="120" w:after="120" w:line="360" w:lineRule="auto"/>
        <w:ind w:firstLine="420" w:firstLineChars="200"/>
        <w:rPr>
          <w:rFonts w:hint="eastAsia" w:ascii="宋体" w:hAnsi="宋体" w:eastAsia="宋体" w:cs="宋体"/>
          <w:b w:val="0"/>
          <w:color w:val="auto"/>
          <w:sz w:val="21"/>
          <w:szCs w:val="21"/>
        </w:rPr>
      </w:pPr>
      <w:bookmarkStart w:id="402" w:name="_Toc351203606"/>
      <w:r>
        <w:rPr>
          <w:rFonts w:hint="eastAsia" w:ascii="宋体" w:hAnsi="宋体" w:eastAsia="宋体" w:cs="宋体"/>
          <w:b w:val="0"/>
          <w:color w:val="auto"/>
          <w:sz w:val="21"/>
          <w:szCs w:val="21"/>
        </w:rPr>
        <w:t>16.3 第三人造成的违约</w:t>
      </w:r>
      <w:bookmarkEnd w:id="402"/>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在履行合同过程中，一方当事人因第三人的原因造成违约的，应当向对方当事人承担违约责任。一方当事人和第三人之间的纠纷，依照法律规定或者按照约定解决。</w:t>
      </w:r>
    </w:p>
    <w:p>
      <w:pPr>
        <w:pStyle w:val="6"/>
        <w:spacing w:before="120" w:after="120" w:line="360" w:lineRule="auto"/>
        <w:rPr>
          <w:rFonts w:hint="eastAsia" w:ascii="宋体" w:hAnsi="宋体" w:eastAsia="宋体" w:cs="宋体"/>
          <w:b w:val="0"/>
          <w:color w:val="auto"/>
          <w:sz w:val="21"/>
          <w:szCs w:val="21"/>
        </w:rPr>
      </w:pPr>
      <w:bookmarkStart w:id="403" w:name="_Toc351203607"/>
      <w:bookmarkStart w:id="404" w:name="_Toc296503116"/>
      <w:bookmarkStart w:id="405" w:name="_Toc296346617"/>
      <w:bookmarkStart w:id="406" w:name="_Toc337558823"/>
      <w:r>
        <w:rPr>
          <w:rFonts w:hint="eastAsia" w:ascii="宋体" w:hAnsi="宋体" w:eastAsia="宋体" w:cs="宋体"/>
          <w:b w:val="0"/>
          <w:color w:val="auto"/>
          <w:sz w:val="21"/>
          <w:szCs w:val="21"/>
        </w:rPr>
        <w:t>17. 不可抗力</w:t>
      </w:r>
      <w:bookmarkEnd w:id="403"/>
      <w:r>
        <w:rPr>
          <w:rFonts w:hint="eastAsia" w:ascii="宋体" w:hAnsi="宋体" w:eastAsia="宋体" w:cs="宋体"/>
          <w:b w:val="0"/>
          <w:color w:val="auto"/>
          <w:sz w:val="21"/>
          <w:szCs w:val="21"/>
        </w:rPr>
        <w:t xml:space="preserve"> </w:t>
      </w:r>
      <w:bookmarkEnd w:id="404"/>
      <w:bookmarkEnd w:id="405"/>
      <w:bookmarkEnd w:id="406"/>
    </w:p>
    <w:p>
      <w:pPr>
        <w:pStyle w:val="7"/>
        <w:spacing w:before="120" w:after="120" w:line="360" w:lineRule="auto"/>
        <w:ind w:firstLine="420" w:firstLineChars="200"/>
        <w:rPr>
          <w:rFonts w:hint="eastAsia" w:ascii="宋体" w:hAnsi="宋体" w:eastAsia="宋体" w:cs="宋体"/>
          <w:b w:val="0"/>
          <w:color w:val="auto"/>
          <w:sz w:val="21"/>
          <w:szCs w:val="21"/>
        </w:rPr>
      </w:pPr>
      <w:bookmarkStart w:id="407" w:name="_Toc351203608"/>
      <w:bookmarkStart w:id="408" w:name="_Toc296503117"/>
      <w:bookmarkStart w:id="409" w:name="_Toc296346618"/>
      <w:bookmarkStart w:id="410" w:name="_Toc337558824"/>
      <w:r>
        <w:rPr>
          <w:rFonts w:hint="eastAsia" w:ascii="宋体" w:hAnsi="宋体" w:eastAsia="宋体" w:cs="宋体"/>
          <w:b w:val="0"/>
          <w:color w:val="auto"/>
          <w:sz w:val="21"/>
          <w:szCs w:val="21"/>
        </w:rPr>
        <w:t>17.1 不可抗力的确认</w:t>
      </w:r>
      <w:bookmarkEnd w:id="407"/>
    </w:p>
    <w:bookmarkEnd w:id="408"/>
    <w:bookmarkEnd w:id="409"/>
    <w:bookmarkEnd w:id="41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120" w:after="120" w:line="360" w:lineRule="auto"/>
        <w:ind w:firstLine="420" w:firstLineChars="200"/>
        <w:rPr>
          <w:rFonts w:hint="eastAsia" w:ascii="宋体" w:hAnsi="宋体" w:eastAsia="宋体" w:cs="宋体"/>
          <w:b w:val="0"/>
          <w:color w:val="auto"/>
          <w:sz w:val="21"/>
          <w:szCs w:val="21"/>
        </w:rPr>
      </w:pPr>
      <w:bookmarkStart w:id="411" w:name="_Toc351203609"/>
      <w:bookmarkStart w:id="412" w:name="_Toc296503118"/>
      <w:bookmarkStart w:id="413" w:name="_Toc337558825"/>
      <w:bookmarkStart w:id="414" w:name="_Toc296346619"/>
      <w:r>
        <w:rPr>
          <w:rFonts w:hint="eastAsia" w:ascii="宋体" w:hAnsi="宋体" w:eastAsia="宋体" w:cs="宋体"/>
          <w:b w:val="0"/>
          <w:color w:val="auto"/>
          <w:sz w:val="21"/>
          <w:szCs w:val="21"/>
        </w:rPr>
        <w:t>17.2 不可抗力的通知</w:t>
      </w:r>
      <w:bookmarkEnd w:id="411"/>
    </w:p>
    <w:bookmarkEnd w:id="412"/>
    <w:bookmarkEnd w:id="413"/>
    <w:bookmarkEnd w:id="414"/>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120" w:after="120" w:line="360" w:lineRule="auto"/>
        <w:ind w:firstLine="420" w:firstLineChars="200"/>
        <w:rPr>
          <w:rFonts w:hint="eastAsia" w:ascii="宋体" w:hAnsi="宋体" w:eastAsia="宋体" w:cs="宋体"/>
          <w:b w:val="0"/>
          <w:color w:val="auto"/>
          <w:sz w:val="21"/>
          <w:szCs w:val="21"/>
        </w:rPr>
      </w:pPr>
      <w:bookmarkStart w:id="415" w:name="_Toc351203610"/>
      <w:bookmarkStart w:id="416" w:name="_Toc296346620"/>
      <w:bookmarkStart w:id="417" w:name="_Toc296503119"/>
      <w:bookmarkStart w:id="418" w:name="_Toc337558826"/>
      <w:r>
        <w:rPr>
          <w:rFonts w:hint="eastAsia" w:ascii="宋体" w:hAnsi="宋体" w:eastAsia="宋体" w:cs="宋体"/>
          <w:b w:val="0"/>
          <w:color w:val="auto"/>
          <w:sz w:val="21"/>
          <w:szCs w:val="21"/>
        </w:rPr>
        <w:t>17.3 不可抗力后果的承担</w:t>
      </w:r>
      <w:bookmarkEnd w:id="415"/>
    </w:p>
    <w:bookmarkEnd w:id="416"/>
    <w:bookmarkEnd w:id="417"/>
    <w:bookmarkEnd w:id="418"/>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17.3.2 不可抗力导致的人员伤亡、财产损失、费用增加和（或）工期延误等后果，由合同当事人按以下原则承担：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（2）承包人施工设备的损坏由承包人承担；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（3）发包人和承包人承担各自人员伤亡和财产的损失；</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（5）因不可抗力引起或将引起工期延误，发包人要求赶工的，由此增加的赶工费用由发包人承担；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（6）承包人在停工期间按照发包人要求照管、清理和修复工程的费用由发包人承担。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因合同一方迟延履行合同义务，在迟延履行期间遭遇不可抗力的，不免除其违约责任。</w:t>
      </w:r>
    </w:p>
    <w:p>
      <w:pPr>
        <w:pStyle w:val="7"/>
        <w:spacing w:before="120" w:after="120" w:line="360" w:lineRule="auto"/>
        <w:ind w:firstLine="420" w:firstLineChars="200"/>
        <w:rPr>
          <w:rFonts w:hint="eastAsia" w:ascii="宋体" w:hAnsi="宋体" w:eastAsia="宋体" w:cs="宋体"/>
          <w:b w:val="0"/>
          <w:color w:val="auto"/>
          <w:sz w:val="21"/>
          <w:szCs w:val="21"/>
        </w:rPr>
      </w:pPr>
      <w:bookmarkStart w:id="419" w:name="_Toc351203611"/>
      <w:bookmarkStart w:id="420" w:name="_Toc337558827"/>
      <w:r>
        <w:rPr>
          <w:rFonts w:hint="eastAsia" w:ascii="宋体" w:hAnsi="宋体" w:eastAsia="宋体" w:cs="宋体"/>
          <w:b w:val="0"/>
          <w:color w:val="auto"/>
          <w:sz w:val="21"/>
          <w:szCs w:val="21"/>
        </w:rPr>
        <w:t>17.4 因不可抗力解除合同</w:t>
      </w:r>
      <w:bookmarkEnd w:id="419"/>
    </w:p>
    <w:bookmarkEnd w:id="420"/>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（1）合同解除前承包人已完成工作的价款；</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（2）承包人为工程订购的并已交付给承包人，或承包人有责任接受交付的材料、工程设备和其他物品的价款；</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（3）发包人要求承包人退货或解除订货合同而产生的费用，或因不能退货或解除合同而产生的损失；</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（4）承包人撤离施工现场以及遣散承包人人员的费用；</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（5）按照合同约定在合同解除前应支付给承包人的其他款项；</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（6）扣减承包人按照合同约定应向发包人支付的款项；</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（7）双方商定或确定的其他款项。</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除专用合同条款另有约定外，合同解除后，发包人应在商定或确定上述款项后28天内完成上述款项的支付。</w:t>
      </w:r>
    </w:p>
    <w:p>
      <w:pPr>
        <w:pStyle w:val="6"/>
        <w:spacing w:before="120" w:after="120" w:line="360" w:lineRule="auto"/>
        <w:rPr>
          <w:rFonts w:hint="eastAsia" w:ascii="宋体" w:hAnsi="宋体" w:eastAsia="宋体" w:cs="宋体"/>
          <w:b w:val="0"/>
          <w:color w:val="auto"/>
          <w:sz w:val="21"/>
          <w:szCs w:val="21"/>
        </w:rPr>
      </w:pPr>
      <w:bookmarkStart w:id="421" w:name="_Toc351203612"/>
      <w:bookmarkStart w:id="422" w:name="_Toc296346621"/>
      <w:bookmarkStart w:id="423" w:name="_Toc337558828"/>
      <w:bookmarkStart w:id="424" w:name="_Toc296503120"/>
      <w:r>
        <w:rPr>
          <w:rFonts w:hint="eastAsia" w:ascii="宋体" w:hAnsi="宋体" w:eastAsia="宋体" w:cs="宋体"/>
          <w:b w:val="0"/>
          <w:color w:val="auto"/>
          <w:sz w:val="21"/>
          <w:szCs w:val="21"/>
        </w:rPr>
        <w:t>18. 保险</w:t>
      </w:r>
      <w:bookmarkEnd w:id="421"/>
    </w:p>
    <w:bookmarkEnd w:id="422"/>
    <w:bookmarkEnd w:id="423"/>
    <w:bookmarkEnd w:id="424"/>
    <w:p>
      <w:pPr>
        <w:pStyle w:val="7"/>
        <w:spacing w:before="120" w:after="120" w:line="360" w:lineRule="auto"/>
        <w:ind w:firstLine="420" w:firstLineChars="200"/>
        <w:rPr>
          <w:rFonts w:hint="eastAsia" w:ascii="宋体" w:hAnsi="宋体" w:eastAsia="宋体" w:cs="宋体"/>
          <w:b w:val="0"/>
          <w:color w:val="auto"/>
          <w:sz w:val="21"/>
          <w:szCs w:val="21"/>
        </w:rPr>
      </w:pPr>
      <w:bookmarkStart w:id="425" w:name="_Toc351203613"/>
      <w:bookmarkStart w:id="426" w:name="_Toc296503121"/>
      <w:bookmarkStart w:id="427" w:name="_Toc296346622"/>
      <w:bookmarkStart w:id="428" w:name="_Toc337558829"/>
      <w:r>
        <w:rPr>
          <w:rFonts w:hint="eastAsia" w:ascii="宋体" w:hAnsi="宋体" w:eastAsia="宋体" w:cs="宋体"/>
          <w:b w:val="0"/>
          <w:color w:val="auto"/>
          <w:sz w:val="21"/>
          <w:szCs w:val="21"/>
        </w:rPr>
        <w:t>18.1 工程保险</w:t>
      </w:r>
      <w:bookmarkEnd w:id="425"/>
    </w:p>
    <w:bookmarkEnd w:id="426"/>
    <w:bookmarkEnd w:id="427"/>
    <w:bookmarkEnd w:id="428"/>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除专用合同条款另有约定外，发包人应投保建筑工程一切险或安装工程一切险；发包人委托承包人投保的，因投保产生的保险费和其他相关费用由发包人承担。</w:t>
      </w:r>
    </w:p>
    <w:p>
      <w:pPr>
        <w:pStyle w:val="7"/>
        <w:spacing w:before="120" w:after="120" w:line="360" w:lineRule="auto"/>
        <w:ind w:firstLine="420" w:firstLineChars="200"/>
        <w:rPr>
          <w:rFonts w:hint="eastAsia" w:ascii="宋体" w:hAnsi="宋体" w:eastAsia="宋体" w:cs="宋体"/>
          <w:b w:val="0"/>
          <w:color w:val="auto"/>
          <w:sz w:val="21"/>
          <w:szCs w:val="21"/>
        </w:rPr>
      </w:pPr>
      <w:bookmarkStart w:id="429" w:name="_Toc351203614"/>
      <w:bookmarkStart w:id="430" w:name="_Toc296503122"/>
      <w:bookmarkStart w:id="431" w:name="_Toc296346623"/>
      <w:bookmarkStart w:id="432" w:name="_Toc337558830"/>
      <w:r>
        <w:rPr>
          <w:rFonts w:hint="eastAsia" w:ascii="宋体" w:hAnsi="宋体" w:eastAsia="宋体" w:cs="宋体"/>
          <w:b w:val="0"/>
          <w:color w:val="auto"/>
          <w:sz w:val="21"/>
          <w:szCs w:val="21"/>
        </w:rPr>
        <w:t>18.2 工伤保险</w:t>
      </w:r>
      <w:bookmarkEnd w:id="429"/>
    </w:p>
    <w:bookmarkEnd w:id="430"/>
    <w:bookmarkEnd w:id="431"/>
    <w:bookmarkEnd w:id="432"/>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before="120" w:after="120" w:line="360" w:lineRule="auto"/>
        <w:ind w:firstLine="420" w:firstLineChars="200"/>
        <w:rPr>
          <w:rFonts w:hint="eastAsia" w:ascii="宋体" w:hAnsi="宋体" w:eastAsia="宋体" w:cs="宋体"/>
          <w:b w:val="0"/>
          <w:color w:val="auto"/>
          <w:sz w:val="21"/>
          <w:szCs w:val="21"/>
        </w:rPr>
      </w:pPr>
      <w:bookmarkStart w:id="433" w:name="_Toc351203615"/>
      <w:bookmarkStart w:id="434" w:name="_Toc296346626"/>
      <w:bookmarkStart w:id="435" w:name="_Toc337558831"/>
      <w:bookmarkStart w:id="436" w:name="_Toc296503125"/>
      <w:r>
        <w:rPr>
          <w:rFonts w:hint="eastAsia" w:ascii="宋体" w:hAnsi="宋体" w:eastAsia="宋体" w:cs="宋体"/>
          <w:b w:val="0"/>
          <w:color w:val="auto"/>
          <w:sz w:val="21"/>
          <w:szCs w:val="21"/>
        </w:rPr>
        <w:t>18.3其他保险</w:t>
      </w:r>
      <w:bookmarkEnd w:id="433"/>
    </w:p>
    <w:bookmarkEnd w:id="434"/>
    <w:bookmarkEnd w:id="435"/>
    <w:bookmarkEnd w:id="436"/>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除专用合同条款另有约定外，承包人应为其施工设备等办理财产保险。</w:t>
      </w:r>
    </w:p>
    <w:p>
      <w:pPr>
        <w:pStyle w:val="7"/>
        <w:spacing w:before="120" w:after="120" w:line="360" w:lineRule="auto"/>
        <w:ind w:firstLine="420" w:firstLineChars="200"/>
        <w:rPr>
          <w:rFonts w:hint="eastAsia" w:ascii="宋体" w:hAnsi="宋体" w:eastAsia="宋体" w:cs="宋体"/>
          <w:b w:val="0"/>
          <w:color w:val="auto"/>
          <w:sz w:val="21"/>
          <w:szCs w:val="21"/>
        </w:rPr>
      </w:pPr>
      <w:bookmarkStart w:id="437" w:name="_Toc351203616"/>
      <w:r>
        <w:rPr>
          <w:rFonts w:hint="eastAsia" w:ascii="宋体" w:hAnsi="宋体" w:eastAsia="宋体" w:cs="宋体"/>
          <w:b w:val="0"/>
          <w:color w:val="auto"/>
          <w:sz w:val="21"/>
          <w:szCs w:val="21"/>
        </w:rPr>
        <w:t>18.4持续保险</w:t>
      </w:r>
      <w:bookmarkEnd w:id="437"/>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合同当事人应与保险人保持联系，使保险人能够随时了解工程实施中的变动，并确保按保险合同条款要求持续保险。</w:t>
      </w:r>
    </w:p>
    <w:p>
      <w:pPr>
        <w:pStyle w:val="7"/>
        <w:spacing w:before="120" w:after="120" w:line="360" w:lineRule="auto"/>
        <w:ind w:firstLine="420" w:firstLineChars="200"/>
        <w:rPr>
          <w:rFonts w:hint="eastAsia" w:ascii="宋体" w:hAnsi="宋体" w:eastAsia="宋体" w:cs="宋体"/>
          <w:b w:val="0"/>
          <w:color w:val="auto"/>
          <w:sz w:val="21"/>
          <w:szCs w:val="21"/>
        </w:rPr>
      </w:pPr>
      <w:bookmarkStart w:id="438" w:name="_Toc351203617"/>
      <w:bookmarkStart w:id="439" w:name="_Toc337558832"/>
      <w:bookmarkStart w:id="440" w:name="_Toc296346627"/>
      <w:bookmarkStart w:id="441" w:name="_Toc296503126"/>
      <w:r>
        <w:rPr>
          <w:rFonts w:hint="eastAsia" w:ascii="宋体" w:hAnsi="宋体" w:eastAsia="宋体" w:cs="宋体"/>
          <w:b w:val="0"/>
          <w:color w:val="auto"/>
          <w:sz w:val="21"/>
          <w:szCs w:val="21"/>
        </w:rPr>
        <w:t>18.5 保险凭证</w:t>
      </w:r>
      <w:bookmarkEnd w:id="438"/>
    </w:p>
    <w:bookmarkEnd w:id="439"/>
    <w:bookmarkEnd w:id="440"/>
    <w:bookmarkEnd w:id="441"/>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合同当事人应及时向另一方当事人提交其已投保的各项保险的凭证和保险单复印件。</w:t>
      </w:r>
    </w:p>
    <w:p>
      <w:pPr>
        <w:pStyle w:val="7"/>
        <w:spacing w:before="120" w:after="120" w:line="360" w:lineRule="auto"/>
        <w:ind w:firstLine="420" w:firstLineChars="200"/>
        <w:rPr>
          <w:rFonts w:hint="eastAsia" w:ascii="宋体" w:hAnsi="宋体" w:eastAsia="宋体" w:cs="宋体"/>
          <w:b w:val="0"/>
          <w:color w:val="auto"/>
          <w:sz w:val="21"/>
          <w:szCs w:val="21"/>
        </w:rPr>
      </w:pPr>
      <w:bookmarkStart w:id="442" w:name="_Toc351203618"/>
      <w:bookmarkStart w:id="443" w:name="_Toc337558833"/>
      <w:bookmarkStart w:id="444" w:name="_Toc296346628"/>
      <w:bookmarkStart w:id="445" w:name="_Toc296503127"/>
      <w:r>
        <w:rPr>
          <w:rFonts w:hint="eastAsia" w:ascii="宋体" w:hAnsi="宋体" w:eastAsia="宋体" w:cs="宋体"/>
          <w:b w:val="0"/>
          <w:color w:val="auto"/>
          <w:sz w:val="21"/>
          <w:szCs w:val="21"/>
        </w:rPr>
        <w:t>18.6 未按约定投保的补救</w:t>
      </w:r>
      <w:bookmarkEnd w:id="442"/>
    </w:p>
    <w:bookmarkEnd w:id="443"/>
    <w:bookmarkEnd w:id="444"/>
    <w:bookmarkEnd w:id="445"/>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120" w:after="120" w:line="360" w:lineRule="auto"/>
        <w:ind w:firstLine="420" w:firstLineChars="200"/>
        <w:rPr>
          <w:rFonts w:hint="eastAsia" w:ascii="宋体" w:hAnsi="宋体" w:eastAsia="宋体" w:cs="宋体"/>
          <w:b w:val="0"/>
          <w:color w:val="auto"/>
          <w:sz w:val="21"/>
          <w:szCs w:val="21"/>
        </w:rPr>
      </w:pPr>
      <w:bookmarkStart w:id="446" w:name="_Toc351203619"/>
      <w:bookmarkStart w:id="447" w:name="_Toc337558834"/>
      <w:r>
        <w:rPr>
          <w:rFonts w:hint="eastAsia" w:ascii="宋体" w:hAnsi="宋体" w:eastAsia="宋体" w:cs="宋体"/>
          <w:b w:val="0"/>
          <w:color w:val="auto"/>
          <w:sz w:val="21"/>
          <w:szCs w:val="21"/>
        </w:rPr>
        <w:t>18.7 通知义务</w:t>
      </w:r>
      <w:bookmarkEnd w:id="446"/>
    </w:p>
    <w:bookmarkEnd w:id="447"/>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保险事故发生时，投保人应按照保险合同规定的条件和期限及时向保险人报告。发包人和承包人应当在知道保险事故发生后及时通知对方。</w:t>
      </w:r>
    </w:p>
    <w:p>
      <w:pPr>
        <w:pStyle w:val="6"/>
        <w:spacing w:before="120" w:after="120" w:line="360" w:lineRule="auto"/>
        <w:rPr>
          <w:rFonts w:hint="eastAsia" w:ascii="宋体" w:hAnsi="宋体" w:eastAsia="宋体" w:cs="宋体"/>
          <w:b w:val="0"/>
          <w:color w:val="auto"/>
          <w:sz w:val="21"/>
          <w:szCs w:val="21"/>
        </w:rPr>
      </w:pPr>
      <w:bookmarkStart w:id="448" w:name="_Toc351203620"/>
      <w:bookmarkStart w:id="449" w:name="_Toc296346641"/>
      <w:bookmarkStart w:id="450" w:name="_Toc296503140"/>
      <w:bookmarkStart w:id="451" w:name="_Toc337558835"/>
      <w:r>
        <w:rPr>
          <w:rFonts w:hint="eastAsia" w:ascii="宋体" w:hAnsi="宋体" w:eastAsia="宋体" w:cs="宋体"/>
          <w:b w:val="0"/>
          <w:color w:val="auto"/>
          <w:sz w:val="21"/>
          <w:szCs w:val="21"/>
        </w:rPr>
        <w:t>19. 索赔</w:t>
      </w:r>
      <w:bookmarkEnd w:id="448"/>
    </w:p>
    <w:bookmarkEnd w:id="449"/>
    <w:bookmarkEnd w:id="450"/>
    <w:bookmarkEnd w:id="451"/>
    <w:p>
      <w:pPr>
        <w:pStyle w:val="7"/>
        <w:spacing w:before="120" w:after="120" w:line="360" w:lineRule="auto"/>
        <w:ind w:firstLine="420" w:firstLineChars="200"/>
        <w:rPr>
          <w:rFonts w:hint="eastAsia" w:ascii="宋体" w:hAnsi="宋体" w:eastAsia="宋体" w:cs="宋体"/>
          <w:b w:val="0"/>
          <w:color w:val="auto"/>
          <w:sz w:val="21"/>
          <w:szCs w:val="21"/>
        </w:rPr>
      </w:pPr>
      <w:bookmarkStart w:id="452" w:name="_Toc351203621"/>
      <w:bookmarkStart w:id="453" w:name="_Toc337558836"/>
      <w:bookmarkStart w:id="454" w:name="_Toc296346642"/>
      <w:bookmarkStart w:id="455" w:name="_Toc296503141"/>
      <w:r>
        <w:rPr>
          <w:rFonts w:hint="eastAsia" w:ascii="宋体" w:hAnsi="宋体" w:eastAsia="宋体" w:cs="宋体"/>
          <w:b w:val="0"/>
          <w:color w:val="auto"/>
          <w:sz w:val="21"/>
          <w:szCs w:val="21"/>
        </w:rPr>
        <w:t>19.1承包人的索赔</w:t>
      </w:r>
      <w:bookmarkEnd w:id="452"/>
    </w:p>
    <w:bookmarkEnd w:id="453"/>
    <w:bookmarkEnd w:id="454"/>
    <w:bookmarkEnd w:id="455"/>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根据合同约定，承包人认为有权得到追加付款和（或）延长工期的，应按以下程序向发包人提出索赔：</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（4）在索赔事件影响结束后28天内，承包人应向监理人递交最终索赔报告，说明最终要求索赔的追加付款金额和（或）延长的工期，并附必要的记录和证明材料。</w:t>
      </w:r>
    </w:p>
    <w:p>
      <w:pPr>
        <w:pStyle w:val="7"/>
        <w:spacing w:before="120" w:after="120" w:line="360" w:lineRule="auto"/>
        <w:ind w:firstLine="420" w:firstLineChars="200"/>
        <w:rPr>
          <w:rFonts w:hint="eastAsia" w:ascii="宋体" w:hAnsi="宋体" w:eastAsia="宋体" w:cs="宋体"/>
          <w:b w:val="0"/>
          <w:color w:val="auto"/>
          <w:sz w:val="21"/>
          <w:szCs w:val="21"/>
        </w:rPr>
      </w:pPr>
      <w:bookmarkStart w:id="456" w:name="_Toc351203622"/>
      <w:bookmarkStart w:id="457" w:name="_Toc296346643"/>
      <w:bookmarkStart w:id="458" w:name="_Toc296503142"/>
      <w:bookmarkStart w:id="459" w:name="_Toc337558837"/>
      <w:r>
        <w:rPr>
          <w:rFonts w:hint="eastAsia" w:ascii="宋体" w:hAnsi="宋体" w:eastAsia="宋体" w:cs="宋体"/>
          <w:b w:val="0"/>
          <w:color w:val="auto"/>
          <w:sz w:val="21"/>
          <w:szCs w:val="21"/>
        </w:rPr>
        <w:t>19.2 对承包人索赔的处理</w:t>
      </w:r>
      <w:bookmarkEnd w:id="456"/>
    </w:p>
    <w:bookmarkEnd w:id="457"/>
    <w:bookmarkEnd w:id="458"/>
    <w:bookmarkEnd w:id="459"/>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对承包人索赔的处理如下：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（3）承包人接受索赔处理结果的，索赔款项在当期进度款中进行支付；承包人不接受索赔处理结果的，按照第20条〔争议解决〕约定处理。</w:t>
      </w:r>
    </w:p>
    <w:p>
      <w:pPr>
        <w:pStyle w:val="7"/>
        <w:spacing w:before="120" w:after="120" w:line="360" w:lineRule="auto"/>
        <w:ind w:firstLine="420" w:firstLineChars="200"/>
        <w:rPr>
          <w:rFonts w:hint="eastAsia" w:ascii="宋体" w:hAnsi="宋体" w:eastAsia="宋体" w:cs="宋体"/>
          <w:b w:val="0"/>
          <w:color w:val="auto"/>
          <w:sz w:val="21"/>
          <w:szCs w:val="21"/>
        </w:rPr>
      </w:pPr>
      <w:bookmarkStart w:id="460" w:name="_Toc351203623"/>
      <w:bookmarkStart w:id="461" w:name="_Toc296346644"/>
      <w:bookmarkStart w:id="462" w:name="_Toc337558838"/>
      <w:bookmarkStart w:id="463" w:name="_Toc296503143"/>
      <w:r>
        <w:rPr>
          <w:rFonts w:hint="eastAsia" w:ascii="宋体" w:hAnsi="宋体" w:eastAsia="宋体" w:cs="宋体"/>
          <w:b w:val="0"/>
          <w:color w:val="auto"/>
          <w:sz w:val="21"/>
          <w:szCs w:val="21"/>
        </w:rPr>
        <w:t>19.3发包人的索赔</w:t>
      </w:r>
      <w:bookmarkEnd w:id="460"/>
    </w:p>
    <w:bookmarkEnd w:id="461"/>
    <w:bookmarkEnd w:id="462"/>
    <w:bookmarkEnd w:id="463"/>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120" w:after="120" w:line="360" w:lineRule="auto"/>
        <w:ind w:firstLine="420" w:firstLineChars="200"/>
        <w:rPr>
          <w:rFonts w:hint="eastAsia" w:ascii="宋体" w:hAnsi="宋体" w:eastAsia="宋体" w:cs="宋体"/>
          <w:b w:val="0"/>
          <w:color w:val="auto"/>
          <w:sz w:val="21"/>
          <w:szCs w:val="21"/>
        </w:rPr>
      </w:pPr>
      <w:bookmarkStart w:id="464" w:name="_Toc351203624"/>
      <w:bookmarkStart w:id="465" w:name="_Toc296346645"/>
      <w:bookmarkStart w:id="466" w:name="_Toc296503144"/>
      <w:bookmarkStart w:id="467" w:name="_Toc337558839"/>
      <w:r>
        <w:rPr>
          <w:rFonts w:hint="eastAsia" w:ascii="宋体" w:hAnsi="宋体" w:eastAsia="宋体" w:cs="宋体"/>
          <w:b w:val="0"/>
          <w:color w:val="auto"/>
          <w:sz w:val="21"/>
          <w:szCs w:val="21"/>
        </w:rPr>
        <w:t>19.4 对发包人索赔的处理</w:t>
      </w:r>
      <w:bookmarkEnd w:id="464"/>
    </w:p>
    <w:bookmarkEnd w:id="465"/>
    <w:bookmarkEnd w:id="466"/>
    <w:bookmarkEnd w:id="467"/>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对发包人索赔的处理如下：</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（1）承包人收到发包人提交的索赔报告后，应及时审查索赔报告的内容、查验发包人证明材料；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（3）承包人接受索赔处理结果的，发包人可从应支付给承包人的合同价款中扣除赔付的金额或延长缺陷责任期；发包人不接受索赔处理结果的，按第20条〔争议解决〕约定处理。</w:t>
      </w:r>
    </w:p>
    <w:p>
      <w:pPr>
        <w:pStyle w:val="7"/>
        <w:spacing w:before="120" w:after="120" w:line="360" w:lineRule="auto"/>
        <w:ind w:firstLine="420" w:firstLineChars="200"/>
        <w:rPr>
          <w:rFonts w:hint="eastAsia" w:ascii="宋体" w:hAnsi="宋体" w:eastAsia="宋体" w:cs="宋体"/>
          <w:b w:val="0"/>
          <w:color w:val="auto"/>
          <w:sz w:val="21"/>
          <w:szCs w:val="21"/>
        </w:rPr>
      </w:pPr>
      <w:bookmarkStart w:id="468" w:name="_Toc351203625"/>
      <w:r>
        <w:rPr>
          <w:rFonts w:hint="eastAsia" w:ascii="宋体" w:hAnsi="宋体" w:eastAsia="宋体" w:cs="宋体"/>
          <w:b w:val="0"/>
          <w:color w:val="auto"/>
          <w:sz w:val="21"/>
          <w:szCs w:val="21"/>
        </w:rPr>
        <w:t>19.5 提出索赔的期限</w:t>
      </w:r>
      <w:bookmarkEnd w:id="468"/>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（1）承包人按第14.2款〔竣工结算审核〕约定接收竣工付款证书后，应被视为已无权再提出在工程接收证书颁发前所发生的任何索赔。</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（2）承包人按第14.4款〔最终结清〕提交的最终结清申请单中，只限于提出工程接收证书颁发后发生的索赔。提出索赔的期限自接受最终结清证书时终止。</w:t>
      </w:r>
    </w:p>
    <w:p>
      <w:pPr>
        <w:pStyle w:val="6"/>
        <w:spacing w:before="120" w:after="120" w:line="360" w:lineRule="auto"/>
        <w:rPr>
          <w:rFonts w:hint="eastAsia" w:ascii="宋体" w:hAnsi="宋体" w:eastAsia="宋体" w:cs="宋体"/>
          <w:b w:val="0"/>
          <w:color w:val="auto"/>
          <w:sz w:val="21"/>
          <w:szCs w:val="21"/>
        </w:rPr>
      </w:pPr>
      <w:bookmarkStart w:id="469" w:name="_Toc351203626"/>
      <w:r>
        <w:rPr>
          <w:rFonts w:hint="eastAsia" w:ascii="宋体" w:hAnsi="宋体" w:eastAsia="宋体" w:cs="宋体"/>
          <w:b w:val="0"/>
          <w:color w:val="auto"/>
          <w:sz w:val="21"/>
          <w:szCs w:val="21"/>
        </w:rPr>
        <w:t>20</w:t>
      </w:r>
      <w:bookmarkStart w:id="470" w:name="_Toc296503146"/>
      <w:bookmarkStart w:id="471" w:name="_Toc337558840"/>
      <w:bookmarkStart w:id="472" w:name="_Toc296346647"/>
      <w:r>
        <w:rPr>
          <w:rFonts w:hint="eastAsia" w:ascii="宋体" w:hAnsi="宋体" w:eastAsia="宋体" w:cs="宋体"/>
          <w:b w:val="0"/>
          <w:color w:val="auto"/>
          <w:sz w:val="21"/>
          <w:szCs w:val="21"/>
        </w:rPr>
        <w:t>. 争议解决</w:t>
      </w:r>
      <w:bookmarkEnd w:id="469"/>
    </w:p>
    <w:bookmarkEnd w:id="470"/>
    <w:bookmarkEnd w:id="471"/>
    <w:bookmarkEnd w:id="472"/>
    <w:p>
      <w:pPr>
        <w:pStyle w:val="7"/>
        <w:spacing w:before="120" w:after="120" w:line="360" w:lineRule="auto"/>
        <w:ind w:firstLine="420" w:firstLineChars="200"/>
        <w:rPr>
          <w:rFonts w:hint="eastAsia" w:ascii="宋体" w:hAnsi="宋体" w:eastAsia="宋体" w:cs="宋体"/>
          <w:b w:val="0"/>
          <w:color w:val="auto"/>
          <w:sz w:val="21"/>
          <w:szCs w:val="21"/>
        </w:rPr>
      </w:pPr>
      <w:bookmarkStart w:id="473" w:name="_Toc351203627"/>
      <w:bookmarkStart w:id="474" w:name="_Toc337558841"/>
      <w:bookmarkStart w:id="475" w:name="_Toc296503147"/>
      <w:bookmarkStart w:id="476" w:name="_Toc296346648"/>
      <w:r>
        <w:rPr>
          <w:rFonts w:hint="eastAsia" w:ascii="宋体" w:hAnsi="宋体" w:eastAsia="宋体" w:cs="宋体"/>
          <w:b w:val="0"/>
          <w:color w:val="auto"/>
          <w:sz w:val="21"/>
          <w:szCs w:val="21"/>
        </w:rPr>
        <w:t>20.1和解</w:t>
      </w:r>
      <w:bookmarkEnd w:id="473"/>
    </w:p>
    <w:bookmarkEnd w:id="474"/>
    <w:bookmarkEnd w:id="475"/>
    <w:bookmarkEnd w:id="476"/>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合同当事人可以就争议自行和解，自行和解达成协议的经双方签字并盖章后作为合同补充文件，双方均应遵照执行。</w:t>
      </w:r>
    </w:p>
    <w:p>
      <w:pPr>
        <w:pStyle w:val="7"/>
        <w:spacing w:before="120" w:after="120" w:line="360" w:lineRule="auto"/>
        <w:ind w:firstLine="420" w:firstLineChars="200"/>
        <w:rPr>
          <w:rFonts w:hint="eastAsia" w:ascii="宋体" w:hAnsi="宋体" w:eastAsia="宋体" w:cs="宋体"/>
          <w:b w:val="0"/>
          <w:color w:val="auto"/>
          <w:sz w:val="21"/>
          <w:szCs w:val="21"/>
        </w:rPr>
      </w:pPr>
      <w:bookmarkStart w:id="477" w:name="_Toc351203628"/>
      <w:r>
        <w:rPr>
          <w:rFonts w:hint="eastAsia" w:ascii="宋体" w:hAnsi="宋体" w:eastAsia="宋体" w:cs="宋体"/>
          <w:b w:val="0"/>
          <w:color w:val="auto"/>
          <w:sz w:val="21"/>
          <w:szCs w:val="21"/>
        </w:rPr>
        <w:t>20</w:t>
      </w:r>
      <w:bookmarkStart w:id="478" w:name="_Toc296346649"/>
      <w:bookmarkStart w:id="479" w:name="_Toc337558842"/>
      <w:bookmarkStart w:id="480" w:name="_Toc296503148"/>
      <w:r>
        <w:rPr>
          <w:rFonts w:hint="eastAsia" w:ascii="宋体" w:hAnsi="宋体" w:eastAsia="宋体" w:cs="宋体"/>
          <w:b w:val="0"/>
          <w:color w:val="auto"/>
          <w:sz w:val="21"/>
          <w:szCs w:val="21"/>
        </w:rPr>
        <w:t>.2调解</w:t>
      </w:r>
      <w:bookmarkEnd w:id="477"/>
    </w:p>
    <w:bookmarkEnd w:id="478"/>
    <w:bookmarkEnd w:id="479"/>
    <w:bookmarkEnd w:id="480"/>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合同当事人可以就争议请求建设行政主管部门、行业协会或其他第三方进行调解，调解达成协议的，经双方签字并盖章后作为合同补充文件，双方均应遵照执行。</w:t>
      </w:r>
    </w:p>
    <w:p>
      <w:pPr>
        <w:pStyle w:val="7"/>
        <w:spacing w:before="120" w:after="120" w:line="360" w:lineRule="auto"/>
        <w:ind w:firstLine="420" w:firstLineChars="200"/>
        <w:rPr>
          <w:rFonts w:hint="eastAsia" w:ascii="宋体" w:hAnsi="宋体" w:eastAsia="宋体" w:cs="宋体"/>
          <w:b w:val="0"/>
          <w:color w:val="auto"/>
          <w:sz w:val="21"/>
          <w:szCs w:val="21"/>
        </w:rPr>
      </w:pPr>
      <w:bookmarkStart w:id="481" w:name="_Toc351203629"/>
      <w:bookmarkStart w:id="482" w:name="_Toc296503149"/>
      <w:bookmarkStart w:id="483" w:name="_Toc337558843"/>
      <w:bookmarkStart w:id="484" w:name="_Toc296346650"/>
      <w:r>
        <w:rPr>
          <w:rFonts w:hint="eastAsia" w:ascii="宋体" w:hAnsi="宋体" w:eastAsia="宋体" w:cs="宋体"/>
          <w:b w:val="0"/>
          <w:color w:val="auto"/>
          <w:sz w:val="21"/>
          <w:szCs w:val="21"/>
        </w:rPr>
        <w:t>20.3争议评审</w:t>
      </w:r>
      <w:bookmarkEnd w:id="481"/>
    </w:p>
    <w:bookmarkEnd w:id="482"/>
    <w:bookmarkEnd w:id="483"/>
    <w:bookmarkEnd w:id="484"/>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合同当事人在专用合同条款中约定采取争议评审方式解决争议以及评审规则，并按下列约定执行：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20.3.1 争议评审小组的确定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除专用合同条款另有约定外，评审员报酬由发包人和承包人各承担一半。</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20.3.2 争议评审小组的决定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20.3.3 争议评审小组决定的效力</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争议评审小组作出的书面决定经合同当事人签字确认后，对双方具有约束力，双方应遵照执行。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任何一方当事人不接受争议评审小组决定或不履行争议评审小组决定的，双方可选择采用其他争议解决方式。</w:t>
      </w:r>
    </w:p>
    <w:p>
      <w:pPr>
        <w:pStyle w:val="7"/>
        <w:spacing w:before="120" w:after="120" w:line="360" w:lineRule="auto"/>
        <w:ind w:firstLine="420" w:firstLineChars="200"/>
        <w:rPr>
          <w:rFonts w:hint="eastAsia" w:ascii="宋体" w:hAnsi="宋体" w:eastAsia="宋体" w:cs="宋体"/>
          <w:b w:val="0"/>
          <w:color w:val="auto"/>
          <w:sz w:val="21"/>
          <w:szCs w:val="21"/>
        </w:rPr>
      </w:pPr>
      <w:bookmarkStart w:id="485" w:name="_Toc351203630"/>
      <w:bookmarkStart w:id="486" w:name="_Toc296503150"/>
      <w:bookmarkStart w:id="487" w:name="_Toc296346651"/>
      <w:bookmarkStart w:id="488" w:name="_Toc337558844"/>
      <w:r>
        <w:rPr>
          <w:rFonts w:hint="eastAsia" w:ascii="宋体" w:hAnsi="宋体" w:eastAsia="宋体" w:cs="宋体"/>
          <w:b w:val="0"/>
          <w:color w:val="auto"/>
          <w:sz w:val="21"/>
          <w:szCs w:val="21"/>
        </w:rPr>
        <w:t>20.4仲裁或诉讼</w:t>
      </w:r>
      <w:bookmarkEnd w:id="485"/>
    </w:p>
    <w:bookmarkEnd w:id="486"/>
    <w:bookmarkEnd w:id="487"/>
    <w:bookmarkEnd w:id="488"/>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因合同及合同有关事项产生的争议，合同当事人可以在专用合同条款中约定以下一种方式解决争议：</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（1）向约定的仲裁委员会申请仲裁；</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（2）向有管辖权的人民法院起诉。</w:t>
      </w:r>
    </w:p>
    <w:p>
      <w:pPr>
        <w:pStyle w:val="7"/>
        <w:spacing w:before="120" w:after="120" w:line="360" w:lineRule="auto"/>
        <w:ind w:firstLine="420" w:firstLineChars="200"/>
        <w:rPr>
          <w:rFonts w:hint="eastAsia" w:ascii="宋体" w:hAnsi="宋体" w:eastAsia="宋体" w:cs="宋体"/>
          <w:b w:val="0"/>
          <w:color w:val="auto"/>
          <w:sz w:val="21"/>
          <w:szCs w:val="21"/>
        </w:rPr>
      </w:pPr>
      <w:bookmarkStart w:id="489" w:name="_Toc351203631"/>
      <w:bookmarkStart w:id="490" w:name="_Toc296503152"/>
      <w:bookmarkStart w:id="491" w:name="_Toc296346653"/>
      <w:bookmarkStart w:id="492" w:name="_Toc337558845"/>
      <w:r>
        <w:rPr>
          <w:rFonts w:hint="eastAsia" w:ascii="宋体" w:hAnsi="宋体" w:eastAsia="宋体" w:cs="宋体"/>
          <w:b w:val="0"/>
          <w:color w:val="auto"/>
          <w:sz w:val="21"/>
          <w:szCs w:val="21"/>
        </w:rPr>
        <w:t>20.5争议解决条款效力</w:t>
      </w:r>
      <w:bookmarkEnd w:id="489"/>
    </w:p>
    <w:bookmarkEnd w:id="490"/>
    <w:bookmarkEnd w:id="491"/>
    <w:bookmarkEnd w:id="492"/>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合同有关争议解决的条款独立存在，合同的变更、解除、终止、无效或者被撤销均不影响其效力。 </w:t>
      </w:r>
    </w:p>
    <w:p>
      <w:pPr>
        <w:pStyle w:val="5"/>
        <w:spacing w:line="500" w:lineRule="exact"/>
        <w:ind w:firstLine="1321" w:firstLineChars="300"/>
        <w:jc w:val="both"/>
        <w:rPr>
          <w:rFonts w:hint="eastAsia" w:ascii="华文中宋" w:hAnsi="华文中宋" w:eastAsia="华文中宋"/>
          <w:color w:val="auto"/>
          <w:sz w:val="44"/>
          <w:szCs w:val="44"/>
        </w:rPr>
      </w:pPr>
    </w:p>
    <w:p>
      <w:pPr>
        <w:pStyle w:val="5"/>
        <w:spacing w:line="500" w:lineRule="exact"/>
        <w:ind w:firstLine="1321" w:firstLineChars="300"/>
        <w:jc w:val="both"/>
        <w:rPr>
          <w:rFonts w:hint="eastAsia" w:ascii="华文中宋" w:hAnsi="华文中宋" w:eastAsia="华文中宋"/>
          <w:color w:val="auto"/>
          <w:sz w:val="44"/>
          <w:szCs w:val="44"/>
        </w:rPr>
      </w:pPr>
    </w:p>
    <w:p>
      <w:pPr>
        <w:pStyle w:val="5"/>
        <w:spacing w:line="500" w:lineRule="exact"/>
        <w:ind w:firstLine="1321" w:firstLineChars="300"/>
        <w:jc w:val="both"/>
        <w:rPr>
          <w:rFonts w:ascii="华文中宋" w:hAnsi="华文中宋" w:eastAsia="华文中宋"/>
          <w:color w:val="auto"/>
          <w:sz w:val="44"/>
          <w:szCs w:val="44"/>
        </w:rPr>
      </w:pPr>
      <w:r>
        <w:rPr>
          <w:rFonts w:hint="eastAsia" w:ascii="华文中宋" w:hAnsi="华文中宋" w:eastAsia="华文中宋"/>
          <w:color w:val="auto"/>
          <w:sz w:val="44"/>
          <w:szCs w:val="44"/>
        </w:rPr>
        <w:t>第三部分 专用合同条款</w:t>
      </w:r>
      <w:bookmarkEnd w:id="66"/>
    </w:p>
    <w:p>
      <w:pPr>
        <w:pStyle w:val="4"/>
        <w:spacing w:line="400" w:lineRule="exact"/>
        <w:rPr>
          <w:color w:val="auto"/>
        </w:rPr>
      </w:pPr>
      <w:bookmarkStart w:id="493" w:name="_Toc389065258"/>
      <w:bookmarkStart w:id="494" w:name="_Toc373227692"/>
      <w:bookmarkStart w:id="495" w:name="_Toc450142704"/>
      <w:bookmarkStart w:id="496" w:name="_Toc351203633"/>
      <w:bookmarkStart w:id="497" w:name="_Toc460853998"/>
      <w:bookmarkStart w:id="498" w:name="_Toc452454546"/>
      <w:bookmarkStart w:id="499" w:name="_Toc373478339"/>
      <w:r>
        <w:rPr>
          <w:color w:val="auto"/>
        </w:rPr>
        <w:t>1</w:t>
      </w:r>
      <w:bookmarkStart w:id="500" w:name="_Toc296890984"/>
      <w:bookmarkStart w:id="501" w:name="_Toc292559866"/>
      <w:bookmarkStart w:id="502" w:name="_Toc296891196"/>
      <w:bookmarkStart w:id="503" w:name="_Toc292559361"/>
      <w:bookmarkStart w:id="504" w:name="_Toc296944495"/>
      <w:bookmarkStart w:id="505" w:name="_Toc296503156"/>
      <w:bookmarkStart w:id="506" w:name="_Toc297120456"/>
      <w:bookmarkStart w:id="507" w:name="_Toc296346657"/>
      <w:bookmarkStart w:id="508" w:name="_Toc296347155"/>
      <w:bookmarkStart w:id="509" w:name="_Toc297048342"/>
      <w:r>
        <w:rPr>
          <w:color w:val="auto"/>
        </w:rPr>
        <w:t xml:space="preserve">. </w:t>
      </w:r>
      <w:r>
        <w:rPr>
          <w:rFonts w:hAnsi="宋体"/>
          <w:color w:val="auto"/>
        </w:rPr>
        <w:t>一般约定</w:t>
      </w:r>
      <w:bookmarkEnd w:id="493"/>
      <w:bookmarkEnd w:id="494"/>
      <w:bookmarkEnd w:id="495"/>
      <w:bookmarkEnd w:id="496"/>
      <w:bookmarkEnd w:id="497"/>
      <w:bookmarkEnd w:id="498"/>
      <w:bookmarkEnd w:id="499"/>
    </w:p>
    <w:bookmarkEnd w:id="500"/>
    <w:bookmarkEnd w:id="501"/>
    <w:bookmarkEnd w:id="502"/>
    <w:bookmarkEnd w:id="503"/>
    <w:bookmarkEnd w:id="504"/>
    <w:bookmarkEnd w:id="505"/>
    <w:bookmarkEnd w:id="506"/>
    <w:bookmarkEnd w:id="507"/>
    <w:bookmarkEnd w:id="508"/>
    <w:bookmarkEnd w:id="509"/>
    <w:p>
      <w:pPr>
        <w:pStyle w:val="5"/>
        <w:spacing w:line="400" w:lineRule="exact"/>
        <w:rPr>
          <w:color w:val="auto"/>
        </w:rPr>
      </w:pPr>
      <w:bookmarkStart w:id="510" w:name="_Toc450142705"/>
      <w:bookmarkStart w:id="511" w:name="_Toc373227693"/>
      <w:bookmarkStart w:id="512" w:name="_Toc389065259"/>
      <w:bookmarkStart w:id="513" w:name="_Toc373478340"/>
      <w:bookmarkStart w:id="514" w:name="_Toc452454547"/>
      <w:bookmarkStart w:id="515" w:name="_Toc460853999"/>
      <w:r>
        <w:rPr>
          <w:color w:val="auto"/>
        </w:rPr>
        <w:t xml:space="preserve">1.1 </w:t>
      </w:r>
      <w:r>
        <w:rPr>
          <w:rFonts w:hAnsi="宋体"/>
          <w:color w:val="auto"/>
        </w:rPr>
        <w:t>词语定义</w:t>
      </w:r>
      <w:bookmarkEnd w:id="510"/>
      <w:bookmarkEnd w:id="511"/>
      <w:bookmarkEnd w:id="512"/>
      <w:bookmarkEnd w:id="513"/>
      <w:bookmarkEnd w:id="514"/>
      <w:bookmarkEnd w:id="515"/>
    </w:p>
    <w:p>
      <w:pPr>
        <w:spacing w:line="440" w:lineRule="exact"/>
        <w:ind w:firstLine="420" w:firstLineChars="200"/>
        <w:rPr>
          <w:color w:val="auto"/>
          <w:kern w:val="0"/>
          <w:szCs w:val="21"/>
        </w:rPr>
      </w:pPr>
      <w:r>
        <w:rPr>
          <w:color w:val="auto"/>
          <w:kern w:val="0"/>
          <w:szCs w:val="21"/>
        </w:rPr>
        <w:t>1.1.1</w:t>
      </w:r>
      <w:r>
        <w:rPr>
          <w:rFonts w:hint="eastAsia"/>
          <w:color w:val="auto"/>
          <w:kern w:val="0"/>
          <w:szCs w:val="21"/>
        </w:rPr>
        <w:t xml:space="preserve"> </w:t>
      </w:r>
      <w:r>
        <w:rPr>
          <w:rFonts w:hAnsi="宋体"/>
          <w:color w:val="auto"/>
          <w:kern w:val="0"/>
          <w:szCs w:val="21"/>
        </w:rPr>
        <w:t>合同</w:t>
      </w:r>
    </w:p>
    <w:p>
      <w:pPr>
        <w:spacing w:line="440" w:lineRule="exact"/>
        <w:ind w:firstLine="420" w:firstLineChars="200"/>
        <w:rPr>
          <w:rFonts w:hAnsi="宋体"/>
          <w:color w:val="auto"/>
          <w:szCs w:val="21"/>
        </w:rPr>
      </w:pPr>
      <w:r>
        <w:rPr>
          <w:rFonts w:hAnsi="宋体"/>
          <w:color w:val="auto"/>
          <w:szCs w:val="21"/>
        </w:rPr>
        <w:t>1.1.1.10</w:t>
      </w:r>
      <w:r>
        <w:rPr>
          <w:rFonts w:hint="eastAsia" w:hAnsi="宋体"/>
          <w:color w:val="auto"/>
          <w:szCs w:val="21"/>
        </w:rPr>
        <w:t xml:space="preserve"> </w:t>
      </w:r>
      <w:r>
        <w:rPr>
          <w:rFonts w:hAnsi="宋体"/>
          <w:color w:val="auto"/>
          <w:szCs w:val="21"/>
        </w:rPr>
        <w:t>其他合同文件包括：</w:t>
      </w:r>
      <w:r>
        <w:rPr>
          <w:rFonts w:hAnsi="宋体"/>
          <w:color w:val="auto"/>
          <w:szCs w:val="21"/>
          <w:u w:val="single"/>
        </w:rPr>
        <w:t></w:t>
      </w:r>
      <w:r>
        <w:rPr>
          <w:rFonts w:ascii="宋体" w:hAnsi="宋体"/>
          <w:color w:val="auto"/>
          <w:kern w:val="0"/>
          <w:szCs w:val="21"/>
          <w:u w:val="single"/>
        </w:rPr>
        <w:t>（1）中标通知书</w:t>
      </w:r>
      <w:r>
        <w:rPr>
          <w:rFonts w:hint="eastAsia" w:ascii="宋体" w:hAnsi="宋体"/>
          <w:color w:val="auto"/>
          <w:kern w:val="0"/>
          <w:szCs w:val="21"/>
          <w:u w:val="single"/>
        </w:rPr>
        <w:t>、</w:t>
      </w:r>
      <w:r>
        <w:rPr>
          <w:rFonts w:ascii="宋体" w:hAnsi="宋体"/>
          <w:color w:val="auto"/>
          <w:kern w:val="0"/>
          <w:szCs w:val="21"/>
          <w:u w:val="single"/>
        </w:rPr>
        <w:t>（2）投标函及其附录</w:t>
      </w:r>
      <w:r>
        <w:rPr>
          <w:rFonts w:hint="eastAsia" w:ascii="宋体" w:hAnsi="宋体"/>
          <w:color w:val="auto"/>
          <w:kern w:val="0"/>
          <w:szCs w:val="21"/>
          <w:u w:val="single"/>
        </w:rPr>
        <w:t>、</w:t>
      </w:r>
      <w:r>
        <w:rPr>
          <w:rFonts w:ascii="宋体" w:hAnsi="宋体"/>
          <w:color w:val="auto"/>
          <w:kern w:val="0"/>
          <w:szCs w:val="21"/>
          <w:u w:val="single"/>
        </w:rPr>
        <w:t>（3）专用合同条款及其附件</w:t>
      </w:r>
      <w:r>
        <w:rPr>
          <w:rFonts w:hint="eastAsia" w:ascii="宋体" w:hAnsi="宋体"/>
          <w:color w:val="auto"/>
          <w:kern w:val="0"/>
          <w:szCs w:val="21"/>
          <w:u w:val="single"/>
        </w:rPr>
        <w:t>、</w:t>
      </w:r>
      <w:r>
        <w:rPr>
          <w:rFonts w:ascii="宋体" w:hAnsi="宋体"/>
          <w:color w:val="auto"/>
          <w:kern w:val="0"/>
          <w:szCs w:val="21"/>
          <w:u w:val="single"/>
        </w:rPr>
        <w:t>（4）通用合同条款</w:t>
      </w:r>
      <w:r>
        <w:rPr>
          <w:rFonts w:hint="eastAsia" w:ascii="宋体" w:hAnsi="宋体"/>
          <w:color w:val="auto"/>
          <w:kern w:val="0"/>
          <w:szCs w:val="21"/>
          <w:u w:val="single"/>
        </w:rPr>
        <w:t>、</w:t>
      </w:r>
      <w:r>
        <w:rPr>
          <w:rFonts w:ascii="宋体" w:hAnsi="宋体"/>
          <w:color w:val="auto"/>
          <w:kern w:val="0"/>
          <w:szCs w:val="21"/>
          <w:u w:val="single"/>
        </w:rPr>
        <w:t>（5）</w:t>
      </w:r>
      <w:r>
        <w:rPr>
          <w:rFonts w:hint="eastAsia" w:ascii="宋体" w:hAnsi="宋体"/>
          <w:color w:val="auto"/>
          <w:kern w:val="0"/>
          <w:szCs w:val="21"/>
          <w:u w:val="single"/>
        </w:rPr>
        <w:t>技术标准和要求、</w:t>
      </w:r>
      <w:r>
        <w:rPr>
          <w:rFonts w:ascii="宋体" w:hAnsi="宋体"/>
          <w:color w:val="auto"/>
          <w:kern w:val="0"/>
          <w:szCs w:val="21"/>
          <w:u w:val="single"/>
        </w:rPr>
        <w:t>（6）已标价工程量清单</w:t>
      </w:r>
      <w:r>
        <w:rPr>
          <w:rFonts w:hint="eastAsia" w:ascii="宋体" w:hAnsi="宋体"/>
          <w:color w:val="auto"/>
          <w:kern w:val="0"/>
          <w:szCs w:val="21"/>
          <w:u w:val="single"/>
        </w:rPr>
        <w:t>或预算书、</w:t>
      </w:r>
      <w:r>
        <w:rPr>
          <w:rFonts w:ascii="宋体" w:hAnsi="宋体"/>
          <w:color w:val="auto"/>
          <w:kern w:val="0"/>
          <w:szCs w:val="21"/>
          <w:u w:val="single"/>
        </w:rPr>
        <w:t>（7）</w:t>
      </w:r>
      <w:r>
        <w:rPr>
          <w:rFonts w:hint="eastAsia" w:ascii="宋体" w:hAnsi="宋体"/>
          <w:color w:val="auto"/>
          <w:kern w:val="0"/>
          <w:szCs w:val="21"/>
          <w:u w:val="single"/>
        </w:rPr>
        <w:t>图纸、</w:t>
      </w:r>
      <w:r>
        <w:rPr>
          <w:rFonts w:ascii="宋体" w:hAnsi="宋体"/>
          <w:color w:val="auto"/>
          <w:kern w:val="0"/>
          <w:szCs w:val="21"/>
          <w:u w:val="single"/>
        </w:rPr>
        <w:t>（8）其他合同文件</w:t>
      </w:r>
      <w:r>
        <w:rPr>
          <w:rFonts w:hint="eastAsia" w:ascii="宋体" w:hAnsi="宋体"/>
          <w:color w:val="auto"/>
          <w:kern w:val="0"/>
          <w:szCs w:val="21"/>
          <w:u w:val="single"/>
        </w:rPr>
        <w:t>、（9）《</w:t>
      </w:r>
      <w:r>
        <w:rPr>
          <w:rFonts w:ascii="宋体" w:hAnsi="宋体"/>
          <w:color w:val="auto"/>
          <w:kern w:val="0"/>
          <w:szCs w:val="21"/>
          <w:u w:val="single"/>
        </w:rPr>
        <w:t>建设工程工程量清单计价规范（GB5050</w:t>
      </w:r>
      <w:r>
        <w:rPr>
          <w:rFonts w:hint="eastAsia" w:ascii="宋体" w:hAnsi="宋体"/>
          <w:color w:val="auto"/>
          <w:kern w:val="0"/>
          <w:szCs w:val="21"/>
          <w:u w:val="single"/>
        </w:rPr>
        <w:t>0</w:t>
      </w:r>
      <w:r>
        <w:rPr>
          <w:rFonts w:ascii="宋体" w:hAnsi="宋体"/>
          <w:color w:val="auto"/>
          <w:kern w:val="0"/>
          <w:szCs w:val="21"/>
          <w:u w:val="single"/>
        </w:rPr>
        <w:t>-201</w:t>
      </w:r>
      <w:r>
        <w:rPr>
          <w:rFonts w:hint="eastAsia" w:ascii="宋体" w:hAnsi="宋体"/>
          <w:color w:val="auto"/>
          <w:kern w:val="0"/>
          <w:szCs w:val="21"/>
          <w:u w:val="single"/>
        </w:rPr>
        <w:t>3</w:t>
      </w:r>
      <w:r>
        <w:rPr>
          <w:rFonts w:ascii="宋体" w:hAnsi="宋体"/>
          <w:color w:val="auto"/>
          <w:kern w:val="0"/>
          <w:szCs w:val="21"/>
          <w:u w:val="single"/>
        </w:rPr>
        <w:t>）</w:t>
      </w:r>
      <w:r>
        <w:rPr>
          <w:rFonts w:hint="eastAsia" w:ascii="宋体" w:hAnsi="宋体"/>
          <w:color w:val="auto"/>
          <w:kern w:val="0"/>
          <w:szCs w:val="21"/>
          <w:u w:val="single"/>
        </w:rPr>
        <w:t>》及其</w:t>
      </w:r>
      <w:r>
        <w:rPr>
          <w:rFonts w:ascii="宋体" w:hAnsi="宋体"/>
          <w:color w:val="auto"/>
          <w:kern w:val="0"/>
          <w:szCs w:val="21"/>
          <w:u w:val="single"/>
        </w:rPr>
        <w:t>广西实施细则</w:t>
      </w:r>
      <w:r>
        <w:rPr>
          <w:rFonts w:hint="eastAsia" w:ascii="宋体" w:hAnsi="宋体"/>
          <w:color w:val="auto"/>
          <w:kern w:val="0"/>
          <w:szCs w:val="21"/>
          <w:u w:val="single"/>
        </w:rPr>
        <w:t>、《</w:t>
      </w:r>
      <w:r>
        <w:rPr>
          <w:rFonts w:ascii="宋体" w:hAnsi="宋体"/>
          <w:color w:val="auto"/>
          <w:kern w:val="0"/>
          <w:szCs w:val="21"/>
          <w:u w:val="single"/>
        </w:rPr>
        <w:t>建设工程工程量清单计</w:t>
      </w:r>
      <w:r>
        <w:rPr>
          <w:rFonts w:hint="eastAsia" w:ascii="宋体" w:hAnsi="宋体"/>
          <w:color w:val="auto"/>
          <w:kern w:val="0"/>
          <w:szCs w:val="21"/>
          <w:u w:val="single"/>
        </w:rPr>
        <w:t>算</w:t>
      </w:r>
      <w:r>
        <w:rPr>
          <w:rFonts w:ascii="宋体" w:hAnsi="宋体"/>
          <w:color w:val="auto"/>
          <w:kern w:val="0"/>
          <w:szCs w:val="21"/>
          <w:u w:val="single"/>
        </w:rPr>
        <w:t>规范（GB5</w:t>
      </w:r>
      <w:r>
        <w:rPr>
          <w:rFonts w:hint="eastAsia" w:ascii="宋体" w:hAnsi="宋体"/>
          <w:color w:val="auto"/>
          <w:kern w:val="0"/>
          <w:szCs w:val="21"/>
          <w:u w:val="single"/>
        </w:rPr>
        <w:t>854~50862</w:t>
      </w:r>
      <w:r>
        <w:rPr>
          <w:rFonts w:ascii="宋体" w:hAnsi="宋体"/>
          <w:color w:val="auto"/>
          <w:kern w:val="0"/>
          <w:szCs w:val="21"/>
          <w:u w:val="single"/>
        </w:rPr>
        <w:t>-201</w:t>
      </w:r>
      <w:r>
        <w:rPr>
          <w:rFonts w:hint="eastAsia" w:ascii="宋体" w:hAnsi="宋体"/>
          <w:color w:val="auto"/>
          <w:kern w:val="0"/>
          <w:szCs w:val="21"/>
          <w:u w:val="single"/>
        </w:rPr>
        <w:t>3</w:t>
      </w:r>
      <w:r>
        <w:rPr>
          <w:rFonts w:ascii="宋体" w:hAnsi="宋体"/>
          <w:color w:val="auto"/>
          <w:kern w:val="0"/>
          <w:szCs w:val="21"/>
          <w:u w:val="single"/>
        </w:rPr>
        <w:t>）</w:t>
      </w:r>
      <w:r>
        <w:rPr>
          <w:rFonts w:hint="eastAsia" w:ascii="宋体" w:hAnsi="宋体"/>
          <w:color w:val="auto"/>
          <w:kern w:val="0"/>
          <w:szCs w:val="21"/>
          <w:u w:val="single"/>
        </w:rPr>
        <w:t>》及其</w:t>
      </w:r>
      <w:r>
        <w:rPr>
          <w:rFonts w:ascii="宋体" w:hAnsi="宋体"/>
          <w:color w:val="auto"/>
          <w:kern w:val="0"/>
          <w:szCs w:val="21"/>
          <w:u w:val="single"/>
        </w:rPr>
        <w:t>广西实施细则</w:t>
      </w:r>
      <w:r>
        <w:rPr>
          <w:color w:val="auto"/>
          <w:szCs w:val="21"/>
          <w:u w:val="single"/>
        </w:rPr>
        <w:t xml:space="preserve">  </w:t>
      </w:r>
      <w:r>
        <w:rPr>
          <w:rFonts w:hAnsi="宋体"/>
          <w:color w:val="auto"/>
          <w:szCs w:val="21"/>
        </w:rPr>
        <w:t>。</w:t>
      </w:r>
    </w:p>
    <w:p>
      <w:pPr>
        <w:spacing w:line="440" w:lineRule="exact"/>
        <w:ind w:firstLine="420" w:firstLineChars="200"/>
        <w:rPr>
          <w:rFonts w:hAnsi="宋体"/>
          <w:color w:val="auto"/>
          <w:szCs w:val="21"/>
        </w:rPr>
      </w:pPr>
      <w:r>
        <w:rPr>
          <w:rFonts w:hAnsi="宋体"/>
          <w:color w:val="auto"/>
          <w:szCs w:val="21"/>
        </w:rPr>
        <w:t>1.1.2 合同当事人及其他相关方</w:t>
      </w:r>
    </w:p>
    <w:p>
      <w:pPr>
        <w:spacing w:line="440" w:lineRule="exact"/>
        <w:ind w:firstLine="420" w:firstLineChars="200"/>
        <w:rPr>
          <w:color w:val="auto"/>
          <w:szCs w:val="21"/>
        </w:rPr>
      </w:pPr>
      <w:r>
        <w:rPr>
          <w:color w:val="auto"/>
          <w:szCs w:val="21"/>
        </w:rPr>
        <w:t>1.1.2.4</w:t>
      </w:r>
      <w:r>
        <w:rPr>
          <w:rFonts w:hint="eastAsia"/>
          <w:color w:val="auto"/>
          <w:szCs w:val="21"/>
        </w:rPr>
        <w:t xml:space="preserve"> </w:t>
      </w:r>
      <w:r>
        <w:rPr>
          <w:rFonts w:hAnsi="宋体"/>
          <w:color w:val="auto"/>
          <w:szCs w:val="21"/>
        </w:rPr>
        <w:t>监理人：</w:t>
      </w:r>
    </w:p>
    <w:p>
      <w:pPr>
        <w:spacing w:line="440" w:lineRule="exact"/>
        <w:ind w:firstLine="420" w:firstLineChars="200"/>
        <w:rPr>
          <w:color w:val="auto"/>
          <w:szCs w:val="21"/>
        </w:rPr>
      </w:pPr>
      <w:r>
        <w:rPr>
          <w:rFonts w:hAnsi="宋体"/>
          <w:color w:val="auto"/>
          <w:szCs w:val="21"/>
        </w:rPr>
        <w:t>名</w:t>
      </w:r>
      <w:r>
        <w:rPr>
          <w:color w:val="auto"/>
          <w:szCs w:val="21"/>
        </w:rPr>
        <w:t xml:space="preserve">    </w:t>
      </w:r>
      <w:r>
        <w:rPr>
          <w:rFonts w:hAnsi="宋体"/>
          <w:color w:val="auto"/>
          <w:szCs w:val="21"/>
        </w:rPr>
        <w:t>称：</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rPr>
        <w:t>；</w:t>
      </w:r>
    </w:p>
    <w:p>
      <w:pPr>
        <w:spacing w:line="440" w:lineRule="exact"/>
        <w:ind w:firstLine="420" w:firstLineChars="200"/>
        <w:rPr>
          <w:color w:val="auto"/>
          <w:szCs w:val="21"/>
        </w:rPr>
      </w:pPr>
      <w:r>
        <w:rPr>
          <w:rFonts w:hAnsi="宋体"/>
          <w:color w:val="auto"/>
          <w:szCs w:val="21"/>
        </w:rPr>
        <w:t>资质类别和等级：</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40" w:lineRule="exact"/>
        <w:ind w:firstLine="420" w:firstLineChars="200"/>
        <w:rPr>
          <w:color w:val="auto"/>
          <w:szCs w:val="21"/>
        </w:rPr>
      </w:pPr>
      <w:r>
        <w:rPr>
          <w:rFonts w:hAnsi="宋体"/>
          <w:color w:val="auto"/>
          <w:szCs w:val="21"/>
        </w:rPr>
        <w:t>联系电话：</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40" w:lineRule="exact"/>
        <w:ind w:firstLine="420" w:firstLineChars="200"/>
        <w:rPr>
          <w:color w:val="auto"/>
          <w:szCs w:val="21"/>
        </w:rPr>
      </w:pPr>
      <w:r>
        <w:rPr>
          <w:rFonts w:hAnsi="宋体"/>
          <w:color w:val="auto"/>
          <w:szCs w:val="21"/>
        </w:rPr>
        <w:t>电子信箱：</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40" w:lineRule="exact"/>
        <w:ind w:firstLine="420" w:firstLineChars="200"/>
        <w:rPr>
          <w:color w:val="auto"/>
          <w:szCs w:val="21"/>
        </w:rPr>
      </w:pPr>
      <w:r>
        <w:rPr>
          <w:rFonts w:hAnsi="宋体"/>
          <w:color w:val="auto"/>
          <w:szCs w:val="21"/>
        </w:rPr>
        <w:t>通信地址：</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40" w:lineRule="exact"/>
        <w:ind w:firstLine="420" w:firstLineChars="200"/>
        <w:rPr>
          <w:color w:val="auto"/>
          <w:szCs w:val="21"/>
        </w:rPr>
      </w:pPr>
      <w:r>
        <w:rPr>
          <w:color w:val="auto"/>
          <w:szCs w:val="21"/>
        </w:rPr>
        <w:t xml:space="preserve">1.1.2.5 </w:t>
      </w:r>
      <w:r>
        <w:rPr>
          <w:rFonts w:hAnsi="宋体"/>
          <w:color w:val="auto"/>
          <w:szCs w:val="21"/>
        </w:rPr>
        <w:t>设计人：</w:t>
      </w:r>
    </w:p>
    <w:p>
      <w:pPr>
        <w:spacing w:line="440" w:lineRule="exact"/>
        <w:ind w:firstLine="420" w:firstLineChars="200"/>
        <w:rPr>
          <w:color w:val="auto"/>
          <w:szCs w:val="21"/>
        </w:rPr>
      </w:pPr>
      <w:r>
        <w:rPr>
          <w:rFonts w:hAnsi="宋体"/>
          <w:color w:val="auto"/>
          <w:szCs w:val="21"/>
        </w:rPr>
        <w:t>名</w:t>
      </w:r>
      <w:r>
        <w:rPr>
          <w:color w:val="auto"/>
          <w:szCs w:val="21"/>
        </w:rPr>
        <w:t xml:space="preserve">    </w:t>
      </w:r>
      <w:r>
        <w:rPr>
          <w:rFonts w:hAnsi="宋体"/>
          <w:color w:val="auto"/>
          <w:szCs w:val="21"/>
        </w:rPr>
        <w:t>称：</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rPr>
        <w:t>；</w:t>
      </w:r>
    </w:p>
    <w:p>
      <w:pPr>
        <w:spacing w:line="440" w:lineRule="exact"/>
        <w:ind w:firstLine="420" w:firstLineChars="200"/>
        <w:rPr>
          <w:color w:val="auto"/>
          <w:szCs w:val="21"/>
        </w:rPr>
      </w:pPr>
      <w:r>
        <w:rPr>
          <w:rFonts w:hAnsi="宋体"/>
          <w:color w:val="auto"/>
          <w:szCs w:val="21"/>
        </w:rPr>
        <w:t>资质类别和等级：</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40" w:lineRule="exact"/>
        <w:ind w:firstLine="420" w:firstLineChars="200"/>
        <w:rPr>
          <w:color w:val="auto"/>
          <w:szCs w:val="21"/>
        </w:rPr>
      </w:pPr>
      <w:r>
        <w:rPr>
          <w:rFonts w:hAnsi="宋体"/>
          <w:color w:val="auto"/>
          <w:szCs w:val="21"/>
        </w:rPr>
        <w:t>联系电话：</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40" w:lineRule="exact"/>
        <w:ind w:firstLine="420" w:firstLineChars="200"/>
        <w:rPr>
          <w:color w:val="auto"/>
          <w:szCs w:val="21"/>
        </w:rPr>
      </w:pPr>
      <w:r>
        <w:rPr>
          <w:rFonts w:hAnsi="宋体"/>
          <w:color w:val="auto"/>
          <w:szCs w:val="21"/>
        </w:rPr>
        <w:t>电子信箱：</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rPr>
        <w:t>；</w:t>
      </w:r>
    </w:p>
    <w:p>
      <w:pPr>
        <w:spacing w:line="440" w:lineRule="exact"/>
        <w:ind w:firstLine="420" w:firstLineChars="200"/>
        <w:rPr>
          <w:color w:val="auto"/>
          <w:szCs w:val="21"/>
        </w:rPr>
      </w:pPr>
      <w:r>
        <w:rPr>
          <w:rFonts w:hAnsi="宋体"/>
          <w:color w:val="auto"/>
          <w:szCs w:val="21"/>
        </w:rPr>
        <w:t>通信地址：</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40" w:lineRule="exact"/>
        <w:ind w:firstLine="420" w:firstLineChars="200"/>
        <w:rPr>
          <w:color w:val="auto"/>
          <w:szCs w:val="21"/>
        </w:rPr>
      </w:pPr>
      <w:r>
        <w:rPr>
          <w:color w:val="auto"/>
          <w:szCs w:val="21"/>
        </w:rPr>
        <w:t xml:space="preserve">1.1.3 </w:t>
      </w:r>
      <w:r>
        <w:rPr>
          <w:rFonts w:hAnsi="宋体"/>
          <w:color w:val="auto"/>
          <w:szCs w:val="21"/>
        </w:rPr>
        <w:t>工程和设备</w:t>
      </w:r>
    </w:p>
    <w:p>
      <w:pPr>
        <w:spacing w:line="440" w:lineRule="exact"/>
        <w:ind w:firstLine="420" w:firstLineChars="200"/>
        <w:rPr>
          <w:rFonts w:hAnsi="宋体"/>
          <w:color w:val="auto"/>
          <w:szCs w:val="21"/>
        </w:rPr>
      </w:pPr>
      <w:r>
        <w:rPr>
          <w:rFonts w:hAnsi="宋体"/>
          <w:color w:val="auto"/>
          <w:szCs w:val="21"/>
        </w:rPr>
        <w:t>1.1.3.7 作为施工现场组成部分的其他场所包括：</w:t>
      </w:r>
      <w:r>
        <w:rPr>
          <w:rFonts w:hint="eastAsia" w:hAnsi="宋体"/>
          <w:color w:val="auto"/>
          <w:szCs w:val="21"/>
        </w:rPr>
        <w:t xml:space="preserve">永久及临时占地、施工道路、工棚、施工办公生活区、加工场等    </w:t>
      </w:r>
      <w:r>
        <w:rPr>
          <w:rFonts w:hAnsi="宋体"/>
          <w:color w:val="auto"/>
          <w:szCs w:val="21"/>
        </w:rPr>
        <w:t>。</w:t>
      </w:r>
    </w:p>
    <w:p>
      <w:pPr>
        <w:spacing w:line="440" w:lineRule="exact"/>
        <w:ind w:firstLine="420" w:firstLineChars="200"/>
        <w:rPr>
          <w:rFonts w:hAnsi="宋体"/>
          <w:color w:val="auto"/>
          <w:szCs w:val="21"/>
        </w:rPr>
      </w:pPr>
      <w:r>
        <w:rPr>
          <w:rFonts w:hAnsi="宋体"/>
          <w:color w:val="auto"/>
          <w:szCs w:val="21"/>
        </w:rPr>
        <w:t>1.1.3.9 永久占地包括：</w:t>
      </w:r>
      <w:r>
        <w:rPr>
          <w:rFonts w:hint="eastAsia" w:hAnsi="宋体"/>
          <w:color w:val="auto"/>
          <w:szCs w:val="21"/>
        </w:rPr>
        <w:t>施工图所示占地线范围，范围、坐标详见施工图</w:t>
      </w:r>
      <w:r>
        <w:rPr>
          <w:rFonts w:hAnsi="宋体"/>
          <w:color w:val="auto"/>
          <w:szCs w:val="21"/>
        </w:rPr>
        <w:t>。</w:t>
      </w:r>
    </w:p>
    <w:p>
      <w:pPr>
        <w:spacing w:line="440" w:lineRule="exact"/>
        <w:ind w:firstLine="420" w:firstLineChars="200"/>
        <w:rPr>
          <w:rFonts w:hAnsi="宋体"/>
          <w:color w:val="auto"/>
          <w:szCs w:val="21"/>
        </w:rPr>
      </w:pPr>
      <w:r>
        <w:rPr>
          <w:rFonts w:hAnsi="宋体"/>
          <w:color w:val="auto"/>
          <w:szCs w:val="21"/>
        </w:rPr>
        <w:t>1.1.3.10 临时占地包括：</w:t>
      </w:r>
      <w:r>
        <w:rPr>
          <w:rFonts w:hint="eastAsia" w:hAnsi="宋体"/>
          <w:color w:val="auto"/>
          <w:szCs w:val="21"/>
        </w:rPr>
        <w:t>（1）合同签订后3日内提交发包人不少于5份的临时占地资料，在不影响施工的前提下，经发包人、监理单位审批，可免费提供红线范围内的场地作为施工临时占地。（2）发包人不保证红线外临时用地在本工程红线附近，承包人要充分考虑该风险，承包人不能因临时用地与本工程红线之间的距离而提出任何增加费用的要求</w:t>
      </w:r>
      <w:r>
        <w:rPr>
          <w:rFonts w:hAnsi="宋体"/>
          <w:color w:val="auto"/>
          <w:szCs w:val="21"/>
        </w:rPr>
        <w:t>。</w:t>
      </w:r>
    </w:p>
    <w:p>
      <w:pPr>
        <w:pStyle w:val="5"/>
        <w:spacing w:line="440" w:lineRule="exact"/>
        <w:rPr>
          <w:color w:val="auto"/>
        </w:rPr>
      </w:pPr>
      <w:bookmarkStart w:id="516" w:name="_Toc373478341"/>
      <w:bookmarkStart w:id="517" w:name="_Toc373227694"/>
      <w:bookmarkStart w:id="518" w:name="_Toc450142706"/>
      <w:bookmarkStart w:id="519" w:name="_Toc460854000"/>
      <w:bookmarkStart w:id="520" w:name="_Toc452454548"/>
      <w:bookmarkStart w:id="521" w:name="_Toc389065260"/>
      <w:r>
        <w:rPr>
          <w:color w:val="auto"/>
        </w:rPr>
        <w:t>1.3</w:t>
      </w:r>
      <w:r>
        <w:rPr>
          <w:rFonts w:hint="eastAsia"/>
          <w:color w:val="auto"/>
        </w:rPr>
        <w:t xml:space="preserve"> </w:t>
      </w:r>
      <w:r>
        <w:rPr>
          <w:rFonts w:hAnsi="宋体"/>
          <w:color w:val="auto"/>
        </w:rPr>
        <w:t>法律</w:t>
      </w:r>
      <w:bookmarkEnd w:id="516"/>
      <w:bookmarkEnd w:id="517"/>
      <w:bookmarkEnd w:id="518"/>
      <w:bookmarkEnd w:id="519"/>
      <w:bookmarkEnd w:id="520"/>
      <w:bookmarkEnd w:id="521"/>
    </w:p>
    <w:p>
      <w:pPr>
        <w:spacing w:line="440" w:lineRule="exact"/>
        <w:ind w:firstLine="420" w:firstLineChars="200"/>
        <w:rPr>
          <w:rFonts w:hAnsi="宋体"/>
          <w:color w:val="auto"/>
          <w:szCs w:val="21"/>
        </w:rPr>
      </w:pPr>
      <w:r>
        <w:rPr>
          <w:rFonts w:hAnsi="宋体"/>
          <w:color w:val="auto"/>
          <w:szCs w:val="21"/>
        </w:rPr>
        <w:t>适用于合同的其他规范性文件：</w:t>
      </w:r>
      <w:r>
        <w:rPr>
          <w:rFonts w:hint="eastAsia" w:hAnsi="宋体"/>
          <w:color w:val="auto"/>
          <w:szCs w:val="21"/>
        </w:rPr>
        <w:t>包括中华人民共和国法律、行政法规、部门规章，以及工程所在地的地方法规、自治条例、单行条例和地方政府规章</w:t>
      </w:r>
      <w:r>
        <w:rPr>
          <w:rFonts w:hAnsi="宋体"/>
          <w:color w:val="auto"/>
          <w:szCs w:val="21"/>
        </w:rPr>
        <w:t>。</w:t>
      </w:r>
    </w:p>
    <w:p>
      <w:pPr>
        <w:pStyle w:val="5"/>
        <w:spacing w:line="440" w:lineRule="exact"/>
        <w:rPr>
          <w:color w:val="auto"/>
        </w:rPr>
      </w:pPr>
      <w:bookmarkStart w:id="522" w:name="_Toc460854001"/>
      <w:bookmarkStart w:id="523" w:name="_Toc373478342"/>
      <w:bookmarkStart w:id="524" w:name="_Toc389065261"/>
      <w:bookmarkStart w:id="525" w:name="_Toc373227695"/>
      <w:bookmarkStart w:id="526" w:name="_Toc452454549"/>
      <w:bookmarkStart w:id="527" w:name="_Toc450142707"/>
      <w:r>
        <w:rPr>
          <w:color w:val="auto"/>
        </w:rPr>
        <w:t xml:space="preserve">1.4 </w:t>
      </w:r>
      <w:r>
        <w:rPr>
          <w:rFonts w:hAnsi="宋体"/>
          <w:color w:val="auto"/>
        </w:rPr>
        <w:t>标准和规范</w:t>
      </w:r>
      <w:bookmarkEnd w:id="522"/>
      <w:bookmarkEnd w:id="523"/>
      <w:bookmarkEnd w:id="524"/>
      <w:bookmarkEnd w:id="525"/>
      <w:bookmarkEnd w:id="526"/>
      <w:bookmarkEnd w:id="527"/>
    </w:p>
    <w:p>
      <w:pPr>
        <w:spacing w:line="360" w:lineRule="auto"/>
        <w:ind w:firstLine="420" w:firstLineChars="200"/>
        <w:rPr>
          <w:color w:val="auto"/>
          <w:szCs w:val="21"/>
        </w:rPr>
      </w:pPr>
      <w:r>
        <w:rPr>
          <w:color w:val="auto"/>
          <w:szCs w:val="21"/>
        </w:rPr>
        <w:t>1.4.1</w:t>
      </w:r>
      <w:r>
        <w:rPr>
          <w:rFonts w:hint="eastAsia"/>
          <w:color w:val="auto"/>
          <w:szCs w:val="21"/>
        </w:rPr>
        <w:t xml:space="preserve"> </w:t>
      </w:r>
      <w:r>
        <w:rPr>
          <w:rFonts w:hAnsi="宋体"/>
          <w:color w:val="auto"/>
          <w:szCs w:val="21"/>
        </w:rPr>
        <w:t>适用于工程的标准规范包括：</w:t>
      </w:r>
      <w:r>
        <w:rPr>
          <w:rFonts w:hAnsi="宋体"/>
          <w:color w:val="auto"/>
          <w:szCs w:val="21"/>
          <w:u w:val="single"/>
        </w:rPr>
        <w:t></w:t>
      </w:r>
      <w:r>
        <w:rPr>
          <w:rFonts w:hint="eastAsia"/>
          <w:b/>
          <w:color w:val="auto"/>
          <w:u w:val="single"/>
        </w:rPr>
        <w:t>除按通用条款约定外，承包人还必须遵守《中华人民共和国招标投标法》、《建筑安装工程承包合同条例》以及现行国家部门和地方性的法律、法规、贺州市有关条例规定</w:t>
      </w:r>
      <w:r>
        <w:rPr>
          <w:rFonts w:hAnsi="宋体"/>
          <w:color w:val="auto"/>
          <w:szCs w:val="21"/>
        </w:rPr>
        <w:t>。</w:t>
      </w:r>
    </w:p>
    <w:p>
      <w:pPr>
        <w:spacing w:line="400" w:lineRule="exact"/>
        <w:ind w:firstLine="420" w:firstLineChars="200"/>
        <w:rPr>
          <w:color w:val="auto"/>
          <w:kern w:val="0"/>
          <w:szCs w:val="21"/>
        </w:rPr>
      </w:pPr>
      <w:r>
        <w:rPr>
          <w:color w:val="auto"/>
          <w:kern w:val="0"/>
          <w:szCs w:val="21"/>
        </w:rPr>
        <w:t xml:space="preserve">1.4.2 </w:t>
      </w:r>
      <w:r>
        <w:rPr>
          <w:rFonts w:hAnsi="宋体"/>
          <w:color w:val="auto"/>
          <w:kern w:val="0"/>
          <w:szCs w:val="21"/>
        </w:rPr>
        <w:t>发包人提供国外标准、规范的名称：</w:t>
      </w:r>
      <w:r>
        <w:rPr>
          <w:rFonts w:hAnsi="宋体"/>
          <w:color w:val="auto"/>
          <w:szCs w:val="21"/>
          <w:u w:val="single"/>
        </w:rPr>
        <w:t></w:t>
      </w:r>
      <w:r>
        <w:rPr>
          <w:rFonts w:hint="eastAsia" w:hAnsi="宋体"/>
          <w:color w:val="auto"/>
          <w:szCs w:val="21"/>
          <w:u w:val="single"/>
        </w:rPr>
        <w:t>/</w:t>
      </w:r>
      <w:r>
        <w:rPr>
          <w:rFonts w:hint="eastAsia"/>
          <w:color w:val="auto"/>
          <w:szCs w:val="21"/>
          <w:u w:val="single"/>
        </w:rPr>
        <w:t xml:space="preserve">   </w:t>
      </w:r>
      <w:r>
        <w:rPr>
          <w:rFonts w:hint="eastAsia" w:hAnsi="宋体"/>
          <w:color w:val="auto"/>
          <w:szCs w:val="21"/>
        </w:rPr>
        <w:t>；</w:t>
      </w:r>
    </w:p>
    <w:p>
      <w:pPr>
        <w:spacing w:line="400" w:lineRule="exact"/>
        <w:ind w:firstLine="420" w:firstLineChars="200"/>
        <w:rPr>
          <w:rFonts w:hint="eastAsia" w:hAnsi="宋体"/>
          <w:color w:val="auto"/>
          <w:szCs w:val="21"/>
        </w:rPr>
      </w:pPr>
      <w:r>
        <w:rPr>
          <w:rFonts w:hAnsi="宋体"/>
          <w:color w:val="auto"/>
          <w:kern w:val="0"/>
          <w:szCs w:val="21"/>
        </w:rPr>
        <w:t>发包人提供国外标准、规范的份数：</w:t>
      </w:r>
      <w:r>
        <w:rPr>
          <w:rFonts w:hAnsi="宋体"/>
          <w:color w:val="auto"/>
          <w:szCs w:val="21"/>
          <w:u w:val="single"/>
        </w:rPr>
        <w:t></w:t>
      </w:r>
      <w:r>
        <w:rPr>
          <w:rFonts w:hint="eastAsia" w:hAnsi="宋体"/>
          <w:color w:val="auto"/>
          <w:szCs w:val="21"/>
          <w:u w:val="single"/>
        </w:rPr>
        <w:t>/</w:t>
      </w:r>
      <w:r>
        <w:rPr>
          <w:rFonts w:hint="eastAsia"/>
          <w:color w:val="auto"/>
          <w:szCs w:val="21"/>
          <w:u w:val="single"/>
        </w:rPr>
        <w:t xml:space="preserve">   </w:t>
      </w:r>
      <w:r>
        <w:rPr>
          <w:rFonts w:hint="eastAsia" w:hAnsi="宋体"/>
          <w:color w:val="auto"/>
          <w:szCs w:val="21"/>
        </w:rPr>
        <w:t>；</w:t>
      </w:r>
    </w:p>
    <w:p>
      <w:pPr>
        <w:spacing w:line="400" w:lineRule="exact"/>
        <w:ind w:firstLine="420" w:firstLineChars="200"/>
        <w:rPr>
          <w:color w:val="auto"/>
          <w:szCs w:val="21"/>
        </w:rPr>
      </w:pPr>
      <w:r>
        <w:rPr>
          <w:rFonts w:hAnsi="宋体"/>
          <w:color w:val="auto"/>
          <w:kern w:val="0"/>
          <w:szCs w:val="21"/>
        </w:rPr>
        <w:t>发包人提供国外标准、规范的名称：</w:t>
      </w:r>
      <w:r>
        <w:rPr>
          <w:rFonts w:hAnsi="宋体"/>
          <w:color w:val="auto"/>
          <w:szCs w:val="21"/>
          <w:u w:val="single"/>
        </w:rPr>
        <w:t></w:t>
      </w:r>
      <w:r>
        <w:rPr>
          <w:rFonts w:hint="eastAsia" w:hAnsi="宋体"/>
          <w:color w:val="auto"/>
          <w:szCs w:val="21"/>
          <w:u w:val="single"/>
        </w:rPr>
        <w:t>/</w:t>
      </w:r>
      <w:r>
        <w:rPr>
          <w:rFonts w:hint="eastAsia"/>
          <w:color w:val="auto"/>
          <w:szCs w:val="21"/>
          <w:u w:val="single"/>
        </w:rPr>
        <w:t xml:space="preserve">   </w:t>
      </w:r>
      <w:r>
        <w:rPr>
          <w:rFonts w:hAnsi="宋体"/>
          <w:color w:val="auto"/>
          <w:kern w:val="0"/>
          <w:szCs w:val="21"/>
        </w:rPr>
        <w:t>。</w:t>
      </w:r>
    </w:p>
    <w:p>
      <w:pPr>
        <w:spacing w:line="400" w:lineRule="exact"/>
        <w:ind w:firstLine="420" w:firstLineChars="200"/>
        <w:rPr>
          <w:color w:val="auto"/>
          <w:szCs w:val="21"/>
        </w:rPr>
      </w:pPr>
      <w:r>
        <w:rPr>
          <w:color w:val="auto"/>
          <w:szCs w:val="21"/>
        </w:rPr>
        <w:t>1.4.3</w:t>
      </w:r>
      <w:r>
        <w:rPr>
          <w:rFonts w:hint="eastAsia"/>
          <w:color w:val="auto"/>
          <w:szCs w:val="21"/>
        </w:rPr>
        <w:t xml:space="preserve"> </w:t>
      </w:r>
      <w:r>
        <w:rPr>
          <w:rFonts w:hAnsi="宋体"/>
          <w:color w:val="auto"/>
          <w:szCs w:val="21"/>
        </w:rPr>
        <w:t>发包人对工程的技术标准和功能要求的特殊要求：</w:t>
      </w:r>
      <w:r>
        <w:rPr>
          <w:rFonts w:hint="eastAsia" w:hAnsi="宋体"/>
          <w:color w:val="auto"/>
          <w:szCs w:val="21"/>
          <w:u w:val="single"/>
        </w:rPr>
        <w:t xml:space="preserve">  </w:t>
      </w:r>
      <w:r>
        <w:rPr>
          <w:rFonts w:hint="eastAsia" w:hAnsi="宋体"/>
          <w:color w:val="auto"/>
          <w:szCs w:val="21"/>
          <w:u w:val="single"/>
          <w:lang w:val="en-US" w:eastAsia="zh-CN"/>
        </w:rPr>
        <w:t>/</w:t>
      </w:r>
      <w:r>
        <w:rPr>
          <w:rFonts w:hint="eastAsia" w:hAnsi="宋体"/>
          <w:color w:val="auto"/>
          <w:szCs w:val="21"/>
          <w:u w:val="single"/>
        </w:rPr>
        <w:t xml:space="preserve">  </w:t>
      </w:r>
      <w:r>
        <w:rPr>
          <w:rFonts w:hAnsi="宋体"/>
          <w:color w:val="auto"/>
          <w:szCs w:val="21"/>
        </w:rPr>
        <w:t>。</w:t>
      </w:r>
    </w:p>
    <w:p>
      <w:pPr>
        <w:pStyle w:val="5"/>
        <w:spacing w:line="400" w:lineRule="exact"/>
        <w:rPr>
          <w:color w:val="auto"/>
        </w:rPr>
      </w:pPr>
      <w:bookmarkStart w:id="528" w:name="_Toc389065262"/>
      <w:bookmarkStart w:id="529" w:name="_Toc450142708"/>
      <w:bookmarkStart w:id="530" w:name="_Toc373478343"/>
      <w:bookmarkStart w:id="531" w:name="_Toc373227696"/>
      <w:bookmarkStart w:id="532" w:name="_Toc460854002"/>
      <w:bookmarkStart w:id="533" w:name="_Toc452454550"/>
      <w:r>
        <w:rPr>
          <w:color w:val="auto"/>
        </w:rPr>
        <w:t>1.5 合同文件的优先顺序</w:t>
      </w:r>
      <w:bookmarkEnd w:id="528"/>
      <w:bookmarkEnd w:id="529"/>
      <w:bookmarkEnd w:id="530"/>
      <w:bookmarkEnd w:id="531"/>
      <w:bookmarkEnd w:id="532"/>
      <w:bookmarkEnd w:id="533"/>
    </w:p>
    <w:p>
      <w:pPr>
        <w:spacing w:line="360" w:lineRule="auto"/>
        <w:ind w:firstLine="420" w:firstLineChars="200"/>
        <w:rPr>
          <w:rFonts w:hAnsi="宋体"/>
          <w:color w:val="auto"/>
          <w:szCs w:val="21"/>
        </w:rPr>
      </w:pPr>
      <w:bookmarkStart w:id="534" w:name="_Toc450142709"/>
      <w:bookmarkStart w:id="535" w:name="_Toc373227697"/>
      <w:bookmarkStart w:id="536" w:name="_Toc452454551"/>
      <w:bookmarkStart w:id="537" w:name="_Toc373478344"/>
      <w:bookmarkStart w:id="538" w:name="_Toc389065263"/>
      <w:r>
        <w:rPr>
          <w:rFonts w:hAnsi="宋体"/>
          <w:color w:val="auto"/>
          <w:szCs w:val="21"/>
        </w:rPr>
        <w:t>合同文件组成及优先顺序为：</w:t>
      </w:r>
    </w:p>
    <w:p>
      <w:pPr>
        <w:spacing w:line="360" w:lineRule="auto"/>
        <w:ind w:firstLine="420" w:firstLineChars="200"/>
        <w:rPr>
          <w:rFonts w:hAnsi="宋体"/>
          <w:color w:val="auto"/>
          <w:kern w:val="0"/>
          <w:szCs w:val="21"/>
        </w:rPr>
      </w:pPr>
      <w:r>
        <w:rPr>
          <w:rFonts w:hint="eastAsia" w:hAnsi="宋体"/>
          <w:color w:val="auto"/>
          <w:kern w:val="0"/>
          <w:szCs w:val="21"/>
        </w:rPr>
        <w:t>（1）合同协议书；</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2</w:t>
      </w:r>
      <w:r>
        <w:rPr>
          <w:rFonts w:hAnsi="宋体"/>
          <w:color w:val="auto"/>
          <w:kern w:val="0"/>
          <w:szCs w:val="21"/>
        </w:rPr>
        <w:t>）中标通知书；</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3</w:t>
      </w:r>
      <w:r>
        <w:rPr>
          <w:rFonts w:hAnsi="宋体"/>
          <w:color w:val="auto"/>
          <w:kern w:val="0"/>
          <w:szCs w:val="21"/>
        </w:rPr>
        <w:t>）投标函及其附录；</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4</w:t>
      </w:r>
      <w:r>
        <w:rPr>
          <w:rFonts w:hAnsi="宋体"/>
          <w:color w:val="auto"/>
          <w:kern w:val="0"/>
          <w:szCs w:val="21"/>
        </w:rPr>
        <w:t>）专用合同条款及其附件；</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5</w:t>
      </w:r>
      <w:r>
        <w:rPr>
          <w:rFonts w:hAnsi="宋体"/>
          <w:color w:val="auto"/>
          <w:kern w:val="0"/>
          <w:szCs w:val="21"/>
        </w:rPr>
        <w:t>）通用合同条款；</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6</w:t>
      </w:r>
      <w:r>
        <w:rPr>
          <w:rFonts w:hAnsi="宋体"/>
          <w:color w:val="auto"/>
          <w:kern w:val="0"/>
          <w:szCs w:val="21"/>
        </w:rPr>
        <w:t>）</w:t>
      </w:r>
      <w:r>
        <w:rPr>
          <w:rFonts w:hint="eastAsia"/>
          <w:b/>
          <w:color w:val="auto"/>
          <w:u w:val="single"/>
        </w:rPr>
        <w:t>技术标准和要求</w:t>
      </w:r>
      <w:r>
        <w:rPr>
          <w:rFonts w:hAnsi="宋体"/>
          <w:color w:val="auto"/>
          <w:kern w:val="0"/>
          <w:szCs w:val="21"/>
        </w:rPr>
        <w:t>；</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7</w:t>
      </w:r>
      <w:r>
        <w:rPr>
          <w:rFonts w:hAnsi="宋体"/>
          <w:color w:val="auto"/>
          <w:kern w:val="0"/>
          <w:szCs w:val="21"/>
        </w:rPr>
        <w:t>）</w:t>
      </w:r>
      <w:r>
        <w:rPr>
          <w:rFonts w:hint="eastAsia"/>
          <w:b/>
          <w:color w:val="auto"/>
          <w:u w:val="single"/>
        </w:rPr>
        <w:t>图纸（含图纸修改通知单及图纸设计变更文件）</w:t>
      </w:r>
      <w:r>
        <w:rPr>
          <w:rFonts w:hAnsi="宋体"/>
          <w:color w:val="auto"/>
          <w:kern w:val="0"/>
          <w:szCs w:val="21"/>
        </w:rPr>
        <w:t>；</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8</w:t>
      </w:r>
      <w:r>
        <w:rPr>
          <w:rFonts w:hAnsi="宋体"/>
          <w:color w:val="auto"/>
          <w:kern w:val="0"/>
          <w:szCs w:val="21"/>
        </w:rPr>
        <w:t>）</w:t>
      </w:r>
      <w:r>
        <w:rPr>
          <w:rFonts w:hint="eastAsia"/>
          <w:b/>
          <w:color w:val="auto"/>
          <w:u w:val="single"/>
        </w:rPr>
        <w:t>已标价工程量清单</w:t>
      </w:r>
      <w:r>
        <w:rPr>
          <w:rFonts w:hAnsi="宋体"/>
          <w:color w:val="auto"/>
          <w:kern w:val="0"/>
          <w:szCs w:val="21"/>
        </w:rPr>
        <w:t>；</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9</w:t>
      </w:r>
      <w:r>
        <w:rPr>
          <w:rFonts w:hAnsi="宋体"/>
          <w:color w:val="auto"/>
          <w:kern w:val="0"/>
          <w:szCs w:val="21"/>
        </w:rPr>
        <w:t>）</w:t>
      </w:r>
      <w:r>
        <w:rPr>
          <w:rFonts w:hint="eastAsia"/>
          <w:b/>
          <w:color w:val="auto"/>
          <w:u w:val="single"/>
        </w:rPr>
        <w:t>本工程预算控制价造价成果文件</w:t>
      </w:r>
      <w:r>
        <w:rPr>
          <w:rFonts w:hAnsi="宋体"/>
          <w:color w:val="auto"/>
          <w:kern w:val="0"/>
          <w:szCs w:val="21"/>
        </w:rPr>
        <w:t>。</w:t>
      </w:r>
    </w:p>
    <w:p>
      <w:pPr>
        <w:spacing w:line="360" w:lineRule="auto"/>
        <w:ind w:firstLine="420" w:firstLineChars="200"/>
        <w:rPr>
          <w:b/>
          <w:color w:val="auto"/>
          <w:u w:val="single"/>
        </w:rPr>
      </w:pPr>
      <w:r>
        <w:rPr>
          <w:rFonts w:hint="eastAsia" w:hAnsi="宋体"/>
          <w:color w:val="auto"/>
          <w:kern w:val="0"/>
          <w:szCs w:val="21"/>
        </w:rPr>
        <w:t>（10</w:t>
      </w:r>
      <w:r>
        <w:rPr>
          <w:rFonts w:hint="eastAsia"/>
          <w:b/>
          <w:color w:val="auto"/>
          <w:u w:val="single"/>
        </w:rPr>
        <w:t>招标文件；</w:t>
      </w:r>
    </w:p>
    <w:p>
      <w:pPr>
        <w:spacing w:line="360" w:lineRule="auto"/>
        <w:ind w:firstLine="422" w:firstLineChars="200"/>
        <w:rPr>
          <w:rFonts w:hAnsi="宋体"/>
          <w:color w:val="auto"/>
          <w:kern w:val="0"/>
          <w:szCs w:val="21"/>
        </w:rPr>
      </w:pPr>
      <w:r>
        <w:rPr>
          <w:rFonts w:hint="eastAsia"/>
          <w:b/>
          <w:color w:val="auto"/>
          <w:u w:val="single"/>
        </w:rPr>
        <w:t>（11）他合同文件。</w:t>
      </w:r>
    </w:p>
    <w:p>
      <w:pPr>
        <w:spacing w:line="360" w:lineRule="auto"/>
        <w:ind w:firstLine="420" w:firstLineChars="200"/>
        <w:rPr>
          <w:color w:val="auto"/>
        </w:rPr>
      </w:pPr>
      <w:r>
        <w:rPr>
          <w:color w:val="auto"/>
        </w:rPr>
        <w:t>1.6 图纸和承包人文件</w:t>
      </w:r>
      <w:bookmarkEnd w:id="534"/>
      <w:bookmarkEnd w:id="535"/>
      <w:bookmarkEnd w:id="536"/>
      <w:bookmarkEnd w:id="537"/>
      <w:bookmarkEnd w:id="538"/>
      <w:r>
        <w:rPr>
          <w:color w:val="auto"/>
        </w:rPr>
        <w:tab/>
      </w:r>
    </w:p>
    <w:p>
      <w:pPr>
        <w:spacing w:line="360" w:lineRule="auto"/>
        <w:ind w:firstLine="420" w:firstLineChars="200"/>
        <w:rPr>
          <w:color w:val="auto"/>
          <w:szCs w:val="21"/>
        </w:rPr>
      </w:pPr>
      <w:bookmarkStart w:id="539" w:name="_Toc460854003"/>
      <w:bookmarkStart w:id="540" w:name="_Toc450142710"/>
      <w:bookmarkStart w:id="541" w:name="_Toc389065264"/>
      <w:bookmarkStart w:id="542" w:name="_Toc373478345"/>
      <w:bookmarkStart w:id="543" w:name="_Toc373227698"/>
      <w:bookmarkStart w:id="544" w:name="_Toc452454552"/>
      <w:r>
        <w:rPr>
          <w:color w:val="auto"/>
          <w:szCs w:val="21"/>
        </w:rPr>
        <w:t xml:space="preserve">1.6.1 </w:t>
      </w:r>
      <w:r>
        <w:rPr>
          <w:rFonts w:hAnsi="宋体"/>
          <w:color w:val="auto"/>
          <w:szCs w:val="21"/>
        </w:rPr>
        <w:t>图纸的提供</w:t>
      </w:r>
    </w:p>
    <w:p>
      <w:pPr>
        <w:spacing w:line="360" w:lineRule="auto"/>
        <w:ind w:firstLine="420" w:firstLineChars="200"/>
        <w:rPr>
          <w:color w:val="auto"/>
          <w:szCs w:val="21"/>
        </w:rPr>
      </w:pPr>
      <w:r>
        <w:rPr>
          <w:rFonts w:hAnsi="宋体"/>
          <w:color w:val="auto"/>
          <w:szCs w:val="21"/>
        </w:rPr>
        <w:t>发包人向承包人提供图纸的期限：</w:t>
      </w:r>
      <w:r>
        <w:rPr>
          <w:rFonts w:hint="eastAsia" w:hAnsi="宋体"/>
          <w:color w:val="auto"/>
          <w:szCs w:val="21"/>
          <w:u w:val="single"/>
        </w:rPr>
        <w:t>合同生效后7天内</w:t>
      </w:r>
      <w:r>
        <w:rPr>
          <w:rFonts w:hAnsi="宋体"/>
          <w:color w:val="auto"/>
          <w:szCs w:val="21"/>
        </w:rPr>
        <w:t>；</w:t>
      </w:r>
    </w:p>
    <w:p>
      <w:pPr>
        <w:spacing w:line="360" w:lineRule="auto"/>
        <w:ind w:firstLine="420" w:firstLineChars="200"/>
        <w:rPr>
          <w:color w:val="auto"/>
          <w:szCs w:val="21"/>
        </w:rPr>
      </w:pPr>
      <w:r>
        <w:rPr>
          <w:rFonts w:hAnsi="宋体"/>
          <w:color w:val="auto"/>
          <w:szCs w:val="21"/>
        </w:rPr>
        <w:t>发包人向承包人提供图纸的数量：</w:t>
      </w:r>
      <w:r>
        <w:rPr>
          <w:rFonts w:hint="eastAsia" w:hAnsi="宋体"/>
          <w:color w:val="auto"/>
          <w:szCs w:val="21"/>
          <w:lang w:val="en-US" w:eastAsia="zh-CN"/>
        </w:rPr>
        <w:t>1</w:t>
      </w:r>
      <w:r>
        <w:rPr>
          <w:rFonts w:hAnsi="宋体"/>
          <w:color w:val="auto"/>
          <w:szCs w:val="21"/>
          <w:u w:val="single"/>
        </w:rPr>
        <w:t>套，承包人需要增加图纸套数的，发包人应代为复制，复制费用由承包人承担</w:t>
      </w:r>
      <w:r>
        <w:rPr>
          <w:rFonts w:hAnsi="宋体"/>
          <w:color w:val="auto"/>
          <w:szCs w:val="21"/>
        </w:rPr>
        <w:t>；</w:t>
      </w:r>
    </w:p>
    <w:p>
      <w:pPr>
        <w:spacing w:line="360" w:lineRule="auto"/>
        <w:ind w:firstLine="420" w:firstLineChars="200"/>
        <w:rPr>
          <w:rFonts w:hAnsi="宋体"/>
          <w:color w:val="auto"/>
          <w:szCs w:val="21"/>
        </w:rPr>
      </w:pPr>
      <w:r>
        <w:rPr>
          <w:rFonts w:hAnsi="宋体"/>
          <w:color w:val="auto"/>
          <w:szCs w:val="21"/>
        </w:rPr>
        <w:t>发包人向承包人提供图纸的内容：</w:t>
      </w:r>
      <w:r>
        <w:rPr>
          <w:rFonts w:hint="eastAsia" w:hAnsi="宋体"/>
          <w:color w:val="auto"/>
          <w:szCs w:val="21"/>
          <w:u w:val="single"/>
        </w:rPr>
        <w:t>本项目的全套工程图纸</w:t>
      </w:r>
      <w:r>
        <w:rPr>
          <w:rFonts w:hAnsi="宋体"/>
          <w:color w:val="auto"/>
          <w:szCs w:val="21"/>
          <w:u w:val="single"/>
        </w:rPr>
        <w:t></w:t>
      </w:r>
      <w:r>
        <w:rPr>
          <w:rFonts w:hAnsi="宋体"/>
          <w:color w:val="auto"/>
          <w:szCs w:val="21"/>
        </w:rPr>
        <w:t>。</w:t>
      </w:r>
    </w:p>
    <w:p>
      <w:pPr>
        <w:tabs>
          <w:tab w:val="left" w:pos="6480"/>
        </w:tabs>
        <w:autoSpaceDE w:val="0"/>
        <w:autoSpaceDN w:val="0"/>
        <w:adjustRightInd w:val="0"/>
        <w:spacing w:line="39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1.6.</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 xml:space="preserve"> 图纸的修改</w:t>
      </w:r>
    </w:p>
    <w:p>
      <w:pPr>
        <w:tabs>
          <w:tab w:val="left" w:pos="6480"/>
        </w:tabs>
        <w:autoSpaceDE w:val="0"/>
        <w:autoSpaceDN w:val="0"/>
        <w:adjustRightInd w:val="0"/>
        <w:spacing w:line="390" w:lineRule="exact"/>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u w:val="single"/>
        </w:rPr>
        <w:t>图纸需要修改和补充的，</w:t>
      </w:r>
      <w:r>
        <w:rPr>
          <w:rFonts w:hint="eastAsia" w:ascii="宋体" w:hAnsi="宋体"/>
          <w:color w:val="auto"/>
          <w:kern w:val="0"/>
          <w:szCs w:val="21"/>
          <w:highlight w:val="none"/>
          <w:u w:val="single"/>
          <w:lang w:eastAsia="zh-CN"/>
        </w:rPr>
        <w:t>经</w:t>
      </w:r>
      <w:r>
        <w:rPr>
          <w:rFonts w:hint="eastAsia" w:ascii="宋体" w:hAnsi="宋体"/>
          <w:color w:val="auto"/>
          <w:kern w:val="0"/>
          <w:szCs w:val="21"/>
          <w:highlight w:val="none"/>
          <w:u w:val="single"/>
          <w:lang w:val="en-US" w:eastAsia="zh-CN"/>
        </w:rPr>
        <w:t>发包人</w:t>
      </w:r>
      <w:r>
        <w:rPr>
          <w:rFonts w:hint="eastAsia" w:ascii="宋体" w:hAnsi="宋体"/>
          <w:color w:val="auto"/>
          <w:kern w:val="0"/>
          <w:szCs w:val="21"/>
          <w:highlight w:val="none"/>
          <w:u w:val="single"/>
          <w:lang w:eastAsia="zh-CN"/>
        </w:rPr>
        <w:t>与</w:t>
      </w:r>
      <w:r>
        <w:rPr>
          <w:rFonts w:hint="eastAsia" w:ascii="宋体" w:hAnsi="宋体"/>
          <w:color w:val="auto"/>
          <w:kern w:val="0"/>
          <w:szCs w:val="21"/>
          <w:highlight w:val="none"/>
          <w:u w:val="single"/>
        </w:rPr>
        <w:t>设计</w:t>
      </w:r>
      <w:r>
        <w:rPr>
          <w:rFonts w:hint="eastAsia" w:ascii="宋体" w:hAnsi="宋体"/>
          <w:color w:val="auto"/>
          <w:kern w:val="0"/>
          <w:szCs w:val="21"/>
          <w:highlight w:val="none"/>
          <w:u w:val="single"/>
          <w:lang w:eastAsia="zh-CN"/>
        </w:rPr>
        <w:t>单位</w:t>
      </w:r>
      <w:r>
        <w:rPr>
          <w:rFonts w:hint="eastAsia" w:ascii="宋体" w:hAnsi="宋体"/>
          <w:color w:val="auto"/>
          <w:kern w:val="0"/>
          <w:szCs w:val="21"/>
          <w:highlight w:val="none"/>
          <w:u w:val="single"/>
        </w:rPr>
        <w:t>同意后</w:t>
      </w:r>
      <w:r>
        <w:rPr>
          <w:rFonts w:hint="eastAsia" w:ascii="宋体" w:hAnsi="宋体"/>
          <w:color w:val="auto"/>
          <w:kern w:val="0"/>
          <w:szCs w:val="21"/>
          <w:highlight w:val="none"/>
          <w:u w:val="single"/>
          <w:lang w:val="en-US" w:eastAsia="zh-CN"/>
        </w:rPr>
        <w:t>进行修改和补充</w:t>
      </w:r>
      <w:r>
        <w:rPr>
          <w:rFonts w:hint="eastAsia" w:ascii="宋体" w:hAnsi="宋体"/>
          <w:color w:val="auto"/>
          <w:kern w:val="0"/>
          <w:szCs w:val="21"/>
          <w:highlight w:val="none"/>
          <w:u w:val="single"/>
        </w:rPr>
        <w:t>，在该工程或工程相应部位施工前5日内</w:t>
      </w:r>
      <w:r>
        <w:rPr>
          <w:rFonts w:hint="eastAsia" w:ascii="宋体" w:hAnsi="宋体"/>
          <w:color w:val="auto"/>
          <w:kern w:val="0"/>
          <w:szCs w:val="21"/>
          <w:highlight w:val="none"/>
          <w:u w:val="single"/>
          <w:lang w:val="en-US" w:eastAsia="zh-CN"/>
        </w:rPr>
        <w:t>将</w:t>
      </w:r>
      <w:r>
        <w:rPr>
          <w:rFonts w:hint="eastAsia" w:ascii="宋体" w:hAnsi="宋体"/>
          <w:color w:val="auto"/>
          <w:kern w:val="0"/>
          <w:szCs w:val="21"/>
          <w:highlight w:val="none"/>
          <w:u w:val="single"/>
        </w:rPr>
        <w:t>修改</w:t>
      </w:r>
      <w:r>
        <w:rPr>
          <w:rFonts w:hint="eastAsia" w:ascii="宋体" w:hAnsi="宋体"/>
          <w:color w:val="auto"/>
          <w:kern w:val="0"/>
          <w:szCs w:val="21"/>
          <w:highlight w:val="none"/>
          <w:u w:val="single"/>
          <w:lang w:val="en-US" w:eastAsia="zh-CN"/>
        </w:rPr>
        <w:t>后的</w:t>
      </w:r>
      <w:r>
        <w:rPr>
          <w:rFonts w:hint="eastAsia" w:ascii="宋体" w:hAnsi="宋体"/>
          <w:color w:val="auto"/>
          <w:kern w:val="0"/>
          <w:szCs w:val="21"/>
          <w:highlight w:val="none"/>
          <w:u w:val="single"/>
        </w:rPr>
        <w:t>图纸给承包人，承包人应按修改后的图纸施工。</w:t>
      </w:r>
    </w:p>
    <w:p>
      <w:pPr>
        <w:tabs>
          <w:tab w:val="left" w:pos="6480"/>
        </w:tabs>
        <w:autoSpaceDE w:val="0"/>
        <w:autoSpaceDN w:val="0"/>
        <w:adjustRightInd w:val="0"/>
        <w:spacing w:line="39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1.6.</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 xml:space="preserve"> 图纸的错误</w:t>
      </w:r>
    </w:p>
    <w:p>
      <w:pPr>
        <w:tabs>
          <w:tab w:val="left" w:pos="6480"/>
        </w:tabs>
        <w:autoSpaceDE w:val="0"/>
        <w:autoSpaceDN w:val="0"/>
        <w:adjustRightInd w:val="0"/>
        <w:spacing w:line="390" w:lineRule="exact"/>
        <w:ind w:firstLine="420" w:firstLineChars="200"/>
        <w:jc w:val="left"/>
        <w:rPr>
          <w:rFonts w:hint="default" w:ascii="宋体" w:hAnsi="宋体" w:eastAsia="宋体"/>
          <w:color w:val="auto"/>
          <w:kern w:val="0"/>
          <w:szCs w:val="21"/>
          <w:highlight w:val="none"/>
          <w:u w:val="single"/>
          <w:lang w:val="en-US" w:eastAsia="zh-CN"/>
        </w:rPr>
      </w:pPr>
      <w:r>
        <w:rPr>
          <w:rFonts w:hint="eastAsia" w:ascii="宋体" w:hAnsi="宋体"/>
          <w:color w:val="auto"/>
          <w:kern w:val="0"/>
          <w:szCs w:val="21"/>
          <w:highlight w:val="none"/>
          <w:u w:val="single"/>
        </w:rPr>
        <w:t>承包人发现发包人提供的图纸存在含糊、差错、遗漏或缺陷，应及时通知监理人。监理工程师应及时就此做出决定，并将决定报发包人批准。上述含糊、差错、遗漏或缺陷应以国内现行规范为依据，或以国内惯例来解释处理，承包人不得利用以上文件的缺陷从中索取利益</w:t>
      </w:r>
      <w:r>
        <w:rPr>
          <w:rFonts w:hint="eastAsia" w:ascii="宋体" w:hAnsi="宋体"/>
          <w:color w:val="auto"/>
          <w:kern w:val="0"/>
          <w:szCs w:val="21"/>
          <w:highlight w:val="none"/>
          <w:u w:val="single"/>
          <w:lang w:eastAsia="zh-CN"/>
        </w:rPr>
        <w:t>，</w:t>
      </w:r>
      <w:r>
        <w:rPr>
          <w:rFonts w:hint="eastAsia" w:ascii="宋体" w:hAnsi="宋体"/>
          <w:color w:val="auto"/>
          <w:kern w:val="0"/>
          <w:szCs w:val="21"/>
          <w:highlight w:val="none"/>
          <w:u w:val="single"/>
          <w:lang w:val="en-US" w:eastAsia="zh-CN"/>
        </w:rPr>
        <w:t>否则应将所得利益归还发包人，并向发包人支付工程总造价5%作为违约金。</w:t>
      </w:r>
    </w:p>
    <w:p>
      <w:pPr>
        <w:tabs>
          <w:tab w:val="left" w:pos="6480"/>
        </w:tabs>
        <w:autoSpaceDE w:val="0"/>
        <w:autoSpaceDN w:val="0"/>
        <w:adjustRightInd w:val="0"/>
        <w:spacing w:line="390" w:lineRule="exact"/>
        <w:ind w:firstLine="462" w:firstLineChars="220"/>
        <w:jc w:val="left"/>
        <w:rPr>
          <w:rFonts w:hint="eastAsia" w:ascii="宋体" w:hAnsi="宋体"/>
          <w:color w:val="auto"/>
          <w:kern w:val="0"/>
          <w:szCs w:val="21"/>
          <w:highlight w:val="none"/>
        </w:rPr>
      </w:pPr>
      <w:r>
        <w:rPr>
          <w:rFonts w:hint="eastAsia" w:ascii="宋体" w:hAnsi="宋体"/>
          <w:color w:val="auto"/>
          <w:kern w:val="0"/>
          <w:szCs w:val="21"/>
          <w:highlight w:val="none"/>
        </w:rPr>
        <w:t>1.6.</w:t>
      </w:r>
      <w:r>
        <w:rPr>
          <w:rFonts w:hint="eastAsia" w:ascii="宋体" w:hAnsi="宋体"/>
          <w:color w:val="auto"/>
          <w:kern w:val="0"/>
          <w:szCs w:val="21"/>
          <w:highlight w:val="none"/>
          <w:lang w:val="en-US" w:eastAsia="zh-CN"/>
        </w:rPr>
        <w:t>4</w:t>
      </w:r>
      <w:r>
        <w:rPr>
          <w:rFonts w:ascii="宋体" w:hAnsi="宋体"/>
          <w:color w:val="auto"/>
          <w:kern w:val="0"/>
          <w:szCs w:val="21"/>
          <w:highlight w:val="none"/>
        </w:rPr>
        <w:t xml:space="preserve"> </w:t>
      </w:r>
      <w:r>
        <w:rPr>
          <w:rFonts w:hint="eastAsia" w:ascii="宋体" w:hAnsi="宋体"/>
          <w:color w:val="auto"/>
          <w:kern w:val="0"/>
          <w:szCs w:val="21"/>
          <w:highlight w:val="none"/>
        </w:rPr>
        <w:t>图纸和承包人文件的保管</w:t>
      </w:r>
    </w:p>
    <w:p>
      <w:pPr>
        <w:tabs>
          <w:tab w:val="left" w:pos="6480"/>
        </w:tabs>
        <w:autoSpaceDE w:val="0"/>
        <w:autoSpaceDN w:val="0"/>
        <w:adjustRightInd w:val="0"/>
        <w:spacing w:line="390" w:lineRule="exact"/>
        <w:ind w:firstLine="462" w:firstLineChars="220"/>
        <w:jc w:val="left"/>
        <w:rPr>
          <w:rFonts w:hint="eastAsia" w:ascii="宋体" w:hAnsi="宋体"/>
          <w:color w:val="auto"/>
          <w:kern w:val="0"/>
          <w:szCs w:val="21"/>
          <w:highlight w:val="none"/>
          <w:u w:val="single"/>
        </w:rPr>
      </w:pPr>
      <w:r>
        <w:rPr>
          <w:rFonts w:hint="eastAsia" w:ascii="宋体" w:hAnsi="宋体"/>
          <w:color w:val="auto"/>
          <w:kern w:val="0"/>
          <w:szCs w:val="21"/>
          <w:highlight w:val="none"/>
        </w:rPr>
        <w:t>监理人和承包人均应在施工场地各保存一套完整的包含第1.6.1项、第1.6.2项约定内容的图纸和承包人文件。</w:t>
      </w:r>
      <w:r>
        <w:rPr>
          <w:rFonts w:hint="eastAsia" w:ascii="宋体" w:hAnsi="宋体"/>
          <w:color w:val="auto"/>
          <w:kern w:val="0"/>
          <w:szCs w:val="21"/>
          <w:highlight w:val="none"/>
          <w:u w:val="single"/>
        </w:rPr>
        <w:t>未经发包人</w:t>
      </w:r>
      <w:r>
        <w:rPr>
          <w:rFonts w:hint="eastAsia" w:ascii="宋体" w:hAnsi="宋体"/>
          <w:color w:val="auto"/>
          <w:kern w:val="0"/>
          <w:szCs w:val="21"/>
          <w:highlight w:val="none"/>
          <w:u w:val="single"/>
          <w:lang w:val="en-US" w:eastAsia="zh-CN"/>
        </w:rPr>
        <w:t>书面</w:t>
      </w:r>
      <w:r>
        <w:rPr>
          <w:rFonts w:hint="eastAsia" w:ascii="宋体" w:hAnsi="宋体"/>
          <w:color w:val="auto"/>
          <w:kern w:val="0"/>
          <w:szCs w:val="21"/>
          <w:highlight w:val="none"/>
          <w:u w:val="single"/>
        </w:rPr>
        <w:t>同意，不得将图纸转借给第三人。</w:t>
      </w:r>
    </w:p>
    <w:p>
      <w:pPr>
        <w:pStyle w:val="12"/>
        <w:rPr>
          <w:color w:val="auto"/>
        </w:rPr>
      </w:pPr>
    </w:p>
    <w:p>
      <w:pPr>
        <w:spacing w:line="360" w:lineRule="auto"/>
        <w:ind w:firstLine="420" w:firstLineChars="200"/>
        <w:rPr>
          <w:color w:val="auto"/>
          <w:szCs w:val="21"/>
        </w:rPr>
      </w:pPr>
      <w:r>
        <w:rPr>
          <w:color w:val="auto"/>
          <w:szCs w:val="21"/>
        </w:rPr>
        <w:t>1.6.</w:t>
      </w:r>
      <w:r>
        <w:rPr>
          <w:rFonts w:hint="eastAsia"/>
          <w:color w:val="auto"/>
          <w:szCs w:val="21"/>
          <w:lang w:val="en-US" w:eastAsia="zh-CN"/>
        </w:rPr>
        <w:t>5</w:t>
      </w:r>
      <w:r>
        <w:rPr>
          <w:color w:val="auto"/>
          <w:szCs w:val="21"/>
        </w:rPr>
        <w:t xml:space="preserve"> </w:t>
      </w:r>
      <w:r>
        <w:rPr>
          <w:rFonts w:hAnsi="宋体"/>
          <w:color w:val="auto"/>
          <w:szCs w:val="21"/>
        </w:rPr>
        <w:t>承包人文件</w:t>
      </w:r>
    </w:p>
    <w:p>
      <w:pPr>
        <w:spacing w:line="360" w:lineRule="auto"/>
        <w:ind w:firstLine="420" w:firstLineChars="200"/>
        <w:jc w:val="left"/>
        <w:rPr>
          <w:color w:val="auto"/>
          <w:szCs w:val="21"/>
          <w:u w:val="single"/>
        </w:rPr>
      </w:pPr>
      <w:r>
        <w:rPr>
          <w:rFonts w:hAnsi="宋体"/>
          <w:color w:val="auto"/>
          <w:szCs w:val="21"/>
        </w:rPr>
        <w:t>需要由承包人提供的文件，包括：</w:t>
      </w:r>
      <w:r>
        <w:rPr>
          <w:rFonts w:hint="eastAsia" w:hAnsi="宋体"/>
          <w:color w:val="auto"/>
          <w:szCs w:val="21"/>
          <w:u w:val="single"/>
        </w:rPr>
        <w:t>施工组织设计、施工技术措施、各项资源需求量的计划</w:t>
      </w:r>
      <w:r>
        <w:rPr>
          <w:rFonts w:hint="eastAsia" w:hAnsi="宋体"/>
          <w:color w:val="auto"/>
          <w:szCs w:val="21"/>
          <w:u w:val="single"/>
          <w:lang w:eastAsia="zh-CN"/>
        </w:rPr>
        <w:t>、前期工作办理所需材料</w:t>
      </w:r>
      <w:r>
        <w:rPr>
          <w:rFonts w:hint="eastAsia" w:hAnsi="宋体"/>
          <w:color w:val="auto"/>
          <w:szCs w:val="21"/>
          <w:u w:val="single"/>
        </w:rPr>
        <w:t>等</w:t>
      </w:r>
      <w:r>
        <w:rPr>
          <w:rFonts w:hAnsi="宋体"/>
          <w:color w:val="auto"/>
          <w:szCs w:val="21"/>
        </w:rPr>
        <w:t>；</w:t>
      </w:r>
    </w:p>
    <w:p>
      <w:pPr>
        <w:spacing w:line="360" w:lineRule="auto"/>
        <w:ind w:firstLine="420" w:firstLineChars="200"/>
        <w:rPr>
          <w:color w:val="auto"/>
          <w:szCs w:val="21"/>
        </w:rPr>
      </w:pPr>
      <w:r>
        <w:rPr>
          <w:rFonts w:hAnsi="宋体"/>
          <w:color w:val="auto"/>
          <w:szCs w:val="21"/>
        </w:rPr>
        <w:t>承包人提供的文件的期限为：</w:t>
      </w:r>
      <w:r>
        <w:rPr>
          <w:rFonts w:hint="eastAsia" w:hAnsi="宋体"/>
          <w:color w:val="auto"/>
          <w:szCs w:val="21"/>
          <w:u w:val="single"/>
        </w:rPr>
        <w:t>开始施工前</w:t>
      </w:r>
      <w:r>
        <w:rPr>
          <w:rFonts w:hint="eastAsia" w:hAnsi="宋体"/>
          <w:color w:val="auto"/>
          <w:szCs w:val="21"/>
          <w:u w:val="single"/>
          <w:lang w:val="en-US" w:eastAsia="zh-CN"/>
        </w:rPr>
        <w:t>14</w:t>
      </w:r>
      <w:r>
        <w:rPr>
          <w:rFonts w:hint="eastAsia" w:hAnsi="宋体"/>
          <w:color w:val="auto"/>
          <w:szCs w:val="21"/>
          <w:u w:val="single"/>
        </w:rPr>
        <w:t>天内</w:t>
      </w:r>
      <w:r>
        <w:rPr>
          <w:rFonts w:hAnsi="宋体"/>
          <w:color w:val="auto"/>
          <w:szCs w:val="21"/>
          <w:u w:val="single"/>
        </w:rPr>
        <w:t></w:t>
      </w:r>
      <w:r>
        <w:rPr>
          <w:rFonts w:hAnsi="宋体"/>
          <w:color w:val="auto"/>
          <w:szCs w:val="21"/>
        </w:rPr>
        <w:t>；</w:t>
      </w:r>
    </w:p>
    <w:p>
      <w:pPr>
        <w:spacing w:line="360" w:lineRule="auto"/>
        <w:ind w:firstLine="420" w:firstLineChars="200"/>
        <w:rPr>
          <w:color w:val="auto"/>
          <w:szCs w:val="21"/>
        </w:rPr>
      </w:pPr>
      <w:r>
        <w:rPr>
          <w:rFonts w:hAnsi="宋体"/>
          <w:color w:val="auto"/>
          <w:szCs w:val="21"/>
        </w:rPr>
        <w:t>承包人提供的文件的数量为：</w:t>
      </w:r>
      <w:r>
        <w:rPr>
          <w:rFonts w:hAnsi="宋体"/>
          <w:color w:val="auto"/>
          <w:szCs w:val="21"/>
          <w:u w:val="single"/>
        </w:rPr>
        <w:t></w:t>
      </w:r>
      <w:r>
        <w:rPr>
          <w:rFonts w:hint="eastAsia" w:hAnsi="宋体"/>
          <w:b/>
          <w:color w:val="auto"/>
          <w:szCs w:val="21"/>
          <w:u w:val="single"/>
          <w:lang w:val="en-US" w:eastAsia="zh-CN"/>
        </w:rPr>
        <w:t>8</w:t>
      </w:r>
      <w:r>
        <w:rPr>
          <w:rFonts w:hint="eastAsia" w:hAnsi="宋体"/>
          <w:color w:val="auto"/>
          <w:szCs w:val="21"/>
          <w:u w:val="single"/>
        </w:rPr>
        <w:t>套</w:t>
      </w:r>
      <w:r>
        <w:rPr>
          <w:rFonts w:hAnsi="宋体"/>
          <w:color w:val="auto"/>
          <w:szCs w:val="21"/>
          <w:u w:val="single"/>
        </w:rPr>
        <w:t></w:t>
      </w:r>
      <w:r>
        <w:rPr>
          <w:rFonts w:hAnsi="宋体"/>
          <w:color w:val="auto"/>
          <w:szCs w:val="21"/>
        </w:rPr>
        <w:t>；</w:t>
      </w:r>
    </w:p>
    <w:p>
      <w:pPr>
        <w:spacing w:line="360" w:lineRule="auto"/>
        <w:ind w:firstLine="420" w:firstLineChars="200"/>
        <w:rPr>
          <w:color w:val="auto"/>
          <w:szCs w:val="21"/>
        </w:rPr>
      </w:pPr>
      <w:r>
        <w:rPr>
          <w:rFonts w:hAnsi="宋体"/>
          <w:color w:val="auto"/>
          <w:szCs w:val="21"/>
        </w:rPr>
        <w:t>承包人提供的文件的形式为：</w:t>
      </w:r>
      <w:r>
        <w:rPr>
          <w:rFonts w:hAnsi="宋体"/>
          <w:color w:val="auto"/>
          <w:szCs w:val="21"/>
          <w:u w:val="single"/>
        </w:rPr>
        <w:t></w:t>
      </w:r>
      <w:r>
        <w:rPr>
          <w:rFonts w:hint="eastAsia" w:hAnsi="宋体"/>
          <w:color w:val="auto"/>
          <w:szCs w:val="21"/>
          <w:u w:val="single"/>
        </w:rPr>
        <w:t>纸质文件、</w:t>
      </w:r>
      <w:r>
        <w:rPr>
          <w:rFonts w:hAnsi="宋体"/>
          <w:color w:val="auto"/>
          <w:szCs w:val="21"/>
          <w:u w:val="single"/>
        </w:rPr>
        <w:t>word</w:t>
      </w:r>
      <w:r>
        <w:rPr>
          <w:rFonts w:hint="eastAsia" w:hAnsi="宋体"/>
          <w:color w:val="auto"/>
          <w:szCs w:val="21"/>
          <w:u w:val="single"/>
        </w:rPr>
        <w:t>格式电子版文件</w:t>
      </w:r>
      <w:r>
        <w:rPr>
          <w:rFonts w:hAnsi="宋体"/>
          <w:color w:val="auto"/>
          <w:szCs w:val="21"/>
          <w:u w:val="single"/>
        </w:rPr>
        <w:t></w:t>
      </w:r>
      <w:r>
        <w:rPr>
          <w:rFonts w:hAnsi="宋体"/>
          <w:color w:val="auto"/>
          <w:szCs w:val="21"/>
        </w:rPr>
        <w:t>；</w:t>
      </w:r>
    </w:p>
    <w:p>
      <w:pPr>
        <w:spacing w:line="360" w:lineRule="auto"/>
        <w:ind w:firstLine="420" w:firstLineChars="200"/>
        <w:rPr>
          <w:color w:val="auto"/>
          <w:szCs w:val="21"/>
        </w:rPr>
      </w:pPr>
      <w:r>
        <w:rPr>
          <w:rFonts w:hAnsi="宋体"/>
          <w:color w:val="auto"/>
          <w:szCs w:val="21"/>
        </w:rPr>
        <w:t>发包人审批承包人文件的期限：</w:t>
      </w:r>
      <w:r>
        <w:rPr>
          <w:rFonts w:hAnsi="宋体"/>
          <w:color w:val="auto"/>
          <w:szCs w:val="21"/>
          <w:u w:val="single"/>
        </w:rPr>
        <w:t></w:t>
      </w:r>
      <w:r>
        <w:rPr>
          <w:rFonts w:hint="eastAsia" w:hAnsi="宋体"/>
          <w:color w:val="auto"/>
          <w:szCs w:val="21"/>
          <w:u w:val="single"/>
        </w:rPr>
        <w:t>自收到承包人提供文件起10个工作日</w:t>
      </w:r>
      <w:r>
        <w:rPr>
          <w:rFonts w:hAnsi="宋体"/>
          <w:color w:val="auto"/>
          <w:szCs w:val="21"/>
          <w:u w:val="single"/>
        </w:rPr>
        <w:t></w:t>
      </w:r>
      <w:r>
        <w:rPr>
          <w:rFonts w:hAnsi="宋体"/>
          <w:color w:val="auto"/>
          <w:szCs w:val="21"/>
        </w:rPr>
        <w:t>。</w:t>
      </w:r>
    </w:p>
    <w:p>
      <w:pPr>
        <w:spacing w:line="360" w:lineRule="auto"/>
        <w:ind w:firstLine="420" w:firstLineChars="200"/>
        <w:rPr>
          <w:color w:val="auto"/>
          <w:szCs w:val="21"/>
        </w:rPr>
      </w:pPr>
      <w:r>
        <w:rPr>
          <w:color w:val="auto"/>
          <w:szCs w:val="21"/>
        </w:rPr>
        <w:t xml:space="preserve">1.6.5 </w:t>
      </w:r>
      <w:r>
        <w:rPr>
          <w:rFonts w:hAnsi="宋体"/>
          <w:color w:val="auto"/>
          <w:szCs w:val="21"/>
        </w:rPr>
        <w:t>现场图纸准备</w:t>
      </w:r>
    </w:p>
    <w:p>
      <w:pPr>
        <w:spacing w:line="360" w:lineRule="auto"/>
        <w:ind w:firstLine="420" w:firstLineChars="200"/>
        <w:rPr>
          <w:color w:val="auto"/>
          <w:szCs w:val="21"/>
        </w:rPr>
      </w:pPr>
      <w:r>
        <w:rPr>
          <w:rFonts w:hAnsi="宋体"/>
          <w:color w:val="auto"/>
          <w:szCs w:val="21"/>
        </w:rPr>
        <w:t>关于现场图纸准备的约定：</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int="eastAsia"/>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int="eastAsia" w:hAnsi="宋体"/>
          <w:color w:val="auto"/>
          <w:szCs w:val="21"/>
          <w:u w:val="single"/>
        </w:rPr>
        <w:t xml:space="preserve">                    </w:t>
      </w:r>
      <w:r>
        <w:rPr>
          <w:rFonts w:hAnsi="宋体"/>
          <w:color w:val="auto"/>
          <w:szCs w:val="21"/>
          <w:u w:val="single"/>
        </w:rPr>
        <w:t></w:t>
      </w:r>
      <w:r>
        <w:rPr>
          <w:rFonts w:hAnsi="宋体"/>
          <w:color w:val="auto"/>
          <w:szCs w:val="21"/>
        </w:rPr>
        <w:t>。</w:t>
      </w:r>
    </w:p>
    <w:p>
      <w:pPr>
        <w:pStyle w:val="5"/>
        <w:spacing w:line="400" w:lineRule="exact"/>
        <w:rPr>
          <w:color w:val="auto"/>
        </w:rPr>
      </w:pPr>
      <w:r>
        <w:rPr>
          <w:color w:val="auto"/>
        </w:rPr>
        <w:t xml:space="preserve">1.7 </w:t>
      </w:r>
      <w:r>
        <w:rPr>
          <w:rFonts w:hAnsi="宋体"/>
          <w:color w:val="auto"/>
        </w:rPr>
        <w:t>联络</w:t>
      </w:r>
      <w:bookmarkEnd w:id="539"/>
      <w:bookmarkEnd w:id="540"/>
      <w:bookmarkEnd w:id="541"/>
      <w:bookmarkEnd w:id="542"/>
      <w:bookmarkEnd w:id="543"/>
      <w:bookmarkEnd w:id="544"/>
    </w:p>
    <w:p>
      <w:pPr>
        <w:spacing w:line="360" w:lineRule="auto"/>
        <w:ind w:firstLine="420" w:firstLineChars="200"/>
        <w:rPr>
          <w:color w:val="auto"/>
          <w:kern w:val="0"/>
          <w:szCs w:val="21"/>
        </w:rPr>
      </w:pPr>
      <w:bookmarkStart w:id="545" w:name="_Toc389065265"/>
      <w:bookmarkStart w:id="546" w:name="_Toc450142711"/>
      <w:bookmarkStart w:id="547" w:name="_Toc373478346"/>
      <w:bookmarkStart w:id="548" w:name="_Toc460854004"/>
      <w:bookmarkStart w:id="549" w:name="_Toc452454553"/>
      <w:bookmarkStart w:id="550" w:name="_Toc373227699"/>
      <w:r>
        <w:rPr>
          <w:color w:val="auto"/>
          <w:kern w:val="0"/>
          <w:szCs w:val="21"/>
        </w:rPr>
        <w:t>1.7.1</w:t>
      </w:r>
      <w:r>
        <w:rPr>
          <w:rFonts w:hAnsi="宋体"/>
          <w:color w:val="auto"/>
          <w:kern w:val="0"/>
          <w:szCs w:val="21"/>
        </w:rPr>
        <w:t>发包人和承包人应当在</w:t>
      </w:r>
      <w:r>
        <w:rPr>
          <w:rFonts w:hAnsi="宋体"/>
          <w:color w:val="auto"/>
          <w:szCs w:val="21"/>
          <w:u w:val="single"/>
        </w:rPr>
        <w:t></w:t>
      </w:r>
      <w:r>
        <w:rPr>
          <w:rFonts w:hint="eastAsia"/>
          <w:color w:val="auto"/>
          <w:szCs w:val="21"/>
          <w:u w:val="single"/>
        </w:rPr>
        <w:t>7</w:t>
      </w:r>
      <w:r>
        <w:rPr>
          <w:color w:val="auto"/>
          <w:szCs w:val="21"/>
          <w:u w:val="single"/>
        </w:rPr>
        <w:t xml:space="preserve">  </w:t>
      </w:r>
      <w:r>
        <w:rPr>
          <w:rFonts w:hAnsi="宋体"/>
          <w:color w:val="auto"/>
          <w:kern w:val="0"/>
          <w:szCs w:val="21"/>
        </w:rPr>
        <w:t>天内将与合同有关的通知、批准、证明、证书、指示、指令、要求、请求、同意、意见、确定和决定等书面函件送达对方当事人。</w:t>
      </w:r>
    </w:p>
    <w:p>
      <w:pPr>
        <w:spacing w:line="360" w:lineRule="auto"/>
        <w:ind w:firstLine="420" w:firstLineChars="200"/>
        <w:rPr>
          <w:color w:val="auto"/>
          <w:kern w:val="0"/>
          <w:szCs w:val="21"/>
        </w:rPr>
      </w:pPr>
      <w:r>
        <w:rPr>
          <w:color w:val="auto"/>
          <w:kern w:val="0"/>
          <w:szCs w:val="21"/>
        </w:rPr>
        <w:t xml:space="preserve">1.7.2 </w:t>
      </w:r>
      <w:r>
        <w:rPr>
          <w:rFonts w:hAnsi="宋体"/>
          <w:color w:val="auto"/>
          <w:kern w:val="0"/>
          <w:szCs w:val="21"/>
        </w:rPr>
        <w:t>发包人接收文件的地点：</w:t>
      </w:r>
      <w:r>
        <w:rPr>
          <w:rFonts w:hAnsi="宋体"/>
          <w:color w:val="auto"/>
          <w:szCs w:val="21"/>
          <w:u w:val="single"/>
        </w:rPr>
        <w:t></w:t>
      </w:r>
      <w:r>
        <w:rPr>
          <w:rFonts w:hint="eastAsia" w:hAnsi="宋体"/>
          <w:color w:val="auto"/>
          <w:szCs w:val="21"/>
          <w:u w:val="single"/>
          <w:lang w:val="en-US" w:eastAsia="zh-CN"/>
        </w:rPr>
        <w:t xml:space="preserve">                    </w:t>
      </w:r>
      <w:r>
        <w:rPr>
          <w:rFonts w:hAnsi="宋体"/>
          <w:color w:val="auto"/>
          <w:szCs w:val="21"/>
          <w:u w:val="single"/>
        </w:rPr>
        <w:t></w:t>
      </w:r>
      <w:r>
        <w:rPr>
          <w:rFonts w:hAnsi="宋体"/>
          <w:color w:val="auto"/>
          <w:kern w:val="0"/>
          <w:szCs w:val="21"/>
        </w:rPr>
        <w:t>；</w:t>
      </w:r>
    </w:p>
    <w:p>
      <w:pPr>
        <w:spacing w:line="360" w:lineRule="auto"/>
        <w:ind w:firstLine="420" w:firstLineChars="200"/>
        <w:rPr>
          <w:color w:val="auto"/>
          <w:kern w:val="0"/>
          <w:szCs w:val="21"/>
        </w:rPr>
      </w:pPr>
      <w:r>
        <w:rPr>
          <w:rFonts w:hAnsi="宋体"/>
          <w:color w:val="auto"/>
          <w:kern w:val="0"/>
          <w:szCs w:val="21"/>
        </w:rPr>
        <w:t>发包人指定的接收人为：</w:t>
      </w:r>
      <w:r>
        <w:rPr>
          <w:rFonts w:hAnsi="宋体"/>
          <w:color w:val="auto"/>
          <w:szCs w:val="21"/>
          <w:u w:val="single"/>
        </w:rPr>
        <w:t></w:t>
      </w:r>
      <w:r>
        <w:rPr>
          <w:rFonts w:hint="eastAsia" w:hAnsi="宋体"/>
          <w:color w:val="auto"/>
          <w:szCs w:val="21"/>
          <w:u w:val="single"/>
        </w:rPr>
        <w:t>业主派驻现场代表</w:t>
      </w:r>
      <w:r>
        <w:rPr>
          <w:rFonts w:hAnsi="宋体"/>
          <w:color w:val="auto"/>
          <w:szCs w:val="21"/>
          <w:u w:val="single"/>
        </w:rPr>
        <w:t></w:t>
      </w:r>
      <w:r>
        <w:rPr>
          <w:rFonts w:hAnsi="宋体"/>
          <w:color w:val="auto"/>
          <w:kern w:val="0"/>
          <w:szCs w:val="21"/>
        </w:rPr>
        <w:t>。</w:t>
      </w:r>
    </w:p>
    <w:p>
      <w:pPr>
        <w:spacing w:line="360" w:lineRule="auto"/>
        <w:ind w:firstLine="420" w:firstLineChars="200"/>
        <w:rPr>
          <w:color w:val="auto"/>
          <w:kern w:val="0"/>
          <w:szCs w:val="21"/>
        </w:rPr>
      </w:pPr>
      <w:r>
        <w:rPr>
          <w:rFonts w:hAnsi="宋体"/>
          <w:color w:val="auto"/>
          <w:kern w:val="0"/>
          <w:szCs w:val="21"/>
        </w:rPr>
        <w:t>承包人接收文件的地点：</w:t>
      </w:r>
      <w:r>
        <w:rPr>
          <w:rFonts w:hAnsi="宋体"/>
          <w:color w:val="auto"/>
          <w:szCs w:val="21"/>
          <w:u w:val="single"/>
        </w:rPr>
        <w:t></w:t>
      </w:r>
      <w:r>
        <w:rPr>
          <w:rFonts w:hint="eastAsia" w:hAnsi="宋体"/>
          <w:color w:val="auto"/>
          <w:szCs w:val="21"/>
          <w:u w:val="single"/>
        </w:rPr>
        <w:t>承包人施工现场项目部</w:t>
      </w:r>
      <w:r>
        <w:rPr>
          <w:color w:val="auto"/>
          <w:szCs w:val="21"/>
          <w:u w:val="single"/>
        </w:rPr>
        <w:t xml:space="preserve">       </w:t>
      </w:r>
      <w:r>
        <w:rPr>
          <w:rFonts w:hAnsi="宋体"/>
          <w:color w:val="auto"/>
          <w:szCs w:val="21"/>
          <w:u w:val="single"/>
        </w:rPr>
        <w:t></w:t>
      </w:r>
      <w:r>
        <w:rPr>
          <w:rFonts w:hAnsi="宋体"/>
          <w:color w:val="auto"/>
          <w:kern w:val="0"/>
          <w:szCs w:val="21"/>
        </w:rPr>
        <w:t>；</w:t>
      </w:r>
    </w:p>
    <w:p>
      <w:pPr>
        <w:spacing w:line="360" w:lineRule="auto"/>
        <w:ind w:firstLine="420" w:firstLineChars="200"/>
        <w:rPr>
          <w:color w:val="auto"/>
          <w:kern w:val="0"/>
          <w:szCs w:val="21"/>
        </w:rPr>
      </w:pPr>
      <w:r>
        <w:rPr>
          <w:rFonts w:hAnsi="宋体"/>
          <w:color w:val="auto"/>
          <w:kern w:val="0"/>
          <w:szCs w:val="21"/>
        </w:rPr>
        <w:t>承包人指定的接收人为：</w:t>
      </w:r>
      <w:r>
        <w:rPr>
          <w:rFonts w:hAnsi="宋体"/>
          <w:color w:val="auto"/>
          <w:szCs w:val="21"/>
          <w:u w:val="single"/>
        </w:rPr>
        <w:t></w:t>
      </w:r>
      <w:r>
        <w:rPr>
          <w:rFonts w:hint="eastAsia" w:hAnsi="宋体"/>
          <w:color w:val="auto"/>
          <w:szCs w:val="21"/>
          <w:u w:val="single"/>
        </w:rPr>
        <w:t>项目经理或委托代理人</w:t>
      </w:r>
      <w:r>
        <w:rPr>
          <w:rFonts w:hAnsi="宋体"/>
          <w:color w:val="auto"/>
          <w:szCs w:val="21"/>
          <w:u w:val="single"/>
        </w:rPr>
        <w:t></w:t>
      </w:r>
      <w:r>
        <w:rPr>
          <w:rFonts w:hAnsi="宋体"/>
          <w:color w:val="auto"/>
          <w:kern w:val="0"/>
          <w:szCs w:val="21"/>
        </w:rPr>
        <w:t>。</w:t>
      </w:r>
    </w:p>
    <w:p>
      <w:pPr>
        <w:spacing w:line="360" w:lineRule="auto"/>
        <w:ind w:firstLine="420" w:firstLineChars="200"/>
        <w:rPr>
          <w:color w:val="auto"/>
          <w:kern w:val="0"/>
          <w:szCs w:val="21"/>
        </w:rPr>
      </w:pPr>
      <w:r>
        <w:rPr>
          <w:rFonts w:hAnsi="宋体"/>
          <w:color w:val="auto"/>
          <w:kern w:val="0"/>
          <w:szCs w:val="21"/>
        </w:rPr>
        <w:t>监理人接收文件的地点：</w:t>
      </w:r>
      <w:r>
        <w:rPr>
          <w:rFonts w:hAnsi="宋体"/>
          <w:color w:val="auto"/>
          <w:szCs w:val="21"/>
          <w:u w:val="single"/>
        </w:rPr>
        <w:t></w:t>
      </w:r>
      <w:r>
        <w:rPr>
          <w:rFonts w:hint="eastAsia" w:hAnsi="宋体"/>
          <w:color w:val="auto"/>
          <w:szCs w:val="21"/>
          <w:u w:val="single"/>
        </w:rPr>
        <w:t>监理人施工现场监理办公室</w:t>
      </w:r>
      <w:r>
        <w:rPr>
          <w:color w:val="auto"/>
          <w:szCs w:val="21"/>
          <w:u w:val="single"/>
        </w:rPr>
        <w:t xml:space="preserve">  </w:t>
      </w:r>
      <w:r>
        <w:rPr>
          <w:rFonts w:hAnsi="宋体"/>
          <w:color w:val="auto"/>
          <w:szCs w:val="21"/>
          <w:u w:val="single"/>
        </w:rPr>
        <w:t></w:t>
      </w:r>
      <w:r>
        <w:rPr>
          <w:rFonts w:hAnsi="宋体"/>
          <w:color w:val="auto"/>
          <w:kern w:val="0"/>
          <w:szCs w:val="21"/>
        </w:rPr>
        <w:t>；</w:t>
      </w:r>
    </w:p>
    <w:p>
      <w:pPr>
        <w:spacing w:line="360" w:lineRule="auto"/>
        <w:ind w:firstLine="420" w:firstLineChars="200"/>
        <w:rPr>
          <w:color w:val="auto"/>
          <w:kern w:val="0"/>
          <w:szCs w:val="21"/>
        </w:rPr>
      </w:pPr>
      <w:r>
        <w:rPr>
          <w:rFonts w:hAnsi="宋体"/>
          <w:color w:val="auto"/>
          <w:kern w:val="0"/>
          <w:szCs w:val="21"/>
        </w:rPr>
        <w:t>监理人指定的接收人为：</w:t>
      </w:r>
      <w:r>
        <w:rPr>
          <w:rFonts w:hAnsi="宋体"/>
          <w:color w:val="auto"/>
          <w:szCs w:val="21"/>
          <w:u w:val="single"/>
        </w:rPr>
        <w:t></w:t>
      </w:r>
      <w:r>
        <w:rPr>
          <w:rFonts w:hint="eastAsia" w:hAnsi="宋体"/>
          <w:color w:val="auto"/>
          <w:szCs w:val="21"/>
          <w:u w:val="single"/>
        </w:rPr>
        <w:t>总监理工程师</w:t>
      </w:r>
      <w:r>
        <w:rPr>
          <w:rFonts w:hAnsi="宋体"/>
          <w:color w:val="auto"/>
          <w:szCs w:val="21"/>
          <w:u w:val="single"/>
        </w:rPr>
        <w:t></w:t>
      </w:r>
      <w:r>
        <w:rPr>
          <w:rFonts w:hAnsi="宋体"/>
          <w:color w:val="auto"/>
          <w:kern w:val="0"/>
          <w:szCs w:val="21"/>
        </w:rPr>
        <w:t>。</w:t>
      </w:r>
    </w:p>
    <w:p>
      <w:pPr>
        <w:pStyle w:val="5"/>
        <w:spacing w:line="400" w:lineRule="exact"/>
        <w:rPr>
          <w:color w:val="auto"/>
        </w:rPr>
      </w:pPr>
      <w:r>
        <w:rPr>
          <w:color w:val="auto"/>
        </w:rPr>
        <w:t xml:space="preserve">1.10 </w:t>
      </w:r>
      <w:r>
        <w:rPr>
          <w:rFonts w:hAnsi="宋体"/>
          <w:color w:val="auto"/>
        </w:rPr>
        <w:t>交通运输</w:t>
      </w:r>
      <w:bookmarkEnd w:id="545"/>
      <w:bookmarkEnd w:id="546"/>
      <w:bookmarkEnd w:id="547"/>
      <w:bookmarkEnd w:id="548"/>
      <w:bookmarkEnd w:id="549"/>
      <w:bookmarkEnd w:id="550"/>
    </w:p>
    <w:p>
      <w:pPr>
        <w:spacing w:line="360" w:lineRule="auto"/>
        <w:ind w:firstLine="420" w:firstLineChars="200"/>
        <w:rPr>
          <w:color w:val="auto"/>
          <w:szCs w:val="21"/>
        </w:rPr>
      </w:pPr>
      <w:bookmarkStart w:id="551" w:name="_Toc452454554"/>
      <w:bookmarkStart w:id="552" w:name="_Toc373227700"/>
      <w:bookmarkStart w:id="553" w:name="_Toc373478347"/>
      <w:bookmarkStart w:id="554" w:name="_Toc389065266"/>
      <w:bookmarkStart w:id="555" w:name="_Toc450142712"/>
      <w:bookmarkStart w:id="556" w:name="_Toc460854005"/>
      <w:r>
        <w:rPr>
          <w:color w:val="auto"/>
          <w:szCs w:val="21"/>
        </w:rPr>
        <w:t>1</w:t>
      </w:r>
      <w:bookmarkStart w:id="557" w:name="_Toc312677986"/>
      <w:bookmarkStart w:id="558" w:name="_Toc304295521"/>
      <w:bookmarkStart w:id="559" w:name="_Toc303539100"/>
      <w:bookmarkStart w:id="560" w:name="_Toc318581155"/>
      <w:bookmarkStart w:id="561" w:name="_Toc300934943"/>
      <w:r>
        <w:rPr>
          <w:color w:val="auto"/>
          <w:szCs w:val="21"/>
        </w:rPr>
        <w:t xml:space="preserve">.10.1 </w:t>
      </w:r>
      <w:r>
        <w:rPr>
          <w:rFonts w:hAnsi="宋体"/>
          <w:color w:val="auto"/>
          <w:szCs w:val="21"/>
        </w:rPr>
        <w:t>出入现场的权利</w:t>
      </w:r>
    </w:p>
    <w:p>
      <w:pPr>
        <w:spacing w:line="360" w:lineRule="auto"/>
        <w:ind w:firstLine="420" w:firstLineChars="200"/>
        <w:rPr>
          <w:color w:val="auto"/>
          <w:szCs w:val="21"/>
          <w:u w:val="single"/>
        </w:rPr>
      </w:pPr>
      <w:r>
        <w:rPr>
          <w:rFonts w:hAnsi="宋体"/>
          <w:color w:val="auto"/>
          <w:szCs w:val="21"/>
        </w:rPr>
        <w:t>关于出入现场的权利的约定：</w:t>
      </w:r>
      <w:r>
        <w:rPr>
          <w:rFonts w:hAnsi="宋体"/>
          <w:color w:val="auto"/>
          <w:szCs w:val="21"/>
          <w:u w:val="single"/>
        </w:rPr>
        <w:t></w:t>
      </w:r>
      <w:r>
        <w:rPr>
          <w:rFonts w:hint="eastAsia" w:hAnsi="宋体"/>
          <w:color w:val="auto"/>
          <w:szCs w:val="21"/>
          <w:u w:val="single"/>
        </w:rPr>
        <w:t>由承包人自行办理。需办理有关施工场地交通、施工噪音、环境保护、安全生产管理等手续时，由承包人负责办理并承担相应费用，因承包人责任所造成的一切处罚均由承包人全部承担</w:t>
      </w:r>
      <w:r>
        <w:rPr>
          <w:rFonts w:hAnsi="宋体"/>
          <w:color w:val="auto"/>
          <w:szCs w:val="21"/>
          <w:u w:val="single"/>
        </w:rPr>
        <w:t></w:t>
      </w:r>
      <w:r>
        <w:rPr>
          <w:rFonts w:hAnsi="宋体"/>
          <w:color w:val="auto"/>
          <w:szCs w:val="21"/>
        </w:rPr>
        <w:t>。</w:t>
      </w:r>
    </w:p>
    <w:bookmarkEnd w:id="557"/>
    <w:bookmarkEnd w:id="558"/>
    <w:bookmarkEnd w:id="559"/>
    <w:bookmarkEnd w:id="560"/>
    <w:bookmarkEnd w:id="561"/>
    <w:p>
      <w:pPr>
        <w:spacing w:line="360" w:lineRule="auto"/>
        <w:ind w:firstLine="420" w:firstLineChars="200"/>
        <w:jc w:val="left"/>
        <w:rPr>
          <w:color w:val="auto"/>
          <w:szCs w:val="21"/>
        </w:rPr>
      </w:pPr>
      <w:r>
        <w:rPr>
          <w:color w:val="auto"/>
          <w:szCs w:val="21"/>
        </w:rPr>
        <w:t>1</w:t>
      </w:r>
      <w:bookmarkStart w:id="562" w:name="_Toc300934944"/>
      <w:bookmarkStart w:id="563" w:name="_Toc318581156"/>
      <w:bookmarkStart w:id="564" w:name="_Toc312677987"/>
      <w:bookmarkStart w:id="565" w:name="_Toc303539101"/>
      <w:bookmarkStart w:id="566" w:name="_Toc304295522"/>
      <w:r>
        <w:rPr>
          <w:color w:val="auto"/>
          <w:szCs w:val="21"/>
        </w:rPr>
        <w:t xml:space="preserve">.10.3 </w:t>
      </w:r>
      <w:r>
        <w:rPr>
          <w:rFonts w:hAnsi="宋体"/>
          <w:color w:val="auto"/>
          <w:szCs w:val="21"/>
        </w:rPr>
        <w:t>场内交通</w:t>
      </w:r>
    </w:p>
    <w:p>
      <w:pPr>
        <w:spacing w:line="360" w:lineRule="auto"/>
        <w:ind w:firstLine="420" w:firstLineChars="200"/>
        <w:jc w:val="left"/>
        <w:rPr>
          <w:color w:val="auto"/>
          <w:kern w:val="0"/>
          <w:szCs w:val="21"/>
        </w:rPr>
      </w:pPr>
      <w:r>
        <w:rPr>
          <w:rFonts w:hAnsi="宋体"/>
          <w:color w:val="auto"/>
          <w:kern w:val="0"/>
          <w:szCs w:val="21"/>
        </w:rPr>
        <w:t>关于场外交通和场内交通的边界的约定：</w:t>
      </w:r>
      <w:r>
        <w:rPr>
          <w:rFonts w:hAnsi="宋体"/>
          <w:color w:val="auto"/>
          <w:szCs w:val="21"/>
          <w:u w:val="single"/>
        </w:rPr>
        <w:t></w:t>
      </w:r>
      <w:r>
        <w:rPr>
          <w:rFonts w:hint="eastAsia" w:hAnsi="宋体"/>
          <w:color w:val="auto"/>
          <w:szCs w:val="21"/>
          <w:u w:val="single"/>
          <w:lang w:eastAsia="zh-CN"/>
        </w:rPr>
        <w:t>以征地红线为界限</w:t>
      </w:r>
      <w:r>
        <w:rPr>
          <w:rFonts w:hAnsi="宋体"/>
          <w:color w:val="auto"/>
          <w:szCs w:val="21"/>
          <w:u w:val="single"/>
        </w:rPr>
        <w:t></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关于发包人向承包人免费提供满足工程施工需要的场内道路和交通设施的约定：</w:t>
      </w:r>
      <w:r>
        <w:rPr>
          <w:rFonts w:hAnsi="宋体"/>
          <w:color w:val="auto"/>
          <w:szCs w:val="21"/>
          <w:u w:val="single"/>
        </w:rPr>
        <w:t></w:t>
      </w:r>
      <w:r>
        <w:rPr>
          <w:color w:val="auto"/>
          <w:szCs w:val="21"/>
          <w:u w:val="single"/>
        </w:rPr>
        <w:t xml:space="preserve"> </w:t>
      </w:r>
      <w:r>
        <w:rPr>
          <w:rFonts w:hAnsi="宋体"/>
          <w:color w:val="auto"/>
          <w:szCs w:val="21"/>
          <w:u w:val="single"/>
        </w:rPr>
        <w:t></w:t>
      </w:r>
      <w:r>
        <w:rPr>
          <w:rFonts w:hint="eastAsia" w:ascii="宋体" w:hAnsi="宋体" w:cs="宋体"/>
          <w:color w:val="auto"/>
          <w:szCs w:val="21"/>
          <w:u w:val="single"/>
        </w:rPr>
        <w:t>由承包人负责场内道路和交通设施的修建并承担相应费用</w:t>
      </w:r>
      <w:r>
        <w:rPr>
          <w:rFonts w:hint="eastAsia" w:ascii="宋体" w:hAnsi="宋体"/>
          <w:color w:val="auto"/>
          <w:szCs w:val="21"/>
          <w:u w:val="single"/>
        </w:rPr>
        <w:t xml:space="preserve"> </w:t>
      </w:r>
      <w:r>
        <w:rPr>
          <w:color w:val="auto"/>
          <w:szCs w:val="21"/>
          <w:u w:val="single"/>
        </w:rPr>
        <w:t xml:space="preserve">         </w:t>
      </w:r>
      <w:r>
        <w:rPr>
          <w:rFonts w:hAnsi="宋体"/>
          <w:color w:val="auto"/>
          <w:szCs w:val="21"/>
        </w:rPr>
        <w:t>。</w:t>
      </w:r>
      <w:bookmarkEnd w:id="562"/>
      <w:bookmarkEnd w:id="563"/>
      <w:bookmarkEnd w:id="564"/>
      <w:bookmarkEnd w:id="565"/>
      <w:bookmarkEnd w:id="566"/>
      <w:bookmarkStart w:id="567" w:name="_Toc318581157"/>
    </w:p>
    <w:p>
      <w:pPr>
        <w:spacing w:line="360" w:lineRule="auto"/>
        <w:ind w:firstLine="420" w:firstLineChars="200"/>
        <w:jc w:val="left"/>
        <w:rPr>
          <w:color w:val="auto"/>
          <w:szCs w:val="21"/>
        </w:rPr>
      </w:pPr>
      <w:r>
        <w:rPr>
          <w:color w:val="auto"/>
          <w:szCs w:val="21"/>
        </w:rPr>
        <w:t>1.10.4</w:t>
      </w:r>
      <w:r>
        <w:rPr>
          <w:rFonts w:hint="eastAsia"/>
          <w:color w:val="auto"/>
          <w:szCs w:val="21"/>
        </w:rPr>
        <w:t xml:space="preserve"> </w:t>
      </w:r>
      <w:r>
        <w:rPr>
          <w:rFonts w:hAnsi="宋体"/>
          <w:color w:val="auto"/>
          <w:szCs w:val="21"/>
        </w:rPr>
        <w:t>超大件和超重件的运输</w:t>
      </w:r>
    </w:p>
    <w:p>
      <w:pPr>
        <w:spacing w:line="360" w:lineRule="auto"/>
        <w:ind w:firstLine="420" w:firstLineChars="200"/>
        <w:jc w:val="left"/>
        <w:rPr>
          <w:color w:val="auto"/>
          <w:szCs w:val="21"/>
          <w:u w:val="single"/>
        </w:rPr>
      </w:pPr>
      <w:r>
        <w:rPr>
          <w:rFonts w:hAnsi="宋体"/>
          <w:color w:val="auto"/>
          <w:szCs w:val="21"/>
        </w:rPr>
        <w:t>运输超大件或超重件所需的道路和桥梁临时加固改造费用和其他有关费用由</w:t>
      </w:r>
      <w:r>
        <w:rPr>
          <w:color w:val="auto"/>
          <w:szCs w:val="21"/>
          <w:u w:val="single"/>
        </w:rPr>
        <w:t xml:space="preserve"> </w:t>
      </w:r>
      <w:r>
        <w:rPr>
          <w:rFonts w:hint="eastAsia"/>
          <w:color w:val="auto"/>
          <w:u w:val="single"/>
        </w:rPr>
        <w:t>承包人</w:t>
      </w:r>
      <w:r>
        <w:rPr>
          <w:color w:val="auto"/>
          <w:szCs w:val="21"/>
          <w:u w:val="single"/>
        </w:rPr>
        <w:t xml:space="preserve"> </w:t>
      </w:r>
      <w:r>
        <w:rPr>
          <w:rFonts w:hAnsi="宋体"/>
          <w:color w:val="auto"/>
          <w:szCs w:val="21"/>
        </w:rPr>
        <w:t>承担。</w:t>
      </w:r>
    </w:p>
    <w:bookmarkEnd w:id="567"/>
    <w:p>
      <w:pPr>
        <w:pStyle w:val="5"/>
        <w:spacing w:line="400" w:lineRule="exact"/>
        <w:rPr>
          <w:color w:val="auto"/>
        </w:rPr>
      </w:pPr>
      <w:r>
        <w:rPr>
          <w:color w:val="auto"/>
        </w:rPr>
        <w:t xml:space="preserve">1.11 </w:t>
      </w:r>
      <w:r>
        <w:rPr>
          <w:rFonts w:hAnsi="宋体"/>
          <w:color w:val="auto"/>
        </w:rPr>
        <w:t>知识产权</w:t>
      </w:r>
      <w:bookmarkEnd w:id="551"/>
      <w:bookmarkEnd w:id="552"/>
      <w:bookmarkEnd w:id="553"/>
      <w:bookmarkEnd w:id="554"/>
      <w:bookmarkEnd w:id="555"/>
      <w:bookmarkEnd w:id="556"/>
    </w:p>
    <w:p>
      <w:pPr>
        <w:spacing w:line="360" w:lineRule="auto"/>
        <w:ind w:firstLine="420" w:firstLineChars="200"/>
        <w:rPr>
          <w:color w:val="auto"/>
          <w:szCs w:val="21"/>
        </w:rPr>
      </w:pPr>
      <w:bookmarkStart w:id="568" w:name="_Toc460854006"/>
      <w:bookmarkStart w:id="569" w:name="_Toc389065267"/>
      <w:bookmarkStart w:id="570" w:name="_Toc450142713"/>
      <w:bookmarkStart w:id="571" w:name="_Toc373478348"/>
      <w:bookmarkStart w:id="572" w:name="_Toc373227701"/>
      <w:bookmarkStart w:id="573" w:name="_Toc452454555"/>
      <w:r>
        <w:rPr>
          <w:color w:val="auto"/>
          <w:szCs w:val="21"/>
        </w:rPr>
        <w:t>1.11.1</w:t>
      </w:r>
      <w:r>
        <w:rPr>
          <w:rFonts w:hint="eastAsia"/>
          <w:color w:val="auto"/>
          <w:szCs w:val="21"/>
        </w:rPr>
        <w:t xml:space="preserve"> </w:t>
      </w:r>
      <w:r>
        <w:rPr>
          <w:rFonts w:hAnsi="宋体"/>
          <w:color w:val="auto"/>
          <w:szCs w:val="21"/>
        </w:rPr>
        <w:t>关于发包人提供给承包人的图纸、发包人为实施工程自行编制或委托编制的技术规范以及反映发包人关于合同要求或其他类似性质的文件的著作权的归属：</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int="eastAsia"/>
          <w:color w:val="auto"/>
          <w:u w:val="single"/>
        </w:rPr>
        <w:t>著作权属于发包人</w:t>
      </w:r>
      <w:r>
        <w:rPr>
          <w:rFonts w:hint="eastAsia"/>
          <w:color w:val="auto"/>
          <w:szCs w:val="21"/>
          <w:u w:val="single"/>
        </w:rPr>
        <w:t xml:space="preserve">   </w:t>
      </w:r>
      <w:r>
        <w:rPr>
          <w:color w:val="auto"/>
          <w:szCs w:val="21"/>
          <w:u w:val="single"/>
        </w:rPr>
        <w:t xml:space="preserve">      </w:t>
      </w:r>
      <w:r>
        <w:rPr>
          <w:rFonts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关于发包人提供的上述文件的使用限制的要求：</w:t>
      </w:r>
      <w:r>
        <w:rPr>
          <w:rFonts w:hint="eastAsia" w:cs="宋体"/>
          <w:color w:val="auto"/>
          <w:u w:val="single"/>
        </w:rPr>
        <w:t>未经发包人同意，承包人不得为了合同以外的目的而复制、使用上述文件或将之提供给任何第三方</w:t>
      </w:r>
      <w:r>
        <w:rPr>
          <w:rFonts w:hAnsi="宋体"/>
          <w:color w:val="auto"/>
          <w:szCs w:val="21"/>
        </w:rPr>
        <w:t>。</w:t>
      </w:r>
    </w:p>
    <w:p>
      <w:pPr>
        <w:spacing w:line="360" w:lineRule="auto"/>
        <w:ind w:firstLine="420" w:firstLineChars="200"/>
        <w:rPr>
          <w:color w:val="auto"/>
          <w:szCs w:val="21"/>
        </w:rPr>
      </w:pPr>
      <w:r>
        <w:rPr>
          <w:color w:val="auto"/>
          <w:szCs w:val="21"/>
        </w:rPr>
        <w:t xml:space="preserve">1.11.2 </w:t>
      </w:r>
      <w:r>
        <w:rPr>
          <w:rFonts w:hAnsi="宋体"/>
          <w:color w:val="auto"/>
          <w:szCs w:val="21"/>
        </w:rPr>
        <w:t>关于承包人为实施工程所编制文件的著作权的归属：</w:t>
      </w:r>
      <w:r>
        <w:rPr>
          <w:rFonts w:hint="eastAsia" w:ascii="宋体" w:hAnsi="宋体"/>
          <w:color w:val="auto"/>
          <w:spacing w:val="-2"/>
          <w:szCs w:val="21"/>
          <w:u w:val="single"/>
        </w:rPr>
        <w:t>除署名以外著作权属于发包人</w:t>
      </w:r>
      <w:r>
        <w:rPr>
          <w:rFonts w:hAnsi="宋体"/>
          <w:color w:val="auto"/>
          <w:szCs w:val="21"/>
        </w:rPr>
        <w:t>。</w:t>
      </w:r>
    </w:p>
    <w:p>
      <w:pPr>
        <w:spacing w:line="360" w:lineRule="auto"/>
        <w:ind w:firstLine="420" w:firstLineChars="200"/>
        <w:rPr>
          <w:color w:val="auto"/>
          <w:szCs w:val="21"/>
          <w:u w:val="single"/>
        </w:rPr>
      </w:pPr>
      <w:r>
        <w:rPr>
          <w:rFonts w:hAnsi="宋体"/>
          <w:color w:val="auto"/>
          <w:szCs w:val="21"/>
        </w:rPr>
        <w:t>关于承包人提供的上述文件的使用限制的要求：</w:t>
      </w:r>
      <w:r>
        <w:rPr>
          <w:rFonts w:hAnsi="宋体"/>
          <w:color w:val="auto"/>
          <w:szCs w:val="21"/>
          <w:u w:val="single"/>
        </w:rPr>
        <w:t></w:t>
      </w:r>
      <w:r>
        <w:rPr>
          <w:rFonts w:hint="eastAsia" w:cs="宋体"/>
          <w:color w:val="auto"/>
          <w:u w:val="single"/>
        </w:rPr>
        <w:t>未经发包人同意，承包人不得为了合同以外的目的而复制、使用上述文件或将之提供给任何第三方</w:t>
      </w:r>
      <w:r>
        <w:rPr>
          <w:rFonts w:hAnsi="宋体"/>
          <w:color w:val="auto"/>
          <w:szCs w:val="21"/>
          <w:u w:val="single"/>
        </w:rPr>
        <w:t></w:t>
      </w:r>
      <w:r>
        <w:rPr>
          <w:rFonts w:hAnsi="宋体"/>
          <w:color w:val="auto"/>
          <w:szCs w:val="21"/>
        </w:rPr>
        <w:t>。</w:t>
      </w:r>
    </w:p>
    <w:p>
      <w:pPr>
        <w:spacing w:line="360" w:lineRule="auto"/>
        <w:ind w:firstLine="420" w:firstLineChars="200"/>
        <w:rPr>
          <w:rFonts w:hAnsi="宋体"/>
          <w:color w:val="auto"/>
          <w:szCs w:val="21"/>
          <w:u w:val="single"/>
        </w:rPr>
      </w:pPr>
      <w:r>
        <w:rPr>
          <w:color w:val="auto"/>
          <w:szCs w:val="21"/>
        </w:rPr>
        <w:t xml:space="preserve">1.11.4 </w:t>
      </w:r>
      <w:r>
        <w:rPr>
          <w:rFonts w:hAnsi="宋体"/>
          <w:color w:val="auto"/>
          <w:szCs w:val="21"/>
        </w:rPr>
        <w:t>承包人在施工过程中所采用的专利、专有技术、技术秘密的使用费的承担方式：</w:t>
      </w:r>
      <w:r>
        <w:rPr>
          <w:rFonts w:hAnsi="宋体"/>
          <w:color w:val="auto"/>
          <w:szCs w:val="21"/>
          <w:u w:val="single"/>
        </w:rPr>
        <w:t></w:t>
      </w:r>
    </w:p>
    <w:p>
      <w:pPr>
        <w:spacing w:line="360" w:lineRule="auto"/>
        <w:rPr>
          <w:color w:val="auto"/>
          <w:kern w:val="0"/>
          <w:szCs w:val="21"/>
        </w:rPr>
      </w:pPr>
      <w:r>
        <w:rPr>
          <w:color w:val="auto"/>
          <w:szCs w:val="21"/>
          <w:u w:val="single"/>
        </w:rPr>
        <w:t xml:space="preserve"> </w:t>
      </w:r>
      <w:r>
        <w:rPr>
          <w:rFonts w:hAnsi="宋体"/>
          <w:color w:val="auto"/>
          <w:szCs w:val="21"/>
          <w:u w:val="single"/>
        </w:rPr>
        <w:t></w:t>
      </w:r>
      <w:r>
        <w:rPr>
          <w:color w:val="auto"/>
          <w:szCs w:val="21"/>
          <w:u w:val="single"/>
        </w:rPr>
        <w:t xml:space="preserve">  </w:t>
      </w:r>
      <w:r>
        <w:rPr>
          <w:rFonts w:hint="eastAsia"/>
          <w:color w:val="auto"/>
          <w:szCs w:val="21"/>
          <w:u w:val="single"/>
        </w:rPr>
        <w:t xml:space="preserve"> </w:t>
      </w:r>
      <w:r>
        <w:rPr>
          <w:rFonts w:hint="eastAsia" w:ascii="宋体" w:hAnsi="宋体" w:cs="宋体"/>
          <w:color w:val="auto"/>
          <w:szCs w:val="21"/>
          <w:u w:val="single"/>
        </w:rPr>
        <w:t>由承包人承担</w:t>
      </w:r>
      <w:r>
        <w:rPr>
          <w:rFonts w:hint="eastAsia"/>
          <w:color w:val="auto"/>
          <w:szCs w:val="21"/>
          <w:u w:val="single"/>
        </w:rPr>
        <w:t xml:space="preserve">  </w:t>
      </w:r>
      <w:r>
        <w:rPr>
          <w:color w:val="auto"/>
          <w:szCs w:val="21"/>
          <w:u w:val="single"/>
        </w:rPr>
        <w:t xml:space="preserve">   </w:t>
      </w:r>
      <w:r>
        <w:rPr>
          <w:rFonts w:hAnsi="宋体"/>
          <w:color w:val="auto"/>
          <w:kern w:val="0"/>
          <w:szCs w:val="21"/>
        </w:rPr>
        <w:t>。</w:t>
      </w:r>
    </w:p>
    <w:p>
      <w:pPr>
        <w:pStyle w:val="5"/>
        <w:spacing w:line="400" w:lineRule="exact"/>
        <w:rPr>
          <w:color w:val="auto"/>
        </w:rPr>
      </w:pPr>
      <w:r>
        <w:rPr>
          <w:color w:val="auto"/>
        </w:rPr>
        <w:t>1.13工程量清单错误的修正</w:t>
      </w:r>
      <w:bookmarkEnd w:id="568"/>
      <w:bookmarkEnd w:id="569"/>
      <w:bookmarkEnd w:id="570"/>
      <w:bookmarkEnd w:id="571"/>
      <w:bookmarkEnd w:id="572"/>
      <w:bookmarkEnd w:id="573"/>
    </w:p>
    <w:p>
      <w:pPr>
        <w:spacing w:line="400" w:lineRule="exact"/>
        <w:rPr>
          <w:rFonts w:ascii="宋体" w:hAnsi="宋体"/>
          <w:color w:val="auto"/>
          <w:szCs w:val="21"/>
        </w:rPr>
      </w:pPr>
      <w:bookmarkStart w:id="574" w:name="_Toc373227702"/>
      <w:bookmarkStart w:id="575" w:name="_Toc389065268"/>
      <w:bookmarkStart w:id="576" w:name="_Toc373478349"/>
      <w:bookmarkStart w:id="577" w:name="_Toc450142714"/>
      <w:bookmarkStart w:id="578" w:name="_Toc351203634"/>
      <w:bookmarkStart w:id="579" w:name="_Toc452454556"/>
      <w:r>
        <w:rPr>
          <w:rFonts w:hAnsi="宋体"/>
          <w:color w:val="auto"/>
          <w:szCs w:val="21"/>
        </w:rPr>
        <w:t>出现工程量清单工程量偏差时，是否调整合同价格：</w:t>
      </w:r>
      <w:r>
        <w:rPr>
          <w:rFonts w:hint="eastAsia" w:ascii="宋体" w:hAnsi="宋体"/>
          <w:color w:val="auto"/>
          <w:szCs w:val="21"/>
          <w:u w:val="single"/>
        </w:rPr>
        <w:t>按</w:t>
      </w:r>
      <w:r>
        <w:rPr>
          <w:rFonts w:hint="eastAsia" w:ascii="宋体" w:hAnsi="宋体"/>
          <w:color w:val="auto"/>
          <w:kern w:val="0"/>
          <w:szCs w:val="21"/>
          <w:u w:val="single"/>
        </w:rPr>
        <w:t>《</w:t>
      </w:r>
      <w:r>
        <w:rPr>
          <w:rFonts w:ascii="宋体" w:hAnsi="宋体"/>
          <w:color w:val="auto"/>
          <w:kern w:val="0"/>
          <w:szCs w:val="21"/>
          <w:u w:val="single"/>
        </w:rPr>
        <w:t>建设工程工程量清单计价规范（GB50</w:t>
      </w:r>
      <w:r>
        <w:rPr>
          <w:rFonts w:hint="eastAsia" w:ascii="宋体" w:hAnsi="宋体"/>
          <w:color w:val="auto"/>
          <w:kern w:val="0"/>
          <w:szCs w:val="21"/>
          <w:u w:val="single"/>
        </w:rPr>
        <w:t>5</w:t>
      </w:r>
      <w:r>
        <w:rPr>
          <w:rFonts w:ascii="宋体" w:hAnsi="宋体"/>
          <w:color w:val="auto"/>
          <w:kern w:val="0"/>
          <w:szCs w:val="21"/>
          <w:u w:val="single"/>
        </w:rPr>
        <w:t>50-2013）</w:t>
      </w:r>
      <w:r>
        <w:rPr>
          <w:rFonts w:hint="eastAsia" w:ascii="宋体" w:hAnsi="宋体"/>
          <w:color w:val="auto"/>
          <w:kern w:val="0"/>
          <w:szCs w:val="21"/>
          <w:u w:val="single"/>
        </w:rPr>
        <w:t>》及其</w:t>
      </w:r>
      <w:r>
        <w:rPr>
          <w:rFonts w:ascii="宋体" w:hAnsi="宋体"/>
          <w:color w:val="auto"/>
          <w:kern w:val="0"/>
          <w:szCs w:val="21"/>
          <w:u w:val="single"/>
        </w:rPr>
        <w:t>广西实施细则</w:t>
      </w:r>
      <w:r>
        <w:rPr>
          <w:rFonts w:hint="eastAsia" w:ascii="宋体" w:hAnsi="宋体"/>
          <w:color w:val="auto"/>
          <w:kern w:val="0"/>
          <w:szCs w:val="21"/>
          <w:u w:val="single"/>
        </w:rPr>
        <w:t>、《</w:t>
      </w:r>
      <w:r>
        <w:rPr>
          <w:rFonts w:ascii="宋体" w:hAnsi="宋体"/>
          <w:color w:val="auto"/>
          <w:kern w:val="0"/>
          <w:szCs w:val="21"/>
          <w:u w:val="single"/>
        </w:rPr>
        <w:t>建设工程工程量清单计</w:t>
      </w:r>
      <w:r>
        <w:rPr>
          <w:rFonts w:hint="eastAsia" w:ascii="宋体" w:hAnsi="宋体"/>
          <w:color w:val="auto"/>
          <w:kern w:val="0"/>
          <w:szCs w:val="21"/>
          <w:u w:val="single"/>
        </w:rPr>
        <w:t>算</w:t>
      </w:r>
      <w:r>
        <w:rPr>
          <w:rFonts w:ascii="宋体" w:hAnsi="宋体"/>
          <w:color w:val="auto"/>
          <w:kern w:val="0"/>
          <w:szCs w:val="21"/>
          <w:u w:val="single"/>
        </w:rPr>
        <w:t>规范（GB5</w:t>
      </w:r>
      <w:r>
        <w:rPr>
          <w:rFonts w:hint="eastAsia" w:ascii="宋体" w:hAnsi="宋体"/>
          <w:color w:val="auto"/>
          <w:kern w:val="0"/>
          <w:szCs w:val="21"/>
          <w:u w:val="single"/>
        </w:rPr>
        <w:t>0854~50862</w:t>
      </w:r>
      <w:r>
        <w:rPr>
          <w:rFonts w:ascii="宋体" w:hAnsi="宋体"/>
          <w:color w:val="auto"/>
          <w:kern w:val="0"/>
          <w:szCs w:val="21"/>
          <w:u w:val="single"/>
        </w:rPr>
        <w:t>-2013）</w:t>
      </w:r>
      <w:r>
        <w:rPr>
          <w:rFonts w:hint="eastAsia" w:ascii="宋体" w:hAnsi="宋体"/>
          <w:color w:val="auto"/>
          <w:kern w:val="0"/>
          <w:szCs w:val="21"/>
          <w:u w:val="single"/>
        </w:rPr>
        <w:t>》及其</w:t>
      </w:r>
      <w:r>
        <w:rPr>
          <w:rFonts w:ascii="宋体" w:hAnsi="宋体"/>
          <w:color w:val="auto"/>
          <w:kern w:val="0"/>
          <w:szCs w:val="21"/>
          <w:u w:val="single"/>
        </w:rPr>
        <w:t>广西实施细则</w:t>
      </w:r>
      <w:r>
        <w:rPr>
          <w:rFonts w:hint="eastAsia" w:ascii="宋体" w:hAnsi="宋体"/>
          <w:color w:val="auto"/>
          <w:kern w:val="0"/>
          <w:szCs w:val="21"/>
          <w:u w:val="single"/>
        </w:rPr>
        <w:t>等规定</w:t>
      </w:r>
      <w:r>
        <w:rPr>
          <w:rFonts w:ascii="宋体" w:hAnsi="宋体"/>
          <w:color w:val="auto"/>
          <w:kern w:val="0"/>
          <w:szCs w:val="21"/>
        </w:rPr>
        <w:t>。</w:t>
      </w:r>
    </w:p>
    <w:p>
      <w:pPr>
        <w:spacing w:line="400" w:lineRule="exact"/>
        <w:ind w:firstLine="420" w:firstLineChars="200"/>
        <w:rPr>
          <w:rFonts w:hAnsi="宋体"/>
          <w:color w:val="auto"/>
          <w:szCs w:val="21"/>
        </w:rPr>
      </w:pPr>
      <w:r>
        <w:rPr>
          <w:rFonts w:hAnsi="宋体"/>
          <w:color w:val="auto"/>
          <w:szCs w:val="21"/>
        </w:rPr>
        <w:t>允许调整合同价格的工程量偏差范围及其调整办法：</w:t>
      </w:r>
      <w:r>
        <w:rPr>
          <w:rFonts w:hint="eastAsia" w:ascii="宋体" w:hAnsi="宋体"/>
          <w:color w:val="auto"/>
          <w:szCs w:val="21"/>
          <w:u w:val="single"/>
        </w:rPr>
        <w:t>按</w:t>
      </w:r>
      <w:r>
        <w:rPr>
          <w:rFonts w:hint="eastAsia" w:ascii="宋体" w:hAnsi="宋体"/>
          <w:color w:val="auto"/>
          <w:kern w:val="0"/>
          <w:szCs w:val="21"/>
          <w:u w:val="single"/>
        </w:rPr>
        <w:t>《</w:t>
      </w:r>
      <w:r>
        <w:rPr>
          <w:rFonts w:ascii="宋体" w:hAnsi="宋体"/>
          <w:color w:val="auto"/>
          <w:kern w:val="0"/>
          <w:szCs w:val="21"/>
          <w:u w:val="single"/>
        </w:rPr>
        <w:t>建设工程工程量清单计价规范（GB5050-2013）</w:t>
      </w:r>
      <w:r>
        <w:rPr>
          <w:rFonts w:hint="eastAsia" w:ascii="宋体" w:hAnsi="宋体"/>
          <w:color w:val="auto"/>
          <w:kern w:val="0"/>
          <w:szCs w:val="21"/>
          <w:u w:val="single"/>
        </w:rPr>
        <w:t>》及其</w:t>
      </w:r>
      <w:r>
        <w:rPr>
          <w:rFonts w:ascii="宋体" w:hAnsi="宋体"/>
          <w:color w:val="auto"/>
          <w:kern w:val="0"/>
          <w:szCs w:val="21"/>
          <w:u w:val="single"/>
        </w:rPr>
        <w:t>广西实施细则</w:t>
      </w:r>
      <w:r>
        <w:rPr>
          <w:rFonts w:hint="eastAsia" w:ascii="宋体" w:hAnsi="宋体"/>
          <w:color w:val="auto"/>
          <w:kern w:val="0"/>
          <w:szCs w:val="21"/>
          <w:u w:val="single"/>
        </w:rPr>
        <w:t>、《</w:t>
      </w:r>
      <w:r>
        <w:rPr>
          <w:rFonts w:ascii="宋体" w:hAnsi="宋体"/>
          <w:color w:val="auto"/>
          <w:kern w:val="0"/>
          <w:szCs w:val="21"/>
          <w:u w:val="single"/>
        </w:rPr>
        <w:t>建设工程工程量清单计</w:t>
      </w:r>
      <w:r>
        <w:rPr>
          <w:rFonts w:hint="eastAsia" w:ascii="宋体" w:hAnsi="宋体"/>
          <w:color w:val="auto"/>
          <w:kern w:val="0"/>
          <w:szCs w:val="21"/>
          <w:u w:val="single"/>
        </w:rPr>
        <w:t>算</w:t>
      </w:r>
      <w:r>
        <w:rPr>
          <w:rFonts w:ascii="宋体" w:hAnsi="宋体"/>
          <w:color w:val="auto"/>
          <w:kern w:val="0"/>
          <w:szCs w:val="21"/>
          <w:u w:val="single"/>
        </w:rPr>
        <w:t>规范（GB5</w:t>
      </w:r>
      <w:r>
        <w:rPr>
          <w:rFonts w:hint="eastAsia" w:ascii="宋体" w:hAnsi="宋体"/>
          <w:color w:val="auto"/>
          <w:kern w:val="0"/>
          <w:szCs w:val="21"/>
          <w:u w:val="single"/>
        </w:rPr>
        <w:t>854~50862</w:t>
      </w:r>
      <w:r>
        <w:rPr>
          <w:rFonts w:ascii="宋体" w:hAnsi="宋体"/>
          <w:color w:val="auto"/>
          <w:kern w:val="0"/>
          <w:szCs w:val="21"/>
          <w:u w:val="single"/>
        </w:rPr>
        <w:t>-2013）</w:t>
      </w:r>
      <w:r>
        <w:rPr>
          <w:rFonts w:hint="eastAsia" w:ascii="宋体" w:hAnsi="宋体"/>
          <w:color w:val="auto"/>
          <w:kern w:val="0"/>
          <w:szCs w:val="21"/>
          <w:u w:val="single"/>
        </w:rPr>
        <w:t>》及其</w:t>
      </w:r>
      <w:r>
        <w:rPr>
          <w:rFonts w:ascii="宋体" w:hAnsi="宋体"/>
          <w:color w:val="auto"/>
          <w:kern w:val="0"/>
          <w:szCs w:val="21"/>
          <w:u w:val="single"/>
        </w:rPr>
        <w:t>广西实施细则</w:t>
      </w:r>
      <w:r>
        <w:rPr>
          <w:rFonts w:hint="eastAsia" w:ascii="宋体" w:hAnsi="宋体"/>
          <w:color w:val="auto"/>
          <w:kern w:val="0"/>
          <w:szCs w:val="21"/>
          <w:u w:val="single"/>
        </w:rPr>
        <w:t>等规定</w:t>
      </w:r>
      <w:r>
        <w:rPr>
          <w:rFonts w:ascii="宋体" w:hAnsi="宋体"/>
          <w:color w:val="auto"/>
          <w:kern w:val="0"/>
          <w:szCs w:val="21"/>
        </w:rPr>
        <w:t>。</w:t>
      </w:r>
    </w:p>
    <w:p>
      <w:pPr>
        <w:pStyle w:val="4"/>
        <w:spacing w:line="400" w:lineRule="exact"/>
        <w:rPr>
          <w:color w:val="auto"/>
        </w:rPr>
      </w:pPr>
      <w:bookmarkStart w:id="580" w:name="_Toc460854007"/>
      <w:r>
        <w:rPr>
          <w:color w:val="auto"/>
        </w:rPr>
        <w:t>2</w:t>
      </w:r>
      <w:bookmarkStart w:id="581" w:name="_Toc297048343"/>
      <w:bookmarkStart w:id="582" w:name="_Toc296347156"/>
      <w:bookmarkStart w:id="583" w:name="_Toc296503157"/>
      <w:bookmarkStart w:id="584" w:name="_Toc296890985"/>
      <w:bookmarkStart w:id="585" w:name="_Toc296944496"/>
      <w:bookmarkStart w:id="586" w:name="_Toc296891197"/>
      <w:bookmarkStart w:id="587" w:name="_Toc297120457"/>
      <w:bookmarkStart w:id="588" w:name="_Toc292559867"/>
      <w:bookmarkStart w:id="589" w:name="_Toc292559362"/>
      <w:bookmarkStart w:id="590" w:name="_Toc296346658"/>
      <w:r>
        <w:rPr>
          <w:color w:val="auto"/>
        </w:rPr>
        <w:t xml:space="preserve">. </w:t>
      </w:r>
      <w:r>
        <w:rPr>
          <w:rFonts w:hAnsi="宋体"/>
          <w:color w:val="auto"/>
        </w:rPr>
        <w:t>发包人</w:t>
      </w:r>
      <w:bookmarkEnd w:id="574"/>
      <w:bookmarkEnd w:id="575"/>
      <w:bookmarkEnd w:id="576"/>
      <w:bookmarkEnd w:id="577"/>
      <w:bookmarkEnd w:id="578"/>
      <w:bookmarkEnd w:id="579"/>
      <w:bookmarkEnd w:id="580"/>
    </w:p>
    <w:bookmarkEnd w:id="581"/>
    <w:bookmarkEnd w:id="582"/>
    <w:bookmarkEnd w:id="583"/>
    <w:bookmarkEnd w:id="584"/>
    <w:bookmarkEnd w:id="585"/>
    <w:bookmarkEnd w:id="586"/>
    <w:bookmarkEnd w:id="587"/>
    <w:bookmarkEnd w:id="588"/>
    <w:bookmarkEnd w:id="589"/>
    <w:bookmarkEnd w:id="590"/>
    <w:p>
      <w:pPr>
        <w:pStyle w:val="5"/>
        <w:spacing w:line="400" w:lineRule="exact"/>
        <w:rPr>
          <w:color w:val="auto"/>
        </w:rPr>
      </w:pPr>
      <w:bookmarkStart w:id="591" w:name="_Toc450142715"/>
      <w:bookmarkStart w:id="592" w:name="_Toc373478350"/>
      <w:bookmarkStart w:id="593" w:name="_Toc389065269"/>
      <w:bookmarkStart w:id="594" w:name="_Toc373227703"/>
      <w:bookmarkStart w:id="595" w:name="_Toc460854008"/>
      <w:bookmarkStart w:id="596" w:name="_Toc452454557"/>
      <w:r>
        <w:rPr>
          <w:color w:val="auto"/>
        </w:rPr>
        <w:t xml:space="preserve">2.2 </w:t>
      </w:r>
      <w:r>
        <w:rPr>
          <w:rFonts w:hAnsi="宋体"/>
          <w:color w:val="auto"/>
        </w:rPr>
        <w:t>发包人代表</w:t>
      </w:r>
      <w:bookmarkEnd w:id="591"/>
      <w:bookmarkEnd w:id="592"/>
      <w:bookmarkEnd w:id="593"/>
      <w:bookmarkEnd w:id="594"/>
      <w:bookmarkEnd w:id="595"/>
      <w:bookmarkEnd w:id="596"/>
    </w:p>
    <w:p>
      <w:pPr>
        <w:spacing w:line="400" w:lineRule="exact"/>
        <w:ind w:firstLine="420" w:firstLineChars="200"/>
        <w:rPr>
          <w:color w:val="auto"/>
          <w:szCs w:val="21"/>
        </w:rPr>
      </w:pPr>
      <w:r>
        <w:rPr>
          <w:rFonts w:hAnsi="宋体"/>
          <w:color w:val="auto"/>
          <w:szCs w:val="21"/>
        </w:rPr>
        <w:t>发包人代表：</w:t>
      </w:r>
    </w:p>
    <w:p>
      <w:pPr>
        <w:spacing w:line="400" w:lineRule="exact"/>
        <w:ind w:firstLine="420" w:firstLineChars="200"/>
        <w:rPr>
          <w:color w:val="auto"/>
          <w:szCs w:val="21"/>
        </w:rPr>
      </w:pPr>
      <w:r>
        <w:rPr>
          <w:rFonts w:hAnsi="宋体"/>
          <w:color w:val="auto"/>
          <w:szCs w:val="21"/>
        </w:rPr>
        <w:t>姓</w:t>
      </w:r>
      <w:r>
        <w:rPr>
          <w:color w:val="auto"/>
          <w:szCs w:val="21"/>
        </w:rPr>
        <w:t xml:space="preserve">    </w:t>
      </w:r>
      <w:r>
        <w:rPr>
          <w:rFonts w:hAnsi="宋体"/>
          <w:color w:val="auto"/>
          <w:szCs w:val="21"/>
        </w:rPr>
        <w:t>名：</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00" w:lineRule="exact"/>
        <w:ind w:firstLine="420" w:firstLineChars="200"/>
        <w:rPr>
          <w:color w:val="auto"/>
          <w:szCs w:val="21"/>
        </w:rPr>
      </w:pPr>
      <w:r>
        <w:rPr>
          <w:rFonts w:hAnsi="宋体"/>
          <w:color w:val="auto"/>
          <w:szCs w:val="21"/>
        </w:rPr>
        <w:t>身份证号：</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00" w:lineRule="exact"/>
        <w:ind w:firstLine="420" w:firstLineChars="200"/>
        <w:rPr>
          <w:color w:val="auto"/>
          <w:szCs w:val="21"/>
        </w:rPr>
      </w:pPr>
      <w:r>
        <w:rPr>
          <w:rFonts w:hAnsi="宋体"/>
          <w:color w:val="auto"/>
          <w:szCs w:val="21"/>
        </w:rPr>
        <w:t>职</w:t>
      </w:r>
      <w:r>
        <w:rPr>
          <w:color w:val="auto"/>
          <w:szCs w:val="21"/>
        </w:rPr>
        <w:t xml:space="preserve">    </w:t>
      </w:r>
      <w:r>
        <w:rPr>
          <w:rFonts w:hAnsi="宋体"/>
          <w:color w:val="auto"/>
          <w:szCs w:val="21"/>
        </w:rPr>
        <w:t>务：</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00" w:lineRule="exact"/>
        <w:ind w:firstLine="420" w:firstLineChars="200"/>
        <w:rPr>
          <w:color w:val="auto"/>
          <w:szCs w:val="21"/>
        </w:rPr>
      </w:pPr>
      <w:r>
        <w:rPr>
          <w:rFonts w:hAnsi="宋体"/>
          <w:color w:val="auto"/>
          <w:szCs w:val="21"/>
        </w:rPr>
        <w:t>联系电话：</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00" w:lineRule="exact"/>
        <w:ind w:firstLine="420" w:firstLineChars="200"/>
        <w:rPr>
          <w:color w:val="auto"/>
          <w:szCs w:val="21"/>
        </w:rPr>
      </w:pPr>
      <w:r>
        <w:rPr>
          <w:rFonts w:hAnsi="宋体"/>
          <w:color w:val="auto"/>
          <w:szCs w:val="21"/>
        </w:rPr>
        <w:t>电子信箱：</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00" w:lineRule="exact"/>
        <w:ind w:firstLine="420" w:firstLineChars="200"/>
        <w:rPr>
          <w:color w:val="auto"/>
          <w:szCs w:val="21"/>
        </w:rPr>
      </w:pPr>
      <w:r>
        <w:rPr>
          <w:rFonts w:hAnsi="宋体"/>
          <w:color w:val="auto"/>
          <w:szCs w:val="21"/>
        </w:rPr>
        <w:t>通信地址：</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00" w:lineRule="exact"/>
        <w:ind w:firstLine="420" w:firstLineChars="200"/>
        <w:rPr>
          <w:rFonts w:hint="eastAsia" w:ascii="宋体" w:hAnsi="宋体"/>
          <w:color w:val="auto"/>
          <w:kern w:val="0"/>
          <w:szCs w:val="21"/>
          <w:u w:val="single"/>
        </w:rPr>
      </w:pPr>
      <w:r>
        <w:rPr>
          <w:rFonts w:hAnsi="宋体"/>
          <w:color w:val="auto"/>
          <w:szCs w:val="21"/>
        </w:rPr>
        <w:t>发包人对发包人代表的授权范围如下：</w:t>
      </w:r>
      <w:r>
        <w:rPr>
          <w:rFonts w:hAnsi="宋体"/>
          <w:color w:val="auto"/>
          <w:szCs w:val="21"/>
          <w:u w:val="single"/>
        </w:rPr>
        <w:t></w:t>
      </w:r>
      <w:bookmarkStart w:id="597" w:name="_Toc373227704"/>
      <w:bookmarkStart w:id="598" w:name="_Toc373478351"/>
      <w:bookmarkStart w:id="599" w:name="_Toc389065270"/>
      <w:r>
        <w:rPr>
          <w:rFonts w:hint="eastAsia" w:ascii="宋体" w:hAnsi="宋体"/>
          <w:color w:val="auto"/>
          <w:kern w:val="0"/>
          <w:szCs w:val="21"/>
          <w:u w:val="single"/>
        </w:rPr>
        <w:t>对工程进度、质量进行监督，办理中间交工工程验收手续，负责现场签证，解决由发包人授权处理的事宜。</w:t>
      </w:r>
    </w:p>
    <w:p>
      <w:pPr>
        <w:spacing w:line="400" w:lineRule="exact"/>
        <w:ind w:firstLine="420" w:firstLineChars="200"/>
        <w:rPr>
          <w:color w:val="auto"/>
        </w:rPr>
      </w:pPr>
      <w:r>
        <w:rPr>
          <w:color w:val="auto"/>
        </w:rPr>
        <w:t>2.4 施工现场、施工条件和基础资料的提供</w:t>
      </w:r>
      <w:bookmarkEnd w:id="597"/>
      <w:bookmarkEnd w:id="598"/>
      <w:bookmarkEnd w:id="599"/>
    </w:p>
    <w:p>
      <w:pPr>
        <w:spacing w:line="360" w:lineRule="auto"/>
        <w:ind w:firstLine="420" w:firstLineChars="200"/>
        <w:rPr>
          <w:color w:val="auto"/>
          <w:szCs w:val="21"/>
        </w:rPr>
      </w:pPr>
      <w:bookmarkStart w:id="600" w:name="_Toc373478352"/>
      <w:bookmarkStart w:id="601" w:name="_Toc389065271"/>
      <w:bookmarkStart w:id="602" w:name="_Toc450142716"/>
      <w:bookmarkStart w:id="603" w:name="_Toc460854009"/>
      <w:bookmarkStart w:id="604" w:name="_Toc452454558"/>
      <w:bookmarkStart w:id="605" w:name="_Toc373227705"/>
      <w:r>
        <w:rPr>
          <w:color w:val="auto"/>
          <w:szCs w:val="21"/>
        </w:rPr>
        <w:t xml:space="preserve">2.4.1 </w:t>
      </w:r>
      <w:r>
        <w:rPr>
          <w:rFonts w:hAnsi="宋体"/>
          <w:color w:val="auto"/>
          <w:szCs w:val="21"/>
        </w:rPr>
        <w:t>提供施工现场</w:t>
      </w:r>
    </w:p>
    <w:p>
      <w:pPr>
        <w:spacing w:line="360" w:lineRule="auto"/>
        <w:ind w:firstLine="420" w:firstLineChars="200"/>
        <w:jc w:val="left"/>
        <w:rPr>
          <w:color w:val="auto"/>
          <w:szCs w:val="21"/>
        </w:rPr>
      </w:pPr>
      <w:r>
        <w:rPr>
          <w:rFonts w:hAnsi="宋体"/>
          <w:color w:val="auto"/>
          <w:szCs w:val="21"/>
        </w:rPr>
        <w:t>关于发包人移交施工现场的期限要求：</w:t>
      </w:r>
      <w:r>
        <w:rPr>
          <w:rFonts w:hAnsi="宋体"/>
          <w:color w:val="auto"/>
          <w:szCs w:val="21"/>
          <w:u w:val="single"/>
        </w:rPr>
        <w:t></w:t>
      </w:r>
      <w:r>
        <w:rPr>
          <w:rFonts w:hint="eastAsia" w:hAnsi="宋体"/>
          <w:color w:val="auto"/>
          <w:szCs w:val="21"/>
          <w:u w:val="single"/>
        </w:rPr>
        <w:t>开工日期前 3 天</w:t>
      </w:r>
      <w:r>
        <w:rPr>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color w:val="auto"/>
          <w:szCs w:val="21"/>
        </w:rPr>
        <w:t xml:space="preserve">2.4.2 </w:t>
      </w:r>
      <w:r>
        <w:rPr>
          <w:rFonts w:hAnsi="宋体"/>
          <w:color w:val="auto"/>
          <w:szCs w:val="21"/>
        </w:rPr>
        <w:t>提供施工条件</w:t>
      </w:r>
    </w:p>
    <w:p>
      <w:pPr>
        <w:spacing w:line="360" w:lineRule="auto"/>
        <w:ind w:firstLine="420" w:firstLineChars="200"/>
        <w:rPr>
          <w:color w:val="auto"/>
          <w:szCs w:val="21"/>
          <w:u w:val="single"/>
        </w:rPr>
      </w:pPr>
      <w:r>
        <w:rPr>
          <w:rFonts w:hAnsi="宋体"/>
          <w:color w:val="auto"/>
          <w:szCs w:val="21"/>
        </w:rPr>
        <w:t>关于发包人应负责提供施工所需要的条件，包括：</w:t>
      </w:r>
    </w:p>
    <w:p>
      <w:pPr>
        <w:spacing w:line="360" w:lineRule="auto"/>
        <w:ind w:firstLine="420" w:firstLineChars="200"/>
        <w:rPr>
          <w:color w:val="auto"/>
          <w:szCs w:val="21"/>
          <w:u w:val="single"/>
        </w:rPr>
      </w:pPr>
      <w:r>
        <w:rPr>
          <w:rFonts w:hint="eastAsia"/>
          <w:color w:val="auto"/>
          <w:szCs w:val="21"/>
          <w:u w:val="single"/>
        </w:rPr>
        <w:t>⑴  施工场地具备施工条件的要求及完成的时间：开工3日前完成。</w:t>
      </w:r>
    </w:p>
    <w:p>
      <w:pPr>
        <w:spacing w:line="360" w:lineRule="auto"/>
        <w:ind w:firstLine="420" w:firstLineChars="200"/>
        <w:rPr>
          <w:color w:val="auto"/>
          <w:szCs w:val="21"/>
          <w:u w:val="single"/>
        </w:rPr>
      </w:pPr>
      <w:r>
        <w:rPr>
          <w:rFonts w:hint="eastAsia"/>
          <w:color w:val="auto"/>
          <w:szCs w:val="21"/>
          <w:u w:val="single"/>
        </w:rPr>
        <w:t>⑵  将施工所需的水、电线路接接至施工现场的时间、地点和供应要求：发包人按承包人的施工现场总平面布置图的要求于开工3日前将水、电接至施工现场。电讯线路的接通由承包人自费解决。水、电、通讯费用由承包人支付。若供电部门的原因造成停电，承包人必须自行解决施工用电，费用自理。</w:t>
      </w:r>
    </w:p>
    <w:p>
      <w:pPr>
        <w:spacing w:line="360" w:lineRule="auto"/>
        <w:ind w:firstLine="420" w:firstLineChars="200"/>
        <w:rPr>
          <w:color w:val="auto"/>
          <w:szCs w:val="21"/>
          <w:u w:val="single"/>
        </w:rPr>
      </w:pPr>
      <w:r>
        <w:rPr>
          <w:rFonts w:hint="eastAsia"/>
          <w:color w:val="auto"/>
          <w:szCs w:val="21"/>
          <w:u w:val="single"/>
        </w:rPr>
        <w:t>⑶  施工场地与公共道路的通道开通时间和要求：本工程在市区，施工现场周围道路通畅。</w:t>
      </w:r>
    </w:p>
    <w:p>
      <w:pPr>
        <w:spacing w:line="360" w:lineRule="auto"/>
        <w:ind w:firstLine="420" w:firstLineChars="200"/>
        <w:rPr>
          <w:color w:val="auto"/>
          <w:szCs w:val="21"/>
          <w:u w:val="single"/>
        </w:rPr>
      </w:pPr>
      <w:r>
        <w:rPr>
          <w:rFonts w:hint="eastAsia"/>
          <w:color w:val="auto"/>
          <w:szCs w:val="21"/>
          <w:u w:val="single"/>
        </w:rPr>
        <w:t>⑷  工程地质和地下管线资料的提供时间： 开工3日前提供。</w:t>
      </w:r>
    </w:p>
    <w:p>
      <w:pPr>
        <w:spacing w:line="360" w:lineRule="auto"/>
        <w:ind w:firstLine="420" w:firstLineChars="200"/>
        <w:rPr>
          <w:color w:val="auto"/>
          <w:szCs w:val="21"/>
          <w:u w:val="single"/>
        </w:rPr>
      </w:pPr>
      <w:r>
        <w:rPr>
          <w:rFonts w:hint="eastAsia"/>
          <w:color w:val="auto"/>
          <w:szCs w:val="21"/>
          <w:u w:val="single"/>
        </w:rPr>
        <w:t>⑸  由发包人办理的施工所需证件、批件的名称：发包人办好施工许可证和临时用地证。</w:t>
      </w:r>
    </w:p>
    <w:p>
      <w:pPr>
        <w:spacing w:line="360" w:lineRule="auto"/>
        <w:ind w:firstLine="420" w:firstLineChars="200"/>
        <w:rPr>
          <w:color w:val="auto"/>
          <w:szCs w:val="21"/>
          <w:u w:val="single"/>
        </w:rPr>
      </w:pPr>
      <w:r>
        <w:rPr>
          <w:rFonts w:hint="eastAsia"/>
          <w:color w:val="auto"/>
          <w:szCs w:val="21"/>
          <w:u w:val="single"/>
        </w:rPr>
        <w:t>⑹  水准点和坐标控制点交验要求：开工3日前以书面形式交验，并于交付施工现场时，在现场实际交验，同时做交验记录。</w:t>
      </w:r>
    </w:p>
    <w:p>
      <w:pPr>
        <w:spacing w:line="360" w:lineRule="auto"/>
        <w:ind w:firstLine="420" w:firstLineChars="200"/>
        <w:rPr>
          <w:color w:val="auto"/>
          <w:szCs w:val="21"/>
          <w:u w:val="single"/>
        </w:rPr>
      </w:pPr>
      <w:r>
        <w:rPr>
          <w:rFonts w:hint="eastAsia"/>
          <w:color w:val="auto"/>
          <w:szCs w:val="21"/>
          <w:u w:val="single"/>
        </w:rPr>
        <w:t>⑺  图纸会审和设计交底时间：开工3日前。</w:t>
      </w:r>
    </w:p>
    <w:p>
      <w:pPr>
        <w:pStyle w:val="5"/>
        <w:spacing w:line="400" w:lineRule="exact"/>
        <w:rPr>
          <w:color w:val="auto"/>
        </w:rPr>
      </w:pPr>
      <w:r>
        <w:rPr>
          <w:color w:val="auto"/>
        </w:rPr>
        <w:t>2.5 资金来源证明及支付担保</w:t>
      </w:r>
      <w:bookmarkEnd w:id="600"/>
      <w:bookmarkEnd w:id="601"/>
      <w:bookmarkEnd w:id="602"/>
      <w:bookmarkEnd w:id="603"/>
      <w:bookmarkEnd w:id="604"/>
      <w:bookmarkEnd w:id="605"/>
    </w:p>
    <w:p>
      <w:pPr>
        <w:spacing w:line="400" w:lineRule="exact"/>
        <w:ind w:firstLine="420" w:firstLineChars="200"/>
        <w:rPr>
          <w:color w:val="auto"/>
          <w:szCs w:val="21"/>
        </w:rPr>
      </w:pPr>
      <w:r>
        <w:rPr>
          <w:rFonts w:hAnsi="宋体"/>
          <w:color w:val="auto"/>
          <w:szCs w:val="21"/>
        </w:rPr>
        <w:t>发包人提供资金来源证明的期限要求：</w:t>
      </w:r>
      <w:r>
        <w:rPr>
          <w:rFonts w:hAnsi="宋体"/>
          <w:color w:val="auto"/>
          <w:szCs w:val="21"/>
          <w:u w:val="single"/>
        </w:rPr>
        <w:t></w:t>
      </w:r>
      <w:r>
        <w:rPr>
          <w:rFonts w:hint="eastAsia"/>
          <w:color w:val="auto"/>
          <w:szCs w:val="21"/>
          <w:u w:val="single"/>
        </w:rPr>
        <w:t>/</w:t>
      </w:r>
      <w:r>
        <w:rPr>
          <w:color w:val="auto"/>
          <w:szCs w:val="21"/>
          <w:u w:val="single"/>
        </w:rPr>
        <w:t xml:space="preserve">   </w:t>
      </w:r>
      <w:r>
        <w:rPr>
          <w:rFonts w:hAnsi="宋体"/>
          <w:color w:val="auto"/>
          <w:szCs w:val="21"/>
        </w:rPr>
        <w:t>。</w:t>
      </w:r>
    </w:p>
    <w:p>
      <w:pPr>
        <w:spacing w:line="400" w:lineRule="exact"/>
        <w:ind w:firstLine="420" w:firstLineChars="200"/>
        <w:rPr>
          <w:color w:val="auto"/>
          <w:szCs w:val="21"/>
        </w:rPr>
      </w:pPr>
      <w:r>
        <w:rPr>
          <w:rFonts w:hAnsi="宋体"/>
          <w:color w:val="auto"/>
          <w:szCs w:val="21"/>
        </w:rPr>
        <w:t>发包人是否提供支付担保：</w:t>
      </w:r>
      <w:r>
        <w:rPr>
          <w:rFonts w:hAnsi="宋体"/>
          <w:color w:val="auto"/>
          <w:szCs w:val="21"/>
          <w:u w:val="single"/>
        </w:rPr>
        <w:t></w:t>
      </w:r>
      <w:r>
        <w:rPr>
          <w:rFonts w:hint="eastAsia" w:hAnsi="宋体"/>
          <w:color w:val="auto"/>
          <w:szCs w:val="21"/>
          <w:u w:val="single"/>
        </w:rPr>
        <w:t>否</w:t>
      </w:r>
      <w:r>
        <w:rPr>
          <w:color w:val="auto"/>
          <w:szCs w:val="21"/>
          <w:u w:val="single"/>
        </w:rPr>
        <w:t xml:space="preserve">   </w:t>
      </w:r>
      <w:r>
        <w:rPr>
          <w:rFonts w:hAnsi="宋体"/>
          <w:color w:val="auto"/>
          <w:szCs w:val="21"/>
        </w:rPr>
        <w:t>。</w:t>
      </w:r>
    </w:p>
    <w:p>
      <w:pPr>
        <w:spacing w:line="400" w:lineRule="exact"/>
        <w:ind w:firstLine="420" w:firstLineChars="200"/>
        <w:rPr>
          <w:rFonts w:hAnsi="宋体"/>
          <w:color w:val="auto"/>
          <w:szCs w:val="21"/>
        </w:rPr>
      </w:pPr>
      <w:r>
        <w:rPr>
          <w:rFonts w:hAnsi="宋体"/>
          <w:color w:val="auto"/>
          <w:szCs w:val="21"/>
        </w:rPr>
        <w:t>发包人提供支付担保的形式：</w:t>
      </w:r>
      <w:r>
        <w:rPr>
          <w:rFonts w:hAnsi="宋体"/>
          <w:color w:val="auto"/>
          <w:szCs w:val="21"/>
          <w:u w:val="single"/>
        </w:rPr>
        <w:t></w:t>
      </w:r>
      <w:r>
        <w:rPr>
          <w:rFonts w:hint="eastAsia"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00" w:lineRule="exact"/>
        <w:ind w:firstLine="420" w:firstLineChars="200"/>
        <w:rPr>
          <w:color w:val="auto"/>
          <w:szCs w:val="21"/>
          <w:u w:val="single"/>
        </w:rPr>
      </w:pPr>
      <w:r>
        <w:rPr>
          <w:rFonts w:hint="eastAsia" w:hAnsi="宋体"/>
          <w:color w:val="auto"/>
          <w:szCs w:val="21"/>
        </w:rPr>
        <w:t>发包人提供的支付担保格式见合同附件2。</w:t>
      </w:r>
    </w:p>
    <w:p>
      <w:pPr>
        <w:pStyle w:val="4"/>
        <w:spacing w:line="400" w:lineRule="exact"/>
        <w:rPr>
          <w:color w:val="auto"/>
        </w:rPr>
      </w:pPr>
      <w:bookmarkStart w:id="606" w:name="_Toc351203635"/>
      <w:bookmarkStart w:id="607" w:name="_Toc452454559"/>
      <w:bookmarkStart w:id="608" w:name="_Toc450142717"/>
      <w:bookmarkStart w:id="609" w:name="_Toc373478353"/>
      <w:bookmarkStart w:id="610" w:name="_Toc389065272"/>
      <w:bookmarkStart w:id="611" w:name="_Toc373227706"/>
      <w:bookmarkStart w:id="612" w:name="_Toc460854010"/>
      <w:r>
        <w:rPr>
          <w:color w:val="auto"/>
        </w:rPr>
        <w:t>3</w:t>
      </w:r>
      <w:bookmarkStart w:id="613" w:name="_Toc292559363"/>
      <w:bookmarkStart w:id="614" w:name="_Toc297048344"/>
      <w:bookmarkStart w:id="615" w:name="_Toc296944497"/>
      <w:bookmarkStart w:id="616" w:name="_Toc296891198"/>
      <w:bookmarkStart w:id="617" w:name="_Toc296890986"/>
      <w:bookmarkStart w:id="618" w:name="_Toc296346659"/>
      <w:bookmarkStart w:id="619" w:name="_Toc297120458"/>
      <w:bookmarkStart w:id="620" w:name="_Toc292559868"/>
      <w:bookmarkStart w:id="621" w:name="_Toc296347157"/>
      <w:bookmarkStart w:id="622" w:name="_Toc296503158"/>
      <w:r>
        <w:rPr>
          <w:color w:val="auto"/>
        </w:rPr>
        <w:t xml:space="preserve">. </w:t>
      </w:r>
      <w:r>
        <w:rPr>
          <w:rFonts w:hAnsi="宋体"/>
          <w:color w:val="auto"/>
        </w:rPr>
        <w:t>承包人</w:t>
      </w:r>
      <w:bookmarkEnd w:id="606"/>
      <w:bookmarkEnd w:id="607"/>
      <w:bookmarkEnd w:id="608"/>
      <w:bookmarkEnd w:id="609"/>
      <w:bookmarkEnd w:id="610"/>
      <w:bookmarkEnd w:id="611"/>
      <w:bookmarkEnd w:id="612"/>
    </w:p>
    <w:bookmarkEnd w:id="613"/>
    <w:bookmarkEnd w:id="614"/>
    <w:bookmarkEnd w:id="615"/>
    <w:bookmarkEnd w:id="616"/>
    <w:bookmarkEnd w:id="617"/>
    <w:bookmarkEnd w:id="618"/>
    <w:bookmarkEnd w:id="619"/>
    <w:bookmarkEnd w:id="620"/>
    <w:bookmarkEnd w:id="621"/>
    <w:bookmarkEnd w:id="622"/>
    <w:p>
      <w:pPr>
        <w:pStyle w:val="5"/>
        <w:spacing w:line="400" w:lineRule="exact"/>
        <w:rPr>
          <w:color w:val="auto"/>
        </w:rPr>
      </w:pPr>
      <w:bookmarkStart w:id="623" w:name="_Toc452454560"/>
      <w:bookmarkStart w:id="624" w:name="_Toc450142718"/>
      <w:bookmarkStart w:id="625" w:name="_Toc389065273"/>
      <w:bookmarkStart w:id="626" w:name="_Toc373478354"/>
      <w:bookmarkStart w:id="627" w:name="_Toc373227707"/>
      <w:bookmarkStart w:id="628" w:name="_Toc460854011"/>
      <w:r>
        <w:rPr>
          <w:color w:val="auto"/>
        </w:rPr>
        <w:t>3.1 承包人的一般义务</w:t>
      </w:r>
      <w:bookmarkEnd w:id="623"/>
      <w:bookmarkEnd w:id="624"/>
      <w:bookmarkEnd w:id="625"/>
      <w:bookmarkEnd w:id="626"/>
      <w:bookmarkEnd w:id="627"/>
      <w:bookmarkEnd w:id="628"/>
    </w:p>
    <w:p>
      <w:pPr>
        <w:autoSpaceDE w:val="0"/>
        <w:autoSpaceDN w:val="0"/>
        <w:adjustRightInd w:val="0"/>
        <w:spacing w:line="390" w:lineRule="exact"/>
        <w:ind w:firstLine="420" w:firstLineChars="200"/>
        <w:rPr>
          <w:rFonts w:hint="eastAsia" w:ascii="宋体" w:hAnsi="宋体"/>
          <w:color w:val="auto"/>
          <w:kern w:val="0"/>
          <w:szCs w:val="21"/>
          <w:highlight w:val="none"/>
          <w:u w:val="single"/>
        </w:rPr>
      </w:pPr>
      <w:bookmarkStart w:id="629" w:name="_Toc373227708"/>
      <w:bookmarkStart w:id="630" w:name="_Toc389065274"/>
      <w:bookmarkStart w:id="631" w:name="_Toc452454561"/>
      <w:bookmarkStart w:id="632" w:name="_Toc460854012"/>
      <w:bookmarkStart w:id="633" w:name="_Toc450142719"/>
      <w:bookmarkStart w:id="634" w:name="_Toc373478355"/>
      <w:r>
        <w:rPr>
          <w:rFonts w:hint="eastAsia" w:ascii="宋体" w:hAnsi="宋体"/>
          <w:color w:val="auto"/>
          <w:kern w:val="0"/>
          <w:szCs w:val="21"/>
          <w:highlight w:val="none"/>
        </w:rPr>
        <w:t>⑴需由设计资质等级和业务范围允许的承包人完成的设计文件提交时间：</w:t>
      </w:r>
      <w:r>
        <w:rPr>
          <w:rFonts w:hint="eastAsia" w:ascii="宋体" w:hAnsi="宋体"/>
          <w:color w:val="auto"/>
          <w:kern w:val="0"/>
          <w:szCs w:val="21"/>
          <w:highlight w:val="none"/>
          <w:u w:val="single"/>
        </w:rPr>
        <w:t>无。</w:t>
      </w:r>
    </w:p>
    <w:p>
      <w:pPr>
        <w:spacing w:line="39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⑵应提供计划、报表的名称及完成时间：</w:t>
      </w:r>
      <w:r>
        <w:rPr>
          <w:rFonts w:hint="eastAsia" w:ascii="宋体" w:hAnsi="宋体"/>
          <w:color w:val="auto"/>
          <w:kern w:val="0"/>
          <w:szCs w:val="21"/>
          <w:highlight w:val="none"/>
          <w:u w:val="single"/>
        </w:rPr>
        <w:t>每月25日提供当月完成工程量报表、次月计划完成工程量报表各两份。</w:t>
      </w:r>
    </w:p>
    <w:p>
      <w:pPr>
        <w:spacing w:line="39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⑶自行解决施工所需的水、电、电讯线路接至施工现场的时间、地点和供应要求：</w:t>
      </w:r>
      <w:r>
        <w:rPr>
          <w:rFonts w:hint="eastAsia"/>
          <w:color w:val="auto"/>
          <w:szCs w:val="21"/>
          <w:u w:val="single"/>
        </w:rPr>
        <w:t>发包人按承包人的施工现场总平面布置图的要求于开工3日前将水、电接至施工现场。电讯线路的接通由承包人自费解决。水、电、通讯费用由承包人支付。若供电部门的原因造成停电，承包人必须自行解决施工用电，费用自理。</w:t>
      </w:r>
    </w:p>
    <w:p>
      <w:pPr>
        <w:spacing w:line="39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⑷承担施工安全保卫工作及非夜间施工照明的责任和要求：</w:t>
      </w:r>
      <w:r>
        <w:rPr>
          <w:rFonts w:hint="eastAsia" w:ascii="宋体" w:hAnsi="宋体"/>
          <w:color w:val="auto"/>
          <w:kern w:val="0"/>
          <w:szCs w:val="21"/>
          <w:highlight w:val="none"/>
          <w:u w:val="single"/>
        </w:rPr>
        <w:t>提供和维修非夜间施工使用的照明、围栏设施，并负责安全保卫，费用由承包人承担。</w:t>
      </w:r>
    </w:p>
    <w:p>
      <w:pPr>
        <w:spacing w:line="39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⑸需承包人办理的有关施工场地交通、环卫和施工噪音管理等手续：</w:t>
      </w:r>
    </w:p>
    <w:p>
      <w:pPr>
        <w:spacing w:line="390" w:lineRule="exact"/>
        <w:ind w:firstLine="420"/>
        <w:rPr>
          <w:rFonts w:hint="eastAsia" w:ascii="宋体" w:hAnsi="宋体"/>
          <w:color w:val="auto"/>
          <w:kern w:val="0"/>
          <w:szCs w:val="21"/>
          <w:highlight w:val="none"/>
        </w:rPr>
      </w:pPr>
      <w:r>
        <w:rPr>
          <w:rFonts w:hint="eastAsia" w:ascii="宋体" w:hAnsi="宋体"/>
          <w:color w:val="auto"/>
          <w:kern w:val="0"/>
          <w:szCs w:val="21"/>
          <w:highlight w:val="none"/>
        </w:rPr>
        <w:t>① 需要办理交通特别通行证时，由承包人负责办证；</w:t>
      </w:r>
    </w:p>
    <w:p>
      <w:pPr>
        <w:spacing w:line="390" w:lineRule="exact"/>
        <w:ind w:firstLine="420"/>
        <w:rPr>
          <w:rFonts w:hint="eastAsia" w:ascii="宋体" w:hAnsi="宋体"/>
          <w:color w:val="auto"/>
          <w:kern w:val="0"/>
          <w:szCs w:val="21"/>
          <w:highlight w:val="none"/>
        </w:rPr>
      </w:pPr>
      <w:r>
        <w:rPr>
          <w:rFonts w:hint="eastAsia" w:ascii="宋体" w:hAnsi="宋体"/>
          <w:color w:val="auto"/>
          <w:kern w:val="0"/>
          <w:szCs w:val="21"/>
          <w:highlight w:val="none"/>
        </w:rPr>
        <w:t>② 施工现场需要排放有害污水时，由承包人办理有关手续；</w:t>
      </w:r>
    </w:p>
    <w:p>
      <w:pPr>
        <w:spacing w:line="39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③ 施工噪音超过工程所在地主管部门的规定时，由承包人提出措施，并承担相关费用。</w:t>
      </w:r>
    </w:p>
    <w:p>
      <w:pPr>
        <w:spacing w:line="390" w:lineRule="exact"/>
        <w:ind w:firstLine="420" w:firstLineChars="200"/>
        <w:rPr>
          <w:rFonts w:hint="eastAsia" w:ascii="宋体" w:hAnsi="宋体"/>
          <w:color w:val="auto"/>
          <w:kern w:val="0"/>
          <w:szCs w:val="21"/>
          <w:highlight w:val="none"/>
          <w:u w:val="single"/>
        </w:rPr>
      </w:pPr>
      <w:r>
        <w:rPr>
          <w:rFonts w:hint="eastAsia" w:ascii="宋体" w:hAnsi="宋体"/>
          <w:color w:val="auto"/>
          <w:kern w:val="0"/>
          <w:szCs w:val="21"/>
          <w:highlight w:val="none"/>
        </w:rPr>
        <w:t>⑹已完工程成品保护的特殊要求及费用承担：</w:t>
      </w:r>
      <w:r>
        <w:rPr>
          <w:rFonts w:hint="eastAsia" w:ascii="宋体" w:hAnsi="宋体"/>
          <w:color w:val="auto"/>
          <w:kern w:val="0"/>
          <w:szCs w:val="21"/>
          <w:highlight w:val="none"/>
          <w:u w:val="single"/>
        </w:rPr>
        <w:t>在竣工验收移交全部工程前，由承包人负责采取保护措施，并承担相关费用。</w:t>
      </w:r>
    </w:p>
    <w:p>
      <w:pPr>
        <w:spacing w:line="390" w:lineRule="exact"/>
        <w:ind w:firstLine="420" w:firstLineChars="200"/>
        <w:rPr>
          <w:rFonts w:hint="eastAsia" w:ascii="宋体" w:hAnsi="宋体"/>
          <w:color w:val="auto"/>
          <w:kern w:val="0"/>
          <w:szCs w:val="21"/>
          <w:highlight w:val="none"/>
          <w:u w:val="single"/>
        </w:rPr>
      </w:pPr>
      <w:r>
        <w:rPr>
          <w:rFonts w:hint="eastAsia" w:ascii="宋体" w:hAnsi="宋体"/>
          <w:color w:val="auto"/>
          <w:kern w:val="0"/>
          <w:szCs w:val="21"/>
          <w:highlight w:val="none"/>
        </w:rPr>
        <w:t>⑺施工场地周围地下管线和邻近建筑物、构筑物（含文物保护建筑）、古树名木的保护要求及费用承担：</w:t>
      </w:r>
      <w:r>
        <w:rPr>
          <w:rFonts w:hint="eastAsia" w:ascii="宋体" w:hAnsi="宋体"/>
          <w:color w:val="auto"/>
          <w:kern w:val="0"/>
          <w:szCs w:val="21"/>
          <w:highlight w:val="none"/>
          <w:u w:val="single"/>
        </w:rPr>
        <w:t>由承包人保护。施工时如损坏地下管线、邻近建筑物、构筑物，所发生的费用由承包人承担。</w:t>
      </w:r>
    </w:p>
    <w:p>
      <w:pPr>
        <w:spacing w:line="390" w:lineRule="exact"/>
        <w:ind w:firstLine="420" w:firstLineChars="200"/>
        <w:rPr>
          <w:rFonts w:hint="eastAsia" w:ascii="宋体" w:hAnsi="宋体"/>
          <w:b/>
          <w:bCs/>
          <w:color w:val="auto"/>
          <w:kern w:val="0"/>
          <w:szCs w:val="21"/>
          <w:highlight w:val="none"/>
        </w:rPr>
      </w:pPr>
      <w:r>
        <w:rPr>
          <w:rFonts w:hint="eastAsia" w:ascii="宋体" w:hAnsi="宋体"/>
          <w:color w:val="auto"/>
          <w:kern w:val="0"/>
          <w:szCs w:val="21"/>
          <w:highlight w:val="none"/>
        </w:rPr>
        <w:t>⑻施工场地清洁卫生的要求：</w:t>
      </w:r>
      <w:r>
        <w:rPr>
          <w:rFonts w:hint="eastAsia" w:ascii="宋体" w:hAnsi="宋体"/>
          <w:color w:val="auto"/>
          <w:kern w:val="0"/>
          <w:szCs w:val="21"/>
          <w:highlight w:val="none"/>
          <w:u w:val="single"/>
        </w:rPr>
        <w:t>保证施工场地清洁符合环境卫生管理的有关规定，交工前清理现场做到工完场清，</w:t>
      </w:r>
      <w:r>
        <w:rPr>
          <w:rFonts w:hint="eastAsia" w:ascii="宋体" w:hAnsi="宋体"/>
          <w:color w:val="auto"/>
          <w:kern w:val="0"/>
          <w:szCs w:val="21"/>
          <w:highlight w:val="none"/>
          <w:u w:val="single"/>
          <w:lang w:val="en-US" w:eastAsia="zh-CN"/>
        </w:rPr>
        <w:t>承包人</w:t>
      </w:r>
      <w:r>
        <w:rPr>
          <w:rFonts w:hint="eastAsia" w:ascii="宋体" w:hAnsi="宋体"/>
          <w:color w:val="auto"/>
          <w:kern w:val="0"/>
          <w:szCs w:val="21"/>
          <w:highlight w:val="none"/>
          <w:u w:val="single"/>
        </w:rPr>
        <w:t>承担</w:t>
      </w:r>
      <w:r>
        <w:rPr>
          <w:rFonts w:hint="eastAsia" w:ascii="宋体" w:hAnsi="宋体"/>
          <w:color w:val="auto"/>
          <w:kern w:val="0"/>
          <w:szCs w:val="21"/>
          <w:highlight w:val="none"/>
          <w:u w:val="single"/>
          <w:lang w:val="en-US" w:eastAsia="zh-CN"/>
        </w:rPr>
        <w:t>施工场地</w:t>
      </w:r>
      <w:r>
        <w:rPr>
          <w:rFonts w:hint="eastAsia" w:ascii="宋体" w:hAnsi="宋体"/>
          <w:color w:val="auto"/>
          <w:kern w:val="0"/>
          <w:szCs w:val="21"/>
          <w:highlight w:val="none"/>
          <w:u w:val="single"/>
        </w:rPr>
        <w:t>违反有关规定造成的损失和罚款。</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9</w:t>
      </w:r>
      <w:r>
        <w:rPr>
          <w:rFonts w:hAnsi="宋体"/>
          <w:color w:val="auto"/>
          <w:kern w:val="0"/>
          <w:szCs w:val="21"/>
        </w:rPr>
        <w:t>）承包人提交的竣工资料的内</w:t>
      </w:r>
      <w:r>
        <w:rPr>
          <w:rFonts w:hint="eastAsia" w:hAnsi="宋体"/>
          <w:color w:val="auto"/>
          <w:kern w:val="0"/>
          <w:szCs w:val="21"/>
        </w:rPr>
        <w:t>容</w:t>
      </w:r>
      <w:r>
        <w:rPr>
          <w:rFonts w:hAnsi="宋体"/>
          <w:color w:val="auto"/>
          <w:kern w:val="0"/>
          <w:szCs w:val="21"/>
        </w:rPr>
        <w:t>：</w:t>
      </w:r>
    </w:p>
    <w:p>
      <w:pPr>
        <w:spacing w:line="360" w:lineRule="auto"/>
        <w:ind w:firstLine="420" w:firstLineChars="200"/>
        <w:rPr>
          <w:rFonts w:hAnsi="宋体"/>
          <w:color w:val="auto"/>
          <w:kern w:val="0"/>
          <w:szCs w:val="21"/>
          <w:u w:val="single"/>
        </w:rPr>
      </w:pPr>
      <w:r>
        <w:rPr>
          <w:rFonts w:hAnsi="宋体"/>
          <w:color w:val="auto"/>
          <w:kern w:val="0"/>
          <w:szCs w:val="21"/>
          <w:u w:val="single"/>
        </w:rPr>
        <w:t xml:space="preserve">  </w:t>
      </w:r>
      <w:r>
        <w:rPr>
          <w:rFonts w:hint="eastAsia" w:hAnsi="宋体"/>
          <w:color w:val="auto"/>
          <w:kern w:val="0"/>
          <w:szCs w:val="21"/>
          <w:u w:val="single"/>
        </w:rPr>
        <w:t>照现行国家规定及地方行业标准提供完整的竣工资料、竣工报告及竣工图纸等</w:t>
      </w:r>
      <w:r>
        <w:rPr>
          <w:rFonts w:hAnsi="宋体"/>
          <w:color w:val="auto"/>
          <w:kern w:val="0"/>
          <w:szCs w:val="21"/>
          <w:u w:val="single"/>
        </w:rPr>
        <w:t xml:space="preserve"> </w:t>
      </w:r>
      <w:r>
        <w:rPr>
          <w:rFonts w:hint="eastAsia" w:hAnsi="宋体"/>
          <w:color w:val="auto"/>
          <w:kern w:val="0"/>
          <w:szCs w:val="21"/>
          <w:u w:val="single"/>
        </w:rPr>
        <w:t xml:space="preserve">  </w:t>
      </w:r>
      <w:r>
        <w:rPr>
          <w:rFonts w:hAnsi="宋体"/>
          <w:color w:val="auto"/>
          <w:kern w:val="0"/>
          <w:szCs w:val="21"/>
        </w:rPr>
        <w:t>。</w:t>
      </w:r>
    </w:p>
    <w:p>
      <w:pPr>
        <w:spacing w:line="360" w:lineRule="auto"/>
        <w:ind w:firstLine="420" w:firstLineChars="200"/>
        <w:rPr>
          <w:rFonts w:hAnsi="宋体"/>
          <w:color w:val="auto"/>
          <w:kern w:val="0"/>
          <w:szCs w:val="21"/>
        </w:rPr>
      </w:pPr>
      <w:r>
        <w:rPr>
          <w:rFonts w:hAnsi="宋体"/>
          <w:color w:val="auto"/>
          <w:kern w:val="0"/>
          <w:szCs w:val="21"/>
        </w:rPr>
        <w:t>承包人需要提交的竣工资料套数：</w:t>
      </w:r>
      <w:r>
        <w:rPr>
          <w:rFonts w:hint="eastAsia" w:hAnsi="宋体"/>
          <w:color w:val="auto"/>
          <w:kern w:val="0"/>
          <w:szCs w:val="21"/>
          <w:u w:val="single"/>
        </w:rPr>
        <w:t>竣工图6套（要求计算机出图），电子文件一套，竣工资料6套</w:t>
      </w:r>
      <w:r>
        <w:rPr>
          <w:rFonts w:hAnsi="宋体"/>
          <w:color w:val="auto"/>
          <w:kern w:val="0"/>
          <w:szCs w:val="21"/>
          <w:u w:val="single"/>
        </w:rPr>
        <w:t xml:space="preserve"> </w:t>
      </w:r>
      <w:r>
        <w:rPr>
          <w:rFonts w:hAnsi="宋体"/>
          <w:color w:val="auto"/>
          <w:kern w:val="0"/>
          <w:szCs w:val="21"/>
        </w:rPr>
        <w:t>。</w:t>
      </w:r>
    </w:p>
    <w:p>
      <w:pPr>
        <w:spacing w:line="360" w:lineRule="auto"/>
        <w:ind w:firstLine="420" w:firstLineChars="200"/>
        <w:rPr>
          <w:rFonts w:hAnsi="宋体"/>
          <w:color w:val="auto"/>
          <w:kern w:val="0"/>
          <w:szCs w:val="21"/>
        </w:rPr>
      </w:pPr>
      <w:r>
        <w:rPr>
          <w:rFonts w:hAnsi="宋体"/>
          <w:color w:val="auto"/>
          <w:kern w:val="0"/>
          <w:szCs w:val="21"/>
        </w:rPr>
        <w:t>承包人提交的竣工资料的费用承担：</w:t>
      </w:r>
      <w:r>
        <w:rPr>
          <w:rFonts w:hint="eastAsia" w:hAnsi="宋体"/>
          <w:color w:val="auto"/>
          <w:kern w:val="0"/>
          <w:szCs w:val="21"/>
          <w:u w:val="single"/>
        </w:rPr>
        <w:t>费用由承包人承担</w:t>
      </w:r>
      <w:r>
        <w:rPr>
          <w:rFonts w:hAnsi="宋体"/>
          <w:color w:val="auto"/>
          <w:kern w:val="0"/>
          <w:szCs w:val="21"/>
        </w:rPr>
        <w:t>。</w:t>
      </w:r>
    </w:p>
    <w:p>
      <w:pPr>
        <w:spacing w:line="360" w:lineRule="auto"/>
        <w:ind w:firstLine="420" w:firstLineChars="200"/>
        <w:rPr>
          <w:rFonts w:hAnsi="宋体"/>
          <w:color w:val="auto"/>
          <w:kern w:val="0"/>
          <w:szCs w:val="21"/>
        </w:rPr>
      </w:pPr>
      <w:r>
        <w:rPr>
          <w:rFonts w:hAnsi="宋体"/>
          <w:color w:val="auto"/>
          <w:kern w:val="0"/>
          <w:szCs w:val="21"/>
        </w:rPr>
        <w:t>承包人提交的竣工资料移交时间：</w:t>
      </w:r>
      <w:r>
        <w:rPr>
          <w:rFonts w:hint="eastAsia" w:hAnsi="宋体"/>
          <w:color w:val="auto"/>
          <w:kern w:val="0"/>
          <w:szCs w:val="21"/>
          <w:u w:val="single"/>
        </w:rPr>
        <w:t>竣工验收后</w:t>
      </w:r>
      <w:r>
        <w:rPr>
          <w:rFonts w:hAnsi="宋体"/>
          <w:color w:val="auto"/>
          <w:kern w:val="0"/>
          <w:szCs w:val="21"/>
          <w:u w:val="single"/>
        </w:rPr>
        <w:t>15</w:t>
      </w:r>
      <w:r>
        <w:rPr>
          <w:rFonts w:hint="eastAsia" w:hAnsi="宋体"/>
          <w:color w:val="auto"/>
          <w:kern w:val="0"/>
          <w:szCs w:val="21"/>
          <w:u w:val="single"/>
        </w:rPr>
        <w:t>个工作日内</w:t>
      </w:r>
      <w:r>
        <w:rPr>
          <w:rFonts w:hAnsi="宋体"/>
          <w:color w:val="auto"/>
          <w:kern w:val="0"/>
          <w:szCs w:val="21"/>
        </w:rPr>
        <w:t>。</w:t>
      </w:r>
    </w:p>
    <w:p>
      <w:pPr>
        <w:spacing w:line="360" w:lineRule="auto"/>
        <w:ind w:firstLine="420" w:firstLineChars="200"/>
        <w:rPr>
          <w:rFonts w:hAnsi="宋体"/>
          <w:color w:val="auto"/>
          <w:kern w:val="0"/>
          <w:szCs w:val="21"/>
        </w:rPr>
      </w:pPr>
      <w:r>
        <w:rPr>
          <w:rFonts w:hAnsi="宋体"/>
          <w:color w:val="auto"/>
          <w:kern w:val="0"/>
          <w:szCs w:val="21"/>
        </w:rPr>
        <w:t>承包人提交的竣工资料形式要求：</w:t>
      </w:r>
      <w:r>
        <w:rPr>
          <w:rFonts w:hint="eastAsia" w:hAnsi="宋体"/>
          <w:color w:val="auto"/>
          <w:kern w:val="0"/>
          <w:szCs w:val="21"/>
          <w:u w:val="single"/>
        </w:rPr>
        <w:t>书面形式和电子文件</w:t>
      </w:r>
      <w:r>
        <w:rPr>
          <w:rFonts w:hAnsi="宋体"/>
          <w:color w:val="auto"/>
          <w:kern w:val="0"/>
          <w:szCs w:val="21"/>
        </w:rPr>
        <w:t>。</w:t>
      </w:r>
    </w:p>
    <w:p>
      <w:pPr>
        <w:spacing w:line="360" w:lineRule="auto"/>
        <w:ind w:firstLine="420" w:firstLineChars="200"/>
        <w:rPr>
          <w:color w:val="auto"/>
          <w:kern w:val="0"/>
          <w:szCs w:val="21"/>
        </w:rPr>
      </w:pPr>
      <w:r>
        <w:rPr>
          <w:rFonts w:hAnsi="宋体"/>
          <w:color w:val="auto"/>
          <w:kern w:val="0"/>
          <w:szCs w:val="21"/>
        </w:rPr>
        <w:t>（</w:t>
      </w:r>
      <w:r>
        <w:rPr>
          <w:rFonts w:hint="eastAsia"/>
          <w:color w:val="auto"/>
          <w:kern w:val="0"/>
          <w:szCs w:val="21"/>
        </w:rPr>
        <w:t>10</w:t>
      </w:r>
      <w:r>
        <w:rPr>
          <w:rFonts w:hAnsi="宋体"/>
          <w:color w:val="auto"/>
          <w:kern w:val="0"/>
          <w:szCs w:val="21"/>
        </w:rPr>
        <w:t>）承包人应履行的其他义务：</w:t>
      </w:r>
    </w:p>
    <w:p>
      <w:pPr>
        <w:spacing w:line="360" w:lineRule="auto"/>
        <w:ind w:firstLine="420" w:firstLineChars="200"/>
        <w:rPr>
          <w:color w:val="auto"/>
          <w:kern w:val="0"/>
          <w:szCs w:val="21"/>
        </w:rPr>
      </w:pPr>
      <w:r>
        <w:rPr>
          <w:color w:val="auto"/>
          <w:kern w:val="0"/>
          <w:szCs w:val="21"/>
          <w:u w:val="single"/>
        </w:rPr>
        <w:t xml:space="preserve"> </w:t>
      </w:r>
      <w:r>
        <w:rPr>
          <w:rFonts w:hint="eastAsia"/>
          <w:color w:val="auto"/>
          <w:kern w:val="0"/>
          <w:szCs w:val="21"/>
          <w:u w:val="single"/>
        </w:rPr>
        <w:t>施工单位须配合建设单位处理施工现场所发生的民事问题</w:t>
      </w:r>
      <w:r>
        <w:rPr>
          <w:color w:val="auto"/>
          <w:kern w:val="0"/>
          <w:szCs w:val="21"/>
          <w:u w:val="single"/>
        </w:rPr>
        <w:t xml:space="preserve">  </w:t>
      </w:r>
      <w:r>
        <w:rPr>
          <w:rFonts w:hAnsi="宋体"/>
          <w:color w:val="auto"/>
          <w:kern w:val="0"/>
          <w:szCs w:val="21"/>
        </w:rPr>
        <w:t>。</w:t>
      </w:r>
    </w:p>
    <w:p>
      <w:pPr>
        <w:pStyle w:val="5"/>
        <w:spacing w:line="420" w:lineRule="exact"/>
        <w:rPr>
          <w:color w:val="auto"/>
        </w:rPr>
      </w:pPr>
      <w:r>
        <w:rPr>
          <w:color w:val="auto"/>
        </w:rPr>
        <w:t xml:space="preserve">3.2 </w:t>
      </w:r>
      <w:r>
        <w:rPr>
          <w:rFonts w:hAnsi="宋体"/>
          <w:color w:val="auto"/>
        </w:rPr>
        <w:t>项目经理</w:t>
      </w:r>
      <w:bookmarkEnd w:id="629"/>
      <w:bookmarkEnd w:id="630"/>
      <w:bookmarkEnd w:id="631"/>
      <w:bookmarkEnd w:id="632"/>
      <w:bookmarkEnd w:id="633"/>
      <w:bookmarkEnd w:id="634"/>
    </w:p>
    <w:p>
      <w:pPr>
        <w:spacing w:line="420" w:lineRule="exact"/>
        <w:ind w:firstLine="420" w:firstLineChars="200"/>
        <w:rPr>
          <w:color w:val="auto"/>
          <w:szCs w:val="21"/>
        </w:rPr>
      </w:pPr>
      <w:r>
        <w:rPr>
          <w:color w:val="auto"/>
          <w:kern w:val="0"/>
          <w:szCs w:val="21"/>
        </w:rPr>
        <w:t xml:space="preserve">3.2.1 </w:t>
      </w:r>
      <w:r>
        <w:rPr>
          <w:rFonts w:hAnsi="宋体"/>
          <w:color w:val="auto"/>
          <w:szCs w:val="21"/>
        </w:rPr>
        <w:t>项目经理：</w:t>
      </w:r>
    </w:p>
    <w:p>
      <w:pPr>
        <w:spacing w:line="420" w:lineRule="exact"/>
        <w:ind w:firstLine="420" w:firstLineChars="200"/>
        <w:rPr>
          <w:color w:val="auto"/>
          <w:szCs w:val="21"/>
        </w:rPr>
      </w:pPr>
      <w:r>
        <w:rPr>
          <w:rFonts w:hAnsi="宋体"/>
          <w:color w:val="auto"/>
          <w:szCs w:val="21"/>
        </w:rPr>
        <w:t>姓</w:t>
      </w:r>
      <w:r>
        <w:rPr>
          <w:color w:val="auto"/>
          <w:szCs w:val="21"/>
        </w:rPr>
        <w:t xml:space="preserve">    </w:t>
      </w:r>
      <w:r>
        <w:rPr>
          <w:rFonts w:hAnsi="宋体"/>
          <w:color w:val="auto"/>
          <w:szCs w:val="21"/>
        </w:rPr>
        <w:t>名：</w:t>
      </w:r>
      <w:r>
        <w:rPr>
          <w:rFonts w:hAnsi="宋体"/>
          <w:color w:val="auto"/>
          <w:szCs w:val="21"/>
          <w:u w:val="single"/>
        </w:rPr>
        <w:t></w:t>
      </w:r>
      <w:r>
        <w:rPr>
          <w:rFonts w:hint="eastAsia" w:hAnsi="宋体"/>
          <w:color w:val="auto"/>
          <w:szCs w:val="21"/>
          <w:u w:val="single"/>
          <w:lang w:val="en-US" w:eastAsia="zh-CN"/>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color w:val="auto"/>
          <w:szCs w:val="21"/>
        </w:rPr>
      </w:pPr>
      <w:r>
        <w:rPr>
          <w:rFonts w:hAnsi="宋体"/>
          <w:color w:val="auto"/>
          <w:szCs w:val="21"/>
        </w:rPr>
        <w:t>身份证号：</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color w:val="auto"/>
          <w:szCs w:val="21"/>
        </w:rPr>
      </w:pPr>
      <w:r>
        <w:rPr>
          <w:rFonts w:hAnsi="宋体"/>
          <w:color w:val="auto"/>
          <w:szCs w:val="21"/>
        </w:rPr>
        <w:t>建造师执业资格等级：</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color w:val="auto"/>
          <w:szCs w:val="21"/>
        </w:rPr>
      </w:pPr>
      <w:r>
        <w:rPr>
          <w:rFonts w:hAnsi="宋体"/>
          <w:color w:val="auto"/>
          <w:szCs w:val="21"/>
        </w:rPr>
        <w:t>建造师注册证书号：</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color w:val="auto"/>
          <w:szCs w:val="21"/>
        </w:rPr>
      </w:pPr>
      <w:r>
        <w:rPr>
          <w:rFonts w:hAnsi="宋体"/>
          <w:color w:val="auto"/>
          <w:szCs w:val="21"/>
        </w:rPr>
        <w:t>建造师执业印章号：</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rFonts w:hAnsi="宋体"/>
          <w:color w:val="auto"/>
          <w:szCs w:val="21"/>
        </w:rPr>
      </w:pPr>
      <w:r>
        <w:rPr>
          <w:rFonts w:hAnsi="宋体"/>
          <w:color w:val="auto"/>
          <w:szCs w:val="21"/>
        </w:rPr>
        <w:t>安全生产考核合格证书号：</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color w:val="auto"/>
          <w:szCs w:val="21"/>
        </w:rPr>
      </w:pPr>
      <w:r>
        <w:rPr>
          <w:rFonts w:hint="eastAsia" w:hAnsi="宋体"/>
          <w:color w:val="auto"/>
          <w:szCs w:val="21"/>
        </w:rPr>
        <w:t>广西建筑市场诚信卡卡号：</w:t>
      </w:r>
      <w:r>
        <w:rPr>
          <w:rFonts w:hint="eastAsia" w:hAnsi="宋体"/>
          <w:color w:val="auto"/>
          <w:szCs w:val="21"/>
          <w:u w:val="single"/>
        </w:rPr>
        <w:t xml:space="preserve">                       </w:t>
      </w:r>
      <w:r>
        <w:rPr>
          <w:rFonts w:hint="eastAsia" w:hAnsi="宋体"/>
          <w:color w:val="auto"/>
          <w:szCs w:val="21"/>
        </w:rPr>
        <w:t>；</w:t>
      </w:r>
    </w:p>
    <w:p>
      <w:pPr>
        <w:spacing w:line="420" w:lineRule="exact"/>
        <w:ind w:firstLine="420" w:firstLineChars="200"/>
        <w:rPr>
          <w:color w:val="auto"/>
          <w:szCs w:val="21"/>
        </w:rPr>
      </w:pPr>
      <w:r>
        <w:rPr>
          <w:rFonts w:hAnsi="宋体"/>
          <w:color w:val="auto"/>
          <w:szCs w:val="21"/>
        </w:rPr>
        <w:t>联系电话：</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color w:val="auto"/>
          <w:szCs w:val="21"/>
        </w:rPr>
      </w:pPr>
      <w:r>
        <w:rPr>
          <w:rFonts w:hAnsi="宋体"/>
          <w:color w:val="auto"/>
          <w:szCs w:val="21"/>
        </w:rPr>
        <w:t>电子信箱：</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color w:val="auto"/>
          <w:szCs w:val="21"/>
        </w:rPr>
      </w:pPr>
      <w:r>
        <w:rPr>
          <w:rFonts w:hAnsi="宋体"/>
          <w:color w:val="auto"/>
          <w:szCs w:val="21"/>
        </w:rPr>
        <w:t>通信地址：</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00" w:lineRule="exact"/>
        <w:ind w:firstLine="420" w:firstLineChars="200"/>
        <w:rPr>
          <w:rFonts w:ascii="宋体" w:hAnsi="宋体"/>
          <w:color w:val="auto"/>
          <w:szCs w:val="21"/>
        </w:rPr>
      </w:pPr>
      <w:bookmarkStart w:id="635" w:name="_Toc450142720"/>
      <w:bookmarkStart w:id="636" w:name="_Toc373227709"/>
      <w:bookmarkStart w:id="637" w:name="_Toc373478356"/>
      <w:bookmarkStart w:id="638" w:name="_Toc389065275"/>
      <w:r>
        <w:rPr>
          <w:rFonts w:hint="eastAsia" w:ascii="宋体" w:hAnsi="宋体"/>
          <w:color w:val="auto"/>
          <w:szCs w:val="21"/>
          <w:lang w:val="en-US" w:eastAsia="zh-CN"/>
        </w:rPr>
        <w:t xml:space="preserve">    </w:t>
      </w:r>
      <w:r>
        <w:rPr>
          <w:color w:val="auto"/>
          <w:szCs w:val="21"/>
        </w:rPr>
        <w:t>承包人对项目经理的授权范围如下：</w:t>
      </w:r>
      <w:r>
        <w:rPr>
          <w:color w:val="auto"/>
          <w:szCs w:val="21"/>
          <w:u w:val="single"/>
        </w:rPr>
        <w:t xml:space="preserve">  </w:t>
      </w:r>
      <w:r>
        <w:rPr>
          <w:rFonts w:hint="eastAsia" w:ascii="宋体" w:hAnsi="宋体"/>
          <w:color w:val="auto"/>
          <w:szCs w:val="21"/>
          <w:u w:val="single"/>
          <w:lang w:val="zh-CN"/>
        </w:rPr>
        <w:t>项目经理全权代表承包人对本工程的建设进行全面管理，行使合同约定的权利，履行合同约定的义务。承包人的要求、通知均应以书面形式由承包人项目经理签字并加盖承包人项目经理部或承包人公司公章后递交发包人。除此以外，承包人项目经理还要代表承包人接受发包人发出的指示和指令</w:t>
      </w:r>
      <w:r>
        <w:rPr>
          <w:rFonts w:ascii="宋体" w:hAnsi="宋体"/>
          <w:color w:val="auto"/>
          <w:szCs w:val="21"/>
        </w:rPr>
        <w:t>。</w:t>
      </w:r>
    </w:p>
    <w:p>
      <w:pPr>
        <w:pStyle w:val="20"/>
        <w:rPr>
          <w:color w:val="auto"/>
          <w:u w:val="single"/>
        </w:rPr>
      </w:pPr>
      <w:r>
        <w:rPr>
          <w:color w:val="auto"/>
        </w:rPr>
        <w:t>关于项目经理每月在施工现场的时间要求：</w:t>
      </w:r>
      <w:r>
        <w:rPr>
          <w:color w:val="auto"/>
          <w:u w:val="single"/>
        </w:rPr>
        <w:t xml:space="preserve">  </w:t>
      </w:r>
      <w:r>
        <w:rPr>
          <w:rFonts w:hint="eastAsia"/>
          <w:color w:val="auto"/>
          <w:u w:val="single"/>
        </w:rPr>
        <w:t>　不得少于22个工作日　　　　　</w:t>
      </w:r>
    </w:p>
    <w:p>
      <w:pPr>
        <w:pStyle w:val="20"/>
        <w:rPr>
          <w:color w:val="auto"/>
          <w:u w:val="single"/>
        </w:rPr>
      </w:pPr>
      <w:r>
        <w:rPr>
          <w:color w:val="auto"/>
        </w:rPr>
        <w:t>项目经理未经批准，擅自离开施工现场的违约责任：</w:t>
      </w:r>
      <w:r>
        <w:rPr>
          <w:color w:val="auto"/>
          <w:u w:val="single"/>
        </w:rPr>
        <w:t>项目经理每月在岗带班时间不得少于当月施工时间的80%。未经发包人同意或正当理由，项目经理每月在岗带班时间少于当月施工时间80%的，少在岗带班一天，发包人有权处违约金</w:t>
      </w:r>
      <w:r>
        <w:rPr>
          <w:rFonts w:hint="eastAsia"/>
          <w:color w:val="auto"/>
          <w:u w:val="single"/>
        </w:rPr>
        <w:t>1000</w:t>
      </w:r>
      <w:r>
        <w:rPr>
          <w:color w:val="auto"/>
          <w:u w:val="single"/>
        </w:rPr>
        <w:t xml:space="preserve">元/日（人民币）  </w:t>
      </w:r>
      <w:r>
        <w:rPr>
          <w:color w:val="auto"/>
        </w:rPr>
        <w:t>。</w:t>
      </w:r>
    </w:p>
    <w:p>
      <w:pPr>
        <w:pStyle w:val="20"/>
        <w:rPr>
          <w:color w:val="auto"/>
        </w:rPr>
      </w:pPr>
      <w:r>
        <w:rPr>
          <w:color w:val="auto"/>
        </w:rPr>
        <w:t>承包人未提交劳动合同，以及没有为项目经理缴纳社会保险证明的违约责任：</w:t>
      </w:r>
      <w:r>
        <w:rPr>
          <w:rFonts w:hint="eastAsia"/>
          <w:color w:val="auto"/>
          <w:u w:val="single"/>
        </w:rPr>
        <w:t>发包人发出整改通知书，承包人按整改通知书进行整改，若经发现未按要求整改，发包人有权更换项目经理</w:t>
      </w:r>
      <w:r>
        <w:rPr>
          <w:color w:val="auto"/>
        </w:rPr>
        <w:t>。</w:t>
      </w:r>
    </w:p>
    <w:p>
      <w:pPr>
        <w:pStyle w:val="20"/>
        <w:rPr>
          <w:color w:val="auto"/>
        </w:rPr>
      </w:pPr>
      <w:r>
        <w:rPr>
          <w:color w:val="auto"/>
        </w:rPr>
        <w:t>3.2.3 承包人擅自更换项目经理的违约责任：</w:t>
      </w:r>
      <w:r>
        <w:rPr>
          <w:color w:val="auto"/>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w:t>
      </w:r>
      <w:r>
        <w:rPr>
          <w:rFonts w:hint="eastAsia"/>
          <w:color w:val="auto"/>
          <w:u w:val="single"/>
        </w:rPr>
        <w:t>50000</w:t>
      </w:r>
      <w:r>
        <w:rPr>
          <w:color w:val="auto"/>
          <w:u w:val="single"/>
        </w:rPr>
        <w:t>元/人•次（人民币）</w:t>
      </w:r>
      <w:r>
        <w:rPr>
          <w:color w:val="auto"/>
        </w:rPr>
        <w:t>。</w:t>
      </w:r>
    </w:p>
    <w:p>
      <w:pPr>
        <w:pStyle w:val="20"/>
        <w:rPr>
          <w:color w:val="auto"/>
        </w:rPr>
      </w:pPr>
      <w:r>
        <w:rPr>
          <w:color w:val="auto"/>
        </w:rPr>
        <w:t>3.2.4 承包人无正当理由拒绝更换项目经理的违约责任：</w:t>
      </w:r>
      <w:r>
        <w:rPr>
          <w:color w:val="auto"/>
          <w:u w:val="single"/>
        </w:rPr>
        <w:t>因承包人项目经理不称职，发包人要求调换而未及时调换的，视为承包人违约，必须向发包人交纳违约金</w:t>
      </w:r>
      <w:r>
        <w:rPr>
          <w:rFonts w:hint="eastAsia"/>
          <w:color w:val="auto"/>
          <w:u w:val="single"/>
        </w:rPr>
        <w:t>10000</w:t>
      </w:r>
      <w:r>
        <w:rPr>
          <w:color w:val="auto"/>
          <w:u w:val="single"/>
        </w:rPr>
        <w:t>元/人•次（人民币）</w:t>
      </w:r>
      <w:r>
        <w:rPr>
          <w:color w:val="auto"/>
        </w:rPr>
        <w:t>。</w:t>
      </w:r>
    </w:p>
    <w:p>
      <w:pPr>
        <w:spacing w:line="400" w:lineRule="exact"/>
        <w:rPr>
          <w:rFonts w:ascii="宋体" w:hAnsi="宋体"/>
          <w:color w:val="auto"/>
          <w:szCs w:val="21"/>
        </w:rPr>
      </w:pPr>
    </w:p>
    <w:p>
      <w:pPr>
        <w:pStyle w:val="5"/>
        <w:spacing w:line="420" w:lineRule="exact"/>
        <w:rPr>
          <w:color w:val="auto"/>
        </w:rPr>
      </w:pPr>
      <w:bookmarkStart w:id="639" w:name="_Toc452454562"/>
      <w:bookmarkStart w:id="640" w:name="_Toc460854013"/>
      <w:r>
        <w:rPr>
          <w:color w:val="auto"/>
        </w:rPr>
        <w:t xml:space="preserve">3.3 </w:t>
      </w:r>
      <w:r>
        <w:rPr>
          <w:rFonts w:hAnsi="宋体"/>
          <w:color w:val="auto"/>
        </w:rPr>
        <w:t>承包人人员</w:t>
      </w:r>
      <w:bookmarkEnd w:id="635"/>
      <w:bookmarkEnd w:id="636"/>
      <w:bookmarkEnd w:id="637"/>
      <w:bookmarkEnd w:id="638"/>
      <w:bookmarkEnd w:id="639"/>
      <w:bookmarkEnd w:id="640"/>
    </w:p>
    <w:p>
      <w:pPr>
        <w:pStyle w:val="20"/>
        <w:rPr>
          <w:color w:val="auto"/>
        </w:rPr>
      </w:pPr>
      <w:bookmarkStart w:id="641" w:name="_Toc373478357"/>
      <w:bookmarkStart w:id="642" w:name="_Toc373227710"/>
      <w:bookmarkStart w:id="643" w:name="_Toc450142721"/>
      <w:bookmarkStart w:id="644" w:name="_Toc389065276"/>
      <w:r>
        <w:rPr>
          <w:rFonts w:hint="eastAsia" w:ascii="宋体" w:hAnsi="宋体"/>
          <w:color w:val="auto"/>
          <w:szCs w:val="21"/>
          <w:lang w:val="en-US" w:eastAsia="zh-CN"/>
        </w:rPr>
        <w:t xml:space="preserve">   </w:t>
      </w:r>
      <w:r>
        <w:rPr>
          <w:color w:val="auto"/>
        </w:rPr>
        <w:t>3.3.1 承包人提交项目管理机构及施工现场管理人员安排报告（格式见合同附件</w:t>
      </w:r>
      <w:r>
        <w:rPr>
          <w:rFonts w:hint="eastAsia"/>
          <w:color w:val="auto"/>
        </w:rPr>
        <w:t>6</w:t>
      </w:r>
      <w:r>
        <w:rPr>
          <w:color w:val="auto"/>
        </w:rPr>
        <w:t>）的期限：</w:t>
      </w:r>
    </w:p>
    <w:p>
      <w:pPr>
        <w:pStyle w:val="20"/>
        <w:rPr>
          <w:color w:val="auto"/>
        </w:rPr>
      </w:pPr>
      <w:r>
        <w:rPr>
          <w:color w:val="auto"/>
          <w:u w:val="single"/>
        </w:rPr>
        <w:t xml:space="preserve">   </w:t>
      </w:r>
      <w:r>
        <w:rPr>
          <w:rFonts w:hint="eastAsia"/>
          <w:color w:val="auto"/>
          <w:u w:val="single"/>
        </w:rPr>
        <w:t>签订合同时一并提供</w:t>
      </w:r>
      <w:r>
        <w:rPr>
          <w:color w:val="auto"/>
          <w:u w:val="single"/>
        </w:rPr>
        <w:t xml:space="preserve">  </w:t>
      </w:r>
      <w:r>
        <w:rPr>
          <w:color w:val="auto"/>
        </w:rPr>
        <w:t>。</w:t>
      </w:r>
    </w:p>
    <w:p>
      <w:pPr>
        <w:pStyle w:val="20"/>
        <w:rPr>
          <w:color w:val="auto"/>
        </w:rPr>
      </w:pPr>
      <w:r>
        <w:rPr>
          <w:color w:val="auto"/>
        </w:rPr>
        <w:t>3.3.3 承包人无正当理由拒绝撤换主要施工管理人员的违约责任：</w:t>
      </w:r>
      <w:r>
        <w:rPr>
          <w:color w:val="auto"/>
          <w:u w:val="single"/>
        </w:rPr>
        <w:t>因承包人主要施工管理人员不称职，发包人要求调换而无正当理由拒绝撤换或未及时调换的，视为承包人违约，必须向发包人交纳违约金，标准：技术负责人</w:t>
      </w:r>
      <w:r>
        <w:rPr>
          <w:rFonts w:hint="eastAsia"/>
          <w:color w:val="auto"/>
          <w:u w:val="single"/>
        </w:rPr>
        <w:t>15000</w:t>
      </w:r>
      <w:r>
        <w:rPr>
          <w:color w:val="auto"/>
          <w:u w:val="single"/>
        </w:rPr>
        <w:t>元/人•次（人民币）；专业工程师</w:t>
      </w:r>
      <w:r>
        <w:rPr>
          <w:rFonts w:hint="eastAsia"/>
          <w:color w:val="auto"/>
          <w:u w:val="single"/>
        </w:rPr>
        <w:t>10000</w:t>
      </w:r>
      <w:r>
        <w:rPr>
          <w:color w:val="auto"/>
          <w:u w:val="single"/>
        </w:rPr>
        <w:t>元/人•次（人民币）</w:t>
      </w:r>
      <w:r>
        <w:rPr>
          <w:color w:val="auto"/>
        </w:rPr>
        <w:t>。</w:t>
      </w:r>
    </w:p>
    <w:p>
      <w:pPr>
        <w:pStyle w:val="20"/>
        <w:rPr>
          <w:color w:val="auto"/>
          <w:u w:val="single"/>
        </w:rPr>
      </w:pPr>
      <w:r>
        <w:rPr>
          <w:color w:val="auto"/>
        </w:rPr>
        <w:t>3.3.4 承包人主要施工管理人员离开施工现场的批准要求：</w:t>
      </w:r>
      <w:r>
        <w:rPr>
          <w:color w:val="auto"/>
          <w:u w:val="single"/>
        </w:rPr>
        <w:t xml:space="preserve">  </w:t>
      </w:r>
      <w:r>
        <w:rPr>
          <w:rFonts w:hint="eastAsia"/>
          <w:color w:val="auto"/>
          <w:u w:val="single"/>
        </w:rPr>
        <w:t>经发包人同意</w:t>
      </w:r>
      <w:r>
        <w:rPr>
          <w:color w:val="auto"/>
          <w:u w:val="single"/>
        </w:rPr>
        <w:t xml:space="preserve">  </w:t>
      </w:r>
      <w:r>
        <w:rPr>
          <w:color w:val="auto"/>
        </w:rPr>
        <w:t>。</w:t>
      </w:r>
    </w:p>
    <w:p>
      <w:pPr>
        <w:pStyle w:val="20"/>
        <w:rPr>
          <w:color w:val="auto"/>
        </w:rPr>
      </w:pPr>
      <w:r>
        <w:rPr>
          <w:color w:val="auto"/>
        </w:rPr>
        <w:t>3.3.5 承包人擅自更换主要施工管理人员的违约责任：</w:t>
      </w:r>
      <w:r>
        <w:rPr>
          <w:color w:val="auto"/>
          <w:u w:val="single"/>
        </w:rPr>
        <w:t>项目技术负责人、专职安全员及其承诺的其它在场管理人员未经发包人书面同意不准擅自更换，擅自更换项目技术负责人处</w:t>
      </w:r>
      <w:r>
        <w:rPr>
          <w:rFonts w:hint="eastAsia"/>
          <w:color w:val="auto"/>
          <w:u w:val="single"/>
        </w:rPr>
        <w:t>20000</w:t>
      </w:r>
      <w:r>
        <w:rPr>
          <w:color w:val="auto"/>
          <w:u w:val="single"/>
        </w:rPr>
        <w:t>元/人•次（人民币）违约金；擅自更换专职安全员处</w:t>
      </w:r>
      <w:r>
        <w:rPr>
          <w:rFonts w:hint="eastAsia"/>
          <w:color w:val="auto"/>
          <w:u w:val="single"/>
        </w:rPr>
        <w:t>10000</w:t>
      </w:r>
      <w:r>
        <w:rPr>
          <w:color w:val="auto"/>
          <w:u w:val="single"/>
        </w:rPr>
        <w:t>元/人•次（人民币）违约金；擅自更换其它在场管理人员处</w:t>
      </w:r>
      <w:r>
        <w:rPr>
          <w:rFonts w:hint="eastAsia"/>
          <w:color w:val="auto"/>
          <w:u w:val="single"/>
        </w:rPr>
        <w:t>5000</w:t>
      </w:r>
      <w:r>
        <w:rPr>
          <w:color w:val="auto"/>
          <w:u w:val="single"/>
        </w:rPr>
        <w:t>元/人•次（人民币）违约金</w:t>
      </w:r>
      <w:r>
        <w:rPr>
          <w:color w:val="auto"/>
        </w:rPr>
        <w:t>。</w:t>
      </w:r>
    </w:p>
    <w:p>
      <w:pPr>
        <w:pStyle w:val="20"/>
        <w:rPr>
          <w:color w:val="auto"/>
        </w:rPr>
      </w:pPr>
      <w:r>
        <w:rPr>
          <w:color w:val="auto"/>
        </w:rPr>
        <w:t>承包人主要施工管理人员擅自离开施工现场的违约责任：</w:t>
      </w:r>
      <w:r>
        <w:rPr>
          <w:color w:val="auto"/>
          <w:u w:val="single"/>
        </w:rPr>
        <w:t>未经发包人同意，项目技术负责人擅自离岗的，视为承包人违约，发包人有权处违约金</w:t>
      </w:r>
      <w:r>
        <w:rPr>
          <w:rFonts w:hint="eastAsia"/>
          <w:color w:val="auto"/>
          <w:u w:val="single"/>
        </w:rPr>
        <w:t>800</w:t>
      </w:r>
      <w:r>
        <w:rPr>
          <w:color w:val="auto"/>
          <w:u w:val="single"/>
        </w:rPr>
        <w:t>元/人•次（人民币）；未经发包人同意，专职安全员擅自离岗的，视为承包人违约，发包人有权处违约金</w:t>
      </w:r>
      <w:r>
        <w:rPr>
          <w:rFonts w:hint="eastAsia"/>
          <w:color w:val="auto"/>
          <w:u w:val="single"/>
        </w:rPr>
        <w:t>500</w:t>
      </w:r>
      <w:r>
        <w:rPr>
          <w:color w:val="auto"/>
          <w:u w:val="single"/>
        </w:rPr>
        <w:t>元/人•次（人民币）；其它在场管理人员擅自离岗的，视为承包人违约，发包人有权处违约金</w:t>
      </w:r>
      <w:r>
        <w:rPr>
          <w:rFonts w:hint="eastAsia"/>
          <w:color w:val="auto"/>
          <w:u w:val="single"/>
        </w:rPr>
        <w:t>500</w:t>
      </w:r>
      <w:r>
        <w:rPr>
          <w:color w:val="auto"/>
          <w:u w:val="single"/>
        </w:rPr>
        <w:t>元/人•次（人民币）</w:t>
      </w:r>
      <w:r>
        <w:rPr>
          <w:color w:val="auto"/>
        </w:rPr>
        <w:t>。</w:t>
      </w:r>
    </w:p>
    <w:p>
      <w:pPr>
        <w:spacing w:line="400" w:lineRule="exact"/>
        <w:rPr>
          <w:rFonts w:ascii="宋体" w:hAnsi="宋体"/>
          <w:color w:val="auto"/>
          <w:szCs w:val="21"/>
        </w:rPr>
      </w:pPr>
    </w:p>
    <w:p>
      <w:pPr>
        <w:pStyle w:val="5"/>
        <w:spacing w:line="400" w:lineRule="exact"/>
        <w:rPr>
          <w:color w:val="auto"/>
        </w:rPr>
      </w:pPr>
      <w:bookmarkStart w:id="645" w:name="_Toc452454563"/>
      <w:bookmarkStart w:id="646" w:name="_Toc460854014"/>
      <w:r>
        <w:rPr>
          <w:color w:val="auto"/>
        </w:rPr>
        <w:t>3</w:t>
      </w:r>
      <w:bookmarkStart w:id="647" w:name="_Toc300934945"/>
      <w:bookmarkStart w:id="648" w:name="_Toc304295523"/>
      <w:bookmarkStart w:id="649" w:name="_Toc296347158"/>
      <w:bookmarkStart w:id="650" w:name="_Toc292559869"/>
      <w:bookmarkStart w:id="651" w:name="_Toc296891199"/>
      <w:bookmarkStart w:id="652" w:name="_Toc296890987"/>
      <w:bookmarkStart w:id="653" w:name="_Toc303539102"/>
      <w:bookmarkStart w:id="654" w:name="_Toc297123492"/>
      <w:bookmarkStart w:id="655" w:name="_Toc297216151"/>
      <w:bookmarkStart w:id="656" w:name="_Toc296346660"/>
      <w:bookmarkStart w:id="657" w:name="_Toc297120459"/>
      <w:bookmarkStart w:id="658" w:name="_Toc296944498"/>
      <w:bookmarkStart w:id="659" w:name="_Toc312677988"/>
      <w:bookmarkStart w:id="660" w:name="_Toc297048345"/>
      <w:bookmarkStart w:id="661" w:name="_Toc292559364"/>
      <w:bookmarkStart w:id="662" w:name="_Toc296503159"/>
      <w:r>
        <w:rPr>
          <w:color w:val="auto"/>
        </w:rPr>
        <w:t xml:space="preserve">.5 </w:t>
      </w:r>
      <w:r>
        <w:rPr>
          <w:rFonts w:hAnsi="宋体"/>
          <w:color w:val="auto"/>
        </w:rPr>
        <w:t>分包</w:t>
      </w:r>
      <w:bookmarkEnd w:id="641"/>
      <w:bookmarkEnd w:id="642"/>
      <w:bookmarkEnd w:id="643"/>
      <w:bookmarkEnd w:id="644"/>
      <w:bookmarkEnd w:id="645"/>
      <w:bookmarkEnd w:id="646"/>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Pr>
        <w:pStyle w:val="20"/>
        <w:rPr>
          <w:color w:val="auto"/>
        </w:rPr>
      </w:pPr>
      <w:bookmarkStart w:id="663" w:name="_Toc318581159"/>
      <w:bookmarkStart w:id="664" w:name="_Toc312677990"/>
      <w:r>
        <w:rPr>
          <w:color w:val="auto"/>
        </w:rPr>
        <w:t>3</w:t>
      </w:r>
      <w:bookmarkStart w:id="665" w:name="_Toc297048346"/>
      <w:bookmarkStart w:id="666" w:name="_Toc296347159"/>
      <w:bookmarkStart w:id="667" w:name="_Toc300934946"/>
      <w:bookmarkStart w:id="668" w:name="_Toc296944499"/>
      <w:bookmarkStart w:id="669" w:name="_Toc296890988"/>
      <w:bookmarkStart w:id="670" w:name="_Toc292559365"/>
      <w:bookmarkStart w:id="671" w:name="_Toc304295524"/>
      <w:bookmarkStart w:id="672" w:name="_Toc297216152"/>
      <w:bookmarkStart w:id="673" w:name="_Toc297123493"/>
      <w:bookmarkStart w:id="674" w:name="_Toc303539103"/>
      <w:bookmarkStart w:id="675" w:name="_Toc296346661"/>
      <w:bookmarkStart w:id="676" w:name="_Toc296503160"/>
      <w:bookmarkStart w:id="677" w:name="_Toc296891200"/>
      <w:bookmarkStart w:id="678" w:name="_Toc297120460"/>
      <w:bookmarkStart w:id="679" w:name="_Toc292559870"/>
      <w:bookmarkStart w:id="680" w:name="_Toc318581158"/>
      <w:bookmarkStart w:id="681" w:name="_Toc312677989"/>
      <w:r>
        <w:rPr>
          <w:color w:val="auto"/>
        </w:rPr>
        <w:t>.5.1 分包的一般约定</w:t>
      </w:r>
    </w:p>
    <w:p>
      <w:pPr>
        <w:pStyle w:val="20"/>
        <w:rPr>
          <w:color w:val="auto"/>
        </w:rPr>
      </w:pPr>
      <w:r>
        <w:rPr>
          <w:color w:val="auto"/>
        </w:rPr>
        <w:t>禁止分包的工程包括：</w:t>
      </w:r>
      <w:r>
        <w:rPr>
          <w:color w:val="auto"/>
          <w:u w:val="single"/>
        </w:rPr>
        <w:t>经评审备案的施工图</w:t>
      </w:r>
      <w:r>
        <w:rPr>
          <w:rFonts w:hint="eastAsia"/>
          <w:color w:val="auto"/>
          <w:u w:val="single"/>
        </w:rPr>
        <w:t>纸范围内包含的施工内容</w:t>
      </w:r>
      <w:r>
        <w:rPr>
          <w:color w:val="auto"/>
        </w:rPr>
        <w:t>。</w:t>
      </w:r>
    </w:p>
    <w:p>
      <w:pPr>
        <w:pStyle w:val="20"/>
        <w:rPr>
          <w:color w:val="auto"/>
          <w:u w:val="single"/>
        </w:rPr>
      </w:pPr>
      <w:r>
        <w:rPr>
          <w:color w:val="auto"/>
        </w:rPr>
        <w:t>主体结构、关键性工作的范围：</w:t>
      </w:r>
      <w:r>
        <w:rPr>
          <w:color w:val="auto"/>
          <w:u w:val="single"/>
        </w:rPr>
        <w:t>经评审备案的施工图</w:t>
      </w:r>
      <w:r>
        <w:rPr>
          <w:rFonts w:hint="eastAsia"/>
          <w:color w:val="auto"/>
          <w:u w:val="single"/>
        </w:rPr>
        <w:t>纸范围内包含的施工内容</w:t>
      </w:r>
      <w:r>
        <w:rPr>
          <w:color w:val="auto"/>
        </w:rPr>
        <w:t>。</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Start w:id="682" w:name="_Toc296891201"/>
      <w:bookmarkStart w:id="683" w:name="_Toc303539104"/>
      <w:bookmarkStart w:id="684" w:name="_Toc304295525"/>
      <w:bookmarkStart w:id="685" w:name="_Toc296503161"/>
      <w:bookmarkStart w:id="686" w:name="_Toc297216153"/>
      <w:bookmarkStart w:id="687" w:name="_Toc296944500"/>
      <w:bookmarkStart w:id="688" w:name="_Toc297123494"/>
      <w:bookmarkStart w:id="689" w:name="_Toc297048347"/>
      <w:bookmarkStart w:id="690" w:name="_Toc300934947"/>
      <w:bookmarkStart w:id="691" w:name="_Toc296346662"/>
      <w:bookmarkStart w:id="692" w:name="_Toc297120461"/>
      <w:bookmarkStart w:id="693" w:name="_Toc296890989"/>
      <w:bookmarkStart w:id="694" w:name="_Toc296347160"/>
    </w:p>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Pr>
        <w:pStyle w:val="20"/>
        <w:rPr>
          <w:color w:val="auto"/>
        </w:rPr>
      </w:pPr>
      <w:r>
        <w:rPr>
          <w:color w:val="auto"/>
        </w:rPr>
        <w:t>3.5.2分包的确定</w:t>
      </w:r>
    </w:p>
    <w:p>
      <w:pPr>
        <w:pStyle w:val="20"/>
        <w:rPr>
          <w:color w:val="auto"/>
          <w:u w:val="single"/>
        </w:rPr>
      </w:pPr>
      <w:r>
        <w:rPr>
          <w:color w:val="auto"/>
        </w:rPr>
        <w:t>允许分包的专业工程包括：</w:t>
      </w:r>
      <w:r>
        <w:rPr>
          <w:rFonts w:hint="eastAsia"/>
          <w:color w:val="auto"/>
          <w:u w:val="single"/>
        </w:rPr>
        <w:t>不允许分包</w:t>
      </w:r>
      <w:r>
        <w:rPr>
          <w:color w:val="auto"/>
          <w:u w:val="single"/>
        </w:rPr>
        <w:t xml:space="preserve"> </w:t>
      </w:r>
      <w:r>
        <w:rPr>
          <w:color w:val="auto"/>
        </w:rPr>
        <w:t>。</w:t>
      </w:r>
    </w:p>
    <w:bookmarkEnd w:id="663"/>
    <w:bookmarkEnd w:id="664"/>
    <w:p>
      <w:pPr>
        <w:pStyle w:val="5"/>
        <w:spacing w:line="400" w:lineRule="exact"/>
        <w:rPr>
          <w:color w:val="auto"/>
        </w:rPr>
      </w:pPr>
      <w:bookmarkStart w:id="695" w:name="_Toc460854015"/>
      <w:bookmarkStart w:id="696" w:name="_Toc373227711"/>
      <w:bookmarkStart w:id="697" w:name="_Toc373478358"/>
      <w:bookmarkStart w:id="698" w:name="_Toc452454564"/>
      <w:bookmarkStart w:id="699" w:name="_Toc389065277"/>
      <w:bookmarkStart w:id="700" w:name="_Toc450142722"/>
      <w:r>
        <w:rPr>
          <w:color w:val="auto"/>
        </w:rPr>
        <w:t>3.6 工程照管与成品、半成品保护</w:t>
      </w:r>
      <w:bookmarkEnd w:id="695"/>
      <w:bookmarkEnd w:id="696"/>
      <w:bookmarkEnd w:id="697"/>
      <w:bookmarkEnd w:id="698"/>
      <w:bookmarkEnd w:id="699"/>
      <w:bookmarkEnd w:id="700"/>
    </w:p>
    <w:p>
      <w:pPr>
        <w:pStyle w:val="20"/>
        <w:rPr>
          <w:color w:val="auto"/>
          <w:u w:val="single"/>
        </w:rPr>
      </w:pPr>
      <w:r>
        <w:rPr>
          <w:rFonts w:hint="eastAsia" w:hAnsi="宋体"/>
          <w:color w:val="auto"/>
          <w:kern w:val="0"/>
          <w:szCs w:val="21"/>
          <w:lang w:val="en-US" w:eastAsia="zh-CN"/>
        </w:rPr>
        <w:t xml:space="preserve">    </w:t>
      </w:r>
      <w:r>
        <w:rPr>
          <w:color w:val="auto"/>
        </w:rPr>
        <w:t>承包人负责照管工程及工程相关的材料、工程设备的起始时间：</w:t>
      </w:r>
      <w:r>
        <w:rPr>
          <w:color w:val="auto"/>
          <w:u w:val="single"/>
        </w:rPr>
        <w:t xml:space="preserve"> </w:t>
      </w:r>
      <w:r>
        <w:rPr>
          <w:rFonts w:hint="eastAsia"/>
          <w:color w:val="auto"/>
          <w:u w:val="single"/>
        </w:rPr>
        <w:t>进场施工开始，至施工结束退场前</w:t>
      </w:r>
      <w:r>
        <w:rPr>
          <w:color w:val="auto"/>
        </w:rPr>
        <w:t>。</w:t>
      </w:r>
    </w:p>
    <w:p>
      <w:pPr>
        <w:spacing w:line="400" w:lineRule="exact"/>
        <w:rPr>
          <w:rFonts w:ascii="宋体" w:hAnsi="宋体"/>
          <w:color w:val="auto"/>
          <w:kern w:val="0"/>
          <w:szCs w:val="21"/>
          <w:u w:val="single"/>
        </w:rPr>
      </w:pPr>
    </w:p>
    <w:p>
      <w:pPr>
        <w:pStyle w:val="21"/>
        <w:rPr>
          <w:color w:val="auto"/>
        </w:rPr>
      </w:pPr>
      <w:bookmarkStart w:id="701" w:name="_Toc406522232"/>
      <w:bookmarkStart w:id="702" w:name="_Toc458352771"/>
      <w:bookmarkStart w:id="703" w:name="_Toc373227713"/>
      <w:bookmarkStart w:id="704" w:name="_Toc373478360"/>
      <w:bookmarkStart w:id="705" w:name="_Toc351203636"/>
      <w:bookmarkStart w:id="706" w:name="_Toc389065279"/>
      <w:bookmarkStart w:id="707" w:name="_Toc450142724"/>
      <w:r>
        <w:rPr>
          <w:color w:val="auto"/>
        </w:rPr>
        <w:t>3.7 履约担保</w:t>
      </w:r>
      <w:bookmarkEnd w:id="701"/>
      <w:bookmarkEnd w:id="702"/>
    </w:p>
    <w:p>
      <w:pPr>
        <w:pStyle w:val="20"/>
        <w:rPr>
          <w:color w:val="auto"/>
        </w:rPr>
      </w:pPr>
      <w:r>
        <w:rPr>
          <w:color w:val="auto"/>
        </w:rPr>
        <w:t>承包人是否提供履约担保：</w:t>
      </w:r>
      <w:r>
        <w:rPr>
          <w:color w:val="auto"/>
          <w:u w:val="single"/>
        </w:rPr>
        <w:t xml:space="preserve">    </w:t>
      </w:r>
      <w:r>
        <w:rPr>
          <w:rFonts w:hint="eastAsia"/>
          <w:color w:val="auto"/>
          <w:u w:val="single"/>
          <w:lang w:eastAsia="zh-CN"/>
        </w:rPr>
        <w:t>否</w:t>
      </w:r>
      <w:r>
        <w:rPr>
          <w:rFonts w:hint="eastAsia"/>
          <w:color w:val="auto"/>
          <w:u w:val="single"/>
        </w:rPr>
        <w:t xml:space="preserve">   </w:t>
      </w:r>
      <w:r>
        <w:rPr>
          <w:color w:val="auto"/>
          <w:u w:val="single"/>
        </w:rPr>
        <w:t xml:space="preserve">  </w:t>
      </w:r>
      <w:r>
        <w:rPr>
          <w:rFonts w:hint="eastAsia"/>
          <w:color w:val="auto"/>
          <w:u w:val="single"/>
        </w:rPr>
        <w:t>　　　</w:t>
      </w:r>
      <w:r>
        <w:rPr>
          <w:color w:val="auto"/>
        </w:rPr>
        <w:t>。</w:t>
      </w:r>
    </w:p>
    <w:p>
      <w:pPr>
        <w:pStyle w:val="20"/>
        <w:rPr>
          <w:color w:val="auto"/>
        </w:rPr>
      </w:pPr>
      <w:r>
        <w:rPr>
          <w:color w:val="auto"/>
        </w:rPr>
        <w:t>承包人提供履约担保的形式、金额及期限的：</w:t>
      </w:r>
      <w:r>
        <w:rPr>
          <w:rFonts w:hint="eastAsia"/>
          <w:color w:val="auto"/>
          <w:u w:val="single"/>
        </w:rPr>
        <w:t>保函10%以内或现金5%以内，合同签订前　</w:t>
      </w:r>
      <w:r>
        <w:rPr>
          <w:color w:val="auto"/>
        </w:rPr>
        <w:t>。</w:t>
      </w:r>
    </w:p>
    <w:p>
      <w:pPr>
        <w:spacing w:line="360" w:lineRule="auto"/>
        <w:ind w:firstLine="420" w:firstLineChars="200"/>
        <w:jc w:val="left"/>
        <w:rPr>
          <w:color w:val="auto"/>
          <w:szCs w:val="21"/>
        </w:rPr>
      </w:pPr>
      <w:r>
        <w:rPr>
          <w:rFonts w:hAnsi="宋体"/>
          <w:color w:val="auto"/>
          <w:szCs w:val="21"/>
        </w:rPr>
        <w:t>承包人提供履约担保的形式、金额及期限的：</w:t>
      </w:r>
      <w:r>
        <w:rPr>
          <w:rFonts w:hAnsi="宋体"/>
          <w:color w:val="auto"/>
          <w:szCs w:val="21"/>
          <w:u w:val="single"/>
        </w:rPr>
        <w:t>承包人在收到中标通知书后，须在</w:t>
      </w:r>
      <w:r>
        <w:rPr>
          <w:rFonts w:hint="eastAsia"/>
          <w:color w:val="auto"/>
          <w:szCs w:val="21"/>
          <w:u w:val="single"/>
        </w:rPr>
        <w:t>7</w:t>
      </w:r>
      <w:r>
        <w:rPr>
          <w:rFonts w:hAnsi="宋体"/>
          <w:color w:val="auto"/>
          <w:szCs w:val="21"/>
          <w:u w:val="single"/>
        </w:rPr>
        <w:t>日内向发包人提交合同价款扣除</w:t>
      </w:r>
      <w:r>
        <w:rPr>
          <w:rFonts w:hint="eastAsia" w:hAnsi="宋体"/>
          <w:color w:val="auto"/>
          <w:szCs w:val="21"/>
          <w:u w:val="single"/>
        </w:rPr>
        <w:t>规费中按规定向建安劳保费管理机构缴纳的建安劳保费</w:t>
      </w:r>
      <w:r>
        <w:rPr>
          <w:rFonts w:hAnsi="宋体"/>
          <w:color w:val="auto"/>
          <w:szCs w:val="21"/>
          <w:u w:val="single"/>
        </w:rPr>
        <w:t>、发包人材料价款、暂估专业工程、暂列金额后的</w:t>
      </w:r>
      <w:r>
        <w:rPr>
          <w:rFonts w:hint="eastAsia"/>
          <w:color w:val="auto"/>
          <w:szCs w:val="21"/>
          <w:u w:val="single"/>
        </w:rPr>
        <w:t>5</w:t>
      </w:r>
      <w:r>
        <w:rPr>
          <w:color w:val="auto"/>
          <w:szCs w:val="21"/>
          <w:u w:val="single"/>
        </w:rPr>
        <w:t xml:space="preserve"> %</w:t>
      </w:r>
      <w:r>
        <w:rPr>
          <w:rFonts w:hAnsi="宋体"/>
          <w:color w:val="auto"/>
          <w:szCs w:val="21"/>
          <w:u w:val="single"/>
        </w:rPr>
        <w:t>的履约担保</w:t>
      </w:r>
      <w:r>
        <w:rPr>
          <w:rFonts w:hint="eastAsia" w:hAnsi="宋体"/>
          <w:color w:val="auto"/>
          <w:szCs w:val="21"/>
          <w:u w:val="single"/>
        </w:rPr>
        <w:t>（格式见合同附件8）</w:t>
      </w:r>
      <w:r>
        <w:rPr>
          <w:rFonts w:hAnsi="宋体"/>
          <w:color w:val="auto"/>
          <w:szCs w:val="21"/>
          <w:u w:val="single"/>
        </w:rPr>
        <w:t>。履约担保的有效期应当自本合同生效之日起至发包人签认并由监理人向承包人出具</w:t>
      </w:r>
      <w:r>
        <w:rPr>
          <w:color w:val="auto"/>
          <w:szCs w:val="21"/>
          <w:u w:val="single"/>
        </w:rPr>
        <w:t xml:space="preserve">   </w:t>
      </w:r>
      <w:r>
        <w:rPr>
          <w:rFonts w:hAnsi="宋体"/>
          <w:color w:val="auto"/>
          <w:szCs w:val="21"/>
          <w:u w:val="single"/>
        </w:rPr>
        <w:t>（竣工证明材料名称）之日止。如果承包人无法获得一份不带具体截止日期的担保，履约担保中应当有</w:t>
      </w:r>
      <w:r>
        <w:rPr>
          <w:color w:val="auto"/>
          <w:szCs w:val="21"/>
          <w:u w:val="single"/>
        </w:rPr>
        <w:t>“</w:t>
      </w:r>
      <w:r>
        <w:rPr>
          <w:rFonts w:hAnsi="宋体"/>
          <w:color w:val="auto"/>
          <w:szCs w:val="21"/>
          <w:u w:val="single"/>
        </w:rPr>
        <w:t>变更工程竣工日期的，保证期间按照变更后的竣工日期做相应调整</w:t>
      </w:r>
      <w:r>
        <w:rPr>
          <w:color w:val="auto"/>
          <w:szCs w:val="21"/>
          <w:u w:val="single"/>
        </w:rPr>
        <w:t>”</w:t>
      </w:r>
      <w:r>
        <w:rPr>
          <w:rFonts w:hAnsi="宋体"/>
          <w:color w:val="auto"/>
          <w:szCs w:val="21"/>
          <w:u w:val="single"/>
        </w:rPr>
        <w:t>或类似约定的条款。</w:t>
      </w:r>
    </w:p>
    <w:p>
      <w:pPr>
        <w:spacing w:line="360" w:lineRule="auto"/>
        <w:ind w:firstLine="420" w:firstLineChars="200"/>
        <w:rPr>
          <w:color w:val="auto"/>
          <w:szCs w:val="21"/>
          <w:u w:val="single"/>
        </w:rPr>
      </w:pPr>
      <w:r>
        <w:rPr>
          <w:rFonts w:hAnsi="宋体"/>
          <w:color w:val="auto"/>
          <w:szCs w:val="21"/>
          <w:u w:val="single"/>
        </w:rPr>
        <w:t>工程竣工验收合格并对验收发现的问题完成整改后的</w:t>
      </w:r>
      <w:r>
        <w:rPr>
          <w:color w:val="auto"/>
          <w:szCs w:val="21"/>
          <w:u w:val="single"/>
        </w:rPr>
        <w:t>7</w:t>
      </w:r>
      <w:r>
        <w:rPr>
          <w:rFonts w:hAnsi="宋体"/>
          <w:color w:val="auto"/>
          <w:szCs w:val="21"/>
          <w:u w:val="single"/>
        </w:rPr>
        <w:t>个日历天内，</w:t>
      </w:r>
      <w:r>
        <w:rPr>
          <w:rFonts w:hint="eastAsia" w:hAnsi="宋体"/>
          <w:color w:val="auto"/>
          <w:szCs w:val="21"/>
          <w:u w:val="single"/>
        </w:rPr>
        <w:t>发包人</w:t>
      </w:r>
      <w:r>
        <w:rPr>
          <w:rFonts w:hAnsi="宋体"/>
          <w:color w:val="auto"/>
          <w:szCs w:val="21"/>
          <w:u w:val="single"/>
        </w:rPr>
        <w:t>支付履约</w:t>
      </w:r>
      <w:r>
        <w:rPr>
          <w:rFonts w:hint="eastAsia" w:hAnsi="宋体"/>
          <w:color w:val="auto"/>
          <w:szCs w:val="21"/>
          <w:u w:val="single"/>
        </w:rPr>
        <w:t>保证</w:t>
      </w:r>
      <w:r>
        <w:rPr>
          <w:rFonts w:hAnsi="宋体"/>
          <w:color w:val="auto"/>
          <w:szCs w:val="21"/>
          <w:u w:val="single"/>
        </w:rPr>
        <w:t>金的</w:t>
      </w:r>
      <w:r>
        <w:rPr>
          <w:color w:val="auto"/>
          <w:szCs w:val="21"/>
          <w:u w:val="single"/>
        </w:rPr>
        <w:t>50%</w:t>
      </w:r>
      <w:r>
        <w:rPr>
          <w:rFonts w:hAnsi="宋体"/>
          <w:color w:val="auto"/>
          <w:szCs w:val="21"/>
          <w:u w:val="single"/>
        </w:rPr>
        <w:t>；承包人向发包人完成（施工）竣工资料移交手续后，可向发包人申请退还剩余履约保证金，发包人应在收到申请之日起</w:t>
      </w:r>
      <w:r>
        <w:rPr>
          <w:color w:val="auto"/>
          <w:szCs w:val="21"/>
          <w:u w:val="single"/>
        </w:rPr>
        <w:t>28</w:t>
      </w:r>
      <w:r>
        <w:rPr>
          <w:rFonts w:hAnsi="宋体"/>
          <w:color w:val="auto"/>
          <w:szCs w:val="21"/>
          <w:u w:val="single"/>
        </w:rPr>
        <w:t>个日历天内扣减承包人赔偿金和其他应从承包人扣回的款项后，将履约</w:t>
      </w:r>
      <w:r>
        <w:rPr>
          <w:rFonts w:hint="eastAsia" w:hAnsi="宋体"/>
          <w:color w:val="auto"/>
          <w:szCs w:val="21"/>
          <w:u w:val="single"/>
        </w:rPr>
        <w:t>保证</w:t>
      </w:r>
      <w:r>
        <w:rPr>
          <w:rFonts w:hAnsi="宋体"/>
          <w:color w:val="auto"/>
          <w:szCs w:val="21"/>
          <w:u w:val="single"/>
        </w:rPr>
        <w:t>金的余额退还给承包人（无息）。</w:t>
      </w:r>
    </w:p>
    <w:p>
      <w:pPr>
        <w:spacing w:line="360" w:lineRule="auto"/>
        <w:ind w:firstLine="420" w:firstLineChars="200"/>
        <w:rPr>
          <w:rFonts w:hAnsi="宋体"/>
          <w:color w:val="auto"/>
          <w:szCs w:val="21"/>
          <w:u w:val="single"/>
        </w:rPr>
      </w:pPr>
      <w:r>
        <w:rPr>
          <w:rFonts w:hAnsi="宋体"/>
          <w:color w:val="auto"/>
          <w:szCs w:val="21"/>
          <w:u w:val="single"/>
        </w:rPr>
        <w:t>承包人在中标后</w:t>
      </w:r>
      <w:r>
        <w:rPr>
          <w:color w:val="auto"/>
          <w:szCs w:val="21"/>
          <w:u w:val="single"/>
        </w:rPr>
        <w:t>7</w:t>
      </w:r>
      <w:r>
        <w:rPr>
          <w:rFonts w:hAnsi="宋体"/>
          <w:color w:val="auto"/>
          <w:szCs w:val="21"/>
          <w:u w:val="single"/>
        </w:rPr>
        <w:t>个工作日内，按</w:t>
      </w:r>
      <w:r>
        <w:rPr>
          <w:rFonts w:hint="eastAsia" w:hAnsi="宋体"/>
          <w:color w:val="auto"/>
          <w:szCs w:val="21"/>
          <w:u w:val="single"/>
        </w:rPr>
        <w:t>住房城乡</w:t>
      </w:r>
      <w:r>
        <w:rPr>
          <w:rFonts w:hAnsi="宋体"/>
          <w:color w:val="auto"/>
          <w:szCs w:val="21"/>
          <w:u w:val="single"/>
        </w:rPr>
        <w:t>建设行政主管部门规定将农民工工资保障金存入帐户。工程竣工验收结算经审定后，按照规定程序，将农民工工资保障金没有使用或剩余的金额退还给承包人。</w:t>
      </w:r>
    </w:p>
    <w:p>
      <w:pPr>
        <w:spacing w:line="360" w:lineRule="auto"/>
        <w:ind w:firstLine="420" w:firstLineChars="200"/>
        <w:rPr>
          <w:rFonts w:hAnsi="宋体"/>
          <w:color w:val="auto"/>
          <w:szCs w:val="21"/>
          <w:u w:val="single"/>
        </w:rPr>
      </w:pPr>
      <w:r>
        <w:rPr>
          <w:rFonts w:hint="eastAsia" w:hAnsi="宋体"/>
          <w:color w:val="auto"/>
          <w:szCs w:val="21"/>
          <w:u w:val="single"/>
        </w:rPr>
        <w:t>低价风险保证金在工程竣工验收合格之日起7个日历天内，发包人一次性退还给承包人（无息）。</w:t>
      </w:r>
    </w:p>
    <w:p>
      <w:pPr>
        <w:spacing w:line="400" w:lineRule="exact"/>
        <w:rPr>
          <w:rFonts w:ascii="宋体" w:hAnsi="宋体"/>
          <w:color w:val="auto"/>
          <w:szCs w:val="21"/>
          <w:u w:val="single"/>
        </w:rPr>
      </w:pPr>
      <w:r>
        <w:rPr>
          <w:rFonts w:hint="eastAsia" w:ascii="宋体" w:hAnsi="宋体"/>
          <w:color w:val="auto"/>
          <w:szCs w:val="21"/>
          <w:u w:val="none"/>
          <w:lang w:val="en-US" w:eastAsia="zh-CN"/>
        </w:rPr>
        <w:t xml:space="preserve">   </w:t>
      </w:r>
    </w:p>
    <w:p>
      <w:pPr>
        <w:pStyle w:val="4"/>
        <w:spacing w:line="400" w:lineRule="exact"/>
        <w:rPr>
          <w:color w:val="auto"/>
        </w:rPr>
      </w:pPr>
      <w:bookmarkStart w:id="708" w:name="_Toc460854017"/>
      <w:bookmarkStart w:id="709" w:name="_Toc452454566"/>
      <w:r>
        <w:rPr>
          <w:color w:val="auto"/>
        </w:rPr>
        <w:t>4</w:t>
      </w:r>
      <w:bookmarkStart w:id="710" w:name="_Toc292559871"/>
      <w:bookmarkStart w:id="711" w:name="_Toc292559366"/>
      <w:bookmarkStart w:id="712" w:name="_Toc296503162"/>
      <w:bookmarkStart w:id="713" w:name="_Toc267251413"/>
      <w:bookmarkStart w:id="714" w:name="_Toc296891202"/>
      <w:bookmarkStart w:id="715" w:name="_Toc296346663"/>
      <w:bookmarkStart w:id="716" w:name="_Toc296890990"/>
      <w:bookmarkStart w:id="717" w:name="_Toc296347161"/>
      <w:bookmarkStart w:id="718" w:name="_Toc297120462"/>
      <w:bookmarkStart w:id="719" w:name="_Toc297048348"/>
      <w:bookmarkStart w:id="720" w:name="_Toc296944501"/>
      <w:r>
        <w:rPr>
          <w:color w:val="auto"/>
        </w:rPr>
        <w:t xml:space="preserve">. </w:t>
      </w:r>
      <w:r>
        <w:rPr>
          <w:rFonts w:hAnsi="宋体"/>
          <w:color w:val="auto"/>
        </w:rPr>
        <w:t>监</w:t>
      </w:r>
      <w:bookmarkEnd w:id="710"/>
      <w:bookmarkEnd w:id="711"/>
      <w:bookmarkEnd w:id="712"/>
      <w:bookmarkEnd w:id="713"/>
      <w:bookmarkEnd w:id="714"/>
      <w:bookmarkEnd w:id="715"/>
      <w:bookmarkEnd w:id="716"/>
      <w:bookmarkEnd w:id="717"/>
      <w:bookmarkEnd w:id="718"/>
      <w:bookmarkEnd w:id="719"/>
      <w:bookmarkEnd w:id="720"/>
      <w:r>
        <w:rPr>
          <w:rFonts w:hAnsi="宋体"/>
          <w:color w:val="auto"/>
        </w:rPr>
        <w:t>理人</w:t>
      </w:r>
      <w:bookmarkEnd w:id="703"/>
      <w:bookmarkEnd w:id="704"/>
      <w:bookmarkEnd w:id="705"/>
      <w:bookmarkEnd w:id="706"/>
      <w:bookmarkEnd w:id="707"/>
      <w:bookmarkEnd w:id="708"/>
      <w:bookmarkEnd w:id="709"/>
    </w:p>
    <w:p>
      <w:pPr>
        <w:pStyle w:val="5"/>
        <w:spacing w:line="400" w:lineRule="exact"/>
        <w:rPr>
          <w:color w:val="auto"/>
        </w:rPr>
      </w:pPr>
      <w:bookmarkStart w:id="721" w:name="_Toc452454568"/>
      <w:bookmarkStart w:id="722" w:name="_Toc450142726"/>
      <w:bookmarkStart w:id="723" w:name="_Toc460854019"/>
      <w:bookmarkStart w:id="724" w:name="_Toc389065281"/>
      <w:bookmarkStart w:id="725" w:name="_Toc373227715"/>
      <w:bookmarkStart w:id="726" w:name="_Toc373478362"/>
      <w:r>
        <w:rPr>
          <w:color w:val="auto"/>
        </w:rPr>
        <w:t xml:space="preserve">4.2 </w:t>
      </w:r>
      <w:r>
        <w:rPr>
          <w:rFonts w:hAnsi="宋体"/>
          <w:color w:val="auto"/>
        </w:rPr>
        <w:t>监理人员</w:t>
      </w:r>
      <w:bookmarkEnd w:id="721"/>
      <w:bookmarkEnd w:id="722"/>
      <w:bookmarkEnd w:id="723"/>
      <w:bookmarkEnd w:id="724"/>
      <w:bookmarkEnd w:id="725"/>
      <w:bookmarkEnd w:id="726"/>
    </w:p>
    <w:p>
      <w:pPr>
        <w:spacing w:line="400" w:lineRule="exact"/>
        <w:ind w:firstLine="420" w:firstLineChars="200"/>
        <w:rPr>
          <w:color w:val="auto"/>
          <w:szCs w:val="21"/>
        </w:rPr>
      </w:pPr>
      <w:r>
        <w:rPr>
          <w:rFonts w:hAnsi="宋体"/>
          <w:color w:val="auto"/>
          <w:szCs w:val="21"/>
        </w:rPr>
        <w:t>总监理工程师：</w:t>
      </w:r>
    </w:p>
    <w:p>
      <w:pPr>
        <w:spacing w:line="400" w:lineRule="exact"/>
        <w:ind w:firstLine="420" w:firstLineChars="200"/>
        <w:rPr>
          <w:color w:val="auto"/>
          <w:szCs w:val="21"/>
        </w:rPr>
      </w:pPr>
      <w:r>
        <w:rPr>
          <w:rFonts w:hAnsi="宋体"/>
          <w:color w:val="auto"/>
          <w:szCs w:val="21"/>
        </w:rPr>
        <w:t>姓</w:t>
      </w:r>
      <w:r>
        <w:rPr>
          <w:color w:val="auto"/>
          <w:szCs w:val="21"/>
        </w:rPr>
        <w:t xml:space="preserve">    </w:t>
      </w:r>
      <w:r>
        <w:rPr>
          <w:rFonts w:hAnsi="宋体"/>
          <w:color w:val="auto"/>
          <w:szCs w:val="21"/>
        </w:rPr>
        <w:t>名：</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00" w:lineRule="exact"/>
        <w:ind w:firstLine="420" w:firstLineChars="200"/>
        <w:rPr>
          <w:color w:val="auto"/>
          <w:szCs w:val="21"/>
        </w:rPr>
      </w:pPr>
      <w:r>
        <w:rPr>
          <w:rFonts w:hAnsi="宋体"/>
          <w:color w:val="auto"/>
          <w:szCs w:val="21"/>
        </w:rPr>
        <w:t>职</w:t>
      </w:r>
      <w:r>
        <w:rPr>
          <w:color w:val="auto"/>
          <w:szCs w:val="21"/>
        </w:rPr>
        <w:t xml:space="preserve">    </w:t>
      </w:r>
      <w:r>
        <w:rPr>
          <w:rFonts w:hAnsi="宋体"/>
          <w:color w:val="auto"/>
          <w:szCs w:val="21"/>
        </w:rPr>
        <w:t>务：</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rFonts w:hAnsi="宋体"/>
          <w:color w:val="auto"/>
          <w:szCs w:val="21"/>
        </w:rPr>
      </w:pPr>
      <w:r>
        <w:rPr>
          <w:rFonts w:hAnsi="宋体"/>
          <w:color w:val="auto"/>
          <w:szCs w:val="21"/>
        </w:rPr>
        <w:t>监理工程师执业资格证书号：</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color w:val="auto"/>
          <w:szCs w:val="21"/>
        </w:rPr>
      </w:pPr>
      <w:r>
        <w:rPr>
          <w:rFonts w:hAnsi="宋体"/>
          <w:color w:val="auto"/>
          <w:szCs w:val="21"/>
        </w:rPr>
        <w:t>联系电话：</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color w:val="auto"/>
          <w:szCs w:val="21"/>
        </w:rPr>
      </w:pPr>
      <w:r>
        <w:rPr>
          <w:rFonts w:hAnsi="宋体"/>
          <w:color w:val="auto"/>
          <w:szCs w:val="21"/>
        </w:rPr>
        <w:t>电子信箱：</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color w:val="auto"/>
          <w:szCs w:val="21"/>
        </w:rPr>
      </w:pPr>
      <w:r>
        <w:rPr>
          <w:rFonts w:hAnsi="宋体"/>
          <w:color w:val="auto"/>
          <w:szCs w:val="21"/>
        </w:rPr>
        <w:t>通信地址：</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spacing w:line="420" w:lineRule="exact"/>
        <w:ind w:firstLine="420" w:firstLineChars="200"/>
        <w:rPr>
          <w:color w:val="auto"/>
          <w:szCs w:val="21"/>
        </w:rPr>
      </w:pPr>
      <w:r>
        <w:rPr>
          <w:rFonts w:hAnsi="宋体"/>
          <w:color w:val="auto"/>
          <w:szCs w:val="21"/>
        </w:rPr>
        <w:t>关于监理人的其他约定：</w:t>
      </w:r>
      <w:r>
        <w:rPr>
          <w:rFonts w:hAnsi="宋体"/>
          <w:color w:val="auto"/>
          <w:szCs w:val="21"/>
          <w:u w:val="single"/>
        </w:rPr>
        <w:t></w:t>
      </w:r>
      <w:r>
        <w:rPr>
          <w:color w:val="auto"/>
          <w:szCs w:val="21"/>
          <w:u w:val="single"/>
        </w:rPr>
        <w:t xml:space="preserve">  </w:t>
      </w:r>
      <w:r>
        <w:rPr>
          <w:rFonts w:hAnsi="宋体"/>
          <w:color w:val="auto"/>
          <w:szCs w:val="21"/>
          <w:u w:val="single"/>
        </w:rPr>
        <w:t></w:t>
      </w:r>
      <w:r>
        <w:rPr>
          <w:color w:val="auto"/>
          <w:szCs w:val="21"/>
          <w:u w:val="single"/>
        </w:rPr>
        <w:t xml:space="preserve"> </w:t>
      </w:r>
      <w:r>
        <w:rPr>
          <w:rFonts w:hAnsi="宋体"/>
          <w:color w:val="auto"/>
          <w:szCs w:val="21"/>
          <w:u w:val="single"/>
        </w:rPr>
        <w:t></w:t>
      </w:r>
      <w:r>
        <w:rPr>
          <w:rFonts w:hAnsi="宋体"/>
          <w:color w:val="auto"/>
          <w:szCs w:val="21"/>
        </w:rPr>
        <w:t>。</w:t>
      </w:r>
    </w:p>
    <w:p>
      <w:pPr>
        <w:pStyle w:val="5"/>
        <w:spacing w:line="420" w:lineRule="exact"/>
        <w:rPr>
          <w:color w:val="auto"/>
        </w:rPr>
      </w:pPr>
      <w:bookmarkStart w:id="727" w:name="_Toc452454569"/>
      <w:bookmarkStart w:id="728" w:name="_Toc373227716"/>
      <w:bookmarkStart w:id="729" w:name="_Toc373478363"/>
      <w:bookmarkStart w:id="730" w:name="_Toc389065282"/>
      <w:bookmarkStart w:id="731" w:name="_Toc450142727"/>
      <w:bookmarkStart w:id="732" w:name="_Toc460854020"/>
      <w:r>
        <w:rPr>
          <w:color w:val="auto"/>
        </w:rPr>
        <w:t xml:space="preserve">4.4 </w:t>
      </w:r>
      <w:r>
        <w:rPr>
          <w:rFonts w:hAnsi="宋体"/>
          <w:color w:val="auto"/>
        </w:rPr>
        <w:t>商定或确定</w:t>
      </w:r>
      <w:bookmarkEnd w:id="727"/>
      <w:bookmarkEnd w:id="728"/>
      <w:bookmarkEnd w:id="729"/>
      <w:bookmarkEnd w:id="730"/>
      <w:bookmarkEnd w:id="731"/>
      <w:bookmarkEnd w:id="732"/>
    </w:p>
    <w:p>
      <w:pPr>
        <w:spacing w:line="360" w:lineRule="auto"/>
        <w:ind w:firstLine="420" w:firstLineChars="200"/>
        <w:rPr>
          <w:color w:val="auto"/>
          <w:szCs w:val="21"/>
        </w:rPr>
      </w:pPr>
      <w:bookmarkStart w:id="733" w:name="_Toc267251418"/>
      <w:bookmarkStart w:id="734" w:name="_Toc351203637"/>
      <w:bookmarkStart w:id="735" w:name="_Toc373227717"/>
      <w:bookmarkStart w:id="736" w:name="_Toc452454570"/>
      <w:bookmarkStart w:id="737" w:name="_Toc460854021"/>
      <w:bookmarkStart w:id="738" w:name="_Toc450142728"/>
      <w:bookmarkStart w:id="739" w:name="_Toc389065283"/>
      <w:bookmarkStart w:id="740" w:name="_Toc373478364"/>
      <w:r>
        <w:rPr>
          <w:rFonts w:hAnsi="宋体"/>
          <w:color w:val="auto"/>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hAnsi="宋体"/>
          <w:color w:val="auto"/>
          <w:kern w:val="0"/>
          <w:szCs w:val="21"/>
        </w:rPr>
      </w:pPr>
      <w:bookmarkStart w:id="741" w:name="_Toc24895"/>
      <w:r>
        <w:rPr>
          <w:rFonts w:hint="eastAsia" w:hAnsi="宋体"/>
          <w:color w:val="auto"/>
          <w:kern w:val="0"/>
          <w:szCs w:val="21"/>
        </w:rPr>
        <w:t>（1）</w:t>
      </w:r>
      <w:r>
        <w:rPr>
          <w:rFonts w:hint="eastAsia" w:hAnsi="宋体"/>
          <w:color w:val="auto"/>
          <w:kern w:val="0"/>
          <w:szCs w:val="21"/>
          <w:u w:val="single"/>
        </w:rPr>
        <w:t>合同约定总监理工程师应按照本款对任何事项进行商定或确定时，总监理工程师应与合同当事人协商，尽量达成一致。不能达成一致的，总监理工程师应认真研究后审慎确定。</w:t>
      </w:r>
    </w:p>
    <w:p>
      <w:pPr>
        <w:autoSpaceDE w:val="0"/>
        <w:autoSpaceDN w:val="0"/>
        <w:adjustRightInd w:val="0"/>
        <w:spacing w:line="360" w:lineRule="auto"/>
        <w:ind w:firstLine="420" w:firstLineChars="200"/>
        <w:jc w:val="left"/>
        <w:rPr>
          <w:color w:val="auto"/>
          <w:kern w:val="0"/>
          <w:szCs w:val="21"/>
        </w:rPr>
      </w:pPr>
      <w:r>
        <w:rPr>
          <w:rFonts w:hint="eastAsia" w:hAnsi="宋体"/>
          <w:color w:val="auto"/>
          <w:kern w:val="0"/>
          <w:szCs w:val="21"/>
        </w:rPr>
        <w:t>（2）</w:t>
      </w:r>
      <w:r>
        <w:rPr>
          <w:rFonts w:hint="eastAsia" w:hAnsi="宋体"/>
          <w:color w:val="auto"/>
          <w:kern w:val="0"/>
          <w:szCs w:val="21"/>
          <w:u w:val="single"/>
        </w:rPr>
        <w:t>总监理工程师应将商定或确定的事项通知合同当事人，并附详细依据。对总监理工程师的确定有异议的，构成争议，按照第21 条的约定处理。在争议解决前，双方应暂按总监理工程师的确定执行，按照第21 条的约定对总监理工程师的确定作出修改的，按修改后的结果执行</w:t>
      </w:r>
      <w:bookmarkEnd w:id="741"/>
      <w:r>
        <w:rPr>
          <w:rFonts w:hint="eastAsia" w:hAnsi="宋体"/>
          <w:color w:val="auto"/>
          <w:kern w:val="0"/>
          <w:szCs w:val="21"/>
          <w:u w:val="single"/>
          <w:lang w:eastAsia="zh-CN"/>
        </w:rPr>
        <w:t>。</w:t>
      </w:r>
    </w:p>
    <w:p>
      <w:pPr>
        <w:pStyle w:val="4"/>
        <w:spacing w:line="400" w:lineRule="exact"/>
        <w:rPr>
          <w:color w:val="auto"/>
        </w:rPr>
      </w:pPr>
      <w:r>
        <w:rPr>
          <w:color w:val="auto"/>
        </w:rPr>
        <w:t>5</w:t>
      </w:r>
      <w:bookmarkEnd w:id="733"/>
      <w:bookmarkStart w:id="742" w:name="_Toc296346664"/>
      <w:bookmarkStart w:id="743" w:name="_Toc296347162"/>
      <w:bookmarkStart w:id="744" w:name="_Toc296944502"/>
      <w:bookmarkStart w:id="745" w:name="_Toc296891203"/>
      <w:bookmarkStart w:id="746" w:name="_Toc297120463"/>
      <w:bookmarkStart w:id="747" w:name="_Toc292559367"/>
      <w:bookmarkStart w:id="748" w:name="_Toc296503163"/>
      <w:bookmarkStart w:id="749" w:name="_Toc292559872"/>
      <w:bookmarkStart w:id="750" w:name="_Toc296890991"/>
      <w:bookmarkStart w:id="751" w:name="_Toc297048349"/>
      <w:r>
        <w:rPr>
          <w:color w:val="auto"/>
        </w:rPr>
        <w:t xml:space="preserve">. </w:t>
      </w:r>
      <w:r>
        <w:rPr>
          <w:rFonts w:hAnsi="宋体"/>
          <w:color w:val="auto"/>
        </w:rPr>
        <w:t>工程质量</w:t>
      </w:r>
      <w:bookmarkEnd w:id="734"/>
      <w:bookmarkEnd w:id="735"/>
      <w:bookmarkEnd w:id="736"/>
      <w:bookmarkEnd w:id="737"/>
      <w:bookmarkEnd w:id="738"/>
      <w:bookmarkEnd w:id="739"/>
      <w:bookmarkEnd w:id="740"/>
    </w:p>
    <w:p>
      <w:pPr>
        <w:pStyle w:val="5"/>
        <w:spacing w:line="400" w:lineRule="exact"/>
        <w:rPr>
          <w:color w:val="auto"/>
        </w:rPr>
      </w:pPr>
      <w:bookmarkStart w:id="752" w:name="_Toc373478365"/>
      <w:bookmarkStart w:id="753" w:name="_Toc450142729"/>
      <w:bookmarkStart w:id="754" w:name="_Toc389065284"/>
      <w:bookmarkStart w:id="755" w:name="_Toc460854022"/>
      <w:bookmarkStart w:id="756" w:name="_Toc373227718"/>
      <w:bookmarkStart w:id="757" w:name="_Toc452454571"/>
      <w:r>
        <w:rPr>
          <w:color w:val="auto"/>
        </w:rPr>
        <w:t xml:space="preserve">5.1 </w:t>
      </w:r>
      <w:r>
        <w:rPr>
          <w:rFonts w:hAnsi="宋体"/>
          <w:color w:val="auto"/>
        </w:rPr>
        <w:t>质量要求</w:t>
      </w:r>
      <w:bookmarkEnd w:id="752"/>
      <w:bookmarkEnd w:id="753"/>
      <w:bookmarkEnd w:id="754"/>
      <w:bookmarkEnd w:id="755"/>
      <w:bookmarkEnd w:id="756"/>
      <w:bookmarkEnd w:id="757"/>
    </w:p>
    <w:p>
      <w:pPr>
        <w:spacing w:line="400" w:lineRule="exact"/>
        <w:ind w:firstLine="420" w:firstLineChars="200"/>
        <w:jc w:val="left"/>
        <w:rPr>
          <w:color w:val="auto"/>
          <w:szCs w:val="21"/>
          <w:u w:val="single"/>
        </w:rPr>
      </w:pPr>
      <w:r>
        <w:rPr>
          <w:color w:val="auto"/>
          <w:szCs w:val="21"/>
        </w:rPr>
        <w:t>5</w:t>
      </w:r>
      <w:bookmarkStart w:id="758" w:name="_Toc312677997"/>
      <w:bookmarkStart w:id="759" w:name="_Toc297123496"/>
      <w:bookmarkStart w:id="760" w:name="_Toc303539106"/>
      <w:bookmarkStart w:id="761" w:name="_Toc297216155"/>
      <w:bookmarkStart w:id="762" w:name="_Toc300934949"/>
      <w:bookmarkStart w:id="763" w:name="_Toc304295527"/>
      <w:bookmarkStart w:id="764" w:name="_Toc318581164"/>
      <w:r>
        <w:rPr>
          <w:color w:val="auto"/>
          <w:szCs w:val="21"/>
        </w:rPr>
        <w:t xml:space="preserve">.1.1 </w:t>
      </w:r>
      <w:r>
        <w:rPr>
          <w:rFonts w:hAnsi="宋体"/>
          <w:color w:val="auto"/>
          <w:szCs w:val="21"/>
        </w:rPr>
        <w:t>特殊质量标准和要求：</w:t>
      </w:r>
      <w:r>
        <w:rPr>
          <w:color w:val="auto"/>
          <w:szCs w:val="21"/>
          <w:u w:val="single"/>
        </w:rPr>
        <w:t xml:space="preserve">     </w:t>
      </w:r>
      <w:r>
        <w:rPr>
          <w:rFonts w:hint="eastAsia"/>
          <w:color w:val="auto"/>
          <w:szCs w:val="21"/>
          <w:u w:val="single"/>
        </w:rPr>
        <w:t>/</w:t>
      </w:r>
      <w:r>
        <w:rPr>
          <w:color w:val="auto"/>
          <w:szCs w:val="21"/>
          <w:u w:val="single"/>
        </w:rPr>
        <w:t xml:space="preserve"> </w:t>
      </w:r>
      <w:r>
        <w:rPr>
          <w:rFonts w:hAnsi="宋体"/>
          <w:color w:val="auto"/>
          <w:szCs w:val="21"/>
        </w:rPr>
        <w:t>。</w:t>
      </w:r>
    </w:p>
    <w:p>
      <w:pPr>
        <w:spacing w:line="400" w:lineRule="exact"/>
        <w:ind w:firstLine="420" w:firstLineChars="200"/>
        <w:jc w:val="left"/>
        <w:rPr>
          <w:color w:val="auto"/>
          <w:szCs w:val="21"/>
        </w:rPr>
      </w:pPr>
      <w:r>
        <w:rPr>
          <w:rFonts w:hAnsi="宋体"/>
          <w:color w:val="auto"/>
          <w:szCs w:val="21"/>
        </w:rPr>
        <w:t>关于工程奖项的约定：</w:t>
      </w:r>
      <w:r>
        <w:rPr>
          <w:color w:val="auto"/>
          <w:szCs w:val="21"/>
          <w:u w:val="single"/>
        </w:rPr>
        <w:t xml:space="preserve">  </w:t>
      </w:r>
      <w:r>
        <w:rPr>
          <w:rFonts w:hint="eastAsia"/>
          <w:color w:val="auto"/>
          <w:szCs w:val="21"/>
          <w:u w:val="single"/>
        </w:rPr>
        <w:t>/</w:t>
      </w:r>
      <w:r>
        <w:rPr>
          <w:color w:val="auto"/>
          <w:szCs w:val="21"/>
          <w:u w:val="single"/>
        </w:rPr>
        <w:t xml:space="preserve">  </w:t>
      </w:r>
      <w:r>
        <w:rPr>
          <w:rFonts w:hAnsi="宋体"/>
          <w:color w:val="auto"/>
          <w:szCs w:val="21"/>
        </w:rPr>
        <w:t>。</w:t>
      </w:r>
    </w:p>
    <w:p>
      <w:pPr>
        <w:spacing w:line="400" w:lineRule="exact"/>
        <w:ind w:firstLine="420" w:firstLineChars="200"/>
        <w:jc w:val="left"/>
        <w:rPr>
          <w:color w:val="auto"/>
          <w:szCs w:val="21"/>
        </w:rPr>
      </w:pPr>
      <w:r>
        <w:rPr>
          <w:color w:val="auto"/>
          <w:szCs w:val="21"/>
        </w:rPr>
        <w:t xml:space="preserve">5.3 </w:t>
      </w:r>
      <w:r>
        <w:rPr>
          <w:rFonts w:hAnsi="宋体"/>
          <w:color w:val="auto"/>
          <w:szCs w:val="21"/>
        </w:rPr>
        <w:t>隐蔽工程检查</w:t>
      </w:r>
    </w:p>
    <w:p>
      <w:pPr>
        <w:spacing w:line="398" w:lineRule="exact"/>
        <w:ind w:firstLine="420" w:firstLineChars="200"/>
        <w:rPr>
          <w:color w:val="auto"/>
          <w:szCs w:val="21"/>
        </w:rPr>
      </w:pPr>
      <w:bookmarkStart w:id="765" w:name="_Toc452454572"/>
      <w:bookmarkStart w:id="766" w:name="_Toc460854023"/>
      <w:bookmarkStart w:id="767" w:name="_Toc351203638"/>
      <w:bookmarkStart w:id="768" w:name="_Toc389065285"/>
      <w:bookmarkStart w:id="769" w:name="_Toc373478366"/>
      <w:bookmarkStart w:id="770" w:name="_Toc373227719"/>
      <w:bookmarkStart w:id="771" w:name="_Toc450142730"/>
      <w:r>
        <w:rPr>
          <w:color w:val="auto"/>
          <w:szCs w:val="21"/>
        </w:rPr>
        <w:t>5.3.2承包人提前通知监理人隐蔽工程检查的期限的约定：</w:t>
      </w:r>
      <w:r>
        <w:rPr>
          <w:rFonts w:hint="eastAsia" w:ascii="宋体" w:hAnsi="宋体"/>
          <w:color w:val="auto"/>
          <w:kern w:val="0"/>
          <w:szCs w:val="21"/>
          <w:u w:val="single"/>
        </w:rPr>
        <w:t>任何部位的工程需要覆盖或隐蔽前，均应提前24小时通知监理工程师及建设工程质量监督站进行中间验收并拍照，没有监理工程师及质量监督站的批准，均不得隐蔽或验收。</w:t>
      </w:r>
      <w:r>
        <w:rPr>
          <w:rFonts w:hint="eastAsia" w:ascii="宋体" w:hAnsi="宋体"/>
          <w:color w:val="auto"/>
          <w:szCs w:val="21"/>
          <w:u w:val="single"/>
        </w:rPr>
        <w:t xml:space="preserve">          </w:t>
      </w:r>
    </w:p>
    <w:p>
      <w:pPr>
        <w:pStyle w:val="20"/>
        <w:rPr>
          <w:color w:val="auto"/>
        </w:rPr>
      </w:pPr>
      <w:r>
        <w:rPr>
          <w:color w:val="auto"/>
        </w:rPr>
        <w:t>监理人不能按时进行检查时，应提前</w:t>
      </w:r>
      <w:r>
        <w:rPr>
          <w:color w:val="auto"/>
          <w:u w:val="single"/>
        </w:rPr>
        <w:t xml:space="preserve">   </w:t>
      </w:r>
      <w:r>
        <w:rPr>
          <w:rFonts w:hint="eastAsia"/>
          <w:color w:val="auto"/>
          <w:u w:val="single"/>
        </w:rPr>
        <w:t>24</w:t>
      </w:r>
      <w:r>
        <w:rPr>
          <w:color w:val="auto"/>
          <w:u w:val="single"/>
        </w:rPr>
        <w:t xml:space="preserve">   </w:t>
      </w:r>
      <w:r>
        <w:rPr>
          <w:color w:val="auto"/>
        </w:rPr>
        <w:t>小时提交书面延期要求。</w:t>
      </w:r>
    </w:p>
    <w:p>
      <w:pPr>
        <w:pStyle w:val="20"/>
        <w:rPr>
          <w:color w:val="auto"/>
        </w:rPr>
      </w:pPr>
      <w:r>
        <w:rPr>
          <w:color w:val="auto"/>
        </w:rPr>
        <w:t>关于延期最长不得超过：</w:t>
      </w:r>
      <w:r>
        <w:rPr>
          <w:color w:val="auto"/>
          <w:u w:val="single"/>
        </w:rPr>
        <w:t xml:space="preserve">   </w:t>
      </w:r>
      <w:r>
        <w:rPr>
          <w:rFonts w:hint="eastAsia"/>
          <w:color w:val="auto"/>
          <w:u w:val="single"/>
        </w:rPr>
        <w:t>48</w:t>
      </w:r>
      <w:r>
        <w:rPr>
          <w:color w:val="auto"/>
          <w:u w:val="single"/>
        </w:rPr>
        <w:t xml:space="preserve">  </w:t>
      </w:r>
      <w:r>
        <w:rPr>
          <w:color w:val="auto"/>
        </w:rPr>
        <w:t>小时。</w:t>
      </w:r>
    </w:p>
    <w:bookmarkEnd w:id="742"/>
    <w:bookmarkEnd w:id="743"/>
    <w:bookmarkEnd w:id="744"/>
    <w:bookmarkEnd w:id="745"/>
    <w:bookmarkEnd w:id="746"/>
    <w:bookmarkEnd w:id="747"/>
    <w:bookmarkEnd w:id="748"/>
    <w:bookmarkEnd w:id="749"/>
    <w:bookmarkEnd w:id="750"/>
    <w:bookmarkEnd w:id="751"/>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Pr>
        <w:pStyle w:val="21"/>
        <w:rPr>
          <w:color w:val="auto"/>
        </w:rPr>
      </w:pPr>
      <w:bookmarkStart w:id="772" w:name="_Toc458352779"/>
      <w:bookmarkStart w:id="773" w:name="_Toc406522240"/>
      <w:r>
        <w:rPr>
          <w:color w:val="auto"/>
        </w:rPr>
        <w:t>6. 安全文明施工与环境保护</w:t>
      </w:r>
      <w:bookmarkEnd w:id="772"/>
      <w:bookmarkEnd w:id="773"/>
    </w:p>
    <w:p>
      <w:pPr>
        <w:pStyle w:val="21"/>
        <w:rPr>
          <w:color w:val="auto"/>
        </w:rPr>
      </w:pPr>
      <w:bookmarkStart w:id="774" w:name="_Toc406522241"/>
      <w:bookmarkStart w:id="775" w:name="_Toc458352780"/>
      <w:r>
        <w:rPr>
          <w:color w:val="auto"/>
        </w:rPr>
        <w:t>6.1安全文明施工</w:t>
      </w:r>
      <w:bookmarkEnd w:id="774"/>
      <w:bookmarkEnd w:id="775"/>
    </w:p>
    <w:p>
      <w:pPr>
        <w:pStyle w:val="20"/>
        <w:rPr>
          <w:color w:val="auto"/>
        </w:rPr>
      </w:pPr>
      <w:r>
        <w:rPr>
          <w:color w:val="auto"/>
        </w:rPr>
        <w:t>6.1.1 项目安全生产的达标目标及相应事项的约定：</w:t>
      </w:r>
      <w:r>
        <w:rPr>
          <w:rFonts w:hint="eastAsia"/>
          <w:color w:val="auto"/>
          <w:u w:val="single"/>
        </w:rPr>
        <w:t>安全生产文明施工管理目标要求严格执行有关规定，达到合格标准</w:t>
      </w:r>
      <w:r>
        <w:rPr>
          <w:color w:val="auto"/>
        </w:rPr>
        <w:t>。</w:t>
      </w:r>
    </w:p>
    <w:p>
      <w:pPr>
        <w:pStyle w:val="20"/>
        <w:rPr>
          <w:color w:val="auto"/>
          <w:u w:val="single"/>
        </w:rPr>
      </w:pPr>
      <w:r>
        <w:rPr>
          <w:color w:val="auto"/>
        </w:rPr>
        <w:t>6.1.4 关于治安保卫的特别约定：</w:t>
      </w:r>
      <w:r>
        <w:rPr>
          <w:color w:val="auto"/>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20"/>
        <w:rPr>
          <w:color w:val="auto"/>
        </w:rPr>
      </w:pPr>
      <w:r>
        <w:rPr>
          <w:color w:val="auto"/>
        </w:rPr>
        <w:t>关于编制施工场地治安管理计划的约定：</w:t>
      </w:r>
      <w:r>
        <w:rPr>
          <w:rFonts w:hint="eastAsia"/>
          <w:color w:val="auto"/>
          <w:u w:val="single"/>
        </w:rPr>
        <w:t>承包人根据相关法规编写计划，并承担相应费用</w:t>
      </w:r>
      <w:r>
        <w:rPr>
          <w:color w:val="auto"/>
          <w:u w:val="single"/>
        </w:rPr>
        <w:t xml:space="preserve"> </w:t>
      </w:r>
      <w:r>
        <w:rPr>
          <w:color w:val="auto"/>
        </w:rPr>
        <w:t>。</w:t>
      </w:r>
    </w:p>
    <w:p>
      <w:pPr>
        <w:pStyle w:val="20"/>
        <w:rPr>
          <w:color w:val="auto"/>
        </w:rPr>
      </w:pPr>
      <w:r>
        <w:rPr>
          <w:color w:val="auto"/>
        </w:rPr>
        <w:t>6.1.5 文明施工</w:t>
      </w:r>
    </w:p>
    <w:p>
      <w:pPr>
        <w:pStyle w:val="20"/>
        <w:rPr>
          <w:color w:val="auto"/>
        </w:rPr>
      </w:pPr>
      <w:r>
        <w:rPr>
          <w:color w:val="auto"/>
        </w:rPr>
        <w:t>合同当事人对文明施工的要求：</w:t>
      </w:r>
      <w:bookmarkStart w:id="776" w:name="_Toc389202674"/>
      <w:r>
        <w:rPr>
          <w:rFonts w:hint="eastAsia"/>
          <w:color w:val="auto"/>
          <w:spacing w:val="5"/>
          <w:u w:val="single"/>
        </w:rPr>
        <w:t>承包人应遵守工程建设安全生产有关管理规定，严格按安全标准组织施工，并随时接受行业安全检查人员依法实施的监督检查，采取必要的安全防护措施，消除事故隐患。如承包人未履行上述义务而造成工程、财产和人身伤害，由承包人承担责任及所发生的费用。因承包人施工现场安全措施不力而引起的第三方事故，其责任应由承包人承担</w:t>
      </w:r>
      <w:bookmarkEnd w:id="776"/>
      <w:r>
        <w:rPr>
          <w:color w:val="auto"/>
          <w:u w:val="single"/>
        </w:rPr>
        <w:t xml:space="preserve"> </w:t>
      </w:r>
      <w:r>
        <w:rPr>
          <w:color w:val="auto"/>
        </w:rPr>
        <w:t>。</w:t>
      </w:r>
    </w:p>
    <w:p>
      <w:pPr>
        <w:pStyle w:val="20"/>
        <w:rPr>
          <w:color w:val="auto"/>
          <w:u w:val="single"/>
        </w:rPr>
      </w:pPr>
      <w:r>
        <w:rPr>
          <w:color w:val="auto"/>
        </w:rPr>
        <w:t>6.1.6 关于安全文明施工费支付比例和支付期限的约定：</w:t>
      </w:r>
      <w:r>
        <w:rPr>
          <w:color w:val="auto"/>
          <w:u w:val="single"/>
        </w:rPr>
        <w:t>使用要求：专款专用。具体按《广西壮族自治区建筑工程安全防护、文明施工措施费及管理细则》（桂建质〔2006〕22号）。</w:t>
      </w:r>
    </w:p>
    <w:p>
      <w:pPr>
        <w:pStyle w:val="21"/>
        <w:rPr>
          <w:color w:val="auto"/>
        </w:rPr>
      </w:pPr>
      <w:bookmarkStart w:id="777" w:name="_Toc351203639"/>
      <w:bookmarkStart w:id="778" w:name="_Toc406522242"/>
      <w:bookmarkStart w:id="779" w:name="_Toc458352781"/>
      <w:r>
        <w:rPr>
          <w:color w:val="auto"/>
        </w:rPr>
        <w:t>7. 工期和进度</w:t>
      </w:r>
      <w:bookmarkEnd w:id="777"/>
      <w:bookmarkEnd w:id="778"/>
      <w:bookmarkEnd w:id="779"/>
    </w:p>
    <w:p>
      <w:pPr>
        <w:pStyle w:val="21"/>
        <w:rPr>
          <w:color w:val="auto"/>
        </w:rPr>
      </w:pPr>
      <w:bookmarkStart w:id="780" w:name="_Toc458352782"/>
      <w:bookmarkStart w:id="781" w:name="_Toc406522243"/>
      <w:r>
        <w:rPr>
          <w:color w:val="auto"/>
        </w:rPr>
        <w:t>7.1 施工组织设计</w:t>
      </w:r>
      <w:bookmarkEnd w:id="780"/>
      <w:bookmarkEnd w:id="781"/>
    </w:p>
    <w:p>
      <w:pPr>
        <w:pStyle w:val="20"/>
        <w:rPr>
          <w:color w:val="auto"/>
        </w:rPr>
      </w:pPr>
      <w:r>
        <w:rPr>
          <w:color w:val="auto"/>
        </w:rPr>
        <w:t>7.1.1 合同当事人约定的施工组织设计应包括的其他内容：</w:t>
      </w:r>
      <w:r>
        <w:rPr>
          <w:color w:val="auto"/>
          <w:u w:val="single"/>
        </w:rPr>
        <w:t xml:space="preserve">  </w:t>
      </w:r>
      <w:r>
        <w:rPr>
          <w:rFonts w:hint="eastAsia"/>
          <w:color w:val="auto"/>
          <w:u w:val="single"/>
        </w:rPr>
        <w:t>无</w:t>
      </w:r>
      <w:r>
        <w:rPr>
          <w:color w:val="auto"/>
          <w:u w:val="single"/>
        </w:rPr>
        <w:t xml:space="preserve">   </w:t>
      </w:r>
      <w:r>
        <w:rPr>
          <w:color w:val="auto"/>
        </w:rPr>
        <w:t>。</w:t>
      </w:r>
    </w:p>
    <w:p>
      <w:pPr>
        <w:pStyle w:val="20"/>
        <w:rPr>
          <w:color w:val="auto"/>
        </w:rPr>
      </w:pPr>
      <w:r>
        <w:rPr>
          <w:color w:val="auto"/>
        </w:rPr>
        <w:t>7.1.2 施工组织设计的提交和修改</w:t>
      </w:r>
    </w:p>
    <w:p>
      <w:pPr>
        <w:pStyle w:val="20"/>
        <w:rPr>
          <w:color w:val="auto"/>
        </w:rPr>
      </w:pPr>
      <w:r>
        <w:rPr>
          <w:color w:val="auto"/>
        </w:rPr>
        <w:t>承包人提交详细施工组织设计的期限的约定：</w:t>
      </w:r>
      <w:r>
        <w:rPr>
          <w:color w:val="auto"/>
          <w:u w:val="single"/>
        </w:rPr>
        <w:t xml:space="preserve">      </w:t>
      </w:r>
      <w:r>
        <w:rPr>
          <w:rFonts w:hint="eastAsia"/>
          <w:color w:val="auto"/>
          <w:u w:val="single"/>
        </w:rPr>
        <w:t>工程开工前7天</w:t>
      </w:r>
      <w:r>
        <w:rPr>
          <w:color w:val="auto"/>
          <w:u w:val="single"/>
        </w:rPr>
        <w:t xml:space="preserve">  </w:t>
      </w:r>
      <w:r>
        <w:rPr>
          <w:color w:val="auto"/>
        </w:rPr>
        <w:t>。</w:t>
      </w:r>
    </w:p>
    <w:p>
      <w:pPr>
        <w:pStyle w:val="20"/>
        <w:rPr>
          <w:color w:val="auto"/>
        </w:rPr>
      </w:pPr>
      <w:r>
        <w:rPr>
          <w:color w:val="auto"/>
        </w:rPr>
        <w:t>发包人和监理人在收到详细的施工组织设计后确认或提出修改意见的期限：</w:t>
      </w:r>
      <w:r>
        <w:rPr>
          <w:color w:val="auto"/>
          <w:u w:val="single"/>
        </w:rPr>
        <w:t xml:space="preserve">  </w:t>
      </w:r>
      <w:r>
        <w:rPr>
          <w:rFonts w:hint="eastAsia"/>
          <w:color w:val="auto"/>
          <w:u w:val="single"/>
        </w:rPr>
        <w:t>3天</w:t>
      </w:r>
      <w:r>
        <w:rPr>
          <w:color w:val="auto"/>
          <w:u w:val="single"/>
        </w:rPr>
        <w:t xml:space="preserve"> </w:t>
      </w:r>
      <w:r>
        <w:rPr>
          <w:color w:val="auto"/>
        </w:rPr>
        <w:t>。</w:t>
      </w:r>
    </w:p>
    <w:p>
      <w:pPr>
        <w:pStyle w:val="21"/>
        <w:rPr>
          <w:color w:val="auto"/>
        </w:rPr>
      </w:pPr>
      <w:bookmarkStart w:id="782" w:name="_Toc406522244"/>
      <w:bookmarkStart w:id="783" w:name="_Toc458352783"/>
      <w:r>
        <w:rPr>
          <w:color w:val="auto"/>
        </w:rPr>
        <w:t>7</w:t>
      </w:r>
      <w:bookmarkStart w:id="784" w:name="_Toc300934966"/>
      <w:bookmarkStart w:id="785" w:name="_Toc297216173"/>
      <w:bookmarkStart w:id="786" w:name="_Toc312677479"/>
      <w:bookmarkStart w:id="787" w:name="_Toc304295541"/>
      <w:bookmarkStart w:id="788" w:name="_Toc303539123"/>
      <w:bookmarkStart w:id="789" w:name="_Toc312678005"/>
      <w:bookmarkStart w:id="790" w:name="_Toc297123514"/>
      <w:r>
        <w:rPr>
          <w:color w:val="auto"/>
        </w:rPr>
        <w:t>.2 施工进度计划</w:t>
      </w:r>
      <w:bookmarkEnd w:id="782"/>
      <w:bookmarkEnd w:id="783"/>
    </w:p>
    <w:p>
      <w:pPr>
        <w:pStyle w:val="20"/>
        <w:rPr>
          <w:color w:val="auto"/>
        </w:rPr>
      </w:pPr>
      <w:r>
        <w:rPr>
          <w:color w:val="auto"/>
        </w:rPr>
        <w:t>7.2.2 施工进度计划的修订</w:t>
      </w:r>
    </w:p>
    <w:p>
      <w:pPr>
        <w:pStyle w:val="20"/>
        <w:rPr>
          <w:color w:val="auto"/>
        </w:rPr>
      </w:pPr>
      <w:r>
        <w:rPr>
          <w:color w:val="auto"/>
        </w:rPr>
        <w:t>发包人和监理人在收到修订的施工进度计划后确认或提出修改意见的期限：</w:t>
      </w:r>
      <w:r>
        <w:rPr>
          <w:color w:val="auto"/>
          <w:u w:val="single"/>
        </w:rPr>
        <w:t xml:space="preserve">  </w:t>
      </w:r>
      <w:r>
        <w:rPr>
          <w:rFonts w:hint="eastAsia"/>
          <w:color w:val="auto"/>
          <w:u w:val="single"/>
        </w:rPr>
        <w:t>3天　</w:t>
      </w:r>
      <w:r>
        <w:rPr>
          <w:color w:val="auto"/>
          <w:u w:val="single"/>
        </w:rPr>
        <w:t xml:space="preserve"> </w:t>
      </w:r>
      <w:r>
        <w:rPr>
          <w:color w:val="auto"/>
        </w:rPr>
        <w:t>。</w:t>
      </w:r>
    </w:p>
    <w:p>
      <w:pPr>
        <w:pStyle w:val="21"/>
        <w:rPr>
          <w:color w:val="auto"/>
        </w:rPr>
      </w:pPr>
      <w:bookmarkStart w:id="791" w:name="_Toc406522245"/>
      <w:bookmarkStart w:id="792" w:name="_Toc458352784"/>
      <w:r>
        <w:rPr>
          <w:color w:val="auto"/>
        </w:rPr>
        <w:t>7.3 开工</w:t>
      </w:r>
      <w:bookmarkEnd w:id="791"/>
      <w:bookmarkEnd w:id="792"/>
    </w:p>
    <w:p>
      <w:pPr>
        <w:pStyle w:val="20"/>
        <w:rPr>
          <w:color w:val="auto"/>
        </w:rPr>
      </w:pPr>
      <w:r>
        <w:rPr>
          <w:color w:val="auto"/>
        </w:rPr>
        <w:t>7.3.1 开工准备</w:t>
      </w:r>
    </w:p>
    <w:p>
      <w:pPr>
        <w:pStyle w:val="20"/>
        <w:rPr>
          <w:color w:val="auto"/>
          <w:u w:val="single"/>
        </w:rPr>
      </w:pPr>
      <w:r>
        <w:rPr>
          <w:color w:val="auto"/>
        </w:rPr>
        <w:t>关于承包人提交工程开工报审表的期限：</w:t>
      </w:r>
      <w:r>
        <w:rPr>
          <w:color w:val="auto"/>
          <w:u w:val="single"/>
        </w:rPr>
        <w:t xml:space="preserve">       </w:t>
      </w:r>
      <w:r>
        <w:rPr>
          <w:rFonts w:hint="eastAsia"/>
          <w:color w:val="auto"/>
          <w:u w:val="single"/>
        </w:rPr>
        <w:t>工程开工前5天</w:t>
      </w:r>
      <w:r>
        <w:rPr>
          <w:color w:val="auto"/>
          <w:u w:val="single"/>
        </w:rPr>
        <w:t xml:space="preserve">    </w:t>
      </w:r>
      <w:r>
        <w:rPr>
          <w:color w:val="auto"/>
        </w:rPr>
        <w:t>。</w:t>
      </w:r>
    </w:p>
    <w:p>
      <w:pPr>
        <w:pStyle w:val="20"/>
        <w:rPr>
          <w:color w:val="auto"/>
        </w:rPr>
      </w:pPr>
      <w:r>
        <w:rPr>
          <w:color w:val="auto"/>
        </w:rPr>
        <w:t>关于发包人应完成的其他开工准备工作及期限：</w:t>
      </w:r>
      <w:r>
        <w:rPr>
          <w:color w:val="auto"/>
          <w:u w:val="single"/>
        </w:rPr>
        <w:t xml:space="preserve">  </w:t>
      </w:r>
      <w:r>
        <w:rPr>
          <w:rFonts w:hint="eastAsia"/>
          <w:color w:val="auto"/>
          <w:u w:val="single"/>
        </w:rPr>
        <w:t>工程开工前3天</w:t>
      </w:r>
      <w:r>
        <w:rPr>
          <w:color w:val="auto"/>
          <w:u w:val="single"/>
        </w:rPr>
        <w:t xml:space="preserve">   </w:t>
      </w:r>
      <w:r>
        <w:rPr>
          <w:color w:val="auto"/>
        </w:rPr>
        <w:t>。</w:t>
      </w:r>
    </w:p>
    <w:p>
      <w:pPr>
        <w:pStyle w:val="20"/>
        <w:rPr>
          <w:color w:val="auto"/>
        </w:rPr>
      </w:pPr>
      <w:r>
        <w:rPr>
          <w:color w:val="auto"/>
        </w:rPr>
        <w:t>关于承包人应完成的其他开工准备工作及期限：</w:t>
      </w:r>
      <w:r>
        <w:rPr>
          <w:color w:val="auto"/>
          <w:u w:val="single"/>
        </w:rPr>
        <w:t xml:space="preserve">     </w:t>
      </w:r>
      <w:r>
        <w:rPr>
          <w:rFonts w:hint="eastAsia"/>
          <w:color w:val="auto"/>
          <w:u w:val="single"/>
        </w:rPr>
        <w:t>工程开工前3天</w:t>
      </w:r>
      <w:r>
        <w:rPr>
          <w:color w:val="auto"/>
          <w:u w:val="single"/>
        </w:rPr>
        <w:t xml:space="preserve">   </w:t>
      </w:r>
      <w:r>
        <w:rPr>
          <w:color w:val="auto"/>
        </w:rPr>
        <w:t>。</w:t>
      </w:r>
    </w:p>
    <w:p>
      <w:pPr>
        <w:pStyle w:val="20"/>
        <w:rPr>
          <w:color w:val="auto"/>
        </w:rPr>
      </w:pPr>
      <w:r>
        <w:rPr>
          <w:color w:val="auto"/>
        </w:rPr>
        <w:t>7.3.2开工通知</w:t>
      </w:r>
    </w:p>
    <w:p>
      <w:pPr>
        <w:pStyle w:val="20"/>
        <w:rPr>
          <w:color w:val="auto"/>
        </w:rPr>
      </w:pPr>
      <w:r>
        <w:rPr>
          <w:color w:val="auto"/>
        </w:rPr>
        <w:t>因发包人原因造成监理人未能在计划开工日期之日起</w:t>
      </w:r>
      <w:r>
        <w:rPr>
          <w:color w:val="auto"/>
          <w:u w:val="single"/>
        </w:rPr>
        <w:t xml:space="preserve"> </w:t>
      </w:r>
      <w:r>
        <w:rPr>
          <w:rFonts w:hint="eastAsia"/>
          <w:color w:val="auto"/>
          <w:u w:val="single"/>
        </w:rPr>
        <w:t>60</w:t>
      </w:r>
      <w:r>
        <w:rPr>
          <w:color w:val="auto"/>
          <w:u w:val="single"/>
        </w:rPr>
        <w:t xml:space="preserve"> </w:t>
      </w:r>
      <w:r>
        <w:rPr>
          <w:color w:val="auto"/>
        </w:rPr>
        <w:t>天内发出开工通知的，承包人有权提出价格调整要求，或者解除合同。</w:t>
      </w:r>
    </w:p>
    <w:bookmarkEnd w:id="784"/>
    <w:bookmarkEnd w:id="785"/>
    <w:bookmarkEnd w:id="786"/>
    <w:bookmarkEnd w:id="787"/>
    <w:bookmarkEnd w:id="788"/>
    <w:bookmarkEnd w:id="789"/>
    <w:bookmarkEnd w:id="790"/>
    <w:p>
      <w:pPr>
        <w:pStyle w:val="21"/>
        <w:rPr>
          <w:color w:val="auto"/>
        </w:rPr>
      </w:pPr>
      <w:bookmarkStart w:id="793" w:name="_Toc406522246"/>
      <w:bookmarkStart w:id="794" w:name="_Toc458352785"/>
      <w:r>
        <w:rPr>
          <w:color w:val="auto"/>
        </w:rPr>
        <w:t>7.4 测量放线</w:t>
      </w:r>
      <w:bookmarkEnd w:id="793"/>
      <w:bookmarkEnd w:id="794"/>
    </w:p>
    <w:p>
      <w:pPr>
        <w:pStyle w:val="20"/>
        <w:rPr>
          <w:color w:val="auto"/>
          <w:u w:val="single"/>
        </w:rPr>
      </w:pPr>
      <w:r>
        <w:rPr>
          <w:color w:val="auto"/>
        </w:rPr>
        <w:t>7.4.1发包人通过监理人向承包人提供测量基准点、基准线和水准点及其书面资料的期限：</w:t>
      </w:r>
      <w:r>
        <w:rPr>
          <w:rFonts w:hint="eastAsia"/>
          <w:color w:val="auto"/>
          <w:u w:val="single"/>
        </w:rPr>
        <w:t>承包人进入工地后进行现场书面交桩。水准点、座标控制点交验完毕，即由承包人负责保护，此后由于破坏或失准带来的重新测量、放点费用及由此造成的其他损失均由承包人负担</w:t>
      </w:r>
      <w:r>
        <w:rPr>
          <w:color w:val="auto"/>
        </w:rPr>
        <w:t>。</w:t>
      </w:r>
    </w:p>
    <w:p>
      <w:pPr>
        <w:pStyle w:val="21"/>
        <w:rPr>
          <w:color w:val="auto"/>
        </w:rPr>
      </w:pPr>
      <w:bookmarkStart w:id="795" w:name="_Toc406522247"/>
      <w:bookmarkStart w:id="796" w:name="_Toc458352786"/>
      <w:r>
        <w:rPr>
          <w:color w:val="auto"/>
        </w:rPr>
        <w:t>7</w:t>
      </w:r>
      <w:bookmarkStart w:id="797" w:name="_Toc312678010"/>
      <w:bookmarkStart w:id="798" w:name="_Toc297123516"/>
      <w:bookmarkStart w:id="799" w:name="_Toc304295546"/>
      <w:bookmarkStart w:id="800" w:name="_Toc297216175"/>
      <w:bookmarkStart w:id="801" w:name="_Toc300934968"/>
      <w:bookmarkStart w:id="802" w:name="_Toc312677484"/>
      <w:bookmarkStart w:id="803" w:name="_Toc303539125"/>
      <w:r>
        <w:rPr>
          <w:color w:val="auto"/>
        </w:rPr>
        <w:t>.5 工期延误</w:t>
      </w:r>
      <w:bookmarkEnd w:id="795"/>
      <w:bookmarkEnd w:id="796"/>
    </w:p>
    <w:bookmarkEnd w:id="797"/>
    <w:bookmarkEnd w:id="798"/>
    <w:bookmarkEnd w:id="799"/>
    <w:bookmarkEnd w:id="800"/>
    <w:bookmarkEnd w:id="801"/>
    <w:bookmarkEnd w:id="802"/>
    <w:bookmarkEnd w:id="803"/>
    <w:p>
      <w:pPr>
        <w:pStyle w:val="20"/>
        <w:outlineLvl w:val="0"/>
        <w:rPr>
          <w:color w:val="auto"/>
        </w:rPr>
      </w:pPr>
      <w:bookmarkStart w:id="804" w:name="_Toc406522248"/>
      <w:r>
        <w:rPr>
          <w:color w:val="auto"/>
        </w:rPr>
        <w:t>7.5.1 因发包人原因导致工期延误</w:t>
      </w:r>
      <w:bookmarkEnd w:id="804"/>
    </w:p>
    <w:p>
      <w:pPr>
        <w:pStyle w:val="20"/>
        <w:rPr>
          <w:color w:val="auto"/>
        </w:rPr>
      </w:pPr>
      <w:r>
        <w:rPr>
          <w:color w:val="auto"/>
        </w:rPr>
        <w:t>（7）因发包人原因导致工期延误的其他情形：</w:t>
      </w:r>
      <w:r>
        <w:rPr>
          <w:rFonts w:hint="eastAsia"/>
          <w:color w:val="auto"/>
          <w:u w:val="single"/>
        </w:rPr>
        <w:t>1、工程量增加和设计变更导致工程量增加；2、非承包人原因引起的工期延期</w:t>
      </w:r>
      <w:r>
        <w:rPr>
          <w:color w:val="auto"/>
        </w:rPr>
        <w:t>。</w:t>
      </w:r>
    </w:p>
    <w:p>
      <w:pPr>
        <w:pStyle w:val="20"/>
        <w:rPr>
          <w:color w:val="auto"/>
        </w:rPr>
      </w:pPr>
      <w:r>
        <w:rPr>
          <w:color w:val="auto"/>
        </w:rPr>
        <w:t>7</w:t>
      </w:r>
      <w:bookmarkStart w:id="805" w:name="_Toc312678012"/>
      <w:bookmarkStart w:id="806" w:name="_Toc318581169"/>
      <w:bookmarkStart w:id="807" w:name="_Toc312677486"/>
      <w:bookmarkStart w:id="808" w:name="_Toc300934970"/>
      <w:bookmarkStart w:id="809" w:name="_Toc304295548"/>
      <w:bookmarkStart w:id="810" w:name="_Toc297216177"/>
      <w:bookmarkStart w:id="811" w:name="_Toc303539127"/>
      <w:bookmarkStart w:id="812" w:name="_Toc297123518"/>
      <w:r>
        <w:rPr>
          <w:color w:val="auto"/>
        </w:rPr>
        <w:t>.5.2 因承包人原因导致工期延误</w:t>
      </w:r>
    </w:p>
    <w:bookmarkEnd w:id="805"/>
    <w:bookmarkEnd w:id="806"/>
    <w:bookmarkEnd w:id="807"/>
    <w:p>
      <w:pPr>
        <w:pStyle w:val="20"/>
        <w:rPr>
          <w:color w:val="auto"/>
          <w:u w:val="single"/>
        </w:rPr>
      </w:pPr>
      <w:bookmarkStart w:id="813" w:name="_Toc312677487"/>
      <w:bookmarkStart w:id="814" w:name="_Toc312678013"/>
      <w:bookmarkStart w:id="815" w:name="_Toc318581170"/>
      <w:r>
        <w:rPr>
          <w:color w:val="auto"/>
        </w:rPr>
        <w:t>因承包人原因造成工期延误，逾期竣工违约金的计算方法为：</w:t>
      </w:r>
      <w:r>
        <w:rPr>
          <w:color w:val="auto"/>
          <w:u w:val="single"/>
        </w:rPr>
        <w:t>非上述原因，承包人不能按合同约定的时间竣工，承包人应承担违约责任。应向发包人支付误期赔偿费（每天赔偿金额为合同价款扣除</w:t>
      </w:r>
      <w:r>
        <w:rPr>
          <w:rFonts w:hint="eastAsia"/>
          <w:color w:val="auto"/>
          <w:u w:val="single"/>
        </w:rPr>
        <w:t>规费中按规定向建安劳保费管理机构缴纳的建安劳保费</w:t>
      </w:r>
      <w:r>
        <w:rPr>
          <w:color w:val="auto"/>
          <w:u w:val="single"/>
        </w:rPr>
        <w:t xml:space="preserve">、发包人材料价款、暂估专业工程、暂列金额后的的万分之四  ），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pPr>
        <w:pStyle w:val="20"/>
        <w:rPr>
          <w:color w:val="auto"/>
        </w:rPr>
      </w:pPr>
      <w:r>
        <w:rPr>
          <w:color w:val="auto"/>
        </w:rPr>
        <w:t>因承包人原因造成工期延误，逾期竣工违约金的上限：</w:t>
      </w:r>
      <w:r>
        <w:rPr>
          <w:color w:val="auto"/>
          <w:u w:val="single"/>
        </w:rPr>
        <w:t>合同价扣除</w:t>
      </w:r>
      <w:r>
        <w:rPr>
          <w:rFonts w:hint="eastAsia"/>
          <w:color w:val="auto"/>
          <w:u w:val="single"/>
        </w:rPr>
        <w:t>规费中按规定向建安劳保费管理机构缴纳的建安劳保费</w:t>
      </w:r>
      <w:r>
        <w:rPr>
          <w:color w:val="auto"/>
          <w:u w:val="single"/>
        </w:rPr>
        <w:t>、发包人材料价款、暂估专业工程、暂列金额后的</w:t>
      </w:r>
      <w:r>
        <w:rPr>
          <w:rFonts w:hint="eastAsia"/>
          <w:color w:val="auto"/>
          <w:u w:val="single"/>
        </w:rPr>
        <w:t>3%</w:t>
      </w:r>
      <w:r>
        <w:rPr>
          <w:color w:val="auto"/>
        </w:rPr>
        <w:t>。</w:t>
      </w:r>
      <w:bookmarkEnd w:id="808"/>
      <w:bookmarkEnd w:id="809"/>
      <w:bookmarkEnd w:id="810"/>
      <w:bookmarkEnd w:id="811"/>
      <w:bookmarkEnd w:id="812"/>
      <w:bookmarkEnd w:id="813"/>
      <w:bookmarkEnd w:id="814"/>
    </w:p>
    <w:bookmarkEnd w:id="815"/>
    <w:p>
      <w:pPr>
        <w:spacing w:line="390" w:lineRule="exact"/>
        <w:ind w:firstLine="422" w:firstLineChars="200"/>
        <w:rPr>
          <w:rFonts w:hint="eastAsia" w:ascii="宋体" w:hAnsi="宋体"/>
          <w:b/>
          <w:color w:val="auto"/>
          <w:kern w:val="0"/>
          <w:szCs w:val="21"/>
          <w:highlight w:val="none"/>
          <w:lang w:val="en-US" w:eastAsia="zh-CN"/>
        </w:rPr>
      </w:pPr>
      <w:bookmarkStart w:id="816" w:name="_Toc458352787"/>
      <w:bookmarkStart w:id="817" w:name="_Toc406522249"/>
    </w:p>
    <w:p>
      <w:pPr>
        <w:spacing w:line="390" w:lineRule="exact"/>
        <w:ind w:firstLine="422" w:firstLineChars="200"/>
        <w:rPr>
          <w:rFonts w:hint="eastAsia" w:ascii="宋体" w:hAnsi="宋体"/>
          <w:b/>
          <w:color w:val="auto"/>
          <w:kern w:val="0"/>
          <w:szCs w:val="21"/>
          <w:highlight w:val="none"/>
        </w:rPr>
      </w:pPr>
      <w:r>
        <w:rPr>
          <w:rFonts w:hint="eastAsia" w:ascii="宋体" w:hAnsi="宋体"/>
          <w:b/>
          <w:color w:val="auto"/>
          <w:kern w:val="0"/>
          <w:szCs w:val="21"/>
          <w:highlight w:val="none"/>
          <w:lang w:val="en-US" w:eastAsia="zh-CN"/>
        </w:rPr>
        <w:t>7</w:t>
      </w:r>
      <w:r>
        <w:rPr>
          <w:rFonts w:hint="eastAsia" w:ascii="宋体" w:hAnsi="宋体"/>
          <w:b/>
          <w:color w:val="auto"/>
          <w:kern w:val="0"/>
          <w:szCs w:val="21"/>
          <w:highlight w:val="none"/>
        </w:rPr>
        <w:t>.</w:t>
      </w:r>
      <w:r>
        <w:rPr>
          <w:rFonts w:hint="eastAsia" w:ascii="宋体" w:hAnsi="宋体"/>
          <w:b/>
          <w:color w:val="auto"/>
          <w:kern w:val="0"/>
          <w:szCs w:val="21"/>
          <w:highlight w:val="none"/>
          <w:lang w:val="en-US" w:eastAsia="zh-CN"/>
        </w:rPr>
        <w:t>6</w:t>
      </w:r>
      <w:r>
        <w:rPr>
          <w:rFonts w:hint="eastAsia" w:ascii="宋体" w:hAnsi="宋体"/>
          <w:b/>
          <w:color w:val="auto"/>
          <w:kern w:val="0"/>
          <w:szCs w:val="21"/>
          <w:highlight w:val="none"/>
        </w:rPr>
        <w:t>工程价款应专款专用</w:t>
      </w:r>
    </w:p>
    <w:p>
      <w:pPr>
        <w:spacing w:line="390" w:lineRule="exact"/>
        <w:ind w:firstLine="420" w:firstLineChars="200"/>
        <w:rPr>
          <w:rFonts w:hint="eastAsia"/>
          <w:color w:val="auto"/>
          <w:highlight w:val="none"/>
        </w:rPr>
      </w:pPr>
      <w:r>
        <w:rPr>
          <w:rFonts w:hint="eastAsia"/>
          <w:color w:val="auto"/>
          <w:highlight w:val="none"/>
        </w:rPr>
        <w:t>发包人按合同约定支付给承包人的各项价款应专用于合同工程。</w:t>
      </w:r>
    </w:p>
    <w:p>
      <w:pPr>
        <w:spacing w:line="390" w:lineRule="exact"/>
        <w:ind w:firstLine="420" w:firstLineChars="200"/>
        <w:rPr>
          <w:rFonts w:hint="eastAsia"/>
          <w:color w:val="auto"/>
          <w:highlight w:val="none"/>
        </w:rPr>
      </w:pPr>
      <w:r>
        <w:rPr>
          <w:rFonts w:hint="eastAsia"/>
          <w:color w:val="auto"/>
          <w:highlight w:val="none"/>
        </w:rPr>
        <w:t>承包人在施工期间必须保证资金的专项使用，不得挪作他用，并自觉接受发包人的监督，否则将视为承包人违约。</w:t>
      </w:r>
    </w:p>
    <w:p>
      <w:pPr>
        <w:spacing w:line="390" w:lineRule="exact"/>
        <w:ind w:firstLine="420" w:firstLineChars="200"/>
        <w:rPr>
          <w:rFonts w:hint="eastAsia"/>
          <w:color w:val="auto"/>
          <w:highlight w:val="none"/>
        </w:rPr>
      </w:pPr>
      <w:r>
        <w:rPr>
          <w:rFonts w:hint="eastAsia" w:ascii="Times New Roman" w:hAnsi="Times New Roman" w:eastAsia="宋体" w:cs="Times New Roman"/>
          <w:color w:val="auto"/>
          <w:sz w:val="21"/>
          <w:szCs w:val="21"/>
          <w:highlight w:val="none"/>
        </w:rPr>
        <w:t>根据《关于印发广西壮族自治区工程建设领域工人工资支付专用账户管理办法的通知》（桂薪联发〔2016〕1号）、《关于明确农民工工资保证金制度有关问题的通知》（桂薪联发〔2016〕2号）等文件精神</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发包人</w:t>
      </w:r>
      <w:r>
        <w:rPr>
          <w:rFonts w:hint="eastAsia" w:ascii="Times New Roman" w:hAnsi="Times New Roman" w:eastAsia="宋体" w:cs="Times New Roman"/>
          <w:color w:val="auto"/>
          <w:sz w:val="21"/>
          <w:szCs w:val="21"/>
          <w:highlight w:val="none"/>
        </w:rPr>
        <w:t>支付工程进度款时，按照</w:t>
      </w:r>
      <w:r>
        <w:rPr>
          <w:rFonts w:hint="eastAsia"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rPr>
        <w:t>比例将农民工资转至</w:t>
      </w:r>
      <w:r>
        <w:rPr>
          <w:rFonts w:hint="eastAsia" w:cs="Times New Roman"/>
          <w:color w:val="auto"/>
          <w:sz w:val="21"/>
          <w:szCs w:val="21"/>
          <w:highlight w:val="none"/>
          <w:lang w:val="en-US" w:eastAsia="zh-CN"/>
        </w:rPr>
        <w:t>承包人</w:t>
      </w:r>
      <w:r>
        <w:rPr>
          <w:rFonts w:hint="eastAsia" w:ascii="Times New Roman" w:hAnsi="Times New Roman" w:eastAsia="宋体" w:cs="Times New Roman"/>
          <w:color w:val="auto"/>
          <w:sz w:val="21"/>
          <w:szCs w:val="21"/>
          <w:highlight w:val="none"/>
        </w:rPr>
        <w:t>农民工工资专用账户，</w:t>
      </w:r>
      <w:r>
        <w:rPr>
          <w:rFonts w:hint="eastAsia" w:cs="Times New Roman"/>
          <w:color w:val="auto"/>
          <w:sz w:val="21"/>
          <w:szCs w:val="21"/>
          <w:highlight w:val="none"/>
          <w:lang w:val="en-US" w:eastAsia="zh-CN"/>
        </w:rPr>
        <w:t>承包人</w:t>
      </w:r>
      <w:r>
        <w:rPr>
          <w:rFonts w:hint="eastAsia" w:ascii="Times New Roman" w:hAnsi="Times New Roman" w:eastAsia="宋体" w:cs="Times New Roman"/>
          <w:color w:val="auto"/>
          <w:sz w:val="21"/>
          <w:szCs w:val="21"/>
          <w:highlight w:val="none"/>
        </w:rPr>
        <w:t>按月足额支付农民工工资，不得将农民工工资专用款挪做其它用途。</w:t>
      </w:r>
    </w:p>
    <w:p>
      <w:pPr>
        <w:pStyle w:val="21"/>
        <w:rPr>
          <w:color w:val="auto"/>
        </w:rPr>
      </w:pPr>
      <w:r>
        <w:rPr>
          <w:color w:val="auto"/>
        </w:rPr>
        <w:t>7</w:t>
      </w:r>
      <w:bookmarkStart w:id="818" w:name="_Toc312678015"/>
      <w:bookmarkStart w:id="819" w:name="_Toc297123519"/>
      <w:bookmarkStart w:id="820" w:name="_Toc303539128"/>
      <w:bookmarkStart w:id="821" w:name="_Toc297216178"/>
      <w:bookmarkStart w:id="822" w:name="_Toc304295549"/>
      <w:bookmarkStart w:id="823" w:name="_Toc300934971"/>
      <w:r>
        <w:rPr>
          <w:color w:val="auto"/>
        </w:rPr>
        <w:t>.6 不</w:t>
      </w:r>
      <w:bookmarkEnd w:id="818"/>
      <w:bookmarkEnd w:id="819"/>
      <w:bookmarkEnd w:id="820"/>
      <w:bookmarkEnd w:id="821"/>
      <w:bookmarkEnd w:id="822"/>
      <w:bookmarkEnd w:id="823"/>
      <w:r>
        <w:rPr>
          <w:color w:val="auto"/>
        </w:rPr>
        <w:t>利物质条件</w:t>
      </w:r>
      <w:bookmarkEnd w:id="816"/>
      <w:bookmarkEnd w:id="817"/>
    </w:p>
    <w:p>
      <w:pPr>
        <w:pStyle w:val="20"/>
        <w:rPr>
          <w:color w:val="auto"/>
        </w:rPr>
      </w:pPr>
      <w:bookmarkStart w:id="824" w:name="_Toc303539129"/>
      <w:bookmarkStart w:id="825" w:name="_Toc318581172"/>
      <w:bookmarkStart w:id="826" w:name="_Toc297216179"/>
      <w:bookmarkStart w:id="827" w:name="_Toc297123520"/>
      <w:bookmarkStart w:id="828" w:name="_Toc304295550"/>
      <w:bookmarkStart w:id="829" w:name="_Toc312678016"/>
      <w:bookmarkStart w:id="830" w:name="_Toc300934972"/>
      <w:r>
        <w:rPr>
          <w:color w:val="auto"/>
        </w:rPr>
        <w:t>不利物质条件的其他情形和有关约定：</w:t>
      </w:r>
      <w:r>
        <w:rPr>
          <w:color w:val="auto"/>
          <w:u w:val="single"/>
        </w:rPr>
        <w:t xml:space="preserve">  </w:t>
      </w:r>
      <w:r>
        <w:rPr>
          <w:rFonts w:hint="eastAsia"/>
          <w:color w:val="auto"/>
          <w:u w:val="single"/>
        </w:rPr>
        <w:t>同通用条款，无特殊约定</w:t>
      </w:r>
      <w:r>
        <w:rPr>
          <w:color w:val="auto"/>
          <w:u w:val="single"/>
        </w:rPr>
        <w:t xml:space="preserve">   </w:t>
      </w:r>
      <w:r>
        <w:rPr>
          <w:color w:val="auto"/>
        </w:rPr>
        <w:t>。</w:t>
      </w:r>
    </w:p>
    <w:bookmarkEnd w:id="824"/>
    <w:bookmarkEnd w:id="825"/>
    <w:bookmarkEnd w:id="826"/>
    <w:bookmarkEnd w:id="827"/>
    <w:bookmarkEnd w:id="828"/>
    <w:bookmarkEnd w:id="829"/>
    <w:bookmarkEnd w:id="830"/>
    <w:p>
      <w:pPr>
        <w:pStyle w:val="21"/>
        <w:rPr>
          <w:color w:val="auto"/>
        </w:rPr>
      </w:pPr>
      <w:bookmarkStart w:id="831" w:name="_Toc458352788"/>
      <w:bookmarkStart w:id="832" w:name="_Toc406522250"/>
      <w:r>
        <w:rPr>
          <w:color w:val="auto"/>
        </w:rPr>
        <w:t>7</w:t>
      </w:r>
      <w:bookmarkStart w:id="833" w:name="_Toc304295551"/>
      <w:bookmarkStart w:id="834" w:name="_Toc297216180"/>
      <w:bookmarkStart w:id="835" w:name="_Toc312678017"/>
      <w:bookmarkStart w:id="836" w:name="_Toc297123521"/>
      <w:bookmarkStart w:id="837" w:name="_Toc300934973"/>
      <w:bookmarkStart w:id="838" w:name="_Toc303539130"/>
      <w:r>
        <w:rPr>
          <w:color w:val="auto"/>
        </w:rPr>
        <w:t>.7异常恶劣的气候条件</w:t>
      </w:r>
      <w:bookmarkEnd w:id="831"/>
      <w:bookmarkEnd w:id="832"/>
    </w:p>
    <w:bookmarkEnd w:id="833"/>
    <w:bookmarkEnd w:id="834"/>
    <w:bookmarkEnd w:id="835"/>
    <w:bookmarkEnd w:id="836"/>
    <w:bookmarkEnd w:id="837"/>
    <w:bookmarkEnd w:id="838"/>
    <w:p>
      <w:pPr>
        <w:pStyle w:val="20"/>
        <w:rPr>
          <w:color w:val="auto"/>
        </w:rPr>
      </w:pPr>
      <w:r>
        <w:rPr>
          <w:color w:val="auto"/>
        </w:rPr>
        <w:t>发包人和承包人同意以下情形视为异常恶劣的气候条件：</w:t>
      </w:r>
    </w:p>
    <w:p>
      <w:pPr>
        <w:spacing w:line="360" w:lineRule="auto"/>
        <w:ind w:firstLine="420" w:firstLineChars="200"/>
        <w:rPr>
          <w:rFonts w:ascii="宋体" w:hAnsi="宋体"/>
          <w:color w:val="auto"/>
          <w:szCs w:val="21"/>
        </w:rPr>
      </w:pPr>
      <w:bookmarkStart w:id="839" w:name="_Toc406522251"/>
      <w:r>
        <w:rPr>
          <w:rFonts w:hint="eastAsia" w:ascii="宋体" w:hAnsi="宋体"/>
          <w:color w:val="auto"/>
          <w:szCs w:val="21"/>
          <w:u w:val="single"/>
        </w:rPr>
        <w:t>（1）10级以上持续1天的大风；（2）暴雨级以上持续1天的大雨；（3）50年以上未发生过的持续2天的高温天气；（4）50年以上未发生的持续2天的低温天气。施工场地受淹超过发包人提供设计图纸指明的设计洪水位以及因天气原因无法施工并经监理确认引起延误的情况。出现以上情况，承包人有权要求发包人延长工期</w:t>
      </w:r>
      <w:r>
        <w:rPr>
          <w:rFonts w:ascii="宋体" w:hAnsi="宋体"/>
          <w:color w:val="auto"/>
          <w:szCs w:val="21"/>
        </w:rPr>
        <w:t>。</w:t>
      </w:r>
    </w:p>
    <w:p>
      <w:pPr>
        <w:pStyle w:val="21"/>
        <w:rPr>
          <w:color w:val="auto"/>
        </w:rPr>
      </w:pPr>
      <w:bookmarkStart w:id="840" w:name="_Toc458352789"/>
      <w:r>
        <w:rPr>
          <w:color w:val="auto"/>
        </w:rPr>
        <w:t>7.9 提前竣工的奖励</w:t>
      </w:r>
      <w:bookmarkEnd w:id="839"/>
      <w:bookmarkEnd w:id="840"/>
    </w:p>
    <w:p>
      <w:pPr>
        <w:pStyle w:val="20"/>
        <w:rPr>
          <w:color w:val="auto"/>
        </w:rPr>
      </w:pPr>
      <w:r>
        <w:rPr>
          <w:color w:val="auto"/>
        </w:rPr>
        <w:t>7.9.2提前竣工的奖励：</w:t>
      </w:r>
      <w:r>
        <w:rPr>
          <w:color w:val="auto"/>
          <w:u w:val="single"/>
        </w:rPr>
        <w:t xml:space="preserve">   </w:t>
      </w:r>
      <w:r>
        <w:rPr>
          <w:rFonts w:hint="eastAsia"/>
          <w:color w:val="auto"/>
          <w:u w:val="single"/>
        </w:rPr>
        <w:t>无</w:t>
      </w:r>
      <w:r>
        <w:rPr>
          <w:color w:val="auto"/>
          <w:u w:val="single"/>
        </w:rPr>
        <w:t xml:space="preserve">   </w:t>
      </w:r>
      <w:r>
        <w:rPr>
          <w:color w:val="auto"/>
        </w:rPr>
        <w:t>。</w:t>
      </w:r>
    </w:p>
    <w:p>
      <w:pPr>
        <w:pStyle w:val="21"/>
        <w:rPr>
          <w:color w:val="auto"/>
        </w:rPr>
      </w:pPr>
      <w:bookmarkStart w:id="841" w:name="_Toc406522252"/>
      <w:bookmarkStart w:id="842" w:name="_Toc351203640"/>
      <w:bookmarkStart w:id="843" w:name="_Toc458352790"/>
      <w:r>
        <w:rPr>
          <w:color w:val="auto"/>
        </w:rPr>
        <w:t>8. 材料与设备</w:t>
      </w:r>
      <w:bookmarkEnd w:id="841"/>
      <w:bookmarkEnd w:id="842"/>
      <w:bookmarkEnd w:id="843"/>
    </w:p>
    <w:p>
      <w:pPr>
        <w:pStyle w:val="21"/>
        <w:rPr>
          <w:color w:val="auto"/>
        </w:rPr>
      </w:pPr>
      <w:bookmarkStart w:id="844" w:name="_Toc458352791"/>
      <w:bookmarkStart w:id="845" w:name="_Toc406522253"/>
      <w:r>
        <w:rPr>
          <w:color w:val="auto"/>
        </w:rPr>
        <w:t>8</w:t>
      </w:r>
      <w:bookmarkStart w:id="846" w:name="_Toc297216186"/>
      <w:bookmarkStart w:id="847" w:name="_Toc312677493"/>
      <w:bookmarkStart w:id="848" w:name="_Toc296346668"/>
      <w:bookmarkStart w:id="849" w:name="_Toc312678019"/>
      <w:bookmarkStart w:id="850" w:name="_Toc303539136"/>
      <w:bookmarkStart w:id="851" w:name="_Toc296890995"/>
      <w:bookmarkStart w:id="852" w:name="_Toc297123527"/>
      <w:bookmarkStart w:id="853" w:name="_Toc297120467"/>
      <w:bookmarkStart w:id="854" w:name="_Toc296944506"/>
      <w:bookmarkStart w:id="855" w:name="_Toc280868654"/>
      <w:bookmarkStart w:id="856" w:name="_Toc292559877"/>
      <w:bookmarkStart w:id="857" w:name="_Toc296503167"/>
      <w:bookmarkStart w:id="858" w:name="_Toc292559372"/>
      <w:bookmarkStart w:id="859" w:name="_Toc304295556"/>
      <w:bookmarkStart w:id="860" w:name="_Toc297048353"/>
      <w:bookmarkStart w:id="861" w:name="_Toc300934979"/>
      <w:bookmarkStart w:id="862" w:name="_Toc296891207"/>
      <w:bookmarkStart w:id="863" w:name="_Toc296347166"/>
      <w:bookmarkStart w:id="864" w:name="_Toc280868655"/>
      <w:bookmarkStart w:id="865" w:name="_Toc267251424"/>
      <w:bookmarkStart w:id="866" w:name="_Toc280868656"/>
      <w:r>
        <w:rPr>
          <w:color w:val="auto"/>
        </w:rPr>
        <w:t>.4材料与工程设备的保管与使用</w:t>
      </w:r>
      <w:bookmarkEnd w:id="844"/>
      <w:bookmarkEnd w:id="845"/>
    </w:p>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Pr>
        <w:pStyle w:val="20"/>
        <w:rPr>
          <w:color w:val="auto"/>
        </w:rPr>
      </w:pPr>
      <w:r>
        <w:rPr>
          <w:color w:val="auto"/>
        </w:rPr>
        <w:t>8</w:t>
      </w:r>
      <w:bookmarkStart w:id="867" w:name="_Toc292559878"/>
      <w:bookmarkStart w:id="868" w:name="_Toc292559373"/>
      <w:bookmarkStart w:id="869" w:name="_Toc296891208"/>
      <w:bookmarkStart w:id="870" w:name="_Toc296944507"/>
      <w:bookmarkStart w:id="871" w:name="_Toc297048354"/>
      <w:bookmarkStart w:id="872" w:name="_Toc297120468"/>
      <w:bookmarkStart w:id="873" w:name="_Toc296347167"/>
      <w:bookmarkStart w:id="874" w:name="_Toc296890996"/>
      <w:bookmarkStart w:id="875" w:name="_Toc300934980"/>
      <w:bookmarkStart w:id="876" w:name="_Toc297123528"/>
      <w:bookmarkStart w:id="877" w:name="_Toc297216187"/>
      <w:bookmarkStart w:id="878" w:name="_Toc312677494"/>
      <w:bookmarkStart w:id="879" w:name="_Toc296503168"/>
      <w:bookmarkStart w:id="880" w:name="_Toc318581173"/>
      <w:bookmarkStart w:id="881" w:name="_Toc304295557"/>
      <w:bookmarkStart w:id="882" w:name="_Toc296346669"/>
      <w:bookmarkStart w:id="883" w:name="_Toc312678020"/>
      <w:bookmarkStart w:id="884" w:name="_Toc303539137"/>
      <w:r>
        <w:rPr>
          <w:color w:val="auto"/>
        </w:rPr>
        <w:t>.4.1发包人供应的材料设备的保管费用的承担：</w:t>
      </w:r>
      <w:r>
        <w:rPr>
          <w:color w:val="auto"/>
          <w:u w:val="single"/>
        </w:rPr>
        <w:t xml:space="preserve">   </w:t>
      </w:r>
      <w:r>
        <w:rPr>
          <w:rFonts w:hint="eastAsia"/>
          <w:color w:val="auto"/>
          <w:u w:val="single"/>
        </w:rPr>
        <w:t xml:space="preserve">承包人承担 </w:t>
      </w:r>
      <w:r>
        <w:rPr>
          <w:color w:val="auto"/>
        </w:rPr>
        <w:t>。</w:t>
      </w:r>
      <w:bookmarkEnd w:id="867"/>
      <w:bookmarkEnd w:id="868"/>
    </w:p>
    <w:p>
      <w:pPr>
        <w:pStyle w:val="21"/>
        <w:rPr>
          <w:color w:val="auto"/>
        </w:rPr>
      </w:pPr>
      <w:bookmarkStart w:id="885" w:name="_Toc458352792"/>
      <w:bookmarkStart w:id="886" w:name="_Toc406522254"/>
      <w:r>
        <w:rPr>
          <w:color w:val="auto"/>
        </w:rPr>
        <w:t>8.6 样品</w:t>
      </w:r>
      <w:bookmarkEnd w:id="885"/>
      <w:bookmarkEnd w:id="886"/>
    </w:p>
    <w:p>
      <w:pPr>
        <w:pStyle w:val="20"/>
        <w:rPr>
          <w:color w:val="auto"/>
        </w:rPr>
      </w:pPr>
      <w:r>
        <w:rPr>
          <w:color w:val="auto"/>
        </w:rPr>
        <w:t>8.6.1</w:t>
      </w:r>
      <w:r>
        <w:rPr>
          <w:color w:val="auto"/>
        </w:rPr>
        <w:tab/>
      </w:r>
      <w:r>
        <w:rPr>
          <w:color w:val="auto"/>
        </w:rPr>
        <w:t>样品的报送与封存</w:t>
      </w:r>
    </w:p>
    <w:p>
      <w:pPr>
        <w:pStyle w:val="20"/>
        <w:rPr>
          <w:color w:val="auto"/>
        </w:rPr>
      </w:pPr>
      <w:r>
        <w:rPr>
          <w:color w:val="auto"/>
        </w:rPr>
        <w:t>需要承包人报送样品的材料或工程设备，样品的种类、名称、规格、数量要求：</w:t>
      </w:r>
      <w:bookmarkStart w:id="887" w:name="_Toc406522255"/>
      <w:r>
        <w:rPr>
          <w:color w:val="auto"/>
          <w:u w:val="single"/>
        </w:rPr>
        <w:t>主要材料</w:t>
      </w:r>
      <w:r>
        <w:rPr>
          <w:rFonts w:hint="eastAsia"/>
          <w:color w:val="auto"/>
          <w:u w:val="single"/>
        </w:rPr>
        <w:t>在招标文件中有注明</w:t>
      </w:r>
      <w:r>
        <w:rPr>
          <w:color w:val="auto"/>
          <w:u w:val="single"/>
        </w:rPr>
        <w:t>品种、款式、颜色</w:t>
      </w:r>
      <w:r>
        <w:rPr>
          <w:rFonts w:hint="eastAsia"/>
          <w:color w:val="auto"/>
          <w:u w:val="single"/>
        </w:rPr>
        <w:t>等方面内容的，按其规定配备；</w:t>
      </w:r>
      <w:r>
        <w:rPr>
          <w:color w:val="auto"/>
          <w:u w:val="single"/>
        </w:rPr>
        <w:t>涉及品种、款式、颜色等方面内容</w:t>
      </w:r>
      <w:r>
        <w:rPr>
          <w:rFonts w:hint="eastAsia"/>
          <w:color w:val="auto"/>
          <w:u w:val="single"/>
        </w:rPr>
        <w:t>未明确</w:t>
      </w:r>
      <w:r>
        <w:rPr>
          <w:color w:val="auto"/>
          <w:u w:val="single"/>
        </w:rPr>
        <w:t>的，承包人应提交准备合格的材料样品</w:t>
      </w:r>
      <w:r>
        <w:rPr>
          <w:rFonts w:hint="eastAsia"/>
          <w:color w:val="auto"/>
          <w:u w:val="single"/>
        </w:rPr>
        <w:t>或样图</w:t>
      </w:r>
      <w:r>
        <w:rPr>
          <w:color w:val="auto"/>
          <w:u w:val="single"/>
        </w:rPr>
        <w:t>送发包人选定</w:t>
      </w:r>
      <w:r>
        <w:rPr>
          <w:color w:val="auto"/>
        </w:rPr>
        <w:t>。</w:t>
      </w:r>
    </w:p>
    <w:p>
      <w:pPr>
        <w:pStyle w:val="20"/>
        <w:rPr>
          <w:color w:val="auto"/>
        </w:rPr>
      </w:pPr>
      <w:r>
        <w:rPr>
          <w:color w:val="auto"/>
        </w:rPr>
        <w:t>8.8 施工设备和临时设施</w:t>
      </w:r>
      <w:bookmarkEnd w:id="887"/>
    </w:p>
    <w:p>
      <w:pPr>
        <w:pStyle w:val="20"/>
        <w:rPr>
          <w:color w:val="auto"/>
        </w:rPr>
      </w:pPr>
      <w:r>
        <w:rPr>
          <w:color w:val="auto"/>
        </w:rPr>
        <w:t>8.8.1 承包人提供的施工设备和临时设施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color w:val="auto"/>
        </w:rPr>
        <w:t>5</w:t>
      </w:r>
      <w:r>
        <w:rPr>
          <w:color w:val="auto"/>
        </w:rPr>
        <w:t>。</w:t>
      </w:r>
    </w:p>
    <w:p>
      <w:pPr>
        <w:pStyle w:val="20"/>
        <w:rPr>
          <w:color w:val="auto"/>
        </w:rPr>
      </w:pPr>
      <w:r>
        <w:rPr>
          <w:color w:val="auto"/>
        </w:rPr>
        <w:t xml:space="preserve">关于修建临时设施费用承担的约定： </w:t>
      </w:r>
    </w:p>
    <w:p>
      <w:pPr>
        <w:pStyle w:val="20"/>
        <w:rPr>
          <w:color w:val="auto"/>
          <w:u w:val="single"/>
        </w:rPr>
      </w:pPr>
      <w:r>
        <w:rPr>
          <w:rFonts w:hint="eastAsia" w:cs="宋体"/>
          <w:color w:val="auto"/>
          <w:u w:val="single"/>
        </w:rPr>
        <w:t>①</w:t>
      </w:r>
      <w:r>
        <w:rPr>
          <w:color w:val="auto"/>
          <w:u w:val="single"/>
        </w:rPr>
        <w:t>承包人的临时用地（含项目部驻地等）租用费（含拆迁补偿）、临时用地的环保、恢复、临时用地的青苗补偿及地面附着物拆除等费用均由承包人负责，以上费用在投标报价中综合考虑。</w:t>
      </w:r>
    </w:p>
    <w:p>
      <w:pPr>
        <w:pStyle w:val="20"/>
        <w:rPr>
          <w:color w:val="auto"/>
          <w:u w:val="single"/>
        </w:rPr>
      </w:pPr>
      <w:r>
        <w:rPr>
          <w:rFonts w:hint="eastAsia" w:cs="宋体"/>
          <w:color w:val="auto"/>
          <w:u w:val="single"/>
        </w:rPr>
        <w:t>②</w:t>
      </w:r>
      <w:r>
        <w:rPr>
          <w:color w:val="auto"/>
          <w:u w:val="single"/>
        </w:rPr>
        <w:t>承包人负责合同实施期间其合同段内临时交通道路（含场内外连接公共交通道路）和交通设施的修建、维修、养护和交通管理工作，并承担一切费用。</w:t>
      </w:r>
    </w:p>
    <w:p>
      <w:pPr>
        <w:pStyle w:val="20"/>
        <w:rPr>
          <w:color w:val="auto"/>
          <w:u w:val="single"/>
        </w:rPr>
      </w:pPr>
      <w:r>
        <w:rPr>
          <w:rFonts w:hint="eastAsia" w:cs="宋体"/>
          <w:color w:val="auto"/>
          <w:u w:val="single"/>
        </w:rPr>
        <w:t>③</w:t>
      </w:r>
      <w:r>
        <w:rPr>
          <w:color w:val="auto"/>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pacing w:line="360" w:lineRule="auto"/>
        <w:ind w:firstLine="420" w:firstLineChars="200"/>
        <w:jc w:val="left"/>
        <w:rPr>
          <w:color w:val="auto"/>
          <w:szCs w:val="21"/>
        </w:rPr>
      </w:pPr>
      <w:r>
        <w:rPr>
          <w:color w:val="auto"/>
          <w:szCs w:val="21"/>
        </w:rPr>
        <w:t xml:space="preserve">8.8.2 </w:t>
      </w:r>
      <w:r>
        <w:rPr>
          <w:rFonts w:hAnsi="宋体"/>
          <w:color w:val="auto"/>
          <w:szCs w:val="21"/>
        </w:rPr>
        <w:t>发包人提供的施工设备和临时设施</w:t>
      </w:r>
    </w:p>
    <w:p>
      <w:pPr>
        <w:autoSpaceDE w:val="0"/>
        <w:autoSpaceDN w:val="0"/>
        <w:adjustRightInd w:val="0"/>
        <w:spacing w:line="360" w:lineRule="auto"/>
        <w:ind w:firstLine="420" w:firstLineChars="200"/>
        <w:jc w:val="left"/>
        <w:rPr>
          <w:color w:val="auto"/>
          <w:szCs w:val="21"/>
        </w:rPr>
      </w:pPr>
      <w:r>
        <w:rPr>
          <w:rFonts w:hAnsi="宋体"/>
          <w:color w:val="auto"/>
          <w:szCs w:val="21"/>
        </w:rPr>
        <w:t>发包人提供的施工设备和临时设施：</w:t>
      </w:r>
      <w:r>
        <w:rPr>
          <w:color w:val="auto"/>
          <w:szCs w:val="21"/>
          <w:u w:val="single"/>
        </w:rPr>
        <w:t xml:space="preserve">  </w:t>
      </w:r>
      <w:r>
        <w:rPr>
          <w:rFonts w:hint="eastAsia"/>
          <w:color w:val="auto"/>
          <w:szCs w:val="21"/>
          <w:u w:val="single"/>
        </w:rPr>
        <w:t>施工场地、电源、水源等</w:t>
      </w:r>
      <w:r>
        <w:rPr>
          <w:rFonts w:hAnsi="宋体"/>
          <w:color w:val="auto"/>
          <w:szCs w:val="21"/>
        </w:rPr>
        <w:t>。</w:t>
      </w:r>
    </w:p>
    <w:p>
      <w:pPr>
        <w:autoSpaceDE w:val="0"/>
        <w:autoSpaceDN w:val="0"/>
        <w:adjustRightInd w:val="0"/>
        <w:spacing w:line="360" w:lineRule="auto"/>
        <w:ind w:firstLine="420" w:firstLineChars="200"/>
        <w:jc w:val="left"/>
        <w:rPr>
          <w:color w:val="auto"/>
          <w:szCs w:val="21"/>
        </w:rPr>
      </w:pPr>
      <w:r>
        <w:rPr>
          <w:rFonts w:hAnsi="宋体"/>
          <w:color w:val="auto"/>
          <w:szCs w:val="21"/>
        </w:rPr>
        <w:t>发包人提供的施工设备和临时设施的运行、维护、拆除、清运费用的承担人：</w:t>
      </w:r>
      <w:r>
        <w:rPr>
          <w:color w:val="auto"/>
          <w:szCs w:val="21"/>
          <w:u w:val="single"/>
        </w:rPr>
        <w:t xml:space="preserve"> </w:t>
      </w:r>
      <w:r>
        <w:rPr>
          <w:rFonts w:hint="eastAsia"/>
          <w:color w:val="auto"/>
          <w:szCs w:val="21"/>
          <w:u w:val="single"/>
        </w:rPr>
        <w:t>承包人</w:t>
      </w:r>
      <w:r>
        <w:rPr>
          <w:color w:val="auto"/>
          <w:szCs w:val="21"/>
          <w:u w:val="single"/>
        </w:rPr>
        <w:t xml:space="preserve"> </w:t>
      </w:r>
      <w:r>
        <w:rPr>
          <w:rFonts w:hAnsi="宋体"/>
          <w:color w:val="auto"/>
          <w:szCs w:val="21"/>
        </w:rPr>
        <w:t>。</w:t>
      </w:r>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Pr>
        <w:pStyle w:val="21"/>
        <w:rPr>
          <w:color w:val="auto"/>
        </w:rPr>
      </w:pPr>
      <w:bookmarkStart w:id="888" w:name="_Toc406522256"/>
      <w:bookmarkStart w:id="889" w:name="_Toc351203641"/>
      <w:bookmarkStart w:id="890" w:name="_Toc458352793"/>
      <w:r>
        <w:rPr>
          <w:color w:val="auto"/>
        </w:rPr>
        <w:t>9</w:t>
      </w:r>
      <w:bookmarkEnd w:id="864"/>
      <w:bookmarkEnd w:id="865"/>
      <w:bookmarkEnd w:id="866"/>
      <w:bookmarkStart w:id="891" w:name="_Toc300934982"/>
      <w:bookmarkStart w:id="892" w:name="_Toc312678021"/>
      <w:bookmarkStart w:id="893" w:name="_Toc312677495"/>
      <w:bookmarkStart w:id="894" w:name="_Toc303539139"/>
      <w:bookmarkStart w:id="895" w:name="_Toc304295559"/>
      <w:bookmarkStart w:id="896" w:name="_Toc297216192"/>
      <w:bookmarkStart w:id="897" w:name="_Toc297123533"/>
      <w:bookmarkStart w:id="898" w:name="_Toc297120473"/>
      <w:bookmarkStart w:id="899" w:name="_Toc296347172"/>
      <w:bookmarkStart w:id="900" w:name="_Toc267251428"/>
      <w:bookmarkStart w:id="901" w:name="_Toc267251427"/>
      <w:bookmarkStart w:id="902" w:name="_Toc292559883"/>
      <w:bookmarkStart w:id="903" w:name="_Toc296346674"/>
      <w:bookmarkStart w:id="904" w:name="_Toc296891001"/>
      <w:bookmarkStart w:id="905" w:name="_Toc296944512"/>
      <w:bookmarkStart w:id="906" w:name="_Toc296503173"/>
      <w:bookmarkStart w:id="907" w:name="_Toc296891213"/>
      <w:bookmarkStart w:id="908" w:name="_Toc297048359"/>
      <w:bookmarkStart w:id="909" w:name="_Toc292559378"/>
      <w:r>
        <w:rPr>
          <w:color w:val="auto"/>
        </w:rPr>
        <w:t>. 试验与检验</w:t>
      </w:r>
      <w:bookmarkEnd w:id="888"/>
      <w:bookmarkEnd w:id="889"/>
      <w:bookmarkEnd w:id="890"/>
    </w:p>
    <w:bookmarkEnd w:id="891"/>
    <w:bookmarkEnd w:id="892"/>
    <w:bookmarkEnd w:id="893"/>
    <w:bookmarkEnd w:id="894"/>
    <w:bookmarkEnd w:id="895"/>
    <w:bookmarkEnd w:id="896"/>
    <w:bookmarkEnd w:id="897"/>
    <w:p>
      <w:pPr>
        <w:pStyle w:val="21"/>
        <w:rPr>
          <w:color w:val="auto"/>
        </w:rPr>
      </w:pPr>
      <w:bookmarkStart w:id="910" w:name="_Toc406522257"/>
      <w:bookmarkStart w:id="911" w:name="_Toc458352794"/>
      <w:r>
        <w:rPr>
          <w:color w:val="auto"/>
        </w:rPr>
        <w:t>9</w:t>
      </w:r>
      <w:bookmarkStart w:id="912" w:name="_Toc303539140"/>
      <w:bookmarkStart w:id="913" w:name="_Toc304295560"/>
      <w:bookmarkStart w:id="914" w:name="_Toc297123534"/>
      <w:bookmarkStart w:id="915" w:name="_Toc312677496"/>
      <w:bookmarkStart w:id="916" w:name="_Toc312678022"/>
      <w:bookmarkStart w:id="917" w:name="_Toc297216193"/>
      <w:bookmarkStart w:id="918" w:name="_Toc300934983"/>
      <w:r>
        <w:rPr>
          <w:color w:val="auto"/>
        </w:rPr>
        <w:t>.1试验设备与试验人员</w:t>
      </w:r>
      <w:bookmarkEnd w:id="910"/>
      <w:bookmarkEnd w:id="911"/>
    </w:p>
    <w:bookmarkEnd w:id="912"/>
    <w:bookmarkEnd w:id="913"/>
    <w:bookmarkEnd w:id="914"/>
    <w:bookmarkEnd w:id="915"/>
    <w:bookmarkEnd w:id="916"/>
    <w:bookmarkEnd w:id="917"/>
    <w:bookmarkEnd w:id="918"/>
    <w:p>
      <w:pPr>
        <w:pStyle w:val="20"/>
        <w:rPr>
          <w:color w:val="auto"/>
        </w:rPr>
      </w:pPr>
      <w:r>
        <w:rPr>
          <w:color w:val="auto"/>
        </w:rPr>
        <w:t>9</w:t>
      </w:r>
      <w:bookmarkStart w:id="919" w:name="_Toc304295561"/>
      <w:bookmarkStart w:id="920" w:name="_Toc312678023"/>
      <w:bookmarkStart w:id="921" w:name="_Toc312677497"/>
      <w:bookmarkStart w:id="922" w:name="_Toc297123535"/>
      <w:bookmarkStart w:id="923" w:name="_Toc297216194"/>
      <w:bookmarkStart w:id="924" w:name="_Toc300934984"/>
      <w:bookmarkStart w:id="925" w:name="_Toc303539141"/>
      <w:bookmarkStart w:id="926" w:name="_Toc318581174"/>
      <w:r>
        <w:rPr>
          <w:color w:val="auto"/>
        </w:rPr>
        <w:t>.1.2 试验设备</w:t>
      </w:r>
    </w:p>
    <w:p>
      <w:pPr>
        <w:pStyle w:val="20"/>
        <w:rPr>
          <w:color w:val="auto"/>
        </w:rPr>
      </w:pPr>
      <w:r>
        <w:rPr>
          <w:color w:val="auto"/>
        </w:rPr>
        <w:t>施工现场需要配置的试验场所：</w:t>
      </w:r>
      <w:bookmarkEnd w:id="919"/>
      <w:bookmarkEnd w:id="920"/>
      <w:bookmarkEnd w:id="921"/>
      <w:bookmarkEnd w:id="922"/>
      <w:bookmarkEnd w:id="923"/>
      <w:bookmarkEnd w:id="924"/>
      <w:bookmarkEnd w:id="925"/>
      <w:bookmarkStart w:id="927" w:name="_Toc312677498"/>
      <w:bookmarkStart w:id="928" w:name="_Toc300934985"/>
      <w:bookmarkStart w:id="929" w:name="_Toc297123536"/>
      <w:bookmarkStart w:id="930" w:name="_Toc312678024"/>
      <w:bookmarkStart w:id="931" w:name="_Toc297216195"/>
      <w:bookmarkStart w:id="932" w:name="_Toc303539142"/>
      <w:bookmarkStart w:id="933" w:name="_Toc304295562"/>
      <w:r>
        <w:rPr>
          <w:rFonts w:hint="eastAsia"/>
          <w:color w:val="auto"/>
          <w:u w:val="single"/>
        </w:rPr>
        <w:t xml:space="preserve">  由承包人承担  </w:t>
      </w:r>
      <w:r>
        <w:rPr>
          <w:color w:val="auto"/>
        </w:rPr>
        <w:t xml:space="preserve">。 </w:t>
      </w:r>
    </w:p>
    <w:p>
      <w:pPr>
        <w:pStyle w:val="20"/>
        <w:rPr>
          <w:color w:val="auto"/>
        </w:rPr>
      </w:pPr>
      <w:r>
        <w:rPr>
          <w:color w:val="auto"/>
        </w:rPr>
        <w:t>施工现场需要配备的试验设备：</w:t>
      </w:r>
      <w:r>
        <w:rPr>
          <w:rFonts w:hint="eastAsia"/>
          <w:color w:val="auto"/>
          <w:u w:val="single"/>
        </w:rPr>
        <w:t xml:space="preserve"> 按项目需求配备  </w:t>
      </w:r>
      <w:r>
        <w:rPr>
          <w:color w:val="auto"/>
          <w:u w:val="single"/>
        </w:rPr>
        <w:t xml:space="preserve"> </w:t>
      </w:r>
      <w:r>
        <w:rPr>
          <w:color w:val="auto"/>
        </w:rPr>
        <w:t>。</w:t>
      </w:r>
    </w:p>
    <w:p>
      <w:pPr>
        <w:pStyle w:val="20"/>
        <w:rPr>
          <w:color w:val="auto"/>
        </w:rPr>
      </w:pPr>
      <w:r>
        <w:rPr>
          <w:color w:val="auto"/>
        </w:rPr>
        <w:t>施工现场需要具备的其他试验条件：</w:t>
      </w:r>
      <w:r>
        <w:rPr>
          <w:rFonts w:hint="eastAsia"/>
          <w:color w:val="auto"/>
          <w:u w:val="single"/>
        </w:rPr>
        <w:t xml:space="preserve">  无   </w:t>
      </w:r>
      <w:r>
        <w:rPr>
          <w:color w:val="auto"/>
        </w:rPr>
        <w:t>。</w:t>
      </w:r>
    </w:p>
    <w:p>
      <w:pPr>
        <w:pStyle w:val="21"/>
        <w:rPr>
          <w:color w:val="auto"/>
        </w:rPr>
      </w:pPr>
      <w:bookmarkStart w:id="934" w:name="_Toc406522258"/>
      <w:bookmarkStart w:id="935" w:name="_Toc458352795"/>
      <w:r>
        <w:rPr>
          <w:color w:val="auto"/>
        </w:rPr>
        <w:t>9.4 现场工艺试验</w:t>
      </w:r>
      <w:bookmarkEnd w:id="934"/>
      <w:bookmarkEnd w:id="935"/>
      <w:r>
        <w:rPr>
          <w:color w:val="auto"/>
        </w:rPr>
        <w:t xml:space="preserve"> </w:t>
      </w:r>
    </w:p>
    <w:p>
      <w:pPr>
        <w:spacing w:line="440" w:lineRule="exact"/>
        <w:ind w:firstLine="420" w:firstLineChars="200"/>
        <w:rPr>
          <w:rFonts w:ascii="宋体" w:hAnsi="宋体"/>
          <w:color w:val="auto"/>
          <w:sz w:val="24"/>
        </w:rPr>
      </w:pPr>
      <w:r>
        <w:rPr>
          <w:color w:val="auto"/>
          <w:szCs w:val="21"/>
        </w:rPr>
        <w:t>现场工艺试验的有关约定</w:t>
      </w:r>
      <w:r>
        <w:rPr>
          <w:color w:val="auto"/>
          <w:szCs w:val="21"/>
          <w:u w:val="single"/>
        </w:rPr>
        <w:t>：</w:t>
      </w:r>
      <w:r>
        <w:rPr>
          <w:rFonts w:hint="eastAsia"/>
          <w:color w:val="auto"/>
          <w:szCs w:val="21"/>
          <w:u w:val="single"/>
        </w:rPr>
        <w:t>按</w:t>
      </w:r>
      <w:r>
        <w:rPr>
          <w:color w:val="auto"/>
          <w:szCs w:val="21"/>
          <w:u w:val="single"/>
        </w:rPr>
        <w:t>2013年版《广西壮族自治区建筑装饰装修工程费用定额》</w:t>
      </w:r>
      <w:r>
        <w:rPr>
          <w:rFonts w:hint="eastAsia"/>
          <w:color w:val="auto"/>
          <w:szCs w:val="21"/>
          <w:u w:val="single"/>
        </w:rPr>
        <w:t>、</w:t>
      </w:r>
      <w:r>
        <w:rPr>
          <w:color w:val="auto"/>
          <w:szCs w:val="21"/>
          <w:u w:val="single"/>
        </w:rPr>
        <w:t>20</w:t>
      </w:r>
      <w:r>
        <w:rPr>
          <w:rFonts w:hint="eastAsia"/>
          <w:color w:val="auto"/>
          <w:szCs w:val="21"/>
          <w:u w:val="single"/>
        </w:rPr>
        <w:t>15</w:t>
      </w:r>
      <w:r>
        <w:rPr>
          <w:color w:val="auto"/>
          <w:szCs w:val="21"/>
          <w:u w:val="single"/>
        </w:rPr>
        <w:t>年《广西壮族自治区安装工程费用定额》</w:t>
      </w:r>
      <w:r>
        <w:rPr>
          <w:rFonts w:hint="eastAsia"/>
          <w:color w:val="auto"/>
          <w:szCs w:val="21"/>
          <w:u w:val="single"/>
        </w:rPr>
        <w:t>及相关的现行国家标准规范、行业试验标准及强制性条文以及工程所在省、市建筑工程相关施工试验规范规定并满足施工图技术要求</w:t>
      </w:r>
      <w:r>
        <w:rPr>
          <w:rFonts w:hint="eastAsia" w:ascii="宋体" w:hAnsi="宋体" w:cs="宋体"/>
          <w:color w:val="auto"/>
          <w:kern w:val="0"/>
          <w:szCs w:val="21"/>
          <w:u w:val="single"/>
        </w:rPr>
        <w:t>执行，承包人必须按规定无条件配合</w:t>
      </w:r>
      <w:r>
        <w:rPr>
          <w:color w:val="auto"/>
          <w:szCs w:val="21"/>
        </w:rPr>
        <w:t>。</w:t>
      </w:r>
    </w:p>
    <w:p>
      <w:pPr>
        <w:pStyle w:val="20"/>
        <w:rPr>
          <w:color w:val="auto"/>
        </w:rPr>
      </w:pPr>
      <w:bookmarkStart w:id="936" w:name="_Toc406522259"/>
      <w:bookmarkStart w:id="937" w:name="_Toc406420990"/>
      <w:r>
        <w:rPr>
          <w:color w:val="auto"/>
        </w:rPr>
        <w:t>9.5 检验费用</w:t>
      </w:r>
      <w:bookmarkEnd w:id="936"/>
      <w:bookmarkEnd w:id="937"/>
    </w:p>
    <w:p>
      <w:pPr>
        <w:spacing w:line="360" w:lineRule="auto"/>
        <w:ind w:firstLine="411" w:firstLineChars="196"/>
        <w:rPr>
          <w:color w:val="auto"/>
          <w:szCs w:val="21"/>
        </w:rPr>
      </w:pPr>
      <w:r>
        <w:rPr>
          <w:rFonts w:hAnsi="宋体"/>
          <w:color w:val="auto"/>
          <w:szCs w:val="21"/>
        </w:rPr>
        <w:t>根据《建设工程质量检测管理办法》（建设部令第</w:t>
      </w:r>
      <w:r>
        <w:rPr>
          <w:color w:val="auto"/>
          <w:szCs w:val="21"/>
        </w:rPr>
        <w:t>141</w:t>
      </w:r>
      <w:r>
        <w:rPr>
          <w:rFonts w:hAnsi="宋体"/>
          <w:color w:val="auto"/>
          <w:szCs w:val="21"/>
        </w:rPr>
        <w:t>号）以及</w:t>
      </w:r>
      <w:r>
        <w:rPr>
          <w:rFonts w:hAnsi="宋体"/>
          <w:bCs/>
          <w:color w:val="auto"/>
          <w:szCs w:val="21"/>
        </w:rPr>
        <w:t>《广西壮族自治区建设工程质量检测管理规定》</w:t>
      </w:r>
      <w:r>
        <w:rPr>
          <w:rFonts w:hint="eastAsia"/>
          <w:bCs/>
          <w:color w:val="auto"/>
          <w:szCs w:val="21"/>
        </w:rPr>
        <w:t>（</w:t>
      </w:r>
      <w:r>
        <w:rPr>
          <w:rFonts w:hAnsi="宋体"/>
          <w:bCs/>
          <w:color w:val="auto"/>
          <w:szCs w:val="21"/>
        </w:rPr>
        <w:t>桂建管</w:t>
      </w:r>
      <w:r>
        <w:rPr>
          <w:rFonts w:hint="eastAsia"/>
          <w:bCs/>
          <w:color w:val="auto"/>
          <w:szCs w:val="21"/>
        </w:rPr>
        <w:t>〔</w:t>
      </w:r>
      <w:r>
        <w:rPr>
          <w:bCs/>
          <w:color w:val="auto"/>
          <w:szCs w:val="21"/>
        </w:rPr>
        <w:t>2013</w:t>
      </w:r>
      <w:r>
        <w:rPr>
          <w:rFonts w:hint="eastAsia"/>
          <w:bCs/>
          <w:color w:val="auto"/>
          <w:szCs w:val="21"/>
        </w:rPr>
        <w:t>〕</w:t>
      </w:r>
      <w:r>
        <w:rPr>
          <w:bCs/>
          <w:color w:val="auto"/>
          <w:szCs w:val="21"/>
        </w:rPr>
        <w:t>11</w:t>
      </w:r>
      <w:r>
        <w:rPr>
          <w:rFonts w:hAnsi="宋体"/>
          <w:bCs/>
          <w:color w:val="auto"/>
          <w:szCs w:val="21"/>
        </w:rPr>
        <w:t>号</w:t>
      </w:r>
      <w:r>
        <w:rPr>
          <w:rFonts w:hint="eastAsia"/>
          <w:bCs/>
          <w:color w:val="auto"/>
          <w:szCs w:val="21"/>
        </w:rPr>
        <w:t>）</w:t>
      </w:r>
      <w:r>
        <w:rPr>
          <w:rFonts w:hAnsi="宋体"/>
          <w:color w:val="auto"/>
          <w:szCs w:val="21"/>
        </w:rPr>
        <w:t>规定，工程质量检测业务由</w:t>
      </w:r>
      <w:r>
        <w:rPr>
          <w:rFonts w:hint="eastAsia" w:hAnsi="宋体"/>
          <w:color w:val="auto"/>
          <w:szCs w:val="21"/>
        </w:rPr>
        <w:t>发包</w:t>
      </w:r>
      <w:r>
        <w:rPr>
          <w:rFonts w:hAnsi="宋体"/>
          <w:color w:val="auto"/>
          <w:szCs w:val="21"/>
        </w:rPr>
        <w:t>人委托有相应资质的检测机构检测。费用从</w:t>
      </w:r>
      <w:r>
        <w:rPr>
          <w:rFonts w:hint="eastAsia" w:hAnsi="宋体"/>
          <w:color w:val="auto"/>
          <w:szCs w:val="21"/>
        </w:rPr>
        <w:t>发包</w:t>
      </w:r>
      <w:r>
        <w:rPr>
          <w:rFonts w:hAnsi="宋体"/>
          <w:color w:val="auto"/>
          <w:szCs w:val="21"/>
        </w:rPr>
        <w:t>人的项目建设经费中支出并直接支付给检测机构，不计入合同价款内。</w:t>
      </w:r>
    </w:p>
    <w:bookmarkEnd w:id="926"/>
    <w:bookmarkEnd w:id="927"/>
    <w:bookmarkEnd w:id="928"/>
    <w:bookmarkEnd w:id="929"/>
    <w:bookmarkEnd w:id="930"/>
    <w:bookmarkEnd w:id="931"/>
    <w:bookmarkEnd w:id="932"/>
    <w:bookmarkEnd w:id="933"/>
    <w:p>
      <w:pPr>
        <w:pStyle w:val="21"/>
        <w:rPr>
          <w:color w:val="auto"/>
        </w:rPr>
      </w:pPr>
      <w:bookmarkStart w:id="938" w:name="_Toc458352796"/>
      <w:bookmarkStart w:id="939" w:name="_Toc351203642"/>
      <w:bookmarkStart w:id="940" w:name="_Toc406522260"/>
      <w:r>
        <w:rPr>
          <w:color w:val="auto"/>
        </w:rPr>
        <w:t>1</w:t>
      </w:r>
      <w:bookmarkEnd w:id="898"/>
      <w:bookmarkEnd w:id="899"/>
      <w:bookmarkEnd w:id="900"/>
      <w:bookmarkEnd w:id="901"/>
      <w:bookmarkEnd w:id="902"/>
      <w:bookmarkEnd w:id="903"/>
      <w:bookmarkEnd w:id="904"/>
      <w:bookmarkEnd w:id="905"/>
      <w:bookmarkEnd w:id="906"/>
      <w:bookmarkEnd w:id="907"/>
      <w:bookmarkEnd w:id="908"/>
      <w:bookmarkEnd w:id="909"/>
      <w:bookmarkStart w:id="941" w:name="_Toc300934989"/>
      <w:bookmarkStart w:id="942" w:name="_Toc296891021"/>
      <w:bookmarkStart w:id="943" w:name="_Toc296891233"/>
      <w:bookmarkStart w:id="944" w:name="_Toc292559398"/>
      <w:bookmarkStart w:id="945" w:name="_Toc296347192"/>
      <w:bookmarkStart w:id="946" w:name="_Toc296346694"/>
      <w:bookmarkStart w:id="947" w:name="_Toc297216199"/>
      <w:bookmarkStart w:id="948" w:name="_Toc296503193"/>
      <w:bookmarkStart w:id="949" w:name="_Toc303539146"/>
      <w:bookmarkStart w:id="950" w:name="_Toc292559903"/>
      <w:bookmarkStart w:id="951" w:name="_Toc304295566"/>
      <w:bookmarkStart w:id="952" w:name="_Toc297048379"/>
      <w:bookmarkStart w:id="953" w:name="_Toc296944532"/>
      <w:bookmarkStart w:id="954" w:name="_Toc297123540"/>
      <w:bookmarkStart w:id="955" w:name="_Toc297120493"/>
      <w:bookmarkStart w:id="956" w:name="_Toc312677499"/>
      <w:bookmarkStart w:id="957" w:name="_Toc312678025"/>
      <w:bookmarkStart w:id="958" w:name="_Toc267251435"/>
      <w:bookmarkStart w:id="959" w:name="_Toc267251440"/>
      <w:bookmarkStart w:id="960" w:name="_Toc267251433"/>
      <w:bookmarkStart w:id="961" w:name="_Toc267251437"/>
      <w:bookmarkStart w:id="962" w:name="_Toc267251439"/>
      <w:bookmarkStart w:id="963" w:name="_Toc267251441"/>
      <w:bookmarkStart w:id="964" w:name="_Toc267251442"/>
      <w:r>
        <w:rPr>
          <w:color w:val="auto"/>
        </w:rPr>
        <w:t>0. 变更</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bookmarkEnd w:id="956"/>
    <w:bookmarkEnd w:id="957"/>
    <w:p>
      <w:pPr>
        <w:pStyle w:val="21"/>
        <w:rPr>
          <w:color w:val="auto"/>
        </w:rPr>
      </w:pPr>
      <w:bookmarkStart w:id="965" w:name="_Toc458352797"/>
      <w:bookmarkStart w:id="966" w:name="_Toc406522261"/>
      <w:r>
        <w:rPr>
          <w:color w:val="auto"/>
        </w:rPr>
        <w:t>1</w:t>
      </w:r>
      <w:bookmarkStart w:id="967" w:name="_Toc300934990"/>
      <w:bookmarkStart w:id="968" w:name="_Toc297123541"/>
      <w:bookmarkStart w:id="969" w:name="_Toc296891234"/>
      <w:bookmarkStart w:id="970" w:name="_Toc296503194"/>
      <w:bookmarkStart w:id="971" w:name="_Toc296944533"/>
      <w:bookmarkStart w:id="972" w:name="_Toc292559904"/>
      <w:bookmarkStart w:id="973" w:name="_Toc304295567"/>
      <w:bookmarkStart w:id="974" w:name="_Toc297216200"/>
      <w:bookmarkStart w:id="975" w:name="_Toc297120494"/>
      <w:bookmarkStart w:id="976" w:name="_Toc297048380"/>
      <w:bookmarkStart w:id="977" w:name="_Toc303539147"/>
      <w:bookmarkStart w:id="978" w:name="_Toc312677500"/>
      <w:bookmarkStart w:id="979" w:name="_Toc292559399"/>
      <w:bookmarkStart w:id="980" w:name="_Toc296346695"/>
      <w:bookmarkStart w:id="981" w:name="_Toc296891022"/>
      <w:bookmarkStart w:id="982" w:name="_Toc312678026"/>
      <w:bookmarkStart w:id="983" w:name="_Toc296347193"/>
      <w:r>
        <w:rPr>
          <w:color w:val="auto"/>
        </w:rPr>
        <w:t>0.1变更的范围</w:t>
      </w:r>
      <w:bookmarkEnd w:id="965"/>
      <w:bookmarkEnd w:id="966"/>
    </w:p>
    <w:p>
      <w:pPr>
        <w:pStyle w:val="20"/>
        <w:rPr>
          <w:color w:val="auto"/>
        </w:rPr>
      </w:pPr>
      <w:r>
        <w:rPr>
          <w:color w:val="auto"/>
        </w:rPr>
        <w:t>关于变更的范围的约定：</w:t>
      </w:r>
      <w:r>
        <w:rPr>
          <w:color w:val="auto"/>
          <w:u w:val="single"/>
        </w:rPr>
        <w:t xml:space="preserve">     </w:t>
      </w:r>
      <w:r>
        <w:rPr>
          <w:rFonts w:hint="eastAsia"/>
          <w:color w:val="auto"/>
          <w:u w:val="single"/>
        </w:rPr>
        <w:t>同通用条款，无特殊约定</w:t>
      </w:r>
      <w:r>
        <w:rPr>
          <w:color w:val="auto"/>
          <w:u w:val="single"/>
        </w:rPr>
        <w:t xml:space="preserve">   </w:t>
      </w:r>
      <w:r>
        <w:rPr>
          <w:color w:val="auto"/>
        </w:rPr>
        <w:t>。</w:t>
      </w:r>
    </w:p>
    <w:p>
      <w:pPr>
        <w:pStyle w:val="21"/>
        <w:rPr>
          <w:color w:val="auto"/>
        </w:rPr>
      </w:pPr>
      <w:bookmarkStart w:id="984" w:name="_Toc389065307"/>
      <w:bookmarkStart w:id="985" w:name="_Toc373227741"/>
      <w:bookmarkStart w:id="986" w:name="_Toc373478388"/>
      <w:bookmarkStart w:id="987" w:name="_Toc406522262"/>
      <w:bookmarkStart w:id="988" w:name="_Toc458352798"/>
      <w:r>
        <w:rPr>
          <w:color w:val="auto"/>
        </w:rPr>
        <w:t>10.3 变更程序</w:t>
      </w:r>
      <w:bookmarkEnd w:id="984"/>
      <w:bookmarkEnd w:id="985"/>
      <w:bookmarkEnd w:id="986"/>
      <w:bookmarkEnd w:id="987"/>
      <w:bookmarkEnd w:id="988"/>
    </w:p>
    <w:p>
      <w:pPr>
        <w:pStyle w:val="20"/>
        <w:rPr>
          <w:bCs/>
          <w:color w:val="auto"/>
        </w:rPr>
      </w:pPr>
      <w:r>
        <w:rPr>
          <w:bCs/>
          <w:color w:val="auto"/>
        </w:rPr>
        <w:t>10.3.1 国有投资项目：</w:t>
      </w:r>
    </w:p>
    <w:p>
      <w:pPr>
        <w:pStyle w:val="20"/>
        <w:rPr>
          <w:bCs/>
          <w:color w:val="auto"/>
        </w:rPr>
      </w:pPr>
      <w:r>
        <w:rPr>
          <w:rFonts w:hint="eastAsia" w:cs="宋体"/>
          <w:bCs/>
          <w:color w:val="auto"/>
        </w:rPr>
        <w:t>⑴</w:t>
      </w:r>
      <w:r>
        <w:rPr>
          <w:bCs/>
          <w:color w:val="auto"/>
        </w:rPr>
        <w:t>设计变更和工程签证，按各市政府或相关部门的规定办理。属不可抗力（自然灾害、突发事件等）造成变更的，按特事特办原则予以办理。</w:t>
      </w:r>
    </w:p>
    <w:p>
      <w:pPr>
        <w:pStyle w:val="20"/>
        <w:rPr>
          <w:bCs/>
          <w:color w:val="auto"/>
        </w:rPr>
      </w:pPr>
      <w:r>
        <w:rPr>
          <w:rFonts w:hint="eastAsia" w:cs="宋体"/>
          <w:bCs/>
          <w:color w:val="auto"/>
        </w:rPr>
        <w:t>⑵</w:t>
      </w:r>
      <w:r>
        <w:rPr>
          <w:bCs/>
          <w:color w:val="auto"/>
        </w:rPr>
        <w:t>建设单位在实施项目过程中，若发生单价变动，由建设单位、监理单位、施工单位及其他相关单位共同商定并签字确认。</w:t>
      </w:r>
    </w:p>
    <w:p>
      <w:pPr>
        <w:pStyle w:val="20"/>
        <w:rPr>
          <w:bCs/>
          <w:color w:val="auto"/>
        </w:rPr>
      </w:pPr>
      <w:r>
        <w:rPr>
          <w:rFonts w:hint="eastAsia" w:cs="宋体"/>
          <w:bCs/>
          <w:color w:val="auto"/>
        </w:rPr>
        <w:t>⑶</w:t>
      </w:r>
      <w:r>
        <w:rPr>
          <w:bCs/>
          <w:color w:val="auto"/>
        </w:rPr>
        <w:t xml:space="preserve"> 当合同规定的合同价款调整情况发生后，承包人未在规定时间内通知发包人，或者未在规定时间内提出调整报告，发包人可以根据有关资料，决定是否调整和调整的金额，并书面通知承包人。</w:t>
      </w:r>
    </w:p>
    <w:p>
      <w:pPr>
        <w:pStyle w:val="20"/>
        <w:rPr>
          <w:bCs/>
          <w:color w:val="auto"/>
        </w:rPr>
      </w:pPr>
      <w:r>
        <w:rPr>
          <w:bCs/>
          <w:color w:val="auto"/>
        </w:rPr>
        <w:t xml:space="preserve">10.3.2 非国有投资项目： </w:t>
      </w:r>
      <w:r>
        <w:rPr>
          <w:bCs/>
          <w:color w:val="auto"/>
          <w:u w:val="single"/>
        </w:rPr>
        <w:t xml:space="preserve">   </w:t>
      </w:r>
      <w:r>
        <w:rPr>
          <w:rFonts w:hint="eastAsia"/>
          <w:bCs/>
          <w:color w:val="auto"/>
          <w:u w:val="single"/>
        </w:rPr>
        <w:t>无</w:t>
      </w:r>
      <w:r>
        <w:rPr>
          <w:bCs/>
          <w:color w:val="auto"/>
          <w:u w:val="single"/>
        </w:rPr>
        <w:t xml:space="preserve">  </w:t>
      </w:r>
      <w:r>
        <w:rPr>
          <w:rFonts w:hint="eastAsia"/>
          <w:bCs/>
          <w:color w:val="auto"/>
          <w:u w:val="single"/>
        </w:rPr>
        <w:t>。</w:t>
      </w:r>
    </w:p>
    <w:p>
      <w:pPr>
        <w:pStyle w:val="21"/>
        <w:rPr>
          <w:color w:val="auto"/>
        </w:rPr>
      </w:pPr>
      <w:bookmarkStart w:id="989" w:name="_Toc458352799"/>
      <w:bookmarkStart w:id="990" w:name="_Toc406522263"/>
      <w:r>
        <w:rPr>
          <w:color w:val="auto"/>
        </w:rPr>
        <w:t>10.4 变更估价</w:t>
      </w:r>
      <w:bookmarkEnd w:id="989"/>
      <w:bookmarkEnd w:id="990"/>
    </w:p>
    <w:p>
      <w:pPr>
        <w:pStyle w:val="20"/>
        <w:rPr>
          <w:color w:val="auto"/>
          <w:u w:val="single"/>
        </w:rPr>
      </w:pPr>
      <w:bookmarkStart w:id="991" w:name="_Toc406522264"/>
      <w:r>
        <w:rPr>
          <w:color w:val="auto"/>
        </w:rPr>
        <w:t xml:space="preserve">10.4.1 变更估价原则: </w:t>
      </w:r>
      <w:bookmarkStart w:id="992" w:name="_Toc251051742"/>
      <w:r>
        <w:rPr>
          <w:bCs/>
          <w:color w:val="auto"/>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bCs/>
          <w:color w:val="auto"/>
          <w:u w:val="single"/>
        </w:rPr>
        <w:t>（</w:t>
      </w:r>
      <w:r>
        <w:rPr>
          <w:rFonts w:hint="eastAsia"/>
          <w:color w:val="auto"/>
          <w:u w:val="single"/>
        </w:rPr>
        <w:t>中标的投标报价÷预算价）</w:t>
      </w:r>
      <w:r>
        <w:rPr>
          <w:bCs/>
          <w:color w:val="auto"/>
          <w:u w:val="single"/>
        </w:rPr>
        <w:t>计算，</w:t>
      </w:r>
      <w:bookmarkEnd w:id="992"/>
      <w:r>
        <w:rPr>
          <w:rFonts w:hint="eastAsia"/>
          <w:color w:val="auto"/>
          <w:u w:val="single"/>
        </w:rPr>
        <w:t>其中材料价格有信息价的按合同该新增子项实施期间《贺州市建设工程造价信息》的平均价计取，无信息价时由发包人、承包人、监理三方按市场价格共同协商确定；新增结算综合单价</w:t>
      </w:r>
      <w:r>
        <w:rPr>
          <w:color w:val="auto"/>
          <w:u w:val="single"/>
        </w:rPr>
        <w:t>=</w:t>
      </w:r>
      <w:r>
        <w:rPr>
          <w:rFonts w:hint="eastAsia"/>
          <w:color w:val="auto"/>
          <w:u w:val="single"/>
        </w:rPr>
        <w:t>按定额计算（管理费、利润取中值）的综合单价×</w:t>
      </w:r>
      <w:r>
        <w:rPr>
          <w:color w:val="auto"/>
          <w:u w:val="single"/>
        </w:rPr>
        <w:t>(</w:t>
      </w:r>
      <w:r>
        <w:rPr>
          <w:rFonts w:hint="eastAsia"/>
          <w:color w:val="auto"/>
          <w:u w:val="single"/>
        </w:rPr>
        <w:t>中标的投标报价÷预算价</w:t>
      </w:r>
      <w:r>
        <w:rPr>
          <w:color w:val="auto"/>
          <w:u w:val="single"/>
        </w:rPr>
        <w:t>)</w:t>
      </w:r>
      <w:r>
        <w:rPr>
          <w:rFonts w:hint="eastAsia"/>
          <w:color w:val="auto"/>
          <w:u w:val="single"/>
        </w:rPr>
        <w:t>，新增项目无定额可套用时，由发包人、承包人、监理三方共同协商确定，</w:t>
      </w:r>
      <w:r>
        <w:rPr>
          <w:rFonts w:hint="eastAsia" w:cs="宋体"/>
          <w:color w:val="auto"/>
          <w:u w:val="single"/>
        </w:rPr>
        <w:t>不在下浮范围之内</w:t>
      </w:r>
      <w:r>
        <w:rPr>
          <w:rFonts w:hint="eastAsia"/>
          <w:color w:val="auto"/>
          <w:u w:val="single"/>
        </w:rPr>
        <w:t>。暂定价调整方法为：暂定材料价格部分仅调整合同实施期间材料市场价与暂定价之间的差额并计相应的增值税，投标书中相应的综合单价不再调整。无约定的参照我区现行《建设工程工程量清单计价规范》相关规定执行，</w:t>
      </w:r>
      <w:r>
        <w:rPr>
          <w:bCs/>
          <w:color w:val="auto"/>
          <w:u w:val="single"/>
        </w:rPr>
        <w:t>对于国有资产投资的项目，新增项目的单价必须经</w:t>
      </w:r>
      <w:r>
        <w:rPr>
          <w:rFonts w:hint="eastAsia"/>
          <w:color w:val="auto"/>
          <w:u w:val="single"/>
        </w:rPr>
        <w:t>财政性投资预决算评审中心</w:t>
      </w:r>
      <w:r>
        <w:rPr>
          <w:bCs/>
          <w:color w:val="auto"/>
          <w:u w:val="single"/>
        </w:rPr>
        <w:t>审定</w:t>
      </w:r>
      <w:r>
        <w:rPr>
          <w:color w:val="auto"/>
        </w:rPr>
        <w:t>。</w:t>
      </w:r>
    </w:p>
    <w:p>
      <w:pPr>
        <w:spacing w:line="360" w:lineRule="exact"/>
        <w:ind w:firstLine="420" w:firstLineChars="200"/>
        <w:rPr>
          <w:rFonts w:ascii="宋体" w:hAnsi="宋体" w:cs="宋体"/>
          <w:color w:val="auto"/>
          <w:szCs w:val="21"/>
          <w:u w:val="single"/>
        </w:rPr>
      </w:pPr>
      <w:r>
        <w:rPr>
          <w:color w:val="auto"/>
        </w:rPr>
        <w:t>关于变更估价的约定:</w:t>
      </w:r>
      <w:r>
        <w:rPr>
          <w:rFonts w:hint="eastAsia" w:ascii="宋体" w:hAnsi="宋体" w:cs="宋体"/>
          <w:color w:val="auto"/>
          <w:szCs w:val="21"/>
          <w:u w:val="single"/>
        </w:rPr>
        <w:t>本工程最终结算以</w:t>
      </w:r>
      <w:r>
        <w:rPr>
          <w:rFonts w:hint="eastAsia" w:ascii="宋体" w:hAnsi="宋体" w:cs="宋体"/>
          <w:color w:val="auto"/>
          <w:szCs w:val="21"/>
          <w:u w:val="single"/>
          <w:lang w:eastAsia="zh-CN"/>
        </w:rPr>
        <w:t>平桂区</w:t>
      </w:r>
      <w:r>
        <w:rPr>
          <w:rFonts w:hint="eastAsia" w:ascii="宋体" w:hAnsi="宋体" w:eastAsia="宋体" w:cs="Times New Roman"/>
          <w:bCs/>
          <w:color w:val="auto"/>
          <w:kern w:val="2"/>
          <w:sz w:val="21"/>
          <w:szCs w:val="21"/>
          <w:u w:val="single"/>
          <w:lang w:val="en-US" w:eastAsia="zh-CN" w:bidi="ar-SA"/>
        </w:rPr>
        <w:t>财政性投资预决算评审中心审定并</w:t>
      </w:r>
      <w:r>
        <w:rPr>
          <w:rFonts w:hint="eastAsia" w:ascii="宋体" w:hAnsi="宋体" w:cs="宋体"/>
          <w:color w:val="auto"/>
          <w:szCs w:val="21"/>
          <w:u w:val="single"/>
        </w:rPr>
        <w:t>经甲乙双方签字确认为准。</w:t>
      </w:r>
    </w:p>
    <w:p>
      <w:pPr>
        <w:spacing w:line="360" w:lineRule="exact"/>
        <w:ind w:firstLine="420" w:firstLineChars="200"/>
        <w:rPr>
          <w:color w:val="auto"/>
          <w:szCs w:val="21"/>
          <w:u w:val="single"/>
        </w:rPr>
      </w:pPr>
    </w:p>
    <w:p>
      <w:pPr>
        <w:pStyle w:val="21"/>
        <w:rPr>
          <w:color w:val="auto"/>
        </w:rPr>
      </w:pPr>
      <w:bookmarkStart w:id="993" w:name="_Toc458352800"/>
      <w:r>
        <w:rPr>
          <w:color w:val="auto"/>
        </w:rPr>
        <w:t>1</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Start w:id="994" w:name="_Toc296346698"/>
      <w:bookmarkStart w:id="995" w:name="_Toc296944536"/>
      <w:bookmarkStart w:id="996" w:name="_Toc296891025"/>
      <w:bookmarkStart w:id="997" w:name="_Toc297120497"/>
      <w:bookmarkStart w:id="998" w:name="_Toc303539150"/>
      <w:bookmarkStart w:id="999" w:name="_Toc297216203"/>
      <w:bookmarkStart w:id="1000" w:name="_Toc297048383"/>
      <w:bookmarkStart w:id="1001" w:name="_Toc296347196"/>
      <w:bookmarkStart w:id="1002" w:name="_Toc296891237"/>
      <w:bookmarkStart w:id="1003" w:name="_Toc292559907"/>
      <w:bookmarkStart w:id="1004" w:name="_Toc300934993"/>
      <w:bookmarkStart w:id="1005" w:name="_Toc297123544"/>
      <w:bookmarkStart w:id="1006" w:name="_Toc292559402"/>
      <w:bookmarkStart w:id="1007" w:name="_Toc296503197"/>
      <w:bookmarkStart w:id="1008" w:name="_Toc312677503"/>
      <w:bookmarkStart w:id="1009" w:name="_Toc304295570"/>
      <w:bookmarkStart w:id="1010" w:name="_Toc312678029"/>
      <w:r>
        <w:rPr>
          <w:color w:val="auto"/>
        </w:rPr>
        <w:t>0.5承</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Start w:id="1011" w:name="_Toc292559913"/>
      <w:bookmarkStart w:id="1012" w:name="_Toc297048389"/>
      <w:bookmarkStart w:id="1013" w:name="_Toc297120503"/>
      <w:bookmarkStart w:id="1014" w:name="_Toc296891243"/>
      <w:bookmarkStart w:id="1015" w:name="_Toc296346704"/>
      <w:bookmarkStart w:id="1016" w:name="_Toc296891031"/>
      <w:bookmarkStart w:id="1017" w:name="_Toc292559408"/>
      <w:bookmarkStart w:id="1018" w:name="_Toc297216204"/>
      <w:bookmarkStart w:id="1019" w:name="_Toc296944542"/>
      <w:bookmarkStart w:id="1020" w:name="_Toc300934994"/>
      <w:bookmarkStart w:id="1021" w:name="_Toc297123545"/>
      <w:bookmarkStart w:id="1022" w:name="_Toc296503203"/>
      <w:bookmarkStart w:id="1023" w:name="_Toc303539151"/>
      <w:bookmarkStart w:id="1024" w:name="_Toc296347202"/>
      <w:r>
        <w:rPr>
          <w:color w:val="auto"/>
        </w:rPr>
        <w:t>包人的合理化建议</w:t>
      </w:r>
      <w:bookmarkEnd w:id="991"/>
      <w:bookmarkEnd w:id="993"/>
    </w:p>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Pr>
        <w:pStyle w:val="20"/>
        <w:rPr>
          <w:color w:val="auto"/>
        </w:rPr>
      </w:pPr>
      <w:r>
        <w:rPr>
          <w:color w:val="auto"/>
        </w:rPr>
        <w:t>监理人审查承包人合理化建议的期限：</w:t>
      </w:r>
      <w:r>
        <w:rPr>
          <w:color w:val="auto"/>
          <w:u w:val="single"/>
        </w:rPr>
        <w:t xml:space="preserve">   </w:t>
      </w:r>
      <w:r>
        <w:rPr>
          <w:rFonts w:hint="eastAsia"/>
          <w:color w:val="auto"/>
          <w:u w:val="single"/>
        </w:rPr>
        <w:t>7天</w:t>
      </w:r>
      <w:r>
        <w:rPr>
          <w:color w:val="auto"/>
          <w:u w:val="single"/>
        </w:rPr>
        <w:t xml:space="preserve">   </w:t>
      </w:r>
      <w:r>
        <w:rPr>
          <w:color w:val="auto"/>
        </w:rPr>
        <w:t>。</w:t>
      </w:r>
    </w:p>
    <w:p>
      <w:pPr>
        <w:pStyle w:val="20"/>
        <w:rPr>
          <w:color w:val="auto"/>
        </w:rPr>
      </w:pPr>
      <w:r>
        <w:rPr>
          <w:color w:val="auto"/>
        </w:rPr>
        <w:t>发包人审批承包人合理化建议的期限：</w:t>
      </w:r>
      <w:r>
        <w:rPr>
          <w:color w:val="auto"/>
          <w:u w:val="single"/>
        </w:rPr>
        <w:t xml:space="preserve">   </w:t>
      </w:r>
      <w:r>
        <w:rPr>
          <w:rFonts w:hint="eastAsia"/>
          <w:color w:val="auto"/>
          <w:u w:val="single"/>
        </w:rPr>
        <w:t>7天</w:t>
      </w:r>
      <w:r>
        <w:rPr>
          <w:color w:val="auto"/>
          <w:u w:val="single"/>
        </w:rPr>
        <w:t xml:space="preserve">    </w:t>
      </w:r>
      <w:r>
        <w:rPr>
          <w:color w:val="auto"/>
        </w:rPr>
        <w:t>。</w:t>
      </w:r>
    </w:p>
    <w:p>
      <w:pPr>
        <w:pStyle w:val="20"/>
        <w:rPr>
          <w:color w:val="auto"/>
          <w:u w:val="single"/>
        </w:rPr>
      </w:pPr>
      <w:r>
        <w:rPr>
          <w:color w:val="auto"/>
        </w:rPr>
        <w:t>承</w:t>
      </w:r>
      <w:bookmarkStart w:id="1025" w:name="_Toc296891032"/>
      <w:bookmarkStart w:id="1026" w:name="_Toc296891244"/>
      <w:bookmarkStart w:id="1027" w:name="_Toc303539152"/>
      <w:bookmarkStart w:id="1028" w:name="_Toc296347203"/>
      <w:bookmarkStart w:id="1029" w:name="_Toc296346705"/>
      <w:bookmarkStart w:id="1030" w:name="_Toc296503204"/>
      <w:bookmarkStart w:id="1031" w:name="_Toc304295571"/>
      <w:bookmarkStart w:id="1032" w:name="_Toc312677504"/>
      <w:bookmarkStart w:id="1033" w:name="_Toc312678030"/>
      <w:bookmarkStart w:id="1034" w:name="_Toc318581175"/>
      <w:bookmarkStart w:id="1035" w:name="_Toc297216205"/>
      <w:bookmarkStart w:id="1036" w:name="_Toc296944543"/>
      <w:bookmarkStart w:id="1037" w:name="_Toc292559914"/>
      <w:bookmarkStart w:id="1038" w:name="_Toc297120504"/>
      <w:bookmarkStart w:id="1039" w:name="_Toc292559409"/>
      <w:bookmarkStart w:id="1040" w:name="_Toc297048390"/>
      <w:bookmarkStart w:id="1041" w:name="_Toc300934995"/>
      <w:bookmarkStart w:id="1042" w:name="_Toc297123546"/>
      <w:r>
        <w:rPr>
          <w:color w:val="auto"/>
        </w:rPr>
        <w:t>包人提出的合理化建议降低了合同价格或者提高了工程经济效益的奖励的方法和金额为：</w:t>
      </w:r>
      <w:r>
        <w:rPr>
          <w:color w:val="auto"/>
          <w:u w:val="single"/>
        </w:rPr>
        <w:t xml:space="preserve">                                </w:t>
      </w:r>
    </w:p>
    <w:p>
      <w:pPr>
        <w:pStyle w:val="20"/>
        <w:rPr>
          <w:color w:val="auto"/>
          <w:u w:val="single"/>
        </w:rPr>
      </w:pPr>
      <w:r>
        <w:rPr>
          <w:color w:val="auto"/>
          <w:u w:val="single"/>
        </w:rPr>
        <w:t xml:space="preserve">    </w:t>
      </w:r>
      <w:r>
        <w:rPr>
          <w:rFonts w:hint="eastAsia"/>
          <w:color w:val="auto"/>
          <w:u w:val="single"/>
        </w:rPr>
        <w:t>无</w:t>
      </w:r>
      <w:r>
        <w:rPr>
          <w:color w:val="auto"/>
          <w:u w:val="single"/>
        </w:rPr>
        <w:t xml:space="preserve">    </w:t>
      </w:r>
      <w:r>
        <w:rPr>
          <w:color w:val="auto"/>
        </w:rPr>
        <w:t>。</w:t>
      </w:r>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Pr>
        <w:pStyle w:val="21"/>
        <w:rPr>
          <w:color w:val="auto"/>
        </w:rPr>
      </w:pPr>
      <w:bookmarkStart w:id="1043" w:name="_Toc406522265"/>
      <w:bookmarkStart w:id="1044" w:name="_Toc458352801"/>
      <w:r>
        <w:rPr>
          <w:color w:val="auto"/>
        </w:rPr>
        <w:t>1</w:t>
      </w:r>
      <w:bookmarkStart w:id="1045" w:name="_Toc296944538"/>
      <w:bookmarkStart w:id="1046" w:name="_Toc292559909"/>
      <w:bookmarkStart w:id="1047" w:name="_Toc297120499"/>
      <w:bookmarkStart w:id="1048" w:name="_Toc296503199"/>
      <w:bookmarkStart w:id="1049" w:name="_Toc296347198"/>
      <w:bookmarkStart w:id="1050" w:name="_Toc297216207"/>
      <w:bookmarkStart w:id="1051" w:name="_Toc303539154"/>
      <w:bookmarkStart w:id="1052" w:name="_Toc304295574"/>
      <w:bookmarkStart w:id="1053" w:name="_Toc297123548"/>
      <w:bookmarkStart w:id="1054" w:name="_Toc312678033"/>
      <w:bookmarkStart w:id="1055" w:name="_Toc292559404"/>
      <w:bookmarkStart w:id="1056" w:name="_Toc297048385"/>
      <w:bookmarkStart w:id="1057" w:name="_Toc300934997"/>
      <w:bookmarkStart w:id="1058" w:name="_Toc312677507"/>
      <w:bookmarkStart w:id="1059" w:name="_Toc296891027"/>
      <w:bookmarkStart w:id="1060" w:name="_Toc296891239"/>
      <w:bookmarkStart w:id="1061" w:name="_Toc296346700"/>
      <w:r>
        <w:rPr>
          <w:color w:val="auto"/>
        </w:rPr>
        <w:t>0.7 暂估价</w:t>
      </w:r>
      <w:bookmarkEnd w:id="1043"/>
      <w:bookmarkEnd w:id="1044"/>
    </w:p>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Pr>
        <w:pStyle w:val="20"/>
        <w:rPr>
          <w:color w:val="auto"/>
        </w:rPr>
      </w:pPr>
      <w:r>
        <w:rPr>
          <w:color w:val="auto"/>
        </w:rPr>
        <w:t>暂估价材料和工程设备的明细详见附件11：《暂估价一览表》。</w:t>
      </w:r>
    </w:p>
    <w:p>
      <w:pPr>
        <w:pStyle w:val="20"/>
        <w:outlineLvl w:val="0"/>
        <w:rPr>
          <w:color w:val="auto"/>
        </w:rPr>
      </w:pPr>
      <w:bookmarkStart w:id="1062" w:name="_Toc406419390"/>
      <w:bookmarkStart w:id="1063" w:name="_Toc406522266"/>
      <w:r>
        <w:rPr>
          <w:color w:val="auto"/>
        </w:rPr>
        <w:t>1</w:t>
      </w:r>
      <w:bookmarkStart w:id="1064" w:name="_Toc312678035"/>
      <w:bookmarkStart w:id="1065" w:name="_Toc318581177"/>
      <w:bookmarkStart w:id="1066" w:name="_Toc312677509"/>
      <w:r>
        <w:rPr>
          <w:color w:val="auto"/>
        </w:rPr>
        <w:t>0.7.1 依法必须招标的暂估价项目</w:t>
      </w:r>
      <w:bookmarkEnd w:id="1062"/>
      <w:bookmarkEnd w:id="1063"/>
    </w:p>
    <w:bookmarkEnd w:id="1064"/>
    <w:bookmarkEnd w:id="1065"/>
    <w:bookmarkEnd w:id="1066"/>
    <w:p>
      <w:pPr>
        <w:pStyle w:val="20"/>
        <w:rPr>
          <w:color w:val="auto"/>
        </w:rPr>
      </w:pPr>
      <w:r>
        <w:rPr>
          <w:color w:val="auto"/>
        </w:rPr>
        <w:t>对于依法必须招标的暂估价项目的确认和批准采取第</w:t>
      </w:r>
      <w:r>
        <w:rPr>
          <w:color w:val="auto"/>
          <w:u w:val="single"/>
        </w:rPr>
        <w:t xml:space="preserve"> </w:t>
      </w:r>
      <w:r>
        <w:rPr>
          <w:rFonts w:hint="eastAsia"/>
          <w:color w:val="auto"/>
          <w:u w:val="single"/>
        </w:rPr>
        <w:t>2</w:t>
      </w:r>
      <w:r>
        <w:rPr>
          <w:color w:val="auto"/>
          <w:u w:val="single"/>
        </w:rPr>
        <w:t xml:space="preserve"> </w:t>
      </w:r>
      <w:r>
        <w:rPr>
          <w:color w:val="auto"/>
        </w:rPr>
        <w:t>种方式确定。</w:t>
      </w:r>
    </w:p>
    <w:p>
      <w:pPr>
        <w:pStyle w:val="20"/>
        <w:rPr>
          <w:color w:val="auto"/>
        </w:rPr>
      </w:pPr>
      <w:r>
        <w:rPr>
          <w:color w:val="auto"/>
        </w:rPr>
        <w:t>10.7.2 不属于依法必须招标的暂估价项目</w:t>
      </w:r>
    </w:p>
    <w:p>
      <w:pPr>
        <w:pStyle w:val="20"/>
        <w:rPr>
          <w:color w:val="auto"/>
        </w:rPr>
      </w:pPr>
      <w:r>
        <w:rPr>
          <w:color w:val="auto"/>
        </w:rPr>
        <w:t>对于不属于依法必须招标的暂估价项目的确认和批准采取第</w:t>
      </w:r>
      <w:r>
        <w:rPr>
          <w:color w:val="auto"/>
          <w:u w:val="single"/>
        </w:rPr>
        <w:t xml:space="preserve"> </w:t>
      </w:r>
      <w:r>
        <w:rPr>
          <w:rFonts w:hint="eastAsia"/>
          <w:color w:val="auto"/>
          <w:u w:val="single"/>
        </w:rPr>
        <w:t>1</w:t>
      </w:r>
      <w:r>
        <w:rPr>
          <w:color w:val="auto"/>
          <w:u w:val="single"/>
        </w:rPr>
        <w:t xml:space="preserve"> </w:t>
      </w:r>
      <w:r>
        <w:rPr>
          <w:color w:val="auto"/>
        </w:rPr>
        <w:t>种方式确定。</w:t>
      </w:r>
    </w:p>
    <w:p>
      <w:pPr>
        <w:pStyle w:val="20"/>
        <w:rPr>
          <w:color w:val="auto"/>
        </w:rPr>
      </w:pPr>
      <w:r>
        <w:rPr>
          <w:color w:val="auto"/>
        </w:rPr>
        <w:t>第3种方式：承包人直接实施的暂估价项目</w:t>
      </w:r>
    </w:p>
    <w:p>
      <w:pPr>
        <w:pStyle w:val="20"/>
        <w:rPr>
          <w:color w:val="auto"/>
        </w:rPr>
      </w:pPr>
      <w:r>
        <w:rPr>
          <w:color w:val="auto"/>
        </w:rPr>
        <w:t>承包人直接实施的暂估价项目的约定：</w:t>
      </w:r>
      <w:r>
        <w:rPr>
          <w:color w:val="auto"/>
          <w:u w:val="single"/>
        </w:rPr>
        <w:t xml:space="preserve">   </w:t>
      </w:r>
      <w:r>
        <w:rPr>
          <w:rFonts w:hint="eastAsia"/>
          <w:color w:val="auto"/>
          <w:u w:val="single"/>
        </w:rPr>
        <w:t>无</w:t>
      </w:r>
      <w:r>
        <w:rPr>
          <w:color w:val="auto"/>
          <w:u w:val="single"/>
        </w:rPr>
        <w:t xml:space="preserve">  </w:t>
      </w:r>
      <w:r>
        <w:rPr>
          <w:color w:val="auto"/>
        </w:rPr>
        <w:t>。</w:t>
      </w:r>
    </w:p>
    <w:p>
      <w:pPr>
        <w:pStyle w:val="21"/>
        <w:rPr>
          <w:color w:val="auto"/>
        </w:rPr>
      </w:pPr>
      <w:bookmarkStart w:id="1067" w:name="_Toc406522267"/>
      <w:bookmarkStart w:id="1068" w:name="_Toc458352802"/>
      <w:r>
        <w:rPr>
          <w:color w:val="auto"/>
        </w:rPr>
        <w:t>10.8 暂列金额</w:t>
      </w:r>
      <w:bookmarkEnd w:id="1067"/>
      <w:bookmarkEnd w:id="1068"/>
    </w:p>
    <w:p>
      <w:pPr>
        <w:spacing w:line="400" w:lineRule="exact"/>
        <w:ind w:firstLine="420" w:firstLineChars="200"/>
        <w:rPr>
          <w:color w:val="auto"/>
          <w:szCs w:val="21"/>
          <w:u w:val="single"/>
        </w:rPr>
      </w:pPr>
      <w:r>
        <w:rPr>
          <w:color w:val="auto"/>
          <w:kern w:val="0"/>
          <w:szCs w:val="21"/>
        </w:rPr>
        <w:t>合同当事人关于暂列金额使用的约定：</w:t>
      </w:r>
      <w:r>
        <w:rPr>
          <w:rFonts w:hint="eastAsia"/>
          <w:color w:val="auto"/>
          <w:szCs w:val="21"/>
          <w:u w:val="single"/>
        </w:rPr>
        <w:t xml:space="preserve">（1）已签约合同价中的暂列金额由发包人掌握使用。 </w:t>
      </w:r>
    </w:p>
    <w:p>
      <w:pPr>
        <w:spacing w:line="400" w:lineRule="exact"/>
        <w:ind w:firstLine="420" w:firstLineChars="200"/>
        <w:rPr>
          <w:rFonts w:ascii="宋体" w:hAnsi="宋体"/>
          <w:color w:val="auto"/>
          <w:szCs w:val="21"/>
          <w:u w:val="single"/>
        </w:rPr>
      </w:pPr>
      <w:r>
        <w:rPr>
          <w:rFonts w:hint="eastAsia" w:ascii="宋体" w:hAnsi="宋体"/>
          <w:bCs/>
          <w:color w:val="auto"/>
          <w:szCs w:val="21"/>
          <w:u w:val="single"/>
        </w:rPr>
        <w:t>（2）发包人按照规定所作支付后，暂列金额如有余额归发包人</w:t>
      </w:r>
      <w:r>
        <w:rPr>
          <w:rFonts w:hint="eastAsia" w:ascii="宋体" w:hAnsi="宋体"/>
          <w:color w:val="auto"/>
          <w:szCs w:val="21"/>
          <w:u w:val="single"/>
        </w:rPr>
        <w:t>。</w:t>
      </w:r>
    </w:p>
    <w:p>
      <w:pPr>
        <w:pStyle w:val="21"/>
        <w:rPr>
          <w:color w:val="auto"/>
        </w:rPr>
      </w:pPr>
      <w:bookmarkStart w:id="1069" w:name="_Toc351203643"/>
      <w:bookmarkStart w:id="1070" w:name="_Toc458352803"/>
      <w:bookmarkStart w:id="1071" w:name="_Toc406522268"/>
      <w:r>
        <w:rPr>
          <w:color w:val="auto"/>
        </w:rPr>
        <w:t>11. 价格调整</w:t>
      </w:r>
      <w:bookmarkEnd w:id="1069"/>
      <w:bookmarkEnd w:id="1070"/>
      <w:bookmarkEnd w:id="1071"/>
    </w:p>
    <w:p>
      <w:pPr>
        <w:pStyle w:val="21"/>
        <w:rPr>
          <w:color w:val="auto"/>
        </w:rPr>
      </w:pPr>
      <w:bookmarkStart w:id="1072" w:name="_Toc406522269"/>
      <w:bookmarkStart w:id="1073" w:name="_Toc458352804"/>
      <w:bookmarkStart w:id="1074" w:name="_Toc296891241"/>
      <w:bookmarkStart w:id="1075" w:name="_Toc300935000"/>
      <w:bookmarkStart w:id="1076" w:name="_Toc296347200"/>
      <w:bookmarkStart w:id="1077" w:name="_Toc296944540"/>
      <w:bookmarkStart w:id="1078" w:name="_Toc296503201"/>
      <w:bookmarkStart w:id="1079" w:name="_Toc312678039"/>
      <w:bookmarkStart w:id="1080" w:name="_Toc296891029"/>
      <w:bookmarkStart w:id="1081" w:name="_Toc297048387"/>
      <w:bookmarkStart w:id="1082" w:name="_Toc303539157"/>
      <w:bookmarkStart w:id="1083" w:name="_Toc297120501"/>
      <w:bookmarkStart w:id="1084" w:name="_Toc292559911"/>
      <w:bookmarkStart w:id="1085" w:name="_Toc292559406"/>
      <w:bookmarkStart w:id="1086" w:name="_Toc296346702"/>
      <w:bookmarkStart w:id="1087" w:name="_Toc304295577"/>
      <w:bookmarkStart w:id="1088" w:name="_Toc297123550"/>
      <w:bookmarkStart w:id="1089" w:name="_Toc297216209"/>
      <w:r>
        <w:rPr>
          <w:color w:val="auto"/>
        </w:rPr>
        <w:t>11.1 市场价格波动引起的调整</w:t>
      </w:r>
      <w:bookmarkEnd w:id="1072"/>
      <w:bookmarkEnd w:id="1073"/>
    </w:p>
    <w:bookmarkEnd w:id="958"/>
    <w:bookmarkEnd w:id="959"/>
    <w:bookmarkEnd w:id="960"/>
    <w:bookmarkEnd w:id="961"/>
    <w:bookmarkEnd w:id="962"/>
    <w:bookmarkEnd w:id="96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Pr>
        <w:spacing w:line="360" w:lineRule="auto"/>
        <w:ind w:firstLine="420" w:firstLineChars="200"/>
        <w:jc w:val="left"/>
        <w:rPr>
          <w:color w:val="auto"/>
          <w:szCs w:val="21"/>
        </w:rPr>
      </w:pPr>
      <w:bookmarkStart w:id="1090" w:name="_Toc267251461"/>
      <w:bookmarkStart w:id="1091" w:name="_Toc292559411"/>
      <w:bookmarkStart w:id="1092" w:name="_Toc292559916"/>
      <w:bookmarkStart w:id="1093" w:name="_Toc296347205"/>
      <w:bookmarkStart w:id="1094" w:name="_Toc296944545"/>
      <w:bookmarkStart w:id="1095" w:name="_Toc297120506"/>
      <w:bookmarkStart w:id="1096" w:name="_Toc296891034"/>
      <w:bookmarkStart w:id="1097" w:name="_Toc296891246"/>
      <w:bookmarkStart w:id="1098" w:name="_Toc296346707"/>
      <w:bookmarkStart w:id="1099" w:name="_Toc296503206"/>
      <w:bookmarkStart w:id="1100" w:name="_Toc297048392"/>
      <w:bookmarkStart w:id="1101" w:name="_Toc406421001"/>
      <w:bookmarkStart w:id="1102" w:name="_Toc373478396"/>
      <w:bookmarkStart w:id="1103" w:name="_Toc389065314"/>
      <w:bookmarkStart w:id="1104" w:name="_Toc458352805"/>
      <w:bookmarkStart w:id="1105" w:name="_Toc373227749"/>
      <w:bookmarkStart w:id="1106" w:name="_Toc406522271"/>
      <w:bookmarkStart w:id="1107" w:name="_Toc300935003"/>
      <w:bookmarkStart w:id="1108" w:name="_Toc312678041"/>
      <w:bookmarkStart w:id="1109" w:name="_Toc297216212"/>
      <w:bookmarkStart w:id="1110" w:name="_Toc297123553"/>
      <w:bookmarkStart w:id="1111" w:name="_Toc304295580"/>
      <w:bookmarkStart w:id="1112" w:name="_Toc303539160"/>
      <w:bookmarkStart w:id="1113" w:name="_Toc296503207"/>
      <w:bookmarkStart w:id="1114" w:name="_Toc297216213"/>
      <w:bookmarkStart w:id="1115" w:name="_Toc292559412"/>
      <w:bookmarkStart w:id="1116" w:name="_Toc303539161"/>
      <w:bookmarkStart w:id="1117" w:name="_Toc296944546"/>
      <w:bookmarkStart w:id="1118" w:name="_Toc297048393"/>
      <w:bookmarkStart w:id="1119" w:name="_Toc296347206"/>
      <w:bookmarkStart w:id="1120" w:name="_Toc296891035"/>
      <w:bookmarkStart w:id="1121" w:name="_Toc296346708"/>
      <w:bookmarkStart w:id="1122" w:name="_Toc312678042"/>
      <w:bookmarkStart w:id="1123" w:name="_Toc296891247"/>
      <w:bookmarkStart w:id="1124" w:name="_Toc297123554"/>
      <w:bookmarkStart w:id="1125" w:name="_Toc297120507"/>
      <w:bookmarkStart w:id="1126" w:name="_Toc304295581"/>
      <w:bookmarkStart w:id="1127" w:name="_Toc300935004"/>
      <w:bookmarkStart w:id="1128" w:name="_Toc292559917"/>
      <w:r>
        <w:rPr>
          <w:rFonts w:hAnsi="宋体"/>
          <w:color w:val="auto"/>
          <w:kern w:val="0"/>
          <w:szCs w:val="21"/>
        </w:rPr>
        <w:t>市场价格波动是否调整合同价格的约定：</w:t>
      </w:r>
      <w:r>
        <w:rPr>
          <w:color w:val="auto"/>
          <w:szCs w:val="21"/>
          <w:u w:val="single"/>
        </w:rPr>
        <w:t xml:space="preserve">  </w:t>
      </w:r>
      <w:r>
        <w:rPr>
          <w:rFonts w:hint="eastAsia"/>
          <w:color w:val="auto"/>
          <w:szCs w:val="21"/>
          <w:u w:val="single"/>
          <w:lang w:eastAsia="zh-CN"/>
        </w:rPr>
        <w:t>经发包人书面同意可</w:t>
      </w:r>
      <w:r>
        <w:rPr>
          <w:rFonts w:hint="eastAsia"/>
          <w:color w:val="auto"/>
          <w:szCs w:val="21"/>
          <w:u w:val="single"/>
        </w:rPr>
        <w:t>调整</w:t>
      </w:r>
      <w:r>
        <w:rPr>
          <w:color w:val="auto"/>
          <w:szCs w:val="21"/>
          <w:u w:val="single"/>
        </w:rPr>
        <w:t xml:space="preserve">  </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因市场价格波动调整合同价格，采用以下第</w:t>
      </w:r>
      <w:r>
        <w:rPr>
          <w:color w:val="auto"/>
          <w:szCs w:val="21"/>
          <w:u w:val="single"/>
        </w:rPr>
        <w:t xml:space="preserve"> </w:t>
      </w:r>
      <w:r>
        <w:rPr>
          <w:rFonts w:hint="eastAsia"/>
          <w:color w:val="auto"/>
          <w:szCs w:val="21"/>
          <w:u w:val="single"/>
          <w:lang w:val="en-US" w:eastAsia="zh-CN"/>
        </w:rPr>
        <w:t>3</w:t>
      </w:r>
      <w:r>
        <w:rPr>
          <w:color w:val="auto"/>
          <w:szCs w:val="21"/>
          <w:u w:val="single"/>
        </w:rPr>
        <w:t xml:space="preserve"> </w:t>
      </w:r>
      <w:r>
        <w:rPr>
          <w:rFonts w:hAnsi="宋体"/>
          <w:color w:val="auto"/>
          <w:szCs w:val="21"/>
        </w:rPr>
        <w:t>种方式对合同价格进行调整：</w:t>
      </w:r>
    </w:p>
    <w:p>
      <w:pPr>
        <w:spacing w:line="360" w:lineRule="auto"/>
        <w:ind w:firstLine="420" w:firstLineChars="200"/>
        <w:jc w:val="left"/>
        <w:rPr>
          <w:color w:val="auto"/>
          <w:szCs w:val="21"/>
        </w:rPr>
      </w:pPr>
      <w:r>
        <w:rPr>
          <w:rFonts w:hAnsi="宋体"/>
          <w:color w:val="auto"/>
          <w:szCs w:val="21"/>
        </w:rPr>
        <w:t>第</w:t>
      </w:r>
      <w:r>
        <w:rPr>
          <w:color w:val="auto"/>
          <w:szCs w:val="21"/>
        </w:rPr>
        <w:t>1</w:t>
      </w:r>
      <w:r>
        <w:rPr>
          <w:rFonts w:hAnsi="宋体"/>
          <w:color w:val="auto"/>
          <w:szCs w:val="21"/>
        </w:rPr>
        <w:t>种方式：采用价格指数进行价格调整。</w:t>
      </w:r>
    </w:p>
    <w:p>
      <w:pPr>
        <w:spacing w:line="360" w:lineRule="auto"/>
        <w:ind w:firstLine="420" w:firstLineChars="200"/>
        <w:jc w:val="left"/>
        <w:rPr>
          <w:color w:val="auto"/>
          <w:szCs w:val="21"/>
          <w:u w:val="single"/>
        </w:rPr>
      </w:pPr>
      <w:r>
        <w:rPr>
          <w:rFonts w:hAnsi="宋体"/>
          <w:color w:val="auto"/>
          <w:szCs w:val="21"/>
        </w:rPr>
        <w:t>关于各可调因子、定值和变值权重，以及基本价格指数及其来源的约定：</w:t>
      </w:r>
      <w:r>
        <w:rPr>
          <w:color w:val="auto"/>
          <w:szCs w:val="21"/>
          <w:u w:val="single"/>
        </w:rPr>
        <w:t xml:space="preserve">        </w:t>
      </w:r>
      <w:r>
        <w:rPr>
          <w:rFonts w:hint="eastAsia"/>
          <w:color w:val="auto"/>
          <w:szCs w:val="21"/>
          <w:u w:val="single"/>
        </w:rPr>
        <w:t>/</w:t>
      </w:r>
      <w:r>
        <w:rPr>
          <w:color w:val="auto"/>
          <w:szCs w:val="21"/>
          <w:u w:val="single"/>
        </w:rPr>
        <w:t xml:space="preserve">       </w:t>
      </w:r>
      <w:r>
        <w:rPr>
          <w:rFonts w:hAnsi="宋体"/>
          <w:color w:val="auto"/>
          <w:szCs w:val="21"/>
        </w:rPr>
        <w:t>；</w:t>
      </w:r>
      <w:r>
        <w:rPr>
          <w:color w:val="auto"/>
          <w:szCs w:val="21"/>
        </w:rPr>
        <w:t xml:space="preserve">  </w:t>
      </w:r>
    </w:p>
    <w:p>
      <w:pPr>
        <w:spacing w:line="360" w:lineRule="auto"/>
        <w:ind w:firstLine="420" w:firstLineChars="200"/>
        <w:jc w:val="left"/>
        <w:rPr>
          <w:rFonts w:hAnsi="宋体"/>
          <w:color w:val="auto"/>
          <w:szCs w:val="21"/>
        </w:rPr>
      </w:pPr>
      <w:r>
        <w:rPr>
          <w:rFonts w:hAnsi="宋体"/>
          <w:color w:val="auto"/>
          <w:szCs w:val="21"/>
        </w:rPr>
        <w:t>第</w:t>
      </w:r>
      <w:r>
        <w:rPr>
          <w:color w:val="auto"/>
          <w:szCs w:val="21"/>
        </w:rPr>
        <w:t>2</w:t>
      </w:r>
      <w:r>
        <w:rPr>
          <w:rFonts w:hAnsi="宋体"/>
          <w:color w:val="auto"/>
          <w:szCs w:val="21"/>
        </w:rPr>
        <w:t>种方式：采用造价信息进行价格调整。</w:t>
      </w:r>
    </w:p>
    <w:p>
      <w:pPr>
        <w:spacing w:line="360" w:lineRule="auto"/>
        <w:ind w:firstLine="420" w:firstLineChars="200"/>
        <w:jc w:val="left"/>
        <w:rPr>
          <w:rFonts w:hAnsi="宋体"/>
          <w:color w:val="auto"/>
          <w:szCs w:val="21"/>
        </w:rPr>
      </w:pPr>
      <w:r>
        <w:rPr>
          <w:rFonts w:hAnsi="宋体"/>
          <w:color w:val="auto"/>
          <w:szCs w:val="21"/>
        </w:rPr>
        <w:t>（</w:t>
      </w:r>
      <w:r>
        <w:rPr>
          <w:color w:val="auto"/>
          <w:szCs w:val="21"/>
        </w:rPr>
        <w:t>1</w:t>
      </w:r>
      <w:r>
        <w:rPr>
          <w:rFonts w:hAnsi="宋体"/>
          <w:color w:val="auto"/>
          <w:szCs w:val="21"/>
        </w:rPr>
        <w:t>）允许调整的主要材料（设备）、基期价格、风险系数、投标报价：详见《承包人提供主要材料和设备一览表》。</w:t>
      </w:r>
    </w:p>
    <w:p>
      <w:pPr>
        <w:spacing w:line="360" w:lineRule="auto"/>
        <w:ind w:firstLine="420" w:firstLineChars="200"/>
        <w:jc w:val="left"/>
        <w:rPr>
          <w:rFonts w:hAnsi="宋体"/>
          <w:color w:val="auto"/>
          <w:szCs w:val="21"/>
        </w:rPr>
      </w:pPr>
      <w:r>
        <w:rPr>
          <w:rFonts w:hAnsi="宋体"/>
          <w:color w:val="auto"/>
          <w:szCs w:val="21"/>
        </w:rPr>
        <w:t>（</w:t>
      </w:r>
      <w:r>
        <w:rPr>
          <w:color w:val="auto"/>
          <w:szCs w:val="21"/>
        </w:rPr>
        <w:t>2</w:t>
      </w:r>
      <w:r>
        <w:rPr>
          <w:rFonts w:hAnsi="宋体"/>
          <w:color w:val="auto"/>
          <w:szCs w:val="21"/>
        </w:rPr>
        <w:t>）主要材料确认价：</w:t>
      </w:r>
    </w:p>
    <w:p>
      <w:pPr>
        <w:spacing w:line="360" w:lineRule="auto"/>
        <w:ind w:firstLine="420" w:firstLineChars="200"/>
        <w:jc w:val="left"/>
        <w:rPr>
          <w:color w:val="auto"/>
          <w:szCs w:val="21"/>
        </w:rPr>
      </w:pPr>
      <w:r>
        <w:rPr>
          <w:rFonts w:hAnsi="宋体"/>
          <w:color w:val="auto"/>
          <w:szCs w:val="21"/>
        </w:rPr>
        <w:t>按施工期间《</w:t>
      </w:r>
      <w:r>
        <w:rPr>
          <w:rFonts w:hint="eastAsia" w:hAnsi="宋体"/>
          <w:color w:val="auto"/>
          <w:szCs w:val="21"/>
        </w:rPr>
        <w:t>贺州市</w:t>
      </w:r>
      <w:r>
        <w:rPr>
          <w:rFonts w:hAnsi="宋体"/>
          <w:color w:val="auto"/>
          <w:szCs w:val="21"/>
        </w:rPr>
        <w:t>建设工程造价信息》加权平均计算，信息价没有的按通用条款规定确定。</w:t>
      </w:r>
    </w:p>
    <w:p>
      <w:pPr>
        <w:spacing w:line="360" w:lineRule="auto"/>
        <w:ind w:firstLine="420" w:firstLineChars="200"/>
        <w:jc w:val="left"/>
        <w:rPr>
          <w:rFonts w:hAnsi="宋体"/>
          <w:color w:val="auto"/>
          <w:szCs w:val="21"/>
        </w:rPr>
      </w:pPr>
      <w:r>
        <w:rPr>
          <w:rFonts w:hAnsi="宋体"/>
          <w:color w:val="auto"/>
          <w:szCs w:val="21"/>
        </w:rPr>
        <w:t>（</w:t>
      </w:r>
      <w:r>
        <w:rPr>
          <w:color w:val="auto"/>
          <w:szCs w:val="21"/>
        </w:rPr>
        <w:t>3</w:t>
      </w:r>
      <w:r>
        <w:rPr>
          <w:rFonts w:hAnsi="宋体"/>
          <w:color w:val="auto"/>
          <w:szCs w:val="21"/>
        </w:rPr>
        <w:t>）价差计算方法：</w:t>
      </w:r>
    </w:p>
    <w:p>
      <w:pPr>
        <w:spacing w:line="360" w:lineRule="auto"/>
        <w:ind w:firstLine="420" w:firstLineChars="200"/>
        <w:jc w:val="left"/>
        <w:rPr>
          <w:rFonts w:hAnsi="宋体"/>
          <w:color w:val="auto"/>
          <w:szCs w:val="21"/>
        </w:rPr>
      </w:pPr>
      <w:r>
        <w:rPr>
          <w:rFonts w:hAnsi="宋体"/>
          <w:color w:val="auto"/>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pPr>
        <w:spacing w:line="360" w:lineRule="auto"/>
        <w:ind w:firstLine="420" w:firstLineChars="200"/>
        <w:jc w:val="left"/>
        <w:rPr>
          <w:rFonts w:hAnsi="宋体"/>
          <w:color w:val="auto"/>
          <w:szCs w:val="21"/>
        </w:rPr>
      </w:pPr>
      <w:r>
        <w:rPr>
          <w:rFonts w:hAnsi="宋体"/>
          <w:color w:val="auto"/>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pPr>
        <w:spacing w:line="360" w:lineRule="auto"/>
        <w:ind w:firstLine="420" w:firstLineChars="200"/>
        <w:jc w:val="left"/>
        <w:rPr>
          <w:color w:val="auto"/>
          <w:szCs w:val="21"/>
        </w:rPr>
      </w:pPr>
      <w:r>
        <w:rPr>
          <w:rFonts w:hAnsi="宋体"/>
          <w:color w:val="auto"/>
          <w:szCs w:val="21"/>
        </w:rPr>
        <w:t>③承包人在《承包人提供主要材料和设备一览表》中载明的材料单价等于基准单价的：合同履行期间材料单价涨跌幅以基准单价为基础超过约定的风险范围时，其超过部分据实调整。</w:t>
      </w:r>
    </w:p>
    <w:p>
      <w:pPr>
        <w:autoSpaceDE w:val="0"/>
        <w:autoSpaceDN w:val="0"/>
        <w:adjustRightInd w:val="0"/>
        <w:spacing w:line="460" w:lineRule="exact"/>
        <w:ind w:firstLine="420" w:firstLineChars="200"/>
        <w:jc w:val="left"/>
        <w:rPr>
          <w:rFonts w:hint="eastAsia" w:ascii="宋体" w:hAnsi="宋体"/>
          <w:color w:val="auto"/>
          <w:kern w:val="0"/>
          <w:szCs w:val="21"/>
        </w:rPr>
      </w:pPr>
      <w:r>
        <w:rPr>
          <w:rFonts w:hAnsi="宋体"/>
          <w:color w:val="auto"/>
          <w:szCs w:val="21"/>
        </w:rPr>
        <w:t>第</w:t>
      </w:r>
      <w:r>
        <w:rPr>
          <w:rFonts w:hint="eastAsia" w:hAnsi="宋体"/>
          <w:color w:val="auto"/>
          <w:szCs w:val="21"/>
        </w:rPr>
        <w:t>3</w:t>
      </w:r>
      <w:r>
        <w:rPr>
          <w:rFonts w:hAnsi="宋体"/>
          <w:color w:val="auto"/>
          <w:szCs w:val="21"/>
        </w:rPr>
        <w:t>种方</w:t>
      </w:r>
      <w:r>
        <w:rPr>
          <w:rFonts w:hint="eastAsia" w:hAnsi="宋体"/>
          <w:color w:val="auto"/>
          <w:szCs w:val="21"/>
        </w:rPr>
        <w:t>式</w:t>
      </w:r>
      <w:r>
        <w:rPr>
          <w:rFonts w:hAnsi="宋体"/>
          <w:color w:val="auto"/>
          <w:szCs w:val="21"/>
        </w:rPr>
        <w:t>：</w:t>
      </w:r>
      <w:r>
        <w:rPr>
          <w:color w:val="auto"/>
          <w:szCs w:val="21"/>
          <w:u w:val="none"/>
        </w:rPr>
        <w:t xml:space="preserve"> </w:t>
      </w:r>
      <w:r>
        <w:rPr>
          <w:rFonts w:hint="eastAsia" w:ascii="宋体" w:hAnsi="宋体"/>
          <w:color w:val="auto"/>
          <w:szCs w:val="21"/>
          <w:u w:val="none"/>
        </w:rPr>
        <w:t>本合同价款采用</w:t>
      </w:r>
      <w:r>
        <w:rPr>
          <w:rFonts w:hint="eastAsia" w:ascii="宋体" w:hAnsi="宋体"/>
          <w:color w:val="auto"/>
          <w:szCs w:val="21"/>
          <w:u w:val="single"/>
        </w:rPr>
        <w:t xml:space="preserve">  固定单价 </w:t>
      </w:r>
      <w:r>
        <w:rPr>
          <w:rFonts w:hint="eastAsia" w:ascii="宋体" w:hAnsi="宋体"/>
          <w:color w:val="auto"/>
          <w:szCs w:val="21"/>
          <w:u w:val="none"/>
        </w:rPr>
        <w:t>方式确定</w:t>
      </w:r>
      <w:r>
        <w:rPr>
          <w:rFonts w:hint="eastAsia" w:ascii="宋体" w:hAnsi="宋体"/>
          <w:color w:val="auto"/>
          <w:szCs w:val="21"/>
        </w:rPr>
        <w:t>。</w:t>
      </w:r>
    </w:p>
    <w:p>
      <w:pPr>
        <w:autoSpaceDE w:val="0"/>
        <w:autoSpaceDN w:val="0"/>
        <w:adjustRightInd w:val="0"/>
        <w:spacing w:line="460" w:lineRule="exact"/>
        <w:ind w:firstLine="420" w:firstLineChars="200"/>
        <w:jc w:val="left"/>
        <w:rPr>
          <w:rFonts w:hint="eastAsia" w:ascii="宋体" w:hAnsi="宋体"/>
          <w:b/>
          <w:bCs/>
          <w:color w:val="auto"/>
          <w:kern w:val="0"/>
          <w:szCs w:val="21"/>
        </w:rPr>
      </w:pPr>
      <w:r>
        <w:rPr>
          <w:rFonts w:hint="eastAsia" w:ascii="宋体" w:hAnsi="宋体"/>
          <w:color w:val="auto"/>
          <w:kern w:val="0"/>
          <w:szCs w:val="21"/>
        </w:rPr>
        <w:t>采用固定单价合同，按实际完成工程量结算，合同价款中包括的风险范围：对于主要由市场价格波动导致的价格风险，承包人承担5%以内（含5%）的材料基期价格风险，发包人承担5%幅度以外的材料基期价格风险，招标的工程以投标截止日前28天当地工程造价管理机构《造价信息》上发布的市场价格信息确定为基期材料价格；对于法律、法规、规章或有关政策出台导致工程税金、规费、人工发生变化，发包人不承担此风险 ，结算时不予调整。</w:t>
      </w:r>
    </w:p>
    <w:p>
      <w:pPr>
        <w:autoSpaceDE w:val="0"/>
        <w:autoSpaceDN w:val="0"/>
        <w:adjustRightInd w:val="0"/>
        <w:spacing w:line="460" w:lineRule="exact"/>
        <w:ind w:firstLine="413" w:firstLineChars="196"/>
        <w:jc w:val="left"/>
        <w:rPr>
          <w:rFonts w:hint="eastAsia" w:ascii="宋体" w:hAnsi="宋体"/>
          <w:color w:val="auto"/>
          <w:kern w:val="0"/>
          <w:szCs w:val="21"/>
        </w:rPr>
      </w:pPr>
      <w:r>
        <w:rPr>
          <w:rFonts w:hint="eastAsia" w:ascii="宋体" w:hAnsi="宋体"/>
          <w:b/>
          <w:bCs/>
          <w:color w:val="auto"/>
          <w:kern w:val="0"/>
          <w:szCs w:val="21"/>
        </w:rPr>
        <w:t>双方约定合同价款的其他调整因素：</w:t>
      </w:r>
      <w:r>
        <w:rPr>
          <w:rFonts w:hint="eastAsia" w:ascii="宋体" w:hAnsi="宋体"/>
          <w:color w:val="auto"/>
          <w:kern w:val="0"/>
          <w:szCs w:val="21"/>
        </w:rPr>
        <w:t>①在施工过程中，若工程所在地的工程造价管理机构《造价信息》上发布的市场价格上涨（或下跌）幅度超过材料基准价格的5%时，具体调整方法为：承包人在采购材料前将采购数量和新的材料单价报发包人核对，确认用于本合同工程时，发包人应确认采购材料的数量和单价。发包人在收到承包人报送的确认材料后3个工作日内不予答复的视为已经认可，作为调整工程价款的依据。调整部分仅计差额及相应的税金。②工程施工中，根据投标工程量清单内容和单价，结合本工程实际情况，发现缺项、漏项的或本单价不包含其内容的，均按相关规定进行工程签证，作为调整工程价款的依据。</w:t>
      </w:r>
    </w:p>
    <w:p>
      <w:pPr>
        <w:spacing w:line="360" w:lineRule="auto"/>
        <w:ind w:firstLine="645"/>
        <w:jc w:val="left"/>
        <w:rPr>
          <w:color w:val="auto"/>
          <w:szCs w:val="21"/>
        </w:rPr>
      </w:pPr>
      <w:r>
        <w:rPr>
          <w:rFonts w:hint="eastAsia" w:ascii="宋体" w:hAnsi="宋体"/>
          <w:b/>
          <w:bCs/>
          <w:color w:val="auto"/>
          <w:kern w:val="0"/>
          <w:szCs w:val="21"/>
        </w:rPr>
        <w:t xml:space="preserve">风险范围以外合同价款调整方法： </w:t>
      </w:r>
      <w:r>
        <w:rPr>
          <w:rFonts w:hint="eastAsia" w:ascii="宋体" w:hAnsi="宋体"/>
          <w:color w:val="auto"/>
          <w:kern w:val="0"/>
          <w:szCs w:val="21"/>
        </w:rPr>
        <w:t>因</w:t>
      </w:r>
      <w:r>
        <w:rPr>
          <w:rFonts w:hint="eastAsia" w:ascii="宋体" w:hAnsi="宋体"/>
          <w:color w:val="auto"/>
          <w:szCs w:val="21"/>
        </w:rPr>
        <w:t>设计变更引起工程项目和工程量变化的，工程量清单中有相同细目的按投标人的中标单价进行结算；工程量清单中有类似细目的参照类似细目中标单价结算；</w:t>
      </w:r>
      <w:r>
        <w:rPr>
          <w:rFonts w:hint="eastAsia" w:ascii="宋体" w:hAnsi="宋体"/>
          <w:color w:val="auto"/>
          <w:spacing w:val="2"/>
          <w:szCs w:val="21"/>
        </w:rPr>
        <w:t>新增项目的单价</w:t>
      </w:r>
      <w:r>
        <w:rPr>
          <w:rFonts w:hint="eastAsia" w:ascii="宋体" w:hAnsi="宋体"/>
          <w:color w:val="auto"/>
          <w:szCs w:val="21"/>
        </w:rPr>
        <w:t>有定额的套定额计算，其中管理费及利润按费率中值计取，并乘以下浮系数（中标价/工程预算价）结算，其中材料价格有信息价的按施工期间贺州市信息价，无信息价的由发包人、承包人及监理人到市场询价确定；新增项目无定额可套的，由发包人、承包人及监理人到市场询价确定。新增项目和工程量变化造成措施费增加按原中标措施费比例调整，造成规费、税金变化按有关规定作相应调整</w:t>
      </w:r>
      <w:r>
        <w:rPr>
          <w:rFonts w:hint="eastAsia"/>
          <w:color w:val="auto"/>
          <w:szCs w:val="21"/>
        </w:rPr>
        <w:t>。</w:t>
      </w:r>
    </w:p>
    <w:p>
      <w:pPr>
        <w:pStyle w:val="21"/>
        <w:rPr>
          <w:color w:val="auto"/>
        </w:rPr>
      </w:pPr>
      <w:r>
        <w:rPr>
          <w:color w:val="auto"/>
        </w:rPr>
        <w:t>12.1 合</w:t>
      </w:r>
      <w:bookmarkEnd w:id="1090"/>
      <w:bookmarkEnd w:id="1091"/>
      <w:bookmarkEnd w:id="1092"/>
      <w:r>
        <w:rPr>
          <w:color w:val="auto"/>
        </w:rPr>
        <w:t>同价</w:t>
      </w:r>
      <w:bookmarkEnd w:id="1093"/>
      <w:bookmarkEnd w:id="1094"/>
      <w:bookmarkEnd w:id="1095"/>
      <w:bookmarkEnd w:id="1096"/>
      <w:bookmarkEnd w:id="1097"/>
      <w:bookmarkEnd w:id="1098"/>
      <w:bookmarkEnd w:id="1099"/>
      <w:bookmarkEnd w:id="1100"/>
      <w:r>
        <w:rPr>
          <w:color w:val="auto"/>
        </w:rPr>
        <w:t>格形式</w:t>
      </w:r>
      <w:bookmarkEnd w:id="1101"/>
      <w:bookmarkEnd w:id="1102"/>
      <w:bookmarkEnd w:id="1103"/>
      <w:bookmarkEnd w:id="1104"/>
      <w:bookmarkEnd w:id="1105"/>
      <w:bookmarkEnd w:id="1106"/>
    </w:p>
    <w:bookmarkEnd w:id="1107"/>
    <w:bookmarkEnd w:id="1108"/>
    <w:bookmarkEnd w:id="1109"/>
    <w:bookmarkEnd w:id="1110"/>
    <w:bookmarkEnd w:id="1111"/>
    <w:bookmarkEnd w:id="1112"/>
    <w:p>
      <w:pPr>
        <w:adjustRightInd w:val="0"/>
        <w:snapToGrid w:val="0"/>
        <w:spacing w:line="420" w:lineRule="exact"/>
        <w:ind w:firstLine="420" w:firstLineChars="200"/>
        <w:jc w:val="left"/>
        <w:rPr>
          <w:rFonts w:hAnsi="宋体"/>
          <w:color w:val="auto"/>
          <w:szCs w:val="21"/>
        </w:rPr>
      </w:pPr>
      <w:r>
        <w:rPr>
          <w:rFonts w:hint="eastAsia" w:hAnsi="宋体"/>
          <w:color w:val="auto"/>
          <w:szCs w:val="21"/>
        </w:rPr>
        <w:t>（</w:t>
      </w:r>
      <w:r>
        <w:rPr>
          <w:rFonts w:hAnsi="宋体"/>
          <w:color w:val="auto"/>
          <w:szCs w:val="21"/>
        </w:rPr>
        <w:t>1</w:t>
      </w:r>
      <w:r>
        <w:rPr>
          <w:rFonts w:hint="eastAsia" w:hAnsi="宋体"/>
          <w:color w:val="auto"/>
          <w:szCs w:val="21"/>
        </w:rPr>
        <w:t>）</w:t>
      </w:r>
      <w:r>
        <w:rPr>
          <w:rFonts w:hAnsi="宋体"/>
          <w:color w:val="auto"/>
          <w:szCs w:val="21"/>
        </w:rPr>
        <w:t>单价合同。</w:t>
      </w:r>
    </w:p>
    <w:p>
      <w:pPr>
        <w:adjustRightInd w:val="0"/>
        <w:snapToGrid w:val="0"/>
        <w:spacing w:line="420" w:lineRule="exact"/>
        <w:ind w:firstLine="420" w:firstLineChars="200"/>
        <w:jc w:val="left"/>
        <w:rPr>
          <w:rFonts w:hAnsi="宋体"/>
          <w:color w:val="auto"/>
          <w:szCs w:val="21"/>
        </w:rPr>
      </w:pPr>
      <w:r>
        <w:rPr>
          <w:rFonts w:hAnsi="宋体"/>
          <w:color w:val="auto"/>
          <w:szCs w:val="21"/>
        </w:rPr>
        <w:t>本合同价款采用固定</w:t>
      </w:r>
      <w:r>
        <w:rPr>
          <w:rFonts w:hint="eastAsia" w:hAnsi="宋体"/>
          <w:color w:val="auto"/>
          <w:szCs w:val="21"/>
          <w:lang w:eastAsia="zh-CN"/>
        </w:rPr>
        <w:t>总</w:t>
      </w:r>
      <w:r>
        <w:rPr>
          <w:rFonts w:hAnsi="宋体"/>
          <w:color w:val="auto"/>
          <w:szCs w:val="21"/>
        </w:rPr>
        <w:t>价方式确定。</w:t>
      </w:r>
    </w:p>
    <w:p>
      <w:pPr>
        <w:adjustRightInd w:val="0"/>
        <w:snapToGrid w:val="0"/>
        <w:spacing w:line="420" w:lineRule="exact"/>
        <w:ind w:firstLine="420" w:firstLineChars="200"/>
        <w:jc w:val="left"/>
        <w:rPr>
          <w:rFonts w:hAnsi="宋体"/>
          <w:color w:val="auto"/>
          <w:szCs w:val="21"/>
        </w:rPr>
      </w:pPr>
      <w:r>
        <w:rPr>
          <w:rFonts w:hAnsi="宋体"/>
          <w:color w:val="auto"/>
          <w:szCs w:val="21"/>
        </w:rPr>
        <w:t>综合单价包含的风险范围：</w:t>
      </w:r>
      <w:r>
        <w:rPr>
          <w:rFonts w:hAnsi="宋体"/>
          <w:color w:val="auto"/>
          <w:szCs w:val="21"/>
          <w:u w:val="single"/>
        </w:rPr>
        <w:t>除工程变更、政策性调整、《承包人提供主要材料和设备一览表》约定的材料、设备价格变动风险以外因素。</w:t>
      </w:r>
    </w:p>
    <w:p>
      <w:pPr>
        <w:adjustRightInd w:val="0"/>
        <w:snapToGrid w:val="0"/>
        <w:spacing w:line="420" w:lineRule="exact"/>
        <w:ind w:firstLine="441" w:firstLineChars="210"/>
        <w:rPr>
          <w:rFonts w:hAnsi="宋体"/>
          <w:color w:val="auto"/>
          <w:szCs w:val="21"/>
        </w:rPr>
      </w:pPr>
      <w:r>
        <w:rPr>
          <w:rFonts w:hAnsi="宋体"/>
          <w:color w:val="auto"/>
          <w:szCs w:val="21"/>
        </w:rPr>
        <w:t>风险范围以外合同价格的调整方法：</w:t>
      </w:r>
      <w:r>
        <w:rPr>
          <w:rFonts w:hint="eastAsia" w:hAnsi="宋体"/>
          <w:color w:val="auto"/>
          <w:szCs w:val="21"/>
        </w:rPr>
        <w:t>　</w:t>
      </w:r>
    </w:p>
    <w:p>
      <w:pPr>
        <w:adjustRightInd w:val="0"/>
        <w:snapToGrid w:val="0"/>
        <w:spacing w:line="420" w:lineRule="exact"/>
        <w:ind w:firstLine="441" w:firstLineChars="210"/>
        <w:rPr>
          <w:rFonts w:hAnsi="宋体"/>
          <w:color w:val="auto"/>
          <w:szCs w:val="21"/>
        </w:rPr>
      </w:pPr>
      <w:r>
        <w:rPr>
          <w:rFonts w:hAnsi="宋体"/>
          <w:color w:val="auto"/>
          <w:szCs w:val="21"/>
        </w:rPr>
        <w:t>①工程变更：按10.4.1变更估价原则的约定调整。</w:t>
      </w:r>
    </w:p>
    <w:p>
      <w:pPr>
        <w:adjustRightInd w:val="0"/>
        <w:snapToGrid w:val="0"/>
        <w:spacing w:line="420" w:lineRule="exact"/>
        <w:ind w:firstLine="441" w:firstLineChars="210"/>
        <w:rPr>
          <w:rFonts w:hAnsi="宋体"/>
          <w:color w:val="auto"/>
          <w:szCs w:val="21"/>
        </w:rPr>
      </w:pPr>
      <w:r>
        <w:rPr>
          <w:rFonts w:hAnsi="宋体"/>
          <w:color w:val="auto"/>
          <w:szCs w:val="21"/>
        </w:rPr>
        <w:t>②政策性调整：按自治区建设行政主管部门颁布的文件执行。</w:t>
      </w:r>
    </w:p>
    <w:p>
      <w:pPr>
        <w:adjustRightInd w:val="0"/>
        <w:snapToGrid w:val="0"/>
        <w:spacing w:line="420" w:lineRule="exact"/>
        <w:ind w:firstLine="441" w:firstLineChars="210"/>
        <w:rPr>
          <w:rFonts w:hAnsi="宋体"/>
          <w:color w:val="auto"/>
          <w:szCs w:val="21"/>
        </w:rPr>
      </w:pPr>
      <w:r>
        <w:rPr>
          <w:rFonts w:hAnsi="宋体"/>
          <w:color w:val="auto"/>
          <w:szCs w:val="21"/>
        </w:rPr>
        <w:t>③材料价格风险：按11.1的约定调整。</w:t>
      </w:r>
    </w:p>
    <w:p>
      <w:pPr>
        <w:adjustRightInd w:val="0"/>
        <w:snapToGrid w:val="0"/>
        <w:spacing w:line="420" w:lineRule="exact"/>
        <w:ind w:firstLine="420" w:firstLineChars="200"/>
        <w:jc w:val="left"/>
        <w:rPr>
          <w:rFonts w:hAnsi="宋体"/>
          <w:color w:val="auto"/>
          <w:szCs w:val="21"/>
        </w:rPr>
      </w:pPr>
      <w:r>
        <w:rPr>
          <w:rFonts w:hAnsi="宋体"/>
          <w:color w:val="auto"/>
          <w:szCs w:val="21"/>
        </w:rPr>
        <w:t>④其它：</w:t>
      </w:r>
      <w:r>
        <w:rPr>
          <w:rFonts w:hAnsi="宋体"/>
          <w:color w:val="auto"/>
          <w:szCs w:val="21"/>
          <w:u w:val="single"/>
        </w:rPr>
        <w:t xml:space="preserve">     </w:t>
      </w:r>
      <w:r>
        <w:rPr>
          <w:rFonts w:hint="eastAsia" w:hAnsi="宋体"/>
          <w:color w:val="auto"/>
          <w:szCs w:val="21"/>
          <w:u w:val="single"/>
        </w:rPr>
        <w:t>/</w:t>
      </w:r>
      <w:r>
        <w:rPr>
          <w:rFonts w:hAnsi="宋体"/>
          <w:color w:val="auto"/>
          <w:szCs w:val="21"/>
          <w:u w:val="single"/>
        </w:rPr>
        <w:t xml:space="preserve">     </w:t>
      </w:r>
      <w:r>
        <w:rPr>
          <w:rFonts w:hAnsi="宋体"/>
          <w:color w:val="auto"/>
          <w:szCs w:val="21"/>
        </w:rPr>
        <w:t>。</w:t>
      </w:r>
    </w:p>
    <w:p>
      <w:pPr>
        <w:adjustRightInd w:val="0"/>
        <w:snapToGrid w:val="0"/>
        <w:spacing w:line="420" w:lineRule="exact"/>
        <w:ind w:firstLine="420" w:firstLineChars="200"/>
        <w:jc w:val="left"/>
        <w:rPr>
          <w:rFonts w:hAnsi="宋体"/>
          <w:color w:val="auto"/>
          <w:szCs w:val="21"/>
        </w:rPr>
      </w:pPr>
      <w:r>
        <w:rPr>
          <w:rFonts w:hint="eastAsia" w:hAnsi="宋体"/>
          <w:color w:val="auto"/>
          <w:szCs w:val="21"/>
        </w:rPr>
        <w:t>（</w:t>
      </w:r>
      <w:r>
        <w:rPr>
          <w:rFonts w:hAnsi="宋体"/>
          <w:color w:val="auto"/>
          <w:szCs w:val="21"/>
        </w:rPr>
        <w:t>2</w:t>
      </w:r>
      <w:r>
        <w:rPr>
          <w:rFonts w:hint="eastAsia" w:hAnsi="宋体"/>
          <w:color w:val="auto"/>
          <w:szCs w:val="21"/>
        </w:rPr>
        <w:t>）</w:t>
      </w:r>
      <w:r>
        <w:rPr>
          <w:rFonts w:hAnsi="宋体"/>
          <w:color w:val="auto"/>
          <w:szCs w:val="21"/>
        </w:rPr>
        <w:t>总价合同。</w:t>
      </w:r>
    </w:p>
    <w:p>
      <w:pPr>
        <w:pStyle w:val="22"/>
        <w:spacing w:line="300" w:lineRule="exact"/>
        <w:ind w:left="2" w:leftChars="1" w:right="-64" w:firstLine="315" w:firstLineChars="150"/>
        <w:rPr>
          <w:rFonts w:ascii="宋体"/>
          <w:color w:val="auto"/>
          <w:sz w:val="21"/>
          <w:szCs w:val="21"/>
          <w:u w:val="single"/>
        </w:rPr>
      </w:pPr>
      <w:r>
        <w:rPr>
          <w:rFonts w:hAnsi="宋体"/>
          <w:color w:val="auto"/>
          <w:sz w:val="21"/>
          <w:szCs w:val="21"/>
        </w:rPr>
        <w:t>总价包含的风险范围：</w:t>
      </w:r>
      <w:r>
        <w:rPr>
          <w:rFonts w:hint="eastAsia" w:ascii="宋体" w:hAnsi="宋体"/>
          <w:color w:val="auto"/>
          <w:sz w:val="21"/>
          <w:szCs w:val="21"/>
          <w:u w:val="single"/>
        </w:rPr>
        <w:t>承担施工中的一切风险，本合同总价在合同实施期间不因市场变化因素而变化；由于承包人因施工方法的修正、变更而引起的费用增加，由承包人自理，发包人不另追加费用。</w:t>
      </w:r>
    </w:p>
    <w:p>
      <w:pPr>
        <w:adjustRightInd w:val="0"/>
        <w:snapToGrid w:val="0"/>
        <w:spacing w:line="420" w:lineRule="exact"/>
        <w:ind w:firstLine="420" w:firstLineChars="200"/>
        <w:jc w:val="left"/>
        <w:rPr>
          <w:color w:val="auto"/>
          <w:szCs w:val="21"/>
        </w:rPr>
      </w:pPr>
      <w:r>
        <w:rPr>
          <w:color w:val="auto"/>
          <w:szCs w:val="21"/>
        </w:rPr>
        <w:t>风险范围以外合同价格的调整方法：</w:t>
      </w:r>
      <w:r>
        <w:rPr>
          <w:color w:val="auto"/>
          <w:szCs w:val="21"/>
          <w:u w:val="single"/>
        </w:rPr>
        <w:t xml:space="preserve">   </w:t>
      </w:r>
      <w:r>
        <w:rPr>
          <w:rFonts w:hint="eastAsia"/>
          <w:color w:val="auto"/>
          <w:szCs w:val="21"/>
          <w:u w:val="single"/>
        </w:rPr>
        <w:t>/</w:t>
      </w:r>
      <w:r>
        <w:rPr>
          <w:color w:val="auto"/>
          <w:szCs w:val="21"/>
          <w:u w:val="single"/>
        </w:rPr>
        <w:t xml:space="preserve">    </w:t>
      </w:r>
      <w:r>
        <w:rPr>
          <w:color w:val="auto"/>
          <w:szCs w:val="21"/>
        </w:rPr>
        <w:t>。</w:t>
      </w:r>
    </w:p>
    <w:p>
      <w:pPr>
        <w:adjustRightInd w:val="0"/>
        <w:snapToGrid w:val="0"/>
        <w:spacing w:line="420" w:lineRule="exact"/>
        <w:ind w:firstLine="420" w:firstLineChars="200"/>
        <w:jc w:val="left"/>
        <w:rPr>
          <w:color w:val="auto"/>
          <w:szCs w:val="21"/>
        </w:rPr>
      </w:pPr>
      <w:r>
        <w:rPr>
          <w:rFonts w:hint="eastAsia"/>
          <w:color w:val="auto"/>
          <w:szCs w:val="21"/>
        </w:rPr>
        <w:t>（</w:t>
      </w:r>
      <w:r>
        <w:rPr>
          <w:color w:val="auto"/>
          <w:szCs w:val="21"/>
        </w:rPr>
        <w:t>3</w:t>
      </w:r>
      <w:r>
        <w:rPr>
          <w:rFonts w:hint="eastAsia"/>
          <w:color w:val="auto"/>
          <w:szCs w:val="21"/>
        </w:rPr>
        <w:t>）</w:t>
      </w:r>
      <w:r>
        <w:rPr>
          <w:color w:val="auto"/>
          <w:szCs w:val="21"/>
        </w:rPr>
        <w:t>其他价格方式：</w:t>
      </w:r>
      <w:r>
        <w:rPr>
          <w:color w:val="auto"/>
          <w:szCs w:val="21"/>
          <w:u w:val="single"/>
        </w:rPr>
        <w:t xml:space="preserve">     </w:t>
      </w:r>
      <w:r>
        <w:rPr>
          <w:rFonts w:hint="eastAsia"/>
          <w:color w:val="auto"/>
          <w:szCs w:val="21"/>
          <w:u w:val="single"/>
        </w:rPr>
        <w:t>/</w:t>
      </w:r>
      <w:r>
        <w:rPr>
          <w:color w:val="auto"/>
          <w:szCs w:val="21"/>
          <w:u w:val="single"/>
        </w:rPr>
        <w:t xml:space="preserve">   </w:t>
      </w:r>
      <w:r>
        <w:rPr>
          <w:color w:val="auto"/>
          <w:szCs w:val="21"/>
        </w:rPr>
        <w:t>。</w:t>
      </w:r>
    </w:p>
    <w:p>
      <w:pPr>
        <w:pStyle w:val="21"/>
        <w:rPr>
          <w:color w:val="auto"/>
        </w:rPr>
      </w:pPr>
      <w:bookmarkStart w:id="1129" w:name="_Toc458352806"/>
      <w:bookmarkStart w:id="1130" w:name="_Toc406522272"/>
      <w:r>
        <w:rPr>
          <w:color w:val="auto"/>
        </w:rPr>
        <w:t>12.2 预付款</w:t>
      </w:r>
      <w:bookmarkEnd w:id="1129"/>
      <w:bookmarkEnd w:id="1130"/>
    </w:p>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Pr>
        <w:pStyle w:val="20"/>
        <w:rPr>
          <w:color w:val="auto"/>
        </w:rPr>
      </w:pPr>
      <w:bookmarkStart w:id="1131" w:name="_Toc458352807"/>
      <w:bookmarkStart w:id="1132" w:name="_Toc406522274"/>
      <w:r>
        <w:rPr>
          <w:rFonts w:hint="eastAsia"/>
          <w:color w:val="auto"/>
          <w:szCs w:val="21"/>
          <w:lang w:eastAsia="zh-CN"/>
        </w:rPr>
        <w:t>本项目预付款：按合同价款金额的</w:t>
      </w:r>
      <w:r>
        <w:rPr>
          <w:rFonts w:hint="eastAsia"/>
          <w:color w:val="auto"/>
          <w:szCs w:val="21"/>
          <w:lang w:val="en-US" w:eastAsia="zh-CN"/>
        </w:rPr>
        <w:t>30%拨付</w:t>
      </w:r>
      <w:r>
        <w:rPr>
          <w:color w:val="auto"/>
        </w:rPr>
        <w:t>。</w:t>
      </w:r>
    </w:p>
    <w:p>
      <w:pPr>
        <w:pStyle w:val="21"/>
        <w:rPr>
          <w:color w:val="auto"/>
        </w:rPr>
      </w:pPr>
      <w:r>
        <w:rPr>
          <w:color w:val="auto"/>
        </w:rPr>
        <w:t>12.3 计量</w:t>
      </w:r>
      <w:bookmarkEnd w:id="1131"/>
      <w:bookmarkEnd w:id="1132"/>
    </w:p>
    <w:p>
      <w:pPr>
        <w:spacing w:line="360" w:lineRule="auto"/>
        <w:ind w:firstLine="420" w:firstLineChars="200"/>
        <w:jc w:val="left"/>
        <w:rPr>
          <w:color w:val="auto"/>
          <w:szCs w:val="21"/>
        </w:rPr>
      </w:pPr>
      <w:bookmarkStart w:id="1133" w:name="_Toc406419399"/>
      <w:r>
        <w:rPr>
          <w:color w:val="auto"/>
          <w:szCs w:val="21"/>
        </w:rPr>
        <w:t xml:space="preserve">12.3.1 </w:t>
      </w:r>
      <w:r>
        <w:rPr>
          <w:rFonts w:hAnsi="宋体"/>
          <w:color w:val="auto"/>
          <w:szCs w:val="21"/>
        </w:rPr>
        <w:t>计量原则</w:t>
      </w:r>
    </w:p>
    <w:p>
      <w:pPr>
        <w:spacing w:line="360" w:lineRule="auto"/>
        <w:ind w:firstLine="420" w:firstLineChars="200"/>
        <w:jc w:val="left"/>
        <w:rPr>
          <w:color w:val="auto"/>
          <w:szCs w:val="21"/>
        </w:rPr>
      </w:pPr>
      <w:r>
        <w:rPr>
          <w:rFonts w:hAnsi="宋体"/>
          <w:color w:val="auto"/>
          <w:szCs w:val="21"/>
        </w:rPr>
        <w:t>工程量计算规则：</w:t>
      </w:r>
      <w:r>
        <w:rPr>
          <w:rFonts w:hint="eastAsia" w:ascii="宋体" w:hAnsi="宋体"/>
          <w:color w:val="auto"/>
          <w:kern w:val="0"/>
          <w:szCs w:val="21"/>
          <w:u w:val="single"/>
        </w:rPr>
        <w:t>《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r>
        <w:rPr>
          <w:rFonts w:hAnsi="宋体"/>
          <w:color w:val="auto"/>
          <w:szCs w:val="21"/>
          <w:u w:val="single"/>
        </w:rPr>
        <w:t>、本工程补充项目清单为准。</w:t>
      </w:r>
    </w:p>
    <w:p>
      <w:pPr>
        <w:pStyle w:val="20"/>
        <w:outlineLvl w:val="0"/>
        <w:rPr>
          <w:color w:val="auto"/>
        </w:rPr>
      </w:pPr>
      <w:bookmarkStart w:id="1134" w:name="_Toc406522275"/>
      <w:r>
        <w:rPr>
          <w:color w:val="auto"/>
        </w:rPr>
        <w:t>12.3.2 计量周期</w:t>
      </w:r>
      <w:bookmarkEnd w:id="1133"/>
      <w:bookmarkEnd w:id="1134"/>
    </w:p>
    <w:p>
      <w:pPr>
        <w:pStyle w:val="20"/>
        <w:rPr>
          <w:color w:val="auto"/>
        </w:rPr>
      </w:pPr>
      <w:r>
        <w:rPr>
          <w:color w:val="auto"/>
        </w:rPr>
        <w:t>关于计量周期的约定：</w:t>
      </w:r>
      <w:r>
        <w:rPr>
          <w:color w:val="auto"/>
          <w:u w:val="single"/>
        </w:rPr>
        <w:t xml:space="preserve">       每月25日前      </w:t>
      </w:r>
      <w:r>
        <w:rPr>
          <w:color w:val="auto"/>
        </w:rPr>
        <w:t>。</w:t>
      </w:r>
    </w:p>
    <w:p>
      <w:pPr>
        <w:pStyle w:val="20"/>
        <w:rPr>
          <w:color w:val="auto"/>
        </w:rPr>
      </w:pPr>
      <w:r>
        <w:rPr>
          <w:color w:val="auto"/>
        </w:rPr>
        <w:t>12.3.3 单价合同的计量</w:t>
      </w:r>
    </w:p>
    <w:p>
      <w:pPr>
        <w:pStyle w:val="20"/>
        <w:rPr>
          <w:color w:val="auto"/>
        </w:rPr>
      </w:pPr>
      <w:r>
        <w:rPr>
          <w:color w:val="auto"/>
        </w:rPr>
        <w:t>关于单价合同计量的约定：</w:t>
      </w:r>
      <w:r>
        <w:rPr>
          <w:rFonts w:hint="eastAsia"/>
          <w:color w:val="auto"/>
          <w:u w:val="single"/>
        </w:rPr>
        <w:t>按实际完成工程量计量</w:t>
      </w:r>
      <w:r>
        <w:rPr>
          <w:color w:val="auto"/>
          <w:u w:val="single"/>
        </w:rPr>
        <w:t xml:space="preserve">  </w:t>
      </w:r>
      <w:r>
        <w:rPr>
          <w:color w:val="auto"/>
        </w:rPr>
        <w:t>。</w:t>
      </w:r>
    </w:p>
    <w:p>
      <w:pPr>
        <w:pStyle w:val="20"/>
        <w:outlineLvl w:val="0"/>
        <w:rPr>
          <w:color w:val="auto"/>
        </w:rPr>
      </w:pPr>
      <w:bookmarkStart w:id="1135" w:name="_Toc406419400"/>
      <w:bookmarkStart w:id="1136" w:name="_Toc406522276"/>
      <w:r>
        <w:rPr>
          <w:color w:val="auto"/>
        </w:rPr>
        <w:t>12.3.4 总价合同的计量</w:t>
      </w:r>
      <w:bookmarkEnd w:id="1135"/>
      <w:bookmarkEnd w:id="1136"/>
    </w:p>
    <w:p>
      <w:pPr>
        <w:pStyle w:val="20"/>
        <w:rPr>
          <w:color w:val="auto"/>
        </w:rPr>
      </w:pPr>
      <w:r>
        <w:rPr>
          <w:color w:val="auto"/>
        </w:rPr>
        <w:t>关于总价合同计量的约定：</w:t>
      </w:r>
      <w:r>
        <w:rPr>
          <w:color w:val="auto"/>
          <w:u w:val="single"/>
        </w:rPr>
        <w:t xml:space="preserve">  </w:t>
      </w:r>
      <w:r>
        <w:rPr>
          <w:rFonts w:hint="eastAsia"/>
          <w:color w:val="auto"/>
          <w:u w:val="single"/>
        </w:rPr>
        <w:t>总价子目按照支付分解表支付</w:t>
      </w:r>
      <w:r>
        <w:rPr>
          <w:color w:val="auto"/>
          <w:u w:val="single"/>
        </w:rPr>
        <w:t xml:space="preserve">  </w:t>
      </w:r>
      <w:r>
        <w:rPr>
          <w:color w:val="auto"/>
        </w:rPr>
        <w:t>。</w:t>
      </w:r>
    </w:p>
    <w:p>
      <w:pPr>
        <w:pStyle w:val="20"/>
        <w:rPr>
          <w:color w:val="auto"/>
        </w:rPr>
      </w:pPr>
      <w:r>
        <w:rPr>
          <w:color w:val="auto"/>
        </w:rPr>
        <w:t>12.3.5总价合同采用支付分解表计量支付的，是否适用第12.3.4 项〔总价合同的计量〕约定进行计量：</w:t>
      </w:r>
      <w:r>
        <w:rPr>
          <w:color w:val="auto"/>
          <w:u w:val="single"/>
        </w:rPr>
        <w:t xml:space="preserve">    </w:t>
      </w:r>
      <w:r>
        <w:rPr>
          <w:rFonts w:hint="eastAsia"/>
          <w:color w:val="auto"/>
          <w:u w:val="single"/>
        </w:rPr>
        <w:t>是</w:t>
      </w:r>
      <w:r>
        <w:rPr>
          <w:color w:val="auto"/>
          <w:u w:val="single"/>
        </w:rPr>
        <w:t xml:space="preserve">  </w:t>
      </w:r>
      <w:r>
        <w:rPr>
          <w:color w:val="auto"/>
        </w:rPr>
        <w:t>。</w:t>
      </w:r>
    </w:p>
    <w:p>
      <w:pPr>
        <w:pStyle w:val="20"/>
        <w:outlineLvl w:val="0"/>
        <w:rPr>
          <w:color w:val="auto"/>
        </w:rPr>
      </w:pPr>
      <w:bookmarkStart w:id="1137" w:name="_Toc406522277"/>
      <w:bookmarkStart w:id="1138" w:name="_Toc406419401"/>
      <w:r>
        <w:rPr>
          <w:color w:val="auto"/>
        </w:rPr>
        <w:t>12.3.6 其他价格形式合同的计量</w:t>
      </w:r>
      <w:bookmarkEnd w:id="1137"/>
      <w:bookmarkEnd w:id="1138"/>
    </w:p>
    <w:p>
      <w:pPr>
        <w:pStyle w:val="20"/>
        <w:rPr>
          <w:color w:val="auto"/>
        </w:rPr>
      </w:pPr>
      <w:r>
        <w:rPr>
          <w:color w:val="auto"/>
        </w:rPr>
        <w:t>其他价格形式的计量方式和程序：</w:t>
      </w:r>
      <w:r>
        <w:rPr>
          <w:color w:val="auto"/>
          <w:u w:val="single"/>
        </w:rPr>
        <w:t xml:space="preserve">    </w:t>
      </w:r>
      <w:r>
        <w:rPr>
          <w:rFonts w:hint="eastAsia"/>
          <w:color w:val="auto"/>
          <w:u w:val="single"/>
        </w:rPr>
        <w:t>/</w:t>
      </w:r>
      <w:r>
        <w:rPr>
          <w:color w:val="auto"/>
          <w:u w:val="single"/>
        </w:rPr>
        <w:t xml:space="preserve">   </w:t>
      </w:r>
      <w:r>
        <w:rPr>
          <w:color w:val="auto"/>
        </w:rPr>
        <w:t>。</w:t>
      </w:r>
    </w:p>
    <w:p>
      <w:pPr>
        <w:pStyle w:val="21"/>
        <w:rPr>
          <w:color w:val="auto"/>
        </w:rPr>
      </w:pPr>
      <w:bookmarkStart w:id="1139" w:name="_Toc406522278"/>
      <w:bookmarkStart w:id="1140" w:name="_Toc458352808"/>
      <w:r>
        <w:rPr>
          <w:color w:val="auto"/>
        </w:rPr>
        <w:t>12.4 工程进度款支付</w:t>
      </w:r>
      <w:bookmarkEnd w:id="1139"/>
      <w:bookmarkEnd w:id="1140"/>
    </w:p>
    <w:p>
      <w:pPr>
        <w:pStyle w:val="21"/>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u w:val="single"/>
          <w:lang w:val="en-US" w:eastAsia="zh-CN" w:bidi="ar-SA"/>
        </w:rPr>
      </w:pPr>
      <w:bookmarkStart w:id="1141" w:name="_Toc406419403"/>
      <w:bookmarkStart w:id="1142" w:name="_Toc406522279"/>
      <w:bookmarkStart w:id="1143" w:name="_Toc297216215"/>
      <w:bookmarkStart w:id="1144" w:name="_Toc296891039"/>
      <w:bookmarkStart w:id="1145" w:name="_Toc297123556"/>
      <w:bookmarkStart w:id="1146" w:name="_Toc297120511"/>
      <w:bookmarkStart w:id="1147" w:name="_Toc296891251"/>
      <w:bookmarkStart w:id="1148" w:name="_Toc300935006"/>
      <w:bookmarkStart w:id="1149" w:name="_Toc292559416"/>
      <w:bookmarkStart w:id="1150" w:name="_Toc296346712"/>
      <w:bookmarkStart w:id="1151" w:name="_Toc296347210"/>
      <w:bookmarkStart w:id="1152" w:name="_Toc292559921"/>
      <w:bookmarkStart w:id="1153" w:name="_Toc296503211"/>
      <w:bookmarkStart w:id="1154" w:name="_Toc296944550"/>
      <w:bookmarkStart w:id="1155" w:name="_Toc297048397"/>
      <w:bookmarkStart w:id="1156" w:name="_Toc303539163"/>
      <w:r>
        <w:rPr>
          <w:rFonts w:hint="eastAsia" w:ascii="宋体" w:cs="宋体"/>
          <w:b w:val="0"/>
          <w:bCs w:val="0"/>
          <w:color w:val="auto"/>
          <w:kern w:val="2"/>
          <w:sz w:val="21"/>
          <w:szCs w:val="21"/>
          <w:u w:val="single"/>
          <w:lang w:val="en-US" w:eastAsia="zh-CN" w:bidi="ar-SA"/>
        </w:rPr>
        <w:t>12.</w:t>
      </w:r>
      <w:r>
        <w:rPr>
          <w:rFonts w:hint="eastAsia" w:ascii="宋体" w:hAnsi="宋体" w:eastAsia="宋体" w:cs="宋体"/>
          <w:b w:val="0"/>
          <w:bCs w:val="0"/>
          <w:color w:val="auto"/>
          <w:kern w:val="2"/>
          <w:sz w:val="21"/>
          <w:szCs w:val="21"/>
          <w:u w:val="single"/>
          <w:lang w:val="en-US" w:eastAsia="zh-CN" w:bidi="ar-SA"/>
        </w:rPr>
        <w:t>4.1工程款原则上按月支付，进度款支付限额为合同内已完成工程量的80%，工程变更部分进度款暂不支付:工程完工经验收达到质量要求后，支付到合同总额的80% (不包含工程变更部分):结算经有关部门审定后1个月内，工程款支付至结算总价(包括已支付和工程变更部分)的97%:发包人按工程结算价款总额的3预留工程质量保修金，待工程缺陷责任期满后返还。承包人每-次在申请付款时必领开具项目所在地正式的发票(含税)给发包人，否则，发包人有权暂停付款。</w:t>
      </w:r>
    </w:p>
    <w:p>
      <w:pPr>
        <w:pStyle w:val="21"/>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u w:val="single"/>
          <w:lang w:val="en-US" w:eastAsia="zh-CN" w:bidi="ar-SA"/>
        </w:rPr>
        <w:t>承包人每一次在申请付款时必须开具正式的发票(含税)及相关请款材料给发包人，否则，发包人有权暂停付款。如因工程变更需按贺州市现行规定进行专家论证、工程价款送财政投资评审中心审核的，工程款支付顺延。</w:t>
      </w:r>
      <w:r>
        <w:rPr>
          <w:rFonts w:hint="eastAsia" w:ascii="宋体" w:hAnsi="宋体" w:eastAsia="宋体" w:cs="宋体"/>
          <w:b w:val="0"/>
          <w:bCs w:val="0"/>
          <w:color w:val="auto"/>
          <w:kern w:val="2"/>
          <w:sz w:val="21"/>
          <w:szCs w:val="21"/>
          <w:u w:val="single"/>
          <w:lang w:val="en-US" w:eastAsia="zh-CN" w:bidi="ar-SA"/>
        </w:rPr>
        <w:br w:type="textWrapping"/>
      </w:r>
      <w:r>
        <w:rPr>
          <w:rFonts w:hint="eastAsia" w:ascii="宋体" w:cs="宋体"/>
          <w:b w:val="0"/>
          <w:bCs w:val="0"/>
          <w:color w:val="auto"/>
          <w:kern w:val="2"/>
          <w:sz w:val="21"/>
          <w:szCs w:val="21"/>
          <w:u w:val="none"/>
          <w:lang w:val="en-US" w:eastAsia="zh-CN" w:bidi="ar-SA"/>
        </w:rPr>
        <w:t xml:space="preserve">    </w:t>
      </w:r>
      <w:r>
        <w:rPr>
          <w:rFonts w:hint="eastAsia" w:ascii="宋体" w:hAnsi="宋体" w:eastAsia="宋体" w:cs="宋体"/>
          <w:b w:val="0"/>
          <w:bCs w:val="0"/>
          <w:color w:val="auto"/>
          <w:kern w:val="2"/>
          <w:sz w:val="21"/>
          <w:szCs w:val="21"/>
          <w:u w:val="single"/>
          <w:lang w:val="en-US" w:eastAsia="zh-CN" w:bidi="ar-SA"/>
        </w:rPr>
        <w:t>关于进度付款申请单编制的约定:承包人应在每个计量周期到期后的7天内向发包人提交已完工程进度款支付电请一式四份，详细说明此周期</w:t>
      </w:r>
      <w:r>
        <w:rPr>
          <w:rFonts w:hint="eastAsia" w:ascii="宋体" w:cs="宋体"/>
          <w:b w:val="0"/>
          <w:bCs w:val="0"/>
          <w:color w:val="auto"/>
          <w:kern w:val="2"/>
          <w:sz w:val="21"/>
          <w:szCs w:val="21"/>
          <w:u w:val="single"/>
          <w:lang w:val="en-US" w:eastAsia="zh-CN" w:bidi="ar-SA"/>
        </w:rPr>
        <w:t>自己</w:t>
      </w:r>
      <w:r>
        <w:rPr>
          <w:rFonts w:hint="eastAsia" w:ascii="宋体" w:hAnsi="宋体" w:eastAsia="宋体" w:cs="宋体"/>
          <w:b w:val="0"/>
          <w:bCs w:val="0"/>
          <w:color w:val="auto"/>
          <w:kern w:val="2"/>
          <w:sz w:val="21"/>
          <w:szCs w:val="21"/>
          <w:u w:val="single"/>
          <w:lang w:val="en-US" w:eastAsia="zh-CN" w:bidi="ar-SA"/>
        </w:rPr>
        <w:t>认为有权得到的款额，包括分包人已完工程的价款，按有关规定编制。</w:t>
      </w:r>
    </w:p>
    <w:p>
      <w:pPr>
        <w:pStyle w:val="20"/>
        <w:outlineLvl w:val="0"/>
        <w:rPr>
          <w:color w:val="auto"/>
        </w:rPr>
      </w:pPr>
      <w:r>
        <w:rPr>
          <w:color w:val="auto"/>
        </w:rPr>
        <w:t>12.4.</w:t>
      </w:r>
      <w:r>
        <w:rPr>
          <w:rFonts w:hint="default"/>
          <w:color w:val="auto"/>
          <w:lang w:val="en-US"/>
        </w:rPr>
        <w:t>2</w:t>
      </w:r>
      <w:r>
        <w:rPr>
          <w:color w:val="auto"/>
        </w:rPr>
        <w:t xml:space="preserve"> 进度付款申请单的编制</w:t>
      </w:r>
      <w:bookmarkEnd w:id="1141"/>
      <w:bookmarkEnd w:id="1142"/>
    </w:p>
    <w:p>
      <w:pPr>
        <w:pStyle w:val="20"/>
        <w:rPr>
          <w:color w:val="auto"/>
        </w:rPr>
      </w:pPr>
      <w:r>
        <w:rPr>
          <w:color w:val="auto"/>
        </w:rPr>
        <w:t>关于进度付款申请单编制的约定：</w:t>
      </w:r>
      <w:r>
        <w:rPr>
          <w:color w:val="auto"/>
          <w:u w:val="single"/>
        </w:rPr>
        <w:t xml:space="preserve">   </w:t>
      </w:r>
      <w:r>
        <w:rPr>
          <w:rFonts w:hint="eastAsia"/>
          <w:color w:val="auto"/>
          <w:u w:val="single"/>
        </w:rPr>
        <w:t>按发包人规定进行编制。</w:t>
      </w:r>
    </w:p>
    <w:p>
      <w:pPr>
        <w:pStyle w:val="20"/>
        <w:rPr>
          <w:color w:val="auto"/>
        </w:rPr>
      </w:pPr>
      <w:r>
        <w:rPr>
          <w:color w:val="auto"/>
        </w:rPr>
        <w:t>1</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r>
        <w:rPr>
          <w:color w:val="auto"/>
        </w:rPr>
        <w:t>2.4.</w:t>
      </w:r>
      <w:r>
        <w:rPr>
          <w:rFonts w:hint="default"/>
          <w:color w:val="auto"/>
          <w:lang w:val="en-US"/>
        </w:rPr>
        <w:t>3</w:t>
      </w:r>
      <w:r>
        <w:rPr>
          <w:color w:val="auto"/>
        </w:rPr>
        <w:t xml:space="preserve"> 进度付款申请单的提交</w:t>
      </w:r>
    </w:p>
    <w:p>
      <w:pPr>
        <w:spacing w:line="360" w:lineRule="auto"/>
        <w:ind w:firstLine="420" w:firstLineChars="200"/>
        <w:jc w:val="left"/>
        <w:rPr>
          <w:color w:val="auto"/>
          <w:szCs w:val="21"/>
          <w:u w:val="single"/>
        </w:rPr>
      </w:pPr>
      <w:r>
        <w:rPr>
          <w:color w:val="auto"/>
          <w:szCs w:val="21"/>
        </w:rPr>
        <w:t>（1）单价合同进度付款申请单提交的约定：</w:t>
      </w:r>
      <w:r>
        <w:rPr>
          <w:rFonts w:hint="eastAsia" w:ascii="宋体" w:hAnsi="宋体"/>
          <w:color w:val="auto"/>
          <w:szCs w:val="21"/>
          <w:u w:val="single"/>
        </w:rPr>
        <w:t>承包人应在每个计量周期到期后的7天内向发包人提交</w:t>
      </w:r>
      <w:r>
        <w:rPr>
          <w:color w:val="auto"/>
          <w:szCs w:val="21"/>
          <w:u w:val="single"/>
        </w:rPr>
        <w:t xml:space="preserve"> </w:t>
      </w:r>
      <w:r>
        <w:rPr>
          <w:color w:val="auto"/>
          <w:szCs w:val="21"/>
        </w:rPr>
        <w:t>。</w:t>
      </w:r>
    </w:p>
    <w:p>
      <w:pPr>
        <w:pStyle w:val="20"/>
        <w:rPr>
          <w:color w:val="auto"/>
        </w:rPr>
      </w:pPr>
      <w:r>
        <w:rPr>
          <w:color w:val="auto"/>
        </w:rPr>
        <w:t>（2）总价合同进度付款申请单提交的约定：</w:t>
      </w:r>
      <w:r>
        <w:rPr>
          <w:color w:val="auto"/>
          <w:u w:val="single"/>
        </w:rPr>
        <w:t xml:space="preserve">    </w:t>
      </w:r>
      <w:r>
        <w:rPr>
          <w:rFonts w:hint="eastAsia"/>
          <w:color w:val="auto"/>
          <w:u w:val="single"/>
        </w:rPr>
        <w:t>每月约定办理付款日期前6天提交</w:t>
      </w:r>
    </w:p>
    <w:p>
      <w:pPr>
        <w:pStyle w:val="20"/>
        <w:rPr>
          <w:color w:val="auto"/>
        </w:rPr>
      </w:pPr>
      <w:r>
        <w:rPr>
          <w:color w:val="auto"/>
        </w:rPr>
        <w:t>（3）其他价格形式合同进度付款申请单提交的约定：</w:t>
      </w:r>
      <w:r>
        <w:rPr>
          <w:color w:val="auto"/>
          <w:u w:val="single"/>
        </w:rPr>
        <w:t xml:space="preserve">     </w:t>
      </w:r>
      <w:r>
        <w:rPr>
          <w:rFonts w:hint="eastAsia"/>
          <w:color w:val="auto"/>
          <w:u w:val="single"/>
        </w:rPr>
        <w:t>/</w:t>
      </w:r>
      <w:r>
        <w:rPr>
          <w:color w:val="auto"/>
          <w:u w:val="single"/>
        </w:rPr>
        <w:t xml:space="preserve">  </w:t>
      </w:r>
      <w:r>
        <w:rPr>
          <w:color w:val="auto"/>
        </w:rPr>
        <w:t>。</w:t>
      </w:r>
    </w:p>
    <w:p>
      <w:pPr>
        <w:pStyle w:val="20"/>
        <w:outlineLvl w:val="0"/>
        <w:rPr>
          <w:color w:val="auto"/>
        </w:rPr>
      </w:pPr>
      <w:bookmarkStart w:id="1157" w:name="_Toc406522280"/>
      <w:bookmarkStart w:id="1158" w:name="_Toc406419404"/>
      <w:r>
        <w:rPr>
          <w:color w:val="auto"/>
        </w:rPr>
        <w:t>12.4.</w:t>
      </w:r>
      <w:r>
        <w:rPr>
          <w:rFonts w:hint="default"/>
          <w:color w:val="auto"/>
          <w:lang w:val="en-US"/>
        </w:rPr>
        <w:t>4</w:t>
      </w:r>
      <w:r>
        <w:rPr>
          <w:color w:val="auto"/>
        </w:rPr>
        <w:t xml:space="preserve"> 进度款审核和支付</w:t>
      </w:r>
      <w:bookmarkEnd w:id="1157"/>
      <w:bookmarkEnd w:id="1158"/>
    </w:p>
    <w:p>
      <w:pPr>
        <w:pStyle w:val="20"/>
        <w:rPr>
          <w:color w:val="auto"/>
          <w:u w:val="single"/>
        </w:rPr>
      </w:pPr>
      <w:r>
        <w:rPr>
          <w:color w:val="auto"/>
        </w:rPr>
        <w:t>（1）监理人审查并报送发包人的期限：</w:t>
      </w:r>
      <w:r>
        <w:rPr>
          <w:rFonts w:hint="eastAsia"/>
          <w:color w:val="auto"/>
          <w:u w:val="single"/>
        </w:rPr>
        <w:t xml:space="preserve">收到相关资料后7天内 </w:t>
      </w:r>
      <w:r>
        <w:rPr>
          <w:rFonts w:hint="eastAsia" w:cs="宋体"/>
          <w:color w:val="auto"/>
          <w:u w:val="single"/>
        </w:rPr>
        <w:t xml:space="preserve"> </w:t>
      </w:r>
      <w:r>
        <w:rPr>
          <w:color w:val="auto"/>
        </w:rPr>
        <w:t>。</w:t>
      </w:r>
    </w:p>
    <w:p>
      <w:pPr>
        <w:pStyle w:val="20"/>
        <w:rPr>
          <w:color w:val="auto"/>
        </w:rPr>
      </w:pPr>
      <w:r>
        <w:rPr>
          <w:color w:val="auto"/>
        </w:rPr>
        <w:t>发包人完成审批并签发进度款支付证书的期限：</w:t>
      </w:r>
      <w:r>
        <w:rPr>
          <w:rFonts w:hint="eastAsia"/>
          <w:color w:val="auto"/>
          <w:u w:val="single"/>
        </w:rPr>
        <w:t xml:space="preserve">收到相关资料后7天内 </w:t>
      </w:r>
      <w:r>
        <w:rPr>
          <w:rFonts w:hint="eastAsia" w:cs="宋体"/>
          <w:color w:val="auto"/>
          <w:u w:val="single"/>
        </w:rPr>
        <w:t xml:space="preserve"> </w:t>
      </w:r>
      <w:r>
        <w:rPr>
          <w:color w:val="auto"/>
        </w:rPr>
        <w:t>。</w:t>
      </w:r>
    </w:p>
    <w:p>
      <w:pPr>
        <w:pStyle w:val="20"/>
        <w:rPr>
          <w:color w:val="auto"/>
        </w:rPr>
      </w:pPr>
      <w:r>
        <w:rPr>
          <w:color w:val="auto"/>
        </w:rPr>
        <w:t>（2）发包人支付进度款的期限：</w:t>
      </w:r>
      <w:r>
        <w:rPr>
          <w:color w:val="auto"/>
          <w:u w:val="single"/>
        </w:rPr>
        <w:t xml:space="preserve"> </w:t>
      </w:r>
      <w:r>
        <w:rPr>
          <w:rFonts w:hint="eastAsia"/>
          <w:color w:val="auto"/>
          <w:u w:val="single"/>
        </w:rPr>
        <w:t>按财政付款程序办理相关手续　　</w:t>
      </w:r>
      <w:r>
        <w:rPr>
          <w:color w:val="auto"/>
        </w:rPr>
        <w:t>。</w:t>
      </w:r>
    </w:p>
    <w:p>
      <w:pPr>
        <w:pStyle w:val="20"/>
        <w:rPr>
          <w:color w:val="auto"/>
        </w:rPr>
      </w:pPr>
      <w:r>
        <w:rPr>
          <w:color w:val="auto"/>
        </w:rPr>
        <w:t>发包人逾期支付进度款的违约金的计算方式：</w:t>
      </w:r>
      <w:r>
        <w:rPr>
          <w:color w:val="auto"/>
          <w:u w:val="single"/>
        </w:rPr>
        <w:t xml:space="preserve">   </w:t>
      </w:r>
      <w:r>
        <w:rPr>
          <w:rFonts w:hint="eastAsia"/>
          <w:color w:val="auto"/>
          <w:u w:val="single"/>
        </w:rPr>
        <w:t>无</w:t>
      </w:r>
      <w:r>
        <w:rPr>
          <w:color w:val="auto"/>
          <w:u w:val="single"/>
        </w:rPr>
        <w:t xml:space="preserve">   </w:t>
      </w:r>
      <w:r>
        <w:rPr>
          <w:color w:val="auto"/>
        </w:rPr>
        <w:t>。</w:t>
      </w:r>
    </w:p>
    <w:p>
      <w:pPr>
        <w:pStyle w:val="20"/>
        <w:rPr>
          <w:color w:val="auto"/>
        </w:rPr>
      </w:pPr>
      <w:r>
        <w:rPr>
          <w:color w:val="auto"/>
        </w:rPr>
        <w:t>12.4.6 支付分解表的编制</w:t>
      </w:r>
    </w:p>
    <w:p>
      <w:pPr>
        <w:pStyle w:val="20"/>
        <w:rPr>
          <w:color w:val="auto"/>
        </w:rPr>
      </w:pPr>
      <w:r>
        <w:rPr>
          <w:color w:val="auto"/>
        </w:rPr>
        <w:t>2、总价合同支付分解表的编制与审批：</w:t>
      </w:r>
      <w:r>
        <w:rPr>
          <w:color w:val="auto"/>
          <w:u w:val="single"/>
        </w:rPr>
        <w:t xml:space="preserve">    </w:t>
      </w:r>
      <w:r>
        <w:rPr>
          <w:rFonts w:hint="eastAsia"/>
          <w:color w:val="auto"/>
          <w:u w:val="single"/>
        </w:rPr>
        <w:t>/</w:t>
      </w:r>
      <w:r>
        <w:rPr>
          <w:color w:val="auto"/>
          <w:u w:val="single"/>
        </w:rPr>
        <w:t xml:space="preserve">         </w:t>
      </w:r>
      <w:r>
        <w:rPr>
          <w:color w:val="auto"/>
        </w:rPr>
        <w:t>。</w:t>
      </w:r>
    </w:p>
    <w:p>
      <w:pPr>
        <w:pStyle w:val="20"/>
        <w:rPr>
          <w:color w:val="auto"/>
        </w:rPr>
      </w:pPr>
      <w:r>
        <w:rPr>
          <w:color w:val="auto"/>
        </w:rPr>
        <w:t>3、单价合同的总价项目支付分解表的编制与审批：</w:t>
      </w:r>
      <w:r>
        <w:rPr>
          <w:color w:val="auto"/>
          <w:u w:val="single"/>
        </w:rPr>
        <w:t xml:space="preserve">  </w:t>
      </w:r>
      <w:r>
        <w:rPr>
          <w:rFonts w:hint="eastAsia"/>
          <w:color w:val="auto"/>
          <w:u w:val="single"/>
        </w:rPr>
        <w:t>/</w:t>
      </w:r>
      <w:r>
        <w:rPr>
          <w:color w:val="auto"/>
          <w:u w:val="single"/>
        </w:rPr>
        <w:t xml:space="preserve">       </w:t>
      </w:r>
      <w:r>
        <w:rPr>
          <w:color w:val="auto"/>
        </w:rPr>
        <w:t>。</w:t>
      </w:r>
    </w:p>
    <w:bookmarkEnd w:id="964"/>
    <w:p>
      <w:pPr>
        <w:pStyle w:val="21"/>
        <w:rPr>
          <w:color w:val="auto"/>
        </w:rPr>
      </w:pPr>
      <w:bookmarkStart w:id="1159" w:name="_Toc458352809"/>
      <w:bookmarkStart w:id="1160" w:name="_Toc351203645"/>
      <w:bookmarkStart w:id="1161" w:name="_Toc406522281"/>
      <w:bookmarkStart w:id="1162" w:name="_Toc296891047"/>
      <w:bookmarkStart w:id="1163" w:name="_Toc296503219"/>
      <w:bookmarkStart w:id="1164" w:name="_Toc312678053"/>
      <w:bookmarkStart w:id="1165" w:name="_Toc296346720"/>
      <w:bookmarkStart w:id="1166" w:name="_Toc296944558"/>
      <w:bookmarkStart w:id="1167" w:name="_Toc292559929"/>
      <w:bookmarkStart w:id="1168" w:name="_Toc297216223"/>
      <w:bookmarkStart w:id="1169" w:name="_Toc297123564"/>
      <w:bookmarkStart w:id="1170" w:name="_Toc296891259"/>
      <w:bookmarkStart w:id="1171" w:name="_Toc292559424"/>
      <w:bookmarkStart w:id="1172" w:name="_Toc297048405"/>
      <w:bookmarkStart w:id="1173" w:name="_Toc303539172"/>
      <w:bookmarkStart w:id="1174" w:name="_Toc304295593"/>
      <w:bookmarkStart w:id="1175" w:name="_Toc296347218"/>
      <w:bookmarkStart w:id="1176" w:name="_Toc297120519"/>
      <w:bookmarkStart w:id="1177" w:name="_Toc300935015"/>
      <w:r>
        <w:rPr>
          <w:color w:val="auto"/>
        </w:rPr>
        <w:t>13. 验收和工程试车</w:t>
      </w:r>
      <w:bookmarkEnd w:id="1159"/>
      <w:bookmarkEnd w:id="1160"/>
      <w:bookmarkEnd w:id="1161"/>
    </w:p>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Pr>
        <w:pStyle w:val="21"/>
        <w:rPr>
          <w:color w:val="auto"/>
        </w:rPr>
      </w:pPr>
      <w:bookmarkStart w:id="1178" w:name="_Toc406522282"/>
      <w:bookmarkStart w:id="1179" w:name="_Toc458352810"/>
      <w:r>
        <w:rPr>
          <w:color w:val="auto"/>
        </w:rPr>
        <w:t>13.1 分部分项工程验收</w:t>
      </w:r>
      <w:bookmarkEnd w:id="1178"/>
      <w:bookmarkEnd w:id="1179"/>
    </w:p>
    <w:p>
      <w:pPr>
        <w:pStyle w:val="20"/>
        <w:rPr>
          <w:color w:val="auto"/>
        </w:rPr>
      </w:pPr>
      <w:r>
        <w:rPr>
          <w:color w:val="auto"/>
        </w:rPr>
        <w:t>13.1.2监理人不能按时进行验收时，应提前</w:t>
      </w:r>
      <w:r>
        <w:rPr>
          <w:color w:val="auto"/>
          <w:u w:val="single"/>
        </w:rPr>
        <w:t xml:space="preserve">  </w:t>
      </w:r>
      <w:r>
        <w:rPr>
          <w:rFonts w:hint="eastAsia"/>
          <w:color w:val="auto"/>
          <w:u w:val="single"/>
        </w:rPr>
        <w:t>24</w:t>
      </w:r>
      <w:r>
        <w:rPr>
          <w:color w:val="auto"/>
          <w:u w:val="single"/>
        </w:rPr>
        <w:t xml:space="preserve">  </w:t>
      </w:r>
      <w:r>
        <w:rPr>
          <w:color w:val="auto"/>
        </w:rPr>
        <w:t>小时提交书面延期要求。</w:t>
      </w:r>
    </w:p>
    <w:p>
      <w:pPr>
        <w:pStyle w:val="20"/>
        <w:rPr>
          <w:b/>
          <w:color w:val="auto"/>
        </w:rPr>
      </w:pPr>
      <w:r>
        <w:rPr>
          <w:color w:val="auto"/>
        </w:rPr>
        <w:t>关于延期最长不得超过：</w:t>
      </w:r>
      <w:r>
        <w:rPr>
          <w:color w:val="auto"/>
          <w:u w:val="single"/>
        </w:rPr>
        <w:t xml:space="preserve">  </w:t>
      </w:r>
      <w:r>
        <w:rPr>
          <w:rFonts w:hint="eastAsia"/>
          <w:color w:val="auto"/>
          <w:u w:val="single"/>
        </w:rPr>
        <w:t>48</w:t>
      </w:r>
      <w:r>
        <w:rPr>
          <w:color w:val="auto"/>
          <w:u w:val="single"/>
        </w:rPr>
        <w:t xml:space="preserve">  </w:t>
      </w:r>
      <w:r>
        <w:rPr>
          <w:color w:val="auto"/>
        </w:rPr>
        <w:t>小时。</w:t>
      </w:r>
    </w:p>
    <w:p>
      <w:pPr>
        <w:pStyle w:val="21"/>
        <w:rPr>
          <w:color w:val="auto"/>
        </w:rPr>
      </w:pPr>
      <w:bookmarkStart w:id="1180" w:name="_Toc458352811"/>
      <w:bookmarkStart w:id="1181" w:name="_Toc406522283"/>
      <w:bookmarkStart w:id="1182" w:name="_Toc292559428"/>
      <w:bookmarkStart w:id="1183" w:name="_Toc296944562"/>
      <w:bookmarkStart w:id="1184" w:name="_Toc300935016"/>
      <w:bookmarkStart w:id="1185" w:name="_Toc297123565"/>
      <w:bookmarkStart w:id="1186" w:name="_Toc296891051"/>
      <w:bookmarkStart w:id="1187" w:name="_Toc296891263"/>
      <w:bookmarkStart w:id="1188" w:name="_Toc296346724"/>
      <w:bookmarkStart w:id="1189" w:name="_Toc296347222"/>
      <w:bookmarkStart w:id="1190" w:name="_Toc296503223"/>
      <w:bookmarkStart w:id="1191" w:name="_Toc303539173"/>
      <w:bookmarkStart w:id="1192" w:name="_Toc312678056"/>
      <w:bookmarkStart w:id="1193" w:name="_Toc297216224"/>
      <w:bookmarkStart w:id="1194" w:name="_Toc297048409"/>
      <w:bookmarkStart w:id="1195" w:name="_Toc297120523"/>
      <w:bookmarkStart w:id="1196" w:name="_Toc292559933"/>
      <w:bookmarkStart w:id="1197" w:name="_Toc304295596"/>
      <w:bookmarkStart w:id="1198" w:name="_Toc267251472"/>
      <w:bookmarkStart w:id="1199" w:name="_Toc267251476"/>
      <w:bookmarkStart w:id="1200" w:name="_Toc267251473"/>
      <w:bookmarkStart w:id="1201" w:name="_Toc267251470"/>
      <w:bookmarkStart w:id="1202" w:name="_Toc267251471"/>
      <w:bookmarkStart w:id="1203" w:name="_Toc267251474"/>
      <w:bookmarkStart w:id="1204" w:name="_Toc267251475"/>
      <w:r>
        <w:rPr>
          <w:color w:val="auto"/>
        </w:rPr>
        <w:t>13.2 竣工验收</w:t>
      </w:r>
      <w:bookmarkEnd w:id="1180"/>
      <w:bookmarkEnd w:id="1181"/>
    </w:p>
    <w:p>
      <w:pPr>
        <w:pStyle w:val="20"/>
        <w:rPr>
          <w:color w:val="auto"/>
        </w:rPr>
      </w:pPr>
      <w:r>
        <w:rPr>
          <w:color w:val="auto"/>
        </w:rPr>
        <w:t>13.2.1竣工验收条件</w:t>
      </w:r>
    </w:p>
    <w:p>
      <w:pPr>
        <w:pStyle w:val="20"/>
        <w:rPr>
          <w:color w:val="auto"/>
        </w:rPr>
      </w:pPr>
      <w:r>
        <w:rPr>
          <w:color w:val="auto"/>
        </w:rPr>
        <w:t>（3）承包人负责整理和提交的竣工验收资料应当符合工程所在地建设行政主管部门和(或)城市建设档案管理机构有关施工资料的要求，具体内容包括：</w:t>
      </w:r>
      <w:r>
        <w:rPr>
          <w:rFonts w:hint="eastAsia"/>
          <w:color w:val="auto"/>
          <w:u w:val="single"/>
        </w:rPr>
        <w:t>工程验收报告材料、主管部门要求的相关资料及通用条款要求执行</w:t>
      </w:r>
      <w:r>
        <w:rPr>
          <w:color w:val="auto"/>
        </w:rPr>
        <w:t>。</w:t>
      </w:r>
    </w:p>
    <w:p>
      <w:pPr>
        <w:pStyle w:val="20"/>
        <w:rPr>
          <w:color w:val="auto"/>
        </w:rPr>
      </w:pPr>
      <w:r>
        <w:rPr>
          <w:color w:val="auto"/>
        </w:rPr>
        <w:t>竣工验收资料的份数：</w:t>
      </w:r>
      <w:r>
        <w:rPr>
          <w:color w:val="auto"/>
          <w:u w:val="single"/>
        </w:rPr>
        <w:t xml:space="preserve">  </w:t>
      </w:r>
      <w:r>
        <w:rPr>
          <w:rFonts w:hint="eastAsia"/>
          <w:color w:val="auto"/>
          <w:u w:val="single"/>
        </w:rPr>
        <w:t>六份</w:t>
      </w:r>
      <w:r>
        <w:rPr>
          <w:color w:val="auto"/>
        </w:rPr>
        <w:t>。</w:t>
      </w:r>
    </w:p>
    <w:p>
      <w:pPr>
        <w:pStyle w:val="20"/>
        <w:rPr>
          <w:color w:val="auto"/>
        </w:rPr>
      </w:pPr>
      <w:r>
        <w:rPr>
          <w:bCs/>
          <w:color w:val="auto"/>
        </w:rPr>
        <w:t>承包人提供竣工图的约定：</w:t>
      </w:r>
      <w:r>
        <w:rPr>
          <w:bCs/>
          <w:color w:val="auto"/>
          <w:u w:val="single"/>
        </w:rPr>
        <w:t>竣工验收正式通过后5天（工程造价在500万元以下含500万元）、10天（工程造价在500万元至1000万元之间含1000万元）、15天（工程造价在1000万元以上），提供竣工图的数量分别为2套、4套、6套。</w:t>
      </w:r>
    </w:p>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Pr>
        <w:pStyle w:val="20"/>
        <w:rPr>
          <w:color w:val="auto"/>
        </w:rPr>
      </w:pPr>
      <w:bookmarkStart w:id="1205" w:name="_Toc280868704"/>
      <w:bookmarkStart w:id="1206" w:name="_Toc280868705"/>
      <w:bookmarkStart w:id="1207" w:name="_Toc280868706"/>
      <w:bookmarkStart w:id="1208" w:name="_Toc280868707"/>
      <w:bookmarkStart w:id="1209" w:name="_Toc280868708"/>
      <w:bookmarkStart w:id="1210" w:name="_Toc280868709"/>
      <w:r>
        <w:rPr>
          <w:color w:val="auto"/>
        </w:rPr>
        <w:t>13.2.2竣工验收程序</w:t>
      </w:r>
    </w:p>
    <w:bookmarkEnd w:id="1205"/>
    <w:p>
      <w:pPr>
        <w:spacing w:line="340" w:lineRule="exact"/>
        <w:ind w:firstLine="525" w:firstLineChars="250"/>
        <w:rPr>
          <w:color w:val="auto"/>
          <w:szCs w:val="21"/>
          <w:u w:val="single"/>
        </w:rPr>
      </w:pPr>
      <w:r>
        <w:rPr>
          <w:color w:val="auto"/>
        </w:rPr>
        <w:t>关于竣工验收程序的约定：</w:t>
      </w:r>
      <w:r>
        <w:rPr>
          <w:rFonts w:hint="eastAsia"/>
          <w:color w:val="auto"/>
          <w:szCs w:val="21"/>
          <w:u w:val="single"/>
        </w:rPr>
        <w:t>（1）整个工程验收要求：按国家标准《综合布线系统设计规范GB 50311-2007》、《综合布线系统验收规范GB 50312-2007》、《智能建筑工程质量验收规范GB 50339-2003》、《安全防范工程技术规范GB 50348-2004》、《视频安防监控系统工程设计规范GB 50395-2007》等规范及施工图设计图纸要求、施工技术标准及现行的国家及地方的有关法律法规、行业验收标准及相关技术验收规范进行验收。本项目须通过发包人、</w:t>
      </w:r>
      <w:r>
        <w:rPr>
          <w:color w:val="auto"/>
          <w:u w:val="single"/>
        </w:rPr>
        <w:t>建设行政主管部门</w:t>
      </w:r>
      <w:r>
        <w:rPr>
          <w:rFonts w:hint="eastAsia"/>
          <w:color w:val="auto"/>
          <w:u w:val="single"/>
        </w:rPr>
        <w:t>及</w:t>
      </w:r>
      <w:r>
        <w:rPr>
          <w:rFonts w:hint="eastAsia"/>
          <w:color w:val="auto"/>
          <w:szCs w:val="21"/>
          <w:u w:val="single"/>
        </w:rPr>
        <w:t>工信部门的验收，验收费用由承包人负责。</w:t>
      </w:r>
    </w:p>
    <w:p>
      <w:pPr>
        <w:spacing w:line="340" w:lineRule="exact"/>
        <w:ind w:firstLine="525" w:firstLineChars="250"/>
        <w:rPr>
          <w:color w:val="auto"/>
          <w:szCs w:val="21"/>
          <w:u w:val="single"/>
        </w:rPr>
      </w:pPr>
      <w:r>
        <w:rPr>
          <w:rFonts w:hint="eastAsia"/>
          <w:color w:val="auto"/>
          <w:szCs w:val="21"/>
          <w:u w:val="single"/>
        </w:rPr>
        <w:t>（2）设备材料验收要求：①承包人必须在竣工验收前7日内提供全部设备材料的发票复印件（原件备查，发票中工程量与投标清单一致）及设备材料验收清单表。②发包人依据招标文件的技术规格要求和国家有关质量标准对设备材料进行现场初步验收，外观、质量、说明书符合招标文件技术要求的，给予签收，初步验收不合格的不予签收。直到符合技术要求，发包人才做最终验收。③对技术复杂的设备材料，发包人应请国家认可的专业检测机构参与初步验收及最终验收，并由其出具质量检测报告。验收完毕后作出验收结果报告，验收费用由承包人负责。</w:t>
      </w:r>
    </w:p>
    <w:p>
      <w:pPr>
        <w:spacing w:line="340" w:lineRule="exact"/>
        <w:ind w:firstLine="525" w:firstLineChars="250"/>
        <w:rPr>
          <w:rFonts w:ascii="宋体" w:hAnsi="宋体" w:cs="宋体"/>
          <w:color w:val="auto"/>
          <w:szCs w:val="21"/>
          <w:u w:val="single"/>
        </w:rPr>
      </w:pPr>
      <w:r>
        <w:rPr>
          <w:rFonts w:hint="eastAsia"/>
          <w:color w:val="auto"/>
          <w:u w:val="single"/>
        </w:rPr>
        <w:t>（3）其他验收程序按通用条款执行</w:t>
      </w:r>
      <w:r>
        <w:rPr>
          <w:color w:val="auto"/>
          <w:u w:val="single"/>
        </w:rPr>
        <w:t xml:space="preserve">  </w:t>
      </w:r>
      <w:r>
        <w:rPr>
          <w:color w:val="auto"/>
        </w:rPr>
        <w:t>。</w:t>
      </w:r>
      <w:r>
        <w:rPr>
          <w:color w:val="auto"/>
          <w:sz w:val="24"/>
        </w:rPr>
        <w:tab/>
      </w:r>
    </w:p>
    <w:p>
      <w:pPr>
        <w:pStyle w:val="20"/>
        <w:rPr>
          <w:color w:val="auto"/>
        </w:rPr>
      </w:pPr>
      <w:r>
        <w:rPr>
          <w:color w:val="auto"/>
        </w:rPr>
        <w:t>发包人不按照本项约定组织竣工验收、颁发工程接收证书的违约金的计算方法：</w:t>
      </w:r>
      <w:r>
        <w:rPr>
          <w:color w:val="auto"/>
          <w:u w:val="single"/>
        </w:rPr>
        <w:t xml:space="preserve"> </w:t>
      </w:r>
      <w:r>
        <w:rPr>
          <w:rFonts w:hint="eastAsia"/>
          <w:color w:val="auto"/>
          <w:u w:val="single"/>
        </w:rPr>
        <w:t>/</w:t>
      </w:r>
      <w:r>
        <w:rPr>
          <w:color w:val="auto"/>
          <w:u w:val="single"/>
        </w:rPr>
        <w:t xml:space="preserve"> </w:t>
      </w:r>
      <w:r>
        <w:rPr>
          <w:color w:val="auto"/>
        </w:rPr>
        <w:t>。</w:t>
      </w:r>
    </w:p>
    <w:bookmarkEnd w:id="1206"/>
    <w:p>
      <w:pPr>
        <w:pStyle w:val="20"/>
        <w:rPr>
          <w:color w:val="auto"/>
        </w:rPr>
      </w:pPr>
      <w:r>
        <w:rPr>
          <w:color w:val="auto"/>
        </w:rPr>
        <w:t>13.2.5移交、接收全部与部分工程</w:t>
      </w:r>
    </w:p>
    <w:bookmarkEnd w:id="1207"/>
    <w:p>
      <w:pPr>
        <w:pStyle w:val="20"/>
        <w:rPr>
          <w:color w:val="auto"/>
        </w:rPr>
      </w:pPr>
      <w:r>
        <w:rPr>
          <w:color w:val="auto"/>
        </w:rPr>
        <w:t>承包人向发包人移交工程的期限：</w:t>
      </w:r>
      <w:r>
        <w:rPr>
          <w:color w:val="auto"/>
          <w:u w:val="single"/>
        </w:rPr>
        <w:t xml:space="preserve">    </w:t>
      </w:r>
      <w:r>
        <w:rPr>
          <w:rFonts w:hint="eastAsia"/>
          <w:color w:val="auto"/>
          <w:u w:val="single"/>
        </w:rPr>
        <w:t>按通用条款执行</w:t>
      </w:r>
      <w:r>
        <w:rPr>
          <w:color w:val="auto"/>
          <w:u w:val="single"/>
        </w:rPr>
        <w:t xml:space="preserve">   </w:t>
      </w:r>
      <w:r>
        <w:rPr>
          <w:color w:val="auto"/>
        </w:rPr>
        <w:t>。</w:t>
      </w:r>
    </w:p>
    <w:p>
      <w:pPr>
        <w:pStyle w:val="20"/>
        <w:rPr>
          <w:color w:val="auto"/>
          <w:u w:val="single"/>
        </w:rPr>
      </w:pPr>
      <w:r>
        <w:rPr>
          <w:color w:val="auto"/>
        </w:rPr>
        <w:t>发包人未按本合同约定接收全部或部分工程的，违约金的计算方法为：</w:t>
      </w:r>
      <w:r>
        <w:rPr>
          <w:rFonts w:hint="eastAsia"/>
          <w:color w:val="auto"/>
          <w:u w:val="single"/>
        </w:rPr>
        <w:t>按通用条款执行　</w:t>
      </w:r>
      <w:r>
        <w:rPr>
          <w:color w:val="auto"/>
        </w:rPr>
        <w:t>。</w:t>
      </w:r>
    </w:p>
    <w:bookmarkEnd w:id="1208"/>
    <w:p>
      <w:pPr>
        <w:pStyle w:val="20"/>
        <w:rPr>
          <w:color w:val="auto"/>
        </w:rPr>
      </w:pPr>
      <w:r>
        <w:rPr>
          <w:color w:val="auto"/>
        </w:rPr>
        <w:t>承包人未按时移交工程的，违约金的计算方法为：</w:t>
      </w:r>
      <w:r>
        <w:rPr>
          <w:rFonts w:hint="eastAsia" w:cs="宋体"/>
          <w:color w:val="auto"/>
          <w:u w:val="single"/>
        </w:rPr>
        <w:t>每拖延一天工期支付给发包人最终结算总价的0.4‰/天的违约金，违约金最高限额为合同价的2%</w:t>
      </w:r>
      <w:r>
        <w:rPr>
          <w:color w:val="auto"/>
          <w:u w:val="single"/>
        </w:rPr>
        <w:t xml:space="preserve"> </w:t>
      </w:r>
      <w:r>
        <w:rPr>
          <w:color w:val="auto"/>
        </w:rPr>
        <w:t>。</w:t>
      </w:r>
    </w:p>
    <w:p>
      <w:pPr>
        <w:pStyle w:val="21"/>
        <w:rPr>
          <w:color w:val="auto"/>
        </w:rPr>
      </w:pPr>
      <w:bookmarkStart w:id="1211" w:name="_Toc458352812"/>
      <w:bookmarkStart w:id="1212" w:name="_Toc406522284"/>
      <w:r>
        <w:rPr>
          <w:color w:val="auto"/>
        </w:rPr>
        <w:t>13.3 工程试车</w:t>
      </w:r>
      <w:bookmarkEnd w:id="1211"/>
      <w:bookmarkEnd w:id="1212"/>
    </w:p>
    <w:bookmarkEnd w:id="1209"/>
    <w:p>
      <w:pPr>
        <w:pStyle w:val="20"/>
        <w:outlineLvl w:val="0"/>
        <w:rPr>
          <w:color w:val="auto"/>
        </w:rPr>
      </w:pPr>
      <w:bookmarkStart w:id="1213" w:name="_Toc406522285"/>
      <w:bookmarkStart w:id="1214" w:name="_Toc406419409"/>
      <w:r>
        <w:rPr>
          <w:color w:val="auto"/>
        </w:rPr>
        <w:t>13.3.1 试车程序</w:t>
      </w:r>
      <w:bookmarkEnd w:id="1213"/>
      <w:bookmarkEnd w:id="1214"/>
    </w:p>
    <w:p>
      <w:pPr>
        <w:pStyle w:val="20"/>
        <w:rPr>
          <w:color w:val="auto"/>
        </w:rPr>
      </w:pPr>
      <w:r>
        <w:rPr>
          <w:color w:val="auto"/>
        </w:rPr>
        <w:t>工程试车内容：</w:t>
      </w:r>
      <w:r>
        <w:rPr>
          <w:color w:val="auto"/>
          <w:u w:val="single"/>
        </w:rPr>
        <w:t xml:space="preserve">   </w:t>
      </w:r>
      <w:r>
        <w:rPr>
          <w:rFonts w:hint="eastAsia" w:cs="宋体"/>
          <w:color w:val="auto"/>
          <w:u w:val="single"/>
        </w:rPr>
        <w:t>按通用条款执行</w:t>
      </w:r>
      <w:r>
        <w:rPr>
          <w:color w:val="auto"/>
        </w:rPr>
        <w:t>。</w:t>
      </w:r>
    </w:p>
    <w:p>
      <w:pPr>
        <w:pStyle w:val="20"/>
        <w:rPr>
          <w:color w:val="auto"/>
        </w:rPr>
      </w:pPr>
      <w:r>
        <w:rPr>
          <w:color w:val="auto"/>
        </w:rPr>
        <w:t>（1）单机无负荷试车费用由</w:t>
      </w:r>
      <w:r>
        <w:rPr>
          <w:color w:val="auto"/>
          <w:u w:val="single"/>
        </w:rPr>
        <w:t xml:space="preserve">   </w:t>
      </w:r>
      <w:r>
        <w:rPr>
          <w:rFonts w:hint="eastAsia"/>
          <w:color w:val="auto"/>
          <w:u w:val="single"/>
        </w:rPr>
        <w:t>承包人</w:t>
      </w:r>
      <w:r>
        <w:rPr>
          <w:color w:val="auto"/>
          <w:u w:val="single"/>
        </w:rPr>
        <w:t xml:space="preserve">   </w:t>
      </w:r>
      <w:r>
        <w:rPr>
          <w:color w:val="auto"/>
        </w:rPr>
        <w:t>承担；</w:t>
      </w:r>
    </w:p>
    <w:p>
      <w:pPr>
        <w:pStyle w:val="20"/>
        <w:rPr>
          <w:color w:val="auto"/>
        </w:rPr>
      </w:pPr>
      <w:r>
        <w:rPr>
          <w:color w:val="auto"/>
        </w:rPr>
        <w:t>（2）无负荷联动试车费用由</w:t>
      </w:r>
      <w:r>
        <w:rPr>
          <w:color w:val="auto"/>
          <w:u w:val="single"/>
        </w:rPr>
        <w:t xml:space="preserve">    </w:t>
      </w:r>
      <w:r>
        <w:rPr>
          <w:rFonts w:hint="eastAsia"/>
          <w:color w:val="auto"/>
          <w:u w:val="single"/>
        </w:rPr>
        <w:t>承包人</w:t>
      </w:r>
      <w:r>
        <w:rPr>
          <w:color w:val="auto"/>
          <w:u w:val="single"/>
        </w:rPr>
        <w:t xml:space="preserve">      </w:t>
      </w:r>
      <w:r>
        <w:rPr>
          <w:color w:val="auto"/>
        </w:rPr>
        <w:t>承担。</w:t>
      </w:r>
    </w:p>
    <w:p>
      <w:pPr>
        <w:pStyle w:val="20"/>
        <w:outlineLvl w:val="0"/>
        <w:rPr>
          <w:color w:val="auto"/>
        </w:rPr>
      </w:pPr>
      <w:bookmarkStart w:id="1215" w:name="_Toc406522286"/>
      <w:bookmarkStart w:id="1216" w:name="_Toc406419410"/>
      <w:r>
        <w:rPr>
          <w:color w:val="auto"/>
        </w:rPr>
        <w:t>13.3.3 投料试车</w:t>
      </w:r>
      <w:bookmarkEnd w:id="1215"/>
      <w:bookmarkEnd w:id="1216"/>
    </w:p>
    <w:p>
      <w:pPr>
        <w:pStyle w:val="20"/>
        <w:rPr>
          <w:color w:val="auto"/>
        </w:rPr>
      </w:pPr>
      <w:r>
        <w:rPr>
          <w:color w:val="auto"/>
        </w:rPr>
        <w:t>关于投料试车相关事项的约定：</w:t>
      </w:r>
      <w:r>
        <w:rPr>
          <w:color w:val="auto"/>
          <w:u w:val="single"/>
        </w:rPr>
        <w:t xml:space="preserve">   </w:t>
      </w:r>
      <w:r>
        <w:rPr>
          <w:rFonts w:hint="eastAsia"/>
          <w:color w:val="auto"/>
          <w:u w:val="single"/>
        </w:rPr>
        <w:t>无</w:t>
      </w:r>
      <w:r>
        <w:rPr>
          <w:color w:val="auto"/>
          <w:u w:val="single"/>
        </w:rPr>
        <w:t xml:space="preserve">        </w:t>
      </w:r>
      <w:r>
        <w:rPr>
          <w:color w:val="auto"/>
        </w:rPr>
        <w:t>。</w:t>
      </w:r>
    </w:p>
    <w:p>
      <w:pPr>
        <w:pStyle w:val="21"/>
        <w:rPr>
          <w:color w:val="auto"/>
        </w:rPr>
      </w:pPr>
      <w:bookmarkStart w:id="1217" w:name="_Toc458352813"/>
      <w:bookmarkStart w:id="1218" w:name="_Toc406522287"/>
      <w:r>
        <w:rPr>
          <w:color w:val="auto"/>
        </w:rPr>
        <w:t>13.6 竣工退场</w:t>
      </w:r>
      <w:bookmarkEnd w:id="1217"/>
      <w:bookmarkEnd w:id="1218"/>
    </w:p>
    <w:p>
      <w:pPr>
        <w:pStyle w:val="20"/>
        <w:rPr>
          <w:color w:val="auto"/>
        </w:rPr>
      </w:pPr>
      <w:r>
        <w:rPr>
          <w:color w:val="auto"/>
        </w:rPr>
        <w:t>13.6.1 竣工退场</w:t>
      </w:r>
    </w:p>
    <w:p>
      <w:pPr>
        <w:pStyle w:val="20"/>
        <w:rPr>
          <w:color w:val="auto"/>
        </w:rPr>
      </w:pPr>
      <w:r>
        <w:rPr>
          <w:color w:val="auto"/>
        </w:rPr>
        <w:t>承包人完成竣工退场的期限：</w:t>
      </w:r>
      <w:r>
        <w:rPr>
          <w:rFonts w:hint="eastAsia" w:cs="宋体"/>
          <w:color w:val="auto"/>
          <w:u w:val="single"/>
        </w:rPr>
        <w:t>竣工验收合格后15日内</w:t>
      </w:r>
      <w:r>
        <w:rPr>
          <w:color w:val="auto"/>
          <w:u w:val="single"/>
        </w:rPr>
        <w:t xml:space="preserve">  </w:t>
      </w:r>
      <w:r>
        <w:rPr>
          <w:color w:val="auto"/>
        </w:rPr>
        <w:t>。</w:t>
      </w:r>
    </w:p>
    <w:p>
      <w:pPr>
        <w:pStyle w:val="21"/>
        <w:rPr>
          <w:color w:val="auto"/>
        </w:rPr>
      </w:pPr>
      <w:bookmarkStart w:id="1219" w:name="_Toc406522288"/>
      <w:bookmarkStart w:id="1220" w:name="_Toc351203646"/>
      <w:bookmarkStart w:id="1221" w:name="_Toc458352814"/>
      <w:r>
        <w:rPr>
          <w:color w:val="auto"/>
        </w:rPr>
        <w:t>14. 竣工结算</w:t>
      </w:r>
      <w:bookmarkEnd w:id="1219"/>
      <w:bookmarkEnd w:id="1220"/>
      <w:bookmarkEnd w:id="1221"/>
    </w:p>
    <w:p>
      <w:pPr>
        <w:pStyle w:val="21"/>
        <w:rPr>
          <w:color w:val="auto"/>
        </w:rPr>
      </w:pPr>
      <w:bookmarkStart w:id="1222" w:name="_Toc406522289"/>
      <w:bookmarkStart w:id="1223" w:name="_Toc458352815"/>
      <w:r>
        <w:rPr>
          <w:color w:val="auto"/>
        </w:rPr>
        <w:t>14.1 竣工结算申请</w:t>
      </w:r>
      <w:bookmarkEnd w:id="1222"/>
      <w:bookmarkEnd w:id="1223"/>
    </w:p>
    <w:p>
      <w:pPr>
        <w:pStyle w:val="20"/>
        <w:rPr>
          <w:color w:val="auto"/>
        </w:rPr>
      </w:pPr>
      <w:r>
        <w:rPr>
          <w:color w:val="auto"/>
        </w:rPr>
        <w:t>承包人提交竣工结算申请单的期限：</w:t>
      </w:r>
      <w:r>
        <w:rPr>
          <w:color w:val="auto"/>
          <w:u w:val="single"/>
        </w:rPr>
        <w:t xml:space="preserve">   </w:t>
      </w:r>
      <w:r>
        <w:rPr>
          <w:rFonts w:hint="eastAsia"/>
          <w:color w:val="auto"/>
          <w:u w:val="single"/>
        </w:rPr>
        <w:t>具备竣工</w:t>
      </w:r>
      <w:r>
        <w:rPr>
          <w:rFonts w:hint="eastAsia"/>
          <w:color w:val="auto"/>
          <w:u w:val="single"/>
          <w:lang w:eastAsia="zh-CN"/>
        </w:rPr>
        <w:t>验</w:t>
      </w:r>
      <w:r>
        <w:rPr>
          <w:rFonts w:hint="eastAsia"/>
          <w:color w:val="auto"/>
          <w:u w:val="single"/>
        </w:rPr>
        <w:t>收条件后28天内</w:t>
      </w:r>
      <w:r>
        <w:rPr>
          <w:color w:val="auto"/>
          <w:u w:val="single"/>
        </w:rPr>
        <w:t xml:space="preserve">  </w:t>
      </w:r>
      <w:r>
        <w:rPr>
          <w:color w:val="auto"/>
        </w:rPr>
        <w:t>。</w:t>
      </w:r>
    </w:p>
    <w:p>
      <w:pPr>
        <w:spacing w:line="400" w:lineRule="exact"/>
        <w:ind w:firstLine="420" w:firstLineChars="200"/>
        <w:jc w:val="left"/>
        <w:rPr>
          <w:color w:val="auto"/>
          <w:szCs w:val="21"/>
        </w:rPr>
      </w:pPr>
      <w:r>
        <w:rPr>
          <w:color w:val="auto"/>
          <w:szCs w:val="21"/>
        </w:rPr>
        <w:t>竣工结算申请单应包括的内容：</w:t>
      </w:r>
      <w:r>
        <w:rPr>
          <w:rFonts w:hint="eastAsia" w:ascii="宋体" w:hAnsi="宋体" w:cs="宋体"/>
          <w:color w:val="auto"/>
          <w:szCs w:val="21"/>
          <w:u w:val="single"/>
        </w:rPr>
        <w:t>竣工结算由承包人提交相关结算资料（主要包括合同、工程量计算书、结算书、变更设计通知单、签证单、竣工图）齐全后经监理认可发包人初审、有关部门审定方可办理工程结算或竣工决算、最终以有关部门审定的结算为准，工程余款按最终审定的结算造价支付至9</w:t>
      </w:r>
      <w:r>
        <w:rPr>
          <w:rFonts w:hint="eastAsia" w:ascii="宋体" w:hAnsi="宋体" w:cs="宋体"/>
          <w:color w:val="auto"/>
          <w:szCs w:val="21"/>
          <w:u w:val="single"/>
          <w:lang w:val="en-US" w:eastAsia="zh-CN"/>
        </w:rPr>
        <w:t>7</w:t>
      </w:r>
      <w:r>
        <w:rPr>
          <w:rFonts w:hint="eastAsia" w:ascii="宋体" w:hAnsi="宋体" w:cs="宋体"/>
          <w:color w:val="auto"/>
          <w:szCs w:val="21"/>
          <w:u w:val="single"/>
        </w:rPr>
        <w:t>%，预留的</w:t>
      </w:r>
      <w:r>
        <w:rPr>
          <w:rFonts w:hint="eastAsia" w:ascii="宋体" w:hAnsi="宋体" w:cs="宋体"/>
          <w:color w:val="auto"/>
          <w:szCs w:val="21"/>
          <w:u w:val="single"/>
          <w:lang w:val="en-US" w:eastAsia="zh-CN"/>
        </w:rPr>
        <w:t>3</w:t>
      </w:r>
      <w:r>
        <w:rPr>
          <w:rFonts w:hint="eastAsia" w:ascii="宋体" w:hAnsi="宋体" w:cs="宋体"/>
          <w:color w:val="auto"/>
          <w:szCs w:val="21"/>
          <w:u w:val="single"/>
        </w:rPr>
        <w:t>%的质保金。</w:t>
      </w:r>
    </w:p>
    <w:p>
      <w:pPr>
        <w:spacing w:line="400" w:lineRule="exact"/>
        <w:ind w:firstLine="420" w:firstLineChars="200"/>
        <w:jc w:val="left"/>
        <w:rPr>
          <w:rFonts w:hint="eastAsia" w:ascii="宋体" w:hAnsi="宋体" w:cs="宋体"/>
          <w:color w:val="auto"/>
          <w:szCs w:val="21"/>
          <w:u w:val="single"/>
        </w:rPr>
      </w:pPr>
      <w:bookmarkStart w:id="1224" w:name="_Toc458352816"/>
      <w:bookmarkStart w:id="1225" w:name="_Toc406522290"/>
      <w:r>
        <w:rPr>
          <w:rFonts w:hint="eastAsia" w:ascii="宋体" w:hAnsi="宋体" w:cs="宋体"/>
          <w:color w:val="auto"/>
          <w:szCs w:val="21"/>
          <w:u w:val="single"/>
        </w:rPr>
        <w:t>(1)工程竣工验收后三十日内，承包人将完整的竣工资料和结算资料送到发包人，发包人在收到完整的竣工资料和结算资料以后6个月内办淸结算并提交审计审核。若因承包人提交资料不完整、延迟及双方争议等原因造成审计工作不能按期完成的，审计时间顺延。</w:t>
      </w:r>
    </w:p>
    <w:p>
      <w:pPr>
        <w:spacing w:line="400" w:lineRule="exact"/>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(2)所有竣工和结算资料必须由业主经业主项目负责人、现场代表、监理工程师、承包人签字确认后，方可做为有效竣工资料和结算资料。</w:t>
      </w:r>
    </w:p>
    <w:p>
      <w:pPr>
        <w:spacing w:line="400" w:lineRule="exact"/>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(3)工程结算审计由发包人委托审计单位。工程造价审减或审增（增减不相互抵消）与报价相比大于10</w:t>
      </w:r>
      <w:r>
        <w:rPr>
          <w:rFonts w:hint="eastAsia" w:ascii="宋体" w:hAnsi="宋体" w:cs="宋体"/>
          <w:color w:val="auto"/>
          <w:szCs w:val="21"/>
          <w:u w:val="single"/>
          <w:lang w:val="en-US" w:eastAsia="zh-CN"/>
        </w:rPr>
        <w:t>%</w:t>
      </w:r>
      <w:r>
        <w:rPr>
          <w:rFonts w:hint="eastAsia" w:ascii="宋体" w:hAnsi="宋体" w:cs="宋体"/>
          <w:color w:val="auto"/>
          <w:szCs w:val="21"/>
          <w:u w:val="single"/>
        </w:rPr>
        <w:t>（不含10％）时，由承包人承担审计费用。</w:t>
      </w:r>
    </w:p>
    <w:p>
      <w:pPr>
        <w:pStyle w:val="21"/>
        <w:rPr>
          <w:color w:val="auto"/>
        </w:rPr>
      </w:pPr>
      <w:r>
        <w:rPr>
          <w:color w:val="auto"/>
        </w:rPr>
        <w:t>14.2 竣工结算审核</w:t>
      </w:r>
      <w:bookmarkEnd w:id="1224"/>
      <w:bookmarkEnd w:id="1225"/>
    </w:p>
    <w:p>
      <w:pPr>
        <w:pStyle w:val="20"/>
        <w:rPr>
          <w:color w:val="auto"/>
        </w:rPr>
      </w:pPr>
      <w:r>
        <w:rPr>
          <w:color w:val="auto"/>
        </w:rPr>
        <w:t>发包人审批竣工付款申请单的期限：</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20"/>
              <w:rPr>
                <w:bCs/>
                <w:color w:val="auto"/>
              </w:rPr>
            </w:pPr>
          </w:p>
        </w:tc>
        <w:tc>
          <w:tcPr>
            <w:tcW w:w="2466" w:type="dxa"/>
            <w:noWrap w:val="0"/>
            <w:vAlign w:val="center"/>
          </w:tcPr>
          <w:p>
            <w:pPr>
              <w:pStyle w:val="20"/>
              <w:ind w:firstLine="0" w:firstLineChars="0"/>
              <w:rPr>
                <w:bCs/>
                <w:color w:val="auto"/>
              </w:rPr>
            </w:pPr>
            <w:r>
              <w:rPr>
                <w:bCs/>
                <w:color w:val="auto"/>
              </w:rPr>
              <w:t>工程竣工结算报告金额</w:t>
            </w:r>
          </w:p>
        </w:tc>
        <w:tc>
          <w:tcPr>
            <w:tcW w:w="5967" w:type="dxa"/>
            <w:noWrap w:val="0"/>
            <w:vAlign w:val="center"/>
          </w:tcPr>
          <w:p>
            <w:pPr>
              <w:pStyle w:val="20"/>
              <w:rPr>
                <w:bCs/>
                <w:color w:val="auto"/>
              </w:rPr>
            </w:pPr>
            <w:r>
              <w:rPr>
                <w:bCs/>
                <w:color w:val="auto"/>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20"/>
              <w:rPr>
                <w:bCs/>
                <w:color w:val="auto"/>
              </w:rPr>
            </w:pPr>
            <w:r>
              <w:rPr>
                <w:bCs/>
                <w:color w:val="auto"/>
              </w:rPr>
              <w:t>1</w:t>
            </w:r>
          </w:p>
        </w:tc>
        <w:tc>
          <w:tcPr>
            <w:tcW w:w="2466" w:type="dxa"/>
            <w:noWrap w:val="0"/>
            <w:vAlign w:val="center"/>
          </w:tcPr>
          <w:p>
            <w:pPr>
              <w:pStyle w:val="20"/>
              <w:rPr>
                <w:bCs/>
                <w:color w:val="auto"/>
              </w:rPr>
            </w:pPr>
            <w:r>
              <w:rPr>
                <w:bCs/>
                <w:color w:val="auto"/>
              </w:rPr>
              <w:t>500万元以下</w:t>
            </w:r>
          </w:p>
        </w:tc>
        <w:tc>
          <w:tcPr>
            <w:tcW w:w="5967" w:type="dxa"/>
            <w:noWrap w:val="0"/>
            <w:vAlign w:val="center"/>
          </w:tcPr>
          <w:p>
            <w:pPr>
              <w:pStyle w:val="20"/>
              <w:rPr>
                <w:bCs/>
                <w:color w:val="auto"/>
              </w:rPr>
            </w:pPr>
            <w:r>
              <w:rPr>
                <w:bCs/>
                <w:color w:val="auto"/>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20"/>
              <w:rPr>
                <w:bCs/>
                <w:color w:val="auto"/>
              </w:rPr>
            </w:pPr>
            <w:r>
              <w:rPr>
                <w:bCs/>
                <w:color w:val="auto"/>
              </w:rPr>
              <w:t>2</w:t>
            </w:r>
          </w:p>
        </w:tc>
        <w:tc>
          <w:tcPr>
            <w:tcW w:w="2466" w:type="dxa"/>
            <w:noWrap w:val="0"/>
            <w:vAlign w:val="center"/>
          </w:tcPr>
          <w:p>
            <w:pPr>
              <w:pStyle w:val="20"/>
              <w:rPr>
                <w:bCs/>
                <w:color w:val="auto"/>
              </w:rPr>
            </w:pPr>
            <w:r>
              <w:rPr>
                <w:bCs/>
                <w:color w:val="auto"/>
              </w:rPr>
              <w:t>500万元-2000万元</w:t>
            </w:r>
          </w:p>
        </w:tc>
        <w:tc>
          <w:tcPr>
            <w:tcW w:w="5967" w:type="dxa"/>
            <w:noWrap w:val="0"/>
            <w:vAlign w:val="center"/>
          </w:tcPr>
          <w:p>
            <w:pPr>
              <w:pStyle w:val="20"/>
              <w:rPr>
                <w:bCs/>
                <w:color w:val="auto"/>
              </w:rPr>
            </w:pPr>
            <w:r>
              <w:rPr>
                <w:bCs/>
                <w:color w:val="auto"/>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20"/>
              <w:rPr>
                <w:bCs/>
                <w:color w:val="auto"/>
              </w:rPr>
            </w:pPr>
            <w:r>
              <w:rPr>
                <w:bCs/>
                <w:color w:val="auto"/>
              </w:rPr>
              <w:t>3</w:t>
            </w:r>
          </w:p>
        </w:tc>
        <w:tc>
          <w:tcPr>
            <w:tcW w:w="2466" w:type="dxa"/>
            <w:noWrap w:val="0"/>
            <w:vAlign w:val="center"/>
          </w:tcPr>
          <w:p>
            <w:pPr>
              <w:pStyle w:val="20"/>
              <w:ind w:firstLine="210" w:firstLineChars="100"/>
              <w:rPr>
                <w:bCs/>
                <w:color w:val="auto"/>
              </w:rPr>
            </w:pPr>
            <w:r>
              <w:rPr>
                <w:bCs/>
                <w:color w:val="auto"/>
              </w:rPr>
              <w:t>2000万元-5000万元</w:t>
            </w:r>
          </w:p>
        </w:tc>
        <w:tc>
          <w:tcPr>
            <w:tcW w:w="5967" w:type="dxa"/>
            <w:noWrap w:val="0"/>
            <w:vAlign w:val="center"/>
          </w:tcPr>
          <w:p>
            <w:pPr>
              <w:pStyle w:val="20"/>
              <w:rPr>
                <w:bCs/>
                <w:color w:val="auto"/>
              </w:rPr>
            </w:pPr>
            <w:r>
              <w:rPr>
                <w:bCs/>
                <w:color w:val="auto"/>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20"/>
              <w:rPr>
                <w:bCs/>
                <w:color w:val="auto"/>
              </w:rPr>
            </w:pPr>
            <w:r>
              <w:rPr>
                <w:bCs/>
                <w:color w:val="auto"/>
              </w:rPr>
              <w:t>4</w:t>
            </w:r>
          </w:p>
        </w:tc>
        <w:tc>
          <w:tcPr>
            <w:tcW w:w="2466" w:type="dxa"/>
            <w:noWrap w:val="0"/>
            <w:vAlign w:val="center"/>
          </w:tcPr>
          <w:p>
            <w:pPr>
              <w:pStyle w:val="20"/>
              <w:rPr>
                <w:bCs/>
                <w:color w:val="auto"/>
              </w:rPr>
            </w:pPr>
            <w:r>
              <w:rPr>
                <w:bCs/>
                <w:color w:val="auto"/>
              </w:rPr>
              <w:t>5000万元以上</w:t>
            </w:r>
          </w:p>
        </w:tc>
        <w:tc>
          <w:tcPr>
            <w:tcW w:w="5967" w:type="dxa"/>
            <w:noWrap w:val="0"/>
            <w:vAlign w:val="center"/>
          </w:tcPr>
          <w:p>
            <w:pPr>
              <w:pStyle w:val="20"/>
              <w:rPr>
                <w:bCs/>
                <w:color w:val="auto"/>
              </w:rPr>
            </w:pPr>
            <w:r>
              <w:rPr>
                <w:bCs/>
                <w:color w:val="auto"/>
              </w:rPr>
              <w:t>从接到竣工结算报告和完整的竣工结算资料之日起60天</w:t>
            </w:r>
          </w:p>
        </w:tc>
      </w:tr>
    </w:tbl>
    <w:p>
      <w:pPr>
        <w:pStyle w:val="20"/>
        <w:rPr>
          <w:color w:val="auto"/>
        </w:rPr>
      </w:pPr>
      <w:r>
        <w:rPr>
          <w:bCs/>
          <w:color w:val="auto"/>
        </w:rPr>
        <w:t>因承包人提供的结算资料不完整而需要补充或承包人不按时对账耽误时间时，审查时间应相应顺延</w:t>
      </w:r>
      <w:r>
        <w:rPr>
          <w:color w:val="auto"/>
        </w:rPr>
        <w:t>。</w:t>
      </w:r>
    </w:p>
    <w:p>
      <w:pPr>
        <w:pStyle w:val="20"/>
        <w:rPr>
          <w:color w:val="auto"/>
        </w:rPr>
      </w:pPr>
      <w:r>
        <w:rPr>
          <w:color w:val="auto"/>
        </w:rPr>
        <w:t>发包人审批竣工付款申请单的期限：</w:t>
      </w:r>
      <w:r>
        <w:rPr>
          <w:rFonts w:hint="eastAsia"/>
          <w:color w:val="auto"/>
          <w:u w:val="single"/>
        </w:rPr>
        <w:t>在签发竣工付款证书后的30天内</w:t>
      </w:r>
      <w:r>
        <w:rPr>
          <w:color w:val="auto"/>
        </w:rPr>
        <w:t>。</w:t>
      </w:r>
    </w:p>
    <w:p>
      <w:pPr>
        <w:pStyle w:val="20"/>
        <w:rPr>
          <w:color w:val="auto"/>
        </w:rPr>
      </w:pPr>
      <w:r>
        <w:rPr>
          <w:color w:val="auto"/>
        </w:rPr>
        <w:t>发包人完成竣工付款的期限：</w:t>
      </w:r>
      <w:r>
        <w:rPr>
          <w:rFonts w:hint="eastAsia"/>
          <w:color w:val="auto"/>
          <w:u w:val="single"/>
        </w:rPr>
        <w:t>按财政付款程序办理相关支付手续　</w:t>
      </w:r>
      <w:r>
        <w:rPr>
          <w:color w:val="auto"/>
        </w:rPr>
        <w:t>。</w:t>
      </w:r>
    </w:p>
    <w:p>
      <w:pPr>
        <w:pStyle w:val="20"/>
        <w:rPr>
          <w:color w:val="auto"/>
        </w:rPr>
      </w:pPr>
      <w:r>
        <w:rPr>
          <w:color w:val="auto"/>
        </w:rPr>
        <w:t>关于竣工付款证书异议部分复核的方式和程序：</w:t>
      </w:r>
      <w:r>
        <w:rPr>
          <w:color w:val="auto"/>
          <w:u w:val="single"/>
        </w:rPr>
        <w:t xml:space="preserve">  </w:t>
      </w:r>
      <w:r>
        <w:rPr>
          <w:rFonts w:hint="eastAsia"/>
          <w:color w:val="auto"/>
          <w:u w:val="single"/>
        </w:rPr>
        <w:t>按通用条款执行</w:t>
      </w:r>
      <w:r>
        <w:rPr>
          <w:color w:val="auto"/>
          <w:u w:val="single"/>
        </w:rPr>
        <w:t xml:space="preserve">  </w:t>
      </w:r>
      <w:r>
        <w:rPr>
          <w:color w:val="auto"/>
        </w:rPr>
        <w:t>。</w:t>
      </w:r>
    </w:p>
    <w:p>
      <w:pPr>
        <w:pStyle w:val="21"/>
        <w:rPr>
          <w:color w:val="auto"/>
        </w:rPr>
      </w:pPr>
      <w:bookmarkStart w:id="1226" w:name="_Toc458352817"/>
      <w:bookmarkStart w:id="1227" w:name="_Toc406522291"/>
      <w:r>
        <w:rPr>
          <w:color w:val="auto"/>
        </w:rPr>
        <w:t>14.4 最终结清</w:t>
      </w:r>
      <w:bookmarkEnd w:id="1226"/>
      <w:bookmarkEnd w:id="1227"/>
    </w:p>
    <w:p>
      <w:pPr>
        <w:pStyle w:val="20"/>
        <w:rPr>
          <w:color w:val="auto"/>
        </w:rPr>
      </w:pPr>
      <w:r>
        <w:rPr>
          <w:color w:val="auto"/>
        </w:rPr>
        <w:t>14.4.1 最终结清申请单</w:t>
      </w:r>
    </w:p>
    <w:p>
      <w:pPr>
        <w:pStyle w:val="20"/>
        <w:rPr>
          <w:color w:val="auto"/>
        </w:rPr>
      </w:pPr>
      <w:r>
        <w:rPr>
          <w:color w:val="auto"/>
        </w:rPr>
        <w:t>承包人提交最终结清申请单的份数：</w:t>
      </w:r>
      <w:r>
        <w:rPr>
          <w:color w:val="auto"/>
          <w:u w:val="single"/>
        </w:rPr>
        <w:t xml:space="preserve">    </w:t>
      </w:r>
      <w:r>
        <w:rPr>
          <w:rFonts w:hint="eastAsia"/>
          <w:color w:val="auto"/>
          <w:u w:val="single"/>
        </w:rPr>
        <w:t xml:space="preserve">一式四份 </w:t>
      </w:r>
      <w:r>
        <w:rPr>
          <w:color w:val="auto"/>
        </w:rPr>
        <w:t>。</w:t>
      </w:r>
    </w:p>
    <w:p>
      <w:pPr>
        <w:spacing w:line="400" w:lineRule="exact"/>
        <w:ind w:firstLine="420" w:firstLineChars="200"/>
        <w:jc w:val="left"/>
        <w:rPr>
          <w:rFonts w:ascii="宋体" w:hAnsi="宋体"/>
          <w:color w:val="auto"/>
          <w:szCs w:val="21"/>
        </w:rPr>
      </w:pPr>
      <w:r>
        <w:rPr>
          <w:color w:val="auto"/>
          <w:kern w:val="0"/>
          <w:szCs w:val="21"/>
        </w:rPr>
        <w:t>承包人提交最终结算申请单的期限：</w:t>
      </w:r>
      <w:r>
        <w:rPr>
          <w:rFonts w:hint="eastAsia" w:ascii="宋体" w:hAnsi="宋体"/>
          <w:color w:val="auto"/>
          <w:kern w:val="0"/>
          <w:szCs w:val="21"/>
          <w:u w:val="single"/>
        </w:rPr>
        <w:t>缺陷责任期终止证书签发后14天内向监理人提交4份竣工付款申请单及相关证明材料</w:t>
      </w:r>
      <w:r>
        <w:rPr>
          <w:rFonts w:ascii="宋体" w:hAnsi="宋体"/>
          <w:color w:val="auto"/>
          <w:szCs w:val="21"/>
        </w:rPr>
        <w:t xml:space="preserve">。 </w:t>
      </w:r>
    </w:p>
    <w:p>
      <w:pPr>
        <w:pStyle w:val="20"/>
        <w:rPr>
          <w:color w:val="auto"/>
        </w:rPr>
      </w:pPr>
      <w:r>
        <w:rPr>
          <w:color w:val="auto"/>
        </w:rPr>
        <w:t>14.4.2 最终结清证书和支付</w:t>
      </w:r>
    </w:p>
    <w:p>
      <w:pPr>
        <w:pStyle w:val="20"/>
        <w:ind w:left="420" w:leftChars="200" w:firstLine="0" w:firstLineChars="0"/>
        <w:rPr>
          <w:color w:val="auto"/>
        </w:rPr>
      </w:pPr>
      <w:r>
        <w:rPr>
          <w:color w:val="auto"/>
        </w:rPr>
        <w:t>（1）发包人完成最终结清申请单的审批并颁发最终结清证书的期限：</w:t>
      </w:r>
      <w:r>
        <w:rPr>
          <w:color w:val="auto"/>
          <w:u w:val="single"/>
        </w:rPr>
        <w:t xml:space="preserve">  </w:t>
      </w:r>
      <w:r>
        <w:rPr>
          <w:rFonts w:hint="eastAsia"/>
          <w:color w:val="auto"/>
          <w:u w:val="single"/>
        </w:rPr>
        <w:t xml:space="preserve">按通用条款执行 </w:t>
      </w:r>
      <w:r>
        <w:rPr>
          <w:color w:val="auto"/>
        </w:rPr>
        <w:t>。（2）发包人完成支付的期限：</w:t>
      </w:r>
      <w:r>
        <w:rPr>
          <w:rFonts w:hint="eastAsia"/>
          <w:color w:val="auto"/>
          <w:u w:val="single"/>
        </w:rPr>
        <w:t>按有关付款程序办理相关支付手续　</w:t>
      </w:r>
      <w:r>
        <w:rPr>
          <w:color w:val="auto"/>
        </w:rPr>
        <w:t>。</w:t>
      </w:r>
    </w:p>
    <w:bookmarkEnd w:id="1198"/>
    <w:bookmarkEnd w:id="1199"/>
    <w:bookmarkEnd w:id="1200"/>
    <w:bookmarkEnd w:id="1201"/>
    <w:bookmarkEnd w:id="1202"/>
    <w:bookmarkEnd w:id="1203"/>
    <w:bookmarkEnd w:id="1204"/>
    <w:bookmarkEnd w:id="1210"/>
    <w:p>
      <w:pPr>
        <w:pStyle w:val="21"/>
        <w:rPr>
          <w:color w:val="auto"/>
        </w:rPr>
      </w:pPr>
      <w:bookmarkStart w:id="1228" w:name="_Toc458352818"/>
      <w:bookmarkStart w:id="1229" w:name="_Toc351203647"/>
      <w:bookmarkStart w:id="1230" w:name="_Toc406522292"/>
      <w:bookmarkStart w:id="1231" w:name="_Toc267251483"/>
      <w:bookmarkStart w:id="1232" w:name="_Toc267251482"/>
      <w:bookmarkStart w:id="1233" w:name="_Toc267251484"/>
      <w:bookmarkStart w:id="1234" w:name="_Toc267251485"/>
      <w:bookmarkStart w:id="1235" w:name="_Toc267251489"/>
      <w:bookmarkStart w:id="1236" w:name="_Toc267251490"/>
      <w:bookmarkStart w:id="1237" w:name="_Toc267251486"/>
      <w:bookmarkStart w:id="1238" w:name="_Toc267251488"/>
      <w:bookmarkStart w:id="1239" w:name="_Toc267251493"/>
      <w:bookmarkStart w:id="1240" w:name="_Toc267251497"/>
      <w:bookmarkStart w:id="1241" w:name="_Toc267251492"/>
      <w:bookmarkStart w:id="1242" w:name="_Toc267251503"/>
      <w:bookmarkStart w:id="1243" w:name="_Toc267251498"/>
      <w:bookmarkStart w:id="1244" w:name="_Toc267251491"/>
      <w:bookmarkStart w:id="1245" w:name="_Toc267251501"/>
      <w:bookmarkStart w:id="1246" w:name="_Toc267251496"/>
      <w:bookmarkStart w:id="1247" w:name="_Toc267251494"/>
      <w:bookmarkStart w:id="1248" w:name="_Toc267251499"/>
      <w:bookmarkStart w:id="1249" w:name="_Toc267251495"/>
      <w:bookmarkStart w:id="1250" w:name="_Toc267251502"/>
      <w:bookmarkStart w:id="1251" w:name="_Toc267251504"/>
      <w:bookmarkStart w:id="1252" w:name="_Toc267251506"/>
      <w:bookmarkStart w:id="1253" w:name="_Toc267251507"/>
      <w:bookmarkStart w:id="1254" w:name="_Toc267251508"/>
      <w:bookmarkStart w:id="1255" w:name="_Toc267251510"/>
      <w:bookmarkStart w:id="1256" w:name="_Toc267251509"/>
      <w:bookmarkStart w:id="1257" w:name="_Toc267251511"/>
      <w:bookmarkStart w:id="1258" w:name="_Toc267251515"/>
      <w:bookmarkStart w:id="1259" w:name="_Toc267251514"/>
      <w:bookmarkStart w:id="1260" w:name="_Toc267251513"/>
      <w:r>
        <w:rPr>
          <w:color w:val="auto"/>
        </w:rPr>
        <w:t>15. 缺陷责任期与保修</w:t>
      </w:r>
      <w:bookmarkEnd w:id="1228"/>
      <w:bookmarkEnd w:id="1229"/>
      <w:bookmarkEnd w:id="1230"/>
    </w:p>
    <w:p>
      <w:pPr>
        <w:pStyle w:val="21"/>
        <w:rPr>
          <w:color w:val="auto"/>
        </w:rPr>
      </w:pPr>
      <w:bookmarkStart w:id="1261" w:name="_Toc406522293"/>
      <w:bookmarkStart w:id="1262" w:name="_Toc458352819"/>
      <w:r>
        <w:rPr>
          <w:color w:val="auto"/>
        </w:rPr>
        <w:t>15.2缺陷责任期</w:t>
      </w:r>
      <w:bookmarkEnd w:id="1231"/>
      <w:bookmarkEnd w:id="1261"/>
      <w:bookmarkEnd w:id="1262"/>
    </w:p>
    <w:p>
      <w:pPr>
        <w:spacing w:line="400" w:lineRule="exact"/>
        <w:ind w:firstLine="420" w:firstLineChars="200"/>
        <w:jc w:val="left"/>
        <w:rPr>
          <w:rFonts w:ascii="宋体" w:hAnsi="宋体"/>
          <w:color w:val="auto"/>
          <w:szCs w:val="21"/>
          <w:u w:val="single"/>
        </w:rPr>
      </w:pPr>
      <w:r>
        <w:rPr>
          <w:color w:val="auto"/>
          <w:szCs w:val="21"/>
        </w:rPr>
        <w:t>缺陷责任期的具体期限：</w:t>
      </w:r>
      <w:r>
        <w:rPr>
          <w:color w:val="auto"/>
          <w:szCs w:val="21"/>
          <w:u w:val="single"/>
        </w:rPr>
        <w:t xml:space="preserve">  </w:t>
      </w:r>
      <w:bookmarkStart w:id="1263" w:name="_Toc406522294"/>
      <w:r>
        <w:rPr>
          <w:rFonts w:ascii="宋体" w:hAnsi="宋体"/>
          <w:color w:val="auto"/>
          <w:szCs w:val="21"/>
          <w:u w:val="single"/>
        </w:rPr>
        <w:t xml:space="preserve"> </w:t>
      </w:r>
      <w:r>
        <w:rPr>
          <w:rFonts w:hint="eastAsia" w:ascii="宋体" w:hAnsi="宋体"/>
          <w:color w:val="auto"/>
          <w:kern w:val="0"/>
          <w:szCs w:val="21"/>
          <w:u w:val="single"/>
          <w:lang w:val="en-US" w:eastAsia="zh-CN"/>
        </w:rPr>
        <w:t>12</w:t>
      </w:r>
      <w:r>
        <w:rPr>
          <w:rFonts w:hint="eastAsia" w:ascii="宋体" w:hAnsi="宋体"/>
          <w:color w:val="auto"/>
          <w:kern w:val="0"/>
          <w:szCs w:val="21"/>
          <w:u w:val="single"/>
        </w:rPr>
        <w:t xml:space="preserve">个月 </w:t>
      </w:r>
      <w:r>
        <w:rPr>
          <w:rFonts w:ascii="宋体" w:hAnsi="宋体"/>
          <w:color w:val="auto"/>
          <w:szCs w:val="21"/>
        </w:rPr>
        <w:t>。</w:t>
      </w:r>
    </w:p>
    <w:p>
      <w:pPr>
        <w:pStyle w:val="20"/>
        <w:rPr>
          <w:color w:val="auto"/>
        </w:rPr>
      </w:pPr>
      <w:r>
        <w:rPr>
          <w:color w:val="auto"/>
        </w:rPr>
        <w:t>15.3 质量保证金</w:t>
      </w:r>
      <w:bookmarkEnd w:id="1263"/>
    </w:p>
    <w:p>
      <w:pPr>
        <w:pStyle w:val="20"/>
        <w:rPr>
          <w:color w:val="auto"/>
        </w:rPr>
      </w:pPr>
      <w:r>
        <w:rPr>
          <w:color w:val="auto"/>
        </w:rPr>
        <w:t>关于是否扣留质量保证金的约定：</w:t>
      </w:r>
      <w:r>
        <w:rPr>
          <w:color w:val="auto"/>
          <w:u w:val="single"/>
        </w:rPr>
        <w:t xml:space="preserve">  </w:t>
      </w:r>
      <w:r>
        <w:rPr>
          <w:rFonts w:hint="eastAsia"/>
          <w:color w:val="auto"/>
          <w:u w:val="single"/>
        </w:rPr>
        <w:t>按工程审核造价金额的</w:t>
      </w:r>
      <w:r>
        <w:rPr>
          <w:rFonts w:hint="eastAsia"/>
          <w:color w:val="auto"/>
          <w:u w:val="single"/>
          <w:lang w:val="en-US" w:eastAsia="zh-CN"/>
        </w:rPr>
        <w:t>3</w:t>
      </w:r>
      <w:r>
        <w:rPr>
          <w:rFonts w:hint="eastAsia"/>
          <w:color w:val="auto"/>
          <w:u w:val="single"/>
        </w:rPr>
        <w:t xml:space="preserve">%作为质保金 </w:t>
      </w:r>
      <w:r>
        <w:rPr>
          <w:color w:val="auto"/>
        </w:rPr>
        <w:t>。</w:t>
      </w:r>
    </w:p>
    <w:p>
      <w:pPr>
        <w:pStyle w:val="20"/>
        <w:rPr>
          <w:color w:val="auto"/>
        </w:rPr>
      </w:pPr>
      <w:r>
        <w:rPr>
          <w:color w:val="auto"/>
        </w:rPr>
        <w:t>15.3.1 承包人提供质量保证金的方式</w:t>
      </w:r>
    </w:p>
    <w:p>
      <w:pPr>
        <w:pStyle w:val="20"/>
        <w:rPr>
          <w:color w:val="auto"/>
        </w:rPr>
      </w:pPr>
      <w:r>
        <w:rPr>
          <w:color w:val="auto"/>
        </w:rPr>
        <w:t>质量保证金采用以下第</w:t>
      </w:r>
      <w:r>
        <w:rPr>
          <w:color w:val="auto"/>
          <w:u w:val="single"/>
        </w:rPr>
        <w:t xml:space="preserve">  </w:t>
      </w:r>
      <w:r>
        <w:rPr>
          <w:rFonts w:hint="eastAsia" w:cs="宋体"/>
          <w:color w:val="auto"/>
          <w:u w:val="single"/>
        </w:rPr>
        <w:t>（2）</w:t>
      </w:r>
      <w:r>
        <w:rPr>
          <w:color w:val="auto"/>
          <w:u w:val="single"/>
        </w:rPr>
        <w:t xml:space="preserve"> </w:t>
      </w:r>
      <w:r>
        <w:rPr>
          <w:color w:val="auto"/>
        </w:rPr>
        <w:t>种方式：</w:t>
      </w:r>
    </w:p>
    <w:p>
      <w:pPr>
        <w:pStyle w:val="20"/>
        <w:rPr>
          <w:color w:val="auto"/>
        </w:rPr>
      </w:pPr>
      <w:r>
        <w:rPr>
          <w:color w:val="auto"/>
        </w:rPr>
        <w:t>（1）质量保证金保函，保证金额为：</w:t>
      </w:r>
      <w:r>
        <w:rPr>
          <w:color w:val="auto"/>
          <w:u w:val="single"/>
        </w:rPr>
        <w:t xml:space="preserve">                   </w:t>
      </w:r>
      <w:r>
        <w:rPr>
          <w:color w:val="auto"/>
        </w:rPr>
        <w:t xml:space="preserve">； </w:t>
      </w:r>
    </w:p>
    <w:p>
      <w:pPr>
        <w:autoSpaceDE w:val="0"/>
        <w:autoSpaceDN w:val="0"/>
        <w:adjustRightInd w:val="0"/>
        <w:spacing w:line="360" w:lineRule="auto"/>
        <w:ind w:firstLine="420" w:firstLineChars="200"/>
        <w:jc w:val="left"/>
        <w:rPr>
          <w:color w:val="auto"/>
          <w:kern w:val="0"/>
          <w:szCs w:val="21"/>
        </w:rPr>
      </w:pPr>
      <w:r>
        <w:rPr>
          <w:rFonts w:hAnsi="宋体"/>
          <w:color w:val="auto"/>
          <w:kern w:val="0"/>
          <w:szCs w:val="21"/>
        </w:rPr>
        <w:t>（</w:t>
      </w:r>
      <w:r>
        <w:rPr>
          <w:color w:val="auto"/>
          <w:kern w:val="0"/>
          <w:szCs w:val="21"/>
        </w:rPr>
        <w:t>2</w:t>
      </w:r>
      <w:r>
        <w:rPr>
          <w:rFonts w:hAnsi="宋体"/>
          <w:color w:val="auto"/>
          <w:kern w:val="0"/>
          <w:szCs w:val="21"/>
        </w:rPr>
        <w:t>）</w:t>
      </w:r>
      <w:r>
        <w:rPr>
          <w:rFonts w:hAnsi="宋体"/>
          <w:bCs/>
          <w:color w:val="auto"/>
          <w:szCs w:val="21"/>
        </w:rPr>
        <w:t>发包人按工程价款结算总额的</w:t>
      </w:r>
      <w:r>
        <w:rPr>
          <w:rFonts w:hint="eastAsia" w:hAnsi="宋体"/>
          <w:bCs/>
          <w:color w:val="auto"/>
          <w:szCs w:val="21"/>
          <w:u w:val="single"/>
        </w:rPr>
        <w:t xml:space="preserve"> </w:t>
      </w:r>
      <w:r>
        <w:rPr>
          <w:rFonts w:hint="eastAsia" w:hAnsi="宋体"/>
          <w:bCs/>
          <w:color w:val="auto"/>
          <w:szCs w:val="21"/>
          <w:u w:val="single"/>
          <w:lang w:val="en-US" w:eastAsia="zh-CN"/>
        </w:rPr>
        <w:t>3</w:t>
      </w:r>
      <w:r>
        <w:rPr>
          <w:rFonts w:hint="eastAsia" w:hAnsi="宋体"/>
          <w:bCs/>
          <w:color w:val="auto"/>
          <w:szCs w:val="21"/>
          <w:u w:val="single"/>
        </w:rPr>
        <w:t xml:space="preserve">  </w:t>
      </w:r>
      <w:r>
        <w:rPr>
          <w:bCs/>
          <w:color w:val="auto"/>
          <w:szCs w:val="21"/>
        </w:rPr>
        <w:t>%</w:t>
      </w:r>
      <w:r>
        <w:rPr>
          <w:rFonts w:hAnsi="宋体"/>
          <w:bCs/>
          <w:color w:val="auto"/>
          <w:szCs w:val="21"/>
        </w:rPr>
        <w:t>预留工程质量保修金，待</w:t>
      </w:r>
      <w:r>
        <w:rPr>
          <w:rFonts w:hint="eastAsia" w:hAnsi="宋体"/>
          <w:bCs/>
          <w:color w:val="auto"/>
          <w:szCs w:val="21"/>
        </w:rPr>
        <w:t>缺陷责任期</w:t>
      </w:r>
      <w:r>
        <w:rPr>
          <w:rFonts w:hAnsi="宋体"/>
          <w:bCs/>
          <w:color w:val="auto"/>
          <w:szCs w:val="21"/>
        </w:rPr>
        <w:t>满后返还</w:t>
      </w:r>
      <w:r>
        <w:rPr>
          <w:rFonts w:hAnsi="宋体"/>
          <w:color w:val="auto"/>
          <w:kern w:val="0"/>
          <w:szCs w:val="21"/>
        </w:rPr>
        <w:t>；</w:t>
      </w:r>
    </w:p>
    <w:p>
      <w:pPr>
        <w:pStyle w:val="20"/>
        <w:rPr>
          <w:color w:val="auto"/>
        </w:rPr>
      </w:pPr>
      <w:r>
        <w:rPr>
          <w:color w:val="auto"/>
        </w:rPr>
        <w:t>（3）其他方式:</w:t>
      </w:r>
      <w:r>
        <w:rPr>
          <w:color w:val="auto"/>
          <w:u w:val="single"/>
        </w:rPr>
        <w:t xml:space="preserve">       </w:t>
      </w:r>
      <w:r>
        <w:rPr>
          <w:rFonts w:hint="eastAsia"/>
          <w:color w:val="auto"/>
          <w:u w:val="single"/>
        </w:rPr>
        <w:t>/</w:t>
      </w:r>
      <w:r>
        <w:rPr>
          <w:color w:val="auto"/>
          <w:u w:val="single"/>
        </w:rPr>
        <w:t xml:space="preserve">         </w:t>
      </w:r>
      <w:r>
        <w:rPr>
          <w:color w:val="auto"/>
        </w:rPr>
        <w:t>。</w:t>
      </w:r>
    </w:p>
    <w:p>
      <w:pPr>
        <w:pStyle w:val="20"/>
        <w:rPr>
          <w:color w:val="auto"/>
        </w:rPr>
      </w:pPr>
      <w:r>
        <w:rPr>
          <w:color w:val="auto"/>
        </w:rPr>
        <w:t xml:space="preserve">15.3.2 质量保证金的扣留 </w:t>
      </w:r>
    </w:p>
    <w:p>
      <w:pPr>
        <w:pStyle w:val="20"/>
        <w:rPr>
          <w:color w:val="auto"/>
        </w:rPr>
      </w:pPr>
      <w:r>
        <w:rPr>
          <w:color w:val="auto"/>
        </w:rPr>
        <w:t>质量保证金的扣留采取以下第</w:t>
      </w:r>
      <w:r>
        <w:rPr>
          <w:color w:val="auto"/>
          <w:u w:val="single"/>
        </w:rPr>
        <w:t xml:space="preserve">  </w:t>
      </w:r>
      <w:r>
        <w:rPr>
          <w:rFonts w:hint="eastAsia" w:cs="宋体"/>
          <w:color w:val="auto"/>
          <w:u w:val="single"/>
        </w:rPr>
        <w:t>（2）</w:t>
      </w:r>
      <w:r>
        <w:rPr>
          <w:color w:val="auto"/>
          <w:u w:val="single"/>
        </w:rPr>
        <w:t xml:space="preserve"> </w:t>
      </w:r>
      <w:r>
        <w:rPr>
          <w:color w:val="auto"/>
        </w:rPr>
        <w:t>种方式：</w:t>
      </w:r>
    </w:p>
    <w:p>
      <w:pPr>
        <w:pStyle w:val="20"/>
        <w:rPr>
          <w:color w:val="auto"/>
        </w:rPr>
      </w:pPr>
      <w:r>
        <w:rPr>
          <w:color w:val="auto"/>
        </w:rPr>
        <w:t>（1）在支付工程进度款时逐次扣留，在此情形下，质量保证金的计算基数不包括预付款的支付、扣回以及价格调整的金额；</w:t>
      </w:r>
    </w:p>
    <w:p>
      <w:pPr>
        <w:pStyle w:val="20"/>
        <w:rPr>
          <w:color w:val="auto"/>
        </w:rPr>
      </w:pPr>
      <w:r>
        <w:rPr>
          <w:color w:val="auto"/>
        </w:rPr>
        <w:t>（2）工程竣工结算时一次性扣留质量保证金；</w:t>
      </w:r>
    </w:p>
    <w:p>
      <w:pPr>
        <w:pStyle w:val="20"/>
        <w:rPr>
          <w:color w:val="auto"/>
        </w:rPr>
      </w:pPr>
      <w:r>
        <w:rPr>
          <w:color w:val="auto"/>
        </w:rPr>
        <w:t>（3）其他扣留方式:</w:t>
      </w:r>
      <w:r>
        <w:rPr>
          <w:color w:val="auto"/>
          <w:u w:val="single"/>
        </w:rPr>
        <w:t xml:space="preserve">      </w:t>
      </w:r>
      <w:r>
        <w:rPr>
          <w:rFonts w:hint="eastAsia"/>
          <w:color w:val="auto"/>
          <w:u w:val="single"/>
        </w:rPr>
        <w:t>/</w:t>
      </w:r>
      <w:r>
        <w:rPr>
          <w:color w:val="auto"/>
          <w:u w:val="single"/>
        </w:rPr>
        <w:t xml:space="preserve">          </w:t>
      </w:r>
      <w:r>
        <w:rPr>
          <w:color w:val="auto"/>
        </w:rPr>
        <w:t>。</w:t>
      </w:r>
    </w:p>
    <w:p>
      <w:pPr>
        <w:pStyle w:val="20"/>
        <w:rPr>
          <w:color w:val="auto"/>
        </w:rPr>
      </w:pPr>
      <w:r>
        <w:rPr>
          <w:color w:val="auto"/>
        </w:rPr>
        <w:t>关于质量保证金的补充约定：</w:t>
      </w:r>
      <w:r>
        <w:rPr>
          <w:color w:val="auto"/>
          <w:u w:val="single"/>
        </w:rPr>
        <w:t xml:space="preserve">  </w:t>
      </w:r>
      <w:bookmarkEnd w:id="1232"/>
      <w:bookmarkEnd w:id="1233"/>
      <w:bookmarkStart w:id="1264" w:name="_Toc406522295"/>
      <w:r>
        <w:rPr>
          <w:rFonts w:hint="eastAsia" w:cs="宋体"/>
          <w:color w:val="auto"/>
          <w:u w:val="single"/>
        </w:rPr>
        <w:t>质量保修金返还:发包人在工程竣工验收合格之日起满</w:t>
      </w:r>
      <w:r>
        <w:rPr>
          <w:rFonts w:hint="eastAsia" w:ascii="仿宋" w:hAnsi="仿宋" w:eastAsia="仿宋" w:cs="宋体"/>
          <w:color w:val="auto"/>
          <w:u w:val="single"/>
        </w:rPr>
        <w:t>三</w:t>
      </w:r>
      <w:r>
        <w:rPr>
          <w:rFonts w:hint="eastAsia" w:cs="宋体"/>
          <w:color w:val="auto"/>
          <w:u w:val="single"/>
        </w:rPr>
        <w:t>年后14天内将保修金返回给承包人。质量保证金的返还，并不能免除承包人按照合同约定应承担的质量保修责任和应履行的质量保修义务</w:t>
      </w:r>
      <w:r>
        <w:rPr>
          <w:color w:val="auto"/>
        </w:rPr>
        <w:t>。</w:t>
      </w:r>
    </w:p>
    <w:bookmarkEnd w:id="1234"/>
    <w:bookmarkEnd w:id="1264"/>
    <w:p>
      <w:pPr>
        <w:pStyle w:val="21"/>
        <w:rPr>
          <w:color w:val="auto"/>
        </w:rPr>
      </w:pPr>
      <w:r>
        <w:rPr>
          <w:color w:val="auto"/>
        </w:rPr>
        <w:t>15.4</w:t>
      </w:r>
      <w:r>
        <w:rPr>
          <w:rFonts w:hint="eastAsia"/>
          <w:color w:val="auto"/>
        </w:rPr>
        <w:t xml:space="preserve"> </w:t>
      </w:r>
      <w:r>
        <w:rPr>
          <w:color w:val="auto"/>
        </w:rPr>
        <w:t>保修</w:t>
      </w:r>
    </w:p>
    <w:p>
      <w:pPr>
        <w:pStyle w:val="20"/>
        <w:rPr>
          <w:color w:val="auto"/>
        </w:rPr>
      </w:pPr>
      <w:r>
        <w:rPr>
          <w:color w:val="auto"/>
        </w:rPr>
        <w:t>15.4.1 保修责任</w:t>
      </w:r>
    </w:p>
    <w:p>
      <w:pPr>
        <w:spacing w:line="360" w:lineRule="exact"/>
        <w:ind w:firstLine="420" w:firstLineChars="200"/>
        <w:rPr>
          <w:rFonts w:ascii="宋体" w:hAnsi="宋体"/>
          <w:color w:val="auto"/>
          <w:kern w:val="0"/>
          <w:szCs w:val="21"/>
        </w:rPr>
      </w:pPr>
      <w:r>
        <w:rPr>
          <w:color w:val="auto"/>
          <w:szCs w:val="21"/>
        </w:rPr>
        <w:t>工程保修期为：</w:t>
      </w:r>
      <w:r>
        <w:rPr>
          <w:rFonts w:hint="eastAsia" w:ascii="宋体" w:hAnsi="宋体" w:cs="宋体"/>
          <w:color w:val="auto"/>
          <w:kern w:val="0"/>
          <w:szCs w:val="21"/>
          <w:u w:val="single"/>
        </w:rPr>
        <w:t>根据《建设工程质量管理条例》及有关规定，约定本工程的保修期如下：⒈地基基础工程和主体结构工程为设计文件规定的该工程合理使用年限；⒉屋面防水工程、有防水要求的卫生间、房间和外墙面的防渗漏为五年；⒊装修工程为两年；⒋电气管线、给排水管道、设备安装工程为两年；⒌供热与供冷系统为两个采暖期、供冷期；⒍住宅小区内的给排水设施、道路等配套工程为两年；7.园林绿化种植工程为两年；8、智能化系统的设备（含设备自带软件）为</w:t>
      </w:r>
      <w:r>
        <w:rPr>
          <w:rFonts w:hint="eastAsia" w:ascii="宋体" w:hAnsi="宋体" w:cs="宋体"/>
          <w:color w:val="auto"/>
          <w:kern w:val="0"/>
          <w:szCs w:val="21"/>
          <w:u w:val="single"/>
          <w:lang w:eastAsia="zh-CN"/>
        </w:rPr>
        <w:t>三</w:t>
      </w:r>
      <w:r>
        <w:rPr>
          <w:rFonts w:hint="eastAsia" w:ascii="宋体" w:hAnsi="宋体" w:cs="宋体"/>
          <w:color w:val="auto"/>
          <w:kern w:val="0"/>
          <w:szCs w:val="21"/>
          <w:u w:val="single"/>
        </w:rPr>
        <w:t>年原厂质保。</w:t>
      </w:r>
    </w:p>
    <w:p>
      <w:pPr>
        <w:pStyle w:val="20"/>
        <w:rPr>
          <w:color w:val="auto"/>
        </w:rPr>
      </w:pPr>
      <w:r>
        <w:rPr>
          <w:color w:val="auto"/>
        </w:rPr>
        <w:t>15.4.3 修复通知</w:t>
      </w:r>
    </w:p>
    <w:p>
      <w:pPr>
        <w:spacing w:line="340" w:lineRule="exact"/>
        <w:ind w:firstLine="420" w:firstLineChars="200"/>
        <w:rPr>
          <w:rFonts w:ascii="宋体" w:hAnsi="宋体" w:cs="宋体"/>
          <w:color w:val="auto"/>
          <w:szCs w:val="21"/>
        </w:rPr>
      </w:pPr>
      <w:r>
        <w:rPr>
          <w:rFonts w:hint="eastAsia"/>
          <w:color w:val="auto"/>
          <w:kern w:val="0"/>
          <w:szCs w:val="21"/>
        </w:rPr>
        <w:t>1、</w:t>
      </w:r>
      <w:r>
        <w:rPr>
          <w:color w:val="auto"/>
          <w:kern w:val="0"/>
          <w:szCs w:val="21"/>
        </w:rPr>
        <w:t>承包人收到保修通知并到达工程现场的合理时间</w:t>
      </w:r>
      <w:r>
        <w:rPr>
          <w:color w:val="auto"/>
          <w:kern w:val="0"/>
          <w:szCs w:val="21"/>
          <w:u w:val="single"/>
        </w:rPr>
        <w:t>：</w:t>
      </w:r>
      <w:bookmarkEnd w:id="1235"/>
      <w:bookmarkEnd w:id="1236"/>
      <w:bookmarkEnd w:id="1237"/>
      <w:bookmarkEnd w:id="1238"/>
      <w:bookmarkStart w:id="1265" w:name="_Toc406522296"/>
      <w:bookmarkStart w:id="1266" w:name="_Toc351203648"/>
      <w:bookmarkStart w:id="1267" w:name="_Toc280868717"/>
      <w:bookmarkStart w:id="1268" w:name="_Toc280868718"/>
      <w:r>
        <w:rPr>
          <w:rFonts w:hint="eastAsia" w:ascii="宋体" w:hAnsi="宋体" w:cs="宋体"/>
          <w:color w:val="auto"/>
          <w:szCs w:val="21"/>
          <w:u w:val="single"/>
        </w:rPr>
        <w:t>1、属于保修范围、内容的项目，承包人应当在接故障通知1小时内响应，故障无法排除24小时内技术人员到达现场，人员到达现场后24小时内不能解决故障的，必须提供同档次的替代品，直至故障设备修复。承包人不在约定期限内派人保修的，发包人可以委托他人修理，所发生费用直接从质保金中扣除。2、发生紧急抢修事故的，承包人在接到事故通知后，应当24小时内到达事故现场抢修。3、对于涉及结构安全的质量问题，应当按照《建设工程质量管理条例》的规定，立即向当地建设行政主管部门报告，采取安全防范措施；由原设计单位或者具有相应资质等级的设计单位提出保修方案，承包人实施保修。4、质量保修完成后，由发包人组织验收。</w:t>
      </w:r>
    </w:p>
    <w:p>
      <w:pPr>
        <w:pStyle w:val="20"/>
        <w:rPr>
          <w:color w:val="auto"/>
        </w:rPr>
      </w:pPr>
      <w:r>
        <w:rPr>
          <w:color w:val="auto"/>
        </w:rPr>
        <w:t>16. 违约</w:t>
      </w:r>
      <w:bookmarkEnd w:id="1265"/>
      <w:bookmarkEnd w:id="1266"/>
    </w:p>
    <w:p>
      <w:pPr>
        <w:pStyle w:val="21"/>
        <w:rPr>
          <w:color w:val="auto"/>
        </w:rPr>
      </w:pPr>
      <w:bookmarkStart w:id="1269" w:name="_Toc406522297"/>
      <w:bookmarkStart w:id="1270" w:name="_Toc458352820"/>
      <w:r>
        <w:rPr>
          <w:color w:val="auto"/>
        </w:rPr>
        <w:t>16.1 发包人违约</w:t>
      </w:r>
      <w:bookmarkEnd w:id="1269"/>
      <w:bookmarkEnd w:id="1270"/>
    </w:p>
    <w:p>
      <w:pPr>
        <w:pStyle w:val="20"/>
        <w:rPr>
          <w:color w:val="auto"/>
        </w:rPr>
      </w:pPr>
      <w:r>
        <w:rPr>
          <w:color w:val="auto"/>
        </w:rPr>
        <w:t>16.1.1发包人违约的情形</w:t>
      </w:r>
    </w:p>
    <w:p>
      <w:pPr>
        <w:spacing w:line="400" w:lineRule="exact"/>
        <w:ind w:firstLine="420" w:firstLineChars="200"/>
        <w:jc w:val="left"/>
        <w:rPr>
          <w:rFonts w:ascii="宋体" w:hAnsi="宋体"/>
          <w:color w:val="auto"/>
          <w:kern w:val="0"/>
          <w:szCs w:val="21"/>
        </w:rPr>
      </w:pPr>
      <w:r>
        <w:rPr>
          <w:color w:val="auto"/>
          <w:kern w:val="0"/>
          <w:szCs w:val="21"/>
        </w:rPr>
        <w:t>发包人违约的其他情形：</w:t>
      </w:r>
      <w:r>
        <w:rPr>
          <w:color w:val="auto"/>
          <w:kern w:val="0"/>
          <w:szCs w:val="21"/>
          <w:u w:val="single"/>
        </w:rPr>
        <w:t xml:space="preserve">    </w:t>
      </w:r>
      <w:r>
        <w:rPr>
          <w:rFonts w:hint="eastAsia" w:ascii="宋体" w:hAnsi="宋体" w:cs="宋体"/>
          <w:color w:val="auto"/>
          <w:kern w:val="0"/>
          <w:szCs w:val="21"/>
          <w:u w:val="single"/>
        </w:rPr>
        <w:t xml:space="preserve">  按通用条款执行 </w:t>
      </w:r>
      <w:r>
        <w:rPr>
          <w:rFonts w:ascii="宋体" w:hAnsi="宋体"/>
          <w:color w:val="auto"/>
          <w:kern w:val="0"/>
          <w:szCs w:val="21"/>
        </w:rPr>
        <w:t>。</w:t>
      </w:r>
    </w:p>
    <w:p>
      <w:pPr>
        <w:pStyle w:val="20"/>
        <w:rPr>
          <w:color w:val="auto"/>
        </w:rPr>
      </w:pPr>
      <w:bookmarkStart w:id="1271" w:name="_Toc406419422"/>
      <w:bookmarkStart w:id="1272" w:name="_Toc406522298"/>
      <w:r>
        <w:rPr>
          <w:color w:val="auto"/>
        </w:rPr>
        <w:t xml:space="preserve"> 16.1.2 发包人违约的责任</w:t>
      </w:r>
      <w:bookmarkEnd w:id="1271"/>
      <w:bookmarkEnd w:id="1272"/>
    </w:p>
    <w:p>
      <w:pPr>
        <w:pStyle w:val="20"/>
        <w:rPr>
          <w:color w:val="auto"/>
        </w:rPr>
      </w:pPr>
      <w:r>
        <w:rPr>
          <w:color w:val="auto"/>
        </w:rPr>
        <w:t>发包人违约责任的承担方式和计算方法：</w:t>
      </w:r>
    </w:p>
    <w:p>
      <w:pPr>
        <w:spacing w:line="400" w:lineRule="exact"/>
        <w:ind w:firstLine="420" w:firstLineChars="200"/>
        <w:jc w:val="left"/>
        <w:rPr>
          <w:rFonts w:ascii="宋体" w:hAnsi="宋体"/>
          <w:color w:val="auto"/>
          <w:kern w:val="0"/>
          <w:szCs w:val="21"/>
        </w:rPr>
      </w:pPr>
      <w:r>
        <w:rPr>
          <w:color w:val="auto"/>
          <w:kern w:val="0"/>
          <w:szCs w:val="21"/>
        </w:rPr>
        <w:t>（1）因发包人原因未能在计划开工日期前7天内下达开工通知的违约责任：</w:t>
      </w:r>
      <w:r>
        <w:rPr>
          <w:rFonts w:hint="eastAsia" w:ascii="宋体" w:hAnsi="宋体" w:cs="宋体"/>
          <w:color w:val="auto"/>
          <w:kern w:val="0"/>
          <w:szCs w:val="21"/>
          <w:u w:val="single"/>
        </w:rPr>
        <w:t xml:space="preserve">  按通用条款执行 </w:t>
      </w:r>
      <w:r>
        <w:rPr>
          <w:rFonts w:ascii="宋体" w:hAnsi="宋体"/>
          <w:color w:val="auto"/>
          <w:kern w:val="0"/>
          <w:szCs w:val="21"/>
        </w:rPr>
        <w:t>。</w:t>
      </w:r>
    </w:p>
    <w:p>
      <w:pPr>
        <w:spacing w:line="400" w:lineRule="exact"/>
        <w:ind w:firstLine="420" w:firstLineChars="200"/>
        <w:jc w:val="left"/>
        <w:rPr>
          <w:rFonts w:ascii="宋体" w:hAnsi="宋体"/>
          <w:color w:val="auto"/>
          <w:kern w:val="0"/>
          <w:szCs w:val="21"/>
        </w:rPr>
      </w:pPr>
      <w:r>
        <w:rPr>
          <w:color w:val="auto"/>
          <w:kern w:val="0"/>
          <w:szCs w:val="21"/>
        </w:rPr>
        <w:t>（2）因发包人原因未能按合同约定支付合同价款的违约责任：</w:t>
      </w:r>
      <w:r>
        <w:rPr>
          <w:rFonts w:hint="eastAsia" w:ascii="宋体" w:hAnsi="宋体" w:cs="宋体"/>
          <w:color w:val="auto"/>
          <w:kern w:val="0"/>
          <w:szCs w:val="21"/>
          <w:u w:val="single"/>
        </w:rPr>
        <w:t xml:space="preserve">  按通用条款执行 </w:t>
      </w:r>
      <w:r>
        <w:rPr>
          <w:rFonts w:ascii="宋体" w:hAnsi="宋体"/>
          <w:color w:val="auto"/>
          <w:kern w:val="0"/>
          <w:szCs w:val="21"/>
        </w:rPr>
        <w:t>。</w:t>
      </w:r>
    </w:p>
    <w:p>
      <w:pPr>
        <w:spacing w:line="400" w:lineRule="exact"/>
        <w:ind w:firstLine="420" w:firstLineChars="200"/>
        <w:jc w:val="left"/>
        <w:rPr>
          <w:rFonts w:ascii="宋体" w:hAnsi="宋体"/>
          <w:color w:val="auto"/>
          <w:kern w:val="0"/>
          <w:szCs w:val="21"/>
        </w:rPr>
      </w:pPr>
      <w:r>
        <w:rPr>
          <w:color w:val="auto"/>
          <w:kern w:val="0"/>
          <w:szCs w:val="21"/>
        </w:rPr>
        <w:t>（3）发包人违反第10.1款〔变更的范围〕第（2）项约定，自行实施被取消的工作或转由他人实施的违约责任：</w:t>
      </w:r>
      <w:r>
        <w:rPr>
          <w:color w:val="auto"/>
          <w:kern w:val="0"/>
          <w:szCs w:val="21"/>
          <w:u w:val="single"/>
        </w:rPr>
        <w:t xml:space="preserve">  </w:t>
      </w:r>
      <w:r>
        <w:rPr>
          <w:rFonts w:hint="eastAsia" w:ascii="宋体" w:hAnsi="宋体" w:cs="宋体"/>
          <w:color w:val="auto"/>
          <w:kern w:val="0"/>
          <w:szCs w:val="21"/>
          <w:u w:val="single"/>
        </w:rPr>
        <w:t xml:space="preserve">按通用条款执行 </w:t>
      </w:r>
      <w:r>
        <w:rPr>
          <w:rFonts w:ascii="宋体" w:hAnsi="宋体"/>
          <w:color w:val="auto"/>
          <w:kern w:val="0"/>
          <w:szCs w:val="21"/>
        </w:rPr>
        <w:t>。</w:t>
      </w:r>
    </w:p>
    <w:p>
      <w:pPr>
        <w:pStyle w:val="20"/>
        <w:rPr>
          <w:rFonts w:cs="宋体"/>
          <w:color w:val="auto"/>
          <w:u w:val="single"/>
        </w:rPr>
      </w:pPr>
      <w:r>
        <w:rPr>
          <w:color w:val="auto"/>
        </w:rPr>
        <w:t>（4）发包人提供的材料、工程设备的规格、数量或质量不符合合同约定，或因发包人原因导致交货日期延误或交货地点变更等情况的违约责任：</w:t>
      </w:r>
      <w:r>
        <w:rPr>
          <w:rFonts w:hint="eastAsia" w:cs="宋体"/>
          <w:color w:val="auto"/>
          <w:u w:val="single"/>
        </w:rPr>
        <w:t xml:space="preserve">按通用条款执行 </w:t>
      </w:r>
    </w:p>
    <w:p>
      <w:pPr>
        <w:pStyle w:val="20"/>
        <w:rPr>
          <w:rFonts w:cs="宋体"/>
          <w:color w:val="auto"/>
          <w:u w:val="single"/>
        </w:rPr>
      </w:pPr>
      <w:r>
        <w:rPr>
          <w:color w:val="auto"/>
        </w:rPr>
        <w:t>（5）因发包人违反合同约定造成暂停施工的违约责任：</w:t>
      </w:r>
      <w:r>
        <w:rPr>
          <w:rFonts w:hint="eastAsia" w:cs="宋体"/>
          <w:color w:val="auto"/>
          <w:u w:val="single"/>
        </w:rPr>
        <w:t xml:space="preserve">按通用条款执行 </w:t>
      </w:r>
    </w:p>
    <w:p>
      <w:pPr>
        <w:pStyle w:val="20"/>
        <w:rPr>
          <w:color w:val="auto"/>
        </w:rPr>
      </w:pPr>
      <w:r>
        <w:rPr>
          <w:color w:val="auto"/>
        </w:rPr>
        <w:t>（6）发包人无正当理由没有在约定期限内发出复工指示，导致承包人无法复工的违约责任：</w:t>
      </w:r>
      <w:r>
        <w:rPr>
          <w:color w:val="auto"/>
          <w:u w:val="single"/>
        </w:rPr>
        <w:t xml:space="preserve">    </w:t>
      </w:r>
      <w:r>
        <w:rPr>
          <w:rFonts w:hint="eastAsia" w:cs="宋体"/>
          <w:color w:val="auto"/>
          <w:u w:val="single"/>
        </w:rPr>
        <w:t>按通用条款执行</w:t>
      </w:r>
      <w:r>
        <w:rPr>
          <w:color w:val="auto"/>
        </w:rPr>
        <w:t>。</w:t>
      </w:r>
    </w:p>
    <w:p>
      <w:pPr>
        <w:pStyle w:val="20"/>
        <w:rPr>
          <w:color w:val="auto"/>
        </w:rPr>
      </w:pPr>
      <w:r>
        <w:rPr>
          <w:color w:val="auto"/>
        </w:rPr>
        <w:t>（7）其他：</w:t>
      </w:r>
      <w:r>
        <w:rPr>
          <w:color w:val="auto"/>
          <w:u w:val="single"/>
        </w:rPr>
        <w:t xml:space="preserve">     </w:t>
      </w:r>
      <w:r>
        <w:rPr>
          <w:rFonts w:hint="eastAsia"/>
          <w:color w:val="auto"/>
          <w:u w:val="single"/>
        </w:rPr>
        <w:t>无</w:t>
      </w:r>
      <w:r>
        <w:rPr>
          <w:color w:val="auto"/>
          <w:u w:val="single"/>
        </w:rPr>
        <w:t xml:space="preserve">     </w:t>
      </w:r>
      <w:r>
        <w:rPr>
          <w:color w:val="auto"/>
        </w:rPr>
        <w:t>。</w:t>
      </w:r>
    </w:p>
    <w:p>
      <w:pPr>
        <w:pStyle w:val="20"/>
        <w:rPr>
          <w:color w:val="auto"/>
        </w:rPr>
      </w:pPr>
      <w:r>
        <w:rPr>
          <w:color w:val="auto"/>
        </w:rPr>
        <w:t>16.1.3 因发包人违约解除合同</w:t>
      </w:r>
    </w:p>
    <w:p>
      <w:pPr>
        <w:pStyle w:val="20"/>
        <w:rPr>
          <w:rFonts w:cs="宋体"/>
          <w:color w:val="auto"/>
          <w:u w:val="single"/>
        </w:rPr>
      </w:pPr>
      <w:r>
        <w:rPr>
          <w:color w:val="auto"/>
        </w:rPr>
        <w:t>承包人按16.1.1项〔发包人违约的情形〕约定暂停施工满</w:t>
      </w:r>
      <w:r>
        <w:rPr>
          <w:rFonts w:hint="eastAsia"/>
          <w:color w:val="auto"/>
        </w:rPr>
        <w:t xml:space="preserve"> </w:t>
      </w:r>
      <w:r>
        <w:rPr>
          <w:rFonts w:hint="eastAsia" w:cs="宋体"/>
          <w:color w:val="auto"/>
          <w:u w:val="single"/>
        </w:rPr>
        <w:t>按通用条款执行</w:t>
      </w:r>
      <w:r>
        <w:rPr>
          <w:color w:val="auto"/>
          <w:u w:val="single"/>
        </w:rPr>
        <w:t xml:space="preserve"> </w:t>
      </w:r>
      <w:r>
        <w:rPr>
          <w:color w:val="auto"/>
        </w:rPr>
        <w:t>天后发包人仍不纠正其违约行为并致使合同目的不能实现的，承包人有权解除合同。</w:t>
      </w:r>
    </w:p>
    <w:p>
      <w:pPr>
        <w:pStyle w:val="21"/>
        <w:rPr>
          <w:color w:val="auto"/>
        </w:rPr>
      </w:pPr>
      <w:bookmarkStart w:id="1273" w:name="_Toc458352821"/>
      <w:bookmarkStart w:id="1274" w:name="_Toc406522299"/>
      <w:r>
        <w:rPr>
          <w:color w:val="auto"/>
        </w:rPr>
        <w:t>16.2 承包人违约</w:t>
      </w:r>
      <w:bookmarkEnd w:id="1273"/>
      <w:bookmarkEnd w:id="1274"/>
    </w:p>
    <w:p>
      <w:pPr>
        <w:pStyle w:val="20"/>
        <w:rPr>
          <w:color w:val="auto"/>
        </w:rPr>
      </w:pPr>
      <w:bookmarkStart w:id="1275" w:name="_Toc406522300"/>
      <w:bookmarkStart w:id="1276" w:name="_Toc351203649"/>
      <w:r>
        <w:rPr>
          <w:color w:val="auto"/>
        </w:rPr>
        <w:t>16.2.1 承包人违约的情形</w:t>
      </w:r>
    </w:p>
    <w:p>
      <w:pPr>
        <w:pStyle w:val="20"/>
        <w:rPr>
          <w:rFonts w:cs="宋体"/>
          <w:color w:val="auto"/>
          <w:u w:val="single"/>
        </w:rPr>
      </w:pPr>
      <w:r>
        <w:rPr>
          <w:color w:val="auto"/>
        </w:rPr>
        <w:t>承包人违约的其他情形：</w:t>
      </w:r>
      <w:r>
        <w:rPr>
          <w:color w:val="auto"/>
          <w:u w:val="single"/>
        </w:rPr>
        <w:t xml:space="preserve">  </w:t>
      </w:r>
      <w:r>
        <w:rPr>
          <w:rFonts w:hint="eastAsia" w:ascii="Calibri" w:hAnsi="宋体" w:eastAsia="宋体" w:cs="Times New Roman"/>
          <w:b/>
          <w:bCs/>
          <w:color w:val="auto"/>
          <w:kern w:val="2"/>
          <w:sz w:val="21"/>
          <w:szCs w:val="21"/>
          <w:u w:val="single"/>
          <w:lang w:val="en-US" w:eastAsia="zh-CN" w:bidi="ar-SA"/>
        </w:rPr>
        <w:t>按通用条款执行</w:t>
      </w:r>
      <w:r>
        <w:rPr>
          <w:rFonts w:ascii="Calibri" w:hAnsi="宋体" w:eastAsia="宋体" w:cs="Times New Roman"/>
          <w:b/>
          <w:bCs/>
          <w:color w:val="auto"/>
          <w:kern w:val="2"/>
          <w:sz w:val="21"/>
          <w:szCs w:val="21"/>
          <w:u w:val="single"/>
          <w:lang w:val="en-US" w:eastAsia="zh-CN" w:bidi="ar-SA"/>
        </w:rPr>
        <w:t xml:space="preserve"> </w:t>
      </w:r>
      <w:r>
        <w:rPr>
          <w:color w:val="auto"/>
          <w:u w:val="single"/>
        </w:rPr>
        <w:t xml:space="preserve"> </w:t>
      </w:r>
      <w:r>
        <w:rPr>
          <w:color w:val="auto"/>
        </w:rPr>
        <w:t>。</w:t>
      </w:r>
    </w:p>
    <w:p>
      <w:pPr>
        <w:pStyle w:val="20"/>
        <w:rPr>
          <w:color w:val="auto"/>
        </w:rPr>
      </w:pPr>
      <w:r>
        <w:rPr>
          <w:color w:val="auto"/>
        </w:rPr>
        <w:t>16.2.2承包人违约的责任</w:t>
      </w:r>
    </w:p>
    <w:p>
      <w:pPr>
        <w:spacing w:line="400" w:lineRule="exact"/>
        <w:ind w:firstLine="420" w:firstLineChars="200"/>
        <w:jc w:val="left"/>
        <w:rPr>
          <w:color w:val="auto"/>
          <w:kern w:val="0"/>
          <w:szCs w:val="21"/>
          <w:u w:val="single"/>
        </w:rPr>
      </w:pPr>
      <w:r>
        <w:rPr>
          <w:color w:val="auto"/>
          <w:kern w:val="0"/>
          <w:szCs w:val="21"/>
        </w:rPr>
        <w:t>承包人违约责任的承担方式和计算方法：</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（1）承包人未按本合同通用条款第16.2.1（2）</w:t>
      </w:r>
      <w:r>
        <w:rPr>
          <w:rFonts w:hint="eastAsia" w:ascii="宋体" w:hAnsi="宋体"/>
          <w:color w:val="auto"/>
          <w:kern w:val="0"/>
          <w:szCs w:val="21"/>
        </w:rPr>
        <w:t>、</w:t>
      </w:r>
      <w:r>
        <w:rPr>
          <w:rFonts w:ascii="宋体" w:hAnsi="宋体"/>
          <w:color w:val="auto"/>
          <w:kern w:val="0"/>
          <w:szCs w:val="21"/>
        </w:rPr>
        <w:t>（3）条内容完成的，承包人无条件返工处理，修复至工程质量要求并承担相关费用，并在发包人规定的时间内完成返工，否则发包人有权扣</w:t>
      </w:r>
      <w:r>
        <w:rPr>
          <w:rFonts w:hint="eastAsia" w:ascii="宋体" w:hAnsi="宋体"/>
          <w:color w:val="auto"/>
          <w:kern w:val="0"/>
          <w:szCs w:val="21"/>
          <w:lang w:eastAsia="zh-CN"/>
        </w:rPr>
        <w:t>留</w:t>
      </w:r>
      <w:r>
        <w:rPr>
          <w:rFonts w:ascii="宋体" w:hAnsi="宋体"/>
          <w:color w:val="auto"/>
          <w:kern w:val="0"/>
          <w:szCs w:val="21"/>
        </w:rPr>
        <w:t>该分项工程10%的工程款作为</w:t>
      </w:r>
      <w:r>
        <w:rPr>
          <w:rFonts w:hint="eastAsia" w:ascii="宋体" w:hAnsi="宋体"/>
          <w:color w:val="auto"/>
          <w:kern w:val="0"/>
          <w:szCs w:val="21"/>
          <w:lang w:eastAsia="zh-CN"/>
        </w:rPr>
        <w:t>违约金</w:t>
      </w:r>
      <w:r>
        <w:rPr>
          <w:rFonts w:ascii="宋体" w:hAnsi="宋体"/>
          <w:color w:val="auto"/>
          <w:kern w:val="0"/>
          <w:szCs w:val="21"/>
        </w:rPr>
        <w:t>。</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（2）承包人有本合同通用条款第16.2.1（6）条情形的，或经监理人检验认为修复质量不合格而承包人拒绝再进行修补的，发包人将扣除承包人全部质量保修金。</w:t>
      </w:r>
    </w:p>
    <w:p>
      <w:pPr>
        <w:autoSpaceDE w:val="0"/>
        <w:autoSpaceDN w:val="0"/>
        <w:adjustRightInd w:val="0"/>
        <w:spacing w:line="390" w:lineRule="exact"/>
        <w:ind w:firstLine="420" w:firstLineChars="200"/>
        <w:jc w:val="left"/>
        <w:rPr>
          <w:color w:val="auto"/>
          <w:szCs w:val="21"/>
        </w:rPr>
      </w:pPr>
      <w:r>
        <w:rPr>
          <w:rFonts w:ascii="宋体" w:hAnsi="宋体"/>
          <w:color w:val="auto"/>
          <w:kern w:val="0"/>
          <w:szCs w:val="21"/>
        </w:rPr>
        <w:t>（3）承包人有本专用合同条款3.2、3.3条违约责任的，发包人有权扣除承包人的违约金。违约金金额均在承包人的履约保证金及计量支付款内扣除。监理人预先下发含有</w:t>
      </w:r>
      <w:r>
        <w:rPr>
          <w:rFonts w:hint="eastAsia" w:ascii="宋体" w:hAnsi="宋体"/>
          <w:color w:val="auto"/>
          <w:kern w:val="0"/>
          <w:szCs w:val="21"/>
          <w:lang w:eastAsia="zh-CN"/>
        </w:rPr>
        <w:t>支付违约金</w:t>
      </w:r>
      <w:r>
        <w:rPr>
          <w:rFonts w:ascii="宋体" w:hAnsi="宋体"/>
          <w:color w:val="auto"/>
          <w:kern w:val="0"/>
          <w:szCs w:val="21"/>
        </w:rPr>
        <w:t>意向的指令，如承包人不及时采取措施纠正，</w:t>
      </w:r>
      <w:r>
        <w:rPr>
          <w:rFonts w:hint="eastAsia" w:ascii="宋体" w:hAnsi="宋体"/>
          <w:color w:val="auto"/>
          <w:kern w:val="0"/>
          <w:szCs w:val="21"/>
          <w:lang w:eastAsia="zh-CN"/>
        </w:rPr>
        <w:t>视为承包人违约，</w:t>
      </w:r>
      <w:r>
        <w:rPr>
          <w:rFonts w:ascii="宋体" w:hAnsi="宋体"/>
          <w:color w:val="auto"/>
          <w:kern w:val="0"/>
          <w:szCs w:val="21"/>
        </w:rPr>
        <w:t>则</w:t>
      </w:r>
      <w:r>
        <w:rPr>
          <w:rFonts w:hint="eastAsia" w:ascii="宋体" w:hAnsi="宋体"/>
          <w:color w:val="auto"/>
          <w:kern w:val="0"/>
          <w:szCs w:val="21"/>
          <w:lang w:eastAsia="zh-CN"/>
        </w:rPr>
        <w:t>发包人</w:t>
      </w:r>
      <w:r>
        <w:rPr>
          <w:rFonts w:ascii="宋体" w:hAnsi="宋体"/>
          <w:color w:val="auto"/>
          <w:kern w:val="0"/>
          <w:szCs w:val="21"/>
        </w:rPr>
        <w:t>在指令下达后十五天</w:t>
      </w:r>
      <w:r>
        <w:rPr>
          <w:rFonts w:hint="eastAsia" w:ascii="宋体" w:hAnsi="宋体"/>
          <w:color w:val="auto"/>
          <w:kern w:val="0"/>
          <w:szCs w:val="21"/>
          <w:lang w:eastAsia="zh-CN"/>
        </w:rPr>
        <w:t>内有权从工程款中扣除违约金</w:t>
      </w:r>
      <w:r>
        <w:rPr>
          <w:rFonts w:ascii="宋体" w:hAnsi="宋体"/>
          <w:color w:val="auto"/>
          <w:kern w:val="0"/>
          <w:szCs w:val="21"/>
        </w:rPr>
        <w:t>。承包人在合同期内，完成合同规定的全部工程，且质量合格，在本工程施工竣工验收后十五天内可申请返还全部或部分</w:t>
      </w:r>
      <w:r>
        <w:rPr>
          <w:rFonts w:hint="eastAsia" w:ascii="宋体" w:hAnsi="宋体"/>
          <w:color w:val="auto"/>
          <w:kern w:val="0"/>
          <w:szCs w:val="21"/>
          <w:lang w:eastAsia="zh-CN"/>
        </w:rPr>
        <w:t>违约金</w:t>
      </w:r>
      <w:r>
        <w:rPr>
          <w:rFonts w:ascii="宋体" w:hAnsi="宋体"/>
          <w:color w:val="auto"/>
          <w:kern w:val="0"/>
          <w:szCs w:val="21"/>
        </w:rPr>
        <w:t>，返还金额由监理人审核，发包人批准。</w:t>
      </w:r>
      <w:r>
        <w:rPr>
          <w:rFonts w:hint="eastAsia" w:ascii="宋体" w:hAnsi="宋体"/>
          <w:color w:val="auto"/>
          <w:kern w:val="0"/>
          <w:szCs w:val="21"/>
          <w:lang w:eastAsia="zh-CN"/>
        </w:rPr>
        <w:t>违约金</w:t>
      </w:r>
      <w:r>
        <w:rPr>
          <w:rFonts w:ascii="宋体" w:hAnsi="宋体"/>
          <w:color w:val="auto"/>
          <w:kern w:val="0"/>
          <w:szCs w:val="21"/>
        </w:rPr>
        <w:t>金额返还时不包括银行利息。</w:t>
      </w:r>
      <w:r>
        <w:rPr>
          <w:color w:val="auto"/>
          <w:szCs w:val="21"/>
        </w:rPr>
        <w:t xml:space="preserve"> </w:t>
      </w:r>
    </w:p>
    <w:p>
      <w:pPr>
        <w:autoSpaceDE w:val="0"/>
        <w:autoSpaceDN w:val="0"/>
        <w:adjustRightInd w:val="0"/>
        <w:spacing w:line="39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w:t>
      </w:r>
      <w:r>
        <w:rPr>
          <w:rFonts w:ascii="宋体" w:hAnsi="宋体"/>
          <w:color w:val="auto"/>
          <w:kern w:val="0"/>
          <w:szCs w:val="21"/>
        </w:rPr>
        <w:t>承包人</w:t>
      </w:r>
      <w:r>
        <w:rPr>
          <w:rFonts w:hint="eastAsia" w:ascii="宋体" w:hAnsi="宋体"/>
          <w:color w:val="auto"/>
          <w:kern w:val="0"/>
          <w:szCs w:val="21"/>
          <w:highlight w:val="none"/>
        </w:rPr>
        <w:t>不按设计图施工的。除必须按设计图纠正施工外，还按该部分工程量价款的3%扣罚承包人。</w:t>
      </w:r>
    </w:p>
    <w:p>
      <w:pPr>
        <w:autoSpaceDE w:val="0"/>
        <w:autoSpaceDN w:val="0"/>
        <w:adjustRightInd w:val="0"/>
        <w:spacing w:line="39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w:t>
      </w:r>
      <w:r>
        <w:rPr>
          <w:rFonts w:ascii="宋体" w:hAnsi="宋体"/>
          <w:color w:val="auto"/>
          <w:kern w:val="0"/>
          <w:szCs w:val="21"/>
        </w:rPr>
        <w:t>承包人</w:t>
      </w:r>
      <w:r>
        <w:rPr>
          <w:rFonts w:hint="eastAsia" w:ascii="宋体" w:hAnsi="宋体"/>
          <w:color w:val="auto"/>
          <w:kern w:val="0"/>
          <w:szCs w:val="21"/>
          <w:highlight w:val="none"/>
        </w:rPr>
        <w:t>有偷工减料、弄虚作假和材料以次充好现象的（以发包人和监理工程师共同确认的检查记录、并发监理通知为准）。除必须按设计图纸、技术规范和定额等要求纠正施工外，还按发包人和监理工程师共同确认的该部分工程量价款的5%扣罚承包人。</w:t>
      </w:r>
    </w:p>
    <w:p>
      <w:pPr>
        <w:autoSpaceDE w:val="0"/>
        <w:autoSpaceDN w:val="0"/>
        <w:adjustRightInd w:val="0"/>
        <w:spacing w:line="39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）承包人提出、未经发包人同意更换项目经理的。劝阻无效者按工程总造价的百分之五扣罚承包人，且所更换的项目经理必须征得发包人</w:t>
      </w:r>
      <w:r>
        <w:rPr>
          <w:rFonts w:hint="eastAsia" w:ascii="宋体" w:hAnsi="宋体"/>
          <w:color w:val="auto"/>
          <w:kern w:val="0"/>
          <w:szCs w:val="21"/>
          <w:highlight w:val="none"/>
          <w:lang w:val="en-US" w:eastAsia="zh-CN"/>
        </w:rPr>
        <w:t>书面</w:t>
      </w:r>
      <w:r>
        <w:rPr>
          <w:rFonts w:hint="eastAsia" w:ascii="宋体" w:hAnsi="宋体"/>
          <w:color w:val="auto"/>
          <w:kern w:val="0"/>
          <w:szCs w:val="21"/>
          <w:highlight w:val="none"/>
        </w:rPr>
        <w:t>同意。如不听从劝阻者按离开工地现场实际时间的双倍计算考勤。</w:t>
      </w:r>
    </w:p>
    <w:p>
      <w:pPr>
        <w:autoSpaceDE w:val="0"/>
        <w:autoSpaceDN w:val="0"/>
        <w:adjustRightInd w:val="0"/>
        <w:spacing w:line="39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）承包人提出、经发包人同意更换项目经理的，按工程总造价的百分之一点五扣罚承包人。</w:t>
      </w:r>
    </w:p>
    <w:p>
      <w:pPr>
        <w:autoSpaceDE w:val="0"/>
        <w:autoSpaceDN w:val="0"/>
        <w:adjustRightInd w:val="0"/>
        <w:spacing w:line="39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8</w:t>
      </w:r>
      <w:r>
        <w:rPr>
          <w:rFonts w:hint="eastAsia" w:ascii="宋体" w:hAnsi="宋体"/>
          <w:color w:val="auto"/>
          <w:kern w:val="0"/>
          <w:szCs w:val="21"/>
          <w:highlight w:val="none"/>
        </w:rPr>
        <w:t>）</w:t>
      </w:r>
      <w:r>
        <w:rPr>
          <w:rFonts w:ascii="宋体" w:hAnsi="宋体"/>
          <w:color w:val="auto"/>
          <w:kern w:val="0"/>
          <w:szCs w:val="21"/>
        </w:rPr>
        <w:t>承包人</w:t>
      </w:r>
      <w:r>
        <w:rPr>
          <w:rFonts w:hint="eastAsia" w:ascii="宋体" w:hAnsi="宋体"/>
          <w:color w:val="auto"/>
          <w:kern w:val="0"/>
          <w:szCs w:val="21"/>
          <w:highlight w:val="none"/>
        </w:rPr>
        <w:t>故意停止施工或拖延施工。</w:t>
      </w:r>
    </w:p>
    <w:p>
      <w:pPr>
        <w:autoSpaceDE w:val="0"/>
        <w:autoSpaceDN w:val="0"/>
        <w:adjustRightInd w:val="0"/>
        <w:spacing w:line="390" w:lineRule="exact"/>
        <w:ind w:firstLine="420" w:firstLineChars="200"/>
        <w:jc w:val="left"/>
        <w:rPr>
          <w:rFonts w:ascii="宋体" w:hAnsi="宋体"/>
          <w:color w:val="auto"/>
          <w:kern w:val="0"/>
          <w:szCs w:val="21"/>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9</w:t>
      </w:r>
      <w:r>
        <w:rPr>
          <w:rFonts w:hint="eastAsia" w:ascii="宋体" w:hAnsi="宋体"/>
          <w:color w:val="auto"/>
          <w:kern w:val="0"/>
          <w:szCs w:val="21"/>
          <w:highlight w:val="none"/>
        </w:rPr>
        <w:t>）</w:t>
      </w:r>
      <w:r>
        <w:rPr>
          <w:rFonts w:ascii="宋体" w:hAnsi="宋体"/>
          <w:color w:val="auto"/>
          <w:kern w:val="0"/>
          <w:szCs w:val="21"/>
        </w:rPr>
        <w:t>承包人</w:t>
      </w:r>
      <w:r>
        <w:rPr>
          <w:rFonts w:hint="eastAsia" w:ascii="宋体" w:hAnsi="宋体"/>
          <w:color w:val="auto"/>
          <w:kern w:val="0"/>
          <w:szCs w:val="21"/>
          <w:highlight w:val="none"/>
        </w:rPr>
        <w:t>不按施工组织设计投入相应的施工机械的，除必须按要求纠正施工外，还要套用相关定额子目，并按相关费率及税金等计算后形成的工程费用差价的双倍扣罚承包人。</w:t>
      </w:r>
    </w:p>
    <w:p>
      <w:pPr>
        <w:pStyle w:val="20"/>
        <w:rPr>
          <w:color w:val="auto"/>
        </w:rPr>
      </w:pPr>
      <w:r>
        <w:rPr>
          <w:color w:val="auto"/>
        </w:rPr>
        <w:t>16.2.3 因承包人违约解除合同</w:t>
      </w:r>
    </w:p>
    <w:p>
      <w:pPr>
        <w:spacing w:line="400" w:lineRule="exact"/>
        <w:ind w:firstLine="420" w:firstLineChars="200"/>
        <w:jc w:val="left"/>
        <w:rPr>
          <w:rFonts w:hAnsi="宋体"/>
          <w:b/>
          <w:bCs/>
          <w:color w:val="auto"/>
          <w:szCs w:val="21"/>
          <w:u w:val="single"/>
        </w:rPr>
      </w:pPr>
      <w:r>
        <w:rPr>
          <w:color w:val="auto"/>
          <w:kern w:val="0"/>
          <w:szCs w:val="21"/>
        </w:rPr>
        <w:t>关于承包人违约解除合同的特别约定：</w:t>
      </w:r>
      <w:r>
        <w:rPr>
          <w:rFonts w:hAnsi="宋体"/>
          <w:b/>
          <w:bCs/>
          <w:color w:val="auto"/>
          <w:szCs w:val="21"/>
          <w:u w:val="single"/>
        </w:rPr>
        <w:t>承包人有违反以下情况之一的，发包人有权解除合同，并</w:t>
      </w:r>
      <w:r>
        <w:rPr>
          <w:rFonts w:hint="eastAsia" w:hAnsi="宋体"/>
          <w:b/>
          <w:bCs/>
          <w:color w:val="auto"/>
          <w:szCs w:val="21"/>
          <w:u w:val="single"/>
          <w:lang w:eastAsia="zh-CN"/>
        </w:rPr>
        <w:t>不退还</w:t>
      </w:r>
      <w:r>
        <w:rPr>
          <w:rFonts w:hAnsi="宋体"/>
          <w:b/>
          <w:bCs/>
          <w:color w:val="auto"/>
          <w:szCs w:val="21"/>
          <w:u w:val="single"/>
        </w:rPr>
        <w:t>其全部履约保证金。</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(1)承包人无正当理由不按开工通知的要求及时进场组织施工和不按签订协议书时商</w:t>
      </w:r>
      <w:r>
        <w:rPr>
          <w:rFonts w:hint="eastAsia" w:ascii="宋体" w:hAnsi="宋体"/>
          <w:color w:val="auto"/>
          <w:kern w:val="0"/>
          <w:szCs w:val="21"/>
        </w:rPr>
        <w:t>定</w:t>
      </w:r>
      <w:r>
        <w:rPr>
          <w:rFonts w:ascii="宋体" w:hAnsi="宋体"/>
          <w:color w:val="auto"/>
          <w:kern w:val="0"/>
          <w:szCs w:val="21"/>
        </w:rPr>
        <w:t>的进度计划有效地开展施工准备，造成工期延误的；</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(2)承包人违反本合同通用条款第3.5条规定私自将合同或合同的任何部分或任何权利转让给其他人，或私自将工程或工程的一部分分包出去的；</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(3)未经监理人批准，承包人私自将已按投标文件承诺进入工地的工程设备、施工设备、临时工程或材料撤离工地的；</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(4)由于承包人原因拒绝按合同进度计划及时完成合同规定的工程，而又未采取有效措施赶上进度，造成工期延误的；</w:t>
      </w:r>
    </w:p>
    <w:p>
      <w:pPr>
        <w:spacing w:line="400" w:lineRule="exact"/>
        <w:ind w:firstLine="420" w:firstLineChars="200"/>
        <w:rPr>
          <w:rFonts w:ascii="宋体" w:hAnsi="宋体"/>
          <w:color w:val="auto"/>
          <w:kern w:val="0"/>
          <w:szCs w:val="21"/>
        </w:rPr>
      </w:pPr>
      <w:r>
        <w:rPr>
          <w:rFonts w:ascii="宋体" w:hAnsi="宋体"/>
          <w:color w:val="auto"/>
          <w:kern w:val="0"/>
          <w:szCs w:val="21"/>
        </w:rPr>
        <w:t>(5)承包人否认合同有效或拒绝履行合同规定的承包人义务，或由于法律、财务等原因导致承包人无法继续履行或实质上已停止履行合同的义务的；</w:t>
      </w:r>
    </w:p>
    <w:p>
      <w:pPr>
        <w:spacing w:line="400" w:lineRule="exact"/>
        <w:ind w:firstLine="420" w:firstLineChars="200"/>
        <w:rPr>
          <w:rFonts w:ascii="宋体" w:hAnsi="宋体"/>
          <w:color w:val="auto"/>
          <w:kern w:val="0"/>
          <w:szCs w:val="21"/>
        </w:rPr>
      </w:pPr>
      <w:r>
        <w:rPr>
          <w:rFonts w:ascii="宋体" w:hAnsi="宋体"/>
          <w:color w:val="auto"/>
          <w:kern w:val="0"/>
          <w:szCs w:val="21"/>
        </w:rPr>
        <w:t>(6)合同签订之日起十五日内，承包人无法按合同规定及投标文件的承诺进场经监理工程师认可的全部人员和机械的。</w:t>
      </w:r>
    </w:p>
    <w:p>
      <w:pPr>
        <w:spacing w:line="400" w:lineRule="exact"/>
        <w:ind w:firstLine="420" w:firstLineChars="200"/>
        <w:rPr>
          <w:rFonts w:ascii="宋体" w:hAnsi="宋体"/>
          <w:color w:val="auto"/>
          <w:kern w:val="0"/>
          <w:szCs w:val="21"/>
        </w:rPr>
      </w:pPr>
      <w:r>
        <w:rPr>
          <w:rFonts w:ascii="宋体" w:hAnsi="宋体"/>
          <w:color w:val="auto"/>
          <w:kern w:val="0"/>
          <w:szCs w:val="21"/>
        </w:rPr>
        <w:t>发包人继续使用承包人在施工现场的材料、设备、临时工程、承包人文件和由承包人或以其名义编制的其他文件的费用承担方式：</w:t>
      </w:r>
      <w:r>
        <w:rPr>
          <w:rFonts w:ascii="宋体" w:hAnsi="宋体"/>
          <w:color w:val="auto"/>
          <w:kern w:val="0"/>
          <w:szCs w:val="21"/>
          <w:u w:val="single"/>
        </w:rPr>
        <w:t xml:space="preserve">   </w:t>
      </w:r>
      <w:r>
        <w:rPr>
          <w:rFonts w:hint="eastAsia" w:ascii="宋体" w:hAnsi="宋体"/>
          <w:color w:val="auto"/>
          <w:kern w:val="0"/>
          <w:szCs w:val="21"/>
          <w:u w:val="single"/>
        </w:rPr>
        <w:t>签订合同时协商决定</w:t>
      </w:r>
      <w:r>
        <w:rPr>
          <w:rFonts w:ascii="宋体" w:hAnsi="宋体"/>
          <w:color w:val="auto"/>
          <w:kern w:val="0"/>
          <w:szCs w:val="21"/>
          <w:u w:val="single"/>
        </w:rPr>
        <w:t xml:space="preserve">   </w:t>
      </w:r>
      <w:r>
        <w:rPr>
          <w:rFonts w:ascii="宋体" w:hAnsi="宋体"/>
          <w:color w:val="auto"/>
          <w:kern w:val="0"/>
          <w:szCs w:val="21"/>
        </w:rPr>
        <w:t>。</w:t>
      </w:r>
    </w:p>
    <w:p>
      <w:pPr>
        <w:pStyle w:val="21"/>
        <w:rPr>
          <w:color w:val="auto"/>
        </w:rPr>
      </w:pPr>
      <w:bookmarkStart w:id="1277" w:name="_Toc458352822"/>
      <w:r>
        <w:rPr>
          <w:color w:val="auto"/>
        </w:rPr>
        <w:t>17. 不可抗力</w:t>
      </w:r>
      <w:bookmarkEnd w:id="1275"/>
      <w:bookmarkEnd w:id="1276"/>
      <w:bookmarkEnd w:id="1277"/>
      <w:r>
        <w:rPr>
          <w:color w:val="auto"/>
        </w:rPr>
        <w:t xml:space="preserve"> </w:t>
      </w:r>
      <w:bookmarkEnd w:id="1267"/>
    </w:p>
    <w:p>
      <w:pPr>
        <w:pStyle w:val="21"/>
        <w:rPr>
          <w:color w:val="auto"/>
        </w:rPr>
      </w:pPr>
      <w:bookmarkStart w:id="1278" w:name="_Toc406522301"/>
      <w:bookmarkStart w:id="1279" w:name="_Toc458352823"/>
      <w:r>
        <w:rPr>
          <w:color w:val="auto"/>
        </w:rPr>
        <w:t>17.1 不可抗力的确认</w:t>
      </w:r>
      <w:bookmarkEnd w:id="1278"/>
      <w:bookmarkEnd w:id="1279"/>
    </w:p>
    <w:p>
      <w:pPr>
        <w:spacing w:line="400" w:lineRule="exact"/>
        <w:ind w:firstLine="420" w:firstLineChars="200"/>
        <w:jc w:val="left"/>
        <w:rPr>
          <w:rFonts w:ascii="宋体" w:hAnsi="宋体"/>
          <w:color w:val="auto"/>
          <w:kern w:val="0"/>
          <w:szCs w:val="21"/>
          <w:u w:val="single"/>
        </w:rPr>
      </w:pPr>
      <w:r>
        <w:rPr>
          <w:color w:val="auto"/>
          <w:szCs w:val="21"/>
        </w:rPr>
        <w:t>除通用合同条款约定的不可抗力事件之外，视为不可抗力的其他情形：</w:t>
      </w:r>
      <w:r>
        <w:rPr>
          <w:rFonts w:hint="eastAsia" w:ascii="宋体" w:hAnsi="宋体" w:cs="宋体"/>
          <w:color w:val="auto"/>
          <w:kern w:val="0"/>
          <w:szCs w:val="21"/>
          <w:u w:val="single"/>
        </w:rPr>
        <w:t>不可抗力包括因战争、恐怖主义、动乱、空中飞行物体坠落或其他非发包人、承包人责任造成的爆炸、停工、火灾，以及：1、当地气象部门规定的情形；2、当地地震部门规定的情形；3、当地卫生部门规定的情形；4、提供政府相关部门对不可抗力的证明材料</w:t>
      </w:r>
      <w:r>
        <w:rPr>
          <w:rFonts w:ascii="宋体" w:hAnsi="宋体"/>
          <w:color w:val="auto"/>
          <w:kern w:val="0"/>
          <w:szCs w:val="21"/>
        </w:rPr>
        <w:t>。</w:t>
      </w:r>
    </w:p>
    <w:p>
      <w:pPr>
        <w:pStyle w:val="20"/>
        <w:rPr>
          <w:color w:val="auto"/>
        </w:rPr>
      </w:pPr>
      <w:r>
        <w:rPr>
          <w:color w:val="auto"/>
        </w:rPr>
        <w:t>17.4 因不可抗力解除合同</w:t>
      </w:r>
    </w:p>
    <w:p>
      <w:pPr>
        <w:pStyle w:val="20"/>
        <w:rPr>
          <w:color w:val="auto"/>
        </w:rPr>
      </w:pPr>
      <w:r>
        <w:rPr>
          <w:color w:val="auto"/>
        </w:rPr>
        <w:t>合同解除后，发包人应在商定或确定发包人应支付款项后</w:t>
      </w:r>
      <w:r>
        <w:rPr>
          <w:color w:val="auto"/>
          <w:u w:val="single"/>
        </w:rPr>
        <w:t xml:space="preserve">  </w:t>
      </w:r>
      <w:r>
        <w:rPr>
          <w:rFonts w:hint="eastAsia"/>
          <w:color w:val="auto"/>
          <w:u w:val="single"/>
        </w:rPr>
        <w:t>14</w:t>
      </w:r>
      <w:r>
        <w:rPr>
          <w:color w:val="auto"/>
          <w:u w:val="single"/>
        </w:rPr>
        <w:t xml:space="preserve">  </w:t>
      </w:r>
      <w:r>
        <w:rPr>
          <w:color w:val="auto"/>
        </w:rPr>
        <w:t>天内完成款项的支付。</w:t>
      </w:r>
    </w:p>
    <w:p>
      <w:pPr>
        <w:pStyle w:val="21"/>
        <w:rPr>
          <w:color w:val="auto"/>
        </w:rPr>
      </w:pPr>
      <w:bookmarkStart w:id="1280" w:name="_Toc351203650"/>
      <w:bookmarkStart w:id="1281" w:name="_Toc406522302"/>
      <w:bookmarkStart w:id="1282" w:name="_Toc458352824"/>
      <w:r>
        <w:rPr>
          <w:color w:val="auto"/>
        </w:rPr>
        <w:t>18. 保险</w:t>
      </w:r>
      <w:bookmarkEnd w:id="1280"/>
      <w:bookmarkEnd w:id="1281"/>
      <w:bookmarkEnd w:id="1282"/>
    </w:p>
    <w:bookmarkEnd w:id="1268"/>
    <w:p>
      <w:pPr>
        <w:pStyle w:val="21"/>
        <w:rPr>
          <w:color w:val="auto"/>
        </w:rPr>
      </w:pPr>
      <w:bookmarkStart w:id="1283" w:name="_Toc458352825"/>
      <w:bookmarkStart w:id="1284" w:name="_Toc406522303"/>
      <w:r>
        <w:rPr>
          <w:color w:val="auto"/>
        </w:rPr>
        <w:t>18.1 工程保险</w:t>
      </w:r>
      <w:bookmarkEnd w:id="1283"/>
      <w:bookmarkEnd w:id="1284"/>
    </w:p>
    <w:p>
      <w:pPr>
        <w:spacing w:line="400" w:lineRule="exact"/>
        <w:ind w:firstLine="420" w:firstLineChars="200"/>
        <w:jc w:val="left"/>
        <w:rPr>
          <w:rFonts w:ascii="宋体" w:hAnsi="宋体"/>
          <w:color w:val="auto"/>
          <w:szCs w:val="21"/>
        </w:rPr>
      </w:pPr>
      <w:r>
        <w:rPr>
          <w:color w:val="auto"/>
          <w:szCs w:val="21"/>
        </w:rPr>
        <w:t>关于工程保险的特别约定：</w:t>
      </w:r>
      <w:r>
        <w:rPr>
          <w:rFonts w:hint="eastAsia" w:ascii="宋体" w:hAnsi="宋体" w:cs="宋体"/>
          <w:color w:val="auto"/>
          <w:kern w:val="0"/>
          <w:szCs w:val="21"/>
          <w:u w:val="single"/>
        </w:rPr>
        <w:t xml:space="preserve">承包人应投保建筑工程一切险并承担相关费用 </w:t>
      </w:r>
      <w:r>
        <w:rPr>
          <w:rFonts w:ascii="宋体" w:hAnsi="宋体"/>
          <w:color w:val="auto"/>
          <w:kern w:val="0"/>
          <w:szCs w:val="21"/>
        </w:rPr>
        <w:t>。</w:t>
      </w:r>
    </w:p>
    <w:p>
      <w:pPr>
        <w:pStyle w:val="21"/>
        <w:rPr>
          <w:color w:val="auto"/>
        </w:rPr>
      </w:pPr>
      <w:bookmarkStart w:id="1285" w:name="_Toc406522304"/>
      <w:bookmarkStart w:id="1286" w:name="_Toc458352826"/>
      <w:r>
        <w:rPr>
          <w:color w:val="auto"/>
        </w:rPr>
        <w:t>18.3 其他保险</w:t>
      </w:r>
      <w:bookmarkEnd w:id="1285"/>
      <w:bookmarkEnd w:id="1286"/>
    </w:p>
    <w:p>
      <w:pPr>
        <w:pStyle w:val="20"/>
        <w:rPr>
          <w:color w:val="auto"/>
        </w:rPr>
      </w:pPr>
      <w:r>
        <w:rPr>
          <w:color w:val="auto"/>
        </w:rPr>
        <w:t>关于其他保险的约定：</w:t>
      </w:r>
      <w:r>
        <w:rPr>
          <w:color w:val="auto"/>
          <w:u w:val="single"/>
        </w:rPr>
        <w:t xml:space="preserve">  </w:t>
      </w:r>
      <w:r>
        <w:rPr>
          <w:rFonts w:hint="eastAsia" w:cs="宋体"/>
          <w:color w:val="auto"/>
          <w:u w:val="single"/>
        </w:rPr>
        <w:t>承包人根据市建协字【2009】3号文须缴纳建筑意外伤害保险费</w:t>
      </w:r>
      <w:r>
        <w:rPr>
          <w:color w:val="auto"/>
          <w:u w:val="single"/>
        </w:rPr>
        <w:t xml:space="preserve">   </w:t>
      </w:r>
      <w:r>
        <w:rPr>
          <w:color w:val="auto"/>
        </w:rPr>
        <w:t>。</w:t>
      </w:r>
    </w:p>
    <w:p>
      <w:pPr>
        <w:pStyle w:val="20"/>
        <w:rPr>
          <w:color w:val="auto"/>
        </w:rPr>
      </w:pPr>
      <w:r>
        <w:rPr>
          <w:color w:val="auto"/>
        </w:rPr>
        <w:t>承包人是否应为其施工设备等办理财产保险：</w:t>
      </w:r>
      <w:r>
        <w:rPr>
          <w:color w:val="auto"/>
          <w:u w:val="single"/>
        </w:rPr>
        <w:t xml:space="preserve">    </w:t>
      </w:r>
      <w:r>
        <w:rPr>
          <w:rFonts w:hint="eastAsia" w:cs="宋体"/>
          <w:color w:val="auto"/>
          <w:u w:val="single"/>
        </w:rPr>
        <w:t>按通用条款执行，无特殊约定</w:t>
      </w:r>
      <w:r>
        <w:rPr>
          <w:color w:val="auto"/>
        </w:rPr>
        <w:t>。</w:t>
      </w:r>
    </w:p>
    <w:p>
      <w:pPr>
        <w:pStyle w:val="21"/>
        <w:rPr>
          <w:color w:val="auto"/>
        </w:rPr>
      </w:pPr>
      <w:bookmarkStart w:id="1287" w:name="_Toc458352827"/>
      <w:bookmarkStart w:id="1288" w:name="_Toc406522305"/>
      <w:r>
        <w:rPr>
          <w:color w:val="auto"/>
        </w:rPr>
        <w:t>18.7 通知义务</w:t>
      </w:r>
      <w:bookmarkEnd w:id="1287"/>
      <w:bookmarkEnd w:id="1288"/>
    </w:p>
    <w:p>
      <w:pPr>
        <w:pStyle w:val="20"/>
        <w:rPr>
          <w:color w:val="auto"/>
        </w:rPr>
      </w:pPr>
      <w:r>
        <w:rPr>
          <w:color w:val="auto"/>
        </w:rPr>
        <w:t>关于变更保险合同时的通知义务的约定：</w:t>
      </w:r>
      <w:r>
        <w:rPr>
          <w:color w:val="auto"/>
          <w:u w:val="single"/>
        </w:rPr>
        <w:t xml:space="preserve">    </w:t>
      </w:r>
      <w:r>
        <w:rPr>
          <w:rFonts w:hint="eastAsia" w:cs="宋体"/>
          <w:color w:val="auto"/>
          <w:u w:val="single"/>
        </w:rPr>
        <w:t>按通用条款执行</w:t>
      </w:r>
      <w:r>
        <w:rPr>
          <w:color w:val="auto"/>
        </w:rPr>
        <w:t>。</w:t>
      </w:r>
    </w:p>
    <w:bookmarkEnd w:id="1239"/>
    <w:bookmarkEnd w:id="1240"/>
    <w:bookmarkEnd w:id="1241"/>
    <w:bookmarkEnd w:id="1242"/>
    <w:bookmarkEnd w:id="1243"/>
    <w:bookmarkEnd w:id="1244"/>
    <w:bookmarkEnd w:id="1245"/>
    <w:bookmarkEnd w:id="1246"/>
    <w:bookmarkEnd w:id="1247"/>
    <w:bookmarkEnd w:id="1248"/>
    <w:bookmarkEnd w:id="1249"/>
    <w:bookmarkEnd w:id="1250"/>
    <w:p>
      <w:pPr>
        <w:pStyle w:val="21"/>
        <w:rPr>
          <w:color w:val="auto"/>
        </w:rPr>
      </w:pPr>
      <w:bookmarkStart w:id="1289" w:name="_Toc406522306"/>
      <w:bookmarkStart w:id="1290" w:name="_Toc458352828"/>
      <w:bookmarkStart w:id="1291" w:name="_Toc351203651"/>
      <w:r>
        <w:rPr>
          <w:color w:val="auto"/>
        </w:rPr>
        <w:t>20. 争议解决</w:t>
      </w:r>
      <w:bookmarkEnd w:id="1289"/>
      <w:bookmarkEnd w:id="1290"/>
      <w:bookmarkEnd w:id="1291"/>
    </w:p>
    <w:bookmarkEnd w:id="1251"/>
    <w:bookmarkEnd w:id="1252"/>
    <w:p>
      <w:pPr>
        <w:pStyle w:val="21"/>
        <w:rPr>
          <w:color w:val="auto"/>
        </w:rPr>
      </w:pPr>
      <w:bookmarkStart w:id="1292" w:name="_Toc406522307"/>
      <w:bookmarkStart w:id="1293" w:name="_Toc458352829"/>
      <w:r>
        <w:rPr>
          <w:color w:val="auto"/>
        </w:rPr>
        <w:t>20.3 争</w:t>
      </w:r>
      <w:bookmarkEnd w:id="1253"/>
      <w:r>
        <w:rPr>
          <w:color w:val="auto"/>
        </w:rPr>
        <w:t>议评审</w:t>
      </w:r>
      <w:bookmarkEnd w:id="1292"/>
      <w:bookmarkEnd w:id="1293"/>
    </w:p>
    <w:p>
      <w:pPr>
        <w:pStyle w:val="20"/>
        <w:rPr>
          <w:color w:val="auto"/>
        </w:rPr>
      </w:pPr>
      <w:r>
        <w:rPr>
          <w:color w:val="auto"/>
        </w:rPr>
        <w:t>合同当事人是否同意将工程争议提交争议评审小组决定：</w:t>
      </w:r>
      <w:r>
        <w:rPr>
          <w:color w:val="auto"/>
          <w:u w:val="single"/>
        </w:rPr>
        <w:t xml:space="preserve">  </w:t>
      </w:r>
      <w:r>
        <w:rPr>
          <w:rFonts w:hint="eastAsia"/>
          <w:color w:val="auto"/>
          <w:u w:val="single"/>
        </w:rPr>
        <w:t>不同意</w:t>
      </w:r>
      <w:r>
        <w:rPr>
          <w:color w:val="auto"/>
          <w:u w:val="single"/>
        </w:rPr>
        <w:t xml:space="preserve">    </w:t>
      </w:r>
      <w:r>
        <w:rPr>
          <w:color w:val="auto"/>
        </w:rPr>
        <w:t xml:space="preserve">。  </w:t>
      </w:r>
    </w:p>
    <w:p>
      <w:pPr>
        <w:pStyle w:val="20"/>
        <w:rPr>
          <w:color w:val="auto"/>
        </w:rPr>
      </w:pPr>
      <w:r>
        <w:rPr>
          <w:color w:val="auto"/>
        </w:rPr>
        <w:t>20.3.1 争议评审小组的确定</w:t>
      </w:r>
    </w:p>
    <w:p>
      <w:pPr>
        <w:pStyle w:val="20"/>
        <w:rPr>
          <w:color w:val="auto"/>
          <w:u w:val="single"/>
        </w:rPr>
      </w:pPr>
      <w:r>
        <w:rPr>
          <w:color w:val="auto"/>
        </w:rPr>
        <w:t>争议评审小组成员的确定：</w:t>
      </w:r>
      <w:r>
        <w:rPr>
          <w:color w:val="auto"/>
          <w:u w:val="single"/>
        </w:rPr>
        <w:t xml:space="preserve">        </w:t>
      </w:r>
      <w:r>
        <w:rPr>
          <w:rFonts w:hint="eastAsia"/>
          <w:color w:val="auto"/>
          <w:u w:val="single"/>
        </w:rPr>
        <w:t>/</w:t>
      </w:r>
      <w:r>
        <w:rPr>
          <w:color w:val="auto"/>
          <w:u w:val="single"/>
        </w:rPr>
        <w:t xml:space="preserve">               </w:t>
      </w:r>
      <w:r>
        <w:rPr>
          <w:color w:val="auto"/>
        </w:rPr>
        <w:t>。</w:t>
      </w:r>
    </w:p>
    <w:p>
      <w:pPr>
        <w:pStyle w:val="20"/>
        <w:rPr>
          <w:color w:val="auto"/>
        </w:rPr>
      </w:pPr>
      <w:r>
        <w:rPr>
          <w:color w:val="auto"/>
        </w:rPr>
        <w:t>选定争议评审员的期限：</w:t>
      </w:r>
      <w:r>
        <w:rPr>
          <w:color w:val="auto"/>
          <w:u w:val="single"/>
        </w:rPr>
        <w:t xml:space="preserve">         </w:t>
      </w:r>
      <w:r>
        <w:rPr>
          <w:rFonts w:hint="eastAsia"/>
          <w:color w:val="auto"/>
          <w:u w:val="single"/>
        </w:rPr>
        <w:t>/</w:t>
      </w:r>
      <w:r>
        <w:rPr>
          <w:color w:val="auto"/>
          <w:u w:val="single"/>
        </w:rPr>
        <w:t xml:space="preserve">            </w:t>
      </w:r>
      <w:r>
        <w:rPr>
          <w:color w:val="auto"/>
        </w:rPr>
        <w:t>。</w:t>
      </w:r>
    </w:p>
    <w:p>
      <w:pPr>
        <w:pStyle w:val="20"/>
        <w:rPr>
          <w:color w:val="auto"/>
        </w:rPr>
      </w:pPr>
      <w:r>
        <w:rPr>
          <w:color w:val="auto"/>
        </w:rPr>
        <w:t>争议评审小组成员的报酬承担方式：</w:t>
      </w:r>
      <w:r>
        <w:rPr>
          <w:color w:val="auto"/>
          <w:u w:val="single"/>
        </w:rPr>
        <w:t xml:space="preserve">    </w:t>
      </w:r>
      <w:r>
        <w:rPr>
          <w:rFonts w:hint="eastAsia"/>
          <w:color w:val="auto"/>
          <w:u w:val="single"/>
        </w:rPr>
        <w:t>/</w:t>
      </w:r>
      <w:r>
        <w:rPr>
          <w:color w:val="auto"/>
          <w:u w:val="single"/>
        </w:rPr>
        <w:t xml:space="preserve">          </w:t>
      </w:r>
      <w:r>
        <w:rPr>
          <w:color w:val="auto"/>
        </w:rPr>
        <w:t>。</w:t>
      </w:r>
    </w:p>
    <w:p>
      <w:pPr>
        <w:pStyle w:val="20"/>
        <w:rPr>
          <w:color w:val="auto"/>
        </w:rPr>
      </w:pPr>
      <w:r>
        <w:rPr>
          <w:color w:val="auto"/>
        </w:rPr>
        <w:t>其他事项的约定：</w:t>
      </w:r>
      <w:r>
        <w:rPr>
          <w:color w:val="auto"/>
          <w:u w:val="single"/>
        </w:rPr>
        <w:t xml:space="preserve">             </w:t>
      </w:r>
      <w:r>
        <w:rPr>
          <w:rFonts w:hint="eastAsia"/>
          <w:color w:val="auto"/>
          <w:u w:val="single"/>
        </w:rPr>
        <w:t>/</w:t>
      </w:r>
      <w:r>
        <w:rPr>
          <w:color w:val="auto"/>
          <w:u w:val="single"/>
        </w:rPr>
        <w:t xml:space="preserve">                 </w:t>
      </w:r>
      <w:r>
        <w:rPr>
          <w:color w:val="auto"/>
        </w:rPr>
        <w:t>。</w:t>
      </w:r>
    </w:p>
    <w:p>
      <w:pPr>
        <w:pStyle w:val="20"/>
        <w:rPr>
          <w:color w:val="auto"/>
        </w:rPr>
      </w:pPr>
      <w:r>
        <w:rPr>
          <w:color w:val="auto"/>
        </w:rPr>
        <w:t>20.3.2 争议评审小组的决定</w:t>
      </w:r>
    </w:p>
    <w:p>
      <w:pPr>
        <w:pStyle w:val="20"/>
        <w:rPr>
          <w:color w:val="auto"/>
        </w:rPr>
      </w:pPr>
      <w:r>
        <w:rPr>
          <w:color w:val="auto"/>
        </w:rPr>
        <w:t>合同当事人关于本项的约定：</w:t>
      </w:r>
      <w:r>
        <w:rPr>
          <w:color w:val="auto"/>
          <w:u w:val="single"/>
        </w:rPr>
        <w:t xml:space="preserve">     </w:t>
      </w:r>
      <w:r>
        <w:rPr>
          <w:rFonts w:hint="eastAsia"/>
          <w:color w:val="auto"/>
          <w:u w:val="single"/>
        </w:rPr>
        <w:t>/</w:t>
      </w:r>
      <w:r>
        <w:rPr>
          <w:color w:val="auto"/>
          <w:u w:val="single"/>
        </w:rPr>
        <w:t xml:space="preserve">             </w:t>
      </w:r>
      <w:r>
        <w:rPr>
          <w:color w:val="auto"/>
        </w:rPr>
        <w:t>。</w:t>
      </w:r>
    </w:p>
    <w:p>
      <w:pPr>
        <w:pStyle w:val="21"/>
        <w:rPr>
          <w:color w:val="auto"/>
        </w:rPr>
      </w:pPr>
      <w:bookmarkStart w:id="1294" w:name="_Toc406522308"/>
      <w:bookmarkStart w:id="1295" w:name="_Toc458352830"/>
      <w:r>
        <w:rPr>
          <w:color w:val="auto"/>
        </w:rPr>
        <w:t>20.4仲裁或诉讼</w:t>
      </w:r>
      <w:bookmarkEnd w:id="1254"/>
      <w:bookmarkEnd w:id="1294"/>
      <w:bookmarkEnd w:id="1295"/>
    </w:p>
    <w:p>
      <w:pPr>
        <w:pStyle w:val="20"/>
        <w:rPr>
          <w:color w:val="auto"/>
        </w:rPr>
      </w:pPr>
      <w:r>
        <w:rPr>
          <w:color w:val="auto"/>
        </w:rPr>
        <w:t>因合同及合同有关事项发生的争议，按下列第</w:t>
      </w:r>
      <w:r>
        <w:rPr>
          <w:color w:val="auto"/>
          <w:u w:val="single"/>
        </w:rPr>
        <w:t xml:space="preserve">  </w:t>
      </w:r>
      <w:r>
        <w:rPr>
          <w:rFonts w:hint="eastAsia"/>
          <w:color w:val="auto"/>
          <w:u w:val="single"/>
        </w:rPr>
        <w:t>(2)</w:t>
      </w:r>
      <w:r>
        <w:rPr>
          <w:color w:val="auto"/>
          <w:u w:val="single"/>
        </w:rPr>
        <w:t xml:space="preserve">  </w:t>
      </w:r>
      <w:r>
        <w:rPr>
          <w:color w:val="auto"/>
        </w:rPr>
        <w:t>种方式解决：</w:t>
      </w:r>
    </w:p>
    <w:p>
      <w:pPr>
        <w:pStyle w:val="20"/>
        <w:numPr>
          <w:ilvl w:val="0"/>
          <w:numId w:val="11"/>
        </w:numPr>
        <w:rPr>
          <w:color w:val="auto"/>
        </w:rPr>
      </w:pPr>
      <w:r>
        <w:rPr>
          <w:color w:val="auto"/>
        </w:rPr>
        <w:t>向</w:t>
      </w:r>
      <w:r>
        <w:rPr>
          <w:color w:val="auto"/>
          <w:u w:val="single"/>
        </w:rPr>
        <w:t xml:space="preserve">   </w:t>
      </w:r>
      <w:r>
        <w:rPr>
          <w:rFonts w:hint="eastAsia"/>
          <w:color w:val="auto"/>
          <w:u w:val="single"/>
          <w:lang w:val="en-US" w:eastAsia="zh-CN"/>
        </w:rPr>
        <w:t>/</w:t>
      </w:r>
      <w:r>
        <w:rPr>
          <w:color w:val="auto"/>
          <w:u w:val="single"/>
        </w:rPr>
        <w:t xml:space="preserve">    </w:t>
      </w:r>
      <w:r>
        <w:rPr>
          <w:color w:val="auto"/>
        </w:rPr>
        <w:t>仲裁委员会申请仲裁；（2）向</w:t>
      </w:r>
      <w:r>
        <w:rPr>
          <w:color w:val="auto"/>
          <w:u w:val="single"/>
        </w:rPr>
        <w:t xml:space="preserve">  </w:t>
      </w:r>
      <w:r>
        <w:rPr>
          <w:rFonts w:hint="eastAsia"/>
          <w:color w:val="auto"/>
          <w:u w:val="single"/>
          <w:lang w:eastAsia="zh-CN"/>
        </w:rPr>
        <w:t>项目所在地</w:t>
      </w:r>
      <w:r>
        <w:rPr>
          <w:rFonts w:hint="eastAsia"/>
          <w:color w:val="auto"/>
          <w:u w:val="single"/>
          <w:lang w:val="en-US" w:eastAsia="zh-CN"/>
        </w:rPr>
        <w:t xml:space="preserve"> </w:t>
      </w:r>
      <w:r>
        <w:rPr>
          <w:color w:val="auto"/>
        </w:rPr>
        <w:t>人民法院起诉。</w:t>
      </w:r>
      <w:bookmarkEnd w:id="1255"/>
      <w:bookmarkEnd w:id="1256"/>
      <w:bookmarkEnd w:id="1257"/>
      <w:bookmarkEnd w:id="1258"/>
      <w:bookmarkEnd w:id="1259"/>
      <w:bookmarkEnd w:id="1260"/>
    </w:p>
    <w:p>
      <w:pPr>
        <w:pStyle w:val="20"/>
        <w:widowControl w:val="0"/>
        <w:numPr>
          <w:ilvl w:val="0"/>
          <w:numId w:val="0"/>
        </w:numPr>
        <w:spacing w:line="420" w:lineRule="exact"/>
        <w:jc w:val="both"/>
        <w:rPr>
          <w:color w:val="auto"/>
        </w:rPr>
      </w:pPr>
    </w:p>
    <w:p>
      <w:pPr>
        <w:pStyle w:val="20"/>
        <w:widowControl w:val="0"/>
        <w:numPr>
          <w:ilvl w:val="0"/>
          <w:numId w:val="0"/>
        </w:numPr>
        <w:spacing w:line="420" w:lineRule="exact"/>
        <w:jc w:val="both"/>
        <w:rPr>
          <w:color w:val="auto"/>
        </w:rPr>
      </w:pPr>
    </w:p>
    <w:p>
      <w:pPr>
        <w:pStyle w:val="20"/>
        <w:widowControl w:val="0"/>
        <w:numPr>
          <w:ilvl w:val="0"/>
          <w:numId w:val="0"/>
        </w:numPr>
        <w:spacing w:line="420" w:lineRule="exact"/>
        <w:jc w:val="both"/>
        <w:rPr>
          <w:color w:val="auto"/>
        </w:rPr>
      </w:pPr>
    </w:p>
    <w:p>
      <w:pPr>
        <w:pStyle w:val="20"/>
        <w:widowControl w:val="0"/>
        <w:numPr>
          <w:ilvl w:val="0"/>
          <w:numId w:val="0"/>
        </w:numPr>
        <w:spacing w:line="420" w:lineRule="exact"/>
        <w:jc w:val="both"/>
        <w:rPr>
          <w:color w:val="auto"/>
        </w:rPr>
      </w:pPr>
    </w:p>
    <w:p>
      <w:pPr>
        <w:pStyle w:val="20"/>
        <w:widowControl w:val="0"/>
        <w:numPr>
          <w:ilvl w:val="0"/>
          <w:numId w:val="0"/>
        </w:numPr>
        <w:spacing w:line="420" w:lineRule="exact"/>
        <w:jc w:val="both"/>
        <w:rPr>
          <w:color w:val="auto"/>
        </w:rPr>
      </w:pPr>
    </w:p>
    <w:p>
      <w:pPr>
        <w:pStyle w:val="20"/>
        <w:widowControl w:val="0"/>
        <w:numPr>
          <w:ilvl w:val="0"/>
          <w:numId w:val="0"/>
        </w:numPr>
        <w:spacing w:line="420" w:lineRule="exact"/>
        <w:jc w:val="both"/>
        <w:rPr>
          <w:color w:val="auto"/>
        </w:rPr>
      </w:pPr>
    </w:p>
    <w:p>
      <w:pPr>
        <w:pStyle w:val="20"/>
        <w:widowControl w:val="0"/>
        <w:numPr>
          <w:ilvl w:val="0"/>
          <w:numId w:val="0"/>
        </w:numPr>
        <w:spacing w:line="420" w:lineRule="exact"/>
        <w:jc w:val="both"/>
        <w:rPr>
          <w:color w:val="auto"/>
        </w:rPr>
      </w:pPr>
    </w:p>
    <w:p>
      <w:pPr>
        <w:pStyle w:val="20"/>
        <w:widowControl w:val="0"/>
        <w:numPr>
          <w:ilvl w:val="0"/>
          <w:numId w:val="0"/>
        </w:numPr>
        <w:spacing w:line="420" w:lineRule="exact"/>
        <w:jc w:val="both"/>
        <w:rPr>
          <w:color w:val="auto"/>
        </w:rPr>
      </w:pPr>
    </w:p>
    <w:p>
      <w:pPr>
        <w:pStyle w:val="20"/>
        <w:widowControl w:val="0"/>
        <w:numPr>
          <w:ilvl w:val="0"/>
          <w:numId w:val="0"/>
        </w:numPr>
        <w:spacing w:line="420" w:lineRule="exact"/>
        <w:jc w:val="both"/>
        <w:rPr>
          <w:color w:val="auto"/>
        </w:rPr>
      </w:pPr>
    </w:p>
    <w:p>
      <w:pPr>
        <w:spacing w:line="400" w:lineRule="exact"/>
        <w:rPr>
          <w:color w:val="auto"/>
          <w:szCs w:val="21"/>
        </w:rPr>
      </w:pPr>
    </w:p>
    <w:p>
      <w:pPr>
        <w:spacing w:beforeLines="50" w:afterLines="50" w:line="440" w:lineRule="exact"/>
        <w:jc w:val="left"/>
        <w:rPr>
          <w:rFonts w:hint="eastAsia" w:ascii="黑体" w:hAnsi="宋体" w:eastAsia="黑体"/>
          <w:color w:val="auto"/>
          <w:sz w:val="32"/>
          <w:szCs w:val="32"/>
          <w:lang w:eastAsia="zh-CN"/>
        </w:rPr>
      </w:pPr>
      <w:r>
        <w:rPr>
          <w:rFonts w:hint="eastAsia" w:ascii="黑体" w:hAnsi="宋体" w:eastAsia="黑体"/>
          <w:color w:val="auto"/>
          <w:sz w:val="32"/>
          <w:szCs w:val="32"/>
          <w:lang w:eastAsia="zh-CN"/>
        </w:rPr>
        <w:t>附件一</w:t>
      </w:r>
    </w:p>
    <w:p>
      <w:pPr>
        <w:spacing w:beforeLines="50" w:afterLines="50" w:line="440" w:lineRule="exact"/>
        <w:ind w:firstLine="3840" w:firstLineChars="1200"/>
        <w:jc w:val="left"/>
        <w:rPr>
          <w:rFonts w:ascii="黑体" w:eastAsia="黑体"/>
          <w:color w:val="auto"/>
          <w:sz w:val="32"/>
          <w:szCs w:val="32"/>
        </w:rPr>
      </w:pPr>
      <w:r>
        <w:rPr>
          <w:rFonts w:hint="eastAsia" w:ascii="黑体" w:hAnsi="宋体" w:eastAsia="黑体"/>
          <w:color w:val="auto"/>
          <w:sz w:val="32"/>
          <w:szCs w:val="32"/>
        </w:rPr>
        <w:t>工程质量保修书</w:t>
      </w:r>
    </w:p>
    <w:p>
      <w:pPr>
        <w:spacing w:line="360" w:lineRule="auto"/>
        <w:ind w:firstLine="420" w:firstLineChars="200"/>
        <w:rPr>
          <w:rFonts w:ascii="宋体" w:hAnsi="宋体"/>
          <w:color w:val="auto"/>
          <w:szCs w:val="21"/>
        </w:rPr>
      </w:pPr>
      <w:r>
        <w:rPr>
          <w:rFonts w:ascii="宋体" w:hAnsi="宋体"/>
          <w:color w:val="auto"/>
          <w:szCs w:val="21"/>
        </w:rPr>
        <w:t>发包人（全称）：</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s="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360" w:lineRule="auto"/>
        <w:ind w:firstLine="420" w:firstLineChars="200"/>
        <w:rPr>
          <w:rFonts w:ascii="宋体" w:hAnsi="宋体"/>
          <w:color w:val="auto"/>
          <w:szCs w:val="21"/>
        </w:rPr>
      </w:pPr>
      <w:r>
        <w:rPr>
          <w:rFonts w:ascii="宋体" w:hAnsi="宋体"/>
          <w:color w:val="auto"/>
          <w:szCs w:val="21"/>
        </w:rPr>
        <w:t>承包人（全称）：</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ascii="宋体" w:hAnsi="宋体"/>
          <w:color w:val="auto"/>
          <w:szCs w:val="21"/>
        </w:rPr>
        <w:t xml:space="preserve"> </w:t>
      </w:r>
    </w:p>
    <w:p>
      <w:pPr>
        <w:spacing w:line="360" w:lineRule="auto"/>
        <w:rPr>
          <w:rFonts w:ascii="宋体" w:hAnsi="宋体"/>
          <w:color w:val="auto"/>
          <w:szCs w:val="21"/>
        </w:rPr>
      </w:pPr>
    </w:p>
    <w:p>
      <w:pPr>
        <w:spacing w:line="360" w:lineRule="auto"/>
        <w:ind w:firstLine="420"/>
        <w:rPr>
          <w:rFonts w:ascii="宋体" w:hAnsi="宋体"/>
          <w:color w:val="auto"/>
          <w:szCs w:val="21"/>
        </w:rPr>
      </w:pPr>
      <w:r>
        <w:rPr>
          <w:rFonts w:ascii="宋体" w:hAnsi="宋体"/>
          <w:color w:val="auto"/>
          <w:szCs w:val="21"/>
        </w:rPr>
        <w:t>发包人和承包人根据《中华人民共和国建筑法》和《建设工程质量管理条例》，经协商一致就</w:t>
      </w:r>
      <w:r>
        <w:rPr>
          <w:rFonts w:hint="eastAsia" w:ascii="宋体" w:hAnsi="宋体"/>
          <w:color w:val="auto"/>
          <w:szCs w:val="21"/>
          <w:u w:val="single"/>
          <w:lang w:val="en-US" w:eastAsia="zh-CN"/>
        </w:rPr>
        <w:t xml:space="preserve">                                </w:t>
      </w:r>
      <w:r>
        <w:rPr>
          <w:rFonts w:ascii="宋体" w:hAnsi="宋体"/>
          <w:color w:val="auto"/>
          <w:szCs w:val="21"/>
        </w:rPr>
        <w:t>（工程全称）签订工程质量保修书。</w:t>
      </w:r>
    </w:p>
    <w:p>
      <w:pPr>
        <w:spacing w:line="360" w:lineRule="auto"/>
        <w:ind w:firstLine="420" w:firstLineChars="200"/>
        <w:rPr>
          <w:rFonts w:ascii="黑体" w:hAnsi="宋体" w:eastAsia="黑体"/>
          <w:color w:val="auto"/>
          <w:szCs w:val="21"/>
        </w:rPr>
      </w:pPr>
      <w:r>
        <w:rPr>
          <w:rFonts w:hint="eastAsia" w:ascii="黑体" w:hAnsi="宋体" w:eastAsia="黑体"/>
          <w:color w:val="auto"/>
          <w:szCs w:val="21"/>
        </w:rPr>
        <w:t>一、工程质量保修范围和内容</w:t>
      </w:r>
    </w:p>
    <w:p>
      <w:pPr>
        <w:spacing w:line="360" w:lineRule="auto"/>
        <w:ind w:firstLine="420" w:firstLineChars="200"/>
        <w:rPr>
          <w:rFonts w:ascii="宋体" w:hAnsi="宋体"/>
          <w:color w:val="auto"/>
          <w:szCs w:val="21"/>
        </w:rPr>
      </w:pPr>
      <w:r>
        <w:rPr>
          <w:rFonts w:ascii="宋体" w:hAnsi="宋体"/>
          <w:color w:val="auto"/>
          <w:szCs w:val="21"/>
        </w:rPr>
        <w:t>承包人在质量保修期内，按照有关法律规定和合同约定，承担工程质量保修责任。</w:t>
      </w:r>
    </w:p>
    <w:p>
      <w:pPr>
        <w:spacing w:line="360" w:lineRule="auto"/>
        <w:ind w:firstLine="420" w:firstLineChars="200"/>
        <w:rPr>
          <w:rFonts w:ascii="宋体" w:hAnsi="宋体"/>
          <w:color w:val="auto"/>
          <w:szCs w:val="21"/>
        </w:rPr>
      </w:pPr>
      <w:r>
        <w:rPr>
          <w:rFonts w:ascii="宋体" w:hAnsi="宋体"/>
          <w:color w:val="auto"/>
          <w:szCs w:val="21"/>
        </w:rPr>
        <w:t>质量保修范围包括</w:t>
      </w:r>
      <w:r>
        <w:rPr>
          <w:rFonts w:hint="eastAsia" w:ascii="宋体" w:hAnsi="宋体" w:cs="宋体"/>
          <w:color w:val="auto"/>
          <w:u w:val="single"/>
          <w:lang w:val="en-US" w:eastAsia="zh-CN"/>
        </w:rPr>
        <w:t xml:space="preserve">                              </w:t>
      </w:r>
      <w:r>
        <w:rPr>
          <w:rFonts w:ascii="宋体" w:hAnsi="宋体"/>
          <w:color w:val="auto"/>
          <w:szCs w:val="21"/>
        </w:rPr>
        <w:t>，以及双方约定的其他项目。具体保修的内容，双方约定如下：</w:t>
      </w:r>
      <w:r>
        <w:rPr>
          <w:rFonts w:hint="eastAsia" w:ascii="宋体" w:hAnsi="宋体"/>
          <w:color w:val="auto"/>
          <w:szCs w:val="21"/>
          <w:u w:val="single"/>
        </w:rPr>
        <w:t xml:space="preserve">  /   </w:t>
      </w:r>
      <w:r>
        <w:rPr>
          <w:rFonts w:ascii="宋体" w:hAnsi="宋体"/>
          <w:color w:val="auto"/>
          <w:szCs w:val="21"/>
        </w:rPr>
        <w:t>。</w:t>
      </w:r>
    </w:p>
    <w:p>
      <w:pPr>
        <w:spacing w:line="360" w:lineRule="auto"/>
        <w:ind w:firstLine="420" w:firstLineChars="200"/>
        <w:rPr>
          <w:rFonts w:ascii="黑体" w:hAnsi="宋体" w:eastAsia="黑体"/>
          <w:color w:val="auto"/>
          <w:szCs w:val="21"/>
        </w:rPr>
      </w:pPr>
      <w:r>
        <w:rPr>
          <w:rFonts w:hint="eastAsia" w:ascii="黑体" w:hAnsi="宋体" w:eastAsia="黑体"/>
          <w:color w:val="auto"/>
          <w:szCs w:val="21"/>
        </w:rPr>
        <w:t>二、质量保修期</w:t>
      </w:r>
    </w:p>
    <w:p>
      <w:pPr>
        <w:spacing w:line="360" w:lineRule="auto"/>
        <w:ind w:firstLine="420" w:firstLineChars="200"/>
        <w:rPr>
          <w:rFonts w:ascii="宋体" w:hAnsi="宋体"/>
          <w:color w:val="auto"/>
          <w:szCs w:val="21"/>
        </w:rPr>
      </w:pPr>
      <w:r>
        <w:rPr>
          <w:rFonts w:ascii="宋体" w:hAnsi="宋体"/>
          <w:color w:val="auto"/>
          <w:szCs w:val="21"/>
        </w:rPr>
        <w:t>根据《建设工程质量管理条例》及有关规定，工程的质量保修期如下：</w:t>
      </w:r>
    </w:p>
    <w:p>
      <w:pPr>
        <w:spacing w:line="360" w:lineRule="auto"/>
        <w:ind w:firstLine="426"/>
        <w:rPr>
          <w:color w:val="auto"/>
          <w:szCs w:val="21"/>
        </w:rPr>
      </w:pPr>
      <w:r>
        <w:rPr>
          <w:rFonts w:hint="eastAsia" w:ascii="宋体" w:hAnsi="宋体"/>
          <w:color w:val="auto"/>
          <w:szCs w:val="21"/>
        </w:rPr>
        <w:t>1．</w:t>
      </w:r>
      <w:r>
        <w:rPr>
          <w:rFonts w:hint="eastAsia"/>
          <w:color w:val="auto"/>
          <w:szCs w:val="21"/>
        </w:rPr>
        <w:t>桥梁工程为桥梁隧道主体结构工程为设计文件规定的合理使用年限；</w:t>
      </w:r>
    </w:p>
    <w:p>
      <w:pPr>
        <w:spacing w:line="360" w:lineRule="auto"/>
        <w:ind w:firstLine="426"/>
        <w:rPr>
          <w:color w:val="auto"/>
          <w:szCs w:val="21"/>
        </w:rPr>
      </w:pPr>
      <w:r>
        <w:rPr>
          <w:rFonts w:hint="eastAsia"/>
          <w:color w:val="auto"/>
          <w:szCs w:val="21"/>
        </w:rPr>
        <w:t>2</w:t>
      </w:r>
      <w:r>
        <w:rPr>
          <w:rFonts w:hint="eastAsia" w:ascii="宋体" w:hAnsi="宋体"/>
          <w:color w:val="auto"/>
          <w:szCs w:val="21"/>
        </w:rPr>
        <w:t>．</w:t>
      </w:r>
      <w:r>
        <w:rPr>
          <w:rFonts w:hint="eastAsia"/>
          <w:color w:val="auto"/>
          <w:szCs w:val="21"/>
        </w:rPr>
        <w:t>道路工程为</w:t>
      </w:r>
      <w:r>
        <w:rPr>
          <w:rFonts w:hint="eastAsia"/>
          <w:color w:val="auto"/>
          <w:szCs w:val="21"/>
          <w:u w:val="single"/>
        </w:rPr>
        <w:t xml:space="preserve"> 2 </w:t>
      </w:r>
      <w:r>
        <w:rPr>
          <w:rFonts w:hint="eastAsia"/>
          <w:color w:val="auto"/>
          <w:szCs w:val="21"/>
        </w:rPr>
        <w:t>年；</w:t>
      </w:r>
    </w:p>
    <w:p>
      <w:pPr>
        <w:spacing w:line="360" w:lineRule="auto"/>
        <w:ind w:firstLine="426"/>
        <w:rPr>
          <w:color w:val="auto"/>
          <w:szCs w:val="21"/>
        </w:rPr>
      </w:pPr>
      <w:r>
        <w:rPr>
          <w:rFonts w:hint="eastAsia"/>
          <w:color w:val="auto"/>
          <w:szCs w:val="21"/>
        </w:rPr>
        <w:t>3</w:t>
      </w:r>
      <w:r>
        <w:rPr>
          <w:rFonts w:hint="eastAsia" w:ascii="宋体" w:hAnsi="宋体"/>
          <w:color w:val="auto"/>
          <w:szCs w:val="21"/>
        </w:rPr>
        <w:t>．</w:t>
      </w:r>
      <w:r>
        <w:rPr>
          <w:rFonts w:hint="eastAsia"/>
          <w:color w:val="auto"/>
          <w:szCs w:val="21"/>
        </w:rPr>
        <w:t>排水（雨水）工程为</w:t>
      </w:r>
      <w:r>
        <w:rPr>
          <w:rFonts w:hint="eastAsia"/>
          <w:color w:val="auto"/>
          <w:szCs w:val="21"/>
          <w:u w:val="single"/>
        </w:rPr>
        <w:t xml:space="preserve"> 3 </w:t>
      </w:r>
      <w:r>
        <w:rPr>
          <w:rFonts w:hint="eastAsia"/>
          <w:color w:val="auto"/>
          <w:szCs w:val="21"/>
        </w:rPr>
        <w:t>年；</w:t>
      </w:r>
    </w:p>
    <w:p>
      <w:pPr>
        <w:spacing w:line="360" w:lineRule="auto"/>
        <w:ind w:firstLine="426"/>
        <w:rPr>
          <w:color w:val="auto"/>
          <w:szCs w:val="21"/>
        </w:rPr>
      </w:pPr>
      <w:r>
        <w:rPr>
          <w:rFonts w:hint="eastAsia"/>
          <w:color w:val="auto"/>
          <w:szCs w:val="21"/>
        </w:rPr>
        <w:t>4</w:t>
      </w:r>
      <w:r>
        <w:rPr>
          <w:rFonts w:hint="eastAsia" w:ascii="宋体" w:hAnsi="宋体"/>
          <w:color w:val="auto"/>
          <w:szCs w:val="21"/>
        </w:rPr>
        <w:t>．</w:t>
      </w:r>
      <w:r>
        <w:rPr>
          <w:rFonts w:hint="eastAsia"/>
          <w:color w:val="auto"/>
          <w:szCs w:val="21"/>
        </w:rPr>
        <w:t xml:space="preserve">绿化工程为 </w:t>
      </w:r>
      <w:r>
        <w:rPr>
          <w:rFonts w:hint="eastAsia"/>
          <w:color w:val="auto"/>
          <w:szCs w:val="21"/>
          <w:u w:val="single"/>
        </w:rPr>
        <w:t>单位工程竣工验收合格后 2年</w:t>
      </w:r>
      <w:r>
        <w:rPr>
          <w:rFonts w:hint="eastAsia"/>
          <w:color w:val="auto"/>
          <w:szCs w:val="21"/>
        </w:rPr>
        <w:t>；</w:t>
      </w:r>
    </w:p>
    <w:p>
      <w:pPr>
        <w:spacing w:line="360" w:lineRule="auto"/>
        <w:ind w:firstLine="426"/>
        <w:rPr>
          <w:color w:val="auto"/>
          <w:szCs w:val="21"/>
        </w:rPr>
      </w:pPr>
      <w:r>
        <w:rPr>
          <w:rFonts w:hint="eastAsia"/>
          <w:color w:val="auto"/>
          <w:szCs w:val="21"/>
        </w:rPr>
        <w:t>5.  地下防水工程为</w:t>
      </w:r>
      <w:r>
        <w:rPr>
          <w:rFonts w:hint="eastAsia"/>
          <w:color w:val="auto"/>
          <w:szCs w:val="21"/>
          <w:u w:val="single"/>
        </w:rPr>
        <w:t xml:space="preserve"> 5 </w:t>
      </w:r>
      <w:r>
        <w:rPr>
          <w:rFonts w:hint="eastAsia"/>
          <w:color w:val="auto"/>
          <w:szCs w:val="21"/>
        </w:rPr>
        <w:t>年；</w:t>
      </w:r>
    </w:p>
    <w:p>
      <w:pPr>
        <w:spacing w:line="360" w:lineRule="auto"/>
        <w:ind w:firstLine="426"/>
        <w:rPr>
          <w:color w:val="auto"/>
          <w:szCs w:val="21"/>
        </w:rPr>
      </w:pPr>
      <w:r>
        <w:rPr>
          <w:rFonts w:hint="eastAsia"/>
          <w:color w:val="auto"/>
          <w:szCs w:val="21"/>
        </w:rPr>
        <w:t>6</w:t>
      </w:r>
      <w:r>
        <w:rPr>
          <w:rFonts w:hint="eastAsia" w:ascii="宋体" w:hAnsi="宋体"/>
          <w:color w:val="auto"/>
          <w:szCs w:val="21"/>
        </w:rPr>
        <w:t>．</w:t>
      </w:r>
      <w:r>
        <w:rPr>
          <w:rFonts w:hint="eastAsia"/>
          <w:color w:val="auto"/>
          <w:szCs w:val="21"/>
        </w:rPr>
        <w:t>其他附属工程为</w:t>
      </w:r>
      <w:r>
        <w:rPr>
          <w:rFonts w:hint="eastAsia"/>
          <w:color w:val="auto"/>
          <w:szCs w:val="21"/>
          <w:u w:val="single"/>
        </w:rPr>
        <w:t xml:space="preserve"> 2 </w:t>
      </w:r>
      <w:r>
        <w:rPr>
          <w:rFonts w:hint="eastAsia"/>
          <w:color w:val="auto"/>
          <w:szCs w:val="21"/>
        </w:rPr>
        <w:t>年；</w:t>
      </w:r>
    </w:p>
    <w:p>
      <w:pPr>
        <w:spacing w:line="360" w:lineRule="auto"/>
        <w:ind w:firstLine="420" w:firstLineChars="200"/>
        <w:rPr>
          <w:rFonts w:ascii="宋体" w:hAnsi="宋体"/>
          <w:color w:val="auto"/>
          <w:szCs w:val="21"/>
        </w:rPr>
      </w:pPr>
      <w:r>
        <w:rPr>
          <w:rFonts w:hint="eastAsia" w:ascii="宋体" w:hAnsi="宋体"/>
          <w:color w:val="auto"/>
          <w:szCs w:val="21"/>
        </w:rPr>
        <w:t>7．</w:t>
      </w:r>
      <w:r>
        <w:rPr>
          <w:rFonts w:ascii="宋体" w:hAnsi="宋体"/>
          <w:color w:val="auto"/>
          <w:szCs w:val="21"/>
        </w:rPr>
        <w:t>其他项目保修期限约定如下：</w:t>
      </w:r>
      <w:r>
        <w:rPr>
          <w:rFonts w:ascii="宋体" w:hAnsi="宋体"/>
          <w:color w:val="auto"/>
          <w:szCs w:val="21"/>
          <w:u w:val="single"/>
        </w:rPr>
        <w:t xml:space="preserve">  </w:t>
      </w:r>
      <w:r>
        <w:rPr>
          <w:rFonts w:hint="eastAsia" w:ascii="宋体" w:hAnsi="宋体"/>
          <w:color w:val="auto"/>
          <w:szCs w:val="21"/>
          <w:u w:val="single"/>
        </w:rPr>
        <w:t>无</w:t>
      </w:r>
      <w:r>
        <w:rPr>
          <w:rFonts w:ascii="宋体" w:hAnsi="宋体"/>
          <w:color w:val="auto"/>
          <w:szCs w:val="21"/>
          <w:u w:val="single"/>
        </w:rPr>
        <w:t xml:space="preserve"> </w:t>
      </w:r>
      <w:r>
        <w:rPr>
          <w:rFonts w:ascii="宋体" w:hAnsi="宋体"/>
          <w:color w:val="auto"/>
          <w:szCs w:val="21"/>
        </w:rPr>
        <w:t>。</w:t>
      </w:r>
    </w:p>
    <w:p>
      <w:pPr>
        <w:spacing w:line="360" w:lineRule="auto"/>
        <w:ind w:firstLine="420" w:firstLineChars="200"/>
        <w:rPr>
          <w:rFonts w:ascii="宋体" w:hAnsi="宋体"/>
          <w:color w:val="auto"/>
          <w:szCs w:val="21"/>
        </w:rPr>
      </w:pPr>
      <w:r>
        <w:rPr>
          <w:rFonts w:ascii="宋体" w:hAnsi="宋体"/>
          <w:color w:val="auto"/>
          <w:szCs w:val="21"/>
        </w:rPr>
        <w:t>质量保修期自工程竣工验收合格之日起计算。</w:t>
      </w:r>
    </w:p>
    <w:p>
      <w:pPr>
        <w:spacing w:line="360" w:lineRule="auto"/>
        <w:ind w:firstLine="420" w:firstLineChars="200"/>
        <w:rPr>
          <w:rFonts w:ascii="黑体" w:hAnsi="宋体" w:eastAsia="黑体"/>
          <w:color w:val="auto"/>
          <w:szCs w:val="21"/>
        </w:rPr>
      </w:pPr>
      <w:r>
        <w:rPr>
          <w:rFonts w:hint="eastAsia" w:ascii="黑体" w:hAnsi="宋体" w:eastAsia="黑体"/>
          <w:color w:val="auto"/>
          <w:szCs w:val="21"/>
        </w:rPr>
        <w:t>三、缺陷责任期</w:t>
      </w:r>
    </w:p>
    <w:p>
      <w:pPr>
        <w:spacing w:line="360" w:lineRule="auto"/>
        <w:ind w:firstLine="420" w:firstLineChars="200"/>
        <w:rPr>
          <w:rFonts w:ascii="宋体" w:hAnsi="宋体"/>
          <w:color w:val="auto"/>
          <w:szCs w:val="21"/>
        </w:rPr>
      </w:pPr>
      <w:r>
        <w:rPr>
          <w:rFonts w:ascii="宋体" w:hAnsi="宋体"/>
          <w:color w:val="auto"/>
          <w:szCs w:val="21"/>
        </w:rPr>
        <w:t>工程缺陷责任期为</w:t>
      </w:r>
      <w:r>
        <w:rPr>
          <w:rFonts w:ascii="宋体" w:hAnsi="宋体"/>
          <w:color w:val="auto"/>
          <w:szCs w:val="21"/>
          <w:u w:val="single"/>
        </w:rPr>
        <w:t xml:space="preserve"> </w:t>
      </w:r>
      <w:r>
        <w:rPr>
          <w:rFonts w:hint="eastAsia" w:ascii="宋体" w:hAnsi="宋体"/>
          <w:color w:val="auto"/>
          <w:szCs w:val="21"/>
          <w:u w:val="single"/>
          <w:lang w:val="en-US" w:eastAsia="zh-CN"/>
        </w:rPr>
        <w:t>12</w:t>
      </w:r>
      <w:r>
        <w:rPr>
          <w:rFonts w:ascii="宋体" w:hAnsi="宋体"/>
          <w:color w:val="auto"/>
          <w:szCs w:val="21"/>
          <w:u w:val="single"/>
        </w:rPr>
        <w:t xml:space="preserve"> </w:t>
      </w:r>
      <w:r>
        <w:rPr>
          <w:rFonts w:ascii="宋体" w:hAnsi="宋体"/>
          <w:color w:val="auto"/>
          <w:szCs w:val="21"/>
        </w:rPr>
        <w:t>个月</w:t>
      </w:r>
      <w:r>
        <w:rPr>
          <w:rFonts w:hint="eastAsia" w:hAnsi="宋体"/>
          <w:color w:val="auto"/>
          <w:szCs w:val="21"/>
        </w:rPr>
        <w:t>（最长不超过</w:t>
      </w:r>
      <w:r>
        <w:rPr>
          <w:rFonts w:hint="eastAsia" w:hAnsi="宋体"/>
          <w:color w:val="auto"/>
          <w:szCs w:val="21"/>
          <w:lang w:val="en-US" w:eastAsia="zh-CN"/>
        </w:rPr>
        <w:t>12</w:t>
      </w:r>
      <w:r>
        <w:rPr>
          <w:rFonts w:hint="eastAsia" w:hAnsi="宋体"/>
          <w:color w:val="auto"/>
          <w:szCs w:val="21"/>
        </w:rPr>
        <w:t>个月）</w:t>
      </w:r>
      <w:r>
        <w:rPr>
          <w:rFonts w:ascii="宋体" w:hAnsi="宋体"/>
          <w:color w:val="auto"/>
          <w:szCs w:val="21"/>
        </w:rPr>
        <w:t>，缺陷责任期自工程竣工验收合格之日起计算。单位工程先于全部工程进行验收，单位工程缺陷责任期自单位工程验收合格之日起算。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color w:val="auto"/>
          <w:szCs w:val="21"/>
        </w:rPr>
      </w:pPr>
      <w:r>
        <w:rPr>
          <w:rFonts w:ascii="宋体" w:hAnsi="宋体"/>
          <w:color w:val="auto"/>
          <w:szCs w:val="21"/>
        </w:rPr>
        <w:t>缺陷责任期终止后，发包人应退还剩余的质量保证金。</w:t>
      </w:r>
    </w:p>
    <w:p>
      <w:pPr>
        <w:spacing w:line="360" w:lineRule="auto"/>
        <w:ind w:firstLine="420" w:firstLineChars="200"/>
        <w:rPr>
          <w:rFonts w:ascii="黑体" w:hAnsi="宋体" w:eastAsia="黑体"/>
          <w:color w:val="auto"/>
          <w:szCs w:val="21"/>
        </w:rPr>
      </w:pPr>
      <w:r>
        <w:rPr>
          <w:rFonts w:hint="eastAsia" w:ascii="黑体" w:hAnsi="宋体" w:eastAsia="黑体"/>
          <w:color w:val="auto"/>
          <w:szCs w:val="21"/>
        </w:rPr>
        <w:t>四、质量保修责任</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属于保修范围、内容的项目，承包人应当在接到保修通知之日起</w:t>
      </w:r>
      <w:r>
        <w:rPr>
          <w:rFonts w:hint="eastAsia" w:ascii="宋体" w:hAnsi="宋体"/>
          <w:color w:val="auto"/>
          <w:szCs w:val="21"/>
          <w:u w:val="single"/>
        </w:rPr>
        <w:t xml:space="preserve"> 7</w:t>
      </w:r>
      <w:r>
        <w:rPr>
          <w:rFonts w:ascii="宋体" w:hAnsi="宋体"/>
          <w:color w:val="auto"/>
          <w:szCs w:val="21"/>
        </w:rPr>
        <w:t>天内派人保修。承包人不在约定期限内派人保修的，发包人可以委托他人修理</w:t>
      </w:r>
      <w:r>
        <w:rPr>
          <w:rFonts w:hint="eastAsia" w:hAnsi="宋体"/>
          <w:color w:val="auto"/>
          <w:szCs w:val="21"/>
        </w:rPr>
        <w:t>，修理费用从质量保修金内扣除</w:t>
      </w:r>
      <w:r>
        <w:rPr>
          <w:rFonts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发生紧急事故需抢修的，承包人在接到事故通知后，应当立即到达事故现场抢修。</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质量保修完成后，由发包人组织验收。</w:t>
      </w:r>
    </w:p>
    <w:p>
      <w:pPr>
        <w:spacing w:line="360" w:lineRule="auto"/>
        <w:ind w:firstLine="420" w:firstLineChars="200"/>
        <w:rPr>
          <w:rFonts w:ascii="黑体" w:hAnsi="宋体" w:eastAsia="黑体"/>
          <w:color w:val="auto"/>
          <w:szCs w:val="21"/>
        </w:rPr>
      </w:pPr>
      <w:r>
        <w:rPr>
          <w:rFonts w:hint="eastAsia" w:ascii="黑体" w:hAnsi="宋体" w:eastAsia="黑体"/>
          <w:color w:val="auto"/>
          <w:szCs w:val="21"/>
        </w:rPr>
        <w:t>五、保修费用</w:t>
      </w:r>
    </w:p>
    <w:p>
      <w:pPr>
        <w:spacing w:line="360" w:lineRule="auto"/>
        <w:ind w:firstLine="420" w:firstLineChars="200"/>
        <w:rPr>
          <w:rFonts w:ascii="宋体" w:hAnsi="宋体"/>
          <w:color w:val="auto"/>
          <w:szCs w:val="21"/>
        </w:rPr>
      </w:pPr>
      <w:r>
        <w:rPr>
          <w:rFonts w:ascii="宋体" w:hAnsi="宋体"/>
          <w:color w:val="auto"/>
          <w:szCs w:val="21"/>
        </w:rPr>
        <w:t>保修费用由造成质量缺陷的责任方承担。</w:t>
      </w:r>
    </w:p>
    <w:p>
      <w:pPr>
        <w:spacing w:line="360" w:lineRule="auto"/>
        <w:ind w:firstLine="420" w:firstLineChars="200"/>
        <w:rPr>
          <w:rFonts w:ascii="宋体" w:hAnsi="宋体"/>
          <w:color w:val="auto"/>
          <w:szCs w:val="21"/>
        </w:rPr>
      </w:pPr>
      <w:r>
        <w:rPr>
          <w:rFonts w:hint="eastAsia" w:ascii="黑体" w:hAnsi="宋体" w:eastAsia="黑体"/>
          <w:color w:val="auto"/>
          <w:szCs w:val="21"/>
        </w:rPr>
        <w:t>六、双方约定的其他工程质量保修事项：</w:t>
      </w:r>
      <w:r>
        <w:rPr>
          <w:rFonts w:hint="eastAsia" w:ascii="黑体" w:hAnsi="宋体" w:eastAsia="黑体"/>
          <w:color w:val="auto"/>
          <w:szCs w:val="21"/>
          <w:u w:val="single"/>
        </w:rPr>
        <w:t xml:space="preserve"> </w:t>
      </w:r>
      <w:r>
        <w:rPr>
          <w:rFonts w:hint="eastAsia" w:ascii="宋体" w:hAnsi="宋体" w:eastAsia="宋体"/>
          <w:color w:val="auto"/>
          <w:szCs w:val="21"/>
          <w:u w:val="single"/>
        </w:rPr>
        <w:t xml:space="preserve"> </w:t>
      </w:r>
      <w:r>
        <w:rPr>
          <w:rFonts w:hint="eastAsia" w:ascii="宋体" w:hAnsi="宋体" w:eastAsia="宋体"/>
          <w:bCs/>
          <w:color w:val="auto"/>
          <w:szCs w:val="21"/>
          <w:u w:val="single"/>
        </w:rPr>
        <w:t>保修期内，如发生属承包方责任的质量问题，按本保修书第四条第1款约定，发包方委托他人修理，其费用由发包方在质量保修金中扣除</w:t>
      </w:r>
      <w:r>
        <w:rPr>
          <w:rFonts w:ascii="宋体" w:hAnsi="宋体" w:eastAsia="宋体"/>
          <w:color w:val="auto"/>
          <w:szCs w:val="21"/>
        </w:rPr>
        <w:t>。</w:t>
      </w:r>
    </w:p>
    <w:p>
      <w:pPr>
        <w:spacing w:line="360" w:lineRule="auto"/>
        <w:ind w:firstLine="399" w:firstLineChars="190"/>
        <w:rPr>
          <w:rFonts w:ascii="宋体" w:hAnsi="宋体"/>
          <w:color w:val="auto"/>
          <w:szCs w:val="21"/>
        </w:rPr>
      </w:pPr>
      <w:r>
        <w:rPr>
          <w:rFonts w:ascii="宋体" w:hAnsi="宋体"/>
          <w:color w:val="auto"/>
          <w:szCs w:val="21"/>
        </w:rPr>
        <w:t>工程质量保修书由发包人、承包人在工程竣工验收前共同签署，作为施工合同附件，其有效期限至保修期满。</w:t>
      </w:r>
    </w:p>
    <w:p>
      <w:pPr>
        <w:spacing w:line="360" w:lineRule="auto"/>
        <w:ind w:firstLine="420"/>
        <w:rPr>
          <w:rFonts w:ascii="宋体" w:hAnsi="宋体"/>
          <w:color w:val="auto"/>
          <w:szCs w:val="21"/>
        </w:rPr>
      </w:pPr>
    </w:p>
    <w:p>
      <w:pPr>
        <w:spacing w:line="360" w:lineRule="auto"/>
        <w:ind w:firstLine="420"/>
        <w:rPr>
          <w:rFonts w:ascii="宋体" w:hAnsi="宋体"/>
          <w:color w:val="auto"/>
          <w:szCs w:val="21"/>
        </w:rPr>
      </w:pPr>
    </w:p>
    <w:p>
      <w:pPr>
        <w:spacing w:line="360" w:lineRule="auto"/>
        <w:rPr>
          <w:color w:val="auto"/>
          <w:szCs w:val="21"/>
        </w:rPr>
      </w:pPr>
      <w:r>
        <w:rPr>
          <w:rFonts w:hAnsi="宋体"/>
          <w:color w:val="auto"/>
          <w:szCs w:val="21"/>
        </w:rPr>
        <w:t>发包人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组织机构代码：                       组织机构代码：</w:t>
      </w:r>
      <w:r>
        <w:rPr>
          <w:rFonts w:hint="eastAsia" w:ascii="宋体" w:hAnsi="宋体"/>
          <w:color w:val="auto"/>
          <w:szCs w:val="21"/>
          <w:lang w:val="en-US" w:eastAsia="zh-CN"/>
        </w:rPr>
        <w:t xml:space="preserve">  </w:t>
      </w:r>
      <w:r>
        <w:rPr>
          <w:rFonts w:hint="eastAsia" w:ascii="宋体" w:hAnsi="宋体"/>
          <w:color w:val="auto"/>
          <w:szCs w:val="21"/>
        </w:rPr>
        <w:t xml:space="preserve">      </w:t>
      </w:r>
    </w:p>
    <w:p>
      <w:pPr>
        <w:spacing w:line="360" w:lineRule="auto"/>
        <w:ind w:right="-153" w:rightChars="-73" w:firstLine="420" w:firstLineChars="200"/>
        <w:rPr>
          <w:rFonts w:hint="eastAsia" w:ascii="MingLiU_HKSCS" w:hAnsi="MingLiU_HKSCS" w:cs="MingLiU_HKSCS"/>
          <w:color w:val="auto"/>
          <w:szCs w:val="21"/>
        </w:rPr>
      </w:pPr>
      <w:r>
        <w:rPr>
          <w:rFonts w:hint="eastAsia" w:ascii="宋体" w:hAnsi="宋体"/>
          <w:color w:val="auto"/>
          <w:szCs w:val="21"/>
        </w:rPr>
        <w:t>地  址：                             地  址：</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邮政编码：</w:t>
      </w:r>
      <w:r>
        <w:rPr>
          <w:rFonts w:hint="eastAsia" w:ascii="MingLiU_HKSCS" w:hAnsi="MingLiU_HKSCS" w:cs="MingLiU_HKSCS"/>
          <w:color w:val="auto"/>
          <w:szCs w:val="21"/>
        </w:rPr>
        <w:t xml:space="preserve">                </w:t>
      </w:r>
      <w:r>
        <w:rPr>
          <w:rFonts w:hint="eastAsia" w:ascii="宋体" w:hAnsi="宋体"/>
          <w:color w:val="auto"/>
          <w:szCs w:val="21"/>
        </w:rPr>
        <w:t xml:space="preserve">           邮政编码：</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电  话：</w:t>
      </w:r>
      <w:r>
        <w:rPr>
          <w:rFonts w:hint="eastAsia" w:ascii="宋体" w:hAnsi="宋体"/>
          <w:color w:val="auto"/>
          <w:szCs w:val="21"/>
          <w:lang w:val="en-US" w:eastAsia="zh-CN"/>
        </w:rPr>
        <w:t xml:space="preserve">               </w:t>
      </w:r>
      <w:r>
        <w:rPr>
          <w:rFonts w:hint="eastAsia" w:ascii="MingLiU_HKSCS" w:hAnsi="MingLiU_HKSCS" w:cs="MingLiU_HKSCS"/>
          <w:color w:val="auto"/>
          <w:szCs w:val="21"/>
        </w:rPr>
        <w:t xml:space="preserve">           </w:t>
      </w:r>
      <w:r>
        <w:rPr>
          <w:rFonts w:hint="eastAsia" w:ascii="宋体" w:hAnsi="宋体"/>
          <w:color w:val="auto"/>
          <w:szCs w:val="21"/>
        </w:rPr>
        <w:t xml:space="preserve">   电  话：</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传  真：</w:t>
      </w:r>
      <w:r>
        <w:rPr>
          <w:rFonts w:hint="eastAsia" w:ascii="MingLiU_HKSCS" w:hAnsi="MingLiU_HKSCS" w:cs="MingLiU_HKSCS"/>
          <w:color w:val="auto"/>
          <w:szCs w:val="21"/>
        </w:rPr>
        <w:t xml:space="preserve">                   </w:t>
      </w:r>
      <w:r>
        <w:rPr>
          <w:rFonts w:hint="eastAsia" w:ascii="宋体" w:hAnsi="宋体"/>
          <w:color w:val="auto"/>
          <w:szCs w:val="21"/>
        </w:rPr>
        <w:t xml:space="preserve">          传  真：</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电子信箱：                           电子信箱：</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lang w:eastAsia="zh-CN"/>
        </w:rPr>
      </w:pPr>
      <w:r>
        <w:rPr>
          <w:rFonts w:hint="eastAsia" w:ascii="宋体" w:hAnsi="宋体"/>
          <w:color w:val="auto"/>
          <w:szCs w:val="21"/>
        </w:rPr>
        <w:t>开户银行：                           开户银行：</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账  号：</w:t>
      </w:r>
      <w:r>
        <w:rPr>
          <w:rFonts w:hint="eastAsia" w:ascii="MingLiU_HKSCS" w:hAnsi="MingLiU_HKSCS" w:cs="MingLiU_HKSCS"/>
          <w:color w:val="auto"/>
          <w:szCs w:val="21"/>
        </w:rPr>
        <w:t xml:space="preserve">             </w:t>
      </w:r>
      <w:r>
        <w:rPr>
          <w:rFonts w:hint="eastAsia" w:ascii="宋体" w:hAnsi="宋体"/>
          <w:color w:val="auto"/>
          <w:szCs w:val="21"/>
        </w:rPr>
        <w:t xml:space="preserve">                账  号：</w:t>
      </w:r>
      <w:r>
        <w:rPr>
          <w:rFonts w:hint="eastAsia" w:ascii="宋体" w:hAnsi="宋体"/>
          <w:color w:val="auto"/>
          <w:szCs w:val="21"/>
          <w:lang w:val="en-US" w:eastAsia="zh-CN"/>
        </w:rPr>
        <w:t xml:space="preserve"> </w:t>
      </w:r>
    </w:p>
    <w:p>
      <w:pPr>
        <w:spacing w:line="360" w:lineRule="auto"/>
        <w:rPr>
          <w:rFonts w:ascii="宋体" w:hAnsi="宋体" w:cs="宋体"/>
          <w:color w:val="auto"/>
          <w:szCs w:val="21"/>
          <w:u w:val="single"/>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pStyle w:val="19"/>
        <w:rPr>
          <w:rFonts w:ascii="宋体" w:hAnsi="宋体"/>
          <w:color w:val="auto"/>
          <w:szCs w:val="21"/>
        </w:rPr>
      </w:pPr>
    </w:p>
    <w:p>
      <w:pPr>
        <w:pStyle w:val="19"/>
        <w:rPr>
          <w:rFonts w:ascii="宋体" w:hAnsi="宋体"/>
          <w:color w:val="auto"/>
          <w:szCs w:val="21"/>
        </w:rPr>
      </w:pPr>
    </w:p>
    <w:p>
      <w:pPr>
        <w:pStyle w:val="19"/>
        <w:rPr>
          <w:rFonts w:ascii="宋体" w:hAnsi="宋体"/>
          <w:color w:val="auto"/>
          <w:szCs w:val="21"/>
        </w:rPr>
      </w:pPr>
    </w:p>
    <w:p>
      <w:pPr>
        <w:pStyle w:val="19"/>
        <w:rPr>
          <w:rFonts w:ascii="宋体" w:hAnsi="宋体"/>
          <w:color w:val="auto"/>
          <w:szCs w:val="21"/>
        </w:rPr>
      </w:pPr>
    </w:p>
    <w:p>
      <w:pPr>
        <w:pStyle w:val="19"/>
        <w:rPr>
          <w:rFonts w:ascii="宋体" w:hAnsi="宋体"/>
          <w:color w:val="auto"/>
          <w:szCs w:val="21"/>
        </w:rPr>
      </w:pPr>
    </w:p>
    <w:p>
      <w:pPr>
        <w:pStyle w:val="19"/>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rPr>
          <w:rFonts w:hint="eastAsia" w:eastAsia="宋体"/>
          <w:color w:val="auto"/>
          <w:lang w:eastAsia="zh-CN"/>
        </w:rPr>
      </w:pPr>
      <w:r>
        <w:rPr>
          <w:rFonts w:hint="eastAsia"/>
          <w:color w:val="auto"/>
          <w:lang w:eastAsia="zh-CN"/>
        </w:rPr>
        <w:t>附件二</w:t>
      </w:r>
    </w:p>
    <w:p>
      <w:pPr>
        <w:spacing w:line="400" w:lineRule="exact"/>
        <w:ind w:firstLine="0" w:firstLineChars="0"/>
        <w:jc w:val="both"/>
        <w:rPr>
          <w:rFonts w:ascii="宋体" w:hAnsi="宋体"/>
          <w:b/>
          <w:color w:val="auto"/>
          <w:sz w:val="32"/>
          <w:szCs w:val="32"/>
        </w:rPr>
      </w:pPr>
    </w:p>
    <w:p>
      <w:pPr>
        <w:spacing w:line="400" w:lineRule="exact"/>
        <w:ind w:firstLine="0" w:firstLineChars="0"/>
        <w:jc w:val="both"/>
        <w:rPr>
          <w:rFonts w:ascii="宋体" w:hAnsi="宋体"/>
          <w:b/>
          <w:color w:val="auto"/>
          <w:sz w:val="32"/>
          <w:szCs w:val="32"/>
        </w:rPr>
      </w:pPr>
    </w:p>
    <w:p>
      <w:pPr>
        <w:spacing w:line="400" w:lineRule="exact"/>
        <w:ind w:firstLine="643" w:firstLineChars="200"/>
        <w:jc w:val="center"/>
        <w:rPr>
          <w:rFonts w:hint="eastAsia" w:ascii="宋体" w:hAnsi="宋体"/>
          <w:b/>
          <w:color w:val="auto"/>
          <w:sz w:val="32"/>
          <w:szCs w:val="32"/>
        </w:rPr>
      </w:pPr>
      <w:r>
        <w:rPr>
          <w:rFonts w:ascii="宋体" w:hAnsi="宋体"/>
          <w:b/>
          <w:color w:val="auto"/>
          <w:sz w:val="32"/>
          <w:szCs w:val="32"/>
        </w:rPr>
        <w:t>建设工程廉政责任书</w:t>
      </w:r>
    </w:p>
    <w:p>
      <w:pPr>
        <w:spacing w:line="400" w:lineRule="exact"/>
        <w:ind w:firstLine="420" w:firstLineChars="200"/>
        <w:jc w:val="center"/>
        <w:rPr>
          <w:rFonts w:hint="eastAsia" w:ascii="宋体" w:hAnsi="宋体"/>
          <w:color w:val="auto"/>
          <w:szCs w:val="21"/>
        </w:rPr>
      </w:pPr>
    </w:p>
    <w:p>
      <w:pPr>
        <w:spacing w:line="400" w:lineRule="exact"/>
        <w:ind w:firstLine="420" w:firstLineChars="200"/>
        <w:rPr>
          <w:rFonts w:hint="eastAsia" w:ascii="宋体" w:hAnsi="宋体"/>
          <w:color w:val="auto"/>
          <w:szCs w:val="21"/>
        </w:rPr>
      </w:pPr>
      <w:r>
        <w:rPr>
          <w:rFonts w:ascii="宋体" w:hAnsi="宋体"/>
          <w:color w:val="auto"/>
          <w:szCs w:val="21"/>
        </w:rPr>
        <w:t>发包人：</w:t>
      </w:r>
      <w:r>
        <w:rPr>
          <w:rFonts w:hint="eastAsia" w:ascii="宋体" w:hAnsi="宋体"/>
          <w:color w:val="auto"/>
          <w:szCs w:val="21"/>
          <w:u w:val="single"/>
          <w:lang w:val="en-US" w:eastAsia="zh-CN"/>
        </w:rPr>
        <w:t xml:space="preserve">                             </w:t>
      </w:r>
    </w:p>
    <w:p>
      <w:pPr>
        <w:spacing w:line="400" w:lineRule="exact"/>
        <w:ind w:firstLine="420" w:firstLineChars="200"/>
        <w:rPr>
          <w:rFonts w:ascii="宋体" w:hAnsi="宋体"/>
          <w:color w:val="auto"/>
          <w:szCs w:val="21"/>
          <w:u w:val="single"/>
        </w:rPr>
      </w:pPr>
      <w:r>
        <w:rPr>
          <w:rFonts w:ascii="宋体" w:hAnsi="宋体"/>
          <w:color w:val="auto"/>
          <w:szCs w:val="21"/>
        </w:rPr>
        <w:t>承包人：</w:t>
      </w:r>
      <w:r>
        <w:rPr>
          <w:rStyle w:val="18"/>
          <w:rFonts w:hint="eastAsia"/>
          <w:b w:val="0"/>
          <w:color w:val="auto"/>
          <w:szCs w:val="21"/>
          <w:u w:val="single"/>
          <w:lang w:val="en-US" w:eastAsia="zh-CN"/>
        </w:rPr>
        <w:t xml:space="preserve">                           </w:t>
      </w:r>
      <w:r>
        <w:rPr>
          <w:rFonts w:ascii="宋体" w:hAnsi="宋体"/>
          <w:color w:val="auto"/>
          <w:szCs w:val="21"/>
          <w:u w:val="single"/>
        </w:rPr>
        <w:t xml:space="preserve">  </w:t>
      </w:r>
    </w:p>
    <w:p>
      <w:pPr>
        <w:spacing w:line="400" w:lineRule="exact"/>
        <w:ind w:firstLine="420" w:firstLineChars="200"/>
        <w:rPr>
          <w:rFonts w:ascii="宋体" w:hAnsi="宋体"/>
          <w:color w:val="auto"/>
          <w:szCs w:val="21"/>
        </w:rPr>
      </w:pPr>
    </w:p>
    <w:p>
      <w:pPr>
        <w:spacing w:line="440" w:lineRule="exact"/>
        <w:ind w:firstLine="573"/>
        <w:rPr>
          <w:rFonts w:hint="eastAsia" w:ascii="宋体" w:hAnsi="宋体"/>
          <w:color w:val="auto"/>
          <w:szCs w:val="21"/>
        </w:rPr>
      </w:pPr>
      <w:r>
        <w:rPr>
          <w:rFonts w:hint="eastAsia" w:ascii="宋体" w:hAnsi="宋体"/>
          <w:color w:val="auto"/>
          <w:szCs w:val="21"/>
        </w:rPr>
        <w:t>为加强工程建设中的廉政建设，保证工程建设高效优质完成，保证建设资金的安全和有效使用，</w:t>
      </w:r>
      <w:r>
        <w:rPr>
          <w:rFonts w:hint="eastAsia" w:ascii="宋体" w:hAnsi="宋体"/>
          <w:color w:val="auto"/>
          <w:szCs w:val="21"/>
          <w:u w:val="single"/>
          <w:lang w:val="en-US" w:eastAsia="zh-CN"/>
        </w:rPr>
        <w:t xml:space="preserve">                                   </w:t>
      </w:r>
      <w:r>
        <w:rPr>
          <w:rFonts w:hint="eastAsia" w:ascii="宋体" w:hAnsi="宋体"/>
          <w:b/>
          <w:bCs/>
          <w:color w:val="auto"/>
          <w:szCs w:val="21"/>
          <w:u w:val="single"/>
          <w:lang w:eastAsia="zh-CN"/>
        </w:rPr>
        <w:t xml:space="preserve"> </w:t>
      </w:r>
      <w:r>
        <w:rPr>
          <w:rFonts w:hint="eastAsia" w:ascii="宋体" w:hAnsi="宋体"/>
          <w:color w:val="auto"/>
          <w:szCs w:val="21"/>
        </w:rPr>
        <w:t xml:space="preserve">工程的发包人 </w:t>
      </w:r>
      <w:r>
        <w:rPr>
          <w:rFonts w:hint="eastAsia" w:ascii="宋体" w:hAnsi="宋体"/>
          <w:b/>
          <w:bCs/>
          <w:color w:val="auto"/>
          <w:szCs w:val="21"/>
          <w:u w:val="single"/>
          <w:lang w:val="en-US" w:eastAsia="zh-CN"/>
        </w:rPr>
        <w:t xml:space="preserve">             </w:t>
      </w:r>
      <w:r>
        <w:rPr>
          <w:rFonts w:hint="eastAsia" w:ascii="宋体" w:hAnsi="宋体"/>
          <w:b/>
          <w:bCs/>
          <w:color w:val="auto"/>
          <w:szCs w:val="21"/>
          <w:u w:val="single"/>
        </w:rPr>
        <w:t xml:space="preserve"> </w:t>
      </w:r>
      <w:r>
        <w:rPr>
          <w:rFonts w:hint="eastAsia" w:ascii="宋体" w:hAnsi="宋体"/>
          <w:color w:val="auto"/>
          <w:szCs w:val="21"/>
        </w:rPr>
        <w:t>（以下简称甲方），特订立如下合同。</w:t>
      </w:r>
    </w:p>
    <w:p>
      <w:pPr>
        <w:spacing w:line="440" w:lineRule="exact"/>
        <w:rPr>
          <w:rFonts w:hint="eastAsia" w:ascii="宋体" w:hAnsi="宋体"/>
          <w:color w:val="auto"/>
          <w:szCs w:val="21"/>
        </w:rPr>
      </w:pPr>
      <w:r>
        <w:rPr>
          <w:rFonts w:hint="eastAsia" w:ascii="宋体" w:hAnsi="宋体"/>
          <w:color w:val="auto"/>
          <w:szCs w:val="21"/>
        </w:rPr>
        <w:t xml:space="preserve">    第一条  甲乙双方的权利和义务</w:t>
      </w:r>
    </w:p>
    <w:p>
      <w:pPr>
        <w:spacing w:line="440" w:lineRule="exact"/>
        <w:ind w:firstLine="573"/>
        <w:rPr>
          <w:rFonts w:hint="eastAsia" w:ascii="宋体" w:hAnsi="宋体"/>
          <w:color w:val="auto"/>
          <w:szCs w:val="21"/>
        </w:rPr>
      </w:pPr>
      <w:r>
        <w:rPr>
          <w:rFonts w:hint="eastAsia" w:ascii="宋体" w:hAnsi="宋体"/>
          <w:color w:val="auto"/>
          <w:szCs w:val="21"/>
        </w:rPr>
        <w:t>（一）严格遵守党和国家有关法律法规及建筑、交通、水利、电力、邮电等部门的有关规定。</w:t>
      </w:r>
    </w:p>
    <w:p>
      <w:pPr>
        <w:spacing w:line="440" w:lineRule="exact"/>
        <w:ind w:firstLine="573"/>
        <w:rPr>
          <w:rFonts w:hint="eastAsia" w:ascii="宋体" w:hAnsi="宋体"/>
          <w:color w:val="auto"/>
          <w:szCs w:val="21"/>
        </w:rPr>
      </w:pPr>
      <w:r>
        <w:rPr>
          <w:rFonts w:hint="eastAsia" w:ascii="宋体" w:hAnsi="宋体"/>
          <w:color w:val="auto"/>
          <w:szCs w:val="21"/>
        </w:rPr>
        <w:t>（二）严格执行</w:t>
      </w:r>
      <w:r>
        <w:rPr>
          <w:rFonts w:hint="eastAsia" w:ascii="宋体" w:hAnsi="宋体"/>
          <w:color w:val="auto"/>
          <w:szCs w:val="21"/>
          <w:u w:val="single"/>
          <w:lang w:val="en-US" w:eastAsia="zh-CN"/>
        </w:rPr>
        <w:t xml:space="preserve">                                </w:t>
      </w:r>
      <w:r>
        <w:rPr>
          <w:rFonts w:hint="eastAsia" w:ascii="宋体" w:hAnsi="宋体"/>
          <w:color w:val="auto"/>
          <w:szCs w:val="21"/>
        </w:rPr>
        <w:t>工程的合同文件，自觉按合同办事。</w:t>
      </w:r>
    </w:p>
    <w:p>
      <w:pPr>
        <w:spacing w:line="440" w:lineRule="exact"/>
        <w:ind w:firstLine="573"/>
        <w:rPr>
          <w:rFonts w:hint="eastAsia" w:ascii="宋体" w:hAnsi="宋体"/>
          <w:color w:val="auto"/>
          <w:szCs w:val="21"/>
        </w:rPr>
      </w:pPr>
      <w:r>
        <w:rPr>
          <w:rFonts w:hint="eastAsia" w:ascii="宋体" w:hAnsi="宋体"/>
          <w:color w:val="auto"/>
          <w:szCs w:val="21"/>
        </w:rPr>
        <w:t>（三）双方的业务活动坚持公开、公平、公正、诚信、透明的原则（除法律认定的商业秘密和合同文件另有规定之外），不得损害国家和集体利益，违反工程建设管理规定。</w:t>
      </w:r>
    </w:p>
    <w:p>
      <w:pPr>
        <w:spacing w:line="440" w:lineRule="exact"/>
        <w:ind w:firstLine="573"/>
        <w:rPr>
          <w:rFonts w:hint="eastAsia" w:ascii="宋体" w:hAnsi="宋体"/>
          <w:color w:val="auto"/>
          <w:szCs w:val="21"/>
        </w:rPr>
      </w:pPr>
      <w:r>
        <w:rPr>
          <w:rFonts w:hint="eastAsia" w:ascii="宋体" w:hAnsi="宋体"/>
          <w:color w:val="auto"/>
          <w:szCs w:val="21"/>
        </w:rPr>
        <w:t>（四）建立健全廉政制度、监督制度和处罚制度，开展廉政教育，设立廉政告示牌，公布举报电话。</w:t>
      </w:r>
    </w:p>
    <w:p>
      <w:pPr>
        <w:spacing w:line="440" w:lineRule="exact"/>
        <w:ind w:firstLine="573"/>
        <w:rPr>
          <w:rFonts w:hint="eastAsia" w:ascii="宋体" w:hAnsi="宋体"/>
          <w:color w:val="auto"/>
          <w:szCs w:val="21"/>
        </w:rPr>
      </w:pPr>
      <w:r>
        <w:rPr>
          <w:rFonts w:hint="eastAsia" w:ascii="宋体" w:hAnsi="宋体"/>
          <w:color w:val="auto"/>
          <w:szCs w:val="21"/>
        </w:rPr>
        <w:t>（五）发现对方在业务活动中有违反廉政规定的行为，有及时提醒对方纠正的权利和义务。</w:t>
      </w:r>
    </w:p>
    <w:p>
      <w:pPr>
        <w:spacing w:line="440" w:lineRule="exact"/>
        <w:ind w:firstLine="573"/>
        <w:rPr>
          <w:rFonts w:hint="eastAsia" w:ascii="宋体" w:hAnsi="宋体"/>
          <w:color w:val="auto"/>
          <w:szCs w:val="21"/>
        </w:rPr>
      </w:pPr>
      <w:r>
        <w:rPr>
          <w:rFonts w:hint="eastAsia" w:ascii="宋体" w:hAnsi="宋体"/>
          <w:color w:val="auto"/>
          <w:szCs w:val="21"/>
        </w:rPr>
        <w:t>（六）发现对方严重违反本合同义务条款的行为，有向其上级有关部门举报、建议给予处理并要求告知处理结果的权利。</w:t>
      </w:r>
    </w:p>
    <w:p>
      <w:pPr>
        <w:spacing w:line="440" w:lineRule="exact"/>
        <w:rPr>
          <w:rFonts w:hint="eastAsia" w:ascii="宋体" w:hAnsi="宋体"/>
          <w:color w:val="auto"/>
          <w:szCs w:val="21"/>
        </w:rPr>
      </w:pPr>
      <w:r>
        <w:rPr>
          <w:rFonts w:hint="eastAsia" w:ascii="宋体" w:hAnsi="宋体"/>
          <w:color w:val="auto"/>
          <w:szCs w:val="21"/>
        </w:rPr>
        <w:t xml:space="preserve">    第二条  甲方的义务</w:t>
      </w:r>
    </w:p>
    <w:p>
      <w:pPr>
        <w:spacing w:line="440" w:lineRule="exact"/>
        <w:rPr>
          <w:rFonts w:hint="eastAsia" w:ascii="宋体" w:hAnsi="宋体"/>
          <w:color w:val="auto"/>
          <w:szCs w:val="21"/>
        </w:rPr>
      </w:pPr>
      <w:r>
        <w:rPr>
          <w:rFonts w:hint="eastAsia" w:ascii="宋体" w:hAnsi="宋体"/>
          <w:color w:val="auto"/>
          <w:szCs w:val="21"/>
        </w:rPr>
        <w:t xml:space="preserve">    （一）甲方及其工作人员不得索要或接受乙方的礼金、礼券、有价证券和物品，不得在乙方报销任何应由甲方或个人支付的费用等。</w:t>
      </w:r>
    </w:p>
    <w:p>
      <w:pPr>
        <w:spacing w:line="440" w:lineRule="exact"/>
        <w:ind w:firstLine="570"/>
        <w:rPr>
          <w:rFonts w:hint="eastAsia" w:ascii="宋体" w:hAnsi="宋体"/>
          <w:color w:val="auto"/>
          <w:szCs w:val="21"/>
        </w:rPr>
      </w:pPr>
      <w:r>
        <w:rPr>
          <w:rFonts w:hint="eastAsia" w:ascii="宋体" w:hAnsi="宋体"/>
          <w:color w:val="auto"/>
          <w:szCs w:val="21"/>
        </w:rPr>
        <w:t>（二）甲方不得有意刁难、拖欠承包商工程款，不得违反规定批拨工程建设费用等。</w:t>
      </w:r>
    </w:p>
    <w:p>
      <w:pPr>
        <w:spacing w:line="440" w:lineRule="exact"/>
        <w:ind w:firstLine="570"/>
        <w:rPr>
          <w:rFonts w:hint="eastAsia" w:ascii="宋体" w:hAnsi="宋体"/>
          <w:color w:val="auto"/>
          <w:szCs w:val="21"/>
        </w:rPr>
      </w:pPr>
      <w:r>
        <w:rPr>
          <w:rFonts w:hint="eastAsia" w:ascii="宋体" w:hAnsi="宋体"/>
          <w:color w:val="auto"/>
          <w:szCs w:val="21"/>
        </w:rPr>
        <w:t>（三）甲方工作人员不得参加乙方安排的宴请和娱乐活动；不得接受乙方提供的通讯工具、交通工具和高档办公用品等。</w:t>
      </w:r>
    </w:p>
    <w:p>
      <w:pPr>
        <w:spacing w:line="440" w:lineRule="exact"/>
        <w:ind w:firstLine="570"/>
        <w:rPr>
          <w:rFonts w:hint="eastAsia" w:ascii="宋体" w:hAnsi="宋体"/>
          <w:color w:val="auto"/>
          <w:szCs w:val="21"/>
        </w:rPr>
      </w:pPr>
      <w:r>
        <w:rPr>
          <w:rFonts w:hint="eastAsia" w:ascii="宋体" w:hAnsi="宋体"/>
          <w:color w:val="auto"/>
          <w:szCs w:val="21"/>
        </w:rPr>
        <w:t>（四）甲方及其工作人员不得要求或者接受乙方为其住房装修、操办婚丧嫁娶、安排配偶子女的工作以及出国出境、旅游等。</w:t>
      </w:r>
    </w:p>
    <w:p>
      <w:pPr>
        <w:spacing w:line="440" w:lineRule="exact"/>
        <w:ind w:firstLine="570"/>
        <w:rPr>
          <w:rFonts w:hint="eastAsia" w:ascii="宋体" w:hAnsi="宋体"/>
          <w:color w:val="auto"/>
          <w:szCs w:val="21"/>
        </w:rPr>
      </w:pPr>
      <w:r>
        <w:rPr>
          <w:rFonts w:hint="eastAsia" w:ascii="宋体" w:hAnsi="宋体"/>
          <w:color w:val="auto"/>
          <w:szCs w:val="21"/>
        </w:rPr>
        <w:t>（五）甲方工作人员的配偶、子女及下属单位不得从事与甲方工程有关的材料设备供应、工程分包、劳务等经济活动。</w:t>
      </w:r>
    </w:p>
    <w:p>
      <w:pPr>
        <w:spacing w:line="440" w:lineRule="exact"/>
        <w:ind w:firstLine="570"/>
        <w:rPr>
          <w:rFonts w:hint="eastAsia" w:ascii="宋体" w:hAnsi="宋体"/>
          <w:color w:val="auto"/>
          <w:szCs w:val="21"/>
        </w:rPr>
      </w:pPr>
      <w:r>
        <w:rPr>
          <w:rFonts w:hint="eastAsia" w:ascii="宋体" w:hAnsi="宋体"/>
          <w:color w:val="auto"/>
          <w:szCs w:val="21"/>
        </w:rPr>
        <w:t>（六）甲方及其工作人员不得经任何理由向乙方推荐分包单位，不得要求乙方购买合同规定外的材料和设备。</w:t>
      </w:r>
    </w:p>
    <w:p>
      <w:pPr>
        <w:spacing w:line="440" w:lineRule="exact"/>
        <w:rPr>
          <w:rFonts w:hint="eastAsia" w:ascii="宋体" w:hAnsi="宋体"/>
          <w:color w:val="auto"/>
          <w:szCs w:val="21"/>
        </w:rPr>
      </w:pPr>
      <w:r>
        <w:rPr>
          <w:rFonts w:hint="eastAsia" w:ascii="宋体" w:hAnsi="宋体"/>
          <w:color w:val="auto"/>
          <w:szCs w:val="21"/>
        </w:rPr>
        <w:t xml:space="preserve">     第三条  乙方义务</w:t>
      </w:r>
    </w:p>
    <w:p>
      <w:pPr>
        <w:spacing w:line="440" w:lineRule="exact"/>
        <w:rPr>
          <w:rFonts w:hint="eastAsia" w:ascii="宋体" w:hAnsi="宋体"/>
          <w:color w:val="auto"/>
          <w:spacing w:val="-2"/>
          <w:szCs w:val="21"/>
        </w:rPr>
      </w:pPr>
      <w:r>
        <w:rPr>
          <w:rFonts w:hint="eastAsia" w:ascii="宋体" w:hAnsi="宋体"/>
          <w:color w:val="auto"/>
          <w:szCs w:val="21"/>
        </w:rPr>
        <w:t xml:space="preserve">     （一）</w:t>
      </w:r>
      <w:r>
        <w:rPr>
          <w:rFonts w:hint="eastAsia" w:ascii="宋体" w:hAnsi="宋体"/>
          <w:color w:val="auto"/>
          <w:spacing w:val="-2"/>
          <w:szCs w:val="21"/>
        </w:rPr>
        <w:t>乙方不得以任何理由向甲方及其工作人员行贿或馈赠礼金、礼券、有价证券、礼品。</w:t>
      </w:r>
    </w:p>
    <w:p>
      <w:pPr>
        <w:spacing w:line="440" w:lineRule="exact"/>
        <w:ind w:firstLine="570"/>
        <w:rPr>
          <w:rFonts w:hint="eastAsia" w:ascii="宋体" w:hAnsi="宋体"/>
          <w:color w:val="auto"/>
          <w:szCs w:val="21"/>
        </w:rPr>
      </w:pPr>
      <w:r>
        <w:rPr>
          <w:rFonts w:hint="eastAsia" w:ascii="宋体" w:hAnsi="宋体"/>
          <w:color w:val="auto"/>
          <w:szCs w:val="21"/>
        </w:rPr>
        <w:t>（二）乙方不得以任何名义为甲方及其工作人员报销应由甲方单位或个人支付的任何费用。</w:t>
      </w:r>
    </w:p>
    <w:p>
      <w:pPr>
        <w:spacing w:line="440" w:lineRule="exact"/>
        <w:ind w:firstLine="570"/>
        <w:rPr>
          <w:rFonts w:hint="eastAsia" w:ascii="宋体" w:hAnsi="宋体"/>
          <w:color w:val="auto"/>
          <w:szCs w:val="21"/>
        </w:rPr>
      </w:pPr>
      <w:r>
        <w:rPr>
          <w:rFonts w:hint="eastAsia" w:ascii="宋体" w:hAnsi="宋体"/>
          <w:color w:val="auto"/>
          <w:szCs w:val="21"/>
        </w:rPr>
        <w:t>（三）乙方不得要求甲方违反规定批发、追加工程建设费用等。</w:t>
      </w:r>
    </w:p>
    <w:p>
      <w:pPr>
        <w:spacing w:line="440" w:lineRule="exact"/>
        <w:ind w:firstLine="570"/>
        <w:rPr>
          <w:rFonts w:hint="eastAsia" w:ascii="宋体" w:hAnsi="宋体"/>
          <w:color w:val="auto"/>
          <w:szCs w:val="21"/>
        </w:rPr>
      </w:pPr>
      <w:r>
        <w:rPr>
          <w:rFonts w:hint="eastAsia" w:ascii="宋体" w:hAnsi="宋体"/>
          <w:color w:val="auto"/>
          <w:szCs w:val="21"/>
        </w:rPr>
        <w:t>（四）乙方不得以任何理由安排甲方工作人员参加宴请及娱乐活动。</w:t>
      </w:r>
    </w:p>
    <w:p>
      <w:pPr>
        <w:spacing w:line="440" w:lineRule="exact"/>
        <w:ind w:firstLine="570"/>
        <w:rPr>
          <w:rFonts w:hint="eastAsia" w:ascii="宋体" w:hAnsi="宋体"/>
          <w:color w:val="auto"/>
          <w:szCs w:val="21"/>
        </w:rPr>
      </w:pPr>
      <w:r>
        <w:rPr>
          <w:rFonts w:hint="eastAsia" w:ascii="宋体" w:hAnsi="宋体"/>
          <w:color w:val="auto"/>
          <w:szCs w:val="21"/>
        </w:rPr>
        <w:t>（五）乙方不得为甲方单位和个人购置或提供通讯工具、交通工具和高档办公用品等。</w:t>
      </w:r>
    </w:p>
    <w:p>
      <w:pPr>
        <w:spacing w:line="440" w:lineRule="exact"/>
        <w:ind w:firstLine="570"/>
        <w:rPr>
          <w:rFonts w:hint="eastAsia" w:ascii="宋体" w:hAnsi="宋体"/>
          <w:color w:val="auto"/>
          <w:szCs w:val="21"/>
        </w:rPr>
      </w:pPr>
      <w:r>
        <w:rPr>
          <w:rFonts w:hint="eastAsia" w:ascii="宋体" w:hAnsi="宋体"/>
          <w:color w:val="auto"/>
          <w:szCs w:val="21"/>
        </w:rPr>
        <w:t>第四条  违约责任</w:t>
      </w:r>
    </w:p>
    <w:p>
      <w:pPr>
        <w:spacing w:line="440" w:lineRule="exact"/>
        <w:ind w:firstLine="570"/>
        <w:rPr>
          <w:rFonts w:hint="eastAsia" w:ascii="宋体" w:hAnsi="宋体"/>
          <w:color w:val="auto"/>
          <w:szCs w:val="21"/>
        </w:rPr>
      </w:pPr>
      <w:r>
        <w:rPr>
          <w:rFonts w:hint="eastAsia" w:ascii="宋体" w:hAnsi="宋体"/>
          <w:color w:val="auto"/>
          <w:szCs w:val="21"/>
        </w:rPr>
        <w:t>（一）甲方及其工作人员违反本合同第一、二条，按管理权限，依据有关规定给予党纪、政纪或组织处理；涉嫌犯罪的，移送司法机关追究刑事责任；给乙方单位造成经济损失的，应予以赔偿。</w:t>
      </w:r>
    </w:p>
    <w:p>
      <w:pPr>
        <w:spacing w:line="440" w:lineRule="exact"/>
        <w:ind w:firstLine="570"/>
        <w:rPr>
          <w:rFonts w:hint="eastAsia" w:ascii="宋体" w:hAnsi="宋体"/>
          <w:color w:val="auto"/>
          <w:szCs w:val="21"/>
        </w:rPr>
      </w:pPr>
      <w:r>
        <w:rPr>
          <w:rFonts w:hint="eastAsia" w:ascii="宋体" w:hAnsi="宋体"/>
          <w:color w:val="auto"/>
          <w:szCs w:val="21"/>
        </w:rPr>
        <w:t>（二）乙方及其工作人员违反本合同第一、三条，按管理权限，依据有关规定，给予党纪、政纪或组织处理；给甲方单位造成经济损失的，应予以赔偿；情节严重的，甲方建议有关工程建设主管制部门给予乙方一至三年内不得参与工程建设项目投标的处罚。</w:t>
      </w:r>
    </w:p>
    <w:p>
      <w:pPr>
        <w:spacing w:line="440" w:lineRule="exact"/>
        <w:ind w:firstLine="570"/>
        <w:rPr>
          <w:rFonts w:hint="eastAsia" w:ascii="宋体" w:hAnsi="宋体"/>
          <w:color w:val="auto"/>
          <w:szCs w:val="21"/>
        </w:rPr>
      </w:pPr>
      <w:r>
        <w:rPr>
          <w:rFonts w:hint="eastAsia" w:ascii="宋体" w:hAnsi="宋体"/>
          <w:color w:val="auto"/>
          <w:szCs w:val="21"/>
        </w:rPr>
        <w:t>第五条  双方约定：本合同由纪检监察机关负责监督执委。纪检监察机关对本合同执行情况进行抽查，提出属本合同规定范围内的处理意见。</w:t>
      </w:r>
    </w:p>
    <w:p>
      <w:pPr>
        <w:spacing w:line="440" w:lineRule="exact"/>
        <w:ind w:firstLine="570"/>
        <w:rPr>
          <w:rFonts w:hint="eastAsia" w:ascii="宋体" w:hAnsi="宋体"/>
          <w:color w:val="auto"/>
          <w:szCs w:val="21"/>
        </w:rPr>
      </w:pPr>
      <w:r>
        <w:rPr>
          <w:rFonts w:hint="eastAsia" w:ascii="宋体" w:hAnsi="宋体"/>
          <w:color w:val="auto"/>
          <w:szCs w:val="21"/>
        </w:rPr>
        <w:t>第六条  本合同有效期为甲乙双方签暑之日起至该工程项目工程款支付完结时止。</w:t>
      </w:r>
    </w:p>
    <w:p>
      <w:pPr>
        <w:spacing w:line="440" w:lineRule="exact"/>
        <w:ind w:firstLine="570"/>
        <w:rPr>
          <w:rFonts w:hint="eastAsia" w:ascii="宋体" w:hAnsi="宋体"/>
          <w:color w:val="auto"/>
          <w:szCs w:val="21"/>
        </w:rPr>
      </w:pPr>
      <w:r>
        <w:rPr>
          <w:rFonts w:hint="eastAsia" w:ascii="宋体" w:hAnsi="宋体"/>
          <w:color w:val="auto"/>
          <w:szCs w:val="21"/>
        </w:rPr>
        <w:t>第七条  本合同作为本工程施工承包合同的附件，与工程施工合同具有同等的法律效力，经合同双方签暑立即生效。</w:t>
      </w:r>
    </w:p>
    <w:p>
      <w:pPr>
        <w:spacing w:line="440" w:lineRule="exact"/>
        <w:ind w:firstLine="570"/>
        <w:rPr>
          <w:rFonts w:hint="eastAsia" w:ascii="宋体" w:hAnsi="宋体"/>
          <w:color w:val="auto"/>
          <w:szCs w:val="21"/>
        </w:rPr>
      </w:pPr>
    </w:p>
    <w:p>
      <w:pPr>
        <w:spacing w:line="360" w:lineRule="auto"/>
        <w:ind w:right="-153" w:rightChars="-73"/>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承包人：</w:t>
      </w:r>
      <w:r>
        <w:rPr>
          <w:rFonts w:hint="eastAsia" w:ascii="宋体" w:hAnsi="宋体"/>
          <w:color w:val="auto"/>
          <w:szCs w:val="21"/>
          <w:lang w:val="en-US" w:eastAsia="zh-CN"/>
        </w:rPr>
        <w:t xml:space="preserve"> </w:t>
      </w:r>
    </w:p>
    <w:p>
      <w:pPr>
        <w:spacing w:line="360" w:lineRule="auto"/>
        <w:ind w:right="-153" w:rightChars="-73"/>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 xml:space="preserve"> </w:t>
      </w:r>
    </w:p>
    <w:p>
      <w:pPr>
        <w:spacing w:line="360" w:lineRule="auto"/>
        <w:ind w:right="-153" w:rightChars="-73"/>
        <w:rPr>
          <w:rFonts w:hint="eastAsia" w:ascii="宋体" w:hAnsi="宋体"/>
          <w:color w:val="auto"/>
          <w:szCs w:val="21"/>
        </w:rPr>
      </w:pPr>
      <w:r>
        <w:rPr>
          <w:rFonts w:hint="eastAsia" w:ascii="宋体" w:hAnsi="宋体"/>
          <w:color w:val="auto"/>
          <w:szCs w:val="21"/>
        </w:rPr>
        <w:t xml:space="preserve">（公章）                     </w:t>
      </w:r>
      <w:r>
        <w:rPr>
          <w:rFonts w:hint="eastAsia" w:ascii="宋体" w:hAnsi="宋体"/>
          <w:color w:val="auto"/>
          <w:szCs w:val="21"/>
          <w:lang w:val="en-US" w:eastAsia="zh-CN"/>
        </w:rPr>
        <w:t xml:space="preserve">              </w:t>
      </w:r>
      <w:r>
        <w:rPr>
          <w:rFonts w:hint="eastAsia" w:ascii="宋体" w:hAnsi="宋体"/>
          <w:color w:val="auto"/>
          <w:szCs w:val="21"/>
        </w:rPr>
        <w:t xml:space="preserve"> （公章）</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法定代表人：                          法定代表人：</w:t>
      </w:r>
    </w:p>
    <w:p>
      <w:pPr>
        <w:spacing w:line="360" w:lineRule="auto"/>
        <w:ind w:right="-153" w:rightChars="-73" w:firstLine="840" w:firstLineChars="400"/>
        <w:rPr>
          <w:rFonts w:hint="eastAsia" w:ascii="宋体" w:hAnsi="宋体"/>
          <w:color w:val="auto"/>
          <w:szCs w:val="21"/>
        </w:rPr>
      </w:pPr>
      <w:r>
        <w:rPr>
          <w:rFonts w:hint="eastAsia" w:ascii="宋体" w:hAnsi="宋体"/>
          <w:color w:val="auto"/>
          <w:szCs w:val="21"/>
        </w:rPr>
        <w:t>（签字）                             （签字）</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组织机构代码：                       组织机构代码：</w:t>
      </w:r>
      <w:r>
        <w:rPr>
          <w:rFonts w:hint="eastAsia" w:ascii="宋体" w:hAnsi="宋体"/>
          <w:color w:val="auto"/>
          <w:szCs w:val="21"/>
          <w:lang w:val="en-US" w:eastAsia="zh-CN"/>
        </w:rPr>
        <w:t xml:space="preserve"> </w:t>
      </w:r>
      <w:r>
        <w:rPr>
          <w:rFonts w:hint="eastAsia" w:ascii="宋体" w:hAnsi="宋体"/>
          <w:color w:val="auto"/>
          <w:szCs w:val="21"/>
        </w:rPr>
        <w:t xml:space="preserve">       </w:t>
      </w:r>
    </w:p>
    <w:p>
      <w:pPr>
        <w:spacing w:line="360" w:lineRule="auto"/>
        <w:ind w:right="-153" w:rightChars="-73" w:firstLine="420" w:firstLineChars="200"/>
        <w:rPr>
          <w:rFonts w:hint="eastAsia" w:ascii="MingLiU_HKSCS" w:hAnsi="MingLiU_HKSCS" w:cs="MingLiU_HKSCS"/>
          <w:color w:val="auto"/>
          <w:szCs w:val="21"/>
        </w:rPr>
      </w:pPr>
      <w:r>
        <w:rPr>
          <w:rFonts w:hint="eastAsia" w:ascii="宋体" w:hAnsi="宋体"/>
          <w:color w:val="auto"/>
          <w:szCs w:val="21"/>
        </w:rPr>
        <w:t>地  址：                             地  址：</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邮政编码：</w:t>
      </w:r>
      <w:r>
        <w:rPr>
          <w:rFonts w:hint="eastAsia" w:ascii="MingLiU_HKSCS" w:hAnsi="MingLiU_HKSCS" w:cs="MingLiU_HKSCS"/>
          <w:color w:val="auto"/>
          <w:szCs w:val="21"/>
        </w:rPr>
        <w:t xml:space="preserve">                </w:t>
      </w:r>
      <w:r>
        <w:rPr>
          <w:rFonts w:hint="eastAsia" w:ascii="宋体" w:hAnsi="宋体"/>
          <w:color w:val="auto"/>
          <w:szCs w:val="21"/>
        </w:rPr>
        <w:t xml:space="preserve">           邮政编码：</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电  话：0774-8971333</w:t>
      </w:r>
      <w:r>
        <w:rPr>
          <w:rFonts w:hint="eastAsia" w:ascii="MingLiU_HKSCS" w:hAnsi="MingLiU_HKSCS" w:cs="MingLiU_HKSCS"/>
          <w:color w:val="auto"/>
          <w:szCs w:val="21"/>
        </w:rPr>
        <w:t xml:space="preserve">              </w:t>
      </w:r>
      <w:r>
        <w:rPr>
          <w:rFonts w:hint="eastAsia" w:ascii="宋体" w:hAnsi="宋体"/>
          <w:color w:val="auto"/>
          <w:szCs w:val="21"/>
        </w:rPr>
        <w:t xml:space="preserve">   电  话：</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传  真：</w:t>
      </w:r>
      <w:r>
        <w:rPr>
          <w:rFonts w:hint="eastAsia" w:ascii="MingLiU_HKSCS" w:hAnsi="MingLiU_HKSCS" w:cs="MingLiU_HKSCS"/>
          <w:color w:val="auto"/>
          <w:szCs w:val="21"/>
        </w:rPr>
        <w:t xml:space="preserve">                   </w:t>
      </w:r>
      <w:r>
        <w:rPr>
          <w:rFonts w:hint="eastAsia" w:ascii="宋体" w:hAnsi="宋体"/>
          <w:color w:val="auto"/>
          <w:szCs w:val="21"/>
        </w:rPr>
        <w:t xml:space="preserve">          传  真：</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电子信箱：                           电子信箱：</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lang w:eastAsia="zh-CN"/>
        </w:rPr>
      </w:pPr>
      <w:r>
        <w:rPr>
          <w:rFonts w:hint="eastAsia" w:ascii="宋体" w:hAnsi="宋体"/>
          <w:color w:val="auto"/>
          <w:szCs w:val="21"/>
        </w:rPr>
        <w:t>开户银行：                           开户银行：</w:t>
      </w:r>
      <w:r>
        <w:rPr>
          <w:rFonts w:hint="eastAsia" w:ascii="宋体" w:hAnsi="宋体"/>
          <w:color w:val="auto"/>
          <w:szCs w:val="21"/>
          <w:lang w:val="en-US" w:eastAsia="zh-CN"/>
        </w:rPr>
        <w:t xml:space="preserve"> </w:t>
      </w:r>
    </w:p>
    <w:p>
      <w:pPr>
        <w:spacing w:line="360" w:lineRule="auto"/>
        <w:ind w:right="-153" w:rightChars="-73" w:firstLine="420" w:firstLineChars="200"/>
        <w:rPr>
          <w:rFonts w:hint="eastAsia" w:ascii="宋体" w:hAnsi="宋体"/>
          <w:color w:val="auto"/>
          <w:szCs w:val="21"/>
        </w:rPr>
      </w:pPr>
      <w:r>
        <w:rPr>
          <w:rFonts w:hint="eastAsia" w:ascii="宋体" w:hAnsi="宋体"/>
          <w:color w:val="auto"/>
          <w:szCs w:val="21"/>
        </w:rPr>
        <w:t>账  号：</w:t>
      </w:r>
      <w:r>
        <w:rPr>
          <w:rFonts w:hint="eastAsia" w:ascii="MingLiU_HKSCS" w:hAnsi="MingLiU_HKSCS" w:cs="MingLiU_HKSCS"/>
          <w:color w:val="auto"/>
          <w:szCs w:val="21"/>
        </w:rPr>
        <w:t xml:space="preserve">             </w:t>
      </w:r>
      <w:r>
        <w:rPr>
          <w:rFonts w:hint="eastAsia" w:ascii="宋体" w:hAnsi="宋体"/>
          <w:color w:val="auto"/>
          <w:szCs w:val="21"/>
        </w:rPr>
        <w:t xml:space="preserve">                账  号：</w:t>
      </w:r>
      <w:r>
        <w:rPr>
          <w:rFonts w:hint="eastAsia" w:ascii="宋体" w:hAnsi="宋体"/>
          <w:color w:val="auto"/>
          <w:szCs w:val="21"/>
          <w:lang w:val="en-US" w:eastAsia="zh-CN"/>
        </w:rPr>
        <w:t xml:space="preserve"> </w:t>
      </w: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rPr>
        <w:t>附</w:t>
      </w:r>
      <w:bookmarkStart w:id="1296" w:name="_Toc296891271"/>
      <w:bookmarkStart w:id="1297" w:name="_Toc296503231"/>
      <w:bookmarkStart w:id="1298" w:name="_Toc296891059"/>
      <w:bookmarkStart w:id="1299" w:name="_Toc296347230"/>
      <w:bookmarkStart w:id="1300" w:name="_Toc296346732"/>
      <w:bookmarkStart w:id="1301" w:name="_Toc296944570"/>
      <w:r>
        <w:rPr>
          <w:rFonts w:hint="eastAsia" w:ascii="宋体" w:hAnsi="宋体" w:eastAsia="宋体" w:cs="宋体"/>
          <w:color w:val="auto"/>
          <w:sz w:val="30"/>
          <w:szCs w:val="30"/>
        </w:rPr>
        <w:t>件</w:t>
      </w:r>
      <w:r>
        <w:rPr>
          <w:rFonts w:hint="eastAsia" w:ascii="宋体" w:hAnsi="宋体" w:cs="宋体"/>
          <w:color w:val="auto"/>
          <w:sz w:val="30"/>
          <w:szCs w:val="30"/>
          <w:lang w:eastAsia="zh-CN"/>
        </w:rPr>
        <w:t>三</w:t>
      </w:r>
      <w:r>
        <w:rPr>
          <w:rFonts w:hint="eastAsia" w:ascii="宋体" w:hAnsi="宋体" w:eastAsia="宋体" w:cs="宋体"/>
          <w:color w:val="auto"/>
          <w:sz w:val="30"/>
          <w:szCs w:val="30"/>
        </w:rPr>
        <w:t>：</w:t>
      </w:r>
    </w:p>
    <w:bookmarkEnd w:id="49"/>
    <w:bookmarkEnd w:id="1296"/>
    <w:bookmarkEnd w:id="1297"/>
    <w:bookmarkEnd w:id="1298"/>
    <w:bookmarkEnd w:id="1299"/>
    <w:bookmarkEnd w:id="1300"/>
    <w:bookmarkEnd w:id="1301"/>
    <w:p>
      <w:pPr>
        <w:spacing w:before="120" w:beforeLines="50" w:after="120" w:afterLines="50" w:line="44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履约担保</w:t>
      </w:r>
    </w:p>
    <w:p>
      <w:pPr>
        <w:spacing w:line="360" w:lineRule="auto"/>
        <w:rPr>
          <w:rFonts w:hint="eastAsia" w:ascii="宋体" w:hAnsi="宋体" w:eastAsia="宋体" w:cs="宋体"/>
          <w:color w:val="auto"/>
          <w:szCs w:val="21"/>
          <w:u w:val="single"/>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（发包人名称）：</w:t>
      </w:r>
    </w:p>
    <w:p>
      <w:pPr>
        <w:spacing w:line="360" w:lineRule="auto"/>
        <w:ind w:firstLine="420" w:firstLineChars="200"/>
        <w:rPr>
          <w:rFonts w:hint="eastAsia" w:ascii="宋体" w:hAnsi="宋体" w:eastAsia="宋体" w:cs="宋体"/>
          <w:b/>
          <w:bCs/>
          <w:color w:val="auto"/>
          <w:szCs w:val="21"/>
          <w:u w:val="single"/>
        </w:rPr>
      </w:pPr>
      <w:r>
        <w:rPr>
          <w:rFonts w:hint="eastAsia" w:ascii="宋体" w:hAnsi="宋体" w:eastAsia="宋体" w:cs="宋体"/>
          <w:color w:val="auto"/>
          <w:szCs w:val="21"/>
        </w:rPr>
        <w:t>鉴于</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（发包人名称，以下简称“发包人”）已于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日发放中标通知书，明确</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（承包人名称）（以下称“承包人”）为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（工程名称）的中标人。我方愿意无条件地、不可撤销地就承包人履行与你方就该工程签订的合同，向你方提供连带责任担保。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 担保金额人民币（大写）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 担保有效期自你方与承包人签订的合同生效之日起至你方签发或应签发工程接收证书之日止。</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 你方和承包人按合同约定变更合同时，我方承担本担保规定的义务不变。</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 因本保函发生的纠纷，可由双方协商解决，协商不成的，任何一方均可提请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仲裁委员会仲裁。</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 本保函自我方法定代表人（或其授权代理人）签字并加盖公章之日起生效。</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担 保 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传    真：</w:t>
      </w:r>
      <w:r>
        <w:rPr>
          <w:rFonts w:hint="eastAsia" w:ascii="宋体" w:hAnsi="宋体" w:eastAsia="宋体" w:cs="宋体"/>
          <w:color w:val="auto"/>
          <w:szCs w:val="21"/>
          <w:u w:val="single"/>
        </w:rPr>
        <w:t xml:space="preserve">                                      </w:t>
      </w:r>
    </w:p>
    <w:p>
      <w:pPr>
        <w:spacing w:line="360" w:lineRule="auto"/>
        <w:jc w:val="left"/>
        <w:rPr>
          <w:rFonts w:hint="eastAsia" w:ascii="宋体" w:hAnsi="宋体" w:eastAsia="宋体" w:cs="宋体"/>
          <w:color w:val="auto"/>
          <w:szCs w:val="21"/>
          <w:u w:val="single"/>
        </w:rPr>
      </w:pPr>
    </w:p>
    <w:p>
      <w:pPr>
        <w:spacing w:line="360" w:lineRule="auto"/>
        <w:ind w:left="1329" w:hanging="1329" w:hangingChars="633"/>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tabs>
          <w:tab w:val="left" w:pos="7200"/>
          <w:tab w:val="left" w:pos="7380"/>
          <w:tab w:val="left" w:pos="7560"/>
        </w:tabs>
        <w:spacing w:line="360" w:lineRule="auto"/>
        <w:rPr>
          <w:rFonts w:hint="eastAsia" w:ascii="宋体" w:hAnsi="宋体" w:cs="宋体"/>
          <w:color w:val="auto"/>
          <w:szCs w:val="21"/>
        </w:rPr>
      </w:pPr>
    </w:p>
    <w:p>
      <w:pPr>
        <w:tabs>
          <w:tab w:val="left" w:pos="7200"/>
          <w:tab w:val="left" w:pos="7380"/>
          <w:tab w:val="left" w:pos="7560"/>
        </w:tabs>
        <w:spacing w:line="380" w:lineRule="exact"/>
        <w:rPr>
          <w:rFonts w:hint="eastAsia" w:ascii="宋体" w:hAnsi="宋体" w:cs="宋体"/>
          <w:color w:val="auto"/>
          <w:szCs w:val="21"/>
        </w:rPr>
      </w:pPr>
    </w:p>
    <w:p>
      <w:pPr>
        <w:pStyle w:val="10"/>
        <w:rPr>
          <w:rFonts w:hint="eastAsia" w:hAnsi="宋体" w:cs="宋体"/>
          <w:color w:val="auto"/>
        </w:rPr>
      </w:pPr>
    </w:p>
    <w:p>
      <w:pPr>
        <w:pStyle w:val="15"/>
        <w:rPr>
          <w:rFonts w:hint="eastAsia" w:ascii="宋体" w:hAnsi="宋体" w:cs="宋体"/>
          <w:color w:val="auto"/>
          <w:sz w:val="44"/>
          <w:szCs w:val="44"/>
        </w:rPr>
      </w:pPr>
      <w:r>
        <w:rPr>
          <w:rFonts w:hint="eastAsia" w:ascii="宋体" w:hAnsi="宋体" w:cs="宋体"/>
          <w:color w:val="auto"/>
          <w:sz w:val="44"/>
          <w:szCs w:val="44"/>
        </w:rPr>
        <w:br w:type="page"/>
      </w:r>
      <w:bookmarkStart w:id="1302" w:name="_Toc23232"/>
      <w:r>
        <w:rPr>
          <w:rFonts w:hint="eastAsia" w:ascii="宋体" w:hAnsi="宋体" w:cs="宋体"/>
          <w:color w:val="auto"/>
          <w:sz w:val="44"/>
          <w:szCs w:val="44"/>
        </w:rPr>
        <w:t>第三章  技术标准和要求</w:t>
      </w:r>
      <w:bookmarkEnd w:id="1302"/>
    </w:p>
    <w:p>
      <w:pPr>
        <w:pStyle w:val="10"/>
        <w:jc w:val="left"/>
        <w:rPr>
          <w:rFonts w:hint="eastAsia" w:hAnsi="宋体" w:cs="宋体"/>
          <w:color w:val="auto"/>
          <w:sz w:val="24"/>
        </w:rPr>
      </w:pPr>
      <w:r>
        <w:rPr>
          <w:rFonts w:hint="eastAsia" w:hAnsi="宋体" w:cs="宋体"/>
          <w:color w:val="auto"/>
          <w:sz w:val="24"/>
        </w:rPr>
        <w:t xml:space="preserve">    </w:t>
      </w:r>
    </w:p>
    <w:p>
      <w:pPr>
        <w:pStyle w:val="10"/>
        <w:spacing w:line="500" w:lineRule="exact"/>
        <w:ind w:firstLine="480"/>
        <w:jc w:val="left"/>
        <w:rPr>
          <w:rFonts w:hint="eastAsia" w:hAnsi="宋体" w:cs="宋体"/>
          <w:color w:val="auto"/>
          <w:sz w:val="24"/>
        </w:rPr>
      </w:pPr>
      <w:r>
        <w:rPr>
          <w:rFonts w:hint="eastAsia" w:hAnsi="宋体" w:cs="宋体"/>
          <w:color w:val="auto"/>
          <w:sz w:val="24"/>
        </w:rPr>
        <w:t>本工程执行国家现行的有关的工程建设标准、技术规范及强制性标准条文、以及施工图纸载明的其他有关规范标准。</w:t>
      </w:r>
    </w:p>
    <w:p>
      <w:pPr>
        <w:pStyle w:val="10"/>
        <w:spacing w:line="500" w:lineRule="exact"/>
        <w:jc w:val="left"/>
        <w:rPr>
          <w:rFonts w:hint="eastAsia" w:hAnsi="宋体" w:cs="宋体"/>
          <w:color w:val="auto"/>
          <w:sz w:val="24"/>
        </w:rPr>
      </w:pPr>
    </w:p>
    <w:p>
      <w:pPr>
        <w:pStyle w:val="10"/>
        <w:spacing w:line="500" w:lineRule="exact"/>
        <w:jc w:val="left"/>
        <w:rPr>
          <w:rFonts w:hint="eastAsia" w:hAnsi="宋体" w:cs="宋体"/>
          <w:color w:val="auto"/>
          <w:sz w:val="24"/>
        </w:rPr>
      </w:pPr>
    </w:p>
    <w:p>
      <w:pPr>
        <w:pStyle w:val="10"/>
        <w:spacing w:line="500" w:lineRule="exact"/>
        <w:jc w:val="left"/>
        <w:rPr>
          <w:rFonts w:hint="eastAsia" w:hAnsi="宋体" w:cs="宋体"/>
          <w:color w:val="auto"/>
          <w:sz w:val="24"/>
        </w:rPr>
      </w:pPr>
    </w:p>
    <w:p>
      <w:pPr>
        <w:pStyle w:val="10"/>
        <w:spacing w:line="500" w:lineRule="exact"/>
        <w:jc w:val="left"/>
        <w:rPr>
          <w:rFonts w:hint="eastAsia" w:hAnsi="宋体" w:cs="宋体"/>
          <w:color w:val="auto"/>
          <w:sz w:val="24"/>
        </w:rPr>
      </w:pPr>
    </w:p>
    <w:p>
      <w:pPr>
        <w:pStyle w:val="15"/>
        <w:rPr>
          <w:rFonts w:hint="eastAsia" w:ascii="宋体" w:hAnsi="宋体" w:cs="宋体"/>
          <w:color w:val="auto"/>
          <w:sz w:val="44"/>
          <w:szCs w:val="44"/>
        </w:rPr>
      </w:pPr>
      <w:r>
        <w:rPr>
          <w:rFonts w:hint="eastAsia" w:ascii="宋体" w:hAnsi="宋体" w:cs="宋体"/>
          <w:color w:val="auto"/>
          <w:sz w:val="24"/>
          <w:szCs w:val="24"/>
        </w:rPr>
        <w:br w:type="page"/>
      </w:r>
      <w:bookmarkStart w:id="1303" w:name="_Toc24934"/>
      <w:r>
        <w:rPr>
          <w:rFonts w:hint="eastAsia" w:ascii="宋体" w:hAnsi="宋体" w:cs="宋体"/>
          <w:color w:val="auto"/>
          <w:sz w:val="44"/>
          <w:szCs w:val="44"/>
        </w:rPr>
        <w:t>第四章  图纸</w:t>
      </w:r>
      <w:bookmarkEnd w:id="1303"/>
    </w:p>
    <w:p>
      <w:pPr>
        <w:pStyle w:val="10"/>
        <w:jc w:val="left"/>
        <w:rPr>
          <w:rFonts w:hint="eastAsia" w:hAnsi="宋体" w:cs="宋体"/>
          <w:color w:val="auto"/>
          <w:sz w:val="24"/>
        </w:rPr>
      </w:pPr>
      <w:r>
        <w:rPr>
          <w:rFonts w:hint="eastAsia" w:hAnsi="宋体" w:cs="宋体"/>
          <w:color w:val="auto"/>
          <w:sz w:val="24"/>
        </w:rPr>
        <w:t xml:space="preserve">    </w:t>
      </w:r>
    </w:p>
    <w:p>
      <w:pPr>
        <w:pStyle w:val="10"/>
        <w:spacing w:line="500" w:lineRule="exact"/>
        <w:jc w:val="center"/>
        <w:rPr>
          <w:rFonts w:hint="eastAsia" w:hAnsi="宋体" w:cs="宋体"/>
          <w:color w:val="auto"/>
          <w:sz w:val="28"/>
          <w:szCs w:val="28"/>
        </w:rPr>
      </w:pPr>
      <w:r>
        <w:rPr>
          <w:rFonts w:hint="eastAsia" w:hAnsi="宋体" w:cs="宋体"/>
          <w:color w:val="auto"/>
          <w:sz w:val="28"/>
          <w:szCs w:val="28"/>
        </w:rPr>
        <w:t>（另册）</w:t>
      </w:r>
    </w:p>
    <w:p>
      <w:pPr>
        <w:pStyle w:val="10"/>
        <w:spacing w:line="500" w:lineRule="exact"/>
        <w:jc w:val="left"/>
        <w:rPr>
          <w:rFonts w:hint="eastAsia" w:hAnsi="宋体" w:cs="宋体"/>
          <w:color w:val="auto"/>
          <w:sz w:val="24"/>
        </w:rPr>
      </w:pPr>
    </w:p>
    <w:p>
      <w:pPr>
        <w:pStyle w:val="10"/>
        <w:spacing w:line="500" w:lineRule="exact"/>
        <w:jc w:val="left"/>
        <w:rPr>
          <w:rFonts w:hint="eastAsia" w:hAnsi="宋体" w:cs="宋体"/>
          <w:color w:val="auto"/>
          <w:sz w:val="28"/>
          <w:szCs w:val="28"/>
        </w:rPr>
      </w:pPr>
    </w:p>
    <w:p>
      <w:pPr>
        <w:pStyle w:val="10"/>
        <w:spacing w:line="500" w:lineRule="exact"/>
        <w:jc w:val="left"/>
        <w:rPr>
          <w:rFonts w:hint="eastAsia" w:hAnsi="宋体" w:cs="宋体"/>
          <w:color w:val="auto"/>
          <w:sz w:val="28"/>
          <w:szCs w:val="28"/>
        </w:rPr>
      </w:pPr>
    </w:p>
    <w:p>
      <w:pPr>
        <w:pStyle w:val="10"/>
        <w:spacing w:line="500" w:lineRule="exact"/>
        <w:jc w:val="left"/>
        <w:rPr>
          <w:rFonts w:hint="eastAsia" w:hAnsi="宋体" w:cs="宋体"/>
          <w:color w:val="auto"/>
          <w:sz w:val="28"/>
          <w:szCs w:val="28"/>
        </w:rPr>
      </w:pPr>
    </w:p>
    <w:p>
      <w:pPr>
        <w:pStyle w:val="15"/>
        <w:rPr>
          <w:rFonts w:hint="eastAsia" w:hAnsi="宋体" w:cs="宋体"/>
          <w:color w:val="auto"/>
          <w:sz w:val="28"/>
          <w:szCs w:val="28"/>
        </w:rPr>
      </w:pPr>
      <w:r>
        <w:rPr>
          <w:rFonts w:hint="eastAsia" w:ascii="宋体" w:hAnsi="宋体" w:cs="宋体"/>
          <w:color w:val="auto"/>
          <w:sz w:val="28"/>
          <w:szCs w:val="28"/>
        </w:rPr>
        <w:br w:type="page"/>
      </w:r>
      <w:bookmarkStart w:id="1304" w:name="_Toc27794"/>
      <w:r>
        <w:rPr>
          <w:rFonts w:hint="eastAsia" w:ascii="宋体" w:hAnsi="宋体" w:cs="宋体"/>
          <w:color w:val="auto"/>
          <w:sz w:val="44"/>
          <w:szCs w:val="44"/>
        </w:rPr>
        <w:t>第五章  工程量清单</w:t>
      </w:r>
      <w:bookmarkEnd w:id="1304"/>
    </w:p>
    <w:p>
      <w:pPr>
        <w:pStyle w:val="10"/>
        <w:spacing w:line="500" w:lineRule="exact"/>
        <w:jc w:val="center"/>
        <w:rPr>
          <w:rFonts w:hint="eastAsia" w:hAnsi="宋体" w:cs="宋体"/>
          <w:color w:val="auto"/>
          <w:sz w:val="28"/>
          <w:szCs w:val="28"/>
        </w:rPr>
      </w:pPr>
      <w:r>
        <w:rPr>
          <w:rFonts w:hint="eastAsia" w:hAnsi="宋体" w:cs="宋体"/>
          <w:color w:val="auto"/>
          <w:sz w:val="28"/>
          <w:szCs w:val="28"/>
        </w:rPr>
        <w:t>工程量清单（另册）</w:t>
      </w:r>
    </w:p>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cs="宋体"/>
          <w:color w:val="auto"/>
          <w:szCs w:val="21"/>
        </w:rPr>
      </w:pPr>
      <w:r>
        <w:rPr>
          <w:rFonts w:hint="eastAsia" w:ascii="宋体" w:hAnsi="宋体" w:cs="宋体"/>
          <w:color w:val="auto"/>
          <w:szCs w:val="21"/>
        </w:rPr>
        <w:t>工程清单编制依据详见工程量清单编制说明</w:t>
      </w:r>
    </w:p>
    <w:p>
      <w:pPr>
        <w:pStyle w:val="10"/>
        <w:jc w:val="both"/>
        <w:rPr>
          <w:rFonts w:hint="eastAsia" w:hAnsi="宋体" w:cs="宋体"/>
          <w:color w:val="auto"/>
          <w:sz w:val="44"/>
        </w:rPr>
      </w:pPr>
    </w:p>
    <w:p>
      <w:pPr>
        <w:pStyle w:val="10"/>
        <w:spacing w:line="500" w:lineRule="exact"/>
        <w:jc w:val="left"/>
        <w:rPr>
          <w:rFonts w:hint="eastAsia" w:hAnsi="宋体" w:cs="宋体"/>
          <w:color w:val="auto"/>
          <w:sz w:val="28"/>
          <w:szCs w:val="28"/>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rPr>
          <w:rFonts w:hint="eastAsia" w:hAnsi="宋体" w:cs="宋体"/>
          <w:color w:val="auto"/>
        </w:rPr>
      </w:pPr>
      <w:r>
        <w:rPr>
          <w:rFonts w:hint="eastAsia" w:hAnsi="宋体" w:cs="宋体"/>
          <w:b/>
          <w:bCs/>
          <w:color w:val="auto"/>
          <w:sz w:val="32"/>
        </w:rPr>
        <w:br w:type="page"/>
      </w:r>
    </w:p>
    <w:p>
      <w:pPr>
        <w:pStyle w:val="10"/>
        <w:rPr>
          <w:rFonts w:hint="eastAsia" w:hAnsi="宋体" w:cs="宋体"/>
          <w:color w:val="auto"/>
        </w:rPr>
      </w:pPr>
    </w:p>
    <w:p>
      <w:pPr>
        <w:pStyle w:val="15"/>
        <w:rPr>
          <w:rFonts w:hint="eastAsia" w:ascii="宋体" w:hAnsi="宋体" w:cs="宋体"/>
          <w:color w:val="auto"/>
          <w:sz w:val="44"/>
          <w:szCs w:val="44"/>
        </w:rPr>
      </w:pPr>
      <w:bookmarkStart w:id="1305" w:name="_Toc32038"/>
      <w:r>
        <w:rPr>
          <w:rFonts w:hint="eastAsia" w:ascii="宋体" w:hAnsi="宋体" w:cs="宋体"/>
          <w:color w:val="auto"/>
          <w:sz w:val="44"/>
          <w:szCs w:val="44"/>
        </w:rPr>
        <w:t>第六章  竞争性磋商响应文件格式</w:t>
      </w:r>
      <w:bookmarkEnd w:id="1305"/>
    </w:p>
    <w:p>
      <w:pPr>
        <w:pStyle w:val="10"/>
        <w:jc w:val="center"/>
        <w:rPr>
          <w:rFonts w:hint="eastAsia" w:hAnsi="宋体" w:cs="宋体"/>
          <w:color w:val="auto"/>
          <w:sz w:val="30"/>
          <w:szCs w:val="30"/>
        </w:rPr>
      </w:pPr>
      <w:r>
        <w:rPr>
          <w:rFonts w:hint="eastAsia" w:hAnsi="宋体" w:cs="宋体"/>
          <w:color w:val="auto"/>
          <w:sz w:val="30"/>
          <w:szCs w:val="30"/>
        </w:rPr>
        <w:br w:type="page"/>
      </w:r>
      <w:r>
        <w:rPr>
          <w:rFonts w:hint="eastAsia" w:hAnsi="宋体" w:cs="宋体"/>
          <w:color w:val="auto"/>
          <w:sz w:val="30"/>
          <w:szCs w:val="30"/>
        </w:rPr>
        <w:t>目  录</w:t>
      </w:r>
    </w:p>
    <w:p>
      <w:pPr>
        <w:pStyle w:val="10"/>
        <w:spacing w:line="420" w:lineRule="exact"/>
        <w:rPr>
          <w:rFonts w:hint="eastAsia" w:hAnsi="宋体" w:cs="宋体"/>
          <w:color w:val="auto"/>
          <w:sz w:val="28"/>
          <w:szCs w:val="28"/>
        </w:rPr>
      </w:pPr>
    </w:p>
    <w:p>
      <w:pPr>
        <w:pStyle w:val="10"/>
        <w:spacing w:line="400" w:lineRule="exact"/>
        <w:ind w:firstLine="420" w:firstLineChars="200"/>
        <w:rPr>
          <w:rFonts w:hint="eastAsia" w:hAnsi="宋体" w:cs="宋体"/>
          <w:color w:val="auto"/>
        </w:rPr>
      </w:pPr>
      <w:r>
        <w:rPr>
          <w:rFonts w:hint="eastAsia" w:hAnsi="宋体" w:cs="宋体"/>
          <w:color w:val="auto"/>
        </w:rPr>
        <w:t>（1）磋商书</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hAnsi="宋体" w:cs="宋体"/>
          <w:color w:val="auto"/>
        </w:rPr>
      </w:pPr>
      <w:r>
        <w:rPr>
          <w:rFonts w:hint="eastAsia" w:hAnsi="宋体" w:cs="宋体"/>
          <w:color w:val="auto"/>
        </w:rPr>
        <w:t>（2）报价汇总表</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hAnsi="宋体" w:cs="宋体"/>
          <w:color w:val="auto"/>
        </w:rPr>
      </w:pPr>
      <w:r>
        <w:rPr>
          <w:rFonts w:hint="eastAsia" w:hAnsi="宋体" w:cs="宋体"/>
          <w:color w:val="auto"/>
        </w:rPr>
        <w:t>（3）已标价工程量清单</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hAnsi="宋体" w:cs="宋体"/>
          <w:color w:val="auto"/>
        </w:rPr>
      </w:pPr>
      <w:r>
        <w:rPr>
          <w:rFonts w:hint="eastAsia" w:hAnsi="宋体" w:cs="宋体"/>
          <w:color w:val="auto"/>
        </w:rPr>
        <w:t>（4）建设工程项目管理承诺书</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hAnsi="宋体" w:cs="宋体"/>
          <w:color w:val="auto"/>
        </w:rPr>
      </w:pPr>
      <w:r>
        <w:rPr>
          <w:rFonts w:hint="eastAsia" w:hAnsi="宋体" w:cs="宋体"/>
          <w:color w:val="auto"/>
        </w:rPr>
        <w:t>（5）施工组织方案</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hAnsi="宋体" w:cs="宋体"/>
          <w:color w:val="auto"/>
        </w:rPr>
      </w:pPr>
      <w:r>
        <w:rPr>
          <w:rFonts w:hint="eastAsia" w:hAnsi="宋体" w:cs="宋体"/>
          <w:color w:val="auto"/>
        </w:rPr>
        <w:t>（6）资格审查资料</w:t>
      </w:r>
      <w:r>
        <w:rPr>
          <w:rFonts w:hint="eastAsia" w:hAnsi="宋体" w:cs="宋体"/>
          <w:b/>
          <w:bCs/>
          <w:color w:val="auto"/>
        </w:rPr>
        <w:t>（必须提供）</w:t>
      </w:r>
      <w:r>
        <w:rPr>
          <w:rFonts w:hint="eastAsia" w:hAnsi="宋体" w:cs="宋体"/>
          <w:color w:val="auto"/>
        </w:rPr>
        <w:t>；</w:t>
      </w:r>
    </w:p>
    <w:p>
      <w:pPr>
        <w:pStyle w:val="10"/>
        <w:spacing w:line="400" w:lineRule="exact"/>
        <w:ind w:firstLine="420" w:firstLineChars="200"/>
        <w:rPr>
          <w:rFonts w:hint="eastAsia" w:hAnsi="宋体" w:cs="宋体"/>
          <w:color w:val="auto"/>
        </w:rPr>
      </w:pPr>
      <w:r>
        <w:rPr>
          <w:rFonts w:hint="eastAsia" w:hAnsi="宋体" w:cs="宋体"/>
          <w:color w:val="auto"/>
        </w:rPr>
        <w:t>（7）</w:t>
      </w:r>
      <w:r>
        <w:rPr>
          <w:rFonts w:hint="eastAsia" w:hAnsi="宋体" w:cs="宋体"/>
          <w:color w:val="auto"/>
          <w:lang w:eastAsia="zh-CN"/>
        </w:rPr>
        <w:t>供应商</w:t>
      </w:r>
      <w:r>
        <w:rPr>
          <w:rFonts w:hint="eastAsia" w:hAnsi="宋体" w:cs="宋体"/>
          <w:color w:val="auto"/>
        </w:rPr>
        <w:t>认为有必要提供的声明及其他资料。</w:t>
      </w:r>
    </w:p>
    <w:p>
      <w:pPr>
        <w:pStyle w:val="10"/>
        <w:jc w:val="center"/>
        <w:outlineLvl w:val="1"/>
        <w:rPr>
          <w:rFonts w:hint="eastAsia" w:hAnsi="宋体" w:cs="宋体"/>
          <w:b/>
          <w:color w:val="auto"/>
          <w:sz w:val="36"/>
          <w:szCs w:val="36"/>
        </w:rPr>
      </w:pPr>
      <w:r>
        <w:rPr>
          <w:rFonts w:hint="eastAsia" w:hAnsi="宋体" w:cs="宋体"/>
          <w:b/>
          <w:color w:val="auto"/>
          <w:sz w:val="32"/>
        </w:rPr>
        <w:br w:type="page"/>
      </w:r>
      <w:r>
        <w:rPr>
          <w:rFonts w:hint="eastAsia" w:hAnsi="宋体" w:cs="宋体"/>
          <w:b/>
          <w:color w:val="auto"/>
          <w:sz w:val="28"/>
          <w:szCs w:val="28"/>
        </w:rPr>
        <w:t>1.磋 商 书</w:t>
      </w:r>
    </w:p>
    <w:p>
      <w:pPr>
        <w:pStyle w:val="10"/>
        <w:rPr>
          <w:rFonts w:hint="eastAsia" w:hAnsi="宋体" w:cs="宋体"/>
          <w:color w:val="auto"/>
        </w:rPr>
      </w:pPr>
    </w:p>
    <w:p>
      <w:pPr>
        <w:spacing w:line="500" w:lineRule="exact"/>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（采购人名称）      </w:t>
      </w:r>
    </w:p>
    <w:p>
      <w:pPr>
        <w:spacing w:line="500" w:lineRule="exact"/>
        <w:ind w:firstLine="435"/>
        <w:rPr>
          <w:rFonts w:hint="eastAsia" w:ascii="宋体" w:hAnsi="宋体" w:cs="宋体"/>
          <w:color w:val="auto"/>
          <w:kern w:val="0"/>
          <w:szCs w:val="21"/>
        </w:rPr>
      </w:pPr>
      <w:r>
        <w:rPr>
          <w:rFonts w:hint="eastAsia" w:ascii="宋体" w:hAnsi="宋体" w:cs="宋体"/>
          <w:color w:val="auto"/>
          <w:szCs w:val="21"/>
        </w:rPr>
        <w:t>1、根据你方项目编号为</w:t>
      </w:r>
      <w:r>
        <w:rPr>
          <w:rFonts w:hint="eastAsia" w:ascii="宋体" w:hAnsi="宋体" w:cs="宋体"/>
          <w:color w:val="auto"/>
          <w:szCs w:val="21"/>
          <w:u w:val="single"/>
        </w:rPr>
        <w:t xml:space="preserve">  （项目编号）  </w:t>
      </w:r>
      <w:r>
        <w:rPr>
          <w:rFonts w:hint="eastAsia" w:ascii="宋体" w:hAnsi="宋体" w:cs="宋体"/>
          <w:color w:val="auto"/>
          <w:szCs w:val="21"/>
        </w:rPr>
        <w:t>的</w:t>
      </w:r>
      <w:r>
        <w:rPr>
          <w:rFonts w:hint="eastAsia" w:ascii="宋体" w:hAnsi="宋体" w:cs="宋体"/>
          <w:color w:val="auto"/>
          <w:szCs w:val="21"/>
          <w:u w:val="single"/>
        </w:rPr>
        <w:t xml:space="preserve">   （工程项目名称）  </w:t>
      </w:r>
      <w:r>
        <w:rPr>
          <w:rFonts w:hint="eastAsia" w:ascii="宋体" w:hAnsi="宋体" w:cs="宋体"/>
          <w:color w:val="auto"/>
          <w:szCs w:val="21"/>
        </w:rPr>
        <w:t>工程磋商文件，遵照《中华人民共和国招标投标法》等有关规定，经研究上述采购文件的</w:t>
      </w:r>
      <w:r>
        <w:rPr>
          <w:rFonts w:hint="eastAsia" w:ascii="宋体" w:hAnsi="宋体" w:cs="宋体"/>
          <w:color w:val="auto"/>
          <w:szCs w:val="21"/>
          <w:lang w:eastAsia="zh-CN"/>
        </w:rPr>
        <w:t>供应商</w:t>
      </w:r>
      <w:r>
        <w:rPr>
          <w:rFonts w:hint="eastAsia" w:ascii="宋体" w:hAnsi="宋体" w:cs="宋体"/>
          <w:color w:val="auto"/>
          <w:szCs w:val="21"/>
        </w:rPr>
        <w:t>须知、合同条款、图纸、工程建设标准和工程量清单及其他有关文件后，我方愿以</w:t>
      </w:r>
      <w:r>
        <w:rPr>
          <w:rFonts w:hint="eastAsia" w:ascii="宋体" w:hAnsi="宋体" w:cs="宋体"/>
          <w:color w:val="auto"/>
          <w:kern w:val="0"/>
          <w:szCs w:val="21"/>
        </w:rPr>
        <w:t>人民币（大写）</w:t>
      </w:r>
      <w:r>
        <w:rPr>
          <w:rFonts w:hint="eastAsia" w:ascii="宋体" w:hAnsi="宋体" w:cs="宋体"/>
          <w:color w:val="auto"/>
          <w:kern w:val="0"/>
          <w:szCs w:val="21"/>
          <w:u w:val="single"/>
        </w:rPr>
        <w:t xml:space="preserve">         </w:t>
      </w:r>
      <w:r>
        <w:rPr>
          <w:rFonts w:hint="eastAsia" w:ascii="宋体" w:hAnsi="宋体" w:cs="宋体"/>
          <w:color w:val="auto"/>
          <w:kern w:val="0"/>
          <w:szCs w:val="21"/>
        </w:rPr>
        <w:t>元 (小写￥</w:t>
      </w:r>
      <w:r>
        <w:rPr>
          <w:rFonts w:hint="eastAsia" w:ascii="宋体" w:hAnsi="宋体" w:cs="宋体"/>
          <w:color w:val="auto"/>
          <w:kern w:val="0"/>
          <w:szCs w:val="21"/>
          <w:u w:val="single"/>
        </w:rPr>
        <w:t xml:space="preserve">               </w:t>
      </w:r>
      <w:r>
        <w:rPr>
          <w:rFonts w:hint="eastAsia" w:ascii="宋体" w:hAnsi="宋体" w:cs="宋体"/>
          <w:color w:val="auto"/>
          <w:kern w:val="0"/>
          <w:szCs w:val="21"/>
        </w:rPr>
        <w:t>)，按照磋商文件的要求，完成合同的责任及义务。</w:t>
      </w:r>
    </w:p>
    <w:p>
      <w:pPr>
        <w:pStyle w:val="24"/>
        <w:spacing w:line="500" w:lineRule="exact"/>
        <w:rPr>
          <w:rFonts w:hint="eastAsia"/>
          <w:color w:val="auto"/>
        </w:rPr>
      </w:pPr>
      <w:r>
        <w:rPr>
          <w:rFonts w:hint="eastAsia"/>
          <w:color w:val="auto"/>
        </w:rPr>
        <w:t xml:space="preserve">    2、我方已详细审核全部磋商文件，包括补遗文件（如有时）及有关附件。</w:t>
      </w:r>
    </w:p>
    <w:p>
      <w:pPr>
        <w:spacing w:line="500" w:lineRule="exact"/>
        <w:ind w:firstLine="435"/>
        <w:rPr>
          <w:rFonts w:hint="eastAsia" w:ascii="宋体" w:hAnsi="宋体" w:cs="宋体"/>
          <w:color w:val="auto"/>
          <w:szCs w:val="21"/>
        </w:rPr>
      </w:pPr>
      <w:r>
        <w:rPr>
          <w:rFonts w:hint="eastAsia" w:ascii="宋体" w:hAnsi="宋体" w:cs="宋体"/>
          <w:color w:val="auto"/>
          <w:szCs w:val="21"/>
        </w:rPr>
        <w:t>3、一旦我方成交，我方保证在合同书中规定的工期</w:t>
      </w:r>
      <w:r>
        <w:rPr>
          <w:rFonts w:hint="eastAsia" w:ascii="宋体" w:hAnsi="宋体" w:cs="宋体"/>
          <w:color w:val="auto"/>
          <w:szCs w:val="21"/>
          <w:u w:val="single"/>
        </w:rPr>
        <w:t xml:space="preserve">             </w:t>
      </w:r>
      <w:r>
        <w:rPr>
          <w:rFonts w:hint="eastAsia" w:ascii="宋体" w:hAnsi="宋体" w:cs="宋体"/>
          <w:color w:val="auto"/>
          <w:szCs w:val="21"/>
          <w:u w:val="none"/>
          <w:lang w:eastAsia="zh-CN"/>
        </w:rPr>
        <w:t>日历天</w:t>
      </w:r>
      <w:r>
        <w:rPr>
          <w:rFonts w:hint="eastAsia" w:ascii="宋体" w:hAnsi="宋体" w:cs="宋体"/>
          <w:color w:val="auto"/>
          <w:szCs w:val="21"/>
          <w:u w:val="none"/>
        </w:rPr>
        <w:t>内</w:t>
      </w:r>
      <w:r>
        <w:rPr>
          <w:rFonts w:hint="eastAsia" w:ascii="宋体" w:hAnsi="宋体" w:cs="宋体"/>
          <w:color w:val="auto"/>
          <w:szCs w:val="21"/>
        </w:rPr>
        <w:t>完成并移交全部工程，并保证工程质量</w:t>
      </w:r>
      <w:r>
        <w:rPr>
          <w:rFonts w:hint="eastAsia" w:ascii="宋体" w:hAnsi="宋体" w:cs="宋体"/>
          <w:color w:val="auto"/>
          <w:szCs w:val="21"/>
          <w:u w:val="single"/>
        </w:rPr>
        <w:t xml:space="preserve">                  </w:t>
      </w:r>
      <w:r>
        <w:rPr>
          <w:rFonts w:hint="eastAsia" w:ascii="宋体" w:hAnsi="宋体" w:cs="宋体"/>
          <w:color w:val="auto"/>
          <w:szCs w:val="21"/>
        </w:rPr>
        <w:t>。</w:t>
      </w:r>
    </w:p>
    <w:p>
      <w:pPr>
        <w:spacing w:line="500" w:lineRule="exact"/>
        <w:ind w:firstLine="435"/>
        <w:rPr>
          <w:rFonts w:hint="eastAsia" w:ascii="宋体" w:hAnsi="宋体" w:cs="宋体"/>
          <w:color w:val="auto"/>
          <w:szCs w:val="21"/>
        </w:rPr>
      </w:pPr>
      <w:r>
        <w:rPr>
          <w:rFonts w:hint="eastAsia" w:ascii="宋体" w:hAnsi="宋体" w:cs="宋体"/>
          <w:color w:val="auto"/>
          <w:szCs w:val="21"/>
        </w:rPr>
        <w:t>4、如果我方成交，我方将按照文件规定提交履保证金约作为履约担保。</w:t>
      </w:r>
    </w:p>
    <w:p>
      <w:pPr>
        <w:spacing w:line="500" w:lineRule="exact"/>
        <w:ind w:firstLine="435"/>
        <w:rPr>
          <w:rFonts w:hint="eastAsia" w:ascii="宋体" w:hAnsi="宋体" w:cs="宋体"/>
          <w:color w:val="auto"/>
          <w:szCs w:val="21"/>
        </w:rPr>
      </w:pPr>
      <w:r>
        <w:rPr>
          <w:rFonts w:hint="eastAsia" w:ascii="宋体" w:hAnsi="宋体" w:cs="宋体"/>
          <w:color w:val="auto"/>
          <w:szCs w:val="21"/>
        </w:rPr>
        <w:t>5、我方同意所提交的响应文件在磋商文件的</w:t>
      </w:r>
      <w:r>
        <w:rPr>
          <w:rFonts w:hint="eastAsia" w:ascii="宋体" w:hAnsi="宋体" w:cs="宋体"/>
          <w:color w:val="auto"/>
          <w:szCs w:val="21"/>
          <w:lang w:eastAsia="zh-CN"/>
        </w:rPr>
        <w:t>供应商</w:t>
      </w:r>
      <w:r>
        <w:rPr>
          <w:rFonts w:hint="eastAsia" w:ascii="宋体" w:hAnsi="宋体" w:cs="宋体"/>
          <w:color w:val="auto"/>
          <w:szCs w:val="21"/>
        </w:rPr>
        <w:t>须知规定的响应文件有效期内有效，在此期间内如果成交，我方将受此约束。</w:t>
      </w:r>
    </w:p>
    <w:p>
      <w:pPr>
        <w:spacing w:line="500" w:lineRule="exact"/>
        <w:ind w:firstLine="435"/>
        <w:rPr>
          <w:rFonts w:hint="eastAsia" w:ascii="宋体" w:hAnsi="宋体" w:cs="宋体"/>
          <w:color w:val="auto"/>
          <w:szCs w:val="21"/>
        </w:rPr>
      </w:pPr>
      <w:r>
        <w:rPr>
          <w:rFonts w:hint="eastAsia" w:ascii="宋体" w:hAnsi="宋体" w:cs="宋体"/>
          <w:color w:val="auto"/>
          <w:szCs w:val="21"/>
        </w:rPr>
        <w:t>6、除非另外达成协议并生效，你方的成交通知书和本磋商文件将成为约束双方的合同文件的组成部分。</w:t>
      </w:r>
    </w:p>
    <w:p>
      <w:pPr>
        <w:spacing w:line="500" w:lineRule="exact"/>
        <w:ind w:firstLine="435"/>
        <w:rPr>
          <w:rFonts w:hint="eastAsia" w:ascii="宋体" w:hAnsi="宋体" w:cs="宋体"/>
          <w:color w:val="auto"/>
          <w:szCs w:val="21"/>
        </w:rPr>
      </w:pPr>
      <w:r>
        <w:rPr>
          <w:rFonts w:hint="eastAsia" w:ascii="宋体" w:hAnsi="宋体" w:cs="宋体"/>
          <w:color w:val="auto"/>
          <w:szCs w:val="21"/>
        </w:rPr>
        <w:t>7、我方将与本磋商书一起，提交人民币</w:t>
      </w:r>
      <w:r>
        <w:rPr>
          <w:rFonts w:hint="eastAsia" w:ascii="宋体" w:hAnsi="宋体" w:cs="宋体"/>
          <w:color w:val="auto"/>
          <w:szCs w:val="21"/>
          <w:u w:val="single"/>
        </w:rPr>
        <w:t xml:space="preserve">          </w:t>
      </w:r>
      <w:r>
        <w:rPr>
          <w:rFonts w:hint="eastAsia" w:ascii="宋体" w:hAnsi="宋体" w:cs="宋体"/>
          <w:color w:val="auto"/>
          <w:szCs w:val="21"/>
        </w:rPr>
        <w:t>元为作为磋商保证金。</w:t>
      </w:r>
    </w:p>
    <w:p>
      <w:pPr>
        <w:spacing w:line="500" w:lineRule="exact"/>
        <w:ind w:firstLine="435"/>
        <w:rPr>
          <w:rFonts w:hint="eastAsia" w:ascii="宋体" w:hAnsi="宋体" w:cs="宋体"/>
          <w:color w:val="auto"/>
          <w:szCs w:val="21"/>
          <w:lang w:val="en-US" w:eastAsia="zh-CN"/>
        </w:rPr>
      </w:pPr>
      <w:r>
        <w:rPr>
          <w:rFonts w:hint="eastAsia" w:ascii="宋体" w:hAnsi="宋体" w:cs="宋体"/>
          <w:color w:val="auto"/>
          <w:szCs w:val="21"/>
          <w:lang w:val="en-US" w:eastAsia="zh-CN"/>
        </w:rPr>
        <w:t>8、我方同意所提交的响应文件在竞争性磋商采购文件的磋商须知中规定磋商有效期内有效，在此期间内如果中标，我方将受此约束。</w:t>
      </w:r>
    </w:p>
    <w:p>
      <w:pPr>
        <w:spacing w:line="500" w:lineRule="exact"/>
        <w:ind w:firstLine="435"/>
        <w:rPr>
          <w:rFonts w:hint="eastAsia" w:ascii="宋体" w:hAnsi="宋体" w:cs="宋体"/>
          <w:color w:val="auto"/>
          <w:szCs w:val="21"/>
        </w:rPr>
      </w:pPr>
    </w:p>
    <w:p>
      <w:pPr>
        <w:spacing w:line="500" w:lineRule="exact"/>
        <w:ind w:firstLine="1980"/>
        <w:rPr>
          <w:rFonts w:hint="eastAsia" w:ascii="宋体" w:hAnsi="宋体" w:cs="宋体"/>
          <w:color w:val="auto"/>
          <w:szCs w:val="21"/>
        </w:rPr>
      </w:pPr>
    </w:p>
    <w:p>
      <w:pPr>
        <w:spacing w:line="500" w:lineRule="exact"/>
        <w:ind w:firstLine="1980"/>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名称：</w:t>
      </w:r>
      <w:r>
        <w:rPr>
          <w:rFonts w:hint="eastAsia" w:ascii="宋体" w:hAnsi="宋体" w:cs="宋体"/>
          <w:color w:val="auto"/>
          <w:szCs w:val="21"/>
          <w:u w:val="single"/>
        </w:rPr>
        <w:t xml:space="preserve">                                            （盖章）</w:t>
      </w:r>
    </w:p>
    <w:p>
      <w:pPr>
        <w:spacing w:line="500" w:lineRule="exact"/>
        <w:ind w:firstLine="1980"/>
        <w:rPr>
          <w:rFonts w:hint="eastAsia" w:ascii="宋体" w:hAnsi="宋体" w:cs="宋体"/>
          <w:color w:val="auto"/>
          <w:szCs w:val="21"/>
          <w:u w:val="single"/>
        </w:rPr>
      </w:pPr>
      <w:r>
        <w:rPr>
          <w:rFonts w:hint="eastAsia" w:ascii="宋体" w:hAnsi="宋体" w:cs="宋体"/>
          <w:color w:val="auto"/>
          <w:szCs w:val="21"/>
        </w:rPr>
        <w:t>单位地址：</w:t>
      </w:r>
      <w:r>
        <w:rPr>
          <w:rFonts w:hint="eastAsia" w:ascii="宋体" w:hAnsi="宋体" w:cs="宋体"/>
          <w:color w:val="auto"/>
          <w:szCs w:val="21"/>
          <w:u w:val="single"/>
        </w:rPr>
        <w:t xml:space="preserve">                                                       </w:t>
      </w:r>
    </w:p>
    <w:p>
      <w:pPr>
        <w:spacing w:line="500" w:lineRule="exact"/>
        <w:ind w:firstLine="1980"/>
        <w:rPr>
          <w:rFonts w:hint="eastAsia" w:ascii="宋体" w:hAnsi="宋体" w:cs="宋体"/>
          <w:color w:val="auto"/>
          <w:szCs w:val="21"/>
        </w:rPr>
      </w:pPr>
      <w:r>
        <w:rPr>
          <w:rFonts w:hint="eastAsia" w:ascii="宋体" w:hAnsi="宋体" w:cs="宋体"/>
          <w:color w:val="auto"/>
          <w:szCs w:val="21"/>
        </w:rPr>
        <w:t>法定代表人或其授权委托代理人：</w:t>
      </w:r>
      <w:r>
        <w:rPr>
          <w:rFonts w:hint="eastAsia" w:ascii="宋体" w:hAnsi="宋体" w:cs="宋体"/>
          <w:color w:val="auto"/>
          <w:szCs w:val="21"/>
          <w:u w:val="single"/>
        </w:rPr>
        <w:t xml:space="preserve">         （签字或盖章）            </w:t>
      </w:r>
    </w:p>
    <w:p>
      <w:pPr>
        <w:spacing w:line="500" w:lineRule="exact"/>
        <w:ind w:firstLine="1980"/>
        <w:rPr>
          <w:rFonts w:hint="eastAsia" w:ascii="宋体" w:hAnsi="宋体" w:cs="宋体"/>
          <w:color w:val="auto"/>
          <w:szCs w:val="21"/>
          <w:u w:val="single"/>
        </w:rPr>
      </w:pPr>
      <w:r>
        <w:rPr>
          <w:rFonts w:hint="eastAsia" w:ascii="宋体" w:hAnsi="宋体" w:cs="宋体"/>
          <w:color w:val="auto"/>
          <w:szCs w:val="21"/>
        </w:rPr>
        <w:t>邮政编码：</w:t>
      </w:r>
      <w:r>
        <w:rPr>
          <w:rFonts w:hint="eastAsia" w:ascii="宋体" w:hAnsi="宋体" w:cs="宋体"/>
          <w:color w:val="auto"/>
          <w:szCs w:val="21"/>
          <w:u w:val="single"/>
        </w:rPr>
        <w:t xml:space="preserve">              </w:t>
      </w: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传真：</w:t>
      </w:r>
      <w:r>
        <w:rPr>
          <w:rFonts w:hint="eastAsia" w:ascii="宋体" w:hAnsi="宋体" w:cs="宋体"/>
          <w:color w:val="auto"/>
          <w:szCs w:val="21"/>
          <w:u w:val="single"/>
        </w:rPr>
        <w:t xml:space="preserve">             </w:t>
      </w:r>
    </w:p>
    <w:p>
      <w:pPr>
        <w:spacing w:line="500" w:lineRule="exact"/>
        <w:ind w:firstLine="1980"/>
        <w:rPr>
          <w:rFonts w:hint="eastAsia" w:ascii="宋体" w:hAnsi="宋体" w:cs="宋体"/>
          <w:color w:val="auto"/>
          <w:szCs w:val="21"/>
          <w:u w:val="single"/>
        </w:rPr>
      </w:pPr>
      <w:r>
        <w:rPr>
          <w:rFonts w:hint="eastAsia" w:ascii="宋体" w:hAnsi="宋体" w:cs="宋体"/>
          <w:color w:val="auto"/>
          <w:szCs w:val="21"/>
        </w:rPr>
        <w:t>开户银行名称：</w:t>
      </w:r>
      <w:r>
        <w:rPr>
          <w:rFonts w:hint="eastAsia" w:ascii="宋体" w:hAnsi="宋体" w:cs="宋体"/>
          <w:color w:val="auto"/>
          <w:szCs w:val="21"/>
          <w:u w:val="single"/>
        </w:rPr>
        <w:t xml:space="preserve">                                                   </w:t>
      </w:r>
    </w:p>
    <w:p>
      <w:pPr>
        <w:spacing w:line="500" w:lineRule="exact"/>
        <w:ind w:firstLine="1980"/>
        <w:rPr>
          <w:rFonts w:hint="eastAsia" w:ascii="宋体" w:hAnsi="宋体" w:cs="宋体"/>
          <w:color w:val="auto"/>
          <w:szCs w:val="21"/>
          <w:u w:val="single"/>
        </w:rPr>
      </w:pPr>
      <w:r>
        <w:rPr>
          <w:rFonts w:hint="eastAsia" w:ascii="宋体" w:hAnsi="宋体" w:cs="宋体"/>
          <w:color w:val="auto"/>
          <w:szCs w:val="21"/>
        </w:rPr>
        <w:t>开户银行账号：</w:t>
      </w:r>
      <w:r>
        <w:rPr>
          <w:rFonts w:hint="eastAsia" w:ascii="宋体" w:hAnsi="宋体" w:cs="宋体"/>
          <w:color w:val="auto"/>
          <w:szCs w:val="21"/>
          <w:u w:val="single"/>
        </w:rPr>
        <w:t xml:space="preserve">                                                   </w:t>
      </w:r>
    </w:p>
    <w:p>
      <w:pPr>
        <w:spacing w:line="500" w:lineRule="exact"/>
        <w:ind w:firstLine="1980"/>
        <w:rPr>
          <w:rFonts w:hint="eastAsia" w:ascii="宋体" w:hAnsi="宋体" w:cs="宋体"/>
          <w:color w:val="auto"/>
          <w:szCs w:val="21"/>
          <w:u w:val="single"/>
        </w:rPr>
      </w:pPr>
      <w:r>
        <w:rPr>
          <w:rFonts w:hint="eastAsia" w:ascii="宋体" w:hAnsi="宋体" w:cs="宋体"/>
          <w:color w:val="auto"/>
          <w:szCs w:val="21"/>
        </w:rPr>
        <w:t>开户银行地址：</w:t>
      </w:r>
      <w:r>
        <w:rPr>
          <w:rFonts w:hint="eastAsia" w:ascii="宋体" w:hAnsi="宋体" w:cs="宋体"/>
          <w:color w:val="auto"/>
          <w:szCs w:val="21"/>
          <w:u w:val="single"/>
        </w:rPr>
        <w:t xml:space="preserve">                                                    </w:t>
      </w:r>
    </w:p>
    <w:p>
      <w:pPr>
        <w:spacing w:line="500" w:lineRule="exact"/>
        <w:ind w:firstLine="1980"/>
        <w:rPr>
          <w:rFonts w:hint="eastAsia"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10"/>
        <w:spacing w:line="400" w:lineRule="exact"/>
        <w:ind w:firstLine="420" w:firstLineChars="200"/>
        <w:rPr>
          <w:rFonts w:hint="eastAsia" w:hAnsi="宋体" w:cs="宋体"/>
          <w:color w:val="auto"/>
          <w:u w:val="single"/>
        </w:rPr>
      </w:pPr>
    </w:p>
    <w:p>
      <w:pPr>
        <w:pStyle w:val="10"/>
        <w:spacing w:line="400" w:lineRule="exact"/>
        <w:ind w:firstLine="420" w:firstLineChars="200"/>
        <w:rPr>
          <w:rFonts w:hint="eastAsia" w:hAnsi="宋体" w:cs="宋体"/>
          <w:color w:val="auto"/>
          <w:u w:val="single"/>
        </w:rPr>
      </w:pPr>
    </w:p>
    <w:p>
      <w:pPr>
        <w:pStyle w:val="10"/>
        <w:rPr>
          <w:rFonts w:hint="eastAsia" w:hAnsi="宋体" w:cs="宋体"/>
          <w:b/>
          <w:bCs/>
          <w:color w:val="auto"/>
        </w:rPr>
      </w:pPr>
    </w:p>
    <w:p>
      <w:pPr>
        <w:pStyle w:val="10"/>
        <w:jc w:val="center"/>
        <w:outlineLvl w:val="1"/>
        <w:rPr>
          <w:rFonts w:hint="eastAsia" w:hAnsi="宋体" w:cs="宋体"/>
          <w:b/>
          <w:color w:val="auto"/>
          <w:sz w:val="28"/>
          <w:szCs w:val="28"/>
        </w:rPr>
      </w:pPr>
      <w:r>
        <w:rPr>
          <w:rFonts w:hint="eastAsia" w:hAnsi="宋体" w:cs="宋体"/>
          <w:b/>
          <w:bCs/>
          <w:color w:val="auto"/>
        </w:rPr>
        <w:br w:type="page"/>
      </w:r>
      <w:r>
        <w:rPr>
          <w:rFonts w:hint="eastAsia" w:hAnsi="宋体" w:cs="宋体"/>
          <w:b/>
          <w:color w:val="auto"/>
          <w:sz w:val="28"/>
          <w:szCs w:val="28"/>
        </w:rPr>
        <w:t>2.报价汇总表</w:t>
      </w:r>
    </w:p>
    <w:p>
      <w:pPr>
        <w:rPr>
          <w:rFonts w:hint="eastAsia" w:ascii="宋体" w:hAnsi="宋体" w:cs="宋体"/>
          <w:color w:val="auto"/>
        </w:rPr>
      </w:pPr>
    </w:p>
    <w:p>
      <w:pPr>
        <w:rPr>
          <w:rFonts w:hint="eastAsia" w:ascii="宋体" w:hAnsi="宋体" w:cs="宋体"/>
          <w:color w:val="auto"/>
        </w:rPr>
      </w:pPr>
      <w:r>
        <w:rPr>
          <w:rFonts w:hint="eastAsia" w:ascii="宋体" w:hAnsi="宋体" w:cs="宋体"/>
          <w:color w:val="auto"/>
          <w:kern w:val="0"/>
          <w:szCs w:val="21"/>
        </w:rPr>
        <w:t xml:space="preserve">  项目名称:</w:t>
      </w:r>
      <w:r>
        <w:rPr>
          <w:rFonts w:hint="eastAsia" w:ascii="宋体" w:hAnsi="宋体" w:cs="宋体"/>
          <w:color w:val="auto"/>
          <w:kern w:val="0"/>
          <w:szCs w:val="21"/>
          <w:u w:val="single"/>
        </w:rPr>
        <w:t xml:space="preserve">                  </w:t>
      </w:r>
      <w:r>
        <w:rPr>
          <w:rFonts w:hint="eastAsia" w:ascii="宋体" w:hAnsi="宋体" w:cs="宋体"/>
          <w:color w:val="auto"/>
          <w:szCs w:val="21"/>
        </w:rPr>
        <w:t xml:space="preserve">                                      </w:t>
      </w:r>
      <w:r>
        <w:rPr>
          <w:rFonts w:hint="eastAsia" w:ascii="宋体" w:hAnsi="宋体" w:cs="宋体"/>
          <w:color w:val="auto"/>
          <w:kern w:val="0"/>
          <w:szCs w:val="21"/>
        </w:rPr>
        <w:t xml:space="preserve">币种：人民币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669"/>
        <w:gridCol w:w="597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2277" w:type="dxa"/>
            <w:gridSpan w:val="2"/>
            <w:tcBorders>
              <w:bottom w:val="single" w:color="auto" w:sz="4" w:space="0"/>
            </w:tcBorders>
            <w:noWrap w:val="0"/>
            <w:vAlign w:val="center"/>
          </w:tcPr>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竞标总报价</w:t>
            </w:r>
          </w:p>
        </w:tc>
        <w:tc>
          <w:tcPr>
            <w:tcW w:w="5971" w:type="dxa"/>
            <w:tcBorders>
              <w:bottom w:val="single" w:color="auto" w:sz="4" w:space="0"/>
            </w:tcBorders>
            <w:noWrap w:val="0"/>
            <w:vAlign w:val="center"/>
          </w:tcPr>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eastAsia="宋体" w:cs="宋体"/>
                <w:b/>
                <w:color w:val="auto"/>
                <w:szCs w:val="21"/>
              </w:rPr>
            </w:pPr>
            <w:r>
              <w:rPr>
                <w:rFonts w:hint="eastAsia" w:ascii="宋体" w:hAnsi="宋体" w:eastAsia="宋体" w:cs="宋体"/>
                <w:color w:val="auto"/>
                <w:kern w:val="0"/>
                <w:szCs w:val="21"/>
              </w:rPr>
              <w:t>人民币大写：</w:t>
            </w:r>
            <w:r>
              <w:rPr>
                <w:rFonts w:hint="eastAsia" w:ascii="宋体" w:hAnsi="宋体" w:eastAsia="宋体" w:cs="宋体"/>
                <w:color w:val="auto"/>
                <w:kern w:val="0"/>
                <w:szCs w:val="21"/>
                <w:u w:val="single"/>
              </w:rPr>
              <w:t xml:space="preserve">              （小写：￥         ）</w:t>
            </w:r>
          </w:p>
        </w:tc>
        <w:tc>
          <w:tcPr>
            <w:tcW w:w="1172" w:type="dxa"/>
            <w:tcBorders>
              <w:bottom w:val="single" w:color="auto" w:sz="4" w:space="0"/>
              <w:right w:val="single" w:color="auto" w:sz="4" w:space="0"/>
            </w:tcBorders>
            <w:noWrap w:val="0"/>
            <w:vAlign w:val="center"/>
          </w:tcPr>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08" w:type="dxa"/>
            <w:vMerge w:val="restart"/>
            <w:noWrap w:val="0"/>
            <w:vAlign w:val="center"/>
          </w:tcPr>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其中</w:t>
            </w:r>
          </w:p>
        </w:tc>
        <w:tc>
          <w:tcPr>
            <w:tcW w:w="1669" w:type="dxa"/>
            <w:tcBorders>
              <w:bottom w:val="single" w:color="auto" w:sz="4" w:space="0"/>
            </w:tcBorders>
            <w:noWrap w:val="0"/>
            <w:vAlign w:val="center"/>
          </w:tcPr>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工期</w:t>
            </w:r>
          </w:p>
        </w:tc>
        <w:tc>
          <w:tcPr>
            <w:tcW w:w="5971" w:type="dxa"/>
            <w:tcBorders>
              <w:bottom w:val="single" w:color="auto" w:sz="4" w:space="0"/>
            </w:tcBorders>
            <w:noWrap w:val="0"/>
            <w:vAlign w:val="center"/>
          </w:tcPr>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eastAsia="宋体" w:cs="宋体"/>
                <w:b/>
                <w:color w:val="auto"/>
                <w:szCs w:val="21"/>
              </w:rPr>
            </w:pPr>
          </w:p>
        </w:tc>
        <w:tc>
          <w:tcPr>
            <w:tcW w:w="1172" w:type="dxa"/>
            <w:tcBorders>
              <w:bottom w:val="single" w:color="auto" w:sz="4" w:space="0"/>
              <w:right w:val="single" w:color="auto" w:sz="4" w:space="0"/>
            </w:tcBorders>
            <w:noWrap w:val="0"/>
            <w:vAlign w:val="center"/>
          </w:tcPr>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08" w:type="dxa"/>
            <w:vMerge w:val="continue"/>
            <w:noWrap w:val="0"/>
            <w:vAlign w:val="center"/>
          </w:tcPr>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eastAsia="宋体" w:cs="宋体"/>
                <w:color w:val="auto"/>
                <w:szCs w:val="21"/>
              </w:rPr>
            </w:pPr>
          </w:p>
        </w:tc>
        <w:tc>
          <w:tcPr>
            <w:tcW w:w="1669" w:type="dxa"/>
            <w:noWrap w:val="0"/>
            <w:vAlign w:val="center"/>
          </w:tcPr>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质量</w:t>
            </w:r>
          </w:p>
        </w:tc>
        <w:tc>
          <w:tcPr>
            <w:tcW w:w="5971" w:type="dxa"/>
            <w:noWrap w:val="0"/>
            <w:vAlign w:val="center"/>
          </w:tcPr>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eastAsia="宋体" w:cs="宋体"/>
                <w:color w:val="auto"/>
                <w:kern w:val="0"/>
                <w:szCs w:val="21"/>
              </w:rPr>
            </w:pPr>
          </w:p>
        </w:tc>
        <w:tc>
          <w:tcPr>
            <w:tcW w:w="1172" w:type="dxa"/>
            <w:tcBorders>
              <w:right w:val="single" w:color="auto" w:sz="4" w:space="0"/>
            </w:tcBorders>
            <w:noWrap w:val="0"/>
            <w:vAlign w:val="center"/>
          </w:tcPr>
          <w:p>
            <w:pPr>
              <w:keepLines w:val="0"/>
              <w:pageBreakBefore w:val="0"/>
              <w:kinsoku/>
              <w:wordWrap/>
              <w:overflowPunct/>
              <w:topLinePunct w:val="0"/>
              <w:bidi w:val="0"/>
              <w:snapToGrid/>
              <w:spacing w:line="460" w:lineRule="exact"/>
              <w:ind w:firstLine="0" w:firstLineChars="0"/>
              <w:jc w:val="center"/>
              <w:textAlignment w:val="auto"/>
              <w:rPr>
                <w:rFonts w:hint="eastAsia" w:ascii="宋体" w:hAnsi="宋体" w:eastAsia="宋体" w:cs="宋体"/>
                <w:b/>
                <w:color w:val="auto"/>
                <w:szCs w:val="21"/>
              </w:rPr>
            </w:pPr>
          </w:p>
        </w:tc>
      </w:tr>
    </w:tbl>
    <w:p>
      <w:pPr>
        <w:spacing w:line="360" w:lineRule="auto"/>
        <w:rPr>
          <w:rFonts w:hint="eastAsia" w:ascii="宋体" w:hAnsi="宋体" w:cs="宋体"/>
          <w:color w:val="auto"/>
          <w:szCs w:val="21"/>
        </w:rPr>
      </w:pPr>
    </w:p>
    <w:p>
      <w:pPr>
        <w:spacing w:line="400" w:lineRule="exact"/>
        <w:rPr>
          <w:rFonts w:hint="eastAsia" w:ascii="宋体" w:hAnsi="宋体" w:cs="宋体"/>
          <w:b/>
          <w:color w:val="auto"/>
          <w:szCs w:val="21"/>
        </w:rPr>
      </w:pPr>
    </w:p>
    <w:p>
      <w:pPr>
        <w:spacing w:line="560" w:lineRule="exact"/>
        <w:jc w:val="center"/>
        <w:rPr>
          <w:rFonts w:hint="eastAsia" w:ascii="宋体" w:hAnsi="宋体" w:cs="宋体"/>
          <w:b/>
          <w:color w:val="auto"/>
          <w:szCs w:val="21"/>
        </w:rPr>
      </w:pPr>
    </w:p>
    <w:p>
      <w:pPr>
        <w:spacing w:line="560" w:lineRule="exact"/>
        <w:jc w:val="center"/>
        <w:rPr>
          <w:rFonts w:hint="eastAsia" w:ascii="宋体" w:hAnsi="宋体" w:cs="宋体"/>
          <w:b/>
          <w:color w:val="auto"/>
          <w:szCs w:val="21"/>
        </w:rPr>
      </w:pPr>
    </w:p>
    <w:p>
      <w:pPr>
        <w:spacing w:line="560" w:lineRule="exact"/>
        <w:ind w:firstLine="420" w:firstLineChars="200"/>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名称（盖章）：</w:t>
      </w:r>
      <w:r>
        <w:rPr>
          <w:rFonts w:hint="eastAsia" w:ascii="宋体" w:hAnsi="宋体" w:cs="宋体"/>
          <w:color w:val="auto"/>
          <w:szCs w:val="21"/>
          <w:u w:val="single"/>
        </w:rPr>
        <w:t xml:space="preserve">                            </w:t>
      </w:r>
    </w:p>
    <w:p>
      <w:pPr>
        <w:spacing w:line="560" w:lineRule="exact"/>
        <w:ind w:firstLine="420" w:firstLineChars="200"/>
        <w:rPr>
          <w:rFonts w:hint="eastAsia" w:ascii="宋体" w:hAnsi="宋体" w:cs="宋体"/>
          <w:color w:val="auto"/>
          <w:szCs w:val="21"/>
          <w:u w:val="single"/>
        </w:rPr>
      </w:pPr>
      <w:r>
        <w:rPr>
          <w:rFonts w:hint="eastAsia" w:ascii="宋体" w:hAnsi="宋体" w:cs="宋体"/>
          <w:color w:val="auto"/>
          <w:szCs w:val="21"/>
        </w:rPr>
        <w:t>法定代表人或其委托代理人（签字或盖章）：</w:t>
      </w:r>
      <w:r>
        <w:rPr>
          <w:rFonts w:hint="eastAsia" w:ascii="宋体" w:hAnsi="宋体" w:cs="宋体"/>
          <w:color w:val="auto"/>
          <w:szCs w:val="21"/>
          <w:u w:val="single"/>
        </w:rPr>
        <w:t xml:space="preserve">                     </w:t>
      </w:r>
    </w:p>
    <w:p>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 xml:space="preserve">日  期： </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rPr>
        <w:t xml:space="preserve">      </w:t>
      </w:r>
      <w:r>
        <w:rPr>
          <w:rFonts w:hint="eastAsia" w:ascii="宋体" w:hAnsi="宋体" w:cs="宋体"/>
          <w:color w:val="auto"/>
          <w:szCs w:val="21"/>
        </w:rPr>
        <w:t xml:space="preserve">月 </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pPr>
        <w:spacing w:line="400" w:lineRule="exact"/>
        <w:rPr>
          <w:rFonts w:hint="eastAsia" w:ascii="宋体" w:hAnsi="宋体" w:cs="宋体"/>
          <w:b/>
          <w:color w:val="auto"/>
          <w:szCs w:val="21"/>
        </w:rPr>
      </w:pPr>
    </w:p>
    <w:p>
      <w:pPr>
        <w:spacing w:line="400" w:lineRule="exact"/>
        <w:rPr>
          <w:rFonts w:hint="eastAsia" w:ascii="宋体" w:hAnsi="宋体" w:cs="宋体"/>
          <w:b/>
          <w:color w:val="auto"/>
          <w:szCs w:val="21"/>
        </w:rPr>
      </w:pPr>
    </w:p>
    <w:p>
      <w:pPr>
        <w:spacing w:line="400" w:lineRule="exact"/>
        <w:rPr>
          <w:rFonts w:hint="eastAsia" w:ascii="宋体" w:hAnsi="宋体" w:cs="宋体"/>
          <w:b/>
          <w:color w:val="auto"/>
          <w:szCs w:val="21"/>
        </w:rPr>
      </w:pPr>
    </w:p>
    <w:p>
      <w:pPr>
        <w:spacing w:line="400" w:lineRule="exact"/>
        <w:rPr>
          <w:rFonts w:hint="eastAsia" w:ascii="宋体" w:hAnsi="宋体" w:cs="宋体"/>
          <w:b/>
          <w:color w:val="auto"/>
          <w:szCs w:val="21"/>
        </w:rPr>
      </w:pPr>
    </w:p>
    <w:p>
      <w:pPr>
        <w:pStyle w:val="10"/>
        <w:rPr>
          <w:rFonts w:hint="eastAsia" w:hAnsi="宋体" w:cs="宋体"/>
          <w:b/>
          <w:color w:val="auto"/>
          <w:sz w:val="32"/>
          <w:szCs w:val="32"/>
        </w:rPr>
      </w:pPr>
    </w:p>
    <w:p>
      <w:pPr>
        <w:pStyle w:val="10"/>
        <w:numPr>
          <w:ilvl w:val="0"/>
          <w:numId w:val="12"/>
        </w:numPr>
        <w:jc w:val="center"/>
        <w:outlineLvl w:val="1"/>
        <w:rPr>
          <w:rFonts w:hint="eastAsia" w:hAnsi="宋体" w:cs="宋体"/>
          <w:b/>
          <w:color w:val="auto"/>
          <w:sz w:val="28"/>
          <w:szCs w:val="28"/>
        </w:rPr>
      </w:pPr>
      <w:r>
        <w:rPr>
          <w:rFonts w:hint="eastAsia" w:hAnsi="宋体" w:cs="宋体"/>
          <w:b/>
          <w:color w:val="auto"/>
          <w:sz w:val="28"/>
          <w:szCs w:val="28"/>
        </w:rPr>
        <w:br w:type="page"/>
      </w:r>
      <w:r>
        <w:rPr>
          <w:rFonts w:hint="eastAsia" w:hAnsi="宋体" w:cs="宋体"/>
          <w:b/>
          <w:color w:val="auto"/>
          <w:sz w:val="28"/>
          <w:szCs w:val="28"/>
        </w:rPr>
        <w:t>已标价工程量清单</w:t>
      </w:r>
    </w:p>
    <w:p>
      <w:pPr>
        <w:pStyle w:val="10"/>
        <w:rPr>
          <w:rFonts w:hint="eastAsia" w:hAnsi="宋体" w:cs="宋体"/>
          <w:color w:val="auto"/>
          <w:sz w:val="24"/>
        </w:rPr>
      </w:pPr>
    </w:p>
    <w:p>
      <w:pPr>
        <w:spacing w:line="360" w:lineRule="auto"/>
        <w:ind w:firstLine="420" w:firstLineChars="200"/>
        <w:rPr>
          <w:color w:val="auto"/>
          <w:szCs w:val="21"/>
        </w:rPr>
      </w:pPr>
      <w:r>
        <w:rPr>
          <w:color w:val="auto"/>
          <w:szCs w:val="21"/>
        </w:rPr>
        <w:t>1</w:t>
      </w:r>
      <w:r>
        <w:rPr>
          <w:rFonts w:hint="eastAsia"/>
          <w:color w:val="auto"/>
          <w:szCs w:val="21"/>
        </w:rPr>
        <w:t xml:space="preserve">. </w:t>
      </w:r>
      <w:r>
        <w:rPr>
          <w:color w:val="auto"/>
          <w:szCs w:val="21"/>
        </w:rPr>
        <w:t>已标价工程量清单应按第五章“工程量清单”中的相关表格及</w:t>
      </w:r>
      <w:r>
        <w:rPr>
          <w:rFonts w:hint="eastAsia"/>
          <w:color w:val="auto"/>
          <w:szCs w:val="21"/>
          <w:lang w:eastAsia="zh-CN"/>
        </w:rPr>
        <w:t>竞标报价</w:t>
      </w:r>
      <w:r>
        <w:rPr>
          <w:color w:val="auto"/>
          <w:szCs w:val="21"/>
        </w:rPr>
        <w:t>说明填写。构成合同文件的已标价工程量清单包括第五章“工程量清单”有关工程量清单、</w:t>
      </w:r>
      <w:r>
        <w:rPr>
          <w:rFonts w:hint="eastAsia"/>
          <w:color w:val="auto"/>
          <w:szCs w:val="21"/>
          <w:lang w:eastAsia="zh-CN"/>
        </w:rPr>
        <w:t>竞标</w:t>
      </w:r>
      <w:r>
        <w:rPr>
          <w:color w:val="auto"/>
          <w:szCs w:val="21"/>
        </w:rPr>
        <w:t>报价以及其他说明的内容。</w:t>
      </w:r>
    </w:p>
    <w:p>
      <w:pPr>
        <w:rPr>
          <w:rFonts w:hint="eastAsia" w:ascii="宋体" w:hAnsi="宋体" w:cs="宋体"/>
          <w:color w:val="auto"/>
          <w:sz w:val="44"/>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jc w:val="center"/>
        <w:outlineLvl w:val="1"/>
        <w:rPr>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4.</w:t>
      </w:r>
      <w:r>
        <w:rPr>
          <w:b/>
          <w:color w:val="auto"/>
          <w:sz w:val="28"/>
          <w:szCs w:val="28"/>
        </w:rPr>
        <w:t>建设工程项目管理承诺书</w:t>
      </w:r>
    </w:p>
    <w:p>
      <w:pPr>
        <w:spacing w:line="360" w:lineRule="auto"/>
        <w:jc w:val="center"/>
        <w:rPr>
          <w:b/>
          <w:bCs/>
          <w:color w:val="auto"/>
          <w:sz w:val="24"/>
        </w:rPr>
      </w:pPr>
    </w:p>
    <w:p>
      <w:pPr>
        <w:spacing w:line="360" w:lineRule="auto"/>
        <w:jc w:val="center"/>
        <w:rPr>
          <w:b/>
          <w:bCs/>
          <w:color w:val="auto"/>
          <w:sz w:val="24"/>
        </w:rPr>
      </w:pPr>
    </w:p>
    <w:p>
      <w:pPr>
        <w:spacing w:line="480" w:lineRule="auto"/>
        <w:jc w:val="left"/>
        <w:rPr>
          <w:color w:val="auto"/>
        </w:rPr>
      </w:pPr>
      <w:r>
        <w:rPr>
          <w:color w:val="auto"/>
        </w:rPr>
        <w:t>致</w:t>
      </w:r>
      <w:r>
        <w:rPr>
          <w:color w:val="auto"/>
          <w:u w:val="single"/>
        </w:rPr>
        <w:t xml:space="preserve">                        </w:t>
      </w:r>
      <w:r>
        <w:rPr>
          <w:color w:val="auto"/>
        </w:rPr>
        <w:t>（</w:t>
      </w:r>
      <w:r>
        <w:rPr>
          <w:rFonts w:hint="eastAsia"/>
          <w:color w:val="auto"/>
        </w:rPr>
        <w:t>采购</w:t>
      </w:r>
      <w:r>
        <w:rPr>
          <w:color w:val="auto"/>
        </w:rPr>
        <w:t>人名称）：</w:t>
      </w:r>
    </w:p>
    <w:p>
      <w:pPr>
        <w:spacing w:line="520" w:lineRule="exact"/>
        <w:ind w:left="-10" w:firstLine="455" w:firstLineChars="217"/>
        <w:jc w:val="left"/>
        <w:rPr>
          <w:color w:val="auto"/>
        </w:rPr>
      </w:pPr>
      <w:r>
        <w:rPr>
          <w:color w:val="auto"/>
        </w:rPr>
        <w:t>作为参与</w:t>
      </w:r>
      <w:r>
        <w:rPr>
          <w:color w:val="auto"/>
          <w:szCs w:val="21"/>
          <w:u w:val="single"/>
        </w:rPr>
        <w:t>                  </w:t>
      </w:r>
      <w:r>
        <w:rPr>
          <w:color w:val="auto"/>
        </w:rPr>
        <w:t>（工程名称）项目的投标方，根据国家、自治区相关文件规定，我方在此向</w:t>
      </w:r>
      <w:r>
        <w:rPr>
          <w:rFonts w:hint="eastAsia"/>
          <w:color w:val="auto"/>
          <w:lang w:eastAsia="zh-CN"/>
        </w:rPr>
        <w:t>采购人</w:t>
      </w:r>
      <w:r>
        <w:rPr>
          <w:color w:val="auto"/>
        </w:rPr>
        <w:t>承诺：</w:t>
      </w:r>
    </w:p>
    <w:p>
      <w:pPr>
        <w:spacing w:line="520" w:lineRule="exact"/>
        <w:ind w:left="-10" w:firstLine="455" w:firstLineChars="217"/>
        <w:jc w:val="left"/>
        <w:rPr>
          <w:color w:val="auto"/>
        </w:rPr>
      </w:pPr>
      <w:r>
        <w:rPr>
          <w:color w:val="auto"/>
        </w:rPr>
        <w:t>1、一旦中标，我方保证按照政府相关部门的规定，在发出中标通知书之日起7个工作日内足额将农民工工资保障金转入农民工工资保障金专用账户。一旦我方所承包的该项目中出现拖欠农民工工资情况，由劳动保障、</w:t>
      </w:r>
      <w:r>
        <w:rPr>
          <w:rFonts w:hint="eastAsia"/>
          <w:color w:val="auto"/>
        </w:rPr>
        <w:t>住房城乡</w:t>
      </w:r>
      <w:r>
        <w:rPr>
          <w:color w:val="auto"/>
        </w:rPr>
        <w:t>建设行政主管部门</w:t>
      </w:r>
      <w:r>
        <w:rPr>
          <w:rFonts w:hint="eastAsia"/>
          <w:color w:val="auto"/>
        </w:rPr>
        <w:t>按照《</w:t>
      </w:r>
      <w:r>
        <w:rPr>
          <w:color w:val="auto"/>
        </w:rPr>
        <w:t>关于进一步完善建筑行业农民工工资保证金制度的通知</w:t>
      </w:r>
      <w:r>
        <w:rPr>
          <w:rFonts w:hint="eastAsia"/>
          <w:color w:val="auto"/>
        </w:rPr>
        <w:t>》（</w:t>
      </w:r>
      <w:r>
        <w:rPr>
          <w:color w:val="auto"/>
        </w:rPr>
        <w:t>桂劳社发〔200</w:t>
      </w:r>
      <w:r>
        <w:rPr>
          <w:rFonts w:hint="eastAsia"/>
          <w:color w:val="auto"/>
        </w:rPr>
        <w:t>9</w:t>
      </w:r>
      <w:r>
        <w:rPr>
          <w:color w:val="auto"/>
        </w:rPr>
        <w:t>〕50号</w:t>
      </w:r>
      <w:r>
        <w:rPr>
          <w:rFonts w:hint="eastAsia"/>
          <w:color w:val="auto"/>
        </w:rPr>
        <w:t>）</w:t>
      </w:r>
      <w:r>
        <w:rPr>
          <w:color w:val="auto"/>
        </w:rPr>
        <w:t>从我方农民工工资保障金中先予划支。</w:t>
      </w:r>
    </w:p>
    <w:p>
      <w:pPr>
        <w:spacing w:line="520" w:lineRule="exact"/>
        <w:ind w:left="-10" w:firstLine="455" w:firstLineChars="217"/>
        <w:jc w:val="left"/>
        <w:rPr>
          <w:color w:val="auto"/>
        </w:rPr>
      </w:pPr>
      <w:r>
        <w:rPr>
          <w:color w:val="auto"/>
        </w:rPr>
        <w:t>2、一旦中标，我方保证在施工过程中，严格执行</w:t>
      </w:r>
      <w:r>
        <w:rPr>
          <w:rFonts w:hint="eastAsia"/>
          <w:color w:val="auto"/>
        </w:rPr>
        <w:t>《广西壮族自治区建设工程安全文明施工费使用管理细则》（</w:t>
      </w:r>
      <w:bookmarkStart w:id="1306" w:name="OLE_LINK19"/>
      <w:r>
        <w:rPr>
          <w:rFonts w:hint="eastAsia"/>
          <w:color w:val="auto"/>
        </w:rPr>
        <w:t>桂建质【2015】16号</w:t>
      </w:r>
      <w:bookmarkEnd w:id="1306"/>
      <w:r>
        <w:rPr>
          <w:rFonts w:hint="eastAsia"/>
          <w:color w:val="auto"/>
        </w:rPr>
        <w:t>）</w:t>
      </w:r>
      <w:r>
        <w:rPr>
          <w:color w:val="auto"/>
        </w:rPr>
        <w:t>的有关规定，确保建设工程各项安全防护、文明施工措施落实到位。如我方在该项目的承包中出现未按</w:t>
      </w:r>
      <w:r>
        <w:rPr>
          <w:rFonts w:hint="eastAsia"/>
          <w:color w:val="auto"/>
        </w:rPr>
        <w:t>桂建质【2015】16号</w:t>
      </w:r>
      <w:r>
        <w:rPr>
          <w:color w:val="auto"/>
        </w:rPr>
        <w:t>文附件一规定执行的情形，我方愿意按照相关规定接受建设单位及有关主管部门的处罚。</w:t>
      </w:r>
    </w:p>
    <w:p>
      <w:pPr>
        <w:spacing w:line="520" w:lineRule="exact"/>
        <w:ind w:left="-2" w:leftChars="-1" w:firstLine="449" w:firstLineChars="214"/>
        <w:jc w:val="left"/>
        <w:rPr>
          <w:color w:val="auto"/>
        </w:rPr>
      </w:pPr>
      <w:r>
        <w:rPr>
          <w:color w:val="auto"/>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color w:val="auto"/>
        </w:rPr>
      </w:pPr>
      <w:r>
        <w:rPr>
          <w:rFonts w:hint="eastAsia"/>
          <w:color w:val="auto"/>
        </w:rPr>
        <w:t>4、一旦中标，我方保证在施工过程中，严格执行《关于禁止使用不符合规范要求的竹脚手架的通知》（</w:t>
      </w:r>
      <w:r>
        <w:rPr>
          <w:color w:val="auto"/>
        </w:rPr>
        <w:t>桂建</w:t>
      </w:r>
      <w:r>
        <w:rPr>
          <w:rFonts w:hint="eastAsia"/>
          <w:color w:val="auto"/>
        </w:rPr>
        <w:t>管字</w:t>
      </w:r>
      <w:r>
        <w:rPr>
          <w:color w:val="auto"/>
        </w:rPr>
        <w:t>〔200</w:t>
      </w:r>
      <w:r>
        <w:rPr>
          <w:rFonts w:hint="eastAsia"/>
          <w:color w:val="auto"/>
        </w:rPr>
        <w:t>3</w:t>
      </w:r>
      <w:r>
        <w:rPr>
          <w:color w:val="auto"/>
        </w:rPr>
        <w:t>〕</w:t>
      </w:r>
      <w:r>
        <w:rPr>
          <w:rFonts w:hint="eastAsia"/>
          <w:color w:val="auto"/>
        </w:rPr>
        <w:t>40</w:t>
      </w:r>
      <w:r>
        <w:rPr>
          <w:color w:val="auto"/>
        </w:rPr>
        <w:t>号</w:t>
      </w:r>
      <w:r>
        <w:rPr>
          <w:rFonts w:hint="eastAsia"/>
          <w:color w:val="auto"/>
        </w:rPr>
        <w:t>）的有关规定，不使用竹脚手架。如我方在该</w:t>
      </w:r>
      <w:r>
        <w:rPr>
          <w:color w:val="auto"/>
        </w:rPr>
        <w:t>项目的承包中出现未按规定执行的情形，我方愿意按照相关规定接受建设单位及有关主管部门的处罚。</w:t>
      </w:r>
    </w:p>
    <w:p>
      <w:pPr>
        <w:spacing w:line="520" w:lineRule="exact"/>
        <w:ind w:left="-2" w:leftChars="-1" w:firstLine="449" w:firstLineChars="214"/>
        <w:jc w:val="left"/>
        <w:rPr>
          <w:color w:val="auto"/>
        </w:rPr>
      </w:pPr>
    </w:p>
    <w:p>
      <w:pPr>
        <w:spacing w:line="360" w:lineRule="auto"/>
        <w:jc w:val="left"/>
        <w:rPr>
          <w:color w:val="auto"/>
        </w:rPr>
      </w:pPr>
    </w:p>
    <w:p>
      <w:pPr>
        <w:spacing w:line="360" w:lineRule="auto"/>
        <w:jc w:val="left"/>
        <w:rPr>
          <w:color w:val="auto"/>
        </w:rPr>
      </w:pPr>
    </w:p>
    <w:p>
      <w:pPr>
        <w:spacing w:line="360" w:lineRule="auto"/>
        <w:ind w:firstLine="4410" w:firstLineChars="2100"/>
        <w:jc w:val="left"/>
        <w:rPr>
          <w:color w:val="auto"/>
          <w:u w:val="single"/>
        </w:rPr>
      </w:pPr>
      <w:r>
        <w:rPr>
          <w:rFonts w:hint="eastAsia" w:ascii="宋体" w:hAnsi="宋体" w:cs="宋体"/>
          <w:color w:val="auto"/>
          <w:szCs w:val="21"/>
          <w:lang w:eastAsia="zh-CN"/>
        </w:rPr>
        <w:t>供应商</w:t>
      </w:r>
      <w:r>
        <w:rPr>
          <w:rFonts w:hint="eastAsia" w:ascii="宋体" w:hAnsi="宋体" w:cs="宋体"/>
          <w:color w:val="auto"/>
          <w:szCs w:val="21"/>
        </w:rPr>
        <w:t>名称</w:t>
      </w:r>
      <w:r>
        <w:rPr>
          <w:color w:val="auto"/>
        </w:rPr>
        <w:t>：</w:t>
      </w:r>
      <w:r>
        <w:rPr>
          <w:color w:val="auto"/>
          <w:u w:val="single"/>
        </w:rPr>
        <w:t xml:space="preserve">      </w:t>
      </w:r>
      <w:r>
        <w:rPr>
          <w:rFonts w:hint="eastAsia"/>
          <w:color w:val="auto"/>
          <w:u w:val="single"/>
        </w:rPr>
        <w:t xml:space="preserve">         </w:t>
      </w:r>
      <w:r>
        <w:rPr>
          <w:color w:val="auto"/>
          <w:u w:val="single"/>
        </w:rPr>
        <w:t xml:space="preserve">      （盖</w:t>
      </w:r>
      <w:r>
        <w:rPr>
          <w:rFonts w:hint="eastAsia"/>
          <w:color w:val="auto"/>
          <w:u w:val="single"/>
        </w:rPr>
        <w:t>单位</w:t>
      </w:r>
      <w:r>
        <w:rPr>
          <w:color w:val="auto"/>
          <w:u w:val="single"/>
        </w:rPr>
        <w:t>章）</w:t>
      </w:r>
    </w:p>
    <w:p>
      <w:pPr>
        <w:spacing w:line="360" w:lineRule="auto"/>
        <w:ind w:firstLine="1260" w:firstLineChars="600"/>
        <w:jc w:val="left"/>
        <w:rPr>
          <w:color w:val="auto"/>
        </w:rPr>
      </w:pPr>
    </w:p>
    <w:p>
      <w:pPr>
        <w:spacing w:line="360" w:lineRule="auto"/>
        <w:ind w:firstLine="3465" w:firstLineChars="1650"/>
        <w:jc w:val="left"/>
        <w:rPr>
          <w:color w:val="auto"/>
          <w:u w:val="single"/>
        </w:rPr>
      </w:pPr>
      <w:r>
        <w:rPr>
          <w:color w:val="auto"/>
        </w:rPr>
        <w:t>法定代表人或授权代理人：</w:t>
      </w:r>
      <w:r>
        <w:rPr>
          <w:color w:val="auto"/>
          <w:u w:val="single"/>
        </w:rPr>
        <w:t xml:space="preserve">          </w:t>
      </w:r>
      <w:r>
        <w:rPr>
          <w:rFonts w:hint="eastAsia"/>
          <w:color w:val="auto"/>
          <w:u w:val="single"/>
        </w:rPr>
        <w:t xml:space="preserve">    </w:t>
      </w:r>
      <w:r>
        <w:rPr>
          <w:color w:val="auto"/>
          <w:u w:val="single"/>
        </w:rPr>
        <w:t>（签字或盖章）</w:t>
      </w:r>
    </w:p>
    <w:p>
      <w:pPr>
        <w:spacing w:line="360" w:lineRule="auto"/>
        <w:ind w:firstLine="1260" w:firstLineChars="600"/>
        <w:jc w:val="left"/>
        <w:rPr>
          <w:color w:val="auto"/>
        </w:rPr>
      </w:pPr>
    </w:p>
    <w:p>
      <w:pPr>
        <w:spacing w:line="360" w:lineRule="auto"/>
        <w:ind w:firstLine="4515" w:firstLineChars="2150"/>
        <w:jc w:val="left"/>
        <w:rPr>
          <w:color w:val="auto"/>
        </w:rPr>
      </w:pPr>
      <w:r>
        <w:rPr>
          <w:color w:val="auto"/>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360" w:lineRule="auto"/>
        <w:ind w:firstLine="525" w:firstLineChars="250"/>
        <w:jc w:val="center"/>
        <w:rPr>
          <w:b/>
          <w:color w:val="auto"/>
          <w:sz w:val="28"/>
          <w:szCs w:val="28"/>
        </w:rPr>
      </w:pPr>
      <w:r>
        <w:rPr>
          <w:color w:val="auto"/>
          <w:szCs w:val="21"/>
        </w:rPr>
        <w:br w:type="page"/>
      </w:r>
      <w:r>
        <w:rPr>
          <w:rFonts w:hint="eastAsia"/>
          <w:b/>
          <w:color w:val="auto"/>
          <w:sz w:val="28"/>
          <w:szCs w:val="28"/>
        </w:rPr>
        <w:t>广西壮族自治区建筑工程安全文明施工措施项目清单内容</w:t>
      </w:r>
    </w:p>
    <w:p>
      <w:pPr>
        <w:pStyle w:val="25"/>
        <w:spacing w:line="360" w:lineRule="auto"/>
        <w:jc w:val="center"/>
        <w:rPr>
          <w:color w:val="auto"/>
        </w:rPr>
      </w:pPr>
      <w:r>
        <w:rPr>
          <w:color w:val="auto"/>
          <w:sz w:val="24"/>
        </w:rPr>
        <w:t>（</w:t>
      </w:r>
      <w:r>
        <w:rPr>
          <w:rFonts w:hint="eastAsia"/>
          <w:color w:val="auto"/>
          <w:sz w:val="24"/>
        </w:rPr>
        <w:t>桂建质【</w:t>
      </w:r>
      <w:r>
        <w:rPr>
          <w:color w:val="auto"/>
          <w:sz w:val="24"/>
        </w:rPr>
        <w:t>2015</w:t>
      </w:r>
      <w:r>
        <w:rPr>
          <w:rFonts w:hint="eastAsia"/>
          <w:color w:val="auto"/>
          <w:sz w:val="24"/>
        </w:rPr>
        <w:t>】</w:t>
      </w:r>
      <w:r>
        <w:rPr>
          <w:color w:val="auto"/>
          <w:sz w:val="24"/>
        </w:rPr>
        <w:t>16</w:t>
      </w:r>
      <w:r>
        <w:rPr>
          <w:rFonts w:hint="eastAsia"/>
          <w:color w:val="auto"/>
          <w:sz w:val="24"/>
        </w:rPr>
        <w:t>号</w:t>
      </w:r>
      <w:r>
        <w:rPr>
          <w:color w:val="auto"/>
          <w:sz w:val="24"/>
        </w:rPr>
        <w:t>文附件一）</w:t>
      </w:r>
    </w:p>
    <w:p>
      <w:pPr>
        <w:pStyle w:val="26"/>
        <w:spacing w:line="0" w:lineRule="atLeast"/>
        <w:jc w:val="center"/>
        <w:rPr>
          <w:rFonts w:ascii="宋体" w:hAnsi="宋体"/>
          <w:b/>
          <w:bCs/>
          <w:color w:val="auto"/>
          <w:sz w:val="24"/>
        </w:rPr>
      </w:pPr>
      <w:r>
        <w:rPr>
          <w:rFonts w:hint="eastAsia" w:ascii="宋体" w:hAnsi="宋体"/>
          <w:b/>
          <w:bCs/>
          <w:color w:val="auto"/>
          <w:sz w:val="24"/>
        </w:rPr>
        <w:t>广西壮族自治区</w:t>
      </w:r>
    </w:p>
    <w:p>
      <w:pPr>
        <w:pStyle w:val="26"/>
        <w:spacing w:line="0" w:lineRule="atLeast"/>
        <w:jc w:val="center"/>
        <w:rPr>
          <w:rFonts w:ascii="宋体" w:hAnsi="宋体"/>
          <w:b/>
          <w:bCs/>
          <w:color w:val="auto"/>
          <w:w w:val="90"/>
          <w:sz w:val="24"/>
        </w:rPr>
      </w:pPr>
      <w:r>
        <w:rPr>
          <w:rFonts w:hint="eastAsia" w:ascii="宋体" w:hAnsi="宋体"/>
          <w:b/>
          <w:bCs/>
          <w:color w:val="auto"/>
          <w:w w:val="90"/>
          <w:sz w:val="24"/>
        </w:rPr>
        <w:t>建设工程安全文明施工措施项目清单内容</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pPr>
              <w:pStyle w:val="26"/>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类别</w:t>
            </w:r>
          </w:p>
        </w:tc>
        <w:tc>
          <w:tcPr>
            <w:tcW w:w="2070" w:type="dxa"/>
            <w:gridSpan w:val="2"/>
            <w:noWrap w:val="0"/>
            <w:vAlign w:val="center"/>
          </w:tcPr>
          <w:p>
            <w:pPr>
              <w:pStyle w:val="26"/>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项目名称</w:t>
            </w:r>
          </w:p>
        </w:tc>
        <w:tc>
          <w:tcPr>
            <w:tcW w:w="6645" w:type="dxa"/>
            <w:noWrap w:val="0"/>
            <w:vAlign w:val="center"/>
          </w:tcPr>
          <w:p>
            <w:pPr>
              <w:pStyle w:val="26"/>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文明</w:t>
            </w:r>
          </w:p>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施工</w:t>
            </w:r>
          </w:p>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与</w:t>
            </w:r>
          </w:p>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环境</w:t>
            </w:r>
          </w:p>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保护</w:t>
            </w: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安全警示</w:t>
            </w:r>
          </w:p>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标志牌</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现场围挡</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1. 现场采用封闭围挡，高度不小于1.8m。</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七牌二图</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企业标志</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场容场貌</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1. 道路畅通。</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2. 排水设施齐全畅通。</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材料堆放</w:t>
            </w:r>
          </w:p>
        </w:tc>
        <w:tc>
          <w:tcPr>
            <w:tcW w:w="6645" w:type="dxa"/>
            <w:noWrap w:val="0"/>
            <w:vAlign w:val="center"/>
          </w:tcPr>
          <w:p>
            <w:pPr>
              <w:pStyle w:val="26"/>
              <w:numPr>
                <w:ilvl w:val="0"/>
                <w:numId w:val="13"/>
              </w:numPr>
              <w:spacing w:line="300" w:lineRule="exact"/>
              <w:rPr>
                <w:rFonts w:ascii="方正仿宋_GBK" w:eastAsia="方正仿宋_GBK"/>
                <w:color w:val="auto"/>
                <w:szCs w:val="21"/>
              </w:rPr>
            </w:pPr>
            <w:r>
              <w:rPr>
                <w:rFonts w:hint="eastAsia" w:ascii="方正仿宋_GBK" w:eastAsia="方正仿宋_GBK"/>
                <w:color w:val="auto"/>
                <w:szCs w:val="21"/>
              </w:rPr>
              <w:t>材料、构件、料具等堆放时，应有名称、品种、规格等标牌。</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2. 水泥和其它易飞扬细颗粒建筑材料应封闭存放或采取覆盖等措施。</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现场防火</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垃圾清运</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1. 施工现场应设置密闭式垃圾站，施工垃圾、生活垃圾应分类存放。</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宣传栏、环保及不扰民措施</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临时设施</w:t>
            </w: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现场办公</w:t>
            </w:r>
          </w:p>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生活设施</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1. 施工现场办公、生活区与作业区分开设置，保持安全距离。</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restart"/>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施工现场</w:t>
            </w:r>
          </w:p>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临时用电</w:t>
            </w:r>
          </w:p>
        </w:tc>
        <w:tc>
          <w:tcPr>
            <w:tcW w:w="1545" w:type="dxa"/>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配电线路</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1. 按照TN-S系统要求配备五芯电缆、四芯电缆和三芯电缆。</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2. 按要求架设临时用电线路的电杆、横担、瓷夹、瓷瓶等，或电缆埋地的地沟。</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continue"/>
            <w:noWrap w:val="0"/>
            <w:vAlign w:val="center"/>
          </w:tcPr>
          <w:p>
            <w:pPr>
              <w:pStyle w:val="26"/>
              <w:spacing w:line="300" w:lineRule="exact"/>
              <w:jc w:val="center"/>
              <w:rPr>
                <w:rFonts w:ascii="方正仿宋_GBK" w:eastAsia="方正仿宋_GBK"/>
                <w:color w:val="auto"/>
                <w:szCs w:val="21"/>
              </w:rPr>
            </w:pPr>
          </w:p>
        </w:tc>
        <w:tc>
          <w:tcPr>
            <w:tcW w:w="1545" w:type="dxa"/>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配电箱</w:t>
            </w:r>
          </w:p>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开关箱</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1. 按三级配电要求，配备总配电箱、分配电箱、开关箱三类（铁质）标准电箱，开关箱应符合“一机、一箱、一闸、一漏”，三类电箱中的各类电器应是合格品。</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2. 按两级保护的要求，选取符合容量要求和质量合格的总配电箱和开关箱中的漏电保护器。</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continue"/>
            <w:noWrap w:val="0"/>
            <w:vAlign w:val="center"/>
          </w:tcPr>
          <w:p>
            <w:pPr>
              <w:pStyle w:val="26"/>
              <w:spacing w:line="300" w:lineRule="exact"/>
              <w:jc w:val="center"/>
              <w:rPr>
                <w:rFonts w:ascii="方正仿宋_GBK" w:eastAsia="方正仿宋_GBK"/>
                <w:color w:val="auto"/>
                <w:szCs w:val="21"/>
              </w:rPr>
            </w:pPr>
          </w:p>
        </w:tc>
        <w:tc>
          <w:tcPr>
            <w:tcW w:w="1545" w:type="dxa"/>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接地装置</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continue"/>
            <w:noWrap w:val="0"/>
            <w:vAlign w:val="center"/>
          </w:tcPr>
          <w:p>
            <w:pPr>
              <w:pStyle w:val="26"/>
              <w:spacing w:line="300" w:lineRule="exact"/>
              <w:jc w:val="center"/>
              <w:rPr>
                <w:rFonts w:ascii="方正仿宋_GBK" w:eastAsia="方正仿宋_GBK"/>
                <w:color w:val="auto"/>
                <w:szCs w:val="21"/>
              </w:rPr>
            </w:pPr>
          </w:p>
        </w:tc>
        <w:tc>
          <w:tcPr>
            <w:tcW w:w="1545" w:type="dxa"/>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现场变配电装置</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pPr>
              <w:pStyle w:val="26"/>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类别</w:t>
            </w:r>
          </w:p>
        </w:tc>
        <w:tc>
          <w:tcPr>
            <w:tcW w:w="2070" w:type="dxa"/>
            <w:gridSpan w:val="2"/>
            <w:noWrap w:val="0"/>
            <w:vAlign w:val="center"/>
          </w:tcPr>
          <w:p>
            <w:pPr>
              <w:pStyle w:val="26"/>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项目名称</w:t>
            </w:r>
          </w:p>
        </w:tc>
        <w:tc>
          <w:tcPr>
            <w:tcW w:w="6645" w:type="dxa"/>
            <w:noWrap w:val="0"/>
            <w:vAlign w:val="center"/>
          </w:tcPr>
          <w:p>
            <w:pPr>
              <w:pStyle w:val="26"/>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安全施工</w:t>
            </w:r>
          </w:p>
        </w:tc>
        <w:tc>
          <w:tcPr>
            <w:tcW w:w="525" w:type="dxa"/>
            <w:vMerge w:val="restart"/>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高处作业防护</w:t>
            </w:r>
          </w:p>
        </w:tc>
        <w:tc>
          <w:tcPr>
            <w:tcW w:w="15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楼层、屋面、阳台等临边</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continue"/>
            <w:noWrap w:val="0"/>
            <w:vAlign w:val="center"/>
          </w:tcPr>
          <w:p>
            <w:pPr>
              <w:pStyle w:val="26"/>
              <w:spacing w:line="300" w:lineRule="exact"/>
              <w:jc w:val="center"/>
              <w:rPr>
                <w:rFonts w:ascii="方正仿宋_GBK" w:eastAsia="方正仿宋_GBK"/>
                <w:color w:val="auto"/>
                <w:szCs w:val="21"/>
              </w:rPr>
            </w:pPr>
          </w:p>
        </w:tc>
        <w:tc>
          <w:tcPr>
            <w:tcW w:w="15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通道口</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continue"/>
            <w:noWrap w:val="0"/>
            <w:vAlign w:val="center"/>
          </w:tcPr>
          <w:p>
            <w:pPr>
              <w:pStyle w:val="26"/>
              <w:spacing w:line="300" w:lineRule="exact"/>
              <w:jc w:val="center"/>
              <w:rPr>
                <w:rFonts w:ascii="方正仿宋_GBK" w:eastAsia="方正仿宋_GBK"/>
                <w:color w:val="auto"/>
                <w:szCs w:val="21"/>
              </w:rPr>
            </w:pPr>
          </w:p>
        </w:tc>
        <w:tc>
          <w:tcPr>
            <w:tcW w:w="15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预留洞口</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continue"/>
            <w:noWrap w:val="0"/>
            <w:vAlign w:val="center"/>
          </w:tcPr>
          <w:p>
            <w:pPr>
              <w:pStyle w:val="26"/>
              <w:spacing w:line="300" w:lineRule="exact"/>
              <w:jc w:val="center"/>
              <w:rPr>
                <w:rFonts w:ascii="方正仿宋_GBK" w:eastAsia="方正仿宋_GBK"/>
                <w:color w:val="auto"/>
                <w:szCs w:val="21"/>
              </w:rPr>
            </w:pPr>
          </w:p>
        </w:tc>
        <w:tc>
          <w:tcPr>
            <w:tcW w:w="15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电梯井口</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continue"/>
            <w:noWrap w:val="0"/>
            <w:vAlign w:val="center"/>
          </w:tcPr>
          <w:p>
            <w:pPr>
              <w:pStyle w:val="26"/>
              <w:spacing w:line="300" w:lineRule="exact"/>
              <w:jc w:val="center"/>
              <w:rPr>
                <w:rFonts w:ascii="方正仿宋_GBK" w:eastAsia="方正仿宋_GBK"/>
                <w:color w:val="auto"/>
                <w:szCs w:val="21"/>
              </w:rPr>
            </w:pPr>
          </w:p>
        </w:tc>
        <w:tc>
          <w:tcPr>
            <w:tcW w:w="15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楼梯边</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continue"/>
            <w:noWrap w:val="0"/>
            <w:vAlign w:val="center"/>
          </w:tcPr>
          <w:p>
            <w:pPr>
              <w:pStyle w:val="26"/>
              <w:spacing w:line="300" w:lineRule="exact"/>
              <w:jc w:val="center"/>
              <w:rPr>
                <w:rFonts w:ascii="方正仿宋_GBK" w:eastAsia="方正仿宋_GBK"/>
                <w:color w:val="auto"/>
                <w:szCs w:val="21"/>
              </w:rPr>
            </w:pPr>
          </w:p>
        </w:tc>
        <w:tc>
          <w:tcPr>
            <w:tcW w:w="15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垂直方向交叉作业</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continue"/>
            <w:noWrap w:val="0"/>
            <w:vAlign w:val="center"/>
          </w:tcPr>
          <w:p>
            <w:pPr>
              <w:pStyle w:val="26"/>
              <w:spacing w:line="300" w:lineRule="exact"/>
              <w:jc w:val="center"/>
              <w:rPr>
                <w:rFonts w:ascii="方正仿宋_GBK" w:eastAsia="方正仿宋_GBK"/>
                <w:color w:val="auto"/>
                <w:szCs w:val="21"/>
              </w:rPr>
            </w:pPr>
          </w:p>
        </w:tc>
        <w:tc>
          <w:tcPr>
            <w:tcW w:w="15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高处作业</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continue"/>
            <w:noWrap w:val="0"/>
            <w:vAlign w:val="center"/>
          </w:tcPr>
          <w:p>
            <w:pPr>
              <w:pStyle w:val="26"/>
              <w:spacing w:line="300" w:lineRule="exact"/>
              <w:jc w:val="center"/>
              <w:rPr>
                <w:rFonts w:ascii="方正仿宋_GBK" w:eastAsia="方正仿宋_GBK"/>
                <w:color w:val="auto"/>
                <w:szCs w:val="21"/>
              </w:rPr>
            </w:pPr>
          </w:p>
        </w:tc>
        <w:tc>
          <w:tcPr>
            <w:tcW w:w="15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基坑、物料平台</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安全防护用品</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其它</w:t>
            </w:r>
          </w:p>
        </w:tc>
        <w:tc>
          <w:tcPr>
            <w:tcW w:w="525" w:type="dxa"/>
            <w:vMerge w:val="restart"/>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机械设备防护</w:t>
            </w:r>
          </w:p>
        </w:tc>
        <w:tc>
          <w:tcPr>
            <w:tcW w:w="1545" w:type="dxa"/>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中小型机械</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525" w:type="dxa"/>
            <w:vMerge w:val="continue"/>
            <w:noWrap w:val="0"/>
            <w:vAlign w:val="center"/>
          </w:tcPr>
          <w:p>
            <w:pPr>
              <w:pStyle w:val="26"/>
              <w:spacing w:line="300" w:lineRule="exact"/>
              <w:jc w:val="center"/>
              <w:rPr>
                <w:rFonts w:ascii="方正仿宋_GBK" w:eastAsia="方正仿宋_GBK"/>
                <w:color w:val="auto"/>
                <w:szCs w:val="21"/>
              </w:rPr>
            </w:pPr>
          </w:p>
        </w:tc>
        <w:tc>
          <w:tcPr>
            <w:tcW w:w="1545" w:type="dxa"/>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垂直运输设备</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1. 垂直运输设备检测、检验、日常维护、保养等。</w:t>
            </w:r>
          </w:p>
          <w:p>
            <w:pPr>
              <w:pStyle w:val="26"/>
              <w:spacing w:line="300" w:lineRule="exact"/>
              <w:rPr>
                <w:rFonts w:ascii="方正仿宋_GBK" w:eastAsia="方正仿宋_GBK"/>
                <w:color w:val="auto"/>
                <w:szCs w:val="21"/>
              </w:rPr>
            </w:pPr>
            <w:r>
              <w:rPr>
                <w:rFonts w:hint="eastAsia" w:ascii="方正仿宋_GBK" w:eastAsia="方正仿宋_GBK"/>
                <w:color w:val="auto"/>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专家论证审查</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应急救援预案</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26"/>
              <w:spacing w:line="300" w:lineRule="exact"/>
              <w:jc w:val="center"/>
              <w:rPr>
                <w:rFonts w:ascii="方正仿宋_GBK" w:eastAsia="方正仿宋_GBK"/>
                <w:color w:val="auto"/>
                <w:szCs w:val="21"/>
              </w:rPr>
            </w:pPr>
          </w:p>
        </w:tc>
        <w:tc>
          <w:tcPr>
            <w:tcW w:w="2070" w:type="dxa"/>
            <w:gridSpan w:val="2"/>
            <w:noWrap w:val="0"/>
            <w:vAlign w:val="center"/>
          </w:tcPr>
          <w:p>
            <w:pPr>
              <w:pStyle w:val="26"/>
              <w:spacing w:line="300" w:lineRule="exact"/>
              <w:jc w:val="center"/>
              <w:rPr>
                <w:rFonts w:ascii="方正仿宋_GBK" w:eastAsia="方正仿宋_GBK"/>
                <w:color w:val="auto"/>
                <w:szCs w:val="21"/>
              </w:rPr>
            </w:pPr>
            <w:r>
              <w:rPr>
                <w:rFonts w:hint="eastAsia" w:ascii="方正仿宋_GBK" w:eastAsia="方正仿宋_GBK"/>
                <w:color w:val="auto"/>
                <w:szCs w:val="21"/>
              </w:rPr>
              <w:t>非正常情况施工</w:t>
            </w:r>
          </w:p>
        </w:tc>
        <w:tc>
          <w:tcPr>
            <w:tcW w:w="6645" w:type="dxa"/>
            <w:noWrap w:val="0"/>
            <w:vAlign w:val="center"/>
          </w:tcPr>
          <w:p>
            <w:pPr>
              <w:pStyle w:val="26"/>
              <w:spacing w:line="300" w:lineRule="exact"/>
              <w:rPr>
                <w:rFonts w:ascii="方正仿宋_GBK" w:eastAsia="方正仿宋_GBK"/>
                <w:color w:val="auto"/>
                <w:szCs w:val="21"/>
              </w:rPr>
            </w:pPr>
            <w:r>
              <w:rPr>
                <w:rFonts w:hint="eastAsia" w:ascii="方正仿宋_GBK" w:eastAsia="方正仿宋_GBK"/>
                <w:color w:val="auto"/>
                <w:szCs w:val="21"/>
              </w:rPr>
              <w:t>其它特殊情况下的防护费用，如：城市主干道、人流密集、河边等处施工及文物、古建筑、古树保护等。</w:t>
            </w:r>
          </w:p>
        </w:tc>
      </w:tr>
    </w:tbl>
    <w:p>
      <w:pPr>
        <w:pStyle w:val="25"/>
        <w:spacing w:line="360" w:lineRule="auto"/>
        <w:ind w:firstLine="525" w:firstLineChars="250"/>
        <w:jc w:val="center"/>
        <w:rPr>
          <w:rFonts w:hint="eastAsia" w:ascii="方正仿宋_GBK" w:eastAsia="方正仿宋_GBK"/>
          <w:color w:val="auto"/>
          <w:szCs w:val="21"/>
        </w:rPr>
      </w:pPr>
      <w:r>
        <w:rPr>
          <w:rFonts w:hint="eastAsia" w:ascii="方正仿宋_GBK" w:eastAsia="方正仿宋_GBK"/>
          <w:color w:val="auto"/>
          <w:szCs w:val="21"/>
        </w:rPr>
        <w:t>注：本表所列建设工程安全文明施工费，是依据现行法律法规及标准、规范确定的。如法律法规和标准、规范修订，本表所列项目应按照修订后的法律法规和标准规范进行调整。</w:t>
      </w:r>
    </w:p>
    <w:p>
      <w:pPr>
        <w:pStyle w:val="25"/>
        <w:spacing w:line="360" w:lineRule="auto"/>
        <w:ind w:firstLine="525" w:firstLineChars="250"/>
        <w:jc w:val="center"/>
        <w:rPr>
          <w:rFonts w:hint="eastAsia" w:ascii="方正仿宋_GBK" w:eastAsia="方正仿宋_GBK"/>
          <w:color w:val="auto"/>
          <w:szCs w:val="21"/>
        </w:rPr>
      </w:pPr>
    </w:p>
    <w:p>
      <w:pPr>
        <w:pStyle w:val="25"/>
        <w:spacing w:line="360" w:lineRule="auto"/>
        <w:ind w:firstLine="525" w:firstLineChars="250"/>
        <w:jc w:val="center"/>
        <w:rPr>
          <w:rFonts w:hint="eastAsia" w:ascii="方正仿宋_GBK" w:eastAsia="方正仿宋_GBK"/>
          <w:color w:val="auto"/>
          <w:szCs w:val="21"/>
        </w:rPr>
      </w:pPr>
    </w:p>
    <w:p>
      <w:pPr>
        <w:pStyle w:val="25"/>
        <w:spacing w:line="360" w:lineRule="auto"/>
        <w:ind w:firstLine="525" w:firstLineChars="250"/>
        <w:jc w:val="center"/>
        <w:rPr>
          <w:rFonts w:hint="eastAsia" w:ascii="方正仿宋_GBK" w:eastAsia="方正仿宋_GBK"/>
          <w:color w:val="auto"/>
          <w:szCs w:val="21"/>
        </w:rPr>
      </w:pPr>
    </w:p>
    <w:p>
      <w:pPr>
        <w:pStyle w:val="25"/>
        <w:spacing w:line="360" w:lineRule="auto"/>
        <w:ind w:firstLine="525" w:firstLineChars="250"/>
        <w:jc w:val="center"/>
        <w:rPr>
          <w:rFonts w:hint="eastAsia" w:ascii="方正仿宋_GBK" w:eastAsia="方正仿宋_GBK"/>
          <w:color w:val="auto"/>
          <w:szCs w:val="21"/>
        </w:rPr>
      </w:pPr>
    </w:p>
    <w:p>
      <w:pPr>
        <w:pStyle w:val="25"/>
        <w:spacing w:line="360" w:lineRule="auto"/>
        <w:ind w:firstLine="525" w:firstLineChars="250"/>
        <w:jc w:val="center"/>
        <w:rPr>
          <w:rFonts w:hint="eastAsia" w:ascii="方正仿宋_GBK" w:eastAsia="方正仿宋_GBK"/>
          <w:color w:val="auto"/>
          <w:szCs w:val="21"/>
        </w:rPr>
      </w:pPr>
    </w:p>
    <w:p>
      <w:pPr>
        <w:pStyle w:val="25"/>
        <w:spacing w:line="360" w:lineRule="auto"/>
        <w:ind w:firstLine="525" w:firstLineChars="250"/>
        <w:jc w:val="center"/>
        <w:rPr>
          <w:rFonts w:hint="eastAsia" w:ascii="方正仿宋_GBK" w:eastAsia="方正仿宋_GBK"/>
          <w:color w:val="auto"/>
          <w:szCs w:val="21"/>
        </w:rPr>
      </w:pPr>
    </w:p>
    <w:p>
      <w:pPr>
        <w:pStyle w:val="10"/>
        <w:jc w:val="center"/>
        <w:outlineLvl w:val="1"/>
        <w:rPr>
          <w:rFonts w:hint="eastAsia" w:hAnsi="宋体" w:cs="宋体"/>
          <w:b/>
          <w:bCs/>
          <w:color w:val="auto"/>
          <w:sz w:val="28"/>
          <w:szCs w:val="28"/>
        </w:rPr>
      </w:pPr>
      <w:r>
        <w:rPr>
          <w:rFonts w:hint="eastAsia" w:hAnsi="宋体" w:cs="宋体"/>
          <w:b/>
          <w:bCs/>
          <w:color w:val="auto"/>
          <w:sz w:val="28"/>
          <w:szCs w:val="28"/>
        </w:rPr>
        <w:t>5.施工组织方案</w:t>
      </w:r>
    </w:p>
    <w:p>
      <w:pPr>
        <w:pStyle w:val="10"/>
        <w:jc w:val="center"/>
        <w:outlineLvl w:val="1"/>
        <w:rPr>
          <w:rFonts w:hint="eastAsia" w:hAnsi="宋体" w:eastAsia="宋体" w:cs="宋体"/>
          <w:b/>
          <w:bCs/>
          <w:color w:val="auto"/>
          <w:sz w:val="28"/>
          <w:szCs w:val="28"/>
          <w:lang w:val="en-US" w:eastAsia="zh-CN"/>
        </w:rPr>
      </w:pPr>
      <w:r>
        <w:rPr>
          <w:rFonts w:hint="eastAsia" w:hAnsi="宋体" w:cs="宋体"/>
          <w:b/>
          <w:bCs/>
          <w:color w:val="auto"/>
          <w:sz w:val="28"/>
          <w:szCs w:val="28"/>
          <w:lang w:val="en-US" w:eastAsia="zh-CN"/>
        </w:rPr>
        <w:t>5.1施工组织设计</w:t>
      </w:r>
    </w:p>
    <w:p>
      <w:pPr>
        <w:spacing w:line="400" w:lineRule="exac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供应商</w:t>
      </w:r>
      <w:r>
        <w:rPr>
          <w:rFonts w:hint="eastAsia" w:ascii="宋体" w:hAnsi="宋体" w:cs="宋体"/>
          <w:color w:val="auto"/>
          <w:szCs w:val="21"/>
        </w:rPr>
        <w:t>应编制施工组织设计：</w:t>
      </w:r>
    </w:p>
    <w:p>
      <w:pPr>
        <w:spacing w:line="400" w:lineRule="exact"/>
        <w:rPr>
          <w:rFonts w:hint="eastAsia" w:ascii="宋体" w:hAnsi="宋体" w:cs="宋体"/>
          <w:color w:val="auto"/>
          <w:szCs w:val="21"/>
        </w:rPr>
      </w:pPr>
      <w:r>
        <w:rPr>
          <w:rFonts w:hint="eastAsia" w:ascii="宋体" w:hAnsi="宋体" w:cs="宋体"/>
          <w:color w:val="auto"/>
          <w:szCs w:val="21"/>
        </w:rPr>
        <w:t xml:space="preserve">    编制具体要求是：编制时应采用文字并结合图表形式说明各分部分项工程的施工方法；拟投入的主要施工机械设备情况；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400" w:lineRule="exact"/>
        <w:rPr>
          <w:rFonts w:hint="eastAsia" w:ascii="宋体" w:hAnsi="宋体" w:cs="宋体"/>
          <w:color w:val="auto"/>
          <w:szCs w:val="21"/>
        </w:rPr>
      </w:pPr>
      <w:r>
        <w:rPr>
          <w:rFonts w:hint="eastAsia" w:ascii="宋体" w:hAnsi="宋体" w:cs="宋体"/>
          <w:color w:val="auto"/>
          <w:szCs w:val="21"/>
        </w:rPr>
        <w:t>2、施工组织设计除采用文字表述外应附下列图表，图表及格式要求附后。</w:t>
      </w:r>
    </w:p>
    <w:p>
      <w:pPr>
        <w:spacing w:line="460" w:lineRule="exact"/>
        <w:ind w:firstLine="420" w:firstLineChars="200"/>
        <w:rPr>
          <w:color w:val="auto"/>
          <w:szCs w:val="21"/>
        </w:rPr>
      </w:pPr>
      <w:r>
        <w:rPr>
          <w:color w:val="auto"/>
          <w:szCs w:val="21"/>
        </w:rPr>
        <w:t>附表一  拟投入本工程的主要施工设备表</w:t>
      </w:r>
    </w:p>
    <w:p>
      <w:pPr>
        <w:spacing w:line="460" w:lineRule="exact"/>
        <w:ind w:firstLine="420" w:firstLineChars="200"/>
        <w:rPr>
          <w:color w:val="auto"/>
          <w:szCs w:val="21"/>
        </w:rPr>
      </w:pPr>
      <w:r>
        <w:rPr>
          <w:color w:val="auto"/>
          <w:szCs w:val="21"/>
        </w:rPr>
        <w:t>附表二  拟配备本工程的试验和检测仪器设备表</w:t>
      </w:r>
    </w:p>
    <w:p>
      <w:pPr>
        <w:spacing w:line="460" w:lineRule="exact"/>
        <w:ind w:firstLine="420" w:firstLineChars="200"/>
        <w:rPr>
          <w:color w:val="auto"/>
          <w:szCs w:val="21"/>
        </w:rPr>
      </w:pPr>
      <w:r>
        <w:rPr>
          <w:color w:val="auto"/>
          <w:szCs w:val="21"/>
        </w:rPr>
        <w:t>附表三  劳动力计划表</w:t>
      </w:r>
    </w:p>
    <w:p>
      <w:pPr>
        <w:spacing w:line="460" w:lineRule="exact"/>
        <w:ind w:firstLine="420" w:firstLineChars="200"/>
        <w:rPr>
          <w:color w:val="auto"/>
          <w:szCs w:val="21"/>
        </w:rPr>
      </w:pPr>
      <w:r>
        <w:rPr>
          <w:color w:val="auto"/>
          <w:szCs w:val="21"/>
        </w:rPr>
        <w:t>附表四  计划开、竣工日期和施工进度网络图</w:t>
      </w:r>
    </w:p>
    <w:p>
      <w:pPr>
        <w:spacing w:line="460" w:lineRule="exact"/>
        <w:ind w:firstLine="420" w:firstLineChars="200"/>
        <w:rPr>
          <w:color w:val="auto"/>
          <w:szCs w:val="21"/>
        </w:rPr>
      </w:pPr>
      <w:r>
        <w:rPr>
          <w:color w:val="auto"/>
          <w:szCs w:val="21"/>
        </w:rPr>
        <w:t>附表五  施工总平面图</w:t>
      </w:r>
    </w:p>
    <w:p>
      <w:pPr>
        <w:spacing w:line="460" w:lineRule="exact"/>
        <w:ind w:firstLine="420" w:firstLineChars="200"/>
        <w:rPr>
          <w:color w:val="auto"/>
          <w:szCs w:val="21"/>
        </w:rPr>
      </w:pPr>
      <w:r>
        <w:rPr>
          <w:color w:val="auto"/>
          <w:szCs w:val="21"/>
        </w:rPr>
        <w:t>附表六  临时用地表</w:t>
      </w:r>
    </w:p>
    <w:p>
      <w:pPr>
        <w:spacing w:line="460" w:lineRule="exact"/>
        <w:ind w:firstLine="420" w:firstLineChars="200"/>
        <w:rPr>
          <w:color w:val="auto"/>
          <w:szCs w:val="21"/>
        </w:rPr>
      </w:pPr>
    </w:p>
    <w:p>
      <w:pPr>
        <w:rPr>
          <w:color w:val="auto"/>
          <w:szCs w:val="21"/>
        </w:rPr>
      </w:pPr>
      <w:r>
        <w:rPr>
          <w:color w:val="auto"/>
        </w:rPr>
        <w:t>附表一：拟投入本</w:t>
      </w:r>
      <w:r>
        <w:rPr>
          <w:color w:val="auto"/>
          <w:szCs w:val="21"/>
        </w:rPr>
        <w:t>工程</w:t>
      </w:r>
      <w:r>
        <w:rPr>
          <w:color w:val="auto"/>
        </w:rPr>
        <w:t>的主要施工设备表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pPr>
              <w:jc w:val="center"/>
              <w:rPr>
                <w:color w:val="auto"/>
                <w:szCs w:val="21"/>
              </w:rPr>
            </w:pPr>
            <w:r>
              <w:rPr>
                <w:color w:val="auto"/>
                <w:szCs w:val="21"/>
              </w:rPr>
              <w:t>序号</w:t>
            </w:r>
          </w:p>
        </w:tc>
        <w:tc>
          <w:tcPr>
            <w:tcW w:w="1226" w:type="dxa"/>
            <w:noWrap w:val="0"/>
            <w:vAlign w:val="center"/>
          </w:tcPr>
          <w:p>
            <w:pPr>
              <w:jc w:val="center"/>
              <w:rPr>
                <w:color w:val="auto"/>
                <w:szCs w:val="21"/>
              </w:rPr>
            </w:pPr>
            <w:r>
              <w:rPr>
                <w:color w:val="auto"/>
                <w:szCs w:val="21"/>
              </w:rPr>
              <w:t>设备名称</w:t>
            </w:r>
          </w:p>
        </w:tc>
        <w:tc>
          <w:tcPr>
            <w:tcW w:w="851" w:type="dxa"/>
            <w:noWrap w:val="0"/>
            <w:vAlign w:val="center"/>
          </w:tcPr>
          <w:p>
            <w:pPr>
              <w:jc w:val="center"/>
              <w:rPr>
                <w:color w:val="auto"/>
                <w:szCs w:val="21"/>
              </w:rPr>
            </w:pPr>
            <w:r>
              <w:rPr>
                <w:color w:val="auto"/>
                <w:szCs w:val="21"/>
              </w:rPr>
              <w:t>型号</w:t>
            </w:r>
          </w:p>
          <w:p>
            <w:pPr>
              <w:jc w:val="center"/>
              <w:rPr>
                <w:color w:val="auto"/>
                <w:szCs w:val="21"/>
              </w:rPr>
            </w:pPr>
            <w:r>
              <w:rPr>
                <w:color w:val="auto"/>
                <w:szCs w:val="21"/>
              </w:rPr>
              <w:t>规格</w:t>
            </w:r>
          </w:p>
        </w:tc>
        <w:tc>
          <w:tcPr>
            <w:tcW w:w="708" w:type="dxa"/>
            <w:noWrap w:val="0"/>
            <w:vAlign w:val="center"/>
          </w:tcPr>
          <w:p>
            <w:pPr>
              <w:jc w:val="center"/>
              <w:rPr>
                <w:color w:val="auto"/>
                <w:szCs w:val="21"/>
              </w:rPr>
            </w:pPr>
            <w:r>
              <w:rPr>
                <w:color w:val="auto"/>
                <w:szCs w:val="21"/>
              </w:rPr>
              <w:t>数量</w:t>
            </w:r>
          </w:p>
        </w:tc>
        <w:tc>
          <w:tcPr>
            <w:tcW w:w="709" w:type="dxa"/>
            <w:noWrap w:val="0"/>
            <w:vAlign w:val="center"/>
          </w:tcPr>
          <w:p>
            <w:pPr>
              <w:jc w:val="center"/>
              <w:rPr>
                <w:color w:val="auto"/>
                <w:szCs w:val="21"/>
              </w:rPr>
            </w:pPr>
            <w:r>
              <w:rPr>
                <w:color w:val="auto"/>
                <w:szCs w:val="21"/>
              </w:rPr>
              <w:t>国别</w:t>
            </w:r>
          </w:p>
          <w:p>
            <w:pPr>
              <w:jc w:val="center"/>
              <w:rPr>
                <w:color w:val="auto"/>
                <w:szCs w:val="21"/>
              </w:rPr>
            </w:pPr>
            <w:r>
              <w:rPr>
                <w:color w:val="auto"/>
                <w:szCs w:val="21"/>
              </w:rPr>
              <w:t>产地</w:t>
            </w:r>
          </w:p>
        </w:tc>
        <w:tc>
          <w:tcPr>
            <w:tcW w:w="851" w:type="dxa"/>
            <w:noWrap w:val="0"/>
            <w:vAlign w:val="center"/>
          </w:tcPr>
          <w:p>
            <w:pPr>
              <w:jc w:val="center"/>
              <w:rPr>
                <w:color w:val="auto"/>
                <w:szCs w:val="21"/>
              </w:rPr>
            </w:pPr>
            <w:r>
              <w:rPr>
                <w:color w:val="auto"/>
                <w:szCs w:val="21"/>
              </w:rPr>
              <w:t>制造</w:t>
            </w:r>
          </w:p>
          <w:p>
            <w:pPr>
              <w:jc w:val="center"/>
              <w:rPr>
                <w:color w:val="auto"/>
                <w:szCs w:val="21"/>
              </w:rPr>
            </w:pPr>
            <w:r>
              <w:rPr>
                <w:color w:val="auto"/>
                <w:szCs w:val="21"/>
              </w:rPr>
              <w:t>年份</w:t>
            </w:r>
          </w:p>
        </w:tc>
        <w:tc>
          <w:tcPr>
            <w:tcW w:w="1134" w:type="dxa"/>
            <w:noWrap w:val="0"/>
            <w:vAlign w:val="center"/>
          </w:tcPr>
          <w:p>
            <w:pPr>
              <w:jc w:val="center"/>
              <w:rPr>
                <w:color w:val="auto"/>
                <w:szCs w:val="21"/>
              </w:rPr>
            </w:pPr>
            <w:r>
              <w:rPr>
                <w:color w:val="auto"/>
                <w:szCs w:val="21"/>
              </w:rPr>
              <w:t>额定功率</w:t>
            </w:r>
          </w:p>
          <w:p>
            <w:pPr>
              <w:jc w:val="center"/>
              <w:rPr>
                <w:color w:val="auto"/>
                <w:szCs w:val="21"/>
              </w:rPr>
            </w:pPr>
            <w:r>
              <w:rPr>
                <w:color w:val="auto"/>
                <w:szCs w:val="21"/>
              </w:rPr>
              <w:t>（KW）</w:t>
            </w:r>
          </w:p>
        </w:tc>
        <w:tc>
          <w:tcPr>
            <w:tcW w:w="992" w:type="dxa"/>
            <w:noWrap w:val="0"/>
            <w:vAlign w:val="center"/>
          </w:tcPr>
          <w:p>
            <w:pPr>
              <w:jc w:val="center"/>
              <w:rPr>
                <w:color w:val="auto"/>
                <w:szCs w:val="21"/>
              </w:rPr>
            </w:pPr>
            <w:r>
              <w:rPr>
                <w:color w:val="auto"/>
                <w:szCs w:val="21"/>
              </w:rPr>
              <w:t>生产</w:t>
            </w:r>
          </w:p>
          <w:p>
            <w:pPr>
              <w:jc w:val="center"/>
              <w:rPr>
                <w:color w:val="auto"/>
                <w:szCs w:val="21"/>
              </w:rPr>
            </w:pPr>
            <w:r>
              <w:rPr>
                <w:color w:val="auto"/>
                <w:szCs w:val="21"/>
              </w:rPr>
              <w:t>能力</w:t>
            </w:r>
          </w:p>
        </w:tc>
        <w:tc>
          <w:tcPr>
            <w:tcW w:w="1134" w:type="dxa"/>
            <w:noWrap w:val="0"/>
            <w:vAlign w:val="center"/>
          </w:tcPr>
          <w:p>
            <w:pPr>
              <w:jc w:val="center"/>
              <w:rPr>
                <w:color w:val="auto"/>
                <w:szCs w:val="21"/>
              </w:rPr>
            </w:pPr>
            <w:r>
              <w:rPr>
                <w:color w:val="auto"/>
                <w:szCs w:val="21"/>
              </w:rPr>
              <w:t>用于施</w:t>
            </w:r>
          </w:p>
          <w:p>
            <w:pPr>
              <w:jc w:val="center"/>
              <w:rPr>
                <w:color w:val="auto"/>
                <w:szCs w:val="21"/>
              </w:rPr>
            </w:pPr>
            <w:r>
              <w:rPr>
                <w:color w:val="auto"/>
                <w:szCs w:val="21"/>
              </w:rPr>
              <w:t>工部位</w:t>
            </w:r>
          </w:p>
        </w:tc>
        <w:tc>
          <w:tcPr>
            <w:tcW w:w="992" w:type="dxa"/>
            <w:noWrap w:val="0"/>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szCs w:val="21"/>
              </w:rPr>
            </w:pPr>
          </w:p>
        </w:tc>
        <w:tc>
          <w:tcPr>
            <w:tcW w:w="1226" w:type="dxa"/>
            <w:noWrap w:val="0"/>
            <w:vAlign w:val="top"/>
          </w:tcPr>
          <w:p>
            <w:pPr>
              <w:spacing w:line="360" w:lineRule="auto"/>
              <w:ind w:firstLine="420" w:firstLineChars="200"/>
              <w:rPr>
                <w:color w:val="auto"/>
                <w:szCs w:val="21"/>
              </w:rPr>
            </w:pPr>
          </w:p>
        </w:tc>
        <w:tc>
          <w:tcPr>
            <w:tcW w:w="851" w:type="dxa"/>
            <w:noWrap w:val="0"/>
            <w:vAlign w:val="top"/>
          </w:tcPr>
          <w:p>
            <w:pPr>
              <w:spacing w:line="360" w:lineRule="auto"/>
              <w:rPr>
                <w:color w:val="auto"/>
                <w:szCs w:val="21"/>
              </w:rPr>
            </w:pPr>
          </w:p>
        </w:tc>
        <w:tc>
          <w:tcPr>
            <w:tcW w:w="708" w:type="dxa"/>
            <w:noWrap w:val="0"/>
            <w:vAlign w:val="top"/>
          </w:tcPr>
          <w:p>
            <w:pPr>
              <w:spacing w:line="360" w:lineRule="auto"/>
              <w:rPr>
                <w:color w:val="auto"/>
                <w:szCs w:val="21"/>
              </w:rPr>
            </w:pPr>
          </w:p>
        </w:tc>
        <w:tc>
          <w:tcPr>
            <w:tcW w:w="709" w:type="dxa"/>
            <w:noWrap w:val="0"/>
            <w:vAlign w:val="top"/>
          </w:tcPr>
          <w:p>
            <w:pPr>
              <w:spacing w:line="360" w:lineRule="auto"/>
              <w:rPr>
                <w:color w:val="auto"/>
                <w:szCs w:val="21"/>
              </w:rPr>
            </w:pPr>
          </w:p>
        </w:tc>
        <w:tc>
          <w:tcPr>
            <w:tcW w:w="851" w:type="dxa"/>
            <w:noWrap w:val="0"/>
            <w:vAlign w:val="top"/>
          </w:tcPr>
          <w:p>
            <w:pPr>
              <w:spacing w:line="360" w:lineRule="auto"/>
              <w:rPr>
                <w:color w:val="auto"/>
                <w:szCs w:val="21"/>
              </w:rPr>
            </w:pPr>
          </w:p>
        </w:tc>
        <w:tc>
          <w:tcPr>
            <w:tcW w:w="1134" w:type="dxa"/>
            <w:noWrap w:val="0"/>
            <w:vAlign w:val="top"/>
          </w:tcPr>
          <w:p>
            <w:pPr>
              <w:spacing w:line="360" w:lineRule="auto"/>
              <w:rPr>
                <w:color w:val="auto"/>
                <w:szCs w:val="21"/>
              </w:rPr>
            </w:pPr>
          </w:p>
        </w:tc>
        <w:tc>
          <w:tcPr>
            <w:tcW w:w="992" w:type="dxa"/>
            <w:noWrap w:val="0"/>
            <w:vAlign w:val="top"/>
          </w:tcPr>
          <w:p>
            <w:pPr>
              <w:spacing w:line="360" w:lineRule="auto"/>
              <w:rPr>
                <w:color w:val="auto"/>
                <w:szCs w:val="21"/>
              </w:rPr>
            </w:pPr>
          </w:p>
        </w:tc>
        <w:tc>
          <w:tcPr>
            <w:tcW w:w="1134" w:type="dxa"/>
            <w:noWrap w:val="0"/>
            <w:vAlign w:val="top"/>
          </w:tcPr>
          <w:p>
            <w:pPr>
              <w:spacing w:line="360" w:lineRule="auto"/>
              <w:rPr>
                <w:color w:val="auto"/>
                <w:szCs w:val="21"/>
              </w:rPr>
            </w:pPr>
          </w:p>
        </w:tc>
        <w:tc>
          <w:tcPr>
            <w:tcW w:w="992" w:type="dxa"/>
            <w:noWrap w:val="0"/>
            <w:vAlign w:val="top"/>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szCs w:val="21"/>
              </w:rPr>
            </w:pPr>
          </w:p>
        </w:tc>
        <w:tc>
          <w:tcPr>
            <w:tcW w:w="1226" w:type="dxa"/>
            <w:noWrap w:val="0"/>
            <w:vAlign w:val="top"/>
          </w:tcPr>
          <w:p>
            <w:pPr>
              <w:spacing w:line="360" w:lineRule="auto"/>
              <w:rPr>
                <w:color w:val="auto"/>
                <w:szCs w:val="21"/>
              </w:rPr>
            </w:pPr>
          </w:p>
        </w:tc>
        <w:tc>
          <w:tcPr>
            <w:tcW w:w="851" w:type="dxa"/>
            <w:noWrap w:val="0"/>
            <w:vAlign w:val="top"/>
          </w:tcPr>
          <w:p>
            <w:pPr>
              <w:spacing w:line="360" w:lineRule="auto"/>
              <w:rPr>
                <w:color w:val="auto"/>
                <w:szCs w:val="21"/>
              </w:rPr>
            </w:pPr>
          </w:p>
        </w:tc>
        <w:tc>
          <w:tcPr>
            <w:tcW w:w="708" w:type="dxa"/>
            <w:noWrap w:val="0"/>
            <w:vAlign w:val="top"/>
          </w:tcPr>
          <w:p>
            <w:pPr>
              <w:spacing w:line="360" w:lineRule="auto"/>
              <w:rPr>
                <w:color w:val="auto"/>
                <w:szCs w:val="21"/>
              </w:rPr>
            </w:pPr>
          </w:p>
        </w:tc>
        <w:tc>
          <w:tcPr>
            <w:tcW w:w="709" w:type="dxa"/>
            <w:noWrap w:val="0"/>
            <w:vAlign w:val="top"/>
          </w:tcPr>
          <w:p>
            <w:pPr>
              <w:spacing w:line="360" w:lineRule="auto"/>
              <w:rPr>
                <w:color w:val="auto"/>
                <w:szCs w:val="21"/>
              </w:rPr>
            </w:pPr>
          </w:p>
        </w:tc>
        <w:tc>
          <w:tcPr>
            <w:tcW w:w="851" w:type="dxa"/>
            <w:noWrap w:val="0"/>
            <w:vAlign w:val="top"/>
          </w:tcPr>
          <w:p>
            <w:pPr>
              <w:spacing w:line="360" w:lineRule="auto"/>
              <w:rPr>
                <w:color w:val="auto"/>
                <w:szCs w:val="21"/>
              </w:rPr>
            </w:pPr>
          </w:p>
        </w:tc>
        <w:tc>
          <w:tcPr>
            <w:tcW w:w="1134" w:type="dxa"/>
            <w:noWrap w:val="0"/>
            <w:vAlign w:val="top"/>
          </w:tcPr>
          <w:p>
            <w:pPr>
              <w:spacing w:line="360" w:lineRule="auto"/>
              <w:rPr>
                <w:color w:val="auto"/>
                <w:szCs w:val="21"/>
              </w:rPr>
            </w:pPr>
          </w:p>
        </w:tc>
        <w:tc>
          <w:tcPr>
            <w:tcW w:w="992" w:type="dxa"/>
            <w:noWrap w:val="0"/>
            <w:vAlign w:val="top"/>
          </w:tcPr>
          <w:p>
            <w:pPr>
              <w:spacing w:line="360" w:lineRule="auto"/>
              <w:rPr>
                <w:color w:val="auto"/>
                <w:szCs w:val="21"/>
              </w:rPr>
            </w:pPr>
          </w:p>
        </w:tc>
        <w:tc>
          <w:tcPr>
            <w:tcW w:w="1134" w:type="dxa"/>
            <w:noWrap w:val="0"/>
            <w:vAlign w:val="top"/>
          </w:tcPr>
          <w:p>
            <w:pPr>
              <w:spacing w:line="360" w:lineRule="auto"/>
              <w:rPr>
                <w:color w:val="auto"/>
                <w:szCs w:val="21"/>
              </w:rPr>
            </w:pPr>
          </w:p>
        </w:tc>
        <w:tc>
          <w:tcPr>
            <w:tcW w:w="992" w:type="dxa"/>
            <w:noWrap w:val="0"/>
            <w:vAlign w:val="top"/>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szCs w:val="21"/>
              </w:rPr>
            </w:pPr>
          </w:p>
        </w:tc>
        <w:tc>
          <w:tcPr>
            <w:tcW w:w="1226" w:type="dxa"/>
            <w:noWrap w:val="0"/>
            <w:vAlign w:val="top"/>
          </w:tcPr>
          <w:p>
            <w:pPr>
              <w:spacing w:line="360" w:lineRule="auto"/>
              <w:rPr>
                <w:color w:val="auto"/>
                <w:szCs w:val="21"/>
              </w:rPr>
            </w:pPr>
          </w:p>
        </w:tc>
        <w:tc>
          <w:tcPr>
            <w:tcW w:w="851" w:type="dxa"/>
            <w:noWrap w:val="0"/>
            <w:vAlign w:val="top"/>
          </w:tcPr>
          <w:p>
            <w:pPr>
              <w:spacing w:line="360" w:lineRule="auto"/>
              <w:rPr>
                <w:color w:val="auto"/>
                <w:szCs w:val="21"/>
              </w:rPr>
            </w:pPr>
          </w:p>
        </w:tc>
        <w:tc>
          <w:tcPr>
            <w:tcW w:w="708" w:type="dxa"/>
            <w:noWrap w:val="0"/>
            <w:vAlign w:val="top"/>
          </w:tcPr>
          <w:p>
            <w:pPr>
              <w:spacing w:line="360" w:lineRule="auto"/>
              <w:rPr>
                <w:color w:val="auto"/>
                <w:szCs w:val="21"/>
              </w:rPr>
            </w:pPr>
          </w:p>
        </w:tc>
        <w:tc>
          <w:tcPr>
            <w:tcW w:w="709" w:type="dxa"/>
            <w:noWrap w:val="0"/>
            <w:vAlign w:val="top"/>
          </w:tcPr>
          <w:p>
            <w:pPr>
              <w:spacing w:line="360" w:lineRule="auto"/>
              <w:rPr>
                <w:color w:val="auto"/>
                <w:szCs w:val="21"/>
              </w:rPr>
            </w:pPr>
          </w:p>
        </w:tc>
        <w:tc>
          <w:tcPr>
            <w:tcW w:w="851" w:type="dxa"/>
            <w:noWrap w:val="0"/>
            <w:vAlign w:val="top"/>
          </w:tcPr>
          <w:p>
            <w:pPr>
              <w:spacing w:line="360" w:lineRule="auto"/>
              <w:rPr>
                <w:color w:val="auto"/>
                <w:szCs w:val="21"/>
              </w:rPr>
            </w:pPr>
          </w:p>
        </w:tc>
        <w:tc>
          <w:tcPr>
            <w:tcW w:w="1134" w:type="dxa"/>
            <w:noWrap w:val="0"/>
            <w:vAlign w:val="top"/>
          </w:tcPr>
          <w:p>
            <w:pPr>
              <w:spacing w:line="360" w:lineRule="auto"/>
              <w:rPr>
                <w:color w:val="auto"/>
                <w:szCs w:val="21"/>
              </w:rPr>
            </w:pPr>
          </w:p>
        </w:tc>
        <w:tc>
          <w:tcPr>
            <w:tcW w:w="992" w:type="dxa"/>
            <w:noWrap w:val="0"/>
            <w:vAlign w:val="top"/>
          </w:tcPr>
          <w:p>
            <w:pPr>
              <w:spacing w:line="360" w:lineRule="auto"/>
              <w:rPr>
                <w:color w:val="auto"/>
                <w:szCs w:val="21"/>
              </w:rPr>
            </w:pPr>
          </w:p>
        </w:tc>
        <w:tc>
          <w:tcPr>
            <w:tcW w:w="1134" w:type="dxa"/>
            <w:noWrap w:val="0"/>
            <w:vAlign w:val="top"/>
          </w:tcPr>
          <w:p>
            <w:pPr>
              <w:spacing w:line="360" w:lineRule="auto"/>
              <w:rPr>
                <w:color w:val="auto"/>
                <w:szCs w:val="21"/>
              </w:rPr>
            </w:pPr>
          </w:p>
        </w:tc>
        <w:tc>
          <w:tcPr>
            <w:tcW w:w="992" w:type="dxa"/>
            <w:noWrap w:val="0"/>
            <w:vAlign w:val="top"/>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szCs w:val="21"/>
              </w:rPr>
            </w:pPr>
          </w:p>
        </w:tc>
        <w:tc>
          <w:tcPr>
            <w:tcW w:w="1226" w:type="dxa"/>
            <w:noWrap w:val="0"/>
            <w:vAlign w:val="top"/>
          </w:tcPr>
          <w:p>
            <w:pPr>
              <w:spacing w:line="360" w:lineRule="auto"/>
              <w:rPr>
                <w:color w:val="auto"/>
                <w:szCs w:val="21"/>
              </w:rPr>
            </w:pPr>
          </w:p>
        </w:tc>
        <w:tc>
          <w:tcPr>
            <w:tcW w:w="851" w:type="dxa"/>
            <w:noWrap w:val="0"/>
            <w:vAlign w:val="top"/>
          </w:tcPr>
          <w:p>
            <w:pPr>
              <w:spacing w:line="360" w:lineRule="auto"/>
              <w:rPr>
                <w:color w:val="auto"/>
                <w:szCs w:val="21"/>
              </w:rPr>
            </w:pPr>
          </w:p>
        </w:tc>
        <w:tc>
          <w:tcPr>
            <w:tcW w:w="708" w:type="dxa"/>
            <w:noWrap w:val="0"/>
            <w:vAlign w:val="top"/>
          </w:tcPr>
          <w:p>
            <w:pPr>
              <w:spacing w:line="360" w:lineRule="auto"/>
              <w:rPr>
                <w:color w:val="auto"/>
                <w:szCs w:val="21"/>
              </w:rPr>
            </w:pPr>
          </w:p>
        </w:tc>
        <w:tc>
          <w:tcPr>
            <w:tcW w:w="709" w:type="dxa"/>
            <w:noWrap w:val="0"/>
            <w:vAlign w:val="top"/>
          </w:tcPr>
          <w:p>
            <w:pPr>
              <w:spacing w:line="360" w:lineRule="auto"/>
              <w:rPr>
                <w:color w:val="auto"/>
                <w:szCs w:val="21"/>
              </w:rPr>
            </w:pPr>
          </w:p>
        </w:tc>
        <w:tc>
          <w:tcPr>
            <w:tcW w:w="851" w:type="dxa"/>
            <w:noWrap w:val="0"/>
            <w:vAlign w:val="top"/>
          </w:tcPr>
          <w:p>
            <w:pPr>
              <w:spacing w:line="360" w:lineRule="auto"/>
              <w:rPr>
                <w:color w:val="auto"/>
                <w:szCs w:val="21"/>
              </w:rPr>
            </w:pPr>
          </w:p>
        </w:tc>
        <w:tc>
          <w:tcPr>
            <w:tcW w:w="1134" w:type="dxa"/>
            <w:noWrap w:val="0"/>
            <w:vAlign w:val="top"/>
          </w:tcPr>
          <w:p>
            <w:pPr>
              <w:spacing w:line="360" w:lineRule="auto"/>
              <w:rPr>
                <w:color w:val="auto"/>
                <w:szCs w:val="21"/>
              </w:rPr>
            </w:pPr>
          </w:p>
        </w:tc>
        <w:tc>
          <w:tcPr>
            <w:tcW w:w="992" w:type="dxa"/>
            <w:noWrap w:val="0"/>
            <w:vAlign w:val="top"/>
          </w:tcPr>
          <w:p>
            <w:pPr>
              <w:spacing w:line="360" w:lineRule="auto"/>
              <w:rPr>
                <w:color w:val="auto"/>
                <w:szCs w:val="21"/>
              </w:rPr>
            </w:pPr>
          </w:p>
        </w:tc>
        <w:tc>
          <w:tcPr>
            <w:tcW w:w="1134" w:type="dxa"/>
            <w:noWrap w:val="0"/>
            <w:vAlign w:val="top"/>
          </w:tcPr>
          <w:p>
            <w:pPr>
              <w:spacing w:line="360" w:lineRule="auto"/>
              <w:rPr>
                <w:color w:val="auto"/>
                <w:szCs w:val="21"/>
              </w:rPr>
            </w:pPr>
          </w:p>
        </w:tc>
        <w:tc>
          <w:tcPr>
            <w:tcW w:w="992" w:type="dxa"/>
            <w:noWrap w:val="0"/>
            <w:vAlign w:val="top"/>
          </w:tcPr>
          <w:p>
            <w:pPr>
              <w:spacing w:line="360" w:lineRule="auto"/>
              <w:rPr>
                <w:color w:val="auto"/>
                <w:szCs w:val="21"/>
              </w:rPr>
            </w:pPr>
          </w:p>
        </w:tc>
      </w:tr>
    </w:tbl>
    <w:p>
      <w:pPr>
        <w:rPr>
          <w:color w:val="auto"/>
        </w:rPr>
      </w:pPr>
    </w:p>
    <w:p>
      <w:pPr>
        <w:rPr>
          <w:color w:val="auto"/>
        </w:rPr>
      </w:pPr>
    </w:p>
    <w:p>
      <w:pPr>
        <w:rPr>
          <w:color w:val="auto"/>
        </w:rPr>
      </w:pPr>
      <w:r>
        <w:rPr>
          <w:color w:val="auto"/>
        </w:rPr>
        <w:t>附表二：拟配备本工程的试验和检测仪器设备表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jc w:val="center"/>
              <w:rPr>
                <w:color w:val="auto"/>
                <w:szCs w:val="21"/>
              </w:rPr>
            </w:pPr>
            <w:r>
              <w:rPr>
                <w:color w:val="auto"/>
                <w:szCs w:val="21"/>
              </w:rPr>
              <w:t>序号</w:t>
            </w:r>
          </w:p>
        </w:tc>
        <w:tc>
          <w:tcPr>
            <w:tcW w:w="1226" w:type="dxa"/>
            <w:noWrap w:val="0"/>
            <w:vAlign w:val="center"/>
          </w:tcPr>
          <w:p>
            <w:pPr>
              <w:jc w:val="center"/>
              <w:rPr>
                <w:color w:val="auto"/>
                <w:szCs w:val="21"/>
              </w:rPr>
            </w:pPr>
            <w:r>
              <w:rPr>
                <w:color w:val="auto"/>
                <w:szCs w:val="21"/>
              </w:rPr>
              <w:t>仪器设备名称</w:t>
            </w:r>
          </w:p>
        </w:tc>
        <w:tc>
          <w:tcPr>
            <w:tcW w:w="851" w:type="dxa"/>
            <w:noWrap w:val="0"/>
            <w:vAlign w:val="center"/>
          </w:tcPr>
          <w:p>
            <w:pPr>
              <w:jc w:val="center"/>
              <w:rPr>
                <w:color w:val="auto"/>
                <w:szCs w:val="21"/>
              </w:rPr>
            </w:pPr>
            <w:r>
              <w:rPr>
                <w:color w:val="auto"/>
                <w:szCs w:val="21"/>
              </w:rPr>
              <w:t>型号</w:t>
            </w:r>
          </w:p>
          <w:p>
            <w:pPr>
              <w:jc w:val="center"/>
              <w:rPr>
                <w:color w:val="auto"/>
                <w:szCs w:val="21"/>
              </w:rPr>
            </w:pPr>
            <w:r>
              <w:rPr>
                <w:color w:val="auto"/>
                <w:szCs w:val="21"/>
              </w:rPr>
              <w:t>规格</w:t>
            </w:r>
          </w:p>
        </w:tc>
        <w:tc>
          <w:tcPr>
            <w:tcW w:w="708" w:type="dxa"/>
            <w:noWrap w:val="0"/>
            <w:vAlign w:val="center"/>
          </w:tcPr>
          <w:p>
            <w:pPr>
              <w:jc w:val="center"/>
              <w:rPr>
                <w:color w:val="auto"/>
                <w:szCs w:val="21"/>
              </w:rPr>
            </w:pPr>
            <w:r>
              <w:rPr>
                <w:color w:val="auto"/>
                <w:szCs w:val="21"/>
              </w:rPr>
              <w:t>数量</w:t>
            </w:r>
          </w:p>
        </w:tc>
        <w:tc>
          <w:tcPr>
            <w:tcW w:w="709" w:type="dxa"/>
            <w:noWrap w:val="0"/>
            <w:vAlign w:val="center"/>
          </w:tcPr>
          <w:p>
            <w:pPr>
              <w:jc w:val="center"/>
              <w:rPr>
                <w:color w:val="auto"/>
                <w:szCs w:val="21"/>
              </w:rPr>
            </w:pPr>
            <w:r>
              <w:rPr>
                <w:color w:val="auto"/>
                <w:szCs w:val="21"/>
              </w:rPr>
              <w:t>国别</w:t>
            </w:r>
          </w:p>
          <w:p>
            <w:pPr>
              <w:jc w:val="center"/>
              <w:rPr>
                <w:color w:val="auto"/>
                <w:szCs w:val="21"/>
              </w:rPr>
            </w:pPr>
            <w:r>
              <w:rPr>
                <w:color w:val="auto"/>
                <w:szCs w:val="21"/>
              </w:rPr>
              <w:t>产地</w:t>
            </w:r>
          </w:p>
        </w:tc>
        <w:tc>
          <w:tcPr>
            <w:tcW w:w="1134" w:type="dxa"/>
            <w:noWrap w:val="0"/>
            <w:vAlign w:val="center"/>
          </w:tcPr>
          <w:p>
            <w:pPr>
              <w:jc w:val="center"/>
              <w:rPr>
                <w:color w:val="auto"/>
                <w:szCs w:val="21"/>
              </w:rPr>
            </w:pPr>
            <w:r>
              <w:rPr>
                <w:color w:val="auto"/>
                <w:szCs w:val="21"/>
              </w:rPr>
              <w:t>制造年份</w:t>
            </w:r>
          </w:p>
        </w:tc>
        <w:tc>
          <w:tcPr>
            <w:tcW w:w="1276" w:type="dxa"/>
            <w:noWrap w:val="0"/>
            <w:vAlign w:val="center"/>
          </w:tcPr>
          <w:p>
            <w:pPr>
              <w:jc w:val="center"/>
              <w:rPr>
                <w:color w:val="auto"/>
                <w:szCs w:val="21"/>
              </w:rPr>
            </w:pPr>
            <w:r>
              <w:rPr>
                <w:color w:val="auto"/>
                <w:szCs w:val="21"/>
              </w:rPr>
              <w:t>已使用</w:t>
            </w:r>
          </w:p>
          <w:p>
            <w:pPr>
              <w:jc w:val="center"/>
              <w:rPr>
                <w:color w:val="auto"/>
                <w:szCs w:val="21"/>
              </w:rPr>
            </w:pPr>
            <w:r>
              <w:rPr>
                <w:color w:val="auto"/>
                <w:szCs w:val="21"/>
              </w:rPr>
              <w:t>台时数</w:t>
            </w:r>
          </w:p>
        </w:tc>
        <w:tc>
          <w:tcPr>
            <w:tcW w:w="1134" w:type="dxa"/>
            <w:noWrap w:val="0"/>
            <w:vAlign w:val="center"/>
          </w:tcPr>
          <w:p>
            <w:pPr>
              <w:jc w:val="center"/>
              <w:rPr>
                <w:color w:val="auto"/>
                <w:szCs w:val="21"/>
              </w:rPr>
            </w:pPr>
            <w:r>
              <w:rPr>
                <w:color w:val="auto"/>
                <w:szCs w:val="21"/>
              </w:rPr>
              <w:t>用途</w:t>
            </w:r>
          </w:p>
        </w:tc>
        <w:tc>
          <w:tcPr>
            <w:tcW w:w="1559" w:type="dxa"/>
            <w:noWrap w:val="0"/>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szCs w:val="21"/>
              </w:rPr>
            </w:pPr>
          </w:p>
        </w:tc>
        <w:tc>
          <w:tcPr>
            <w:tcW w:w="1226" w:type="dxa"/>
            <w:noWrap w:val="0"/>
            <w:vAlign w:val="center"/>
          </w:tcPr>
          <w:p>
            <w:pPr>
              <w:spacing w:line="360" w:lineRule="auto"/>
              <w:ind w:firstLine="420" w:firstLineChars="200"/>
              <w:rPr>
                <w:color w:val="auto"/>
                <w:szCs w:val="21"/>
              </w:rPr>
            </w:pPr>
          </w:p>
        </w:tc>
        <w:tc>
          <w:tcPr>
            <w:tcW w:w="851" w:type="dxa"/>
            <w:noWrap w:val="0"/>
            <w:vAlign w:val="center"/>
          </w:tcPr>
          <w:p>
            <w:pPr>
              <w:spacing w:line="360" w:lineRule="auto"/>
              <w:ind w:firstLine="420" w:firstLineChars="200"/>
              <w:rPr>
                <w:color w:val="auto"/>
                <w:szCs w:val="21"/>
              </w:rPr>
            </w:pPr>
          </w:p>
        </w:tc>
        <w:tc>
          <w:tcPr>
            <w:tcW w:w="708" w:type="dxa"/>
            <w:noWrap w:val="0"/>
            <w:vAlign w:val="center"/>
          </w:tcPr>
          <w:p>
            <w:pPr>
              <w:spacing w:line="360" w:lineRule="auto"/>
              <w:ind w:firstLine="420" w:firstLineChars="200"/>
              <w:rPr>
                <w:color w:val="auto"/>
                <w:szCs w:val="21"/>
              </w:rPr>
            </w:pPr>
          </w:p>
        </w:tc>
        <w:tc>
          <w:tcPr>
            <w:tcW w:w="709" w:type="dxa"/>
            <w:noWrap w:val="0"/>
            <w:vAlign w:val="center"/>
          </w:tcPr>
          <w:p>
            <w:pPr>
              <w:spacing w:line="360" w:lineRule="auto"/>
              <w:ind w:firstLine="420" w:firstLineChars="200"/>
              <w:rPr>
                <w:color w:val="auto"/>
                <w:szCs w:val="21"/>
              </w:rPr>
            </w:pPr>
          </w:p>
        </w:tc>
        <w:tc>
          <w:tcPr>
            <w:tcW w:w="1134" w:type="dxa"/>
            <w:noWrap w:val="0"/>
            <w:vAlign w:val="center"/>
          </w:tcPr>
          <w:p>
            <w:pPr>
              <w:spacing w:line="360" w:lineRule="auto"/>
              <w:ind w:firstLine="420" w:firstLineChars="200"/>
              <w:rPr>
                <w:color w:val="auto"/>
                <w:szCs w:val="21"/>
              </w:rPr>
            </w:pPr>
          </w:p>
        </w:tc>
        <w:tc>
          <w:tcPr>
            <w:tcW w:w="1276" w:type="dxa"/>
            <w:noWrap w:val="0"/>
            <w:vAlign w:val="center"/>
          </w:tcPr>
          <w:p>
            <w:pPr>
              <w:spacing w:line="360" w:lineRule="auto"/>
              <w:ind w:firstLine="420" w:firstLineChars="200"/>
              <w:rPr>
                <w:color w:val="auto"/>
                <w:szCs w:val="21"/>
              </w:rPr>
            </w:pPr>
          </w:p>
        </w:tc>
        <w:tc>
          <w:tcPr>
            <w:tcW w:w="1134" w:type="dxa"/>
            <w:noWrap w:val="0"/>
            <w:vAlign w:val="center"/>
          </w:tcPr>
          <w:p>
            <w:pPr>
              <w:spacing w:line="360" w:lineRule="auto"/>
              <w:ind w:firstLine="420" w:firstLineChars="200"/>
              <w:rPr>
                <w:color w:val="auto"/>
                <w:szCs w:val="21"/>
              </w:rPr>
            </w:pPr>
          </w:p>
        </w:tc>
        <w:tc>
          <w:tcPr>
            <w:tcW w:w="1559" w:type="dxa"/>
            <w:noWrap w:val="0"/>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szCs w:val="21"/>
              </w:rPr>
            </w:pPr>
          </w:p>
        </w:tc>
        <w:tc>
          <w:tcPr>
            <w:tcW w:w="1226" w:type="dxa"/>
            <w:noWrap w:val="0"/>
            <w:vAlign w:val="center"/>
          </w:tcPr>
          <w:p>
            <w:pPr>
              <w:spacing w:line="360" w:lineRule="auto"/>
              <w:ind w:firstLine="420" w:firstLineChars="200"/>
              <w:rPr>
                <w:color w:val="auto"/>
                <w:szCs w:val="21"/>
              </w:rPr>
            </w:pPr>
          </w:p>
        </w:tc>
        <w:tc>
          <w:tcPr>
            <w:tcW w:w="851" w:type="dxa"/>
            <w:noWrap w:val="0"/>
            <w:vAlign w:val="center"/>
          </w:tcPr>
          <w:p>
            <w:pPr>
              <w:spacing w:line="360" w:lineRule="auto"/>
              <w:ind w:firstLine="420" w:firstLineChars="200"/>
              <w:rPr>
                <w:color w:val="auto"/>
                <w:szCs w:val="21"/>
              </w:rPr>
            </w:pPr>
          </w:p>
        </w:tc>
        <w:tc>
          <w:tcPr>
            <w:tcW w:w="708" w:type="dxa"/>
            <w:noWrap w:val="0"/>
            <w:vAlign w:val="center"/>
          </w:tcPr>
          <w:p>
            <w:pPr>
              <w:spacing w:line="360" w:lineRule="auto"/>
              <w:ind w:firstLine="420" w:firstLineChars="200"/>
              <w:rPr>
                <w:color w:val="auto"/>
                <w:szCs w:val="21"/>
              </w:rPr>
            </w:pPr>
          </w:p>
        </w:tc>
        <w:tc>
          <w:tcPr>
            <w:tcW w:w="709" w:type="dxa"/>
            <w:noWrap w:val="0"/>
            <w:vAlign w:val="center"/>
          </w:tcPr>
          <w:p>
            <w:pPr>
              <w:spacing w:line="360" w:lineRule="auto"/>
              <w:ind w:firstLine="420" w:firstLineChars="200"/>
              <w:rPr>
                <w:color w:val="auto"/>
                <w:szCs w:val="21"/>
              </w:rPr>
            </w:pPr>
          </w:p>
        </w:tc>
        <w:tc>
          <w:tcPr>
            <w:tcW w:w="1134" w:type="dxa"/>
            <w:noWrap w:val="0"/>
            <w:vAlign w:val="center"/>
          </w:tcPr>
          <w:p>
            <w:pPr>
              <w:spacing w:line="360" w:lineRule="auto"/>
              <w:ind w:firstLine="420" w:firstLineChars="200"/>
              <w:rPr>
                <w:color w:val="auto"/>
                <w:szCs w:val="21"/>
              </w:rPr>
            </w:pPr>
          </w:p>
        </w:tc>
        <w:tc>
          <w:tcPr>
            <w:tcW w:w="1276" w:type="dxa"/>
            <w:noWrap w:val="0"/>
            <w:vAlign w:val="center"/>
          </w:tcPr>
          <w:p>
            <w:pPr>
              <w:spacing w:line="360" w:lineRule="auto"/>
              <w:ind w:firstLine="420" w:firstLineChars="200"/>
              <w:rPr>
                <w:color w:val="auto"/>
                <w:szCs w:val="21"/>
              </w:rPr>
            </w:pPr>
          </w:p>
        </w:tc>
        <w:tc>
          <w:tcPr>
            <w:tcW w:w="1134" w:type="dxa"/>
            <w:noWrap w:val="0"/>
            <w:vAlign w:val="center"/>
          </w:tcPr>
          <w:p>
            <w:pPr>
              <w:spacing w:line="360" w:lineRule="auto"/>
              <w:ind w:firstLine="420" w:firstLineChars="200"/>
              <w:rPr>
                <w:color w:val="auto"/>
                <w:szCs w:val="21"/>
              </w:rPr>
            </w:pPr>
          </w:p>
        </w:tc>
        <w:tc>
          <w:tcPr>
            <w:tcW w:w="1559" w:type="dxa"/>
            <w:noWrap w:val="0"/>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szCs w:val="21"/>
              </w:rPr>
            </w:pPr>
          </w:p>
        </w:tc>
        <w:tc>
          <w:tcPr>
            <w:tcW w:w="1226" w:type="dxa"/>
            <w:noWrap w:val="0"/>
            <w:vAlign w:val="center"/>
          </w:tcPr>
          <w:p>
            <w:pPr>
              <w:spacing w:line="360" w:lineRule="auto"/>
              <w:ind w:firstLine="420" w:firstLineChars="200"/>
              <w:rPr>
                <w:color w:val="auto"/>
                <w:szCs w:val="21"/>
              </w:rPr>
            </w:pPr>
          </w:p>
        </w:tc>
        <w:tc>
          <w:tcPr>
            <w:tcW w:w="851" w:type="dxa"/>
            <w:noWrap w:val="0"/>
            <w:vAlign w:val="center"/>
          </w:tcPr>
          <w:p>
            <w:pPr>
              <w:spacing w:line="360" w:lineRule="auto"/>
              <w:ind w:firstLine="420" w:firstLineChars="200"/>
              <w:rPr>
                <w:color w:val="auto"/>
                <w:szCs w:val="21"/>
              </w:rPr>
            </w:pPr>
          </w:p>
        </w:tc>
        <w:tc>
          <w:tcPr>
            <w:tcW w:w="708" w:type="dxa"/>
            <w:noWrap w:val="0"/>
            <w:vAlign w:val="center"/>
          </w:tcPr>
          <w:p>
            <w:pPr>
              <w:spacing w:line="360" w:lineRule="auto"/>
              <w:ind w:firstLine="420" w:firstLineChars="200"/>
              <w:rPr>
                <w:color w:val="auto"/>
                <w:szCs w:val="21"/>
              </w:rPr>
            </w:pPr>
          </w:p>
        </w:tc>
        <w:tc>
          <w:tcPr>
            <w:tcW w:w="709" w:type="dxa"/>
            <w:noWrap w:val="0"/>
            <w:vAlign w:val="center"/>
          </w:tcPr>
          <w:p>
            <w:pPr>
              <w:spacing w:line="360" w:lineRule="auto"/>
              <w:ind w:firstLine="420" w:firstLineChars="200"/>
              <w:rPr>
                <w:color w:val="auto"/>
                <w:szCs w:val="21"/>
              </w:rPr>
            </w:pPr>
          </w:p>
        </w:tc>
        <w:tc>
          <w:tcPr>
            <w:tcW w:w="1134" w:type="dxa"/>
            <w:noWrap w:val="0"/>
            <w:vAlign w:val="center"/>
          </w:tcPr>
          <w:p>
            <w:pPr>
              <w:spacing w:line="360" w:lineRule="auto"/>
              <w:ind w:firstLine="420" w:firstLineChars="200"/>
              <w:rPr>
                <w:color w:val="auto"/>
                <w:szCs w:val="21"/>
              </w:rPr>
            </w:pPr>
          </w:p>
        </w:tc>
        <w:tc>
          <w:tcPr>
            <w:tcW w:w="1276" w:type="dxa"/>
            <w:noWrap w:val="0"/>
            <w:vAlign w:val="center"/>
          </w:tcPr>
          <w:p>
            <w:pPr>
              <w:spacing w:line="360" w:lineRule="auto"/>
              <w:ind w:firstLine="420" w:firstLineChars="200"/>
              <w:rPr>
                <w:color w:val="auto"/>
                <w:szCs w:val="21"/>
              </w:rPr>
            </w:pPr>
          </w:p>
        </w:tc>
        <w:tc>
          <w:tcPr>
            <w:tcW w:w="1134" w:type="dxa"/>
            <w:noWrap w:val="0"/>
            <w:vAlign w:val="center"/>
          </w:tcPr>
          <w:p>
            <w:pPr>
              <w:spacing w:line="360" w:lineRule="auto"/>
              <w:ind w:firstLine="420" w:firstLineChars="200"/>
              <w:rPr>
                <w:color w:val="auto"/>
                <w:szCs w:val="21"/>
              </w:rPr>
            </w:pPr>
          </w:p>
        </w:tc>
        <w:tc>
          <w:tcPr>
            <w:tcW w:w="1559" w:type="dxa"/>
            <w:noWrap w:val="0"/>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szCs w:val="21"/>
              </w:rPr>
            </w:pPr>
          </w:p>
        </w:tc>
        <w:tc>
          <w:tcPr>
            <w:tcW w:w="1226" w:type="dxa"/>
            <w:noWrap w:val="0"/>
            <w:vAlign w:val="center"/>
          </w:tcPr>
          <w:p>
            <w:pPr>
              <w:spacing w:line="360" w:lineRule="auto"/>
              <w:ind w:firstLine="420" w:firstLineChars="200"/>
              <w:rPr>
                <w:color w:val="auto"/>
                <w:szCs w:val="21"/>
              </w:rPr>
            </w:pPr>
          </w:p>
        </w:tc>
        <w:tc>
          <w:tcPr>
            <w:tcW w:w="851" w:type="dxa"/>
            <w:noWrap w:val="0"/>
            <w:vAlign w:val="center"/>
          </w:tcPr>
          <w:p>
            <w:pPr>
              <w:spacing w:line="360" w:lineRule="auto"/>
              <w:ind w:firstLine="420" w:firstLineChars="200"/>
              <w:rPr>
                <w:color w:val="auto"/>
                <w:szCs w:val="21"/>
              </w:rPr>
            </w:pPr>
          </w:p>
        </w:tc>
        <w:tc>
          <w:tcPr>
            <w:tcW w:w="708" w:type="dxa"/>
            <w:noWrap w:val="0"/>
            <w:vAlign w:val="center"/>
          </w:tcPr>
          <w:p>
            <w:pPr>
              <w:spacing w:line="360" w:lineRule="auto"/>
              <w:ind w:firstLine="420" w:firstLineChars="200"/>
              <w:rPr>
                <w:color w:val="auto"/>
                <w:szCs w:val="21"/>
              </w:rPr>
            </w:pPr>
          </w:p>
        </w:tc>
        <w:tc>
          <w:tcPr>
            <w:tcW w:w="709" w:type="dxa"/>
            <w:noWrap w:val="0"/>
            <w:vAlign w:val="center"/>
          </w:tcPr>
          <w:p>
            <w:pPr>
              <w:spacing w:line="360" w:lineRule="auto"/>
              <w:ind w:firstLine="420" w:firstLineChars="200"/>
              <w:rPr>
                <w:color w:val="auto"/>
                <w:szCs w:val="21"/>
              </w:rPr>
            </w:pPr>
          </w:p>
        </w:tc>
        <w:tc>
          <w:tcPr>
            <w:tcW w:w="1134" w:type="dxa"/>
            <w:noWrap w:val="0"/>
            <w:vAlign w:val="center"/>
          </w:tcPr>
          <w:p>
            <w:pPr>
              <w:spacing w:line="360" w:lineRule="auto"/>
              <w:ind w:firstLine="420" w:firstLineChars="200"/>
              <w:rPr>
                <w:color w:val="auto"/>
                <w:szCs w:val="21"/>
              </w:rPr>
            </w:pPr>
          </w:p>
        </w:tc>
        <w:tc>
          <w:tcPr>
            <w:tcW w:w="1276" w:type="dxa"/>
            <w:noWrap w:val="0"/>
            <w:vAlign w:val="center"/>
          </w:tcPr>
          <w:p>
            <w:pPr>
              <w:spacing w:line="360" w:lineRule="auto"/>
              <w:ind w:firstLine="420" w:firstLineChars="200"/>
              <w:rPr>
                <w:color w:val="auto"/>
                <w:szCs w:val="21"/>
              </w:rPr>
            </w:pPr>
          </w:p>
        </w:tc>
        <w:tc>
          <w:tcPr>
            <w:tcW w:w="1134" w:type="dxa"/>
            <w:noWrap w:val="0"/>
            <w:vAlign w:val="center"/>
          </w:tcPr>
          <w:p>
            <w:pPr>
              <w:spacing w:line="360" w:lineRule="auto"/>
              <w:ind w:firstLine="420" w:firstLineChars="200"/>
              <w:rPr>
                <w:color w:val="auto"/>
                <w:szCs w:val="21"/>
              </w:rPr>
            </w:pPr>
          </w:p>
        </w:tc>
        <w:tc>
          <w:tcPr>
            <w:tcW w:w="1559" w:type="dxa"/>
            <w:noWrap w:val="0"/>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szCs w:val="21"/>
              </w:rPr>
            </w:pPr>
          </w:p>
        </w:tc>
        <w:tc>
          <w:tcPr>
            <w:tcW w:w="1226" w:type="dxa"/>
            <w:noWrap w:val="0"/>
            <w:vAlign w:val="center"/>
          </w:tcPr>
          <w:p>
            <w:pPr>
              <w:spacing w:line="360" w:lineRule="auto"/>
              <w:ind w:firstLine="420" w:firstLineChars="200"/>
              <w:rPr>
                <w:color w:val="auto"/>
                <w:szCs w:val="21"/>
              </w:rPr>
            </w:pPr>
          </w:p>
        </w:tc>
        <w:tc>
          <w:tcPr>
            <w:tcW w:w="851" w:type="dxa"/>
            <w:noWrap w:val="0"/>
            <w:vAlign w:val="center"/>
          </w:tcPr>
          <w:p>
            <w:pPr>
              <w:spacing w:line="360" w:lineRule="auto"/>
              <w:ind w:firstLine="420" w:firstLineChars="200"/>
              <w:rPr>
                <w:color w:val="auto"/>
                <w:szCs w:val="21"/>
              </w:rPr>
            </w:pPr>
          </w:p>
        </w:tc>
        <w:tc>
          <w:tcPr>
            <w:tcW w:w="708" w:type="dxa"/>
            <w:noWrap w:val="0"/>
            <w:vAlign w:val="center"/>
          </w:tcPr>
          <w:p>
            <w:pPr>
              <w:spacing w:line="360" w:lineRule="auto"/>
              <w:ind w:firstLine="420" w:firstLineChars="200"/>
              <w:rPr>
                <w:color w:val="auto"/>
                <w:szCs w:val="21"/>
              </w:rPr>
            </w:pPr>
          </w:p>
        </w:tc>
        <w:tc>
          <w:tcPr>
            <w:tcW w:w="709" w:type="dxa"/>
            <w:noWrap w:val="0"/>
            <w:vAlign w:val="center"/>
          </w:tcPr>
          <w:p>
            <w:pPr>
              <w:spacing w:line="360" w:lineRule="auto"/>
              <w:ind w:firstLine="420" w:firstLineChars="200"/>
              <w:rPr>
                <w:color w:val="auto"/>
                <w:szCs w:val="21"/>
              </w:rPr>
            </w:pPr>
          </w:p>
        </w:tc>
        <w:tc>
          <w:tcPr>
            <w:tcW w:w="1134" w:type="dxa"/>
            <w:noWrap w:val="0"/>
            <w:vAlign w:val="center"/>
          </w:tcPr>
          <w:p>
            <w:pPr>
              <w:spacing w:line="360" w:lineRule="auto"/>
              <w:ind w:firstLine="420" w:firstLineChars="200"/>
              <w:rPr>
                <w:color w:val="auto"/>
                <w:szCs w:val="21"/>
              </w:rPr>
            </w:pPr>
          </w:p>
        </w:tc>
        <w:tc>
          <w:tcPr>
            <w:tcW w:w="1276" w:type="dxa"/>
            <w:noWrap w:val="0"/>
            <w:vAlign w:val="center"/>
          </w:tcPr>
          <w:p>
            <w:pPr>
              <w:spacing w:line="360" w:lineRule="auto"/>
              <w:ind w:firstLine="420" w:firstLineChars="200"/>
              <w:rPr>
                <w:color w:val="auto"/>
                <w:szCs w:val="21"/>
              </w:rPr>
            </w:pPr>
          </w:p>
        </w:tc>
        <w:tc>
          <w:tcPr>
            <w:tcW w:w="1134" w:type="dxa"/>
            <w:noWrap w:val="0"/>
            <w:vAlign w:val="center"/>
          </w:tcPr>
          <w:p>
            <w:pPr>
              <w:spacing w:line="360" w:lineRule="auto"/>
              <w:ind w:firstLine="420" w:firstLineChars="200"/>
              <w:rPr>
                <w:color w:val="auto"/>
                <w:szCs w:val="21"/>
              </w:rPr>
            </w:pPr>
          </w:p>
        </w:tc>
        <w:tc>
          <w:tcPr>
            <w:tcW w:w="1559" w:type="dxa"/>
            <w:noWrap w:val="0"/>
            <w:vAlign w:val="center"/>
          </w:tcPr>
          <w:p>
            <w:pPr>
              <w:spacing w:line="360" w:lineRule="auto"/>
              <w:ind w:firstLine="420" w:firstLineChars="200"/>
              <w:rPr>
                <w:color w:val="auto"/>
                <w:szCs w:val="21"/>
              </w:rPr>
            </w:pPr>
          </w:p>
        </w:tc>
      </w:tr>
    </w:tbl>
    <w:p>
      <w:pPr>
        <w:rPr>
          <w:color w:val="auto"/>
        </w:rPr>
      </w:pPr>
    </w:p>
    <w:p>
      <w:pPr>
        <w:rPr>
          <w:color w:val="auto"/>
        </w:rPr>
      </w:pPr>
      <w:r>
        <w:rPr>
          <w:color w:val="auto"/>
        </w:rPr>
        <w:t>附表三：劳动力计划表</w:t>
      </w:r>
    </w:p>
    <w:p>
      <w:pPr>
        <w:ind w:firstLine="7245" w:firstLineChars="3450"/>
        <w:rPr>
          <w:color w:val="auto"/>
          <w:szCs w:val="21"/>
        </w:rPr>
      </w:pPr>
      <w:r>
        <w:rPr>
          <w:color w:val="auto"/>
          <w:szCs w:val="21"/>
        </w:rPr>
        <w:t xml:space="preserve">    单位：人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szCs w:val="21"/>
              </w:rPr>
            </w:pPr>
            <w:r>
              <w:rPr>
                <w:color w:val="auto"/>
                <w:szCs w:val="21"/>
              </w:rPr>
              <w:t>工种</w:t>
            </w:r>
          </w:p>
        </w:tc>
        <w:tc>
          <w:tcPr>
            <w:tcW w:w="8506" w:type="dxa"/>
            <w:gridSpan w:val="7"/>
            <w:noWrap w:val="0"/>
            <w:vAlign w:val="center"/>
          </w:tcPr>
          <w:p>
            <w:pPr>
              <w:spacing w:line="360" w:lineRule="auto"/>
              <w:jc w:val="center"/>
              <w:rPr>
                <w:color w:val="auto"/>
                <w:szCs w:val="21"/>
              </w:rPr>
            </w:pPr>
            <w:r>
              <w:rPr>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szCs w:val="21"/>
              </w:rPr>
            </w:pPr>
          </w:p>
        </w:tc>
        <w:tc>
          <w:tcPr>
            <w:tcW w:w="961"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szCs w:val="21"/>
              </w:rPr>
            </w:pPr>
          </w:p>
        </w:tc>
        <w:tc>
          <w:tcPr>
            <w:tcW w:w="961"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szCs w:val="21"/>
              </w:rPr>
            </w:pPr>
          </w:p>
        </w:tc>
        <w:tc>
          <w:tcPr>
            <w:tcW w:w="961"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szCs w:val="21"/>
              </w:rPr>
            </w:pPr>
          </w:p>
        </w:tc>
        <w:tc>
          <w:tcPr>
            <w:tcW w:w="961"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szCs w:val="21"/>
              </w:rPr>
            </w:pPr>
          </w:p>
        </w:tc>
        <w:tc>
          <w:tcPr>
            <w:tcW w:w="961"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szCs w:val="21"/>
              </w:rPr>
            </w:pPr>
          </w:p>
        </w:tc>
        <w:tc>
          <w:tcPr>
            <w:tcW w:w="961"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szCs w:val="21"/>
              </w:rPr>
            </w:pPr>
          </w:p>
        </w:tc>
        <w:tc>
          <w:tcPr>
            <w:tcW w:w="961"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c>
          <w:tcPr>
            <w:tcW w:w="1257" w:type="dxa"/>
            <w:noWrap w:val="0"/>
            <w:vAlign w:val="center"/>
          </w:tcPr>
          <w:p>
            <w:pPr>
              <w:spacing w:line="360" w:lineRule="auto"/>
              <w:jc w:val="center"/>
              <w:rPr>
                <w:color w:val="auto"/>
                <w:szCs w:val="21"/>
              </w:rPr>
            </w:pPr>
          </w:p>
        </w:tc>
        <w:tc>
          <w:tcPr>
            <w:tcW w:w="1258" w:type="dxa"/>
            <w:noWrap w:val="0"/>
            <w:vAlign w:val="center"/>
          </w:tcPr>
          <w:p>
            <w:pPr>
              <w:spacing w:line="360" w:lineRule="auto"/>
              <w:jc w:val="center"/>
              <w:rPr>
                <w:color w:val="auto"/>
                <w:szCs w:val="21"/>
              </w:rPr>
            </w:pPr>
          </w:p>
        </w:tc>
      </w:tr>
    </w:tbl>
    <w:p>
      <w:pPr>
        <w:rPr>
          <w:color w:val="auto"/>
        </w:rPr>
      </w:pPr>
    </w:p>
    <w:p>
      <w:pPr>
        <w:rPr>
          <w:b/>
          <w:color w:val="auto"/>
        </w:rPr>
      </w:pPr>
    </w:p>
    <w:p>
      <w:pPr>
        <w:rPr>
          <w:color w:val="auto"/>
        </w:rPr>
      </w:pPr>
      <w:r>
        <w:rPr>
          <w:color w:val="auto"/>
        </w:rPr>
        <w:t>附表四：计划开、竣工日期和施工进度</w:t>
      </w:r>
      <w:r>
        <w:rPr>
          <w:rFonts w:hint="eastAsia"/>
          <w:color w:val="auto"/>
        </w:rPr>
        <w:t>计划（网络图或横道图）</w:t>
      </w:r>
    </w:p>
    <w:p>
      <w:pPr>
        <w:spacing w:line="460" w:lineRule="exact"/>
        <w:ind w:left="-6" w:firstLine="420"/>
        <w:rPr>
          <w:color w:val="auto"/>
        </w:rPr>
      </w:pPr>
      <w:r>
        <w:rPr>
          <w:color w:val="auto"/>
        </w:rPr>
        <w:t>1.</w:t>
      </w:r>
      <w:r>
        <w:rPr>
          <w:rFonts w:hint="eastAsia"/>
          <w:color w:val="auto"/>
        </w:rPr>
        <w:t xml:space="preserve"> </w:t>
      </w:r>
      <w:r>
        <w:rPr>
          <w:rFonts w:hint="eastAsia"/>
          <w:color w:val="auto"/>
          <w:lang w:eastAsia="zh-CN"/>
        </w:rPr>
        <w:t>供应商</w:t>
      </w:r>
      <w:r>
        <w:rPr>
          <w:color w:val="auto"/>
        </w:rPr>
        <w:t>应提交施工进度</w:t>
      </w:r>
      <w:r>
        <w:rPr>
          <w:rFonts w:hint="eastAsia"/>
          <w:color w:val="auto"/>
        </w:rPr>
        <w:t>计划</w:t>
      </w:r>
      <w:r>
        <w:rPr>
          <w:color w:val="auto"/>
        </w:rPr>
        <w:t>，说明按招标文件要求的工期进行施工的各个关键日期。中标的</w:t>
      </w:r>
      <w:r>
        <w:rPr>
          <w:rFonts w:hint="eastAsia"/>
          <w:color w:val="auto"/>
          <w:lang w:eastAsia="zh-CN"/>
        </w:rPr>
        <w:t>供应商</w:t>
      </w:r>
      <w:r>
        <w:rPr>
          <w:color w:val="auto"/>
        </w:rPr>
        <w:t>还应按合同条件有关条款的要求提交详细的施工进度计划。</w:t>
      </w:r>
    </w:p>
    <w:p>
      <w:pPr>
        <w:spacing w:line="460" w:lineRule="exact"/>
        <w:ind w:left="-6" w:firstLine="420"/>
        <w:rPr>
          <w:color w:val="auto"/>
        </w:rPr>
      </w:pPr>
      <w:r>
        <w:rPr>
          <w:color w:val="auto"/>
        </w:rPr>
        <w:t>2.</w:t>
      </w:r>
      <w:r>
        <w:rPr>
          <w:rFonts w:hint="eastAsia"/>
          <w:color w:val="auto"/>
        </w:rPr>
        <w:t xml:space="preserve"> </w:t>
      </w:r>
      <w:r>
        <w:rPr>
          <w:color w:val="auto"/>
        </w:rPr>
        <w:t>施工进度</w:t>
      </w:r>
      <w:r>
        <w:rPr>
          <w:rFonts w:hint="eastAsia"/>
          <w:color w:val="auto"/>
        </w:rPr>
        <w:t>计划</w:t>
      </w:r>
      <w:r>
        <w:rPr>
          <w:color w:val="auto"/>
        </w:rPr>
        <w:t>可采用网络图（或横道图）表示，说明计划开工日期和各分项工程各阶段的完工日期和分包合同签订的日期。</w:t>
      </w:r>
    </w:p>
    <w:p>
      <w:pPr>
        <w:spacing w:line="460" w:lineRule="exact"/>
        <w:ind w:left="-6" w:firstLine="420"/>
        <w:rPr>
          <w:color w:val="auto"/>
        </w:rPr>
      </w:pPr>
      <w:r>
        <w:rPr>
          <w:color w:val="auto"/>
        </w:rPr>
        <w:t>3.</w:t>
      </w:r>
      <w:r>
        <w:rPr>
          <w:rFonts w:hint="eastAsia"/>
          <w:color w:val="auto"/>
        </w:rPr>
        <w:t xml:space="preserve"> </w:t>
      </w:r>
      <w:r>
        <w:rPr>
          <w:color w:val="auto"/>
        </w:rPr>
        <w:t>施工进度计划应与施工组织设计相适应。</w:t>
      </w:r>
    </w:p>
    <w:p>
      <w:pPr>
        <w:spacing w:line="360" w:lineRule="auto"/>
        <w:ind w:left="-6" w:firstLine="420"/>
        <w:rPr>
          <w:color w:val="auto"/>
        </w:rPr>
      </w:pPr>
    </w:p>
    <w:p>
      <w:pPr>
        <w:rPr>
          <w:color w:val="auto"/>
        </w:rPr>
      </w:pPr>
    </w:p>
    <w:p>
      <w:pPr>
        <w:rPr>
          <w:color w:val="auto"/>
        </w:rPr>
      </w:pPr>
      <w:r>
        <w:rPr>
          <w:color w:val="auto"/>
        </w:rPr>
        <w:t>附表五：施工总平面图</w:t>
      </w:r>
    </w:p>
    <w:p>
      <w:pPr>
        <w:spacing w:line="460" w:lineRule="exact"/>
        <w:ind w:firstLine="420" w:firstLineChars="200"/>
        <w:rPr>
          <w:color w:val="auto"/>
          <w:szCs w:val="21"/>
        </w:rPr>
      </w:pPr>
      <w:r>
        <w:rPr>
          <w:rFonts w:hint="eastAsia"/>
          <w:color w:val="auto"/>
          <w:szCs w:val="21"/>
          <w:lang w:eastAsia="zh-CN"/>
        </w:rPr>
        <w:t>供应商</w:t>
      </w:r>
      <w:r>
        <w:rPr>
          <w:color w:val="auto"/>
          <w:szCs w:val="21"/>
        </w:rPr>
        <w:t>应递交一份施工总平面图，绘出现场临时设施布置图表并附文字说明，说明临时设施、加工车间、现场办公、设备及仓储、供电、供水、卫生、生活、道路、消防等设施的情况和布置。</w:t>
      </w:r>
    </w:p>
    <w:p>
      <w:pPr>
        <w:rPr>
          <w:color w:val="auto"/>
        </w:rPr>
      </w:pPr>
    </w:p>
    <w:p>
      <w:pPr>
        <w:rPr>
          <w:color w:val="auto"/>
        </w:rPr>
      </w:pPr>
    </w:p>
    <w:p>
      <w:pPr>
        <w:rPr>
          <w:color w:val="auto"/>
        </w:rPr>
      </w:pPr>
      <w:r>
        <w:rPr>
          <w:color w:val="auto"/>
        </w:rPr>
        <w:t>附表六：临时用地表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rPr>
                <w:color w:val="auto"/>
              </w:rPr>
            </w:pPr>
            <w:r>
              <w:rPr>
                <w:color w:val="auto"/>
                <w:szCs w:val="21"/>
              </w:rPr>
              <w:t>用途</w:t>
            </w:r>
          </w:p>
        </w:tc>
        <w:tc>
          <w:tcPr>
            <w:tcW w:w="2357" w:type="dxa"/>
            <w:noWrap w:val="0"/>
            <w:vAlign w:val="center"/>
          </w:tcPr>
          <w:p>
            <w:pPr>
              <w:jc w:val="center"/>
              <w:rPr>
                <w:color w:val="auto"/>
              </w:rPr>
            </w:pPr>
            <w:r>
              <w:rPr>
                <w:color w:val="auto"/>
                <w:szCs w:val="21"/>
              </w:rPr>
              <w:t>面积（平方米）</w:t>
            </w:r>
          </w:p>
        </w:tc>
        <w:tc>
          <w:tcPr>
            <w:tcW w:w="2356" w:type="dxa"/>
            <w:noWrap w:val="0"/>
            <w:vAlign w:val="center"/>
          </w:tcPr>
          <w:p>
            <w:pPr>
              <w:jc w:val="center"/>
              <w:rPr>
                <w:color w:val="auto"/>
              </w:rPr>
            </w:pPr>
            <w:r>
              <w:rPr>
                <w:color w:val="auto"/>
                <w:szCs w:val="21"/>
              </w:rPr>
              <w:t>位置</w:t>
            </w:r>
          </w:p>
        </w:tc>
        <w:tc>
          <w:tcPr>
            <w:tcW w:w="2357" w:type="dxa"/>
            <w:noWrap w:val="0"/>
            <w:vAlign w:val="center"/>
          </w:tcPr>
          <w:p>
            <w:pPr>
              <w:jc w:val="center"/>
              <w:rPr>
                <w:color w:val="auto"/>
              </w:rPr>
            </w:pPr>
            <w:r>
              <w:rPr>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357"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357"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357"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357" w:type="dxa"/>
            <w:noWrap w:val="0"/>
            <w:vAlign w:val="top"/>
          </w:tcPr>
          <w:p>
            <w:pPr>
              <w:rPr>
                <w:color w:val="auto"/>
              </w:rPr>
            </w:pPr>
          </w:p>
        </w:tc>
      </w:tr>
    </w:tbl>
    <w:p>
      <w:pPr>
        <w:spacing w:line="400" w:lineRule="exact"/>
        <w:jc w:val="center"/>
        <w:outlineLvl w:val="1"/>
        <w:rPr>
          <w:rFonts w:hint="eastAsia" w:ascii="宋体" w:hAnsi="宋体" w:cs="宋体"/>
          <w:b/>
          <w:bCs/>
          <w:color w:val="auto"/>
          <w:sz w:val="28"/>
          <w:szCs w:val="28"/>
        </w:rPr>
      </w:pPr>
      <w:r>
        <w:rPr>
          <w:rFonts w:hint="eastAsia" w:ascii="宋体" w:hAnsi="宋体" w:cs="宋体"/>
          <w:color w:val="auto"/>
          <w:szCs w:val="21"/>
        </w:rPr>
        <w:br w:type="page"/>
      </w:r>
      <w:r>
        <w:rPr>
          <w:rFonts w:hint="eastAsia" w:ascii="宋体" w:hAnsi="宋体" w:cs="宋体"/>
          <w:b/>
          <w:bCs/>
          <w:color w:val="auto"/>
          <w:sz w:val="28"/>
          <w:szCs w:val="28"/>
          <w:lang w:val="en-US" w:eastAsia="zh-CN"/>
        </w:rPr>
        <w:t>5.2</w:t>
      </w:r>
      <w:r>
        <w:rPr>
          <w:rFonts w:hint="eastAsia" w:ascii="宋体" w:hAnsi="宋体" w:cs="宋体"/>
          <w:b/>
          <w:bCs/>
          <w:color w:val="auto"/>
          <w:sz w:val="28"/>
          <w:szCs w:val="28"/>
        </w:rPr>
        <w:t>项目管理机构配备情况表</w:t>
      </w:r>
    </w:p>
    <w:p>
      <w:pPr>
        <w:spacing w:line="400" w:lineRule="exact"/>
        <w:jc w:val="center"/>
        <w:rPr>
          <w:rFonts w:hint="eastAsia" w:ascii="宋体" w:hAnsi="宋体" w:cs="宋体"/>
          <w:color w:val="auto"/>
          <w:szCs w:val="21"/>
        </w:rPr>
      </w:pPr>
    </w:p>
    <w:p>
      <w:pPr>
        <w:spacing w:line="400" w:lineRule="exact"/>
        <w:rPr>
          <w:rFonts w:hint="eastAsia" w:ascii="宋体" w:hAnsi="宋体" w:cs="宋体"/>
          <w:color w:val="auto"/>
          <w:szCs w:val="21"/>
        </w:rPr>
      </w:pPr>
      <w:r>
        <w:rPr>
          <w:rFonts w:hint="eastAsia" w:ascii="宋体" w:hAnsi="宋体" w:cs="宋体"/>
          <w:color w:val="auto"/>
          <w:szCs w:val="21"/>
          <w:u w:val="single"/>
        </w:rPr>
        <w:t xml:space="preserve">    （项目名称）   </w:t>
      </w:r>
      <w:r>
        <w:rPr>
          <w:rFonts w:hint="eastAsia" w:ascii="宋体" w:hAnsi="宋体" w:cs="宋体"/>
          <w:color w:val="auto"/>
          <w:szCs w:val="21"/>
        </w:rPr>
        <w:t>工程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22" w:hangingChars="106"/>
              <w:jc w:val="center"/>
              <w:rPr>
                <w:color w:val="auto"/>
              </w:rPr>
            </w:pPr>
            <w:r>
              <w:rPr>
                <w:color w:val="auto"/>
              </w:rPr>
              <w:t>岗位</w:t>
            </w:r>
          </w:p>
        </w:tc>
        <w:tc>
          <w:tcPr>
            <w:tcW w:w="829" w:type="dxa"/>
            <w:vMerge w:val="restart"/>
            <w:noWrap w:val="0"/>
            <w:vAlign w:val="center"/>
          </w:tcPr>
          <w:p>
            <w:pPr>
              <w:ind w:left="223" w:hanging="222" w:hangingChars="106"/>
              <w:jc w:val="center"/>
              <w:rPr>
                <w:color w:val="auto"/>
              </w:rPr>
            </w:pPr>
            <w:bookmarkStart w:id="1307" w:name="_Toc251052187"/>
            <w:r>
              <w:rPr>
                <w:color w:val="auto"/>
              </w:rPr>
              <w:t>姓名</w:t>
            </w:r>
            <w:bookmarkEnd w:id="1307"/>
          </w:p>
        </w:tc>
        <w:tc>
          <w:tcPr>
            <w:tcW w:w="816" w:type="dxa"/>
            <w:vMerge w:val="restart"/>
            <w:noWrap w:val="0"/>
            <w:vAlign w:val="center"/>
          </w:tcPr>
          <w:p>
            <w:pPr>
              <w:ind w:left="223" w:hanging="222" w:hangingChars="106"/>
              <w:jc w:val="center"/>
              <w:rPr>
                <w:color w:val="auto"/>
              </w:rPr>
            </w:pPr>
            <w:bookmarkStart w:id="1308" w:name="_Toc251052188"/>
            <w:r>
              <w:rPr>
                <w:color w:val="auto"/>
              </w:rPr>
              <w:t>职称</w:t>
            </w:r>
            <w:bookmarkEnd w:id="1308"/>
          </w:p>
        </w:tc>
        <w:tc>
          <w:tcPr>
            <w:tcW w:w="4592" w:type="dxa"/>
            <w:gridSpan w:val="4"/>
            <w:noWrap w:val="0"/>
            <w:vAlign w:val="center"/>
          </w:tcPr>
          <w:p>
            <w:pPr>
              <w:ind w:left="223" w:hanging="222" w:hangingChars="106"/>
              <w:jc w:val="center"/>
              <w:rPr>
                <w:color w:val="auto"/>
              </w:rPr>
            </w:pPr>
            <w:bookmarkStart w:id="1309" w:name="_Toc251052189"/>
            <w:r>
              <w:rPr>
                <w:color w:val="auto"/>
              </w:rPr>
              <w:t>执业或职业资格证明</w:t>
            </w:r>
            <w:bookmarkEnd w:id="1309"/>
          </w:p>
        </w:tc>
        <w:tc>
          <w:tcPr>
            <w:tcW w:w="2126" w:type="dxa"/>
            <w:gridSpan w:val="2"/>
            <w:noWrap w:val="0"/>
            <w:vAlign w:val="center"/>
          </w:tcPr>
          <w:p>
            <w:pPr>
              <w:ind w:left="223" w:hanging="222" w:hangingChars="106"/>
              <w:jc w:val="center"/>
              <w:rPr>
                <w:color w:val="auto"/>
              </w:rPr>
            </w:pPr>
            <w:bookmarkStart w:id="1310" w:name="_Toc251052190"/>
            <w:r>
              <w:rPr>
                <w:color w:val="auto"/>
              </w:rPr>
              <w:t>承担完工</w:t>
            </w:r>
            <w:bookmarkEnd w:id="1310"/>
            <w:bookmarkStart w:id="1311" w:name="_Toc251052191"/>
            <w:r>
              <w:rPr>
                <w:color w:val="auto"/>
              </w:rPr>
              <w:t>工程情况</w:t>
            </w:r>
            <w:bookmarkEnd w:id="13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22" w:hangingChars="106"/>
              <w:jc w:val="center"/>
              <w:rPr>
                <w:color w:val="auto"/>
              </w:rPr>
            </w:pPr>
          </w:p>
        </w:tc>
        <w:tc>
          <w:tcPr>
            <w:tcW w:w="829" w:type="dxa"/>
            <w:vMerge w:val="continue"/>
            <w:noWrap w:val="0"/>
            <w:vAlign w:val="center"/>
          </w:tcPr>
          <w:p>
            <w:pPr>
              <w:ind w:left="223" w:hanging="222" w:hangingChars="106"/>
              <w:jc w:val="center"/>
              <w:rPr>
                <w:color w:val="auto"/>
              </w:rPr>
            </w:pPr>
          </w:p>
        </w:tc>
        <w:tc>
          <w:tcPr>
            <w:tcW w:w="816" w:type="dxa"/>
            <w:vMerge w:val="continue"/>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bookmarkStart w:id="1312" w:name="_Toc251052192"/>
            <w:r>
              <w:rPr>
                <w:color w:val="auto"/>
              </w:rPr>
              <w:t>证书名称</w:t>
            </w:r>
            <w:bookmarkEnd w:id="1312"/>
          </w:p>
        </w:tc>
        <w:tc>
          <w:tcPr>
            <w:tcW w:w="1148" w:type="dxa"/>
            <w:noWrap w:val="0"/>
            <w:vAlign w:val="center"/>
          </w:tcPr>
          <w:p>
            <w:pPr>
              <w:ind w:left="223" w:hanging="222" w:hangingChars="106"/>
              <w:jc w:val="center"/>
              <w:rPr>
                <w:color w:val="auto"/>
              </w:rPr>
            </w:pPr>
            <w:bookmarkStart w:id="1313" w:name="_Toc251052193"/>
            <w:r>
              <w:rPr>
                <w:color w:val="auto"/>
              </w:rPr>
              <w:t>级别</w:t>
            </w:r>
            <w:bookmarkEnd w:id="1313"/>
          </w:p>
        </w:tc>
        <w:tc>
          <w:tcPr>
            <w:tcW w:w="1148" w:type="dxa"/>
            <w:noWrap w:val="0"/>
            <w:vAlign w:val="center"/>
          </w:tcPr>
          <w:p>
            <w:pPr>
              <w:ind w:left="223" w:hanging="222" w:hangingChars="106"/>
              <w:jc w:val="center"/>
              <w:rPr>
                <w:color w:val="auto"/>
              </w:rPr>
            </w:pPr>
            <w:bookmarkStart w:id="1314" w:name="_Toc251052194"/>
            <w:r>
              <w:rPr>
                <w:color w:val="auto"/>
              </w:rPr>
              <w:t>证号</w:t>
            </w:r>
            <w:bookmarkEnd w:id="1314"/>
          </w:p>
        </w:tc>
        <w:tc>
          <w:tcPr>
            <w:tcW w:w="1148" w:type="dxa"/>
            <w:noWrap w:val="0"/>
            <w:vAlign w:val="center"/>
          </w:tcPr>
          <w:p>
            <w:pPr>
              <w:ind w:left="223" w:hanging="222" w:hangingChars="106"/>
              <w:jc w:val="center"/>
              <w:rPr>
                <w:color w:val="auto"/>
              </w:rPr>
            </w:pPr>
            <w:bookmarkStart w:id="1315" w:name="_Toc251052195"/>
            <w:r>
              <w:rPr>
                <w:color w:val="auto"/>
              </w:rPr>
              <w:t>专业</w:t>
            </w:r>
            <w:bookmarkEnd w:id="1315"/>
          </w:p>
        </w:tc>
        <w:tc>
          <w:tcPr>
            <w:tcW w:w="850" w:type="dxa"/>
            <w:noWrap w:val="0"/>
            <w:vAlign w:val="center"/>
          </w:tcPr>
          <w:p>
            <w:pPr>
              <w:ind w:left="223" w:hanging="222" w:hangingChars="106"/>
              <w:jc w:val="center"/>
              <w:rPr>
                <w:color w:val="auto"/>
              </w:rPr>
            </w:pPr>
            <w:bookmarkStart w:id="1316" w:name="_Toc251052197"/>
            <w:r>
              <w:rPr>
                <w:color w:val="auto"/>
              </w:rPr>
              <w:t>项目数</w:t>
            </w:r>
            <w:bookmarkEnd w:id="1316"/>
          </w:p>
        </w:tc>
        <w:tc>
          <w:tcPr>
            <w:tcW w:w="1276" w:type="dxa"/>
            <w:noWrap w:val="0"/>
            <w:vAlign w:val="center"/>
          </w:tcPr>
          <w:p>
            <w:pPr>
              <w:ind w:left="223" w:hanging="222" w:hangingChars="106"/>
              <w:jc w:val="center"/>
              <w:rPr>
                <w:color w:val="auto"/>
              </w:rPr>
            </w:pPr>
            <w:bookmarkStart w:id="1317" w:name="_Toc251052198"/>
            <w:r>
              <w:rPr>
                <w:color w:val="auto"/>
              </w:rPr>
              <w:t>主要项目</w:t>
            </w:r>
          </w:p>
          <w:p>
            <w:pPr>
              <w:ind w:left="223" w:hanging="222" w:hangingChars="106"/>
              <w:jc w:val="center"/>
              <w:rPr>
                <w:color w:val="auto"/>
              </w:rPr>
            </w:pPr>
            <w:r>
              <w:rPr>
                <w:color w:val="auto"/>
              </w:rPr>
              <w:t>名称</w:t>
            </w:r>
            <w:bookmarkEnd w:id="13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szCs w:val="21"/>
              </w:rPr>
            </w:pPr>
            <w:r>
              <w:rPr>
                <w:color w:val="auto"/>
                <w:szCs w:val="21"/>
              </w:rPr>
              <w:t>施工员</w:t>
            </w:r>
          </w:p>
        </w:tc>
        <w:tc>
          <w:tcPr>
            <w:tcW w:w="829" w:type="dxa"/>
            <w:noWrap w:val="0"/>
            <w:vAlign w:val="center"/>
          </w:tcPr>
          <w:p>
            <w:pPr>
              <w:ind w:left="223" w:hanging="222" w:hangingChars="106"/>
              <w:jc w:val="center"/>
              <w:rPr>
                <w:color w:val="auto"/>
              </w:rPr>
            </w:pPr>
          </w:p>
        </w:tc>
        <w:tc>
          <w:tcPr>
            <w:tcW w:w="816"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850" w:type="dxa"/>
            <w:noWrap w:val="0"/>
            <w:vAlign w:val="center"/>
          </w:tcPr>
          <w:p>
            <w:pPr>
              <w:ind w:left="223" w:hanging="222" w:hangingChars="106"/>
              <w:jc w:val="center"/>
              <w:rPr>
                <w:color w:val="auto"/>
              </w:rPr>
            </w:pPr>
          </w:p>
        </w:tc>
        <w:tc>
          <w:tcPr>
            <w:tcW w:w="1276" w:type="dxa"/>
            <w:noWrap w:val="0"/>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rFonts w:hint="eastAsia"/>
                <w:color w:val="auto"/>
                <w:szCs w:val="21"/>
              </w:rPr>
            </w:pPr>
            <w:r>
              <w:rPr>
                <w:rFonts w:hint="eastAsia"/>
                <w:color w:val="auto"/>
                <w:szCs w:val="21"/>
              </w:rPr>
              <w:t>质量员</w:t>
            </w:r>
          </w:p>
        </w:tc>
        <w:tc>
          <w:tcPr>
            <w:tcW w:w="829" w:type="dxa"/>
            <w:noWrap w:val="0"/>
            <w:vAlign w:val="center"/>
          </w:tcPr>
          <w:p>
            <w:pPr>
              <w:ind w:left="223" w:hanging="222" w:hangingChars="106"/>
              <w:jc w:val="center"/>
              <w:rPr>
                <w:color w:val="auto"/>
              </w:rPr>
            </w:pPr>
          </w:p>
        </w:tc>
        <w:tc>
          <w:tcPr>
            <w:tcW w:w="816"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850" w:type="dxa"/>
            <w:noWrap w:val="0"/>
            <w:vAlign w:val="center"/>
          </w:tcPr>
          <w:p>
            <w:pPr>
              <w:ind w:left="223" w:hanging="222" w:hangingChars="106"/>
              <w:jc w:val="center"/>
              <w:rPr>
                <w:color w:val="auto"/>
              </w:rPr>
            </w:pPr>
          </w:p>
        </w:tc>
        <w:tc>
          <w:tcPr>
            <w:tcW w:w="1276" w:type="dxa"/>
            <w:noWrap w:val="0"/>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szCs w:val="21"/>
              </w:rPr>
            </w:pPr>
            <w:r>
              <w:rPr>
                <w:color w:val="auto"/>
                <w:szCs w:val="21"/>
              </w:rPr>
              <w:t>安全员</w:t>
            </w:r>
          </w:p>
        </w:tc>
        <w:tc>
          <w:tcPr>
            <w:tcW w:w="829" w:type="dxa"/>
            <w:noWrap w:val="0"/>
            <w:vAlign w:val="center"/>
          </w:tcPr>
          <w:p>
            <w:pPr>
              <w:ind w:left="223" w:hanging="222" w:hangingChars="106"/>
              <w:jc w:val="center"/>
              <w:rPr>
                <w:color w:val="auto"/>
              </w:rPr>
            </w:pPr>
          </w:p>
        </w:tc>
        <w:tc>
          <w:tcPr>
            <w:tcW w:w="816"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850" w:type="dxa"/>
            <w:noWrap w:val="0"/>
            <w:vAlign w:val="center"/>
          </w:tcPr>
          <w:p>
            <w:pPr>
              <w:ind w:left="223" w:hanging="222" w:hangingChars="106"/>
              <w:jc w:val="center"/>
              <w:rPr>
                <w:color w:val="auto"/>
              </w:rPr>
            </w:pPr>
          </w:p>
        </w:tc>
        <w:tc>
          <w:tcPr>
            <w:tcW w:w="1276" w:type="dxa"/>
            <w:noWrap w:val="0"/>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szCs w:val="21"/>
              </w:rPr>
            </w:pPr>
            <w:r>
              <w:rPr>
                <w:color w:val="auto"/>
                <w:szCs w:val="21"/>
              </w:rPr>
              <w:t>材料员</w:t>
            </w:r>
          </w:p>
        </w:tc>
        <w:tc>
          <w:tcPr>
            <w:tcW w:w="829" w:type="dxa"/>
            <w:noWrap w:val="0"/>
            <w:vAlign w:val="center"/>
          </w:tcPr>
          <w:p>
            <w:pPr>
              <w:ind w:left="223" w:hanging="222" w:hangingChars="106"/>
              <w:jc w:val="center"/>
              <w:rPr>
                <w:color w:val="auto"/>
              </w:rPr>
            </w:pPr>
          </w:p>
        </w:tc>
        <w:tc>
          <w:tcPr>
            <w:tcW w:w="816"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850" w:type="dxa"/>
            <w:noWrap w:val="0"/>
            <w:vAlign w:val="center"/>
          </w:tcPr>
          <w:p>
            <w:pPr>
              <w:ind w:left="223" w:hanging="222" w:hangingChars="106"/>
              <w:jc w:val="center"/>
              <w:rPr>
                <w:color w:val="auto"/>
              </w:rPr>
            </w:pPr>
          </w:p>
        </w:tc>
        <w:tc>
          <w:tcPr>
            <w:tcW w:w="1276" w:type="dxa"/>
            <w:noWrap w:val="0"/>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rPr>
            </w:pPr>
          </w:p>
        </w:tc>
        <w:tc>
          <w:tcPr>
            <w:tcW w:w="816"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850" w:type="dxa"/>
            <w:noWrap w:val="0"/>
            <w:vAlign w:val="center"/>
          </w:tcPr>
          <w:p>
            <w:pPr>
              <w:ind w:left="223" w:hanging="222" w:hangingChars="106"/>
              <w:jc w:val="center"/>
              <w:rPr>
                <w:color w:val="auto"/>
              </w:rPr>
            </w:pPr>
          </w:p>
        </w:tc>
        <w:tc>
          <w:tcPr>
            <w:tcW w:w="1276" w:type="dxa"/>
            <w:noWrap w:val="0"/>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rPr>
            </w:pPr>
            <w:r>
              <w:rPr>
                <w:color w:val="auto"/>
              </w:rPr>
              <w:t>……</w:t>
            </w:r>
          </w:p>
        </w:tc>
        <w:tc>
          <w:tcPr>
            <w:tcW w:w="829" w:type="dxa"/>
            <w:noWrap w:val="0"/>
            <w:vAlign w:val="center"/>
          </w:tcPr>
          <w:p>
            <w:pPr>
              <w:ind w:left="223" w:hanging="222" w:hangingChars="106"/>
              <w:jc w:val="center"/>
              <w:rPr>
                <w:color w:val="auto"/>
              </w:rPr>
            </w:pPr>
          </w:p>
        </w:tc>
        <w:tc>
          <w:tcPr>
            <w:tcW w:w="816"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p>
        </w:tc>
        <w:tc>
          <w:tcPr>
            <w:tcW w:w="850" w:type="dxa"/>
            <w:noWrap w:val="0"/>
            <w:vAlign w:val="center"/>
          </w:tcPr>
          <w:p>
            <w:pPr>
              <w:ind w:left="223" w:hanging="222" w:hangingChars="106"/>
              <w:jc w:val="center"/>
              <w:rPr>
                <w:color w:val="auto"/>
              </w:rPr>
            </w:pPr>
          </w:p>
        </w:tc>
        <w:tc>
          <w:tcPr>
            <w:tcW w:w="1276" w:type="dxa"/>
            <w:noWrap w:val="0"/>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pPr>
              <w:spacing w:line="360" w:lineRule="auto"/>
              <w:rPr>
                <w:color w:val="auto"/>
                <w:szCs w:val="21"/>
              </w:rPr>
            </w:pPr>
            <w:bookmarkStart w:id="1318" w:name="_Toc251052199"/>
            <w:r>
              <w:rPr>
                <w:color w:val="auto"/>
                <w:szCs w:val="21"/>
              </w:rPr>
              <w:t>一旦我单位中标，将实行项目经理负责制，我方保证并配备上述项目管理机构。上述填报内容真实，若不真实，愿按有关规定接受处理。项目管理班子机构设置、职责分工等情况另附资料说明。</w:t>
            </w:r>
            <w:bookmarkEnd w:id="1318"/>
          </w:p>
        </w:tc>
      </w:tr>
    </w:tbl>
    <w:p>
      <w:pPr>
        <w:spacing w:line="400" w:lineRule="exact"/>
        <w:ind w:firstLine="435"/>
        <w:rPr>
          <w:rFonts w:hint="eastAsia" w:ascii="宋体" w:hAnsi="宋体" w:cs="宋体"/>
          <w:color w:val="auto"/>
          <w:szCs w:val="21"/>
        </w:rPr>
      </w:pPr>
    </w:p>
    <w:p>
      <w:pPr>
        <w:spacing w:line="400" w:lineRule="exact"/>
        <w:jc w:val="left"/>
        <w:rPr>
          <w:rFonts w:hint="eastAsia" w:ascii="宋体" w:hAnsi="宋体" w:eastAsia="宋体" w:cs="宋体"/>
          <w:color w:val="auto"/>
        </w:rPr>
      </w:pPr>
      <w:r>
        <w:rPr>
          <w:rFonts w:hint="eastAsia" w:ascii="宋体" w:hAnsi="宋体" w:eastAsia="宋体" w:cs="宋体"/>
          <w:color w:val="auto"/>
        </w:rPr>
        <w:t>备注：项目经理附注册建造师执业资格证书、安全生产考核合格证书（B类）的复印件；</w:t>
      </w:r>
    </w:p>
    <w:p>
      <w:pPr>
        <w:spacing w:line="400" w:lineRule="exact"/>
        <w:jc w:val="left"/>
        <w:rPr>
          <w:rFonts w:hint="eastAsia" w:ascii="宋体" w:hAnsi="宋体" w:eastAsia="宋体" w:cs="宋体"/>
          <w:color w:val="auto"/>
        </w:rPr>
      </w:pPr>
      <w:r>
        <w:rPr>
          <w:rFonts w:hint="eastAsia" w:ascii="宋体" w:hAnsi="宋体" w:eastAsia="宋体" w:cs="宋体"/>
          <w:color w:val="auto"/>
        </w:rPr>
        <w:t>技术负责人附职称证书；</w:t>
      </w:r>
    </w:p>
    <w:p>
      <w:pPr>
        <w:spacing w:line="400" w:lineRule="exact"/>
        <w:jc w:val="left"/>
        <w:rPr>
          <w:rFonts w:hint="eastAsia" w:ascii="宋体" w:hAnsi="宋体" w:eastAsia="宋体" w:cs="宋体"/>
          <w:color w:val="auto"/>
        </w:rPr>
      </w:pPr>
      <w:r>
        <w:rPr>
          <w:rFonts w:hint="eastAsia" w:ascii="宋体" w:hAnsi="宋体" w:eastAsia="宋体" w:cs="宋体"/>
          <w:color w:val="auto"/>
        </w:rPr>
        <w:t>各岗位人员附资格证件复印件、专职安全员还须附安全生产考核合格证书（C类）复印件；</w:t>
      </w:r>
    </w:p>
    <w:p>
      <w:pPr>
        <w:spacing w:line="400" w:lineRule="exact"/>
        <w:jc w:val="left"/>
        <w:outlineLvl w:val="9"/>
        <w:rPr>
          <w:rFonts w:hint="eastAsia" w:ascii="宋体" w:hAnsi="宋体" w:cs="宋体"/>
          <w:color w:val="auto"/>
          <w:szCs w:val="21"/>
        </w:rPr>
      </w:pPr>
      <w:r>
        <w:rPr>
          <w:rFonts w:hint="eastAsia" w:ascii="宋体" w:hAnsi="宋体" w:eastAsia="宋体" w:cs="宋体"/>
          <w:color w:val="auto"/>
        </w:rPr>
        <w:t>以上复印件均须加盖</w:t>
      </w:r>
      <w:r>
        <w:rPr>
          <w:rFonts w:hint="eastAsia" w:ascii="宋体" w:hAnsi="宋体" w:cs="宋体"/>
          <w:color w:val="auto"/>
          <w:lang w:eastAsia="zh-CN"/>
        </w:rPr>
        <w:t>供应商</w:t>
      </w:r>
      <w:r>
        <w:rPr>
          <w:rFonts w:hint="eastAsia" w:ascii="宋体" w:hAnsi="宋体" w:eastAsia="宋体" w:cs="宋体"/>
          <w:color w:val="auto"/>
        </w:rPr>
        <w:t>单位公章</w:t>
      </w:r>
    </w:p>
    <w:p>
      <w:pPr>
        <w:spacing w:line="400" w:lineRule="exact"/>
        <w:jc w:val="center"/>
        <w:outlineLvl w:val="9"/>
        <w:rPr>
          <w:rFonts w:hint="eastAsia" w:ascii="宋体" w:hAnsi="宋体" w:cs="宋体"/>
          <w:color w:val="auto"/>
          <w:szCs w:val="21"/>
        </w:rPr>
      </w:pPr>
    </w:p>
    <w:p>
      <w:pPr>
        <w:spacing w:line="400" w:lineRule="exact"/>
        <w:jc w:val="center"/>
        <w:outlineLvl w:val="1"/>
        <w:rPr>
          <w:rFonts w:hint="eastAsia" w:ascii="宋体" w:hAnsi="宋体" w:cs="宋体"/>
          <w:b/>
          <w:bCs/>
          <w:color w:val="auto"/>
          <w:sz w:val="28"/>
          <w:szCs w:val="28"/>
        </w:rPr>
      </w:pPr>
      <w:r>
        <w:rPr>
          <w:rFonts w:hint="eastAsia" w:ascii="宋体" w:hAnsi="宋体" w:cs="宋体"/>
          <w:color w:val="auto"/>
          <w:szCs w:val="21"/>
        </w:rPr>
        <w:br w:type="page"/>
      </w:r>
      <w:r>
        <w:rPr>
          <w:rFonts w:hint="eastAsia" w:ascii="宋体" w:hAnsi="宋体" w:cs="宋体"/>
          <w:b/>
          <w:bCs/>
          <w:color w:val="auto"/>
          <w:sz w:val="28"/>
          <w:szCs w:val="28"/>
          <w:lang w:val="en-US" w:eastAsia="zh-CN"/>
        </w:rPr>
        <w:t>5.3</w:t>
      </w:r>
      <w:r>
        <w:rPr>
          <w:rFonts w:hint="eastAsia" w:ascii="宋体" w:hAnsi="宋体" w:cs="宋体"/>
          <w:b/>
          <w:bCs/>
          <w:color w:val="auto"/>
          <w:sz w:val="28"/>
          <w:szCs w:val="28"/>
        </w:rPr>
        <w:t>项目经理简历表</w:t>
      </w:r>
    </w:p>
    <w:p>
      <w:pPr>
        <w:spacing w:line="400" w:lineRule="exact"/>
        <w:jc w:val="center"/>
        <w:outlineLvl w:val="9"/>
        <w:rPr>
          <w:rFonts w:hint="eastAsia" w:ascii="宋体" w:hAnsi="宋体" w:cs="宋体"/>
          <w:b/>
          <w:bCs/>
          <w:color w:val="auto"/>
          <w:sz w:val="28"/>
          <w:szCs w:val="28"/>
        </w:rPr>
      </w:pPr>
    </w:p>
    <w:p>
      <w:pPr>
        <w:spacing w:line="400" w:lineRule="exact"/>
        <w:jc w:val="center"/>
        <w:rPr>
          <w:rFonts w:hint="eastAsia" w:ascii="宋体" w:hAnsi="宋体" w:cs="宋体"/>
          <w:color w:val="auto"/>
          <w:szCs w:val="21"/>
        </w:rPr>
      </w:pPr>
    </w:p>
    <w:p>
      <w:pPr>
        <w:spacing w:line="400" w:lineRule="exact"/>
        <w:rPr>
          <w:rFonts w:hint="eastAsia" w:ascii="宋体" w:hAnsi="宋体" w:cs="宋体"/>
          <w:color w:val="auto"/>
          <w:szCs w:val="21"/>
        </w:rPr>
      </w:pPr>
      <w:r>
        <w:rPr>
          <w:rFonts w:hint="eastAsia" w:ascii="宋体" w:hAnsi="宋体" w:cs="宋体"/>
          <w:color w:val="auto"/>
          <w:szCs w:val="21"/>
          <w:u w:val="single"/>
        </w:rPr>
        <w:t xml:space="preserve">（项目名称）  </w:t>
      </w:r>
      <w:r>
        <w:rPr>
          <w:rFonts w:hint="eastAsia" w:ascii="宋体" w:hAnsi="宋体" w:cs="宋体"/>
          <w:color w:val="auto"/>
          <w:szCs w:val="21"/>
        </w:rPr>
        <w:t xml:space="preserve">工程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rPr>
                <w:color w:val="auto"/>
              </w:rPr>
            </w:pPr>
            <w:r>
              <w:rPr>
                <w:color w:val="auto"/>
              </w:rPr>
              <w:t>姓名</w:t>
            </w:r>
          </w:p>
        </w:tc>
        <w:tc>
          <w:tcPr>
            <w:tcW w:w="2340" w:type="dxa"/>
            <w:gridSpan w:val="3"/>
            <w:noWrap w:val="0"/>
            <w:vAlign w:val="center"/>
          </w:tcPr>
          <w:p>
            <w:pPr>
              <w:jc w:val="center"/>
              <w:rPr>
                <w:color w:val="auto"/>
              </w:rPr>
            </w:pPr>
          </w:p>
        </w:tc>
        <w:tc>
          <w:tcPr>
            <w:tcW w:w="1893" w:type="dxa"/>
            <w:gridSpan w:val="2"/>
            <w:noWrap w:val="0"/>
            <w:vAlign w:val="center"/>
          </w:tcPr>
          <w:p>
            <w:pPr>
              <w:jc w:val="center"/>
              <w:rPr>
                <w:color w:val="auto"/>
              </w:rPr>
            </w:pPr>
            <w:r>
              <w:rPr>
                <w:color w:val="auto"/>
              </w:rPr>
              <w:t>性别</w:t>
            </w:r>
          </w:p>
        </w:tc>
        <w:tc>
          <w:tcPr>
            <w:tcW w:w="1585" w:type="dxa"/>
            <w:gridSpan w:val="2"/>
            <w:noWrap w:val="0"/>
            <w:vAlign w:val="center"/>
          </w:tcPr>
          <w:p>
            <w:pPr>
              <w:jc w:val="center"/>
              <w:rPr>
                <w:color w:val="auto"/>
              </w:rPr>
            </w:pPr>
          </w:p>
        </w:tc>
        <w:tc>
          <w:tcPr>
            <w:tcW w:w="1108" w:type="dxa"/>
            <w:gridSpan w:val="2"/>
            <w:noWrap w:val="0"/>
            <w:vAlign w:val="center"/>
          </w:tcPr>
          <w:p>
            <w:pPr>
              <w:jc w:val="center"/>
              <w:rPr>
                <w:color w:val="auto"/>
              </w:rPr>
            </w:pPr>
            <w:r>
              <w:rPr>
                <w:color w:val="auto"/>
              </w:rPr>
              <w:t>年龄</w:t>
            </w:r>
          </w:p>
        </w:tc>
        <w:tc>
          <w:tcPr>
            <w:tcW w:w="1276"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rPr>
                <w:color w:val="auto"/>
              </w:rPr>
            </w:pPr>
            <w:r>
              <w:rPr>
                <w:color w:val="auto"/>
              </w:rPr>
              <w:t>职务</w:t>
            </w:r>
          </w:p>
        </w:tc>
        <w:tc>
          <w:tcPr>
            <w:tcW w:w="2340" w:type="dxa"/>
            <w:gridSpan w:val="3"/>
            <w:noWrap w:val="0"/>
            <w:vAlign w:val="center"/>
          </w:tcPr>
          <w:p>
            <w:pPr>
              <w:jc w:val="center"/>
              <w:rPr>
                <w:color w:val="auto"/>
              </w:rPr>
            </w:pPr>
          </w:p>
        </w:tc>
        <w:tc>
          <w:tcPr>
            <w:tcW w:w="1893" w:type="dxa"/>
            <w:gridSpan w:val="2"/>
            <w:noWrap w:val="0"/>
            <w:vAlign w:val="center"/>
          </w:tcPr>
          <w:p>
            <w:pPr>
              <w:jc w:val="center"/>
              <w:rPr>
                <w:color w:val="auto"/>
              </w:rPr>
            </w:pPr>
            <w:r>
              <w:rPr>
                <w:color w:val="auto"/>
              </w:rPr>
              <w:t>职称</w:t>
            </w:r>
          </w:p>
        </w:tc>
        <w:tc>
          <w:tcPr>
            <w:tcW w:w="1585" w:type="dxa"/>
            <w:gridSpan w:val="2"/>
            <w:noWrap w:val="0"/>
            <w:vAlign w:val="center"/>
          </w:tcPr>
          <w:p>
            <w:pPr>
              <w:jc w:val="center"/>
              <w:rPr>
                <w:color w:val="auto"/>
              </w:rPr>
            </w:pPr>
          </w:p>
        </w:tc>
        <w:tc>
          <w:tcPr>
            <w:tcW w:w="1108" w:type="dxa"/>
            <w:gridSpan w:val="2"/>
            <w:noWrap w:val="0"/>
            <w:vAlign w:val="center"/>
          </w:tcPr>
          <w:p>
            <w:pPr>
              <w:jc w:val="center"/>
              <w:rPr>
                <w:color w:val="auto"/>
              </w:rPr>
            </w:pPr>
            <w:r>
              <w:rPr>
                <w:color w:val="auto"/>
              </w:rPr>
              <w:t>学历</w:t>
            </w:r>
          </w:p>
        </w:tc>
        <w:tc>
          <w:tcPr>
            <w:tcW w:w="1276"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rPr>
                <w:color w:val="auto"/>
              </w:rPr>
            </w:pPr>
            <w:r>
              <w:rPr>
                <w:color w:val="auto"/>
              </w:rPr>
              <w:t>参加工作时间</w:t>
            </w:r>
          </w:p>
        </w:tc>
        <w:tc>
          <w:tcPr>
            <w:tcW w:w="1893" w:type="dxa"/>
            <w:gridSpan w:val="2"/>
            <w:noWrap w:val="0"/>
            <w:vAlign w:val="center"/>
          </w:tcPr>
          <w:p>
            <w:pPr>
              <w:jc w:val="center"/>
              <w:rPr>
                <w:color w:val="auto"/>
              </w:rPr>
            </w:pPr>
          </w:p>
        </w:tc>
        <w:tc>
          <w:tcPr>
            <w:tcW w:w="2693" w:type="dxa"/>
            <w:gridSpan w:val="4"/>
            <w:noWrap w:val="0"/>
            <w:vAlign w:val="center"/>
          </w:tcPr>
          <w:p>
            <w:pPr>
              <w:jc w:val="center"/>
              <w:rPr>
                <w:color w:val="auto"/>
              </w:rPr>
            </w:pPr>
            <w:r>
              <w:rPr>
                <w:color w:val="auto"/>
              </w:rPr>
              <w:t>担任项目经理年限</w:t>
            </w:r>
          </w:p>
        </w:tc>
        <w:tc>
          <w:tcPr>
            <w:tcW w:w="1276"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pPr>
              <w:jc w:val="center"/>
              <w:rPr>
                <w:color w:val="auto"/>
              </w:rPr>
            </w:pPr>
            <w:r>
              <w:rPr>
                <w:rFonts w:hint="eastAsia"/>
                <w:color w:val="auto"/>
              </w:rPr>
              <w:t>建造师注册</w:t>
            </w:r>
            <w:r>
              <w:rPr>
                <w:color w:val="auto"/>
              </w:rPr>
              <w:t>编号</w:t>
            </w:r>
          </w:p>
        </w:tc>
        <w:tc>
          <w:tcPr>
            <w:tcW w:w="5862" w:type="dxa"/>
            <w:gridSpan w:val="7"/>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rPr>
                <w:color w:val="auto"/>
              </w:rPr>
            </w:pPr>
            <w:r>
              <w:rPr>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rPr>
                <w:color w:val="auto"/>
              </w:rPr>
            </w:pPr>
            <w:r>
              <w:rPr>
                <w:color w:val="auto"/>
              </w:rPr>
              <w:t>建设单位</w:t>
            </w:r>
          </w:p>
        </w:tc>
        <w:tc>
          <w:tcPr>
            <w:tcW w:w="1548" w:type="dxa"/>
            <w:noWrap w:val="0"/>
            <w:vAlign w:val="center"/>
          </w:tcPr>
          <w:p>
            <w:pPr>
              <w:jc w:val="center"/>
              <w:rPr>
                <w:color w:val="auto"/>
              </w:rPr>
            </w:pPr>
            <w:r>
              <w:rPr>
                <w:color w:val="auto"/>
              </w:rPr>
              <w:t>项目名称</w:t>
            </w:r>
          </w:p>
        </w:tc>
        <w:tc>
          <w:tcPr>
            <w:tcW w:w="1547" w:type="dxa"/>
            <w:gridSpan w:val="2"/>
            <w:noWrap w:val="0"/>
            <w:vAlign w:val="center"/>
          </w:tcPr>
          <w:p>
            <w:pPr>
              <w:jc w:val="center"/>
              <w:rPr>
                <w:color w:val="auto"/>
              </w:rPr>
            </w:pPr>
            <w:r>
              <w:rPr>
                <w:color w:val="auto"/>
              </w:rPr>
              <w:t>建设规模</w:t>
            </w:r>
          </w:p>
        </w:tc>
        <w:tc>
          <w:tcPr>
            <w:tcW w:w="1548" w:type="dxa"/>
            <w:gridSpan w:val="2"/>
            <w:noWrap w:val="0"/>
            <w:vAlign w:val="center"/>
          </w:tcPr>
          <w:p>
            <w:pPr>
              <w:jc w:val="center"/>
              <w:rPr>
                <w:color w:val="auto"/>
              </w:rPr>
            </w:pPr>
            <w:r>
              <w:rPr>
                <w:color w:val="auto"/>
              </w:rPr>
              <w:t>开、竣工日期</w:t>
            </w:r>
          </w:p>
        </w:tc>
        <w:tc>
          <w:tcPr>
            <w:tcW w:w="1547" w:type="dxa"/>
            <w:gridSpan w:val="2"/>
            <w:noWrap w:val="0"/>
            <w:vAlign w:val="center"/>
          </w:tcPr>
          <w:p>
            <w:pPr>
              <w:jc w:val="center"/>
              <w:rPr>
                <w:color w:val="auto"/>
              </w:rPr>
            </w:pPr>
            <w:r>
              <w:rPr>
                <w:color w:val="auto"/>
              </w:rPr>
              <w:t>在建或已完</w:t>
            </w:r>
          </w:p>
        </w:tc>
        <w:tc>
          <w:tcPr>
            <w:tcW w:w="1548" w:type="dxa"/>
            <w:gridSpan w:val="2"/>
            <w:noWrap w:val="0"/>
            <w:vAlign w:val="center"/>
          </w:tcPr>
          <w:p>
            <w:pPr>
              <w:jc w:val="center"/>
              <w:rPr>
                <w:color w:val="auto"/>
              </w:rPr>
            </w:pPr>
            <w:r>
              <w:rPr>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rPr>
            </w:pPr>
          </w:p>
        </w:tc>
        <w:tc>
          <w:tcPr>
            <w:tcW w:w="1548" w:type="dxa"/>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rPr>
            </w:pPr>
          </w:p>
        </w:tc>
        <w:tc>
          <w:tcPr>
            <w:tcW w:w="1548" w:type="dxa"/>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rPr>
            </w:pPr>
          </w:p>
        </w:tc>
        <w:tc>
          <w:tcPr>
            <w:tcW w:w="1548" w:type="dxa"/>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rPr>
                <w:color w:val="auto"/>
              </w:rPr>
            </w:pPr>
          </w:p>
        </w:tc>
        <w:tc>
          <w:tcPr>
            <w:tcW w:w="1548" w:type="dxa"/>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r>
    </w:tbl>
    <w:p>
      <w:pPr>
        <w:spacing w:line="400" w:lineRule="exact"/>
        <w:rPr>
          <w:rFonts w:hint="eastAsia" w:ascii="宋体" w:hAnsi="宋体" w:cs="宋体"/>
          <w:color w:val="auto"/>
          <w:szCs w:val="21"/>
        </w:rPr>
      </w:pPr>
    </w:p>
    <w:p>
      <w:pPr>
        <w:spacing w:line="360" w:lineRule="auto"/>
        <w:rPr>
          <w:rFonts w:hint="eastAsia" w:ascii="宋体" w:hAnsi="宋体" w:eastAsia="宋体" w:cs="宋体"/>
          <w:color w:val="auto"/>
        </w:rPr>
      </w:pPr>
      <w:r>
        <w:rPr>
          <w:rFonts w:hint="eastAsia" w:ascii="宋体" w:hAnsi="宋体" w:eastAsia="宋体" w:cs="宋体"/>
          <w:color w:val="auto"/>
        </w:rPr>
        <w:t>备注：附项目经理注册建造师注册证书、安全生产考核合格证书（B证）和已完工程中标通知书（如有）、工程合同协议书（如有）、工程竣工验收证明材料的复印件（如有），以上复印件须加盖</w:t>
      </w:r>
      <w:r>
        <w:rPr>
          <w:rFonts w:hint="eastAsia" w:ascii="宋体" w:hAnsi="宋体" w:cs="宋体"/>
          <w:color w:val="auto"/>
          <w:lang w:eastAsia="zh-CN"/>
        </w:rPr>
        <w:t>供应商</w:t>
      </w:r>
      <w:r>
        <w:rPr>
          <w:rFonts w:hint="eastAsia" w:ascii="宋体" w:hAnsi="宋体" w:eastAsia="宋体" w:cs="宋体"/>
          <w:color w:val="auto"/>
        </w:rPr>
        <w:t>单位公章。（本工程不要求提供业绩）</w:t>
      </w:r>
    </w:p>
    <w:p>
      <w:pPr>
        <w:spacing w:line="400" w:lineRule="exact"/>
        <w:jc w:val="center"/>
        <w:outlineLvl w:val="1"/>
        <w:rPr>
          <w:rFonts w:hint="eastAsia" w:ascii="宋体" w:hAnsi="宋体" w:cs="宋体"/>
          <w:color w:val="auto"/>
          <w:szCs w:val="21"/>
        </w:rPr>
      </w:pPr>
      <w:r>
        <w:rPr>
          <w:rFonts w:hint="eastAsia" w:ascii="宋体" w:hAnsi="宋体" w:cs="宋体"/>
          <w:color w:val="auto"/>
          <w:szCs w:val="21"/>
        </w:rPr>
        <w:br w:type="page"/>
      </w:r>
      <w:r>
        <w:rPr>
          <w:rFonts w:hint="eastAsia" w:ascii="宋体" w:hAnsi="宋体" w:cs="宋体"/>
          <w:b/>
          <w:bCs/>
          <w:color w:val="auto"/>
          <w:sz w:val="28"/>
          <w:szCs w:val="28"/>
          <w:lang w:val="en-US" w:eastAsia="zh-CN"/>
        </w:rPr>
        <w:t>5.4</w:t>
      </w:r>
      <w:r>
        <w:rPr>
          <w:rFonts w:hint="eastAsia" w:ascii="宋体" w:hAnsi="宋体" w:cs="宋体"/>
          <w:b/>
          <w:bCs/>
          <w:color w:val="auto"/>
          <w:sz w:val="28"/>
          <w:szCs w:val="28"/>
        </w:rPr>
        <w:t>项目技术负责人简历表</w:t>
      </w:r>
    </w:p>
    <w:p>
      <w:pPr>
        <w:spacing w:line="400" w:lineRule="exact"/>
        <w:rPr>
          <w:rFonts w:hint="eastAsia" w:ascii="宋体" w:hAnsi="宋体" w:cs="宋体"/>
          <w:color w:val="auto"/>
          <w:szCs w:val="21"/>
        </w:rPr>
      </w:pPr>
      <w:r>
        <w:rPr>
          <w:rFonts w:hint="eastAsia" w:ascii="宋体" w:hAnsi="宋体" w:cs="宋体"/>
          <w:color w:val="auto"/>
          <w:szCs w:val="21"/>
          <w:u w:val="single"/>
        </w:rPr>
        <w:t xml:space="preserve">（项目名称）  </w:t>
      </w:r>
      <w:r>
        <w:rPr>
          <w:rFonts w:hint="eastAsia" w:ascii="宋体" w:hAnsi="宋体" w:cs="宋体"/>
          <w:color w:val="auto"/>
          <w:szCs w:val="21"/>
        </w:rPr>
        <w:t xml:space="preserve">工程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rPr>
                <w:color w:val="auto"/>
              </w:rPr>
            </w:pPr>
            <w:r>
              <w:rPr>
                <w:color w:val="auto"/>
              </w:rPr>
              <w:t>姓名</w:t>
            </w:r>
          </w:p>
        </w:tc>
        <w:tc>
          <w:tcPr>
            <w:tcW w:w="2340" w:type="dxa"/>
            <w:gridSpan w:val="3"/>
            <w:noWrap w:val="0"/>
            <w:vAlign w:val="center"/>
          </w:tcPr>
          <w:p>
            <w:pPr>
              <w:jc w:val="center"/>
              <w:rPr>
                <w:color w:val="auto"/>
              </w:rPr>
            </w:pPr>
          </w:p>
        </w:tc>
        <w:tc>
          <w:tcPr>
            <w:tcW w:w="1893" w:type="dxa"/>
            <w:gridSpan w:val="2"/>
            <w:noWrap w:val="0"/>
            <w:vAlign w:val="center"/>
          </w:tcPr>
          <w:p>
            <w:pPr>
              <w:jc w:val="center"/>
              <w:rPr>
                <w:color w:val="auto"/>
              </w:rPr>
            </w:pPr>
            <w:r>
              <w:rPr>
                <w:color w:val="auto"/>
              </w:rPr>
              <w:t>性别</w:t>
            </w:r>
          </w:p>
        </w:tc>
        <w:tc>
          <w:tcPr>
            <w:tcW w:w="1585" w:type="dxa"/>
            <w:gridSpan w:val="2"/>
            <w:noWrap w:val="0"/>
            <w:vAlign w:val="center"/>
          </w:tcPr>
          <w:p>
            <w:pPr>
              <w:jc w:val="center"/>
              <w:rPr>
                <w:color w:val="auto"/>
              </w:rPr>
            </w:pPr>
          </w:p>
        </w:tc>
        <w:tc>
          <w:tcPr>
            <w:tcW w:w="1108" w:type="dxa"/>
            <w:gridSpan w:val="2"/>
            <w:noWrap w:val="0"/>
            <w:vAlign w:val="center"/>
          </w:tcPr>
          <w:p>
            <w:pPr>
              <w:jc w:val="center"/>
              <w:rPr>
                <w:color w:val="auto"/>
              </w:rPr>
            </w:pPr>
            <w:r>
              <w:rPr>
                <w:color w:val="auto"/>
              </w:rPr>
              <w:t>年龄</w:t>
            </w:r>
          </w:p>
        </w:tc>
        <w:tc>
          <w:tcPr>
            <w:tcW w:w="1276"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rPr>
                <w:color w:val="auto"/>
              </w:rPr>
            </w:pPr>
            <w:r>
              <w:rPr>
                <w:color w:val="auto"/>
              </w:rPr>
              <w:t>职务</w:t>
            </w:r>
          </w:p>
        </w:tc>
        <w:tc>
          <w:tcPr>
            <w:tcW w:w="2340" w:type="dxa"/>
            <w:gridSpan w:val="3"/>
            <w:noWrap w:val="0"/>
            <w:vAlign w:val="center"/>
          </w:tcPr>
          <w:p>
            <w:pPr>
              <w:jc w:val="center"/>
              <w:rPr>
                <w:color w:val="auto"/>
              </w:rPr>
            </w:pPr>
          </w:p>
        </w:tc>
        <w:tc>
          <w:tcPr>
            <w:tcW w:w="1893" w:type="dxa"/>
            <w:gridSpan w:val="2"/>
            <w:noWrap w:val="0"/>
            <w:vAlign w:val="center"/>
          </w:tcPr>
          <w:p>
            <w:pPr>
              <w:jc w:val="center"/>
              <w:rPr>
                <w:color w:val="auto"/>
              </w:rPr>
            </w:pPr>
            <w:r>
              <w:rPr>
                <w:color w:val="auto"/>
              </w:rPr>
              <w:t>职称</w:t>
            </w:r>
          </w:p>
        </w:tc>
        <w:tc>
          <w:tcPr>
            <w:tcW w:w="1585" w:type="dxa"/>
            <w:gridSpan w:val="2"/>
            <w:noWrap w:val="0"/>
            <w:vAlign w:val="center"/>
          </w:tcPr>
          <w:p>
            <w:pPr>
              <w:jc w:val="center"/>
              <w:rPr>
                <w:color w:val="auto"/>
              </w:rPr>
            </w:pPr>
          </w:p>
        </w:tc>
        <w:tc>
          <w:tcPr>
            <w:tcW w:w="1108" w:type="dxa"/>
            <w:gridSpan w:val="2"/>
            <w:noWrap w:val="0"/>
            <w:vAlign w:val="center"/>
          </w:tcPr>
          <w:p>
            <w:pPr>
              <w:jc w:val="center"/>
              <w:rPr>
                <w:color w:val="auto"/>
              </w:rPr>
            </w:pPr>
            <w:r>
              <w:rPr>
                <w:color w:val="auto"/>
              </w:rPr>
              <w:t>学历</w:t>
            </w:r>
          </w:p>
        </w:tc>
        <w:tc>
          <w:tcPr>
            <w:tcW w:w="1276"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rPr>
                <w:color w:val="auto"/>
              </w:rPr>
            </w:pPr>
            <w:r>
              <w:rPr>
                <w:color w:val="auto"/>
              </w:rPr>
              <w:t>参加工作时间</w:t>
            </w:r>
          </w:p>
        </w:tc>
        <w:tc>
          <w:tcPr>
            <w:tcW w:w="1893" w:type="dxa"/>
            <w:gridSpan w:val="2"/>
            <w:noWrap w:val="0"/>
            <w:vAlign w:val="center"/>
          </w:tcPr>
          <w:p>
            <w:pPr>
              <w:jc w:val="center"/>
              <w:rPr>
                <w:color w:val="auto"/>
              </w:rPr>
            </w:pPr>
          </w:p>
        </w:tc>
        <w:tc>
          <w:tcPr>
            <w:tcW w:w="2693" w:type="dxa"/>
            <w:gridSpan w:val="4"/>
            <w:noWrap w:val="0"/>
            <w:vAlign w:val="center"/>
          </w:tcPr>
          <w:p>
            <w:pPr>
              <w:jc w:val="center"/>
              <w:rPr>
                <w:color w:val="auto"/>
              </w:rPr>
            </w:pPr>
            <w:r>
              <w:rPr>
                <w:color w:val="auto"/>
              </w:rPr>
              <w:t>担任</w:t>
            </w:r>
            <w:r>
              <w:rPr>
                <w:rFonts w:hint="eastAsia"/>
                <w:color w:val="auto"/>
              </w:rPr>
              <w:t>技术负责人</w:t>
            </w:r>
            <w:r>
              <w:rPr>
                <w:color w:val="auto"/>
              </w:rPr>
              <w:t>年限</w:t>
            </w:r>
          </w:p>
        </w:tc>
        <w:tc>
          <w:tcPr>
            <w:tcW w:w="1276"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rPr>
                <w:color w:val="auto"/>
              </w:rPr>
            </w:pPr>
            <w:r>
              <w:rPr>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rPr>
                <w:color w:val="auto"/>
              </w:rPr>
            </w:pPr>
            <w:r>
              <w:rPr>
                <w:color w:val="auto"/>
              </w:rPr>
              <w:t>建设单位</w:t>
            </w:r>
          </w:p>
        </w:tc>
        <w:tc>
          <w:tcPr>
            <w:tcW w:w="1548" w:type="dxa"/>
            <w:noWrap w:val="0"/>
            <w:vAlign w:val="center"/>
          </w:tcPr>
          <w:p>
            <w:pPr>
              <w:jc w:val="center"/>
              <w:rPr>
                <w:color w:val="auto"/>
              </w:rPr>
            </w:pPr>
            <w:r>
              <w:rPr>
                <w:color w:val="auto"/>
              </w:rPr>
              <w:t>项目名称</w:t>
            </w:r>
          </w:p>
        </w:tc>
        <w:tc>
          <w:tcPr>
            <w:tcW w:w="1547" w:type="dxa"/>
            <w:gridSpan w:val="2"/>
            <w:noWrap w:val="0"/>
            <w:vAlign w:val="center"/>
          </w:tcPr>
          <w:p>
            <w:pPr>
              <w:jc w:val="center"/>
              <w:rPr>
                <w:color w:val="auto"/>
              </w:rPr>
            </w:pPr>
            <w:r>
              <w:rPr>
                <w:color w:val="auto"/>
              </w:rPr>
              <w:t>建设规模</w:t>
            </w:r>
          </w:p>
        </w:tc>
        <w:tc>
          <w:tcPr>
            <w:tcW w:w="1548" w:type="dxa"/>
            <w:gridSpan w:val="2"/>
            <w:noWrap w:val="0"/>
            <w:vAlign w:val="center"/>
          </w:tcPr>
          <w:p>
            <w:pPr>
              <w:jc w:val="center"/>
              <w:rPr>
                <w:color w:val="auto"/>
              </w:rPr>
            </w:pPr>
            <w:r>
              <w:rPr>
                <w:color w:val="auto"/>
              </w:rPr>
              <w:t>开、竣工日期</w:t>
            </w:r>
          </w:p>
        </w:tc>
        <w:tc>
          <w:tcPr>
            <w:tcW w:w="1547" w:type="dxa"/>
            <w:gridSpan w:val="2"/>
            <w:noWrap w:val="0"/>
            <w:vAlign w:val="center"/>
          </w:tcPr>
          <w:p>
            <w:pPr>
              <w:jc w:val="center"/>
              <w:rPr>
                <w:color w:val="auto"/>
              </w:rPr>
            </w:pPr>
            <w:r>
              <w:rPr>
                <w:color w:val="auto"/>
              </w:rPr>
              <w:t>在建或已完</w:t>
            </w:r>
          </w:p>
        </w:tc>
        <w:tc>
          <w:tcPr>
            <w:tcW w:w="1548" w:type="dxa"/>
            <w:gridSpan w:val="2"/>
            <w:noWrap w:val="0"/>
            <w:vAlign w:val="center"/>
          </w:tcPr>
          <w:p>
            <w:pPr>
              <w:jc w:val="center"/>
              <w:rPr>
                <w:color w:val="auto"/>
              </w:rPr>
            </w:pPr>
            <w:r>
              <w:rPr>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rPr>
            </w:pPr>
          </w:p>
        </w:tc>
        <w:tc>
          <w:tcPr>
            <w:tcW w:w="1548" w:type="dxa"/>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rPr>
            </w:pPr>
          </w:p>
        </w:tc>
        <w:tc>
          <w:tcPr>
            <w:tcW w:w="1548" w:type="dxa"/>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rPr>
            </w:pPr>
          </w:p>
        </w:tc>
        <w:tc>
          <w:tcPr>
            <w:tcW w:w="1548" w:type="dxa"/>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rPr>
                <w:color w:val="auto"/>
              </w:rPr>
            </w:pPr>
          </w:p>
        </w:tc>
        <w:tc>
          <w:tcPr>
            <w:tcW w:w="1548" w:type="dxa"/>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c>
          <w:tcPr>
            <w:tcW w:w="1547" w:type="dxa"/>
            <w:gridSpan w:val="2"/>
            <w:noWrap w:val="0"/>
            <w:vAlign w:val="center"/>
          </w:tcPr>
          <w:p>
            <w:pPr>
              <w:jc w:val="center"/>
              <w:rPr>
                <w:color w:val="auto"/>
              </w:rPr>
            </w:pPr>
          </w:p>
        </w:tc>
        <w:tc>
          <w:tcPr>
            <w:tcW w:w="1548" w:type="dxa"/>
            <w:gridSpan w:val="2"/>
            <w:noWrap w:val="0"/>
            <w:vAlign w:val="center"/>
          </w:tcPr>
          <w:p>
            <w:pPr>
              <w:jc w:val="center"/>
              <w:rPr>
                <w:color w:val="auto"/>
              </w:rPr>
            </w:pPr>
          </w:p>
        </w:tc>
      </w:tr>
    </w:tbl>
    <w:p>
      <w:pPr>
        <w:pStyle w:val="10"/>
        <w:jc w:val="center"/>
        <w:rPr>
          <w:rFonts w:hint="eastAsia" w:hAnsi="宋体" w:cs="宋体"/>
          <w:color w:val="auto"/>
          <w:szCs w:val="21"/>
        </w:rPr>
      </w:pPr>
    </w:p>
    <w:p>
      <w:pPr>
        <w:pStyle w:val="10"/>
        <w:jc w:val="center"/>
        <w:rPr>
          <w:rFonts w:hint="eastAsia" w:hAnsi="宋体" w:cs="宋体"/>
          <w:color w:val="auto"/>
          <w:szCs w:val="21"/>
        </w:rPr>
      </w:pPr>
      <w:r>
        <w:rPr>
          <w:rFonts w:hint="eastAsia" w:ascii="宋体" w:hAnsi="宋体" w:eastAsia="宋体" w:cs="宋体"/>
          <w:color w:val="auto"/>
        </w:rPr>
        <w:t>备注：附技术负责人的职称证、资格证和已完工程中标通知书（如有）、工程合同协议书（如有）、工程竣工验收证明材料的复印件（如有），以上复印件须加盖</w:t>
      </w:r>
      <w:r>
        <w:rPr>
          <w:rFonts w:hint="eastAsia" w:hAnsi="宋体" w:cs="宋体"/>
          <w:color w:val="auto"/>
          <w:lang w:eastAsia="zh-CN"/>
        </w:rPr>
        <w:t>供应商</w:t>
      </w:r>
      <w:r>
        <w:rPr>
          <w:rFonts w:hint="eastAsia" w:ascii="宋体" w:hAnsi="宋体" w:eastAsia="宋体" w:cs="宋体"/>
          <w:color w:val="auto"/>
        </w:rPr>
        <w:t>单位公章。（本工程不要求提供业绩）</w:t>
      </w:r>
    </w:p>
    <w:p>
      <w:pPr>
        <w:pStyle w:val="10"/>
        <w:jc w:val="center"/>
        <w:outlineLvl w:val="1"/>
        <w:rPr>
          <w:rFonts w:hint="eastAsia" w:hAnsi="宋体" w:cs="宋体"/>
          <w:color w:val="auto"/>
          <w:sz w:val="28"/>
          <w:szCs w:val="28"/>
        </w:rPr>
      </w:pPr>
      <w:r>
        <w:rPr>
          <w:rFonts w:hint="eastAsia" w:hAnsi="宋体" w:cs="宋体"/>
          <w:color w:val="auto"/>
          <w:szCs w:val="21"/>
        </w:rPr>
        <w:br w:type="page"/>
      </w:r>
      <w:r>
        <w:rPr>
          <w:rFonts w:hint="eastAsia" w:hAnsi="宋体" w:cs="宋体"/>
          <w:b/>
          <w:bCs/>
          <w:color w:val="auto"/>
          <w:sz w:val="28"/>
          <w:szCs w:val="28"/>
          <w:lang w:val="en-US" w:eastAsia="zh-CN"/>
        </w:rPr>
        <w:t>6</w:t>
      </w:r>
      <w:r>
        <w:rPr>
          <w:rFonts w:hint="eastAsia" w:hAnsi="宋体" w:cs="宋体"/>
          <w:b/>
          <w:bCs/>
          <w:color w:val="auto"/>
          <w:sz w:val="28"/>
          <w:szCs w:val="28"/>
        </w:rPr>
        <w:t>.资格审查资料</w:t>
      </w:r>
    </w:p>
    <w:p>
      <w:pPr>
        <w:spacing w:line="480" w:lineRule="auto"/>
        <w:ind w:firstLine="602" w:firstLineChars="250"/>
        <w:jc w:val="center"/>
        <w:rPr>
          <w:rFonts w:hint="eastAsia" w:ascii="宋体" w:hAnsi="宋体" w:cs="宋体"/>
          <w:color w:val="auto"/>
          <w:sz w:val="24"/>
        </w:rPr>
      </w:pPr>
      <w:r>
        <w:rPr>
          <w:rFonts w:hint="eastAsia" w:ascii="宋体" w:hAnsi="宋体" w:cs="宋体"/>
          <w:b/>
          <w:color w:val="auto"/>
          <w:sz w:val="24"/>
        </w:rPr>
        <w:t>（1）、</w:t>
      </w:r>
      <w:r>
        <w:rPr>
          <w:rFonts w:hint="eastAsia" w:ascii="宋体" w:hAnsi="宋体" w:cs="宋体"/>
          <w:b/>
          <w:color w:val="auto"/>
          <w:sz w:val="24"/>
          <w:lang w:eastAsia="zh-CN"/>
        </w:rPr>
        <w:t>供应商</w:t>
      </w:r>
      <w:r>
        <w:rPr>
          <w:rFonts w:hint="eastAsia" w:ascii="宋体" w:hAnsi="宋体" w:cs="宋体"/>
          <w:b/>
          <w:color w:val="auto"/>
          <w:sz w:val="24"/>
        </w:rPr>
        <w:t>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rFonts w:hint="eastAsia"/>
                <w:color w:val="auto"/>
                <w:szCs w:val="21"/>
                <w:lang w:eastAsia="zh-CN"/>
              </w:rPr>
              <w:t>供应商</w:t>
            </w:r>
            <w:r>
              <w:rPr>
                <w:color w:val="auto"/>
                <w:szCs w:val="21"/>
              </w:rPr>
              <w:t>名称</w:t>
            </w:r>
          </w:p>
        </w:tc>
        <w:tc>
          <w:tcPr>
            <w:tcW w:w="7341" w:type="dxa"/>
            <w:gridSpan w:val="8"/>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color w:val="auto"/>
                <w:szCs w:val="21"/>
              </w:rPr>
              <w:t>注册地址</w:t>
            </w:r>
          </w:p>
        </w:tc>
        <w:tc>
          <w:tcPr>
            <w:tcW w:w="3389" w:type="dxa"/>
            <w:gridSpan w:val="4"/>
            <w:noWrap w:val="0"/>
            <w:vAlign w:val="center"/>
          </w:tcPr>
          <w:p>
            <w:pPr>
              <w:jc w:val="center"/>
              <w:rPr>
                <w:color w:val="auto"/>
                <w:szCs w:val="21"/>
              </w:rPr>
            </w:pPr>
          </w:p>
        </w:tc>
        <w:tc>
          <w:tcPr>
            <w:tcW w:w="1246" w:type="dxa"/>
            <w:noWrap w:val="0"/>
            <w:vAlign w:val="center"/>
          </w:tcPr>
          <w:p>
            <w:pPr>
              <w:jc w:val="center"/>
              <w:rPr>
                <w:color w:val="auto"/>
                <w:szCs w:val="21"/>
              </w:rPr>
            </w:pPr>
            <w:r>
              <w:rPr>
                <w:color w:val="auto"/>
                <w:szCs w:val="21"/>
              </w:rPr>
              <w:t>邮政编码</w:t>
            </w:r>
          </w:p>
        </w:tc>
        <w:tc>
          <w:tcPr>
            <w:tcW w:w="2706" w:type="dxa"/>
            <w:gridSpan w:val="3"/>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pPr>
              <w:jc w:val="center"/>
              <w:rPr>
                <w:color w:val="auto"/>
                <w:szCs w:val="21"/>
              </w:rPr>
            </w:pPr>
            <w:r>
              <w:rPr>
                <w:color w:val="auto"/>
                <w:szCs w:val="21"/>
              </w:rPr>
              <w:t>联系方式</w:t>
            </w:r>
          </w:p>
        </w:tc>
        <w:tc>
          <w:tcPr>
            <w:tcW w:w="897" w:type="dxa"/>
            <w:noWrap w:val="0"/>
            <w:vAlign w:val="center"/>
          </w:tcPr>
          <w:p>
            <w:pPr>
              <w:jc w:val="center"/>
              <w:rPr>
                <w:color w:val="auto"/>
                <w:szCs w:val="21"/>
              </w:rPr>
            </w:pPr>
            <w:r>
              <w:rPr>
                <w:color w:val="auto"/>
                <w:szCs w:val="21"/>
              </w:rPr>
              <w:t>联系人</w:t>
            </w:r>
          </w:p>
        </w:tc>
        <w:tc>
          <w:tcPr>
            <w:tcW w:w="2492" w:type="dxa"/>
            <w:gridSpan w:val="3"/>
            <w:noWrap w:val="0"/>
            <w:vAlign w:val="center"/>
          </w:tcPr>
          <w:p>
            <w:pPr>
              <w:jc w:val="center"/>
              <w:rPr>
                <w:color w:val="auto"/>
                <w:szCs w:val="21"/>
              </w:rPr>
            </w:pPr>
          </w:p>
        </w:tc>
        <w:tc>
          <w:tcPr>
            <w:tcW w:w="1246" w:type="dxa"/>
            <w:noWrap w:val="0"/>
            <w:vAlign w:val="center"/>
          </w:tcPr>
          <w:p>
            <w:pPr>
              <w:jc w:val="center"/>
              <w:rPr>
                <w:color w:val="auto"/>
                <w:szCs w:val="21"/>
              </w:rPr>
            </w:pPr>
            <w:r>
              <w:rPr>
                <w:color w:val="auto"/>
                <w:szCs w:val="21"/>
              </w:rPr>
              <w:t>电  话</w:t>
            </w:r>
          </w:p>
        </w:tc>
        <w:tc>
          <w:tcPr>
            <w:tcW w:w="2706" w:type="dxa"/>
            <w:gridSpan w:val="3"/>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pPr>
              <w:jc w:val="center"/>
              <w:rPr>
                <w:color w:val="auto"/>
                <w:szCs w:val="21"/>
              </w:rPr>
            </w:pPr>
          </w:p>
        </w:tc>
        <w:tc>
          <w:tcPr>
            <w:tcW w:w="897" w:type="dxa"/>
            <w:noWrap w:val="0"/>
            <w:vAlign w:val="center"/>
          </w:tcPr>
          <w:p>
            <w:pPr>
              <w:jc w:val="center"/>
              <w:rPr>
                <w:color w:val="auto"/>
                <w:szCs w:val="21"/>
              </w:rPr>
            </w:pPr>
            <w:r>
              <w:rPr>
                <w:color w:val="auto"/>
                <w:szCs w:val="21"/>
              </w:rPr>
              <w:t>传  真</w:t>
            </w:r>
          </w:p>
        </w:tc>
        <w:tc>
          <w:tcPr>
            <w:tcW w:w="2492" w:type="dxa"/>
            <w:gridSpan w:val="3"/>
            <w:noWrap w:val="0"/>
            <w:vAlign w:val="center"/>
          </w:tcPr>
          <w:p>
            <w:pPr>
              <w:jc w:val="center"/>
              <w:rPr>
                <w:color w:val="auto"/>
                <w:szCs w:val="21"/>
              </w:rPr>
            </w:pPr>
          </w:p>
        </w:tc>
        <w:tc>
          <w:tcPr>
            <w:tcW w:w="1246" w:type="dxa"/>
            <w:noWrap w:val="0"/>
            <w:vAlign w:val="center"/>
          </w:tcPr>
          <w:p>
            <w:pPr>
              <w:jc w:val="center"/>
              <w:rPr>
                <w:color w:val="auto"/>
                <w:szCs w:val="21"/>
              </w:rPr>
            </w:pPr>
            <w:r>
              <w:rPr>
                <w:color w:val="auto"/>
                <w:szCs w:val="21"/>
              </w:rPr>
              <w:t>网  址</w:t>
            </w:r>
          </w:p>
        </w:tc>
        <w:tc>
          <w:tcPr>
            <w:tcW w:w="2706" w:type="dxa"/>
            <w:gridSpan w:val="3"/>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rFonts w:hint="eastAsia" w:ascii="宋体" w:hAnsi="宋体" w:eastAsia="宋体" w:cs="宋体"/>
                <w:color w:val="auto"/>
              </w:rPr>
              <w:t>统一社会信用代码</w:t>
            </w:r>
          </w:p>
        </w:tc>
        <w:tc>
          <w:tcPr>
            <w:tcW w:w="7341" w:type="dxa"/>
            <w:gridSpan w:val="8"/>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color w:val="auto"/>
                <w:szCs w:val="21"/>
              </w:rPr>
              <w:t>法定代表人</w:t>
            </w:r>
          </w:p>
        </w:tc>
        <w:tc>
          <w:tcPr>
            <w:tcW w:w="897" w:type="dxa"/>
            <w:noWrap w:val="0"/>
            <w:vAlign w:val="center"/>
          </w:tcPr>
          <w:p>
            <w:pPr>
              <w:jc w:val="center"/>
              <w:rPr>
                <w:color w:val="auto"/>
                <w:szCs w:val="21"/>
              </w:rPr>
            </w:pPr>
            <w:r>
              <w:rPr>
                <w:color w:val="auto"/>
                <w:szCs w:val="21"/>
              </w:rPr>
              <w:t>姓名</w:t>
            </w:r>
          </w:p>
        </w:tc>
        <w:tc>
          <w:tcPr>
            <w:tcW w:w="1021" w:type="dxa"/>
            <w:noWrap w:val="0"/>
            <w:vAlign w:val="center"/>
          </w:tcPr>
          <w:p>
            <w:pPr>
              <w:jc w:val="center"/>
              <w:rPr>
                <w:color w:val="auto"/>
                <w:szCs w:val="21"/>
              </w:rPr>
            </w:pPr>
          </w:p>
        </w:tc>
        <w:tc>
          <w:tcPr>
            <w:tcW w:w="1160" w:type="dxa"/>
            <w:noWrap w:val="0"/>
            <w:vAlign w:val="center"/>
          </w:tcPr>
          <w:p>
            <w:pPr>
              <w:jc w:val="center"/>
              <w:rPr>
                <w:color w:val="auto"/>
                <w:szCs w:val="21"/>
              </w:rPr>
            </w:pPr>
            <w:r>
              <w:rPr>
                <w:color w:val="auto"/>
                <w:szCs w:val="21"/>
              </w:rPr>
              <w:t>技术职称</w:t>
            </w:r>
          </w:p>
        </w:tc>
        <w:tc>
          <w:tcPr>
            <w:tcW w:w="1620" w:type="dxa"/>
            <w:gridSpan w:val="3"/>
            <w:noWrap w:val="0"/>
            <w:vAlign w:val="center"/>
          </w:tcPr>
          <w:p>
            <w:pPr>
              <w:jc w:val="center"/>
              <w:rPr>
                <w:color w:val="auto"/>
                <w:szCs w:val="21"/>
              </w:rPr>
            </w:pPr>
          </w:p>
        </w:tc>
        <w:tc>
          <w:tcPr>
            <w:tcW w:w="720" w:type="dxa"/>
            <w:noWrap w:val="0"/>
            <w:vAlign w:val="center"/>
          </w:tcPr>
          <w:p>
            <w:pPr>
              <w:jc w:val="center"/>
              <w:rPr>
                <w:color w:val="auto"/>
                <w:szCs w:val="21"/>
              </w:rPr>
            </w:pPr>
            <w:r>
              <w:rPr>
                <w:color w:val="auto"/>
                <w:szCs w:val="21"/>
              </w:rPr>
              <w:t>电话</w:t>
            </w:r>
          </w:p>
        </w:tc>
        <w:tc>
          <w:tcPr>
            <w:tcW w:w="1923"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color w:val="auto"/>
                <w:szCs w:val="21"/>
              </w:rPr>
              <w:t>技术负责人</w:t>
            </w:r>
          </w:p>
        </w:tc>
        <w:tc>
          <w:tcPr>
            <w:tcW w:w="897" w:type="dxa"/>
            <w:noWrap w:val="0"/>
            <w:vAlign w:val="center"/>
          </w:tcPr>
          <w:p>
            <w:pPr>
              <w:jc w:val="center"/>
              <w:rPr>
                <w:color w:val="auto"/>
                <w:szCs w:val="21"/>
              </w:rPr>
            </w:pPr>
            <w:r>
              <w:rPr>
                <w:color w:val="auto"/>
                <w:szCs w:val="21"/>
              </w:rPr>
              <w:t>姓名</w:t>
            </w:r>
          </w:p>
        </w:tc>
        <w:tc>
          <w:tcPr>
            <w:tcW w:w="1021" w:type="dxa"/>
            <w:noWrap w:val="0"/>
            <w:vAlign w:val="center"/>
          </w:tcPr>
          <w:p>
            <w:pPr>
              <w:jc w:val="center"/>
              <w:rPr>
                <w:color w:val="auto"/>
                <w:szCs w:val="21"/>
              </w:rPr>
            </w:pPr>
          </w:p>
        </w:tc>
        <w:tc>
          <w:tcPr>
            <w:tcW w:w="1160" w:type="dxa"/>
            <w:noWrap w:val="0"/>
            <w:vAlign w:val="center"/>
          </w:tcPr>
          <w:p>
            <w:pPr>
              <w:jc w:val="center"/>
              <w:rPr>
                <w:color w:val="auto"/>
                <w:szCs w:val="21"/>
              </w:rPr>
            </w:pPr>
            <w:r>
              <w:rPr>
                <w:color w:val="auto"/>
                <w:szCs w:val="21"/>
              </w:rPr>
              <w:t>技术职称</w:t>
            </w:r>
          </w:p>
        </w:tc>
        <w:tc>
          <w:tcPr>
            <w:tcW w:w="1620" w:type="dxa"/>
            <w:gridSpan w:val="3"/>
            <w:noWrap w:val="0"/>
            <w:vAlign w:val="center"/>
          </w:tcPr>
          <w:p>
            <w:pPr>
              <w:jc w:val="center"/>
              <w:rPr>
                <w:color w:val="auto"/>
                <w:szCs w:val="21"/>
              </w:rPr>
            </w:pPr>
          </w:p>
        </w:tc>
        <w:tc>
          <w:tcPr>
            <w:tcW w:w="720" w:type="dxa"/>
            <w:noWrap w:val="0"/>
            <w:vAlign w:val="center"/>
          </w:tcPr>
          <w:p>
            <w:pPr>
              <w:jc w:val="center"/>
              <w:rPr>
                <w:color w:val="auto"/>
                <w:szCs w:val="21"/>
              </w:rPr>
            </w:pPr>
            <w:r>
              <w:rPr>
                <w:color w:val="auto"/>
                <w:szCs w:val="21"/>
              </w:rPr>
              <w:t>电话</w:t>
            </w:r>
          </w:p>
        </w:tc>
        <w:tc>
          <w:tcPr>
            <w:tcW w:w="1923"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color w:val="auto"/>
                <w:szCs w:val="21"/>
              </w:rPr>
              <w:t>成立时间</w:t>
            </w:r>
          </w:p>
        </w:tc>
        <w:tc>
          <w:tcPr>
            <w:tcW w:w="1918" w:type="dxa"/>
            <w:gridSpan w:val="2"/>
            <w:noWrap w:val="0"/>
            <w:vAlign w:val="center"/>
          </w:tcPr>
          <w:p>
            <w:pPr>
              <w:jc w:val="center"/>
              <w:rPr>
                <w:color w:val="auto"/>
                <w:szCs w:val="21"/>
              </w:rPr>
            </w:pPr>
          </w:p>
        </w:tc>
        <w:tc>
          <w:tcPr>
            <w:tcW w:w="5423" w:type="dxa"/>
            <w:gridSpan w:val="6"/>
            <w:noWrap w:val="0"/>
            <w:vAlign w:val="center"/>
          </w:tcPr>
          <w:p>
            <w:pPr>
              <w:jc w:val="center"/>
              <w:rPr>
                <w:color w:val="auto"/>
                <w:szCs w:val="21"/>
              </w:rPr>
            </w:pPr>
            <w:r>
              <w:rPr>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color w:val="auto"/>
                <w:szCs w:val="21"/>
              </w:rPr>
              <w:t>资质等级</w:t>
            </w:r>
          </w:p>
        </w:tc>
        <w:tc>
          <w:tcPr>
            <w:tcW w:w="1918" w:type="dxa"/>
            <w:gridSpan w:val="2"/>
            <w:noWrap w:val="0"/>
            <w:vAlign w:val="center"/>
          </w:tcPr>
          <w:p>
            <w:pPr>
              <w:jc w:val="center"/>
              <w:rPr>
                <w:color w:val="auto"/>
                <w:szCs w:val="21"/>
              </w:rPr>
            </w:pPr>
          </w:p>
        </w:tc>
        <w:tc>
          <w:tcPr>
            <w:tcW w:w="1160" w:type="dxa"/>
            <w:vMerge w:val="restart"/>
            <w:noWrap w:val="0"/>
            <w:vAlign w:val="center"/>
          </w:tcPr>
          <w:p>
            <w:pPr>
              <w:jc w:val="center"/>
              <w:rPr>
                <w:color w:val="auto"/>
                <w:szCs w:val="21"/>
              </w:rPr>
            </w:pPr>
            <w:r>
              <w:rPr>
                <w:color w:val="auto"/>
                <w:szCs w:val="21"/>
              </w:rPr>
              <w:t>其中</w:t>
            </w:r>
          </w:p>
        </w:tc>
        <w:tc>
          <w:tcPr>
            <w:tcW w:w="1620" w:type="dxa"/>
            <w:gridSpan w:val="3"/>
            <w:noWrap w:val="0"/>
            <w:vAlign w:val="center"/>
          </w:tcPr>
          <w:p>
            <w:pPr>
              <w:jc w:val="center"/>
              <w:rPr>
                <w:color w:val="auto"/>
                <w:szCs w:val="21"/>
              </w:rPr>
            </w:pPr>
            <w:r>
              <w:rPr>
                <w:color w:val="auto"/>
                <w:szCs w:val="21"/>
              </w:rPr>
              <w:t>项目经理</w:t>
            </w:r>
          </w:p>
        </w:tc>
        <w:tc>
          <w:tcPr>
            <w:tcW w:w="2643"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rFonts w:hint="eastAsia"/>
                <w:color w:val="auto"/>
                <w:szCs w:val="21"/>
              </w:rPr>
              <w:t>安全生产许可证</w:t>
            </w:r>
            <w:r>
              <w:rPr>
                <w:color w:val="auto"/>
                <w:szCs w:val="21"/>
              </w:rPr>
              <w:t>号</w:t>
            </w:r>
          </w:p>
        </w:tc>
        <w:tc>
          <w:tcPr>
            <w:tcW w:w="1918" w:type="dxa"/>
            <w:gridSpan w:val="2"/>
            <w:noWrap w:val="0"/>
            <w:vAlign w:val="center"/>
          </w:tcPr>
          <w:p>
            <w:pPr>
              <w:jc w:val="center"/>
              <w:rPr>
                <w:color w:val="auto"/>
                <w:szCs w:val="21"/>
              </w:rPr>
            </w:pPr>
          </w:p>
        </w:tc>
        <w:tc>
          <w:tcPr>
            <w:tcW w:w="1160" w:type="dxa"/>
            <w:vMerge w:val="continue"/>
            <w:noWrap w:val="0"/>
            <w:vAlign w:val="center"/>
          </w:tcPr>
          <w:p>
            <w:pPr>
              <w:jc w:val="center"/>
              <w:rPr>
                <w:color w:val="auto"/>
                <w:szCs w:val="21"/>
              </w:rPr>
            </w:pPr>
          </w:p>
        </w:tc>
        <w:tc>
          <w:tcPr>
            <w:tcW w:w="1620" w:type="dxa"/>
            <w:gridSpan w:val="3"/>
            <w:noWrap w:val="0"/>
            <w:vAlign w:val="center"/>
          </w:tcPr>
          <w:p>
            <w:pPr>
              <w:jc w:val="center"/>
              <w:rPr>
                <w:color w:val="auto"/>
                <w:szCs w:val="21"/>
              </w:rPr>
            </w:pPr>
            <w:r>
              <w:rPr>
                <w:color w:val="auto"/>
                <w:szCs w:val="21"/>
              </w:rPr>
              <w:t>高级职称人员</w:t>
            </w:r>
          </w:p>
        </w:tc>
        <w:tc>
          <w:tcPr>
            <w:tcW w:w="2643"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color w:val="auto"/>
                <w:szCs w:val="21"/>
              </w:rPr>
              <w:t>注册资金</w:t>
            </w:r>
          </w:p>
        </w:tc>
        <w:tc>
          <w:tcPr>
            <w:tcW w:w="1918" w:type="dxa"/>
            <w:gridSpan w:val="2"/>
            <w:noWrap w:val="0"/>
            <w:vAlign w:val="center"/>
          </w:tcPr>
          <w:p>
            <w:pPr>
              <w:jc w:val="center"/>
              <w:rPr>
                <w:color w:val="auto"/>
                <w:szCs w:val="21"/>
              </w:rPr>
            </w:pPr>
          </w:p>
        </w:tc>
        <w:tc>
          <w:tcPr>
            <w:tcW w:w="1160" w:type="dxa"/>
            <w:vMerge w:val="continue"/>
            <w:noWrap w:val="0"/>
            <w:vAlign w:val="center"/>
          </w:tcPr>
          <w:p>
            <w:pPr>
              <w:jc w:val="center"/>
              <w:rPr>
                <w:color w:val="auto"/>
                <w:szCs w:val="21"/>
              </w:rPr>
            </w:pPr>
          </w:p>
        </w:tc>
        <w:tc>
          <w:tcPr>
            <w:tcW w:w="1620" w:type="dxa"/>
            <w:gridSpan w:val="3"/>
            <w:noWrap w:val="0"/>
            <w:vAlign w:val="center"/>
          </w:tcPr>
          <w:p>
            <w:pPr>
              <w:jc w:val="center"/>
              <w:rPr>
                <w:color w:val="auto"/>
                <w:szCs w:val="21"/>
              </w:rPr>
            </w:pPr>
            <w:r>
              <w:rPr>
                <w:color w:val="auto"/>
                <w:szCs w:val="21"/>
              </w:rPr>
              <w:t>中级职称人员</w:t>
            </w:r>
          </w:p>
        </w:tc>
        <w:tc>
          <w:tcPr>
            <w:tcW w:w="2643"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color w:val="auto"/>
                <w:szCs w:val="21"/>
              </w:rPr>
              <w:t>开户银行</w:t>
            </w:r>
          </w:p>
        </w:tc>
        <w:tc>
          <w:tcPr>
            <w:tcW w:w="1918" w:type="dxa"/>
            <w:gridSpan w:val="2"/>
            <w:noWrap w:val="0"/>
            <w:vAlign w:val="center"/>
          </w:tcPr>
          <w:p>
            <w:pPr>
              <w:jc w:val="center"/>
              <w:rPr>
                <w:color w:val="auto"/>
                <w:szCs w:val="21"/>
              </w:rPr>
            </w:pPr>
          </w:p>
        </w:tc>
        <w:tc>
          <w:tcPr>
            <w:tcW w:w="1160" w:type="dxa"/>
            <w:vMerge w:val="continue"/>
            <w:noWrap w:val="0"/>
            <w:vAlign w:val="center"/>
          </w:tcPr>
          <w:p>
            <w:pPr>
              <w:jc w:val="center"/>
              <w:rPr>
                <w:color w:val="auto"/>
                <w:szCs w:val="21"/>
              </w:rPr>
            </w:pPr>
          </w:p>
        </w:tc>
        <w:tc>
          <w:tcPr>
            <w:tcW w:w="1620" w:type="dxa"/>
            <w:gridSpan w:val="3"/>
            <w:noWrap w:val="0"/>
            <w:vAlign w:val="center"/>
          </w:tcPr>
          <w:p>
            <w:pPr>
              <w:jc w:val="center"/>
              <w:rPr>
                <w:color w:val="auto"/>
                <w:szCs w:val="21"/>
              </w:rPr>
            </w:pPr>
            <w:r>
              <w:rPr>
                <w:color w:val="auto"/>
                <w:szCs w:val="21"/>
              </w:rPr>
              <w:t>初级职称人员</w:t>
            </w:r>
          </w:p>
        </w:tc>
        <w:tc>
          <w:tcPr>
            <w:tcW w:w="2643"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color w:val="auto"/>
                <w:szCs w:val="21"/>
              </w:rPr>
              <w:t>账号</w:t>
            </w:r>
          </w:p>
        </w:tc>
        <w:tc>
          <w:tcPr>
            <w:tcW w:w="1918" w:type="dxa"/>
            <w:gridSpan w:val="2"/>
            <w:noWrap w:val="0"/>
            <w:vAlign w:val="center"/>
          </w:tcPr>
          <w:p>
            <w:pPr>
              <w:jc w:val="center"/>
              <w:rPr>
                <w:color w:val="auto"/>
                <w:szCs w:val="21"/>
              </w:rPr>
            </w:pPr>
          </w:p>
        </w:tc>
        <w:tc>
          <w:tcPr>
            <w:tcW w:w="1160" w:type="dxa"/>
            <w:vMerge w:val="continue"/>
            <w:noWrap w:val="0"/>
            <w:vAlign w:val="center"/>
          </w:tcPr>
          <w:p>
            <w:pPr>
              <w:jc w:val="center"/>
              <w:rPr>
                <w:color w:val="auto"/>
                <w:szCs w:val="21"/>
              </w:rPr>
            </w:pPr>
          </w:p>
        </w:tc>
        <w:tc>
          <w:tcPr>
            <w:tcW w:w="1620" w:type="dxa"/>
            <w:gridSpan w:val="3"/>
            <w:noWrap w:val="0"/>
            <w:vAlign w:val="center"/>
          </w:tcPr>
          <w:p>
            <w:pPr>
              <w:jc w:val="center"/>
              <w:rPr>
                <w:color w:val="auto"/>
                <w:szCs w:val="21"/>
              </w:rPr>
            </w:pPr>
            <w:r>
              <w:rPr>
                <w:color w:val="auto"/>
                <w:szCs w:val="21"/>
              </w:rPr>
              <w:t>技  工</w:t>
            </w:r>
          </w:p>
        </w:tc>
        <w:tc>
          <w:tcPr>
            <w:tcW w:w="2643"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0"/>
            <w:vAlign w:val="center"/>
          </w:tcPr>
          <w:p>
            <w:pPr>
              <w:jc w:val="center"/>
              <w:rPr>
                <w:color w:val="auto"/>
                <w:szCs w:val="21"/>
              </w:rPr>
            </w:pPr>
            <w:r>
              <w:rPr>
                <w:color w:val="auto"/>
                <w:szCs w:val="21"/>
              </w:rPr>
              <w:t>经营范围</w:t>
            </w:r>
          </w:p>
        </w:tc>
        <w:tc>
          <w:tcPr>
            <w:tcW w:w="7341" w:type="dxa"/>
            <w:gridSpan w:val="8"/>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szCs w:val="21"/>
              </w:rPr>
            </w:pPr>
            <w:r>
              <w:rPr>
                <w:color w:val="auto"/>
                <w:szCs w:val="21"/>
              </w:rPr>
              <w:t>备注</w:t>
            </w:r>
          </w:p>
        </w:tc>
        <w:tc>
          <w:tcPr>
            <w:tcW w:w="7341" w:type="dxa"/>
            <w:gridSpan w:val="8"/>
            <w:noWrap w:val="0"/>
            <w:vAlign w:val="center"/>
          </w:tcPr>
          <w:p>
            <w:pPr>
              <w:jc w:val="center"/>
              <w:rPr>
                <w:color w:val="auto"/>
                <w:szCs w:val="21"/>
              </w:rPr>
            </w:pPr>
          </w:p>
        </w:tc>
      </w:tr>
    </w:tbl>
    <w:p>
      <w:pPr>
        <w:spacing w:line="440" w:lineRule="exact"/>
        <w:rPr>
          <w:color w:val="auto"/>
          <w:szCs w:val="21"/>
        </w:rPr>
      </w:pPr>
    </w:p>
    <w:p>
      <w:pPr>
        <w:spacing w:line="400" w:lineRule="exact"/>
        <w:jc w:val="center"/>
        <w:rPr>
          <w:rFonts w:hint="eastAsia" w:ascii="宋体" w:hAnsi="宋体" w:cs="宋体"/>
          <w:b/>
          <w:bCs/>
          <w:color w:val="auto"/>
          <w:sz w:val="24"/>
        </w:rPr>
      </w:pPr>
    </w:p>
    <w:p>
      <w:pPr>
        <w:spacing w:line="400" w:lineRule="exact"/>
        <w:jc w:val="center"/>
        <w:rPr>
          <w:rFonts w:hint="eastAsia" w:ascii="宋体" w:hAnsi="宋体" w:cs="宋体"/>
          <w:b/>
          <w:bCs/>
          <w:color w:val="auto"/>
          <w:sz w:val="24"/>
        </w:rPr>
      </w:pPr>
    </w:p>
    <w:p>
      <w:pPr>
        <w:spacing w:line="400" w:lineRule="exact"/>
        <w:jc w:val="center"/>
        <w:rPr>
          <w:rFonts w:hint="eastAsia" w:ascii="宋体" w:hAnsi="宋体" w:cs="宋体"/>
          <w:b/>
          <w:bCs/>
          <w:color w:val="auto"/>
          <w:sz w:val="24"/>
        </w:rPr>
      </w:pPr>
    </w:p>
    <w:p>
      <w:pPr>
        <w:spacing w:line="400" w:lineRule="exact"/>
        <w:jc w:val="center"/>
        <w:rPr>
          <w:rFonts w:hint="eastAsia" w:ascii="宋体" w:hAnsi="宋体" w:cs="宋体"/>
          <w:b/>
          <w:bCs/>
          <w:color w:val="auto"/>
          <w:sz w:val="24"/>
        </w:rPr>
      </w:pPr>
    </w:p>
    <w:p>
      <w:pPr>
        <w:spacing w:line="400" w:lineRule="exact"/>
        <w:jc w:val="center"/>
        <w:rPr>
          <w:rFonts w:hint="eastAsia" w:ascii="宋体" w:hAnsi="宋体" w:cs="宋体"/>
          <w:b/>
          <w:bCs/>
          <w:color w:val="auto"/>
          <w:sz w:val="24"/>
        </w:rPr>
      </w:pPr>
    </w:p>
    <w:p>
      <w:pPr>
        <w:spacing w:line="400" w:lineRule="exact"/>
        <w:jc w:val="center"/>
        <w:rPr>
          <w:rFonts w:hint="eastAsia" w:ascii="宋体" w:hAnsi="宋体" w:cs="宋体"/>
          <w:b/>
          <w:bCs/>
          <w:color w:val="auto"/>
          <w:sz w:val="24"/>
        </w:rPr>
      </w:pPr>
    </w:p>
    <w:p>
      <w:pPr>
        <w:spacing w:line="400" w:lineRule="exact"/>
        <w:jc w:val="center"/>
        <w:rPr>
          <w:rFonts w:hint="eastAsia" w:ascii="宋体" w:hAnsi="宋体" w:cs="宋体"/>
          <w:b/>
          <w:color w:val="auto"/>
          <w:sz w:val="24"/>
        </w:rPr>
      </w:pPr>
      <w:r>
        <w:rPr>
          <w:rFonts w:hint="eastAsia" w:ascii="宋体" w:hAnsi="宋体" w:cs="宋体"/>
          <w:b/>
          <w:bCs/>
          <w:color w:val="auto"/>
          <w:sz w:val="24"/>
        </w:rPr>
        <w:t>（2）</w:t>
      </w:r>
      <w:r>
        <w:rPr>
          <w:rFonts w:hint="eastAsia" w:ascii="宋体" w:hAnsi="宋体" w:cs="宋体"/>
          <w:b/>
          <w:color w:val="auto"/>
          <w:sz w:val="24"/>
        </w:rPr>
        <w:t>法定代表人身份证明书（格式）</w:t>
      </w:r>
    </w:p>
    <w:p>
      <w:pPr>
        <w:pStyle w:val="10"/>
        <w:spacing w:line="400" w:lineRule="exact"/>
        <w:rPr>
          <w:rFonts w:hint="eastAsia" w:hAnsi="宋体" w:cs="宋体"/>
          <w:b/>
          <w:color w:val="auto"/>
          <w:szCs w:val="21"/>
        </w:rPr>
      </w:pPr>
    </w:p>
    <w:p>
      <w:pPr>
        <w:pStyle w:val="10"/>
        <w:spacing w:line="400" w:lineRule="exact"/>
        <w:rPr>
          <w:rFonts w:hint="eastAsia" w:hAnsi="宋体" w:cs="宋体"/>
          <w:color w:val="auto"/>
          <w:szCs w:val="21"/>
        </w:rPr>
      </w:pPr>
      <w:r>
        <w:rPr>
          <w:rFonts w:hint="eastAsia" w:hAnsi="宋体" w:cs="宋体"/>
          <w:color w:val="auto"/>
          <w:szCs w:val="21"/>
        </w:rPr>
        <w:t>单位名称：</w:t>
      </w:r>
      <w:r>
        <w:rPr>
          <w:rFonts w:hint="eastAsia" w:hAnsi="宋体" w:cs="宋体"/>
          <w:color w:val="auto"/>
          <w:szCs w:val="21"/>
          <w:u w:val="single"/>
        </w:rPr>
        <w:t xml:space="preserve">                             </w:t>
      </w: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rPr>
      </w:pPr>
      <w:r>
        <w:rPr>
          <w:rFonts w:hint="eastAsia" w:hAnsi="宋体" w:cs="宋体"/>
          <w:color w:val="auto"/>
          <w:szCs w:val="21"/>
        </w:rPr>
        <w:t>单位性质：</w:t>
      </w:r>
      <w:r>
        <w:rPr>
          <w:rFonts w:hint="eastAsia" w:hAnsi="宋体" w:cs="宋体"/>
          <w:color w:val="auto"/>
          <w:szCs w:val="21"/>
          <w:u w:val="single"/>
        </w:rPr>
        <w:t xml:space="preserve">                             </w:t>
      </w: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rPr>
      </w:pPr>
      <w:r>
        <w:rPr>
          <w:rFonts w:hint="eastAsia" w:hAnsi="宋体" w:cs="宋体"/>
          <w:color w:val="auto"/>
          <w:szCs w:val="21"/>
        </w:rPr>
        <w:t>地址：</w:t>
      </w:r>
      <w:r>
        <w:rPr>
          <w:rFonts w:hint="eastAsia" w:hAnsi="宋体" w:cs="宋体"/>
          <w:color w:val="auto"/>
          <w:szCs w:val="21"/>
          <w:u w:val="single"/>
        </w:rPr>
        <w:t xml:space="preserve">                                 </w:t>
      </w: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rPr>
      </w:pPr>
      <w:r>
        <w:rPr>
          <w:rFonts w:hint="eastAsia" w:hAnsi="宋体" w:cs="宋体"/>
          <w:color w:val="auto"/>
          <w:szCs w:val="21"/>
        </w:rPr>
        <w:t>成立时间：</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 xml:space="preserve">月 </w:t>
      </w:r>
      <w:r>
        <w:rPr>
          <w:rFonts w:hint="eastAsia" w:hAnsi="宋体" w:cs="宋体"/>
          <w:color w:val="auto"/>
          <w:szCs w:val="21"/>
          <w:u w:val="single"/>
        </w:rPr>
        <w:t xml:space="preserve">     </w:t>
      </w:r>
      <w:r>
        <w:rPr>
          <w:rFonts w:hint="eastAsia" w:hAnsi="宋体" w:cs="宋体"/>
          <w:color w:val="auto"/>
          <w:szCs w:val="21"/>
        </w:rPr>
        <w:t>日</w:t>
      </w: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u w:val="single"/>
        </w:rPr>
      </w:pPr>
      <w:r>
        <w:rPr>
          <w:rFonts w:hint="eastAsia" w:hAnsi="宋体" w:cs="宋体"/>
          <w:color w:val="auto"/>
          <w:szCs w:val="21"/>
        </w:rPr>
        <w:t>经营期限：</w:t>
      </w:r>
      <w:r>
        <w:rPr>
          <w:rFonts w:hint="eastAsia" w:hAnsi="宋体" w:cs="宋体"/>
          <w:color w:val="auto"/>
          <w:szCs w:val="21"/>
          <w:u w:val="single"/>
        </w:rPr>
        <w:t xml:space="preserve">                             </w:t>
      </w: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u w:val="single"/>
        </w:rPr>
      </w:pPr>
      <w:r>
        <w:rPr>
          <w:rFonts w:hint="eastAsia" w:hAnsi="宋体" w:cs="宋体"/>
          <w:color w:val="auto"/>
          <w:szCs w:val="21"/>
        </w:rPr>
        <w:t>姓名：</w:t>
      </w:r>
      <w:r>
        <w:rPr>
          <w:rFonts w:hint="eastAsia" w:hAnsi="宋体" w:cs="宋体"/>
          <w:color w:val="auto"/>
          <w:szCs w:val="21"/>
          <w:u w:val="single"/>
        </w:rPr>
        <w:t xml:space="preserve">              </w:t>
      </w:r>
      <w:r>
        <w:rPr>
          <w:rFonts w:hint="eastAsia" w:hAnsi="宋体" w:cs="宋体"/>
          <w:color w:val="auto"/>
          <w:szCs w:val="21"/>
        </w:rPr>
        <w:t>性别：</w:t>
      </w:r>
      <w:r>
        <w:rPr>
          <w:rFonts w:hint="eastAsia" w:hAnsi="宋体" w:cs="宋体"/>
          <w:color w:val="auto"/>
          <w:szCs w:val="21"/>
          <w:u w:val="single"/>
        </w:rPr>
        <w:t xml:space="preserve">           </w:t>
      </w:r>
      <w:r>
        <w:rPr>
          <w:rFonts w:hint="eastAsia" w:hAnsi="宋体" w:cs="宋体"/>
          <w:color w:val="auto"/>
          <w:szCs w:val="21"/>
        </w:rPr>
        <w:t>年龄：</w:t>
      </w:r>
      <w:r>
        <w:rPr>
          <w:rFonts w:hint="eastAsia" w:hAnsi="宋体" w:cs="宋体"/>
          <w:color w:val="auto"/>
          <w:szCs w:val="21"/>
          <w:u w:val="single"/>
        </w:rPr>
        <w:t xml:space="preserve">         </w:t>
      </w:r>
      <w:r>
        <w:rPr>
          <w:rFonts w:hint="eastAsia" w:hAnsi="宋体" w:cs="宋体"/>
          <w:color w:val="auto"/>
          <w:szCs w:val="21"/>
        </w:rPr>
        <w:t>职务：</w:t>
      </w:r>
      <w:r>
        <w:rPr>
          <w:rFonts w:hint="eastAsia" w:hAnsi="宋体" w:cs="宋体"/>
          <w:color w:val="auto"/>
          <w:szCs w:val="21"/>
          <w:u w:val="single"/>
        </w:rPr>
        <w:t xml:space="preserve">         </w:t>
      </w: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rPr>
      </w:pPr>
      <w:r>
        <w:rPr>
          <w:rFonts w:hint="eastAsia" w:hAnsi="宋体" w:cs="宋体"/>
          <w:color w:val="auto"/>
          <w:szCs w:val="21"/>
        </w:rPr>
        <w:t>系</w:t>
      </w:r>
      <w:r>
        <w:rPr>
          <w:rFonts w:hint="eastAsia" w:hAnsi="宋体" w:cs="宋体"/>
          <w:color w:val="auto"/>
          <w:szCs w:val="21"/>
          <w:u w:val="single"/>
        </w:rPr>
        <w:t xml:space="preserve">     （</w:t>
      </w:r>
      <w:r>
        <w:rPr>
          <w:rFonts w:hint="eastAsia" w:hAnsi="宋体" w:cs="宋体"/>
          <w:color w:val="auto"/>
          <w:szCs w:val="21"/>
          <w:u w:val="single"/>
          <w:lang w:eastAsia="zh-CN"/>
        </w:rPr>
        <w:t>供应商</w:t>
      </w:r>
      <w:r>
        <w:rPr>
          <w:rFonts w:hint="eastAsia" w:hAnsi="宋体" w:cs="宋体"/>
          <w:color w:val="auto"/>
          <w:szCs w:val="21"/>
          <w:u w:val="single"/>
        </w:rPr>
        <w:t xml:space="preserve">名称）     </w:t>
      </w:r>
      <w:r>
        <w:rPr>
          <w:rFonts w:hint="eastAsia" w:hAnsi="宋体" w:cs="宋体"/>
          <w:color w:val="auto"/>
          <w:szCs w:val="21"/>
        </w:rPr>
        <w:t>的法定代表人。</w:t>
      </w: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rPr>
      </w:pPr>
      <w:r>
        <w:rPr>
          <w:rFonts w:hint="eastAsia" w:hAnsi="宋体" w:cs="宋体"/>
          <w:color w:val="auto"/>
          <w:szCs w:val="21"/>
        </w:rPr>
        <w:t>特此证明。</w:t>
      </w:r>
    </w:p>
    <w:p>
      <w:pPr>
        <w:pStyle w:val="10"/>
        <w:spacing w:line="400" w:lineRule="exact"/>
        <w:rPr>
          <w:rFonts w:hint="eastAsia" w:hAnsi="宋体" w:cs="宋体"/>
          <w:color w:val="auto"/>
          <w:szCs w:val="21"/>
        </w:rPr>
      </w:pPr>
      <w:r>
        <w:rPr>
          <w:rFonts w:hint="eastAsia" w:hAnsi="宋体" w:cs="宋体"/>
          <w:color w:val="auto"/>
          <w:szCs w:val="21"/>
        </w:rPr>
        <w:t>后附：法定代表人二代居民身份证复印件。</w:t>
      </w: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u w:val="single"/>
        </w:rPr>
      </w:pPr>
      <w:r>
        <w:rPr>
          <w:rFonts w:hint="eastAsia" w:hAnsi="宋体" w:cs="宋体"/>
          <w:color w:val="auto"/>
          <w:szCs w:val="21"/>
        </w:rPr>
        <w:t>法定代表人身份证号码：</w:t>
      </w:r>
      <w:r>
        <w:rPr>
          <w:rFonts w:hint="eastAsia" w:hAnsi="宋体" w:cs="宋体"/>
          <w:color w:val="auto"/>
          <w:szCs w:val="21"/>
          <w:u w:val="single"/>
        </w:rPr>
        <w:t xml:space="preserve">                                 </w:t>
      </w:r>
    </w:p>
    <w:p>
      <w:pPr>
        <w:pStyle w:val="10"/>
        <w:spacing w:line="400" w:lineRule="exact"/>
        <w:rPr>
          <w:rFonts w:hint="eastAsia" w:hAnsi="宋体" w:cs="宋体"/>
          <w:color w:val="auto"/>
          <w:szCs w:val="21"/>
        </w:rPr>
      </w:pPr>
      <w:r>
        <w:rPr>
          <w:rFonts w:hint="eastAsia" w:hAnsi="宋体" w:cs="宋体"/>
          <w:color w:val="auto"/>
          <w:szCs w:val="21"/>
        </w:rPr>
        <w:t>联系电话：</w:t>
      </w:r>
      <w:r>
        <w:rPr>
          <w:rFonts w:hint="eastAsia" w:hAnsi="宋体" w:cs="宋体"/>
          <w:color w:val="auto"/>
          <w:szCs w:val="21"/>
          <w:u w:val="single"/>
        </w:rPr>
        <w:t xml:space="preserve">                                             </w:t>
      </w: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rPr>
      </w:pPr>
    </w:p>
    <w:p>
      <w:pPr>
        <w:pStyle w:val="10"/>
        <w:spacing w:line="400" w:lineRule="exact"/>
        <w:rPr>
          <w:rFonts w:hint="eastAsia" w:hAnsi="宋体" w:cs="宋体"/>
          <w:color w:val="auto"/>
          <w:szCs w:val="21"/>
          <w:u w:val="single"/>
        </w:rPr>
      </w:pPr>
      <w:r>
        <w:rPr>
          <w:rFonts w:hint="eastAsia" w:hAnsi="宋体" w:cs="宋体"/>
          <w:color w:val="auto"/>
          <w:szCs w:val="21"/>
          <w:lang w:eastAsia="zh-CN"/>
        </w:rPr>
        <w:t>供应商</w:t>
      </w:r>
      <w:r>
        <w:rPr>
          <w:rFonts w:hint="eastAsia" w:hAnsi="宋体" w:cs="宋体"/>
          <w:color w:val="auto"/>
          <w:szCs w:val="21"/>
        </w:rPr>
        <w:t>名称（公章）：</w:t>
      </w:r>
      <w:r>
        <w:rPr>
          <w:rFonts w:hint="eastAsia" w:hAnsi="宋体" w:cs="宋体"/>
          <w:color w:val="auto"/>
          <w:szCs w:val="21"/>
          <w:u w:val="single"/>
        </w:rPr>
        <w:t xml:space="preserve">                                </w:t>
      </w:r>
    </w:p>
    <w:p>
      <w:pPr>
        <w:pStyle w:val="10"/>
        <w:spacing w:line="400" w:lineRule="exact"/>
        <w:rPr>
          <w:rFonts w:hint="eastAsia" w:hAnsi="宋体" w:cs="宋体"/>
          <w:color w:val="auto"/>
          <w:szCs w:val="21"/>
        </w:rPr>
      </w:pPr>
      <w:r>
        <w:rPr>
          <w:rFonts w:hint="eastAsia" w:hAnsi="宋体" w:cs="宋体"/>
          <w:color w:val="auto"/>
          <w:szCs w:val="21"/>
        </w:rPr>
        <w:t>日期：</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pPr>
        <w:spacing w:line="400" w:lineRule="exact"/>
        <w:jc w:val="center"/>
        <w:rPr>
          <w:rFonts w:hint="eastAsia" w:ascii="宋体" w:hAnsi="宋体" w:cs="宋体"/>
          <w:b/>
          <w:bCs/>
          <w:color w:val="auto"/>
          <w:sz w:val="24"/>
        </w:rPr>
      </w:pPr>
    </w:p>
    <w:p>
      <w:pPr>
        <w:spacing w:line="400" w:lineRule="exact"/>
        <w:jc w:val="center"/>
        <w:rPr>
          <w:rFonts w:hint="eastAsia" w:ascii="宋体" w:hAnsi="宋体" w:cs="宋体"/>
          <w:b/>
          <w:bCs/>
          <w:color w:val="auto"/>
          <w:sz w:val="24"/>
        </w:rPr>
      </w:pPr>
    </w:p>
    <w:p>
      <w:pPr>
        <w:spacing w:line="400" w:lineRule="exact"/>
        <w:jc w:val="center"/>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（3）授权委托书（格式）</w:t>
      </w:r>
    </w:p>
    <w:p>
      <w:pPr>
        <w:jc w:val="center"/>
        <w:rPr>
          <w:rFonts w:hint="eastAsia" w:ascii="宋体" w:hAnsi="宋体" w:cs="宋体"/>
          <w:color w:val="auto"/>
          <w:kern w:val="0"/>
          <w:szCs w:val="21"/>
        </w:rPr>
      </w:pPr>
    </w:p>
    <w:p>
      <w:pPr>
        <w:autoSpaceDE w:val="0"/>
        <w:autoSpaceDN w:val="0"/>
        <w:adjustRightInd w:val="0"/>
        <w:spacing w:line="440" w:lineRule="exact"/>
        <w:rPr>
          <w:rFonts w:hint="eastAsia" w:ascii="宋体" w:hAnsi="宋体" w:cs="宋体"/>
          <w:color w:val="auto"/>
          <w:kern w:val="0"/>
          <w:szCs w:val="21"/>
        </w:rPr>
      </w:pPr>
      <w:r>
        <w:rPr>
          <w:rFonts w:hint="eastAsia" w:ascii="宋体" w:hAnsi="宋体" w:cs="宋体"/>
          <w:color w:val="auto"/>
          <w:kern w:val="0"/>
          <w:szCs w:val="21"/>
        </w:rPr>
        <w:t xml:space="preserve">    本授权委托书声明：我</w:t>
      </w:r>
      <w:r>
        <w:rPr>
          <w:rFonts w:hint="eastAsia" w:ascii="宋体" w:hAnsi="宋体" w:cs="宋体"/>
          <w:color w:val="auto"/>
          <w:kern w:val="0"/>
          <w:szCs w:val="21"/>
          <w:u w:val="single"/>
        </w:rPr>
        <w:t xml:space="preserve">          </w:t>
      </w:r>
      <w:r>
        <w:rPr>
          <w:rFonts w:hint="eastAsia" w:ascii="宋体" w:hAnsi="宋体" w:cs="宋体"/>
          <w:color w:val="auto"/>
          <w:kern w:val="0"/>
          <w:szCs w:val="21"/>
        </w:rPr>
        <w:t>（姓名）系</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eastAsia="zh-CN"/>
        </w:rPr>
        <w:t>供应商</w:t>
      </w:r>
      <w:r>
        <w:rPr>
          <w:rFonts w:hint="eastAsia" w:ascii="宋体" w:hAnsi="宋体" w:cs="宋体"/>
          <w:color w:val="auto"/>
          <w:kern w:val="0"/>
          <w:szCs w:val="21"/>
        </w:rPr>
        <w:t>名称）的法定代表人，现授权委托</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eastAsia="zh-CN"/>
        </w:rPr>
        <w:t>供应商</w:t>
      </w:r>
      <w:r>
        <w:rPr>
          <w:rFonts w:hint="eastAsia" w:ascii="宋体" w:hAnsi="宋体" w:cs="宋体"/>
          <w:color w:val="auto"/>
          <w:kern w:val="0"/>
          <w:szCs w:val="21"/>
          <w:u w:val="single"/>
        </w:rPr>
        <w:t xml:space="preserve">名称)      </w:t>
      </w:r>
      <w:r>
        <w:rPr>
          <w:rFonts w:hint="eastAsia" w:ascii="宋体" w:hAnsi="宋体" w:cs="宋体"/>
          <w:color w:val="auto"/>
          <w:kern w:val="0"/>
          <w:szCs w:val="21"/>
        </w:rPr>
        <w:t>的</w:t>
      </w:r>
      <w:r>
        <w:rPr>
          <w:rFonts w:hint="eastAsia" w:ascii="宋体" w:hAnsi="宋体" w:cs="宋体"/>
          <w:color w:val="auto"/>
          <w:kern w:val="0"/>
          <w:szCs w:val="21"/>
          <w:u w:val="single"/>
        </w:rPr>
        <w:t xml:space="preserve">           </w:t>
      </w:r>
      <w:r>
        <w:rPr>
          <w:rFonts w:hint="eastAsia" w:ascii="宋体" w:hAnsi="宋体" w:cs="宋体"/>
          <w:color w:val="auto"/>
          <w:kern w:val="0"/>
          <w:szCs w:val="21"/>
        </w:rPr>
        <w:t>（姓名）为我公司委托代理人，以本公司名义参加</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（采购人）的 </w:t>
      </w:r>
      <w:r>
        <w:rPr>
          <w:rFonts w:hint="eastAsia" w:ascii="宋体" w:hAnsi="宋体" w:cs="宋体"/>
          <w:color w:val="auto"/>
          <w:kern w:val="0"/>
          <w:szCs w:val="21"/>
          <w:u w:val="single"/>
        </w:rPr>
        <w:t xml:space="preserve">                </w:t>
      </w:r>
      <w:r>
        <w:rPr>
          <w:rFonts w:hint="eastAsia" w:ascii="宋体" w:hAnsi="宋体" w:cs="宋体"/>
          <w:color w:val="auto"/>
          <w:kern w:val="0"/>
          <w:szCs w:val="21"/>
        </w:rPr>
        <w:t>项目的磋商活动。代理人在开标、评标、合同谈判过程中所签署的一切文件和处理与之有关的一切事务，我均予以确认。</w:t>
      </w:r>
    </w:p>
    <w:p>
      <w:pPr>
        <w:autoSpaceDE w:val="0"/>
        <w:autoSpaceDN w:val="0"/>
        <w:adjustRightInd w:val="0"/>
        <w:spacing w:line="440" w:lineRule="exact"/>
        <w:jc w:val="left"/>
        <w:rPr>
          <w:rFonts w:hint="eastAsia" w:ascii="宋体" w:hAnsi="宋体" w:cs="宋体"/>
          <w:color w:val="auto"/>
          <w:kern w:val="0"/>
          <w:szCs w:val="21"/>
        </w:rPr>
      </w:pPr>
    </w:p>
    <w:p>
      <w:pPr>
        <w:autoSpaceDE w:val="0"/>
        <w:autoSpaceDN w:val="0"/>
        <w:adjustRightIn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 xml:space="preserve">    代理人无转委权。特此委托。</w:t>
      </w:r>
    </w:p>
    <w:p>
      <w:pPr>
        <w:autoSpaceDE w:val="0"/>
        <w:autoSpaceDN w:val="0"/>
        <w:adjustRightInd w:val="0"/>
        <w:spacing w:line="440" w:lineRule="exact"/>
        <w:jc w:val="left"/>
        <w:rPr>
          <w:rFonts w:hint="eastAsia" w:ascii="宋体" w:hAnsi="宋体" w:cs="宋体"/>
          <w:color w:val="auto"/>
          <w:kern w:val="0"/>
          <w:szCs w:val="21"/>
        </w:rPr>
      </w:pPr>
    </w:p>
    <w:p>
      <w:pPr>
        <w:autoSpaceDE w:val="0"/>
        <w:autoSpaceDN w:val="0"/>
        <w:adjustRightIn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 xml:space="preserve">    委托代理人：               性别：           年龄：</w:t>
      </w:r>
    </w:p>
    <w:p>
      <w:pPr>
        <w:autoSpaceDE w:val="0"/>
        <w:autoSpaceDN w:val="0"/>
        <w:adjustRightIn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 xml:space="preserve">    单  位：                   部门：           职务：</w:t>
      </w:r>
    </w:p>
    <w:p>
      <w:pPr>
        <w:autoSpaceDE w:val="0"/>
        <w:autoSpaceDN w:val="0"/>
        <w:adjustRightIn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 xml:space="preserve">   </w:t>
      </w:r>
    </w:p>
    <w:p>
      <w:pPr>
        <w:autoSpaceDE w:val="0"/>
        <w:autoSpaceDN w:val="0"/>
        <w:adjustRightInd w:val="0"/>
        <w:spacing w:line="4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eastAsia="zh-CN"/>
        </w:rPr>
        <w:t>供应商</w:t>
      </w:r>
      <w:r>
        <w:rPr>
          <w:rFonts w:hint="eastAsia" w:ascii="宋体" w:hAnsi="宋体" w:cs="宋体"/>
          <w:color w:val="auto"/>
          <w:kern w:val="0"/>
          <w:szCs w:val="21"/>
        </w:rPr>
        <w:t>名称：</w:t>
      </w:r>
      <w:r>
        <w:rPr>
          <w:rFonts w:hint="eastAsia" w:ascii="宋体" w:hAnsi="宋体" w:cs="宋体"/>
          <w:color w:val="auto"/>
          <w:kern w:val="0"/>
          <w:szCs w:val="21"/>
          <w:u w:val="single"/>
        </w:rPr>
        <w:t xml:space="preserve">            </w:t>
      </w:r>
      <w:r>
        <w:rPr>
          <w:rFonts w:hint="eastAsia" w:ascii="宋体" w:hAnsi="宋体" w:cs="宋体"/>
          <w:color w:val="auto"/>
          <w:kern w:val="0"/>
          <w:szCs w:val="21"/>
        </w:rPr>
        <w:t>（盖章）</w:t>
      </w:r>
    </w:p>
    <w:p>
      <w:pPr>
        <w:autoSpaceDE w:val="0"/>
        <w:autoSpaceDN w:val="0"/>
        <w:adjustRightInd w:val="0"/>
        <w:spacing w:line="440" w:lineRule="exact"/>
        <w:ind w:firstLine="420" w:firstLineChars="200"/>
        <w:jc w:val="left"/>
        <w:rPr>
          <w:rFonts w:hint="eastAsia" w:ascii="宋体" w:hAnsi="宋体" w:cs="宋体"/>
          <w:color w:val="auto"/>
          <w:kern w:val="0"/>
          <w:szCs w:val="21"/>
        </w:rPr>
      </w:pPr>
    </w:p>
    <w:p>
      <w:pPr>
        <w:autoSpaceDE w:val="0"/>
        <w:autoSpaceDN w:val="0"/>
        <w:adjustRightInd w:val="0"/>
        <w:spacing w:line="3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kern w:val="0"/>
          <w:szCs w:val="21"/>
          <w:u w:val="single"/>
        </w:rPr>
        <w:t xml:space="preserve">              </w:t>
      </w:r>
      <w:r>
        <w:rPr>
          <w:rFonts w:hint="eastAsia" w:ascii="宋体" w:hAnsi="宋体" w:cs="宋体"/>
          <w:color w:val="auto"/>
          <w:kern w:val="0"/>
          <w:szCs w:val="21"/>
        </w:rPr>
        <w:t>（签字或盖章）</w:t>
      </w:r>
    </w:p>
    <w:p>
      <w:pPr>
        <w:autoSpaceDE w:val="0"/>
        <w:autoSpaceDN w:val="0"/>
        <w:adjustRightInd w:val="0"/>
        <w:spacing w:line="300" w:lineRule="exact"/>
        <w:ind w:firstLine="420" w:firstLineChars="200"/>
        <w:jc w:val="left"/>
        <w:rPr>
          <w:rFonts w:hint="eastAsia" w:ascii="宋体" w:hAnsi="宋体" w:cs="宋体"/>
          <w:color w:val="auto"/>
          <w:kern w:val="0"/>
          <w:szCs w:val="21"/>
        </w:rPr>
      </w:pPr>
    </w:p>
    <w:p>
      <w:pPr>
        <w:autoSpaceDE w:val="0"/>
        <w:autoSpaceDN w:val="0"/>
        <w:adjustRightInd w:val="0"/>
        <w:spacing w:line="300" w:lineRule="exact"/>
        <w:ind w:firstLine="480"/>
        <w:jc w:val="left"/>
        <w:rPr>
          <w:rFonts w:hint="eastAsia" w:ascii="宋体" w:hAnsi="宋体" w:cs="宋体"/>
          <w:color w:val="auto"/>
          <w:kern w:val="0"/>
          <w:szCs w:val="21"/>
        </w:rPr>
      </w:pPr>
      <w:r>
        <w:rPr>
          <w:rFonts w:hint="eastAsia" w:ascii="宋体" w:hAnsi="宋体" w:cs="宋体"/>
          <w:color w:val="auto"/>
          <w:kern w:val="0"/>
          <w:szCs w:val="21"/>
        </w:rPr>
        <w:t>日期：    年    月    日</w:t>
      </w:r>
    </w:p>
    <w:p>
      <w:pPr>
        <w:autoSpaceDE w:val="0"/>
        <w:autoSpaceDN w:val="0"/>
        <w:adjustRightInd w:val="0"/>
        <w:spacing w:line="360" w:lineRule="auto"/>
        <w:ind w:firstLine="480"/>
        <w:jc w:val="left"/>
        <w:rPr>
          <w:rFonts w:hint="eastAsia" w:ascii="宋体" w:hAnsi="宋体" w:cs="宋体"/>
          <w:color w:val="auto"/>
          <w:kern w:val="0"/>
          <w:szCs w:val="21"/>
        </w:rPr>
      </w:pPr>
    </w:p>
    <w:p>
      <w:pPr>
        <w:autoSpaceDE w:val="0"/>
        <w:autoSpaceDN w:val="0"/>
        <w:adjustRightInd w:val="0"/>
        <w:spacing w:line="360" w:lineRule="auto"/>
        <w:ind w:firstLine="480"/>
        <w:jc w:val="left"/>
        <w:rPr>
          <w:rFonts w:hint="eastAsia" w:ascii="宋体" w:hAnsi="宋体" w:cs="宋体"/>
          <w:b/>
          <w:color w:val="auto"/>
          <w:kern w:val="0"/>
          <w:szCs w:val="21"/>
        </w:rPr>
      </w:pPr>
      <w:r>
        <w:rPr>
          <w:rFonts w:hint="eastAsia" w:ascii="宋体" w:hAnsi="宋体" w:cs="宋体"/>
          <w:b/>
          <w:color w:val="auto"/>
          <w:kern w:val="0"/>
          <w:szCs w:val="21"/>
        </w:rPr>
        <w:t>附：委托代理人身份证正、反面复印件</w:t>
      </w:r>
    </w:p>
    <w:p>
      <w:pPr>
        <w:autoSpaceDE w:val="0"/>
        <w:autoSpaceDN w:val="0"/>
        <w:adjustRightInd w:val="0"/>
        <w:jc w:val="left"/>
        <w:rPr>
          <w:rFonts w:hint="eastAsia" w:ascii="宋体" w:hAnsi="宋体" w:cs="宋体"/>
          <w:color w:val="auto"/>
          <w:kern w:val="0"/>
          <w:sz w:val="24"/>
        </w:rPr>
      </w:pPr>
    </w:p>
    <w:p>
      <w:pPr>
        <w:autoSpaceDE w:val="0"/>
        <w:autoSpaceDN w:val="0"/>
        <w:adjustRightInd w:val="0"/>
        <w:ind w:firstLine="540"/>
        <w:rPr>
          <w:rFonts w:hint="eastAsia" w:ascii="宋体" w:hAnsi="宋体" w:cs="宋体"/>
          <w:color w:val="auto"/>
          <w:kern w:val="0"/>
          <w:sz w:val="2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numPr>
          <w:ilvl w:val="0"/>
          <w:numId w:val="14"/>
        </w:numPr>
        <w:spacing w:line="360" w:lineRule="auto"/>
        <w:rPr>
          <w:rFonts w:hint="eastAsia"/>
          <w:b/>
          <w:color w:val="auto"/>
          <w:sz w:val="24"/>
        </w:rPr>
      </w:pPr>
      <w:r>
        <w:rPr>
          <w:rFonts w:hint="eastAsia"/>
          <w:b/>
          <w:color w:val="auto"/>
          <w:sz w:val="24"/>
        </w:rPr>
        <w:t>项目经理简历表；</w:t>
      </w:r>
    </w:p>
    <w:p>
      <w:pPr>
        <w:spacing w:before="159" w:beforeLines="50" w:line="360" w:lineRule="auto"/>
        <w:rPr>
          <w:b/>
          <w:color w:val="auto"/>
          <w:sz w:val="28"/>
          <w:szCs w:val="28"/>
        </w:rPr>
      </w:pPr>
      <w:r>
        <w:rPr>
          <w:rFonts w:hint="eastAsia" w:ascii="宋体" w:hAnsi="宋体" w:cs="宋体"/>
          <w:bCs/>
          <w:color w:val="auto"/>
          <w:sz w:val="24"/>
        </w:rPr>
        <w:t>（附项目经理注册建造师注册证书和安全生产考核合格证书（B类）</w:t>
      </w:r>
      <w:r>
        <w:rPr>
          <w:rFonts w:hint="eastAsia" w:ascii="宋体" w:hAnsi="宋体" w:cs="宋体"/>
          <w:bCs/>
          <w:color w:val="auto"/>
          <w:sz w:val="24"/>
          <w:lang w:eastAsia="zh-CN"/>
        </w:rPr>
        <w:t>复印件须</w:t>
      </w:r>
      <w:bookmarkStart w:id="1319" w:name="OLE_LINK20"/>
      <w:r>
        <w:rPr>
          <w:rFonts w:hint="eastAsia" w:ascii="宋体" w:hAnsi="宋体" w:cs="宋体"/>
          <w:bCs/>
          <w:color w:val="auto"/>
          <w:sz w:val="24"/>
          <w:lang w:eastAsia="zh-CN"/>
        </w:rPr>
        <w:t>加盖供应商单位公章</w:t>
      </w:r>
      <w:bookmarkEnd w:id="1319"/>
      <w:r>
        <w:rPr>
          <w:rFonts w:hint="eastAsia" w:ascii="宋体" w:hAnsi="宋体" w:cs="宋体"/>
          <w:bCs/>
          <w:color w:val="auto"/>
          <w:sz w:val="24"/>
        </w:rPr>
        <w:t>）</w:t>
      </w:r>
    </w:p>
    <w:p>
      <w:pPr>
        <w:numPr>
          <w:ilvl w:val="0"/>
          <w:numId w:val="14"/>
        </w:numPr>
        <w:spacing w:before="159" w:beforeLines="50" w:line="360" w:lineRule="auto"/>
        <w:rPr>
          <w:rFonts w:hint="eastAsia"/>
          <w:b/>
          <w:color w:val="auto"/>
          <w:sz w:val="24"/>
        </w:rPr>
      </w:pPr>
      <w:r>
        <w:rPr>
          <w:rFonts w:hint="eastAsia"/>
          <w:b/>
          <w:color w:val="auto"/>
          <w:sz w:val="24"/>
        </w:rPr>
        <w:t>安全员简历表；</w:t>
      </w:r>
    </w:p>
    <w:p>
      <w:pPr>
        <w:spacing w:before="159" w:beforeLines="50" w:line="360" w:lineRule="auto"/>
        <w:rPr>
          <w:rFonts w:hint="eastAsia"/>
          <w:bCs/>
          <w:color w:val="auto"/>
          <w:sz w:val="24"/>
        </w:rPr>
      </w:pPr>
      <w:r>
        <w:rPr>
          <w:rFonts w:hint="eastAsia"/>
          <w:bCs/>
          <w:color w:val="auto"/>
          <w:sz w:val="24"/>
        </w:rPr>
        <w:t>（附专职安全员安全生产考核合格证书（C类）</w:t>
      </w:r>
      <w:r>
        <w:rPr>
          <w:rFonts w:hint="eastAsia"/>
          <w:bCs/>
          <w:color w:val="auto"/>
          <w:sz w:val="24"/>
          <w:lang w:eastAsia="zh-CN"/>
        </w:rPr>
        <w:t>复印件须加盖供应商单位公章</w:t>
      </w:r>
      <w:r>
        <w:rPr>
          <w:rFonts w:hint="eastAsia"/>
          <w:bCs/>
          <w:color w:val="auto"/>
          <w:sz w:val="24"/>
        </w:rPr>
        <w:t>）</w:t>
      </w:r>
    </w:p>
    <w:p>
      <w:pPr>
        <w:pStyle w:val="10"/>
        <w:jc w:val="center"/>
        <w:rPr>
          <w:rFonts w:hint="eastAsia" w:hAnsi="宋体" w:cs="宋体"/>
          <w:color w:val="auto"/>
          <w:sz w:val="44"/>
        </w:rPr>
      </w:pPr>
    </w:p>
    <w:p>
      <w:pPr>
        <w:autoSpaceDE w:val="0"/>
        <w:autoSpaceDN w:val="0"/>
        <w:adjustRightInd w:val="0"/>
        <w:spacing w:line="400" w:lineRule="exact"/>
        <w:rPr>
          <w:rFonts w:hint="eastAsia" w:ascii="宋体" w:hAnsi="宋体" w:cs="宋体"/>
          <w:color w:val="auto"/>
          <w:sz w:val="24"/>
        </w:rPr>
      </w:pPr>
    </w:p>
    <w:p>
      <w:pPr>
        <w:numPr>
          <w:ilvl w:val="0"/>
          <w:numId w:val="14"/>
        </w:numPr>
        <w:autoSpaceDE w:val="0"/>
        <w:autoSpaceDN w:val="0"/>
        <w:adjustRightInd w:val="0"/>
        <w:spacing w:line="400" w:lineRule="exact"/>
        <w:rPr>
          <w:rFonts w:hint="eastAsia" w:ascii="宋体" w:hAnsi="宋体" w:cs="宋体"/>
          <w:b/>
          <w:bCs/>
          <w:color w:val="auto"/>
          <w:sz w:val="24"/>
        </w:rPr>
      </w:pPr>
      <w:r>
        <w:rPr>
          <w:rFonts w:hint="eastAsia" w:ascii="宋体" w:hAnsi="宋体" w:cs="宋体"/>
          <w:b/>
          <w:bCs/>
          <w:color w:val="auto"/>
          <w:sz w:val="24"/>
        </w:rPr>
        <w:t>磋商保证金缴纳证明；</w:t>
      </w:r>
    </w:p>
    <w:p>
      <w:pPr>
        <w:autoSpaceDE w:val="0"/>
        <w:autoSpaceDN w:val="0"/>
        <w:adjustRightInd w:val="0"/>
        <w:spacing w:line="400" w:lineRule="exact"/>
        <w:rPr>
          <w:rFonts w:hint="eastAsia" w:ascii="宋体" w:hAnsi="宋体" w:cs="宋体"/>
          <w:bCs/>
          <w:color w:val="auto"/>
          <w:sz w:val="24"/>
        </w:rPr>
      </w:pPr>
      <w:r>
        <w:rPr>
          <w:rFonts w:hint="eastAsia" w:ascii="宋体" w:hAnsi="宋体" w:cs="宋体"/>
          <w:bCs/>
          <w:color w:val="auto"/>
          <w:sz w:val="24"/>
        </w:rPr>
        <w:t>包括交纳</w:t>
      </w:r>
      <w:r>
        <w:rPr>
          <w:rFonts w:hint="eastAsia" w:ascii="宋体" w:hAnsi="宋体" w:cs="宋体"/>
          <w:bCs/>
          <w:color w:val="auto"/>
          <w:sz w:val="24"/>
          <w:lang w:eastAsia="zh-CN"/>
        </w:rPr>
        <w:t>磋商</w:t>
      </w:r>
      <w:r>
        <w:rPr>
          <w:rFonts w:hint="eastAsia" w:ascii="宋体" w:hAnsi="宋体" w:cs="宋体"/>
          <w:bCs/>
          <w:color w:val="auto"/>
          <w:sz w:val="24"/>
        </w:rPr>
        <w:t>保证金证明材料及</w:t>
      </w:r>
      <w:r>
        <w:rPr>
          <w:rFonts w:hint="eastAsia" w:ascii="宋体" w:hAnsi="宋体" w:cs="宋体"/>
          <w:bCs/>
          <w:color w:val="auto"/>
          <w:sz w:val="24"/>
          <w:lang w:eastAsia="zh-CN"/>
        </w:rPr>
        <w:t>供应商</w:t>
      </w:r>
      <w:r>
        <w:rPr>
          <w:rFonts w:hint="eastAsia" w:ascii="宋体" w:hAnsi="宋体" w:cs="宋体"/>
          <w:bCs/>
          <w:color w:val="auto"/>
          <w:sz w:val="24"/>
        </w:rPr>
        <w:t>的基本账户开户许可证复印件</w:t>
      </w:r>
    </w:p>
    <w:p>
      <w:pPr>
        <w:autoSpaceDE w:val="0"/>
        <w:autoSpaceDN w:val="0"/>
        <w:adjustRightInd w:val="0"/>
        <w:spacing w:line="400" w:lineRule="exact"/>
        <w:rPr>
          <w:rFonts w:hint="eastAsia" w:ascii="宋体" w:hAnsi="宋体" w:cs="宋体"/>
          <w:b/>
          <w:bCs w:val="0"/>
          <w:color w:val="auto"/>
          <w:sz w:val="24"/>
        </w:rPr>
      </w:pPr>
    </w:p>
    <w:p>
      <w:pPr>
        <w:pStyle w:val="10"/>
        <w:spacing w:line="360" w:lineRule="exact"/>
        <w:ind w:firstLine="420" w:firstLineChars="200"/>
        <w:rPr>
          <w:rFonts w:hint="eastAsia" w:hAnsi="宋体" w:cs="宋体"/>
          <w:color w:val="auto"/>
        </w:rPr>
      </w:pPr>
    </w:p>
    <w:p>
      <w:pPr>
        <w:autoSpaceDE w:val="0"/>
        <w:autoSpaceDN w:val="0"/>
        <w:adjustRightInd w:val="0"/>
        <w:spacing w:line="400" w:lineRule="exact"/>
        <w:rPr>
          <w:rFonts w:hint="eastAsia" w:ascii="宋体" w:hAnsi="宋体" w:cs="宋体"/>
          <w:b/>
          <w:bCs/>
          <w:color w:val="auto"/>
          <w:sz w:val="24"/>
        </w:rPr>
      </w:pPr>
    </w:p>
    <w:p>
      <w:pPr>
        <w:pStyle w:val="10"/>
        <w:ind w:firstLine="240" w:firstLineChars="100"/>
        <w:jc w:val="left"/>
        <w:outlineLvl w:val="1"/>
        <w:rPr>
          <w:rFonts w:hint="eastAsia" w:hAnsi="宋体" w:cs="宋体"/>
          <w:color w:val="auto"/>
          <w:sz w:val="24"/>
          <w:lang w:val="en-US" w:eastAsia="zh-CN"/>
        </w:rPr>
      </w:pPr>
    </w:p>
    <w:p>
      <w:pPr>
        <w:pStyle w:val="10"/>
        <w:jc w:val="left"/>
        <w:outlineLvl w:val="1"/>
        <w:rPr>
          <w:rFonts w:hint="eastAsia" w:hAnsi="宋体" w:cs="宋体"/>
          <w:b/>
          <w:bCs/>
          <w:color w:val="auto"/>
          <w:sz w:val="24"/>
          <w:lang w:val="en-US" w:eastAsia="zh-CN"/>
        </w:rPr>
      </w:pPr>
    </w:p>
    <w:p>
      <w:pPr>
        <w:pStyle w:val="10"/>
        <w:jc w:val="left"/>
        <w:outlineLvl w:val="1"/>
        <w:rPr>
          <w:rFonts w:hint="eastAsia" w:hAnsi="宋体" w:cs="宋体"/>
          <w:color w:val="auto"/>
          <w:sz w:val="24"/>
        </w:rPr>
      </w:pPr>
      <w:r>
        <w:rPr>
          <w:rFonts w:hint="eastAsia" w:hAnsi="宋体" w:cs="宋体"/>
          <w:b/>
          <w:bCs/>
          <w:color w:val="auto"/>
          <w:sz w:val="24"/>
          <w:lang w:val="en-US" w:eastAsia="zh-CN"/>
        </w:rPr>
        <w:t>（7）</w:t>
      </w:r>
      <w:r>
        <w:rPr>
          <w:rFonts w:hint="eastAsia" w:hAnsi="宋体" w:cs="宋体"/>
          <w:color w:val="auto"/>
          <w:sz w:val="24"/>
          <w:lang w:val="en-US" w:eastAsia="zh-CN"/>
        </w:rPr>
        <w:t>.</w:t>
      </w:r>
      <w:r>
        <w:rPr>
          <w:rFonts w:hint="eastAsia" w:hAnsi="宋体" w:cs="宋体"/>
          <w:b/>
          <w:bCs/>
          <w:color w:val="auto"/>
          <w:sz w:val="24"/>
          <w:lang w:eastAsia="zh-CN"/>
        </w:rPr>
        <w:t>供应商</w:t>
      </w:r>
      <w:r>
        <w:rPr>
          <w:rFonts w:hint="eastAsia" w:hAnsi="宋体" w:cs="宋体"/>
          <w:b/>
          <w:bCs/>
          <w:color w:val="auto"/>
          <w:sz w:val="24"/>
        </w:rPr>
        <w:t>认为有必要提供的声明及其他资料</w:t>
      </w:r>
    </w:p>
    <w:p>
      <w:pPr>
        <w:pStyle w:val="10"/>
        <w:jc w:val="center"/>
        <w:rPr>
          <w:rFonts w:hint="eastAsia" w:hAnsi="宋体" w:cs="宋体"/>
          <w:color w:val="auto"/>
          <w:sz w:val="44"/>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center"/>
        <w:rPr>
          <w:rFonts w:hint="eastAsia" w:hAnsi="宋体" w:cs="宋体"/>
          <w:b/>
          <w:color w:val="auto"/>
          <w:sz w:val="28"/>
          <w:szCs w:val="28"/>
        </w:rPr>
      </w:pPr>
    </w:p>
    <w:p>
      <w:pPr>
        <w:pStyle w:val="10"/>
        <w:jc w:val="both"/>
        <w:rPr>
          <w:rFonts w:hint="eastAsia" w:hAnsi="宋体" w:eastAsia="宋体" w:cs="宋体"/>
          <w:b/>
          <w:color w:val="auto"/>
          <w:sz w:val="28"/>
          <w:szCs w:val="28"/>
          <w:lang w:eastAsia="zh-CN"/>
        </w:rPr>
      </w:pPr>
      <w:r>
        <w:rPr>
          <w:rFonts w:hint="eastAsia" w:hAnsi="宋体" w:cs="宋体"/>
          <w:b/>
          <w:color w:val="auto"/>
          <w:sz w:val="28"/>
          <w:szCs w:val="28"/>
          <w:lang w:eastAsia="zh-CN"/>
        </w:rPr>
        <w:t>附：</w:t>
      </w:r>
    </w:p>
    <w:p>
      <w:pPr>
        <w:pStyle w:val="10"/>
        <w:jc w:val="center"/>
        <w:rPr>
          <w:rFonts w:hint="eastAsia" w:hAnsi="宋体" w:cs="宋体"/>
          <w:b/>
          <w:color w:val="auto"/>
          <w:sz w:val="28"/>
          <w:szCs w:val="28"/>
        </w:rPr>
      </w:pPr>
      <w:r>
        <w:rPr>
          <w:rFonts w:hint="eastAsia" w:hAnsi="宋体" w:cs="宋体"/>
          <w:b/>
          <w:color w:val="auto"/>
          <w:sz w:val="28"/>
          <w:szCs w:val="28"/>
        </w:rPr>
        <w:t>中小企业声明函（格式）</w:t>
      </w:r>
    </w:p>
    <w:p>
      <w:pPr>
        <w:pStyle w:val="9"/>
        <w:spacing w:line="240" w:lineRule="auto"/>
        <w:ind w:firstLine="0"/>
        <w:rPr>
          <w:rFonts w:hint="eastAsia" w:hAnsi="宋体" w:cs="宋体"/>
          <w:color w:val="auto"/>
          <w:sz w:val="21"/>
          <w:szCs w:val="21"/>
        </w:rPr>
      </w:pPr>
      <w:r>
        <w:rPr>
          <w:rFonts w:hint="eastAsia" w:hAnsi="宋体" w:cs="宋体"/>
          <w:color w:val="auto"/>
          <w:sz w:val="21"/>
          <w:szCs w:val="21"/>
        </w:rPr>
        <w:t>说明：</w:t>
      </w:r>
    </w:p>
    <w:p>
      <w:pPr>
        <w:pStyle w:val="9"/>
        <w:spacing w:line="240" w:lineRule="auto"/>
        <w:ind w:firstLine="404" w:firstLineChars="200"/>
        <w:rPr>
          <w:rFonts w:hint="eastAsia" w:hAnsi="宋体" w:cs="宋体"/>
          <w:color w:val="auto"/>
          <w:sz w:val="21"/>
          <w:szCs w:val="21"/>
        </w:rPr>
      </w:pPr>
      <w:r>
        <w:rPr>
          <w:rFonts w:hint="eastAsia" w:hAnsi="宋体" w:cs="宋体"/>
          <w:color w:val="auto"/>
          <w:sz w:val="21"/>
          <w:szCs w:val="21"/>
        </w:rPr>
        <w:t>1、本声明函主要供参加政府采购活动的中小企业填写，非中小企业无需填写。</w:t>
      </w:r>
    </w:p>
    <w:p>
      <w:pPr>
        <w:pStyle w:val="9"/>
        <w:spacing w:line="240" w:lineRule="auto"/>
        <w:ind w:firstLine="404" w:firstLineChars="200"/>
        <w:rPr>
          <w:rFonts w:hint="eastAsia" w:hAnsi="宋体" w:cs="宋体"/>
          <w:color w:val="auto"/>
          <w:sz w:val="21"/>
          <w:szCs w:val="21"/>
        </w:rPr>
      </w:pPr>
      <w:r>
        <w:rPr>
          <w:rFonts w:hint="eastAsia" w:hAnsi="宋体" w:cs="宋体"/>
          <w:color w:val="auto"/>
          <w:sz w:val="21"/>
          <w:szCs w:val="21"/>
        </w:rPr>
        <w:t>2、小型、微型企业提供中型企业制造的货物的，视同为中型企业。</w:t>
      </w:r>
    </w:p>
    <w:p>
      <w:pPr>
        <w:pStyle w:val="9"/>
        <w:spacing w:line="240" w:lineRule="auto"/>
        <w:ind w:firstLine="404" w:firstLineChars="200"/>
        <w:rPr>
          <w:rFonts w:hint="eastAsia" w:hAnsi="宋体" w:cs="宋体"/>
          <w:color w:val="auto"/>
          <w:sz w:val="21"/>
          <w:szCs w:val="21"/>
        </w:rPr>
      </w:pPr>
      <w:r>
        <w:rPr>
          <w:rFonts w:hint="eastAsia" w:hAnsi="宋体" w:cs="宋体"/>
          <w:color w:val="auto"/>
          <w:sz w:val="21"/>
          <w:szCs w:val="21"/>
        </w:rPr>
        <w:t>3、竞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9"/>
        <w:spacing w:line="240" w:lineRule="auto"/>
        <w:ind w:firstLine="404" w:firstLineChars="200"/>
        <w:rPr>
          <w:rFonts w:hint="eastAsia" w:hAnsi="宋体" w:cs="宋体"/>
          <w:color w:val="auto"/>
          <w:sz w:val="21"/>
          <w:szCs w:val="21"/>
        </w:rPr>
      </w:pPr>
      <w:r>
        <w:rPr>
          <w:rFonts w:hint="eastAsia" w:hAnsi="宋体" w:cs="宋体"/>
          <w:color w:val="auto"/>
          <w:sz w:val="21"/>
          <w:szCs w:val="21"/>
        </w:rPr>
        <w:t>4、所称中小企业必须符合《政府采购促进中小企业发展暂行办法》第二条规定，并提供行政主管门出具的证明材料，否则在评标时不予价格扣除。</w:t>
      </w:r>
    </w:p>
    <w:p>
      <w:pPr>
        <w:pStyle w:val="9"/>
        <w:spacing w:line="360" w:lineRule="auto"/>
        <w:ind w:firstLine="404" w:firstLineChars="200"/>
        <w:rPr>
          <w:rFonts w:hint="eastAsia" w:hAnsi="宋体" w:cs="宋体"/>
          <w:color w:val="auto"/>
          <w:sz w:val="21"/>
          <w:szCs w:val="21"/>
        </w:rPr>
      </w:pPr>
    </w:p>
    <w:p>
      <w:pPr>
        <w:pStyle w:val="10"/>
        <w:spacing w:line="360" w:lineRule="auto"/>
        <w:ind w:firstLine="420" w:firstLineChars="200"/>
        <w:rPr>
          <w:rFonts w:hint="eastAsia" w:hAnsi="宋体" w:cs="宋体"/>
          <w:color w:val="auto"/>
          <w:szCs w:val="21"/>
        </w:rPr>
      </w:pPr>
      <w:r>
        <w:rPr>
          <w:rFonts w:hint="eastAsia" w:hAnsi="宋体" w:cs="宋体"/>
          <w:color w:val="auto"/>
          <w:szCs w:val="21"/>
        </w:rPr>
        <w:t>本公司郑重声明，根据《政府采购促进中小企业发展暂行办法》（财库〔2011〕181号）的规定，本公司为______（请填写：中型、小型、微型）企业。即，本公司同时满足以下条件：</w:t>
      </w:r>
    </w:p>
    <w:p>
      <w:pPr>
        <w:pStyle w:val="10"/>
        <w:spacing w:line="360" w:lineRule="auto"/>
        <w:ind w:firstLine="420" w:firstLineChars="200"/>
        <w:rPr>
          <w:rFonts w:hint="eastAsia" w:hAnsi="宋体" w:cs="宋体"/>
          <w:color w:val="auto"/>
          <w:szCs w:val="21"/>
        </w:rPr>
      </w:pPr>
      <w:r>
        <w:rPr>
          <w:rFonts w:hint="eastAsia" w:hAnsi="宋体" w:cs="宋体"/>
          <w:color w:val="auto"/>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10"/>
        <w:spacing w:line="360" w:lineRule="auto"/>
        <w:ind w:firstLine="420" w:firstLineChars="200"/>
        <w:rPr>
          <w:rFonts w:hint="eastAsia" w:hAnsi="宋体" w:cs="宋体"/>
          <w:color w:val="auto"/>
          <w:szCs w:val="21"/>
        </w:rPr>
      </w:pPr>
      <w:r>
        <w:rPr>
          <w:rFonts w:hint="eastAsia" w:hAnsi="宋体" w:cs="宋体"/>
          <w:color w:val="auto"/>
          <w:szCs w:val="21"/>
        </w:rPr>
        <w:t>2．本公司参加______单位的______项目采购活动提供本企业制造的货物，由本企业承担工程、提供货物，或者提供其他______（请填写：中型、小型、微型）企业制造的货物。本条所称货物不包括使用大型企业注册商标的货物。</w:t>
      </w:r>
    </w:p>
    <w:p>
      <w:pPr>
        <w:pStyle w:val="10"/>
        <w:spacing w:line="360" w:lineRule="auto"/>
        <w:ind w:firstLine="420" w:firstLineChars="200"/>
        <w:rPr>
          <w:rFonts w:hint="eastAsia" w:hAnsi="宋体" w:cs="宋体"/>
          <w:color w:val="auto"/>
          <w:szCs w:val="21"/>
        </w:rPr>
      </w:pPr>
      <w:r>
        <w:rPr>
          <w:rFonts w:hint="eastAsia" w:hAnsi="宋体" w:cs="宋体"/>
          <w:color w:val="auto"/>
          <w:szCs w:val="21"/>
        </w:rPr>
        <w:t>本公司对上述声明的真实性负责。如有虚假，将依法承担相应责任。</w:t>
      </w:r>
    </w:p>
    <w:p>
      <w:pPr>
        <w:pStyle w:val="10"/>
        <w:spacing w:line="360" w:lineRule="auto"/>
        <w:ind w:firstLine="420" w:firstLineChars="200"/>
        <w:rPr>
          <w:rFonts w:hint="eastAsia" w:hAnsi="宋体" w:cs="宋体"/>
          <w:color w:val="auto"/>
          <w:szCs w:val="21"/>
        </w:rPr>
      </w:pPr>
    </w:p>
    <w:p>
      <w:pPr>
        <w:pStyle w:val="10"/>
        <w:spacing w:line="360" w:lineRule="auto"/>
        <w:ind w:firstLine="420" w:firstLineChars="200"/>
        <w:rPr>
          <w:rFonts w:hint="eastAsia" w:hAnsi="宋体" w:cs="宋体"/>
          <w:color w:val="auto"/>
          <w:szCs w:val="21"/>
        </w:rPr>
      </w:pPr>
    </w:p>
    <w:p>
      <w:pPr>
        <w:pStyle w:val="10"/>
        <w:spacing w:line="360" w:lineRule="auto"/>
        <w:ind w:firstLine="420" w:firstLineChars="200"/>
        <w:rPr>
          <w:rFonts w:hint="eastAsia" w:hAnsi="宋体" w:cs="宋体"/>
          <w:color w:val="auto"/>
          <w:szCs w:val="21"/>
        </w:rPr>
      </w:pPr>
    </w:p>
    <w:p>
      <w:pPr>
        <w:pStyle w:val="10"/>
        <w:spacing w:line="600" w:lineRule="exact"/>
        <w:rPr>
          <w:rFonts w:hint="eastAsia" w:hAnsi="宋体" w:cs="宋体"/>
          <w:color w:val="auto"/>
          <w:szCs w:val="21"/>
          <w:u w:val="single"/>
        </w:rPr>
      </w:pPr>
      <w:r>
        <w:rPr>
          <w:rFonts w:hint="eastAsia" w:hAnsi="宋体" w:cs="宋体"/>
          <w:color w:val="auto"/>
          <w:szCs w:val="21"/>
        </w:rPr>
        <w:t>竞标人（盖单位公章）：</w:t>
      </w:r>
      <w:r>
        <w:rPr>
          <w:rFonts w:hint="eastAsia" w:hAnsi="宋体" w:cs="宋体"/>
          <w:color w:val="auto"/>
          <w:szCs w:val="21"/>
          <w:u w:val="single"/>
        </w:rPr>
        <w:t xml:space="preserve">                                    </w:t>
      </w:r>
    </w:p>
    <w:p>
      <w:pPr>
        <w:pStyle w:val="10"/>
        <w:spacing w:line="500" w:lineRule="exact"/>
        <w:rPr>
          <w:rFonts w:hint="eastAsia" w:hAnsi="宋体" w:cs="宋体"/>
          <w:color w:val="auto"/>
          <w:szCs w:val="21"/>
          <w:u w:val="single"/>
        </w:rPr>
      </w:pPr>
      <w:r>
        <w:rPr>
          <w:rFonts w:hint="eastAsia" w:hAnsi="宋体" w:cs="宋体"/>
          <w:color w:val="auto"/>
          <w:szCs w:val="21"/>
        </w:rPr>
        <w:t>法定代表人（或负责人）或其委托代理人（签字或盖章）：</w:t>
      </w:r>
      <w:r>
        <w:rPr>
          <w:rFonts w:hint="eastAsia" w:hAnsi="宋体" w:cs="宋体"/>
          <w:color w:val="auto"/>
          <w:szCs w:val="21"/>
          <w:u w:val="single"/>
        </w:rPr>
        <w:t xml:space="preserve">                  </w:t>
      </w:r>
    </w:p>
    <w:p>
      <w:pPr>
        <w:pStyle w:val="10"/>
        <w:spacing w:line="400" w:lineRule="exact"/>
        <w:rPr>
          <w:rFonts w:hint="eastAsia" w:hAnsi="宋体" w:cs="宋体"/>
          <w:b/>
          <w:color w:val="auto"/>
          <w:szCs w:val="21"/>
        </w:rPr>
      </w:pPr>
      <w:r>
        <w:rPr>
          <w:rFonts w:hint="eastAsia" w:hAnsi="宋体" w:cs="宋体"/>
          <w:b/>
          <w:color w:val="auto"/>
          <w:szCs w:val="21"/>
        </w:rPr>
        <w:t>备注：如果竞标产品中有小型或微型企业的产品，应在竞标报价明细表中注明生产企业名称，并在磋商响应文件中提供符合规定的有关证明材料（竞标人及所有竞标产品生产厂家属于小型或微型企业的企业所在地的县级以上中小企业主管部门出具的相关证明材料复印件），否则不认可该产品为小型或微型企业的产品。</w:t>
      </w:r>
    </w:p>
    <w:p>
      <w:pPr>
        <w:pStyle w:val="10"/>
        <w:spacing w:line="500" w:lineRule="exact"/>
        <w:rPr>
          <w:rFonts w:hint="eastAsia" w:hAnsi="宋体" w:cs="宋体"/>
          <w:color w:val="auto"/>
          <w:szCs w:val="21"/>
          <w:u w:val="single"/>
        </w:rPr>
      </w:pPr>
      <w:r>
        <w:rPr>
          <w:rFonts w:hint="eastAsia" w:hAnsi="宋体" w:cs="宋体"/>
          <w:color w:val="auto"/>
          <w:szCs w:val="21"/>
        </w:rPr>
        <w:br w:type="page"/>
      </w:r>
    </w:p>
    <w:p>
      <w:pPr>
        <w:snapToGrid w:val="0"/>
        <w:spacing w:before="50" w:after="165" w:afterLines="50" w:line="400" w:lineRule="exact"/>
        <w:jc w:val="left"/>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附：</w:t>
      </w:r>
    </w:p>
    <w:p>
      <w:pPr>
        <w:snapToGrid w:val="0"/>
        <w:spacing w:before="50" w:after="165" w:afterLines="50" w:line="400" w:lineRule="exact"/>
        <w:jc w:val="left"/>
        <w:rPr>
          <w:rFonts w:hint="eastAsia" w:ascii="宋体" w:hAnsi="宋体" w:cs="宋体"/>
          <w:b/>
          <w:color w:val="auto"/>
          <w:sz w:val="28"/>
          <w:szCs w:val="28"/>
        </w:rPr>
      </w:pPr>
      <w:r>
        <w:rPr>
          <w:rFonts w:hint="eastAsia" w:ascii="宋体" w:hAnsi="宋体" w:cs="宋体"/>
          <w:b/>
          <w:color w:val="auto"/>
          <w:sz w:val="28"/>
          <w:szCs w:val="28"/>
        </w:rPr>
        <w:t>监狱企业的证明文件</w:t>
      </w:r>
    </w:p>
    <w:p>
      <w:pPr>
        <w:snapToGrid w:val="0"/>
        <w:spacing w:before="50" w:after="165" w:afterLines="50" w:line="400" w:lineRule="exact"/>
        <w:jc w:val="left"/>
        <w:rPr>
          <w:rFonts w:hint="eastAsia" w:ascii="宋体" w:hAnsi="宋体" w:cs="宋体"/>
          <w:b/>
          <w:color w:val="auto"/>
          <w:sz w:val="28"/>
          <w:szCs w:val="28"/>
        </w:rPr>
      </w:pPr>
      <w:bookmarkStart w:id="1320" w:name="OLE_LINK13"/>
      <w:bookmarkStart w:id="1321" w:name="OLE_LINK14"/>
      <w:r>
        <w:rPr>
          <w:rFonts w:hint="eastAsia" w:ascii="宋体" w:hAnsi="宋体" w:cs="宋体"/>
          <w:b/>
          <w:color w:val="auto"/>
          <w:sz w:val="28"/>
          <w:szCs w:val="28"/>
        </w:rPr>
        <w:t>残疾人福利性单位声明函（格式）：</w:t>
      </w:r>
    </w:p>
    <w:p>
      <w:pPr>
        <w:spacing w:line="588" w:lineRule="exact"/>
        <w:jc w:val="center"/>
        <w:rPr>
          <w:rFonts w:hint="eastAsia" w:ascii="宋体" w:hAnsi="宋体" w:cs="宋体"/>
          <w:color w:val="auto"/>
          <w:sz w:val="28"/>
          <w:szCs w:val="28"/>
        </w:rPr>
      </w:pPr>
      <w:r>
        <w:rPr>
          <w:rFonts w:hint="eastAsia" w:ascii="宋体" w:hAnsi="宋体" w:cs="宋体"/>
          <w:color w:val="auto"/>
          <w:sz w:val="28"/>
          <w:szCs w:val="28"/>
        </w:rPr>
        <w:t>残疾人福利性单位声明函</w:t>
      </w:r>
    </w:p>
    <w:bookmarkEnd w:id="1320"/>
    <w:bookmarkEnd w:id="1321"/>
    <w:p>
      <w:pPr>
        <w:spacing w:line="588" w:lineRule="exact"/>
        <w:rPr>
          <w:rFonts w:hint="eastAsia" w:ascii="宋体" w:hAnsi="宋体" w:cs="宋体"/>
          <w:color w:val="auto"/>
          <w:spacing w:val="6"/>
          <w:szCs w:val="21"/>
        </w:rPr>
      </w:pPr>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588" w:lineRule="exact"/>
        <w:ind w:firstLine="444" w:firstLineChars="200"/>
        <w:rPr>
          <w:rFonts w:hint="eastAsia" w:ascii="宋体" w:hAnsi="宋体" w:cs="宋体"/>
          <w:color w:val="auto"/>
          <w:spacing w:val="6"/>
          <w:szCs w:val="21"/>
        </w:rPr>
      </w:pPr>
    </w:p>
    <w:p>
      <w:pPr>
        <w:spacing w:line="588" w:lineRule="exact"/>
        <w:ind w:firstLine="444" w:firstLineChars="200"/>
        <w:rPr>
          <w:rFonts w:hint="eastAsia" w:ascii="宋体" w:hAnsi="宋体" w:cs="宋体"/>
          <w:color w:val="auto"/>
          <w:spacing w:val="6"/>
          <w:szCs w:val="21"/>
        </w:rPr>
      </w:pPr>
    </w:p>
    <w:p>
      <w:pPr>
        <w:tabs>
          <w:tab w:val="left" w:pos="4860"/>
        </w:tabs>
        <w:spacing w:line="588" w:lineRule="exact"/>
        <w:ind w:right="1560" w:firstLine="444" w:firstLineChars="200"/>
        <w:jc w:val="center"/>
        <w:rPr>
          <w:rFonts w:hint="eastAsia" w:ascii="宋体" w:hAnsi="宋体" w:cs="宋体"/>
          <w:color w:val="auto"/>
          <w:spacing w:val="6"/>
          <w:szCs w:val="21"/>
        </w:rPr>
      </w:pPr>
      <w:r>
        <w:rPr>
          <w:rFonts w:hint="eastAsia" w:ascii="宋体" w:hAnsi="宋体" w:cs="宋体"/>
          <w:color w:val="auto"/>
          <w:spacing w:val="6"/>
          <w:szCs w:val="21"/>
        </w:rPr>
        <w:t xml:space="preserve">               单位名称（盖章）：</w:t>
      </w:r>
    </w:p>
    <w:p>
      <w:pPr>
        <w:tabs>
          <w:tab w:val="left" w:pos="4860"/>
        </w:tabs>
        <w:spacing w:line="588" w:lineRule="exact"/>
        <w:ind w:right="1560" w:firstLine="444" w:firstLineChars="200"/>
        <w:jc w:val="center"/>
        <w:rPr>
          <w:rFonts w:hint="eastAsia" w:ascii="宋体" w:hAnsi="宋体" w:cs="宋体"/>
          <w:b/>
          <w:color w:val="auto"/>
          <w:szCs w:val="21"/>
        </w:rPr>
      </w:pPr>
      <w:r>
        <w:rPr>
          <w:rFonts w:hint="eastAsia" w:ascii="宋体" w:hAnsi="宋体" w:cs="宋体"/>
          <w:color w:val="auto"/>
          <w:spacing w:val="6"/>
          <w:szCs w:val="21"/>
        </w:rPr>
        <w:t xml:space="preserve">       日  期：</w:t>
      </w:r>
    </w:p>
    <w:p>
      <w:pPr>
        <w:pStyle w:val="10"/>
        <w:jc w:val="center"/>
        <w:rPr>
          <w:rFonts w:hint="eastAsia" w:hAnsi="宋体" w:cs="宋体"/>
          <w:color w:val="auto"/>
          <w:sz w:val="44"/>
        </w:rPr>
      </w:pPr>
      <w:r>
        <w:rPr>
          <w:rFonts w:hint="eastAsia" w:hAnsi="宋体" w:cs="宋体"/>
          <w:color w:val="auto"/>
          <w:szCs w:val="21"/>
          <w:u w:val="single"/>
        </w:rPr>
        <w:br w:type="page"/>
      </w: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autoSpaceDE w:val="0"/>
        <w:autoSpaceDN w:val="0"/>
        <w:adjustRightInd w:val="0"/>
        <w:spacing w:line="400" w:lineRule="exact"/>
        <w:rPr>
          <w:rFonts w:hint="eastAsia" w:hAnsi="宋体" w:cs="宋体"/>
          <w:color w:val="auto"/>
          <w:sz w:val="24"/>
          <w:szCs w:val="24"/>
        </w:rPr>
      </w:pPr>
      <w:r>
        <w:rPr>
          <w:rFonts w:hint="eastAsia" w:hAnsi="宋体" w:cs="宋体"/>
          <w:color w:val="auto"/>
          <w:sz w:val="24"/>
          <w:szCs w:val="24"/>
        </w:rPr>
        <w:t xml:space="preserve">                                </w:t>
      </w:r>
    </w:p>
    <w:p>
      <w:pPr>
        <w:pStyle w:val="10"/>
        <w:jc w:val="center"/>
        <w:rPr>
          <w:rFonts w:hint="eastAsia" w:hAnsi="宋体" w:cs="宋体"/>
          <w:color w:val="auto"/>
          <w:sz w:val="44"/>
        </w:rPr>
      </w:pPr>
    </w:p>
    <w:p>
      <w:pPr>
        <w:pStyle w:val="15"/>
        <w:jc w:val="center"/>
        <w:rPr>
          <w:rFonts w:hint="eastAsia" w:ascii="宋体" w:hAnsi="宋体" w:cs="宋体"/>
          <w:color w:val="auto"/>
          <w:sz w:val="44"/>
          <w:szCs w:val="44"/>
        </w:rPr>
      </w:pPr>
      <w:bookmarkStart w:id="1322" w:name="_Toc18130"/>
      <w:r>
        <w:rPr>
          <w:rFonts w:hint="eastAsia" w:ascii="宋体" w:hAnsi="宋体" w:cs="宋体"/>
          <w:color w:val="auto"/>
          <w:sz w:val="44"/>
          <w:szCs w:val="44"/>
        </w:rPr>
        <w:t>第七章  评标办法及标准</w:t>
      </w:r>
      <w:bookmarkEnd w:id="1322"/>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jc w:val="center"/>
        <w:rPr>
          <w:rFonts w:hint="eastAsia" w:hAnsi="宋体" w:cs="宋体"/>
          <w:color w:val="auto"/>
          <w:sz w:val="44"/>
        </w:rPr>
      </w:pPr>
    </w:p>
    <w:p>
      <w:pPr>
        <w:pStyle w:val="10"/>
        <w:spacing w:line="480" w:lineRule="auto"/>
        <w:ind w:firstLine="420" w:firstLineChars="200"/>
        <w:jc w:val="center"/>
        <w:rPr>
          <w:rFonts w:hint="eastAsia" w:hAnsi="宋体" w:cs="宋体"/>
          <w:b/>
          <w:color w:val="auto"/>
          <w:sz w:val="32"/>
          <w:szCs w:val="32"/>
        </w:rPr>
      </w:pPr>
      <w:r>
        <w:rPr>
          <w:rFonts w:hint="eastAsia" w:hAnsi="宋体" w:cs="宋体"/>
          <w:color w:val="auto"/>
        </w:rPr>
        <w:br w:type="page"/>
      </w:r>
      <w:r>
        <w:rPr>
          <w:rFonts w:hint="eastAsia" w:hAnsi="宋体" w:cs="宋体"/>
          <w:b/>
          <w:color w:val="auto"/>
          <w:sz w:val="32"/>
          <w:szCs w:val="32"/>
        </w:rPr>
        <w:t>评标办法及标准</w:t>
      </w:r>
    </w:p>
    <w:p>
      <w:pPr>
        <w:spacing w:line="460" w:lineRule="exact"/>
        <w:rPr>
          <w:rFonts w:hint="eastAsia" w:ascii="宋体" w:hAnsi="宋体" w:cs="宋体"/>
          <w:color w:val="auto"/>
          <w:szCs w:val="21"/>
        </w:rPr>
      </w:pPr>
      <w:r>
        <w:rPr>
          <w:rFonts w:hint="eastAsia" w:ascii="宋体" w:hAnsi="宋体" w:cs="宋体"/>
          <w:b/>
          <w:color w:val="auto"/>
        </w:rPr>
        <w:t>一、评标原则</w:t>
      </w:r>
    </w:p>
    <w:p>
      <w:pPr>
        <w:pStyle w:val="10"/>
        <w:spacing w:line="460" w:lineRule="exact"/>
        <w:ind w:firstLine="420" w:firstLineChars="200"/>
        <w:rPr>
          <w:rFonts w:hint="eastAsia" w:hAnsi="宋体" w:cs="宋体"/>
          <w:bCs/>
          <w:color w:val="auto"/>
        </w:rPr>
      </w:pPr>
      <w:r>
        <w:rPr>
          <w:rFonts w:hint="eastAsia" w:hAnsi="宋体" w:cs="宋体"/>
          <w:color w:val="auto"/>
        </w:rPr>
        <w:t>1、磋商小组组成：</w:t>
      </w:r>
      <w:r>
        <w:rPr>
          <w:rFonts w:hint="eastAsia" w:hAnsi="宋体" w:cs="宋体"/>
          <w:bCs/>
          <w:color w:val="auto"/>
        </w:rPr>
        <w:t>本采购项目磋商小组由采购人代表和有关技术、经济等方面的专家组成，成员人员应当为3人以上单数，其中技术、经济等方面的专家的人数不得少于成员总数的三分之二。</w:t>
      </w:r>
    </w:p>
    <w:p>
      <w:pPr>
        <w:pStyle w:val="10"/>
        <w:spacing w:line="460" w:lineRule="exact"/>
        <w:ind w:firstLine="420" w:firstLineChars="200"/>
        <w:rPr>
          <w:rFonts w:hint="eastAsia" w:hAnsi="宋体" w:cs="宋体"/>
          <w:bCs/>
          <w:color w:val="auto"/>
        </w:rPr>
      </w:pPr>
      <w:r>
        <w:rPr>
          <w:rFonts w:hint="eastAsia" w:hAnsi="宋体" w:cs="宋体"/>
          <w:bCs/>
          <w:color w:val="auto"/>
        </w:rPr>
        <w:t>2、评标依据：评委将以竞争性磋商文件和竞争性磋商响应文件为评标依据，对</w:t>
      </w:r>
      <w:r>
        <w:rPr>
          <w:rFonts w:hint="eastAsia" w:hAnsi="宋体" w:cs="宋体"/>
          <w:bCs/>
          <w:color w:val="auto"/>
          <w:lang w:eastAsia="zh-CN"/>
        </w:rPr>
        <w:t>供应商</w:t>
      </w:r>
      <w:r>
        <w:rPr>
          <w:rFonts w:hint="eastAsia" w:hAnsi="宋体" w:cs="宋体"/>
          <w:bCs/>
          <w:color w:val="auto"/>
        </w:rPr>
        <w:t>的报价、施工组织方案等方面进行综合性评定。</w:t>
      </w:r>
    </w:p>
    <w:p>
      <w:pPr>
        <w:pStyle w:val="10"/>
        <w:spacing w:line="460" w:lineRule="exact"/>
        <w:ind w:firstLine="420" w:firstLineChars="200"/>
        <w:rPr>
          <w:rFonts w:hint="eastAsia" w:hAnsi="宋体" w:cs="宋体"/>
          <w:bCs/>
          <w:color w:val="auto"/>
        </w:rPr>
      </w:pPr>
      <w:r>
        <w:rPr>
          <w:rFonts w:hint="eastAsia" w:hAnsi="宋体" w:cs="宋体"/>
          <w:bCs/>
          <w:color w:val="auto"/>
        </w:rPr>
        <w:t>2、评标方式：以封闭方式进行。</w:t>
      </w:r>
    </w:p>
    <w:p>
      <w:pPr>
        <w:pStyle w:val="10"/>
        <w:spacing w:line="460" w:lineRule="exact"/>
        <w:rPr>
          <w:rFonts w:hint="eastAsia" w:hAnsi="宋体" w:cs="宋体"/>
          <w:b/>
          <w:bCs/>
          <w:color w:val="auto"/>
        </w:rPr>
      </w:pPr>
      <w:r>
        <w:rPr>
          <w:rFonts w:hint="eastAsia" w:hAnsi="宋体" w:cs="宋体"/>
          <w:b/>
          <w:bCs/>
          <w:color w:val="auto"/>
        </w:rPr>
        <w:t>二、评定方法</w:t>
      </w:r>
    </w:p>
    <w:p>
      <w:pPr>
        <w:pStyle w:val="10"/>
        <w:spacing w:line="360" w:lineRule="exact"/>
        <w:ind w:firstLine="42" w:firstLineChars="20"/>
        <w:rPr>
          <w:rFonts w:hint="eastAsia" w:hAnsi="宋体" w:cs="宋体"/>
          <w:b/>
          <w:color w:val="auto"/>
          <w:sz w:val="21"/>
          <w:szCs w:val="21"/>
        </w:rPr>
      </w:pPr>
      <w:r>
        <w:rPr>
          <w:rFonts w:hint="eastAsia" w:hAnsi="宋体" w:cs="宋体"/>
          <w:color w:val="auto"/>
        </w:rPr>
        <w:t xml:space="preserve">  </w:t>
      </w:r>
      <w:r>
        <w:rPr>
          <w:rFonts w:hint="eastAsia" w:hAnsi="宋体" w:cs="宋体"/>
          <w:color w:val="auto"/>
          <w:sz w:val="21"/>
          <w:szCs w:val="21"/>
        </w:rPr>
        <w:t xml:space="preserve"> </w:t>
      </w:r>
      <w:r>
        <w:rPr>
          <w:rFonts w:hint="eastAsia" w:hAnsi="宋体" w:cs="宋体"/>
          <w:b/>
          <w:color w:val="auto"/>
          <w:sz w:val="21"/>
          <w:szCs w:val="21"/>
        </w:rPr>
        <w:t>初步评审</w:t>
      </w:r>
    </w:p>
    <w:tbl>
      <w:tblPr>
        <w:tblStyle w:val="16"/>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167"/>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3053" w:type="dxa"/>
            <w:gridSpan w:val="2"/>
            <w:noWrap w:val="0"/>
            <w:vAlign w:val="center"/>
          </w:tcPr>
          <w:p>
            <w:pPr>
              <w:spacing w:line="360" w:lineRule="exact"/>
              <w:ind w:right="-153" w:rightChars="-73"/>
              <w:jc w:val="center"/>
              <w:rPr>
                <w:rFonts w:hint="eastAsia" w:ascii="宋体" w:hAnsi="宋体" w:cs="宋体"/>
                <w:color w:val="auto"/>
                <w:sz w:val="21"/>
                <w:szCs w:val="21"/>
              </w:rPr>
            </w:pPr>
            <w:r>
              <w:rPr>
                <w:rFonts w:hint="eastAsia" w:ascii="宋体" w:hAnsi="宋体" w:cs="宋体"/>
                <w:color w:val="auto"/>
                <w:sz w:val="21"/>
                <w:szCs w:val="21"/>
              </w:rPr>
              <w:t>评审因素</w:t>
            </w:r>
          </w:p>
        </w:tc>
        <w:tc>
          <w:tcPr>
            <w:tcW w:w="6870" w:type="dxa"/>
            <w:noWrap w:val="0"/>
            <w:vAlign w:val="center"/>
          </w:tcPr>
          <w:p>
            <w:pPr>
              <w:spacing w:line="360" w:lineRule="exact"/>
              <w:ind w:right="-153" w:rightChars="-73"/>
              <w:jc w:val="center"/>
              <w:rPr>
                <w:rFonts w:hint="eastAsia" w:ascii="宋体" w:hAnsi="宋体" w:cs="宋体"/>
                <w:color w:val="auto"/>
                <w:sz w:val="21"/>
                <w:szCs w:val="21"/>
              </w:rPr>
            </w:pPr>
            <w:r>
              <w:rPr>
                <w:rFonts w:hint="eastAsia" w:ascii="宋体" w:hAnsi="宋体" w:cs="宋体"/>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6" w:type="dxa"/>
            <w:vMerge w:val="restart"/>
            <w:noWrap w:val="0"/>
            <w:vAlign w:val="center"/>
          </w:tcPr>
          <w:p>
            <w:pPr>
              <w:spacing w:line="360" w:lineRule="exact"/>
              <w:ind w:right="-153" w:rightChars="-73"/>
              <w:jc w:val="center"/>
              <w:rPr>
                <w:rFonts w:hint="eastAsia" w:ascii="宋体" w:hAnsi="宋体" w:cs="宋体"/>
                <w:color w:val="auto"/>
                <w:sz w:val="21"/>
                <w:szCs w:val="21"/>
              </w:rPr>
            </w:pPr>
            <w:r>
              <w:rPr>
                <w:rFonts w:hint="eastAsia" w:ascii="宋体" w:hAnsi="宋体" w:cs="宋体"/>
                <w:color w:val="auto"/>
                <w:sz w:val="21"/>
                <w:szCs w:val="21"/>
              </w:rPr>
              <w:t>形式</w:t>
            </w:r>
          </w:p>
          <w:p>
            <w:pPr>
              <w:spacing w:line="360" w:lineRule="exact"/>
              <w:ind w:right="-153" w:rightChars="-73"/>
              <w:jc w:val="center"/>
              <w:rPr>
                <w:rFonts w:hint="eastAsia" w:ascii="宋体" w:hAnsi="宋体" w:cs="宋体"/>
                <w:color w:val="auto"/>
                <w:sz w:val="21"/>
                <w:szCs w:val="21"/>
              </w:rPr>
            </w:pPr>
            <w:r>
              <w:rPr>
                <w:rFonts w:hint="eastAsia" w:ascii="宋体" w:hAnsi="宋体" w:cs="宋体"/>
                <w:color w:val="auto"/>
                <w:sz w:val="21"/>
                <w:szCs w:val="21"/>
              </w:rPr>
              <w:t>评审</w:t>
            </w:r>
          </w:p>
          <w:p>
            <w:pPr>
              <w:spacing w:line="360" w:lineRule="exact"/>
              <w:ind w:right="-153" w:rightChars="-73"/>
              <w:jc w:val="center"/>
              <w:rPr>
                <w:rFonts w:hint="eastAsia" w:ascii="宋体" w:hAnsi="宋体" w:cs="宋体"/>
                <w:color w:val="auto"/>
                <w:sz w:val="21"/>
                <w:szCs w:val="21"/>
              </w:rPr>
            </w:pPr>
            <w:r>
              <w:rPr>
                <w:rFonts w:hint="eastAsia" w:ascii="宋体" w:hAnsi="宋体" w:cs="宋体"/>
                <w:color w:val="auto"/>
                <w:sz w:val="21"/>
                <w:szCs w:val="21"/>
              </w:rPr>
              <w:t>标准</w:t>
            </w: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磋商人名称</w:t>
            </w:r>
          </w:p>
        </w:tc>
        <w:tc>
          <w:tcPr>
            <w:tcW w:w="6870" w:type="dxa"/>
            <w:noWrap w:val="0"/>
            <w:vAlign w:val="center"/>
          </w:tcPr>
          <w:p>
            <w:pPr>
              <w:spacing w:line="360" w:lineRule="exact"/>
              <w:ind w:right="-153" w:rightChars="-73"/>
              <w:rPr>
                <w:rFonts w:hint="eastAsia" w:ascii="宋体" w:hAnsi="宋体" w:cs="宋体"/>
                <w:color w:val="auto"/>
                <w:sz w:val="21"/>
                <w:szCs w:val="21"/>
              </w:rPr>
            </w:pPr>
            <w:r>
              <w:rPr>
                <w:rFonts w:hint="eastAsia" w:ascii="宋体" w:hAnsi="宋体" w:cs="宋体"/>
                <w:color w:val="auto"/>
                <w:sz w:val="21"/>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6" w:type="dxa"/>
            <w:vMerge w:val="continue"/>
            <w:noWrap w:val="0"/>
            <w:vAlign w:val="center"/>
          </w:tcPr>
          <w:p>
            <w:pPr>
              <w:spacing w:line="360" w:lineRule="exact"/>
              <w:ind w:right="-153" w:rightChars="-73"/>
              <w:jc w:val="center"/>
              <w:rPr>
                <w:rFonts w:hint="eastAsia" w:ascii="宋体" w:hAnsi="宋体" w:cs="宋体"/>
                <w:color w:val="auto"/>
                <w:sz w:val="21"/>
                <w:szCs w:val="21"/>
              </w:rPr>
            </w:pP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磋商函签字盖章</w:t>
            </w:r>
          </w:p>
        </w:tc>
        <w:tc>
          <w:tcPr>
            <w:tcW w:w="6870" w:type="dxa"/>
            <w:noWrap w:val="0"/>
            <w:vAlign w:val="center"/>
          </w:tcPr>
          <w:p>
            <w:pPr>
              <w:spacing w:line="360" w:lineRule="exact"/>
              <w:ind w:right="-153" w:rightChars="-73"/>
              <w:rPr>
                <w:rFonts w:hint="eastAsia" w:ascii="宋体" w:hAnsi="宋体" w:cs="宋体"/>
                <w:color w:val="auto"/>
                <w:sz w:val="21"/>
                <w:szCs w:val="21"/>
              </w:rPr>
            </w:pPr>
            <w:r>
              <w:rPr>
                <w:rFonts w:hint="eastAsia" w:ascii="宋体" w:hAnsi="宋体" w:cs="宋体"/>
                <w:color w:val="auto"/>
                <w:sz w:val="21"/>
                <w:szCs w:val="21"/>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886" w:type="dxa"/>
            <w:vMerge w:val="continue"/>
            <w:noWrap w:val="0"/>
            <w:vAlign w:val="center"/>
          </w:tcPr>
          <w:p>
            <w:pPr>
              <w:spacing w:line="360" w:lineRule="exact"/>
              <w:ind w:right="-153" w:rightChars="-73"/>
              <w:jc w:val="center"/>
              <w:rPr>
                <w:rFonts w:hint="eastAsia" w:ascii="宋体" w:hAnsi="宋体" w:cs="宋体"/>
                <w:color w:val="auto"/>
                <w:sz w:val="21"/>
                <w:szCs w:val="21"/>
              </w:rPr>
            </w:pP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磋商文件格式</w:t>
            </w:r>
          </w:p>
        </w:tc>
        <w:tc>
          <w:tcPr>
            <w:tcW w:w="6870" w:type="dxa"/>
            <w:noWrap w:val="0"/>
            <w:vAlign w:val="center"/>
          </w:tcPr>
          <w:p>
            <w:pPr>
              <w:spacing w:line="360" w:lineRule="exact"/>
              <w:ind w:right="-153" w:rightChars="-73"/>
              <w:rPr>
                <w:rFonts w:hint="eastAsia" w:ascii="宋体" w:hAnsi="宋体" w:cs="宋体"/>
                <w:color w:val="auto"/>
                <w:sz w:val="21"/>
                <w:szCs w:val="21"/>
              </w:rPr>
            </w:pPr>
            <w:r>
              <w:rPr>
                <w:rFonts w:hint="eastAsia" w:ascii="宋体" w:hAnsi="宋体" w:cs="宋体"/>
                <w:color w:val="auto"/>
                <w:sz w:val="21"/>
                <w:szCs w:val="21"/>
              </w:rPr>
              <w:t>符合</w:t>
            </w:r>
            <w:r>
              <w:rPr>
                <w:rFonts w:hint="eastAsia" w:ascii="宋体" w:hAnsi="宋体" w:cs="宋体"/>
                <w:color w:val="auto"/>
                <w:sz w:val="21"/>
                <w:szCs w:val="21"/>
                <w:lang w:eastAsia="zh-CN"/>
              </w:rPr>
              <w:t>第六章</w:t>
            </w:r>
            <w:r>
              <w:rPr>
                <w:rFonts w:hint="eastAsia" w:ascii="宋体" w:hAnsi="宋体" w:cs="宋体"/>
                <w:color w:val="auto"/>
                <w:sz w:val="21"/>
                <w:szCs w:val="21"/>
              </w:rPr>
              <w:t>“竞争性磋商响应文件格式”的要求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6" w:type="dxa"/>
            <w:vMerge w:val="restart"/>
            <w:noWrap w:val="0"/>
            <w:vAlign w:val="center"/>
          </w:tcPr>
          <w:p>
            <w:pPr>
              <w:spacing w:line="360" w:lineRule="exact"/>
              <w:ind w:right="-153" w:rightChars="-73"/>
              <w:jc w:val="center"/>
              <w:rPr>
                <w:rFonts w:hint="eastAsia" w:ascii="宋体" w:hAnsi="宋体" w:cs="宋体"/>
                <w:color w:val="auto"/>
                <w:sz w:val="21"/>
                <w:szCs w:val="21"/>
              </w:rPr>
            </w:pPr>
            <w:r>
              <w:rPr>
                <w:rFonts w:hint="eastAsia" w:ascii="宋体" w:hAnsi="宋体" w:cs="宋体"/>
                <w:color w:val="auto"/>
                <w:sz w:val="21"/>
                <w:szCs w:val="21"/>
              </w:rPr>
              <w:t>资格</w:t>
            </w:r>
          </w:p>
          <w:p>
            <w:pPr>
              <w:spacing w:line="360" w:lineRule="exact"/>
              <w:ind w:right="-153" w:rightChars="-73"/>
              <w:jc w:val="center"/>
              <w:rPr>
                <w:rFonts w:hint="eastAsia" w:ascii="宋体" w:hAnsi="宋体" w:cs="宋体"/>
                <w:color w:val="auto"/>
                <w:sz w:val="21"/>
                <w:szCs w:val="21"/>
              </w:rPr>
            </w:pPr>
            <w:r>
              <w:rPr>
                <w:rFonts w:hint="eastAsia" w:ascii="宋体" w:hAnsi="宋体" w:cs="宋体"/>
                <w:color w:val="auto"/>
                <w:sz w:val="21"/>
                <w:szCs w:val="21"/>
              </w:rPr>
              <w:t>评审</w:t>
            </w:r>
          </w:p>
          <w:p>
            <w:pPr>
              <w:spacing w:line="360" w:lineRule="exact"/>
              <w:ind w:right="-153" w:rightChars="-73"/>
              <w:jc w:val="center"/>
              <w:rPr>
                <w:rFonts w:hint="eastAsia" w:ascii="宋体" w:hAnsi="宋体" w:cs="宋体"/>
                <w:color w:val="auto"/>
                <w:sz w:val="21"/>
                <w:szCs w:val="21"/>
              </w:rPr>
            </w:pPr>
            <w:r>
              <w:rPr>
                <w:rFonts w:hint="eastAsia" w:ascii="宋体" w:hAnsi="宋体" w:cs="宋体"/>
                <w:color w:val="auto"/>
                <w:sz w:val="21"/>
                <w:szCs w:val="21"/>
              </w:rPr>
              <w:t>标准</w:t>
            </w: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营业执照</w:t>
            </w:r>
          </w:p>
        </w:tc>
        <w:tc>
          <w:tcPr>
            <w:tcW w:w="6870" w:type="dxa"/>
            <w:noWrap w:val="0"/>
            <w:vAlign w:val="center"/>
          </w:tcPr>
          <w:p>
            <w:pPr>
              <w:spacing w:line="360" w:lineRule="exact"/>
              <w:ind w:right="-153" w:rightChars="-73"/>
              <w:rPr>
                <w:rFonts w:hint="eastAsia" w:ascii="宋体" w:hAnsi="宋体" w:cs="宋体"/>
                <w:color w:val="auto"/>
                <w:sz w:val="21"/>
                <w:szCs w:val="21"/>
              </w:rPr>
            </w:pPr>
            <w:r>
              <w:rPr>
                <w:rFonts w:hint="eastAsia" w:ascii="宋体" w:hAnsi="宋体" w:cs="宋体"/>
                <w:color w:val="auto"/>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6" w:type="dxa"/>
            <w:vMerge w:val="continue"/>
            <w:noWrap w:val="0"/>
            <w:vAlign w:val="center"/>
          </w:tcPr>
          <w:p>
            <w:pPr>
              <w:spacing w:line="360" w:lineRule="exact"/>
              <w:ind w:right="-153" w:rightChars="-73"/>
              <w:jc w:val="center"/>
              <w:rPr>
                <w:rFonts w:hint="eastAsia" w:ascii="宋体" w:hAnsi="宋体" w:cs="宋体"/>
                <w:color w:val="auto"/>
                <w:sz w:val="21"/>
                <w:szCs w:val="21"/>
              </w:rPr>
            </w:pP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安全生产许可证</w:t>
            </w:r>
          </w:p>
        </w:tc>
        <w:tc>
          <w:tcPr>
            <w:tcW w:w="6870" w:type="dxa"/>
            <w:noWrap w:val="0"/>
            <w:vAlign w:val="center"/>
          </w:tcPr>
          <w:p>
            <w:pPr>
              <w:spacing w:line="360" w:lineRule="exact"/>
              <w:ind w:right="-153" w:rightChars="-73"/>
              <w:rPr>
                <w:rFonts w:hint="eastAsia" w:ascii="宋体" w:hAnsi="宋体" w:cs="宋体"/>
                <w:color w:val="auto"/>
                <w:sz w:val="21"/>
                <w:szCs w:val="21"/>
              </w:rPr>
            </w:pPr>
            <w:r>
              <w:rPr>
                <w:rFonts w:hint="eastAsia" w:ascii="宋体" w:hAnsi="宋体" w:cs="宋体"/>
                <w:color w:val="auto"/>
                <w:sz w:val="21"/>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886" w:type="dxa"/>
            <w:vMerge w:val="continue"/>
            <w:noWrap w:val="0"/>
            <w:vAlign w:val="center"/>
          </w:tcPr>
          <w:p>
            <w:pPr>
              <w:spacing w:line="360" w:lineRule="exact"/>
              <w:ind w:right="-153" w:rightChars="-73"/>
              <w:jc w:val="center"/>
              <w:rPr>
                <w:rFonts w:hint="eastAsia" w:ascii="宋体" w:hAnsi="宋体" w:cs="宋体"/>
                <w:color w:val="auto"/>
                <w:sz w:val="21"/>
                <w:szCs w:val="21"/>
              </w:rPr>
            </w:pP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资质等级</w:t>
            </w:r>
          </w:p>
        </w:tc>
        <w:tc>
          <w:tcPr>
            <w:tcW w:w="6870" w:type="dxa"/>
            <w:noWrap w:val="0"/>
            <w:vAlign w:val="center"/>
          </w:tcPr>
          <w:p>
            <w:pPr>
              <w:spacing w:line="360" w:lineRule="exact"/>
              <w:ind w:right="-153" w:rightChars="-73"/>
              <w:rPr>
                <w:rFonts w:hint="eastAsia" w:ascii="宋体" w:hAnsi="宋体" w:cs="宋体"/>
                <w:color w:val="auto"/>
                <w:sz w:val="21"/>
                <w:szCs w:val="21"/>
              </w:rPr>
            </w:pPr>
            <w:r>
              <w:rPr>
                <w:rFonts w:hint="eastAsia" w:ascii="宋体" w:hAnsi="宋体" w:cs="宋体"/>
                <w:color w:val="auto"/>
                <w:sz w:val="21"/>
                <w:szCs w:val="21"/>
              </w:rPr>
              <w:t>符合“</w:t>
            </w:r>
            <w:r>
              <w:rPr>
                <w:rFonts w:hint="eastAsia" w:ascii="宋体" w:hAnsi="宋体" w:cs="宋体"/>
                <w:color w:val="auto"/>
                <w:sz w:val="21"/>
                <w:szCs w:val="21"/>
                <w:lang w:eastAsia="zh-CN"/>
              </w:rPr>
              <w:t>供应商</w:t>
            </w:r>
            <w:r>
              <w:rPr>
                <w:rFonts w:hint="eastAsia" w:ascii="宋体" w:hAnsi="宋体" w:cs="宋体"/>
                <w:color w:val="auto"/>
                <w:sz w:val="21"/>
                <w:szCs w:val="21"/>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trPr>
        <w:tc>
          <w:tcPr>
            <w:tcW w:w="886" w:type="dxa"/>
            <w:vMerge w:val="restart"/>
            <w:noWrap w:val="0"/>
            <w:vAlign w:val="center"/>
          </w:tcPr>
          <w:p>
            <w:pPr>
              <w:spacing w:line="360" w:lineRule="exact"/>
              <w:ind w:left="0" w:leftChars="-51" w:right="-153" w:rightChars="-73" w:hanging="107" w:hangingChars="51"/>
              <w:jc w:val="center"/>
              <w:rPr>
                <w:rFonts w:hint="eastAsia" w:ascii="宋体" w:hAnsi="宋体" w:cs="宋体"/>
                <w:color w:val="auto"/>
                <w:sz w:val="21"/>
                <w:szCs w:val="21"/>
              </w:rPr>
            </w:pPr>
            <w:r>
              <w:rPr>
                <w:rFonts w:hint="eastAsia" w:ascii="宋体" w:hAnsi="宋体" w:cs="宋体"/>
                <w:color w:val="auto"/>
                <w:sz w:val="21"/>
                <w:szCs w:val="21"/>
              </w:rPr>
              <w:t>响应性</w:t>
            </w:r>
          </w:p>
          <w:p>
            <w:pPr>
              <w:spacing w:line="360" w:lineRule="exact"/>
              <w:ind w:left="-107" w:leftChars="-51" w:right="-153" w:rightChars="-73" w:firstLine="105" w:firstLineChars="50"/>
              <w:jc w:val="center"/>
              <w:rPr>
                <w:rFonts w:hint="eastAsia" w:ascii="宋体" w:hAnsi="宋体" w:cs="宋体"/>
                <w:color w:val="auto"/>
                <w:sz w:val="21"/>
                <w:szCs w:val="21"/>
              </w:rPr>
            </w:pPr>
            <w:r>
              <w:rPr>
                <w:rFonts w:hint="eastAsia" w:ascii="宋体" w:hAnsi="宋体" w:cs="宋体"/>
                <w:color w:val="auto"/>
                <w:sz w:val="21"/>
                <w:szCs w:val="21"/>
              </w:rPr>
              <w:t>评审</w:t>
            </w:r>
          </w:p>
          <w:p>
            <w:pPr>
              <w:spacing w:line="360" w:lineRule="exact"/>
              <w:ind w:left="15" w:leftChars="6" w:right="-153" w:rightChars="-73" w:hanging="2"/>
              <w:jc w:val="center"/>
              <w:rPr>
                <w:rFonts w:hint="eastAsia" w:ascii="宋体" w:hAnsi="宋体" w:cs="宋体"/>
                <w:color w:val="auto"/>
                <w:sz w:val="21"/>
                <w:szCs w:val="21"/>
              </w:rPr>
            </w:pPr>
            <w:r>
              <w:rPr>
                <w:rFonts w:hint="eastAsia" w:ascii="宋体" w:hAnsi="宋体" w:cs="宋体"/>
                <w:color w:val="auto"/>
                <w:sz w:val="21"/>
                <w:szCs w:val="21"/>
              </w:rPr>
              <w:t>标准</w:t>
            </w: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磋商内容</w:t>
            </w:r>
          </w:p>
        </w:tc>
        <w:tc>
          <w:tcPr>
            <w:tcW w:w="6870" w:type="dxa"/>
            <w:noWrap w:val="0"/>
            <w:vAlign w:val="center"/>
          </w:tcPr>
          <w:p>
            <w:pPr>
              <w:spacing w:line="360" w:lineRule="exact"/>
              <w:ind w:right="-107" w:rightChars="-51"/>
              <w:rPr>
                <w:rFonts w:hint="eastAsia" w:ascii="宋体" w:hAnsi="宋体" w:cs="宋体"/>
                <w:color w:val="auto"/>
                <w:sz w:val="21"/>
                <w:szCs w:val="21"/>
              </w:rPr>
            </w:pPr>
            <w:r>
              <w:rPr>
                <w:rFonts w:hint="eastAsia" w:ascii="宋体" w:hAnsi="宋体" w:cs="宋体"/>
                <w:color w:val="auto"/>
                <w:sz w:val="21"/>
                <w:szCs w:val="21"/>
              </w:rPr>
              <w:t>符合“</w:t>
            </w:r>
            <w:r>
              <w:rPr>
                <w:rFonts w:hint="eastAsia" w:ascii="宋体" w:hAnsi="宋体" w:cs="宋体"/>
                <w:color w:val="auto"/>
                <w:sz w:val="21"/>
                <w:szCs w:val="21"/>
                <w:lang w:eastAsia="zh-CN"/>
              </w:rPr>
              <w:t>供应商</w:t>
            </w:r>
            <w:r>
              <w:rPr>
                <w:rFonts w:hint="eastAsia" w:ascii="宋体" w:hAnsi="宋体" w:cs="宋体"/>
                <w:color w:val="auto"/>
                <w:sz w:val="21"/>
                <w:szCs w:val="21"/>
              </w:rPr>
              <w:t>须知”规定，并在磋商</w:t>
            </w:r>
            <w:r>
              <w:rPr>
                <w:rFonts w:hint="eastAsia" w:ascii="宋体" w:hAnsi="宋体" w:cs="宋体"/>
                <w:color w:val="auto"/>
                <w:sz w:val="21"/>
                <w:szCs w:val="21"/>
                <w:lang w:eastAsia="zh-CN"/>
              </w:rPr>
              <w:t>书中</w:t>
            </w:r>
            <w:r>
              <w:rPr>
                <w:rFonts w:hint="eastAsia" w:ascii="宋体" w:hAnsi="宋体" w:cs="宋体"/>
                <w:color w:val="auto"/>
                <w:sz w:val="21"/>
                <w:szCs w:val="21"/>
              </w:rPr>
              <w:t>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6" w:type="dxa"/>
            <w:vMerge w:val="continue"/>
            <w:noWrap w:val="0"/>
            <w:vAlign w:val="center"/>
          </w:tcPr>
          <w:p>
            <w:pPr>
              <w:spacing w:line="360" w:lineRule="exact"/>
              <w:ind w:right="-153" w:rightChars="-73"/>
              <w:jc w:val="center"/>
              <w:rPr>
                <w:rFonts w:hint="eastAsia" w:ascii="宋体" w:hAnsi="宋体" w:cs="宋体"/>
                <w:color w:val="auto"/>
                <w:sz w:val="21"/>
                <w:szCs w:val="21"/>
              </w:rPr>
            </w:pP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工期</w:t>
            </w:r>
          </w:p>
        </w:tc>
        <w:tc>
          <w:tcPr>
            <w:tcW w:w="6870" w:type="dxa"/>
            <w:noWrap w:val="0"/>
            <w:vAlign w:val="center"/>
          </w:tcPr>
          <w:p>
            <w:pPr>
              <w:spacing w:line="360" w:lineRule="exact"/>
              <w:ind w:right="-153" w:rightChars="-73"/>
              <w:rPr>
                <w:rFonts w:hint="eastAsia" w:ascii="宋体" w:hAnsi="宋体" w:cs="宋体"/>
                <w:color w:val="auto"/>
                <w:sz w:val="21"/>
                <w:szCs w:val="21"/>
              </w:rPr>
            </w:pPr>
            <w:r>
              <w:rPr>
                <w:rFonts w:hint="eastAsia" w:ascii="宋体" w:hAnsi="宋体" w:cs="宋体"/>
                <w:b/>
                <w:color w:val="auto"/>
                <w:sz w:val="21"/>
                <w:szCs w:val="21"/>
                <w:u w:val="single"/>
              </w:rPr>
              <w:t>60日历天</w:t>
            </w:r>
            <w:r>
              <w:rPr>
                <w:rFonts w:hint="eastAsia" w:ascii="宋体" w:hAnsi="宋体" w:cs="宋体"/>
                <w:b/>
                <w:color w:val="auto"/>
                <w:sz w:val="21"/>
                <w:szCs w:val="21"/>
              </w:rPr>
              <w:t>，</w:t>
            </w:r>
            <w:r>
              <w:rPr>
                <w:rFonts w:hint="eastAsia" w:ascii="宋体" w:hAnsi="宋体" w:cs="宋体"/>
                <w:color w:val="auto"/>
                <w:sz w:val="21"/>
                <w:szCs w:val="21"/>
              </w:rPr>
              <w:t>并在磋商</w:t>
            </w:r>
            <w:r>
              <w:rPr>
                <w:rFonts w:hint="eastAsia" w:ascii="宋体" w:hAnsi="宋体" w:cs="宋体"/>
                <w:color w:val="auto"/>
                <w:sz w:val="21"/>
                <w:szCs w:val="21"/>
                <w:lang w:eastAsia="zh-CN"/>
              </w:rPr>
              <w:t>书</w:t>
            </w:r>
            <w:r>
              <w:rPr>
                <w:rFonts w:hint="eastAsia" w:ascii="宋体" w:hAnsi="宋体" w:cs="宋体"/>
                <w:color w:val="auto"/>
                <w:sz w:val="21"/>
                <w:szCs w:val="21"/>
              </w:rPr>
              <w:t>中作出响应。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6" w:type="dxa"/>
            <w:vMerge w:val="continue"/>
            <w:noWrap w:val="0"/>
            <w:vAlign w:val="center"/>
          </w:tcPr>
          <w:p>
            <w:pPr>
              <w:spacing w:line="360" w:lineRule="exact"/>
              <w:ind w:right="-153" w:rightChars="-73"/>
              <w:jc w:val="center"/>
              <w:rPr>
                <w:rFonts w:hint="eastAsia" w:ascii="宋体" w:hAnsi="宋体" w:cs="宋体"/>
                <w:color w:val="auto"/>
                <w:sz w:val="21"/>
                <w:szCs w:val="21"/>
              </w:rPr>
            </w:pP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工程质量</w:t>
            </w:r>
          </w:p>
        </w:tc>
        <w:tc>
          <w:tcPr>
            <w:tcW w:w="6870" w:type="dxa"/>
            <w:noWrap w:val="0"/>
            <w:vAlign w:val="center"/>
          </w:tcPr>
          <w:p>
            <w:pPr>
              <w:spacing w:line="360" w:lineRule="exact"/>
              <w:ind w:right="-153" w:rightChars="-73"/>
              <w:rPr>
                <w:rFonts w:hint="eastAsia" w:ascii="宋体" w:hAnsi="宋体" w:cs="宋体"/>
                <w:color w:val="auto"/>
                <w:sz w:val="21"/>
                <w:szCs w:val="21"/>
              </w:rPr>
            </w:pPr>
            <w:r>
              <w:rPr>
                <w:rFonts w:hint="eastAsia" w:ascii="宋体" w:hAnsi="宋体" w:cs="宋体"/>
                <w:color w:val="auto"/>
                <w:sz w:val="21"/>
                <w:szCs w:val="21"/>
              </w:rPr>
              <w:t>合格，并在磋商</w:t>
            </w:r>
            <w:r>
              <w:rPr>
                <w:rFonts w:hint="eastAsia" w:ascii="宋体" w:hAnsi="宋体" w:cs="宋体"/>
                <w:color w:val="auto"/>
                <w:sz w:val="21"/>
                <w:szCs w:val="21"/>
                <w:lang w:eastAsia="zh-CN"/>
              </w:rPr>
              <w:t>书</w:t>
            </w:r>
            <w:r>
              <w:rPr>
                <w:rFonts w:hint="eastAsia" w:ascii="宋体" w:hAnsi="宋体" w:cs="宋体"/>
                <w:color w:val="auto"/>
                <w:sz w:val="21"/>
                <w:szCs w:val="21"/>
              </w:rPr>
              <w:t>中作出响应。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6" w:type="dxa"/>
            <w:vMerge w:val="continue"/>
            <w:noWrap w:val="0"/>
            <w:vAlign w:val="center"/>
          </w:tcPr>
          <w:p>
            <w:pPr>
              <w:spacing w:line="360" w:lineRule="exact"/>
              <w:ind w:right="-153" w:rightChars="-73"/>
              <w:jc w:val="center"/>
              <w:rPr>
                <w:rFonts w:hint="eastAsia" w:ascii="宋体" w:hAnsi="宋体" w:cs="宋体"/>
                <w:color w:val="auto"/>
                <w:sz w:val="21"/>
                <w:szCs w:val="21"/>
              </w:rPr>
            </w:pP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磋商有效期</w:t>
            </w:r>
          </w:p>
        </w:tc>
        <w:tc>
          <w:tcPr>
            <w:tcW w:w="6870" w:type="dxa"/>
            <w:noWrap w:val="0"/>
            <w:vAlign w:val="center"/>
          </w:tcPr>
          <w:p>
            <w:pPr>
              <w:spacing w:line="360" w:lineRule="exact"/>
              <w:ind w:right="-107" w:rightChars="-51"/>
              <w:rPr>
                <w:rFonts w:hint="eastAsia" w:ascii="宋体" w:hAnsi="宋体" w:cs="宋体"/>
                <w:color w:val="auto"/>
                <w:sz w:val="21"/>
                <w:szCs w:val="21"/>
              </w:rPr>
            </w:pPr>
            <w:r>
              <w:rPr>
                <w:rFonts w:hint="eastAsia" w:ascii="宋体" w:hAnsi="宋体" w:cs="宋体"/>
                <w:color w:val="auto"/>
                <w:sz w:val="21"/>
                <w:szCs w:val="21"/>
              </w:rPr>
              <w:t>在磋商</w:t>
            </w:r>
            <w:r>
              <w:rPr>
                <w:rFonts w:hint="eastAsia" w:ascii="宋体" w:hAnsi="宋体" w:cs="宋体"/>
                <w:color w:val="auto"/>
                <w:sz w:val="21"/>
                <w:szCs w:val="21"/>
                <w:lang w:eastAsia="zh-CN"/>
              </w:rPr>
              <w:t>书中</w:t>
            </w:r>
            <w:r>
              <w:rPr>
                <w:rFonts w:hint="eastAsia" w:ascii="宋体" w:hAnsi="宋体" w:cs="宋体"/>
                <w:color w:val="auto"/>
                <w:sz w:val="21"/>
                <w:szCs w:val="21"/>
              </w:rPr>
              <w:t>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6" w:type="dxa"/>
            <w:vMerge w:val="continue"/>
            <w:noWrap w:val="0"/>
            <w:vAlign w:val="center"/>
          </w:tcPr>
          <w:p>
            <w:pPr>
              <w:spacing w:line="360" w:lineRule="exact"/>
              <w:ind w:right="-153" w:rightChars="-73"/>
              <w:jc w:val="center"/>
              <w:rPr>
                <w:rFonts w:hint="eastAsia" w:ascii="宋体" w:hAnsi="宋体" w:cs="宋体"/>
                <w:color w:val="auto"/>
                <w:sz w:val="21"/>
                <w:szCs w:val="21"/>
              </w:rPr>
            </w:pP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磋商保证金</w:t>
            </w:r>
          </w:p>
        </w:tc>
        <w:tc>
          <w:tcPr>
            <w:tcW w:w="6870" w:type="dxa"/>
            <w:noWrap w:val="0"/>
            <w:vAlign w:val="center"/>
          </w:tcPr>
          <w:p>
            <w:pPr>
              <w:spacing w:line="360" w:lineRule="exact"/>
              <w:ind w:right="-153" w:rightChars="-73"/>
              <w:rPr>
                <w:rFonts w:hint="eastAsia" w:ascii="宋体" w:hAnsi="宋体" w:cs="宋体"/>
                <w:color w:val="auto"/>
                <w:sz w:val="21"/>
                <w:szCs w:val="21"/>
              </w:rPr>
            </w:pPr>
            <w:r>
              <w:rPr>
                <w:rFonts w:hint="eastAsia" w:ascii="宋体" w:hAnsi="宋体" w:cs="宋体"/>
                <w:color w:val="auto"/>
                <w:kern w:val="0"/>
                <w:sz w:val="21"/>
                <w:szCs w:val="21"/>
              </w:rPr>
              <w:t>人民币</w:t>
            </w:r>
            <w:r>
              <w:rPr>
                <w:rFonts w:hint="eastAsia" w:ascii="宋体" w:hAnsi="宋体" w:cs="宋体"/>
                <w:b/>
                <w:color w:val="auto"/>
                <w:sz w:val="21"/>
                <w:szCs w:val="21"/>
                <w:u w:val="single"/>
                <w:lang w:eastAsia="zh-CN"/>
              </w:rPr>
              <w:t>壹万元整</w:t>
            </w:r>
            <w:r>
              <w:rPr>
                <w:rFonts w:hint="eastAsia" w:ascii="宋体" w:hAnsi="宋体" w:cs="宋体"/>
                <w:color w:val="auto"/>
                <w:sz w:val="21"/>
                <w:szCs w:val="21"/>
              </w:rPr>
              <w:t>，并在磋商函中作出响应。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86" w:type="dxa"/>
            <w:vMerge w:val="continue"/>
            <w:noWrap w:val="0"/>
            <w:vAlign w:val="center"/>
          </w:tcPr>
          <w:p>
            <w:pPr>
              <w:spacing w:line="360" w:lineRule="exact"/>
              <w:ind w:right="-153" w:rightChars="-73"/>
              <w:jc w:val="center"/>
              <w:rPr>
                <w:rFonts w:hint="eastAsia" w:ascii="宋体" w:hAnsi="宋体" w:cs="宋体"/>
                <w:color w:val="auto"/>
                <w:sz w:val="21"/>
                <w:szCs w:val="21"/>
              </w:rPr>
            </w:pP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权利义务</w:t>
            </w:r>
          </w:p>
        </w:tc>
        <w:tc>
          <w:tcPr>
            <w:tcW w:w="6870" w:type="dxa"/>
            <w:noWrap w:val="0"/>
            <w:vAlign w:val="center"/>
          </w:tcPr>
          <w:p>
            <w:pPr>
              <w:spacing w:line="360" w:lineRule="exact"/>
              <w:ind w:right="-107" w:rightChars="-51"/>
              <w:rPr>
                <w:rFonts w:hint="eastAsia" w:ascii="宋体" w:hAnsi="宋体" w:cs="宋体"/>
                <w:color w:val="auto"/>
                <w:sz w:val="21"/>
                <w:szCs w:val="21"/>
              </w:rPr>
            </w:pPr>
            <w:r>
              <w:rPr>
                <w:rFonts w:hint="eastAsia" w:ascii="宋体" w:hAnsi="宋体" w:cs="宋体"/>
                <w:color w:val="auto"/>
                <w:sz w:val="21"/>
                <w:szCs w:val="21"/>
              </w:rPr>
              <w:t>在磋商</w:t>
            </w:r>
            <w:r>
              <w:rPr>
                <w:rFonts w:hint="eastAsia" w:ascii="宋体" w:hAnsi="宋体" w:cs="宋体"/>
                <w:color w:val="auto"/>
                <w:sz w:val="21"/>
                <w:szCs w:val="21"/>
                <w:lang w:eastAsia="zh-CN"/>
              </w:rPr>
              <w:t>书</w:t>
            </w:r>
            <w:r>
              <w:rPr>
                <w:rFonts w:hint="eastAsia" w:ascii="宋体" w:hAnsi="宋体" w:cs="宋体"/>
                <w:color w:val="auto"/>
                <w:sz w:val="21"/>
                <w:szCs w:val="21"/>
              </w:rPr>
              <w:t>中作出响应，按磋商文件</w:t>
            </w:r>
            <w:r>
              <w:rPr>
                <w:rFonts w:hint="eastAsia" w:ascii="宋体" w:hAnsi="宋体" w:cs="宋体"/>
                <w:color w:val="auto"/>
                <w:sz w:val="21"/>
                <w:szCs w:val="21"/>
                <w:lang w:eastAsia="zh-CN"/>
              </w:rPr>
              <w:t>要求完成合同的责任及义务</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886" w:type="dxa"/>
            <w:vMerge w:val="continue"/>
            <w:noWrap w:val="0"/>
            <w:vAlign w:val="center"/>
          </w:tcPr>
          <w:p>
            <w:pPr>
              <w:spacing w:line="360" w:lineRule="exact"/>
              <w:ind w:right="-153" w:rightChars="-73"/>
              <w:jc w:val="center"/>
              <w:rPr>
                <w:rFonts w:hint="eastAsia" w:ascii="宋体" w:hAnsi="宋体" w:cs="宋体"/>
                <w:color w:val="auto"/>
                <w:sz w:val="21"/>
                <w:szCs w:val="21"/>
              </w:rPr>
            </w:pP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有效报价</w:t>
            </w:r>
          </w:p>
        </w:tc>
        <w:tc>
          <w:tcPr>
            <w:tcW w:w="6870" w:type="dxa"/>
            <w:noWrap w:val="0"/>
            <w:vAlign w:val="center"/>
          </w:tcPr>
          <w:p>
            <w:pPr>
              <w:spacing w:line="360" w:lineRule="exact"/>
              <w:ind w:right="-107" w:rightChars="-51"/>
              <w:rPr>
                <w:rFonts w:hint="eastAsia" w:ascii="宋体" w:hAnsi="宋体" w:cs="宋体"/>
                <w:color w:val="auto"/>
                <w:sz w:val="21"/>
                <w:szCs w:val="21"/>
              </w:rPr>
            </w:pPr>
            <w:r>
              <w:rPr>
                <w:rFonts w:hint="eastAsia" w:ascii="宋体" w:hAnsi="宋体" w:cs="宋体"/>
                <w:color w:val="auto"/>
                <w:sz w:val="21"/>
                <w:szCs w:val="21"/>
              </w:rPr>
              <w:t>低于（含等于）采购人公布的采购控制价。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6" w:type="dxa"/>
            <w:vMerge w:val="continue"/>
            <w:noWrap w:val="0"/>
            <w:vAlign w:val="center"/>
          </w:tcPr>
          <w:p>
            <w:pPr>
              <w:spacing w:line="360" w:lineRule="exact"/>
              <w:ind w:right="-153" w:rightChars="-73"/>
              <w:jc w:val="center"/>
              <w:rPr>
                <w:rFonts w:hint="eastAsia" w:ascii="宋体" w:hAnsi="宋体" w:cs="宋体"/>
                <w:color w:val="auto"/>
                <w:sz w:val="21"/>
                <w:szCs w:val="21"/>
              </w:rPr>
            </w:pPr>
          </w:p>
        </w:tc>
        <w:tc>
          <w:tcPr>
            <w:tcW w:w="2167" w:type="dxa"/>
            <w:noWrap w:val="0"/>
            <w:vAlign w:val="center"/>
          </w:tcPr>
          <w:p>
            <w:pPr>
              <w:spacing w:line="360" w:lineRule="exact"/>
              <w:ind w:right="-153" w:rightChars="-73"/>
              <w:jc w:val="left"/>
              <w:rPr>
                <w:rFonts w:hint="eastAsia" w:ascii="宋体" w:hAnsi="宋体" w:cs="宋体"/>
                <w:color w:val="auto"/>
                <w:sz w:val="21"/>
                <w:szCs w:val="21"/>
              </w:rPr>
            </w:pPr>
            <w:r>
              <w:rPr>
                <w:rFonts w:hint="eastAsia" w:ascii="宋体" w:hAnsi="宋体" w:cs="宋体"/>
                <w:color w:val="auto"/>
                <w:sz w:val="21"/>
                <w:szCs w:val="21"/>
              </w:rPr>
              <w:t>已标价工程量清单</w:t>
            </w:r>
          </w:p>
        </w:tc>
        <w:tc>
          <w:tcPr>
            <w:tcW w:w="6870" w:type="dxa"/>
            <w:noWrap w:val="0"/>
            <w:vAlign w:val="center"/>
          </w:tcPr>
          <w:p>
            <w:pPr>
              <w:spacing w:line="360" w:lineRule="exact"/>
              <w:ind w:right="-153" w:rightChars="-73"/>
              <w:rPr>
                <w:rFonts w:hint="eastAsia" w:ascii="宋体" w:hAnsi="宋体" w:cs="宋体"/>
                <w:color w:val="auto"/>
                <w:sz w:val="21"/>
                <w:szCs w:val="21"/>
              </w:rPr>
            </w:pPr>
            <w:r>
              <w:rPr>
                <w:rFonts w:hint="eastAsia" w:ascii="宋体" w:hAnsi="宋体" w:cs="宋体"/>
                <w:color w:val="auto"/>
                <w:sz w:val="21"/>
                <w:szCs w:val="21"/>
              </w:rPr>
              <w:t>符合磋商文件给出的范围及数量。</w:t>
            </w:r>
          </w:p>
        </w:tc>
      </w:tr>
    </w:tbl>
    <w:p>
      <w:pPr>
        <w:pStyle w:val="10"/>
        <w:spacing w:line="460" w:lineRule="exact"/>
        <w:rPr>
          <w:rFonts w:hint="eastAsia" w:hAnsi="宋体" w:cs="宋体"/>
          <w:color w:val="auto"/>
        </w:rPr>
      </w:pPr>
    </w:p>
    <w:p>
      <w:pPr>
        <w:pStyle w:val="10"/>
        <w:spacing w:line="460" w:lineRule="exact"/>
        <w:rPr>
          <w:rFonts w:hint="eastAsia" w:hAnsi="宋体" w:cs="宋体"/>
          <w:b/>
          <w:bCs/>
          <w:color w:val="auto"/>
        </w:rPr>
      </w:pPr>
      <w:r>
        <w:rPr>
          <w:rFonts w:hint="eastAsia" w:hAnsi="宋体" w:cs="宋体"/>
          <w:b/>
          <w:bCs/>
          <w:color w:val="auto"/>
        </w:rPr>
        <w:t>1.价格分…………………………………………………………………………………………………</w:t>
      </w:r>
      <w:r>
        <w:rPr>
          <w:rFonts w:hint="eastAsia" w:hAnsi="宋体" w:cs="宋体"/>
          <w:b/>
          <w:bCs/>
          <w:color w:val="auto"/>
          <w:lang w:val="en-US" w:eastAsia="zh-CN"/>
        </w:rPr>
        <w:t>30</w:t>
      </w:r>
      <w:r>
        <w:rPr>
          <w:rFonts w:hint="eastAsia" w:hAnsi="宋体" w:cs="宋体"/>
          <w:b/>
          <w:bCs/>
          <w:color w:val="auto"/>
        </w:rPr>
        <w:t>分</w:t>
      </w:r>
    </w:p>
    <w:p>
      <w:pPr>
        <w:rPr>
          <w:rFonts w:hint="eastAsia"/>
          <w:color w:val="auto"/>
          <w:highlight w:val="none"/>
        </w:rPr>
      </w:pPr>
      <w:r>
        <w:rPr>
          <w:rFonts w:hint="eastAsia"/>
          <w:color w:val="auto"/>
          <w:highlight w:val="none"/>
        </w:rPr>
        <w:t>（1）评标价为投标人的投标报价进行政策性扣除后的价格，评标价只是作为评标时使用。最终中标人的中标金额＝投标报价。</w:t>
      </w:r>
    </w:p>
    <w:p>
      <w:pPr>
        <w:rPr>
          <w:rFonts w:hint="eastAsia"/>
          <w:color w:val="auto"/>
          <w:highlight w:val="none"/>
        </w:rPr>
      </w:pPr>
      <w:r>
        <w:rPr>
          <w:rFonts w:hint="eastAsia"/>
          <w:color w:val="auto"/>
          <w:highlight w:val="none"/>
        </w:rPr>
        <w:t xml:space="preserve">（2）按照《政府采购促进中小企业发展暂行办法》（财库[2011]181 号）之规定，对小型和微型企业产品的价格给予 </w:t>
      </w:r>
      <w:r>
        <w:rPr>
          <w:rFonts w:hint="eastAsia"/>
          <w:color w:val="auto"/>
          <w:highlight w:val="none"/>
          <w:lang w:val="en-US" w:eastAsia="zh-CN"/>
        </w:rPr>
        <w:t>10</w:t>
      </w:r>
      <w:r>
        <w:rPr>
          <w:rFonts w:hint="eastAsia"/>
          <w:color w:val="auto"/>
          <w:highlight w:val="none"/>
        </w:rPr>
        <w:t>%的扣除。</w:t>
      </w:r>
    </w:p>
    <w:p>
      <w:pPr>
        <w:rPr>
          <w:rFonts w:hint="eastAsia"/>
          <w:color w:val="auto"/>
          <w:highlight w:val="none"/>
        </w:rPr>
      </w:pPr>
      <w:r>
        <w:rPr>
          <w:rFonts w:hint="eastAsia"/>
          <w:color w:val="auto"/>
          <w:highlight w:val="none"/>
        </w:rPr>
        <w:t>（3）按照《财政部、司法部关于政府采购支持监狱企业发展有关问题的通知》（财库〔2014〕68 号）的规定，监狱企业视同小型、微型企业，享受预留份额、评审中价格扣除等促进中小企业发展的政府采购政策。</w:t>
      </w:r>
    </w:p>
    <w:p>
      <w:pPr>
        <w:rPr>
          <w:rFonts w:hint="eastAsia"/>
          <w:color w:val="auto"/>
          <w:highlight w:val="none"/>
        </w:rPr>
      </w:pPr>
      <w:r>
        <w:rPr>
          <w:rFonts w:hint="eastAsia"/>
          <w:color w:val="auto"/>
          <w:highlight w:val="none"/>
        </w:rPr>
        <w:t>（4）按照《关于促进残疾人就业政府采购政策的通知》（财库〔2017〕141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w:t>
      </w:r>
    </w:p>
    <w:p>
      <w:pPr>
        <w:rPr>
          <w:rFonts w:hint="eastAsia"/>
          <w:color w:val="auto"/>
          <w:highlight w:val="none"/>
        </w:rPr>
      </w:pPr>
      <w:r>
        <w:rPr>
          <w:rFonts w:hint="eastAsia"/>
          <w:color w:val="auto"/>
          <w:highlight w:val="none"/>
        </w:rPr>
        <w:t>（5）政策性扣除计算方法。</w:t>
      </w:r>
    </w:p>
    <w:p>
      <w:pPr>
        <w:rPr>
          <w:rFonts w:hint="eastAsia"/>
          <w:color w:val="auto"/>
          <w:highlight w:val="none"/>
        </w:rPr>
      </w:pPr>
      <w:r>
        <w:rPr>
          <w:rFonts w:hint="eastAsia"/>
          <w:color w:val="auto"/>
          <w:highlight w:val="none"/>
        </w:rPr>
        <w:t xml:space="preserve">投标人所投标产品被认定为监狱企业或残疾人福利性单位或小型和微型企业产品的，该产品投标报价给予 </w:t>
      </w:r>
      <w:r>
        <w:rPr>
          <w:rFonts w:hint="eastAsia"/>
          <w:color w:val="auto"/>
          <w:highlight w:val="none"/>
          <w:lang w:val="en-US" w:eastAsia="zh-CN"/>
        </w:rPr>
        <w:t>10</w:t>
      </w:r>
      <w:r>
        <w:rPr>
          <w:rFonts w:hint="eastAsia"/>
          <w:color w:val="auto"/>
          <w:highlight w:val="none"/>
        </w:rPr>
        <w:t>%的扣除，扣除后的价格为评标报价，即该产品的评标报价=该产品的投标报价×（1～</w:t>
      </w:r>
      <w:r>
        <w:rPr>
          <w:rFonts w:hint="eastAsia"/>
          <w:color w:val="auto"/>
          <w:highlight w:val="none"/>
          <w:lang w:val="en-US" w:eastAsia="zh-CN"/>
        </w:rPr>
        <w:t>10</w:t>
      </w:r>
      <w:r>
        <w:rPr>
          <w:rFonts w:hint="eastAsia"/>
          <w:color w:val="auto"/>
          <w:highlight w:val="none"/>
        </w:rPr>
        <w:t>%）；大中型企业和其他自然人、法人或者其他组织与小型、微型企业组成联合体投标，且联合体协议中约定小型、微型企业的协议合同金额占到联合体协议合同总金额 30%以上的，联合体投标价给予 2%的扣除，扣除后的价格为评标价，即评标报价=投标报价×（1～2%）；除上述情况外，评标报价=投标报价。</w:t>
      </w:r>
    </w:p>
    <w:p>
      <w:pPr>
        <w:pStyle w:val="10"/>
        <w:spacing w:line="360" w:lineRule="auto"/>
        <w:rPr>
          <w:rFonts w:hint="eastAsia" w:ascii="宋体-简" w:hAnsi="宋体-简" w:cs="宋体-简"/>
          <w:color w:val="auto"/>
          <w:kern w:val="2"/>
          <w:sz w:val="21"/>
          <w:szCs w:val="21"/>
          <w:lang w:val="en-US" w:eastAsia="zh-CN" w:bidi="ar-SA"/>
        </w:rPr>
      </w:pPr>
      <w:r>
        <w:rPr>
          <w:rFonts w:hint="eastAsia" w:ascii="宋体-简" w:hAnsi="宋体-简" w:cs="宋体-简"/>
          <w:color w:val="auto"/>
          <w:kern w:val="2"/>
          <w:sz w:val="21"/>
          <w:szCs w:val="21"/>
          <w:lang w:val="en-US" w:eastAsia="zh-CN" w:bidi="ar-SA"/>
        </w:rPr>
        <w:t>（6）除上述情况外，评标价＝投标报价；</w:t>
      </w:r>
    </w:p>
    <w:p>
      <w:pPr>
        <w:spacing w:line="400" w:lineRule="exact"/>
        <w:rPr>
          <w:rFonts w:hint="eastAsia"/>
          <w:color w:val="auto"/>
          <w:lang w:val="en-US" w:eastAsia="zh-CN"/>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color w:val="auto"/>
          <w:highlight w:val="none"/>
        </w:rPr>
        <w:t>在评标过程中，评标委员会发现</w:t>
      </w:r>
      <w:r>
        <w:rPr>
          <w:rFonts w:hint="eastAsia"/>
          <w:color w:val="auto"/>
          <w:highlight w:val="none"/>
          <w:lang w:eastAsia="zh-CN"/>
        </w:rPr>
        <w:t>供应商</w:t>
      </w:r>
      <w:r>
        <w:rPr>
          <w:color w:val="auto"/>
          <w:highlight w:val="none"/>
        </w:rPr>
        <w:t>的</w:t>
      </w:r>
      <w:r>
        <w:rPr>
          <w:rFonts w:hint="eastAsia"/>
          <w:color w:val="auto"/>
          <w:highlight w:val="none"/>
          <w:lang w:eastAsia="zh-CN"/>
        </w:rPr>
        <w:t>竞标报价</w:t>
      </w:r>
      <w:r>
        <w:rPr>
          <w:color w:val="auto"/>
          <w:highlight w:val="none"/>
        </w:rPr>
        <w:t>明显低于其他</w:t>
      </w:r>
      <w:r>
        <w:rPr>
          <w:rFonts w:hint="eastAsia"/>
          <w:color w:val="auto"/>
          <w:highlight w:val="none"/>
          <w:lang w:eastAsia="zh-CN"/>
        </w:rPr>
        <w:t>供应商</w:t>
      </w:r>
      <w:r>
        <w:rPr>
          <w:color w:val="auto"/>
          <w:highlight w:val="none"/>
        </w:rPr>
        <w:t>的投 标报价或者明显低于上限控制价（与上限控制价相比较的让利幅度≥</w:t>
      </w:r>
      <w:r>
        <w:rPr>
          <w:rFonts w:hint="eastAsia"/>
          <w:color w:val="auto"/>
          <w:highlight w:val="none"/>
          <w:lang w:val="en-US" w:eastAsia="zh-CN"/>
        </w:rPr>
        <w:t>15</w:t>
      </w:r>
      <w:r>
        <w:rPr>
          <w:color w:val="auto"/>
          <w:highlight w:val="none"/>
        </w:rPr>
        <w:t>%）的，</w:t>
      </w:r>
      <w:r>
        <w:rPr>
          <w:rFonts w:hint="eastAsia" w:ascii="宋体" w:hAnsi="宋体" w:cs="宋体"/>
          <w:color w:val="auto"/>
          <w:szCs w:val="21"/>
          <w:lang w:val="en-US" w:eastAsia="zh-CN"/>
        </w:rPr>
        <w:t>当本项目某供应商竞标报价与采购预算价（上限控制价）相比较的让利幅度≥15%，</w:t>
      </w:r>
      <w:r>
        <w:rPr>
          <w:color w:val="auto"/>
          <w:highlight w:val="none"/>
        </w:rPr>
        <w:t>有理由怀疑其</w:t>
      </w:r>
      <w:r>
        <w:rPr>
          <w:rFonts w:hint="eastAsia"/>
          <w:color w:val="auto"/>
          <w:highlight w:val="none"/>
          <w:lang w:eastAsia="zh-CN"/>
        </w:rPr>
        <w:t>竞标报价</w:t>
      </w:r>
      <w:r>
        <w:rPr>
          <w:color w:val="auto"/>
          <w:highlight w:val="none"/>
        </w:rPr>
        <w:t xml:space="preserve">可能低于其成本，有可能影响工程质量或者不能诚信履约的， </w:t>
      </w:r>
      <w:r>
        <w:rPr>
          <w:rFonts w:hint="eastAsia"/>
          <w:color w:val="auto"/>
          <w:highlight w:val="none"/>
          <w:lang w:eastAsia="zh-CN"/>
        </w:rPr>
        <w:t>供应商</w:t>
      </w:r>
      <w:r>
        <w:rPr>
          <w:color w:val="auto"/>
          <w:highlight w:val="none"/>
        </w:rPr>
        <w:t>应当在评标现场合理的时间内提供书面说明，必要时提交相关证明材料【同 时提供（包括但不限于）以下支撑证明材料：</w:t>
      </w:r>
      <w:r>
        <w:rPr>
          <w:rFonts w:hint="eastAsia" w:hAnsi="宋体" w:cs="宋体"/>
          <w:color w:val="auto"/>
          <w:highlight w:val="none"/>
        </w:rPr>
        <w:t>①</w:t>
      </w:r>
      <w:r>
        <w:rPr>
          <w:color w:val="auto"/>
          <w:highlight w:val="none"/>
        </w:rPr>
        <w:t>政府机构税务部门开具的拟派项目 组人员的《依法缴纳个人所得税或依法免缴个人所得税的凭证（与本次投标所提供 社保证明同月份）》；</w:t>
      </w:r>
      <w:r>
        <w:rPr>
          <w:rFonts w:hint="eastAsia" w:hAnsi="宋体" w:cs="宋体"/>
          <w:color w:val="auto"/>
          <w:highlight w:val="none"/>
        </w:rPr>
        <w:t>②</w:t>
      </w:r>
      <w:r>
        <w:rPr>
          <w:color w:val="auto"/>
          <w:highlight w:val="none"/>
        </w:rPr>
        <w:t xml:space="preserve">2015～2017 年度经第三方具备审计资质的机构出具的审计 报告[包括其固定资产成本及折旧、管理成本、人工费成本（如人员工资、奖金、福 利及差旅等费用）、技术成本、税收等所有成本及利润]复印件（原件现场核查）； </w:t>
      </w:r>
      <w:r>
        <w:rPr>
          <w:rFonts w:hint="eastAsia" w:hAnsi="宋体" w:cs="宋体"/>
          <w:color w:val="auto"/>
          <w:highlight w:val="none"/>
        </w:rPr>
        <w:t>③</w:t>
      </w:r>
      <w:r>
        <w:rPr>
          <w:color w:val="auto"/>
          <w:highlight w:val="none"/>
        </w:rPr>
        <w:t>提供项目成本组成明细，其中：人力成本必须根据</w:t>
      </w:r>
      <w:r>
        <w:rPr>
          <w:rFonts w:hint="eastAsia"/>
          <w:color w:val="auto"/>
          <w:highlight w:val="none"/>
          <w:lang w:eastAsia="zh-CN"/>
        </w:rPr>
        <w:t>供应商</w:t>
      </w:r>
      <w:r>
        <w:rPr>
          <w:color w:val="auto"/>
          <w:highlight w:val="none"/>
        </w:rPr>
        <w:t>所在省（自治区、直辖 市）政府部门或者人力资源社会保障部门公布的关于2017年</w:t>
      </w:r>
      <w:r>
        <w:rPr>
          <w:rFonts w:hint="eastAsia"/>
          <w:color w:val="auto"/>
          <w:highlight w:val="none"/>
          <w:lang w:eastAsia="zh-CN"/>
        </w:rPr>
        <w:t>供应商</w:t>
      </w:r>
      <w:r>
        <w:rPr>
          <w:color w:val="auto"/>
          <w:highlight w:val="none"/>
        </w:rPr>
        <w:t>所在地最低工资标准相关文件要求编制，税务成本必须提供近一年不少于 3 个项目或公司的年度税务缴纳凭证作为参考依据（复印件，原件现场核查）；项目成本组成明细需经第 三方造价咨询单位出具的</w:t>
      </w:r>
      <w:r>
        <w:rPr>
          <w:rFonts w:hint="eastAsia"/>
          <w:color w:val="auto"/>
          <w:highlight w:val="none"/>
          <w:lang w:eastAsia="zh-CN"/>
        </w:rPr>
        <w:t>竞标报价</w:t>
      </w:r>
      <w:r>
        <w:rPr>
          <w:color w:val="auto"/>
          <w:highlight w:val="none"/>
        </w:rPr>
        <w:t>审核文件复印件（原件现场核查）】，</w:t>
      </w:r>
      <w:r>
        <w:rPr>
          <w:rFonts w:hint="eastAsia" w:ascii="宋体" w:hAnsi="宋体" w:eastAsia="宋体" w:cs="宋体"/>
          <w:color w:val="auto"/>
          <w:highlight w:val="none"/>
        </w:rPr>
        <w:t>④</w:t>
      </w:r>
      <w:r>
        <w:rPr>
          <w:rFonts w:hint="eastAsia" w:ascii="宋体" w:hAnsi="宋体" w:cs="宋体"/>
          <w:color w:val="auto"/>
          <w:szCs w:val="21"/>
          <w:lang w:val="en-US" w:eastAsia="zh-CN"/>
        </w:rPr>
        <w:t>供应商与其拟派往本项目项目负责人须有类似项目业绩（供应商在2017年1月1日至本项目</w:t>
      </w:r>
      <w:r>
        <w:rPr>
          <w:rFonts w:hint="eastAsia" w:ascii="宋体" w:hAnsi="宋体" w:cs="宋体"/>
          <w:color w:val="auto"/>
          <w:szCs w:val="21"/>
          <w:lang w:eastAsia="zh-CN"/>
        </w:rPr>
        <w:t>竞争性磋商</w:t>
      </w:r>
      <w:r>
        <w:rPr>
          <w:rFonts w:hint="eastAsia" w:ascii="宋体" w:hAnsi="宋体" w:cs="宋体"/>
          <w:color w:val="auto"/>
          <w:szCs w:val="21"/>
        </w:rPr>
        <w:t>公告</w:t>
      </w:r>
      <w:r>
        <w:rPr>
          <w:rFonts w:hint="eastAsia" w:ascii="宋体" w:hAnsi="宋体" w:cs="宋体"/>
          <w:color w:val="auto"/>
          <w:szCs w:val="21"/>
          <w:lang w:val="en-US" w:eastAsia="zh-CN"/>
        </w:rPr>
        <w:t>发布之日至少承接过三个类似工程业绩的费用成本组成明细（并提供该中标通知书原件及合同原件，“小微企业”标准不进行价格折算）已证明其有成功案例。否则视为其报价存在服务风险，未能有足够类似经验承载项目运行，其响应文件（投标）作否决处理。</w:t>
      </w:r>
    </w:p>
    <w:p>
      <w:pPr>
        <w:spacing w:line="400" w:lineRule="exact"/>
        <w:rPr>
          <w:rFonts w:hint="eastAsia" w:ascii="宋体" w:hAnsi="宋体" w:cs="宋体"/>
          <w:bCs/>
          <w:color w:val="auto"/>
          <w:kern w:val="0"/>
          <w:sz w:val="21"/>
          <w:szCs w:val="21"/>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8）</w:t>
      </w:r>
      <w:r>
        <w:rPr>
          <w:rFonts w:hint="eastAsia" w:ascii="宋体" w:hAnsi="宋体" w:cs="宋体"/>
          <w:bCs/>
          <w:color w:val="auto"/>
          <w:kern w:val="0"/>
          <w:sz w:val="21"/>
          <w:szCs w:val="21"/>
        </w:rPr>
        <w:t>以进入评标的最低的评标价为30分。</w:t>
      </w:r>
    </w:p>
    <w:p>
      <w:pPr>
        <w:rPr>
          <w:rFonts w:hint="eastAsia" w:ascii="宋体" w:hAnsi="宋体" w:cs="宋体"/>
          <w:bCs/>
          <w:color w:val="auto"/>
          <w:kern w:val="0"/>
          <w:sz w:val="21"/>
          <w:szCs w:val="21"/>
        </w:rPr>
      </w:pPr>
      <w:r>
        <w:rPr>
          <w:rFonts w:hint="eastAsia" w:ascii="宋体" w:hAnsi="宋体" w:cs="宋体"/>
          <w:bCs/>
          <w:color w:val="auto"/>
          <w:kern w:val="0"/>
          <w:sz w:val="21"/>
          <w:szCs w:val="21"/>
        </w:rPr>
        <w:t xml:space="preserve">                     有效磋商供应商最低磋商报价金额（万元）</w:t>
      </w:r>
    </w:p>
    <w:p>
      <w:pPr>
        <w:rPr>
          <w:rFonts w:hint="eastAsia" w:ascii="宋体" w:hAnsi="宋体" w:cs="宋体"/>
          <w:bCs/>
          <w:color w:val="auto"/>
          <w:kern w:val="0"/>
          <w:sz w:val="21"/>
          <w:szCs w:val="21"/>
        </w:rPr>
      </w:pPr>
      <w:r>
        <w:rPr>
          <w:rFonts w:hint="eastAsia" w:ascii="宋体" w:hAnsi="宋体" w:cs="宋体"/>
          <w:bCs/>
          <w:color w:val="auto"/>
          <w:kern w:val="0"/>
          <w:sz w:val="21"/>
          <w:szCs w:val="21"/>
        </w:rPr>
        <w:t>某磋商供应商价格分= ——————————————————— ×30分</w:t>
      </w:r>
    </w:p>
    <w:p>
      <w:pPr>
        <w:rPr>
          <w:rFonts w:hint="eastAsia"/>
          <w:sz w:val="21"/>
          <w:szCs w:val="21"/>
        </w:rPr>
      </w:pPr>
      <w:r>
        <w:rPr>
          <w:rFonts w:hint="eastAsia" w:ascii="宋体" w:hAnsi="宋体" w:cs="宋体"/>
          <w:bCs/>
          <w:color w:val="auto"/>
          <w:kern w:val="0"/>
          <w:sz w:val="21"/>
          <w:szCs w:val="21"/>
        </w:rPr>
        <w:t xml:space="preserve">                   　某有效磋商供应商磋商报价金额（万元）</w:t>
      </w:r>
    </w:p>
    <w:p>
      <w:pPr>
        <w:spacing w:line="400" w:lineRule="exact"/>
        <w:rPr>
          <w:rFonts w:hint="eastAsia" w:ascii="Times New Roman"/>
          <w:color w:val="auto"/>
          <w:szCs w:val="21"/>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9</w:t>
      </w:r>
      <w:r>
        <w:rPr>
          <w:rFonts w:hint="eastAsia" w:hAnsi="宋体"/>
          <w:color w:val="auto"/>
          <w:szCs w:val="21"/>
          <w:highlight w:val="none"/>
          <w:lang w:eastAsia="zh-CN"/>
        </w:rPr>
        <w:t>）</w:t>
      </w:r>
      <w:r>
        <w:rPr>
          <w:rFonts w:hint="eastAsia" w:hAnsi="宋体"/>
          <w:color w:val="auto"/>
          <w:szCs w:val="21"/>
          <w:highlight w:val="none"/>
        </w:rPr>
        <w:t>.</w:t>
      </w:r>
      <w:r>
        <w:rPr>
          <w:rFonts w:ascii="Times New Roman"/>
          <w:color w:val="auto"/>
          <w:szCs w:val="21"/>
          <w:highlight w:val="none"/>
        </w:rPr>
        <w:t>有效报价</w:t>
      </w:r>
      <w:r>
        <w:rPr>
          <w:rFonts w:hint="eastAsia" w:ascii="Times New Roman"/>
          <w:color w:val="auto"/>
          <w:szCs w:val="21"/>
          <w:highlight w:val="none"/>
          <w:lang w:eastAsia="zh-CN"/>
        </w:rPr>
        <w:t>供应商</w:t>
      </w:r>
      <w:r>
        <w:rPr>
          <w:rFonts w:ascii="Times New Roman"/>
          <w:color w:val="auto"/>
          <w:szCs w:val="21"/>
          <w:highlight w:val="none"/>
        </w:rPr>
        <w:t>的</w:t>
      </w:r>
      <w:r>
        <w:rPr>
          <w:rFonts w:hint="eastAsia" w:ascii="Times New Roman"/>
          <w:color w:val="auto"/>
          <w:szCs w:val="21"/>
          <w:highlight w:val="none"/>
          <w:lang w:eastAsia="zh-CN"/>
        </w:rPr>
        <w:t>价格分</w:t>
      </w:r>
      <w:r>
        <w:rPr>
          <w:rFonts w:ascii="Times New Roman"/>
          <w:color w:val="auto"/>
          <w:szCs w:val="21"/>
          <w:highlight w:val="none"/>
        </w:rPr>
        <w:t>=该</w:t>
      </w:r>
      <w:r>
        <w:rPr>
          <w:rFonts w:hint="eastAsia" w:ascii="Times New Roman"/>
          <w:color w:val="auto"/>
          <w:szCs w:val="21"/>
          <w:highlight w:val="none"/>
          <w:lang w:eastAsia="zh-CN"/>
        </w:rPr>
        <w:t>供应商</w:t>
      </w:r>
      <w:r>
        <w:rPr>
          <w:rFonts w:ascii="Times New Roman"/>
          <w:color w:val="auto"/>
          <w:szCs w:val="21"/>
          <w:highlight w:val="none"/>
        </w:rPr>
        <w:t>的报价得分</w:t>
      </w:r>
      <w:r>
        <w:rPr>
          <w:rFonts w:hint="eastAsia" w:ascii="Times New Roman"/>
          <w:color w:val="auto"/>
          <w:szCs w:val="21"/>
          <w:highlight w:val="none"/>
        </w:rPr>
        <w:t>。</w:t>
      </w:r>
    </w:p>
    <w:p>
      <w:pPr>
        <w:rPr>
          <w:rFonts w:hint="eastAsia"/>
          <w:color w:val="auto"/>
        </w:rPr>
      </w:pPr>
      <w:r>
        <w:rPr>
          <w:rFonts w:hint="eastAsia"/>
          <w:color w:val="auto"/>
          <w:highlight w:val="none"/>
        </w:rPr>
        <w:t>只计算资格审核合格，且在有效报价范围的投标报价</w:t>
      </w:r>
    </w:p>
    <w:p>
      <w:pPr>
        <w:pStyle w:val="10"/>
        <w:spacing w:line="460" w:lineRule="exact"/>
        <w:rPr>
          <w:rFonts w:hint="eastAsia" w:hAnsi="宋体" w:cs="宋体"/>
          <w:color w:val="auto"/>
        </w:rPr>
      </w:pPr>
      <w:r>
        <w:rPr>
          <w:rFonts w:hint="eastAsia" w:hAnsi="宋体" w:cs="宋体"/>
          <w:b/>
          <w:bCs/>
          <w:color w:val="auto"/>
        </w:rPr>
        <w:t>2.施工组织方案分………………………………………………………………………………………</w:t>
      </w:r>
      <w:r>
        <w:rPr>
          <w:rFonts w:hint="eastAsia" w:hAnsi="宋体" w:cs="宋体"/>
          <w:b/>
          <w:bCs/>
          <w:color w:val="auto"/>
          <w:lang w:val="en-US" w:eastAsia="zh-CN"/>
        </w:rPr>
        <w:t>70</w:t>
      </w:r>
      <w:r>
        <w:rPr>
          <w:rFonts w:hint="eastAsia" w:hAnsi="宋体" w:cs="宋体"/>
          <w:b/>
          <w:bCs/>
          <w:color w:val="auto"/>
        </w:rPr>
        <w:t xml:space="preserve">分     </w:t>
      </w:r>
      <w:r>
        <w:rPr>
          <w:rFonts w:hint="eastAsia" w:hAnsi="宋体" w:cs="宋体"/>
          <w:color w:val="auto"/>
        </w:rPr>
        <w:t xml:space="preserve"> </w:t>
      </w:r>
    </w:p>
    <w:p>
      <w:pPr>
        <w:pStyle w:val="10"/>
        <w:spacing w:line="460" w:lineRule="exact"/>
        <w:ind w:firstLine="420"/>
        <w:rPr>
          <w:rFonts w:hint="eastAsia" w:hAnsi="宋体" w:cs="宋体"/>
          <w:color w:val="auto"/>
        </w:rPr>
      </w:pPr>
      <w:r>
        <w:rPr>
          <w:rFonts w:hint="eastAsia" w:hAnsi="宋体" w:cs="宋体"/>
          <w:color w:val="auto"/>
        </w:rPr>
        <w:t>由</w:t>
      </w:r>
      <w:r>
        <w:rPr>
          <w:rFonts w:hint="eastAsia" w:hAnsi="宋体" w:cs="宋体"/>
          <w:color w:val="auto"/>
          <w:lang w:eastAsia="zh-CN"/>
        </w:rPr>
        <w:t>磋商小组</w:t>
      </w:r>
      <w:r>
        <w:rPr>
          <w:rFonts w:hint="eastAsia" w:hAnsi="宋体" w:cs="宋体"/>
          <w:color w:val="auto"/>
        </w:rPr>
        <w:t>在确定后的各</w:t>
      </w:r>
      <w:r>
        <w:rPr>
          <w:rFonts w:hint="eastAsia" w:hAnsi="宋体" w:cs="宋体"/>
          <w:color w:val="auto"/>
          <w:lang w:eastAsia="zh-CN"/>
        </w:rPr>
        <w:t>供应商</w:t>
      </w:r>
      <w:r>
        <w:rPr>
          <w:rFonts w:hint="eastAsia" w:hAnsi="宋体" w:cs="宋体"/>
          <w:color w:val="auto"/>
        </w:rPr>
        <w:t>所属档次内独立打分。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500"/>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483" w:type="dxa"/>
            <w:vMerge w:val="restart"/>
            <w:noWrap w:val="0"/>
            <w:vAlign w:val="center"/>
          </w:tcPr>
          <w:p>
            <w:pPr>
              <w:spacing w:line="360" w:lineRule="auto"/>
              <w:jc w:val="center"/>
              <w:rPr>
                <w:color w:val="auto"/>
                <w:szCs w:val="21"/>
              </w:rPr>
            </w:pPr>
            <w:r>
              <w:rPr>
                <w:color w:val="auto"/>
                <w:szCs w:val="21"/>
              </w:rPr>
              <w:t>项目管理机构</w:t>
            </w:r>
          </w:p>
          <w:p>
            <w:pPr>
              <w:spacing w:line="360" w:lineRule="auto"/>
              <w:jc w:val="center"/>
              <w:rPr>
                <w:rFonts w:hint="eastAsia" w:ascii="宋体" w:hAnsi="宋体" w:eastAsia="宋体" w:cs="宋体"/>
                <w:color w:val="auto"/>
                <w:szCs w:val="21"/>
              </w:rPr>
            </w:pPr>
            <w:r>
              <w:rPr>
                <w:rFonts w:hint="eastAsia"/>
                <w:color w:val="auto"/>
                <w:szCs w:val="21"/>
              </w:rPr>
              <w:t>（</w:t>
            </w:r>
            <w:r>
              <w:rPr>
                <w:rFonts w:hint="eastAsia"/>
                <w:color w:val="auto"/>
                <w:kern w:val="0"/>
                <w:szCs w:val="21"/>
              </w:rPr>
              <w:t>满分</w:t>
            </w:r>
            <w:r>
              <w:rPr>
                <w:rFonts w:hint="eastAsia"/>
                <w:color w:val="auto"/>
                <w:szCs w:val="21"/>
                <w:lang w:val="en-US" w:eastAsia="zh-CN"/>
              </w:rPr>
              <w:t>10</w:t>
            </w:r>
            <w:r>
              <w:rPr>
                <w:rFonts w:hint="eastAsia"/>
                <w:color w:val="auto"/>
                <w:szCs w:val="21"/>
              </w:rPr>
              <w:t>分）</w:t>
            </w:r>
          </w:p>
        </w:tc>
        <w:tc>
          <w:tcPr>
            <w:tcW w:w="1500" w:type="dxa"/>
            <w:noWrap w:val="0"/>
            <w:vAlign w:val="center"/>
          </w:tcPr>
          <w:p>
            <w:pPr>
              <w:spacing w:line="360" w:lineRule="auto"/>
              <w:jc w:val="left"/>
              <w:rPr>
                <w:rFonts w:hint="eastAsia"/>
                <w:color w:val="auto"/>
                <w:kern w:val="0"/>
                <w:szCs w:val="21"/>
              </w:rPr>
            </w:pPr>
            <w:r>
              <w:rPr>
                <w:color w:val="auto"/>
                <w:kern w:val="0"/>
                <w:szCs w:val="21"/>
              </w:rPr>
              <w:t>项</w:t>
            </w:r>
            <w:r>
              <w:rPr>
                <w:rFonts w:hint="eastAsia"/>
                <w:color w:val="auto"/>
                <w:kern w:val="0"/>
                <w:szCs w:val="21"/>
                <w:lang w:eastAsia="zh-CN"/>
              </w:rPr>
              <w:t>目经理</w:t>
            </w:r>
            <w:r>
              <w:rPr>
                <w:color w:val="auto"/>
                <w:kern w:val="0"/>
                <w:szCs w:val="21"/>
              </w:rPr>
              <w:t>任职资格与业绩</w:t>
            </w:r>
            <w:r>
              <w:rPr>
                <w:rFonts w:hint="eastAsia"/>
                <w:color w:val="auto"/>
                <w:kern w:val="0"/>
                <w:szCs w:val="21"/>
              </w:rPr>
              <w:t>、工作经历等</w:t>
            </w:r>
          </w:p>
          <w:p>
            <w:pPr>
              <w:spacing w:line="360" w:lineRule="auto"/>
              <w:jc w:val="left"/>
              <w:rPr>
                <w:rFonts w:hint="eastAsia" w:ascii="宋体" w:hAnsi="宋体" w:eastAsia="宋体" w:cs="宋体"/>
                <w:color w:val="auto"/>
              </w:rPr>
            </w:pPr>
            <w:r>
              <w:rPr>
                <w:rFonts w:hint="eastAsia"/>
                <w:color w:val="auto"/>
                <w:kern w:val="0"/>
                <w:szCs w:val="21"/>
              </w:rPr>
              <w:t>（满分</w:t>
            </w:r>
            <w:r>
              <w:rPr>
                <w:rFonts w:hint="eastAsia"/>
                <w:color w:val="auto"/>
                <w:kern w:val="0"/>
                <w:szCs w:val="21"/>
                <w:lang w:val="en-US" w:eastAsia="zh-CN"/>
              </w:rPr>
              <w:t>5</w:t>
            </w:r>
            <w:r>
              <w:rPr>
                <w:rFonts w:hint="eastAsia"/>
                <w:color w:val="auto"/>
                <w:kern w:val="0"/>
                <w:szCs w:val="21"/>
              </w:rPr>
              <w:t>分）</w:t>
            </w:r>
          </w:p>
        </w:tc>
        <w:tc>
          <w:tcPr>
            <w:tcW w:w="6724" w:type="dxa"/>
            <w:noWrap w:val="0"/>
            <w:vAlign w:val="center"/>
          </w:tcPr>
          <w:p>
            <w:pPr>
              <w:widowControl/>
              <w:spacing w:line="360" w:lineRule="auto"/>
              <w:rPr>
                <w:rFonts w:hint="eastAsia"/>
                <w:color w:val="auto"/>
                <w:kern w:val="0"/>
                <w:szCs w:val="21"/>
              </w:rPr>
            </w:pPr>
            <w:r>
              <w:rPr>
                <w:color w:val="auto"/>
                <w:kern w:val="0"/>
                <w:szCs w:val="21"/>
              </w:rPr>
              <w:t>拟派任项</w:t>
            </w:r>
            <w:r>
              <w:rPr>
                <w:rFonts w:hint="eastAsia"/>
                <w:color w:val="auto"/>
                <w:kern w:val="0"/>
                <w:szCs w:val="21"/>
                <w:lang w:eastAsia="zh-CN"/>
              </w:rPr>
              <w:t>目经理</w:t>
            </w:r>
            <w:r>
              <w:rPr>
                <w:color w:val="auto"/>
                <w:kern w:val="0"/>
                <w:szCs w:val="21"/>
              </w:rPr>
              <w:t>必须与资格审查合格通过的项</w:t>
            </w:r>
            <w:r>
              <w:rPr>
                <w:rFonts w:hint="eastAsia"/>
                <w:color w:val="auto"/>
                <w:kern w:val="0"/>
                <w:szCs w:val="21"/>
                <w:lang w:eastAsia="zh-CN"/>
              </w:rPr>
              <w:t>目经理</w:t>
            </w:r>
            <w:r>
              <w:rPr>
                <w:color w:val="auto"/>
                <w:kern w:val="0"/>
                <w:szCs w:val="21"/>
              </w:rPr>
              <w:t>在名称、专业、资格等级等方面一致。</w:t>
            </w:r>
            <w:r>
              <w:rPr>
                <w:rFonts w:hint="eastAsia"/>
                <w:color w:val="auto"/>
                <w:kern w:val="0"/>
                <w:szCs w:val="21"/>
              </w:rPr>
              <w:t>具体评分标准如下：</w:t>
            </w:r>
          </w:p>
          <w:p>
            <w:pPr>
              <w:widowControl/>
              <w:numPr>
                <w:ilvl w:val="0"/>
                <w:numId w:val="0"/>
              </w:numPr>
              <w:spacing w:line="360" w:lineRule="auto"/>
              <w:rPr>
                <w:rFonts w:hint="eastAsia" w:ascii="宋体" w:hAnsi="宋体"/>
                <w:b/>
                <w:color w:val="auto"/>
                <w:kern w:val="0"/>
                <w:szCs w:val="21"/>
              </w:rPr>
            </w:pPr>
            <w:r>
              <w:rPr>
                <w:rFonts w:hint="eastAsia"/>
                <w:color w:val="auto"/>
                <w:kern w:val="0"/>
                <w:szCs w:val="21"/>
              </w:rPr>
              <w:t>项目经理为</w:t>
            </w:r>
            <w:r>
              <w:rPr>
                <w:rFonts w:hint="eastAsia"/>
                <w:color w:val="auto"/>
                <w:kern w:val="0"/>
                <w:szCs w:val="21"/>
                <w:lang w:eastAsia="zh-CN"/>
              </w:rPr>
              <w:t>建筑</w:t>
            </w:r>
            <w:r>
              <w:rPr>
                <w:rFonts w:hint="eastAsia"/>
                <w:color w:val="auto"/>
                <w:kern w:val="0"/>
                <w:szCs w:val="21"/>
              </w:rPr>
              <w:t>工程专业贰级（含以上级）注册建造师执业资格，持有有效的B类安全生产考核合格证（满分</w:t>
            </w:r>
            <w:r>
              <w:rPr>
                <w:rFonts w:hint="eastAsia"/>
                <w:color w:val="auto"/>
                <w:kern w:val="0"/>
                <w:szCs w:val="21"/>
                <w:lang w:val="en-US" w:eastAsia="zh-CN"/>
              </w:rPr>
              <w:t>5</w:t>
            </w:r>
            <w:r>
              <w:rPr>
                <w:rFonts w:hint="eastAsi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483" w:type="dxa"/>
            <w:vMerge w:val="continue"/>
            <w:noWrap w:val="0"/>
            <w:vAlign w:val="top"/>
          </w:tcPr>
          <w:p>
            <w:pPr>
              <w:spacing w:line="360" w:lineRule="auto"/>
              <w:jc w:val="center"/>
              <w:rPr>
                <w:rFonts w:hint="eastAsia" w:ascii="宋体" w:hAnsi="宋体" w:eastAsia="宋体" w:cs="宋体"/>
                <w:color w:val="auto"/>
                <w:szCs w:val="21"/>
              </w:rPr>
            </w:pPr>
          </w:p>
        </w:tc>
        <w:tc>
          <w:tcPr>
            <w:tcW w:w="1500" w:type="dxa"/>
            <w:noWrap w:val="0"/>
            <w:vAlign w:val="center"/>
          </w:tcPr>
          <w:p>
            <w:pPr>
              <w:spacing w:line="360" w:lineRule="auto"/>
              <w:ind w:left="210" w:hanging="210" w:hangingChars="100"/>
              <w:rPr>
                <w:color w:val="auto"/>
                <w:kern w:val="0"/>
                <w:szCs w:val="21"/>
              </w:rPr>
            </w:pPr>
            <w:r>
              <w:rPr>
                <w:color w:val="auto"/>
                <w:kern w:val="0"/>
                <w:szCs w:val="21"/>
              </w:rPr>
              <w:t>其他主要</w:t>
            </w:r>
          </w:p>
          <w:p>
            <w:pPr>
              <w:spacing w:line="360" w:lineRule="auto"/>
              <w:ind w:left="210" w:hanging="210" w:hangingChars="100"/>
              <w:rPr>
                <w:rFonts w:hint="eastAsia" w:ascii="宋体" w:hAnsi="宋体" w:eastAsia="宋体" w:cs="宋体"/>
                <w:color w:val="auto"/>
                <w:szCs w:val="21"/>
              </w:rPr>
            </w:pPr>
            <w:r>
              <w:rPr>
                <w:rFonts w:hint="eastAsia"/>
                <w:color w:val="auto"/>
                <w:kern w:val="0"/>
                <w:szCs w:val="21"/>
              </w:rPr>
              <w:t>（满分</w:t>
            </w:r>
            <w:r>
              <w:rPr>
                <w:rFonts w:hint="eastAsia"/>
                <w:color w:val="auto"/>
                <w:kern w:val="0"/>
                <w:szCs w:val="21"/>
                <w:lang w:val="en-US" w:eastAsia="zh-CN"/>
              </w:rPr>
              <w:t>5</w:t>
            </w:r>
            <w:r>
              <w:rPr>
                <w:rFonts w:hint="eastAsia"/>
                <w:color w:val="auto"/>
                <w:kern w:val="0"/>
                <w:szCs w:val="21"/>
              </w:rPr>
              <w:t>分）</w:t>
            </w:r>
          </w:p>
        </w:tc>
        <w:tc>
          <w:tcPr>
            <w:tcW w:w="6724" w:type="dxa"/>
            <w:noWrap w:val="0"/>
            <w:vAlign w:val="center"/>
          </w:tcPr>
          <w:p>
            <w:pPr>
              <w:widowControl/>
              <w:spacing w:line="360" w:lineRule="auto"/>
              <w:rPr>
                <w:rFonts w:hint="default" w:ascii="宋体" w:hAnsi="宋体" w:eastAsia="宋体"/>
                <w:b/>
                <w:color w:val="auto"/>
                <w:kern w:val="0"/>
                <w:szCs w:val="21"/>
                <w:lang w:val="en-US" w:eastAsia="zh-CN"/>
              </w:rPr>
            </w:pPr>
            <w:r>
              <w:rPr>
                <w:rFonts w:hint="eastAsia"/>
                <w:color w:val="auto"/>
                <w:kern w:val="0"/>
                <w:szCs w:val="21"/>
              </w:rPr>
              <w:t>基本要求：</w:t>
            </w:r>
            <w:r>
              <w:rPr>
                <w:color w:val="auto"/>
                <w:kern w:val="0"/>
                <w:szCs w:val="21"/>
              </w:rPr>
              <w:t>人员齐备、专业配套</w:t>
            </w:r>
            <w:r>
              <w:rPr>
                <w:rFonts w:hint="eastAsia"/>
                <w:color w:val="auto"/>
                <w:kern w:val="0"/>
                <w:szCs w:val="21"/>
              </w:rPr>
              <w:t>应与资格审查提供的人员配备相一致</w:t>
            </w:r>
            <w:r>
              <w:rPr>
                <w:color w:val="auto"/>
                <w:kern w:val="0"/>
                <w:szCs w:val="21"/>
              </w:rPr>
              <w:t>，</w:t>
            </w:r>
            <w:r>
              <w:rPr>
                <w:rFonts w:hint="eastAsia"/>
                <w:color w:val="auto"/>
                <w:kern w:val="0"/>
                <w:szCs w:val="21"/>
              </w:rPr>
              <w:t>且</w:t>
            </w:r>
            <w:r>
              <w:rPr>
                <w:color w:val="auto"/>
                <w:kern w:val="0"/>
                <w:szCs w:val="21"/>
              </w:rPr>
              <w:t>具备相关岗位证书</w:t>
            </w:r>
            <w:r>
              <w:rPr>
                <w:rFonts w:hint="eastAsia"/>
                <w:color w:val="auto"/>
                <w:kern w:val="0"/>
                <w:szCs w:val="21"/>
              </w:rPr>
              <w:t>（</w:t>
            </w:r>
            <w:r>
              <w:rPr>
                <w:color w:val="auto"/>
                <w:kern w:val="0"/>
                <w:szCs w:val="21"/>
              </w:rPr>
              <w:t>拟派驻本项目的技术负责人应具有中级及以上职称证件，安全员、施工员、</w:t>
            </w:r>
            <w:r>
              <w:rPr>
                <w:rFonts w:hint="eastAsia"/>
                <w:color w:val="auto"/>
                <w:kern w:val="0"/>
                <w:szCs w:val="21"/>
              </w:rPr>
              <w:t>质量员</w:t>
            </w:r>
            <w:r>
              <w:rPr>
                <w:color w:val="auto"/>
                <w:kern w:val="0"/>
                <w:szCs w:val="21"/>
              </w:rPr>
              <w:t>、材料员应具有</w:t>
            </w:r>
            <w:r>
              <w:rPr>
                <w:rFonts w:hint="eastAsia"/>
                <w:color w:val="auto"/>
                <w:kern w:val="0"/>
                <w:szCs w:val="21"/>
                <w:lang w:val="en-US" w:eastAsia="zh-CN"/>
              </w:rPr>
              <w:t>相关上岗证书</w:t>
            </w:r>
            <w:r>
              <w:rPr>
                <w:color w:val="auto"/>
                <w:kern w:val="0"/>
                <w:szCs w:val="21"/>
              </w:rPr>
              <w:t>，且拟投入的项目管理人员符合国家及广西壮族自治区的规定</w:t>
            </w:r>
            <w:r>
              <w:rPr>
                <w:rFonts w:hint="eastAsia"/>
                <w:color w:val="auto"/>
                <w:kern w:val="0"/>
                <w:szCs w:val="21"/>
              </w:rPr>
              <w:t>）</w:t>
            </w:r>
            <w:r>
              <w:rPr>
                <w:rFonts w:hint="eastAsia"/>
                <w:color w:val="auto"/>
                <w:kern w:val="0"/>
                <w:szCs w:val="21"/>
                <w:lang w:eastAsia="zh-CN"/>
              </w:rPr>
              <w:t>，满足全部要求得</w:t>
            </w:r>
            <w:r>
              <w:rPr>
                <w:rFonts w:hint="eastAsia"/>
                <w:color w:val="auto"/>
                <w:kern w:val="0"/>
                <w:szCs w:val="21"/>
                <w:lang w:val="en-US" w:eastAsia="zh-CN"/>
              </w:rPr>
              <w:t>5分，不满足则不得分。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83" w:type="dxa"/>
            <w:vMerge w:val="restart"/>
            <w:noWrap w:val="0"/>
            <w:vAlign w:val="center"/>
          </w:tcPr>
          <w:p>
            <w:pPr>
              <w:widowControl/>
              <w:spacing w:line="360" w:lineRule="auto"/>
              <w:rPr>
                <w:color w:val="auto"/>
                <w:szCs w:val="21"/>
              </w:rPr>
            </w:pPr>
            <w:r>
              <w:rPr>
                <w:color w:val="auto"/>
                <w:szCs w:val="21"/>
              </w:rPr>
              <w:t>施工组织设计</w:t>
            </w:r>
          </w:p>
          <w:p>
            <w:pPr>
              <w:widowControl/>
              <w:spacing w:line="360" w:lineRule="auto"/>
              <w:jc w:val="left"/>
              <w:rPr>
                <w:color w:val="auto"/>
                <w:kern w:val="0"/>
                <w:szCs w:val="21"/>
              </w:rPr>
            </w:pPr>
            <w:r>
              <w:rPr>
                <w:rFonts w:hint="eastAsia"/>
                <w:color w:val="auto"/>
                <w:szCs w:val="21"/>
              </w:rPr>
              <w:t>（</w:t>
            </w:r>
            <w:r>
              <w:rPr>
                <w:rFonts w:hint="eastAsia"/>
                <w:color w:val="auto"/>
                <w:kern w:val="0"/>
                <w:szCs w:val="21"/>
              </w:rPr>
              <w:t>满分</w:t>
            </w:r>
            <w:r>
              <w:rPr>
                <w:rFonts w:hint="eastAsia"/>
                <w:color w:val="auto"/>
                <w:szCs w:val="21"/>
                <w:lang w:val="en-US" w:eastAsia="zh-CN"/>
              </w:rPr>
              <w:t>60</w:t>
            </w:r>
            <w:r>
              <w:rPr>
                <w:rFonts w:hint="eastAsia"/>
                <w:color w:val="auto"/>
                <w:szCs w:val="21"/>
              </w:rPr>
              <w:t>分）</w:t>
            </w:r>
            <w:r>
              <w:rPr>
                <w:rFonts w:hint="eastAsia" w:ascii="宋体" w:hAnsi="宋体"/>
                <w:color w:val="auto"/>
                <w:kern w:val="0"/>
                <w:sz w:val="24"/>
              </w:rPr>
              <w:t>由</w:t>
            </w:r>
            <w:r>
              <w:rPr>
                <w:color w:val="auto"/>
                <w:kern w:val="0"/>
                <w:szCs w:val="21"/>
              </w:rPr>
              <w:t>磋商小组（评标委员会）</w:t>
            </w:r>
            <w:r>
              <w:rPr>
                <w:rFonts w:hint="eastAsia"/>
                <w:color w:val="auto"/>
                <w:kern w:val="0"/>
                <w:szCs w:val="21"/>
              </w:rPr>
              <w:t>按照右侧评审标准横向对比各磋商供应商的施工组织设计后每个评委独立打分，某磋商供应商本评审项得分为技术组各评委打分的算数平均值，每评审项满分6分，分3个档</w:t>
            </w:r>
          </w:p>
          <w:p>
            <w:pPr>
              <w:widowControl/>
              <w:spacing w:line="360" w:lineRule="auto"/>
              <w:jc w:val="left"/>
              <w:rPr>
                <w:color w:val="auto"/>
                <w:kern w:val="0"/>
                <w:szCs w:val="21"/>
              </w:rPr>
            </w:pPr>
            <w:r>
              <w:rPr>
                <w:rFonts w:hint="eastAsia"/>
                <w:color w:val="auto"/>
                <w:kern w:val="0"/>
                <w:szCs w:val="21"/>
              </w:rPr>
              <w:t>一档（2分）；</w:t>
            </w:r>
          </w:p>
          <w:p>
            <w:pPr>
              <w:widowControl/>
              <w:spacing w:line="360" w:lineRule="auto"/>
              <w:jc w:val="left"/>
              <w:rPr>
                <w:color w:val="auto"/>
                <w:kern w:val="0"/>
                <w:szCs w:val="21"/>
              </w:rPr>
            </w:pPr>
            <w:r>
              <w:rPr>
                <w:rFonts w:hint="eastAsia"/>
                <w:color w:val="auto"/>
                <w:kern w:val="0"/>
                <w:szCs w:val="21"/>
              </w:rPr>
              <w:t>二档（4分）；</w:t>
            </w:r>
          </w:p>
          <w:p>
            <w:pPr>
              <w:widowControl/>
              <w:spacing w:line="360" w:lineRule="auto"/>
              <w:jc w:val="left"/>
              <w:rPr>
                <w:color w:val="auto"/>
                <w:kern w:val="0"/>
                <w:szCs w:val="21"/>
              </w:rPr>
            </w:pPr>
            <w:r>
              <w:rPr>
                <w:rFonts w:hint="eastAsia"/>
                <w:color w:val="auto"/>
                <w:kern w:val="0"/>
                <w:szCs w:val="21"/>
              </w:rPr>
              <w:t>三档（6分）打分</w:t>
            </w:r>
            <w:r>
              <w:rPr>
                <w:color w:val="auto"/>
                <w:kern w:val="0"/>
                <w:szCs w:val="21"/>
              </w:rPr>
              <w:t>。</w:t>
            </w:r>
          </w:p>
          <w:p>
            <w:pPr>
              <w:widowControl/>
              <w:spacing w:line="360" w:lineRule="auto"/>
              <w:rPr>
                <w:rFonts w:hint="eastAsia" w:ascii="宋体" w:hAnsi="宋体" w:eastAsia="宋体" w:cs="宋体"/>
                <w:color w:val="auto"/>
                <w:szCs w:val="21"/>
                <w:lang w:val="en-US" w:eastAsia="zh-CN"/>
              </w:rPr>
            </w:pPr>
          </w:p>
        </w:tc>
        <w:tc>
          <w:tcPr>
            <w:tcW w:w="1500" w:type="dxa"/>
            <w:noWrap w:val="0"/>
            <w:vAlign w:val="center"/>
          </w:tcPr>
          <w:p>
            <w:pPr>
              <w:spacing w:line="360" w:lineRule="auto"/>
              <w:rPr>
                <w:color w:val="auto"/>
                <w:kern w:val="0"/>
                <w:szCs w:val="21"/>
              </w:rPr>
            </w:pPr>
            <w:r>
              <w:rPr>
                <w:color w:val="auto"/>
                <w:kern w:val="0"/>
                <w:szCs w:val="21"/>
              </w:rPr>
              <w:t>主要施工方法</w:t>
            </w:r>
          </w:p>
          <w:p>
            <w:pPr>
              <w:spacing w:line="360" w:lineRule="auto"/>
              <w:rPr>
                <w:rFonts w:hint="eastAsia" w:ascii="宋体" w:hAnsi="宋体" w:eastAsia="宋体" w:cs="宋体"/>
                <w:color w:val="auto"/>
                <w:szCs w:val="21"/>
              </w:rPr>
            </w:pPr>
            <w:r>
              <w:rPr>
                <w:rFonts w:hint="eastAsia"/>
                <w:color w:val="auto"/>
                <w:kern w:val="0"/>
                <w:szCs w:val="21"/>
              </w:rPr>
              <w:t>（满分</w:t>
            </w:r>
            <w:r>
              <w:rPr>
                <w:rFonts w:hint="eastAsia"/>
                <w:color w:val="auto"/>
                <w:kern w:val="0"/>
                <w:szCs w:val="21"/>
                <w:lang w:val="en-US" w:eastAsia="zh-CN"/>
              </w:rPr>
              <w:t>6</w:t>
            </w:r>
            <w:r>
              <w:rPr>
                <w:rFonts w:hint="eastAsia"/>
                <w:color w:val="auto"/>
                <w:kern w:val="0"/>
                <w:szCs w:val="21"/>
              </w:rPr>
              <w:t>分）</w:t>
            </w:r>
          </w:p>
        </w:tc>
        <w:tc>
          <w:tcPr>
            <w:tcW w:w="6724" w:type="dxa"/>
            <w:noWrap w:val="0"/>
            <w:vAlign w:val="center"/>
          </w:tcPr>
          <w:p>
            <w:pPr>
              <w:widowControl/>
              <w:spacing w:line="360" w:lineRule="auto"/>
              <w:rPr>
                <w:rFonts w:hint="eastAsia" w:ascii="宋体" w:hAnsi="宋体"/>
                <w:b/>
                <w:color w:val="auto"/>
                <w:kern w:val="0"/>
                <w:szCs w:val="21"/>
              </w:rPr>
            </w:pPr>
            <w:r>
              <w:rPr>
                <w:color w:val="auto"/>
                <w:kern w:val="0"/>
                <w:szCs w:val="21"/>
              </w:rPr>
              <w:t>各主要分部施工方法符合项目实际，须有详尽的施工技术方案，工艺先进、方法科学合理、可行，能指导具体施工并确保安全。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483" w:type="dxa"/>
            <w:vMerge w:val="continue"/>
            <w:noWrap w:val="0"/>
            <w:vAlign w:val="center"/>
          </w:tcPr>
          <w:p>
            <w:pPr>
              <w:widowControl/>
              <w:spacing w:line="360" w:lineRule="auto"/>
              <w:rPr>
                <w:rFonts w:hint="eastAsia" w:ascii="宋体" w:hAnsi="宋体" w:eastAsia="宋体" w:cs="宋体"/>
                <w:color w:val="auto"/>
                <w:szCs w:val="21"/>
              </w:rPr>
            </w:pPr>
          </w:p>
        </w:tc>
        <w:tc>
          <w:tcPr>
            <w:tcW w:w="1500" w:type="dxa"/>
            <w:noWrap w:val="0"/>
            <w:vAlign w:val="center"/>
          </w:tcPr>
          <w:p>
            <w:pPr>
              <w:widowControl/>
              <w:spacing w:line="360" w:lineRule="auto"/>
              <w:rPr>
                <w:color w:val="auto"/>
                <w:kern w:val="0"/>
                <w:szCs w:val="21"/>
              </w:rPr>
            </w:pPr>
            <w:r>
              <w:rPr>
                <w:color w:val="auto"/>
                <w:kern w:val="0"/>
                <w:szCs w:val="21"/>
              </w:rPr>
              <w:t>拟投入的主要物资计划</w:t>
            </w:r>
          </w:p>
          <w:p>
            <w:pPr>
              <w:widowControl/>
              <w:spacing w:line="360" w:lineRule="auto"/>
              <w:rPr>
                <w:rFonts w:hint="eastAsia" w:ascii="宋体" w:hAnsi="宋体" w:eastAsia="宋体" w:cs="宋体"/>
                <w:color w:val="auto"/>
                <w:szCs w:val="21"/>
              </w:rPr>
            </w:pPr>
            <w:r>
              <w:rPr>
                <w:rFonts w:hint="eastAsia"/>
                <w:color w:val="auto"/>
                <w:kern w:val="0"/>
                <w:szCs w:val="21"/>
              </w:rPr>
              <w:t>（满分</w:t>
            </w:r>
            <w:r>
              <w:rPr>
                <w:rFonts w:hint="eastAsia"/>
                <w:color w:val="auto"/>
                <w:kern w:val="0"/>
                <w:szCs w:val="21"/>
                <w:lang w:val="en-US" w:eastAsia="zh-CN"/>
              </w:rPr>
              <w:t>6</w:t>
            </w:r>
            <w:r>
              <w:rPr>
                <w:rFonts w:hint="eastAsia"/>
                <w:color w:val="auto"/>
                <w:kern w:val="0"/>
                <w:szCs w:val="21"/>
              </w:rPr>
              <w:t>分）</w:t>
            </w:r>
          </w:p>
        </w:tc>
        <w:tc>
          <w:tcPr>
            <w:tcW w:w="6724" w:type="dxa"/>
            <w:noWrap w:val="0"/>
            <w:vAlign w:val="center"/>
          </w:tcPr>
          <w:p>
            <w:pPr>
              <w:widowControl/>
              <w:spacing w:line="360" w:lineRule="auto"/>
              <w:rPr>
                <w:rFonts w:hint="eastAsia" w:ascii="宋体" w:hAnsi="宋体"/>
                <w:b/>
                <w:color w:val="auto"/>
                <w:kern w:val="0"/>
                <w:szCs w:val="21"/>
              </w:rPr>
            </w:pPr>
            <w:r>
              <w:rPr>
                <w:color w:val="auto"/>
                <w:kern w:val="0"/>
                <w:szCs w:val="21"/>
              </w:rPr>
              <w:t>投入的施工材料有详细的组织计划且计划周密，数量、选型配置、进场时间安排合理，满足施工需要。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483" w:type="dxa"/>
            <w:vMerge w:val="continue"/>
            <w:noWrap w:val="0"/>
            <w:vAlign w:val="center"/>
          </w:tcPr>
          <w:p>
            <w:pPr>
              <w:widowControl/>
              <w:spacing w:line="360" w:lineRule="auto"/>
              <w:rPr>
                <w:rFonts w:hint="eastAsia" w:ascii="宋体" w:hAnsi="宋体" w:eastAsia="宋体" w:cs="宋体"/>
                <w:color w:val="auto"/>
                <w:szCs w:val="21"/>
              </w:rPr>
            </w:pPr>
          </w:p>
        </w:tc>
        <w:tc>
          <w:tcPr>
            <w:tcW w:w="1500" w:type="dxa"/>
            <w:noWrap w:val="0"/>
            <w:vAlign w:val="center"/>
          </w:tcPr>
          <w:p>
            <w:pPr>
              <w:widowControl/>
              <w:spacing w:line="360" w:lineRule="auto"/>
              <w:rPr>
                <w:rFonts w:hint="eastAsia" w:ascii="宋体" w:hAnsi="宋体" w:eastAsia="宋体" w:cs="宋体"/>
                <w:color w:val="auto"/>
                <w:szCs w:val="21"/>
              </w:rPr>
            </w:pPr>
            <w:r>
              <w:rPr>
                <w:color w:val="auto"/>
                <w:kern w:val="0"/>
                <w:szCs w:val="21"/>
              </w:rPr>
              <w:t>拟投入的主要施工机械、设备计划</w:t>
            </w:r>
            <w:r>
              <w:rPr>
                <w:rFonts w:hint="eastAsia"/>
                <w:color w:val="auto"/>
                <w:kern w:val="0"/>
                <w:szCs w:val="21"/>
              </w:rPr>
              <w:t>（满分</w:t>
            </w:r>
            <w:r>
              <w:rPr>
                <w:rFonts w:hint="eastAsia"/>
                <w:color w:val="auto"/>
                <w:kern w:val="0"/>
                <w:szCs w:val="21"/>
                <w:lang w:val="en-US" w:eastAsia="zh-CN"/>
              </w:rPr>
              <w:t>6</w:t>
            </w:r>
            <w:r>
              <w:rPr>
                <w:rFonts w:hint="eastAsia"/>
                <w:color w:val="auto"/>
                <w:kern w:val="0"/>
                <w:szCs w:val="21"/>
              </w:rPr>
              <w:t>分）</w:t>
            </w:r>
          </w:p>
        </w:tc>
        <w:tc>
          <w:tcPr>
            <w:tcW w:w="6724" w:type="dxa"/>
            <w:noWrap w:val="0"/>
            <w:vAlign w:val="center"/>
          </w:tcPr>
          <w:p>
            <w:pPr>
              <w:widowControl/>
              <w:spacing w:line="360" w:lineRule="auto"/>
              <w:rPr>
                <w:rFonts w:hint="eastAsia" w:ascii="宋体" w:hAnsi="宋体"/>
                <w:b/>
                <w:color w:val="auto"/>
                <w:kern w:val="0"/>
                <w:szCs w:val="21"/>
              </w:rPr>
            </w:pPr>
            <w:r>
              <w:rPr>
                <w:color w:val="auto"/>
                <w:kern w:val="0"/>
                <w:szCs w:val="21"/>
              </w:rPr>
              <w:t>投入的施工机械、设备、机具有详细的组织计划且计划周密，设备数量、选型配置、进场时间安排合理，满足施工需要。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483" w:type="dxa"/>
            <w:vMerge w:val="continue"/>
            <w:noWrap w:val="0"/>
            <w:vAlign w:val="center"/>
          </w:tcPr>
          <w:p>
            <w:pPr>
              <w:widowControl/>
              <w:spacing w:line="360" w:lineRule="auto"/>
              <w:rPr>
                <w:rFonts w:hint="eastAsia" w:ascii="宋体" w:hAnsi="宋体" w:eastAsia="宋体" w:cs="宋体"/>
                <w:color w:val="auto"/>
                <w:szCs w:val="21"/>
              </w:rPr>
            </w:pPr>
          </w:p>
        </w:tc>
        <w:tc>
          <w:tcPr>
            <w:tcW w:w="1500" w:type="dxa"/>
            <w:noWrap w:val="0"/>
            <w:vAlign w:val="center"/>
          </w:tcPr>
          <w:p>
            <w:pPr>
              <w:widowControl/>
              <w:spacing w:line="360" w:lineRule="auto"/>
              <w:rPr>
                <w:rFonts w:hint="eastAsia" w:ascii="宋体" w:hAnsi="宋体" w:eastAsia="宋体" w:cs="宋体"/>
                <w:color w:val="auto"/>
                <w:szCs w:val="21"/>
              </w:rPr>
            </w:pPr>
            <w:r>
              <w:rPr>
                <w:color w:val="auto"/>
                <w:kern w:val="0"/>
                <w:szCs w:val="21"/>
              </w:rPr>
              <w:t>劳动力安排计划</w:t>
            </w:r>
            <w:r>
              <w:rPr>
                <w:rFonts w:hint="eastAsia"/>
                <w:color w:val="auto"/>
                <w:kern w:val="0"/>
                <w:szCs w:val="21"/>
              </w:rPr>
              <w:t>（满分</w:t>
            </w:r>
            <w:r>
              <w:rPr>
                <w:rFonts w:hint="eastAsia"/>
                <w:color w:val="auto"/>
                <w:kern w:val="0"/>
                <w:szCs w:val="21"/>
                <w:lang w:val="en-US" w:eastAsia="zh-CN"/>
              </w:rPr>
              <w:t>6</w:t>
            </w:r>
            <w:r>
              <w:rPr>
                <w:rFonts w:hint="eastAsia"/>
                <w:color w:val="auto"/>
                <w:kern w:val="0"/>
                <w:szCs w:val="21"/>
              </w:rPr>
              <w:t>分）</w:t>
            </w:r>
          </w:p>
        </w:tc>
        <w:tc>
          <w:tcPr>
            <w:tcW w:w="6724" w:type="dxa"/>
            <w:noWrap w:val="0"/>
            <w:vAlign w:val="center"/>
          </w:tcPr>
          <w:p>
            <w:pPr>
              <w:widowControl/>
              <w:spacing w:line="360" w:lineRule="auto"/>
              <w:rPr>
                <w:rFonts w:hint="eastAsia" w:ascii="宋体" w:hAnsi="宋体"/>
                <w:b/>
                <w:color w:val="auto"/>
                <w:kern w:val="0"/>
                <w:szCs w:val="21"/>
              </w:rPr>
            </w:pPr>
            <w:r>
              <w:rPr>
                <w:color w:val="auto"/>
                <w:kern w:val="0"/>
                <w:szCs w:val="21"/>
              </w:rPr>
              <w:t>各主要施工工序应有详细周密的劳动力安排计划，有各工种劳动力安排计划，劳动力投入合理，满足施工需要。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483" w:type="dxa"/>
            <w:vMerge w:val="continue"/>
            <w:noWrap w:val="0"/>
            <w:vAlign w:val="center"/>
          </w:tcPr>
          <w:p>
            <w:pPr>
              <w:widowControl/>
              <w:spacing w:line="360" w:lineRule="auto"/>
              <w:rPr>
                <w:rFonts w:hint="eastAsia" w:ascii="宋体" w:hAnsi="宋体" w:eastAsia="宋体" w:cs="宋体"/>
                <w:color w:val="auto"/>
                <w:szCs w:val="21"/>
              </w:rPr>
            </w:pPr>
          </w:p>
        </w:tc>
        <w:tc>
          <w:tcPr>
            <w:tcW w:w="1500" w:type="dxa"/>
            <w:noWrap w:val="0"/>
            <w:vAlign w:val="center"/>
          </w:tcPr>
          <w:p>
            <w:pPr>
              <w:widowControl/>
              <w:spacing w:line="360" w:lineRule="auto"/>
              <w:rPr>
                <w:color w:val="auto"/>
                <w:kern w:val="0"/>
                <w:szCs w:val="21"/>
              </w:rPr>
            </w:pPr>
            <w:r>
              <w:rPr>
                <w:color w:val="auto"/>
                <w:kern w:val="0"/>
                <w:szCs w:val="21"/>
              </w:rPr>
              <w:t>确保工程质量的技术组织措施</w:t>
            </w:r>
          </w:p>
          <w:p>
            <w:pPr>
              <w:widowControl/>
              <w:spacing w:line="360" w:lineRule="auto"/>
              <w:rPr>
                <w:rFonts w:hint="eastAsia" w:ascii="宋体" w:hAnsi="宋体" w:eastAsia="宋体" w:cs="宋体"/>
                <w:color w:val="auto"/>
                <w:szCs w:val="21"/>
              </w:rPr>
            </w:pPr>
            <w:r>
              <w:rPr>
                <w:rFonts w:hint="eastAsia"/>
                <w:color w:val="auto"/>
                <w:kern w:val="0"/>
                <w:szCs w:val="21"/>
              </w:rPr>
              <w:t>（满分</w:t>
            </w:r>
            <w:r>
              <w:rPr>
                <w:rFonts w:hint="eastAsia"/>
                <w:color w:val="auto"/>
                <w:kern w:val="0"/>
                <w:szCs w:val="21"/>
                <w:lang w:val="en-US" w:eastAsia="zh-CN"/>
              </w:rPr>
              <w:t>6</w:t>
            </w:r>
            <w:r>
              <w:rPr>
                <w:rFonts w:hint="eastAsia"/>
                <w:color w:val="auto"/>
                <w:kern w:val="0"/>
                <w:szCs w:val="21"/>
              </w:rPr>
              <w:t>分）</w:t>
            </w:r>
          </w:p>
        </w:tc>
        <w:tc>
          <w:tcPr>
            <w:tcW w:w="6724" w:type="dxa"/>
            <w:noWrap w:val="0"/>
            <w:vAlign w:val="center"/>
          </w:tcPr>
          <w:p>
            <w:pPr>
              <w:widowControl/>
              <w:spacing w:line="360" w:lineRule="auto"/>
              <w:rPr>
                <w:rFonts w:hint="eastAsia" w:ascii="宋体" w:hAnsi="宋体"/>
                <w:b/>
                <w:color w:val="auto"/>
                <w:kern w:val="0"/>
                <w:szCs w:val="21"/>
              </w:rPr>
            </w:pPr>
            <w:r>
              <w:rPr>
                <w:color w:val="auto"/>
                <w:kern w:val="0"/>
                <w:szCs w:val="21"/>
              </w:rPr>
              <w:t>应有专门的质量技术管理班子和制度，且人员配备合理，制度健全。主要工序应有质量技术保证措施和手段，自控体系完整，能有效保证技术质量，达到承诺的质量标准。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483" w:type="dxa"/>
            <w:vMerge w:val="continue"/>
            <w:noWrap w:val="0"/>
            <w:vAlign w:val="center"/>
          </w:tcPr>
          <w:p>
            <w:pPr>
              <w:widowControl/>
              <w:spacing w:line="360" w:lineRule="auto"/>
              <w:rPr>
                <w:rFonts w:hint="eastAsia" w:ascii="宋体" w:hAnsi="宋体" w:eastAsia="宋体" w:cs="宋体"/>
                <w:color w:val="auto"/>
                <w:szCs w:val="21"/>
              </w:rPr>
            </w:pPr>
          </w:p>
        </w:tc>
        <w:tc>
          <w:tcPr>
            <w:tcW w:w="1500" w:type="dxa"/>
            <w:noWrap w:val="0"/>
            <w:vAlign w:val="center"/>
          </w:tcPr>
          <w:p>
            <w:pPr>
              <w:widowControl/>
              <w:spacing w:line="360" w:lineRule="auto"/>
              <w:rPr>
                <w:color w:val="auto"/>
                <w:kern w:val="0"/>
                <w:szCs w:val="21"/>
              </w:rPr>
            </w:pPr>
            <w:r>
              <w:rPr>
                <w:color w:val="auto"/>
                <w:kern w:val="0"/>
                <w:szCs w:val="21"/>
              </w:rPr>
              <w:t>确保安全生产的技术组织措施</w:t>
            </w:r>
          </w:p>
          <w:p>
            <w:pPr>
              <w:widowControl/>
              <w:spacing w:line="360" w:lineRule="auto"/>
              <w:rPr>
                <w:rFonts w:hint="eastAsia" w:ascii="宋体" w:hAnsi="宋体" w:eastAsia="宋体" w:cs="宋体"/>
                <w:color w:val="auto"/>
                <w:szCs w:val="21"/>
              </w:rPr>
            </w:pPr>
            <w:r>
              <w:rPr>
                <w:rFonts w:hint="eastAsia"/>
                <w:color w:val="auto"/>
                <w:kern w:val="0"/>
                <w:szCs w:val="21"/>
              </w:rPr>
              <w:t>（满分</w:t>
            </w:r>
            <w:r>
              <w:rPr>
                <w:rFonts w:hint="eastAsia"/>
                <w:color w:val="auto"/>
                <w:kern w:val="0"/>
                <w:szCs w:val="21"/>
                <w:lang w:val="en-US" w:eastAsia="zh-CN"/>
              </w:rPr>
              <w:t>6</w:t>
            </w:r>
            <w:r>
              <w:rPr>
                <w:rFonts w:hint="eastAsia"/>
                <w:color w:val="auto"/>
                <w:kern w:val="0"/>
                <w:szCs w:val="21"/>
              </w:rPr>
              <w:t>分）</w:t>
            </w:r>
          </w:p>
        </w:tc>
        <w:tc>
          <w:tcPr>
            <w:tcW w:w="6724" w:type="dxa"/>
            <w:noWrap w:val="0"/>
            <w:vAlign w:val="center"/>
          </w:tcPr>
          <w:p>
            <w:pPr>
              <w:widowControl/>
              <w:spacing w:line="360" w:lineRule="auto"/>
              <w:rPr>
                <w:rFonts w:hint="eastAsia" w:ascii="宋体" w:hAnsi="宋体"/>
                <w:b/>
                <w:color w:val="auto"/>
                <w:kern w:val="0"/>
                <w:szCs w:val="21"/>
              </w:rPr>
            </w:pPr>
            <w:r>
              <w:rPr>
                <w:color w:val="auto"/>
                <w:kern w:val="0"/>
                <w:szCs w:val="21"/>
              </w:rPr>
              <w:t>应有专门的安全管理人员和制度，且人员配备合理，制度健全，各道工序安全技术措施针对性强，符合实际且满足有关安全技术标准要求。现场防火、应急救援、社会治安安全措施得力。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483" w:type="dxa"/>
            <w:vMerge w:val="continue"/>
            <w:noWrap w:val="0"/>
            <w:vAlign w:val="center"/>
          </w:tcPr>
          <w:p>
            <w:pPr>
              <w:widowControl/>
              <w:spacing w:line="360" w:lineRule="auto"/>
              <w:rPr>
                <w:rFonts w:hint="eastAsia" w:ascii="宋体" w:hAnsi="宋体" w:eastAsia="宋体" w:cs="宋体"/>
                <w:color w:val="auto"/>
                <w:szCs w:val="21"/>
              </w:rPr>
            </w:pPr>
          </w:p>
        </w:tc>
        <w:tc>
          <w:tcPr>
            <w:tcW w:w="1500" w:type="dxa"/>
            <w:noWrap w:val="0"/>
            <w:vAlign w:val="center"/>
          </w:tcPr>
          <w:p>
            <w:pPr>
              <w:widowControl/>
              <w:spacing w:line="360" w:lineRule="auto"/>
              <w:rPr>
                <w:color w:val="auto"/>
                <w:kern w:val="0"/>
                <w:szCs w:val="21"/>
              </w:rPr>
            </w:pPr>
            <w:r>
              <w:rPr>
                <w:color w:val="auto"/>
                <w:kern w:val="0"/>
                <w:szCs w:val="21"/>
              </w:rPr>
              <w:t>确保工期的技术组织措施</w:t>
            </w:r>
          </w:p>
          <w:p>
            <w:pPr>
              <w:widowControl/>
              <w:spacing w:line="360" w:lineRule="auto"/>
              <w:rPr>
                <w:rFonts w:hint="eastAsia" w:ascii="宋体" w:hAnsi="宋体" w:eastAsia="宋体" w:cs="宋体"/>
                <w:color w:val="auto"/>
                <w:szCs w:val="21"/>
              </w:rPr>
            </w:pPr>
            <w:r>
              <w:rPr>
                <w:rFonts w:hint="eastAsia"/>
                <w:color w:val="auto"/>
                <w:kern w:val="0"/>
                <w:szCs w:val="21"/>
              </w:rPr>
              <w:t>（满分</w:t>
            </w:r>
            <w:r>
              <w:rPr>
                <w:rFonts w:hint="eastAsia"/>
                <w:color w:val="auto"/>
                <w:kern w:val="0"/>
                <w:szCs w:val="21"/>
                <w:lang w:val="en-US" w:eastAsia="zh-CN"/>
              </w:rPr>
              <w:t>6</w:t>
            </w:r>
            <w:r>
              <w:rPr>
                <w:rFonts w:hint="eastAsia"/>
                <w:color w:val="auto"/>
                <w:kern w:val="0"/>
                <w:szCs w:val="21"/>
              </w:rPr>
              <w:t>分）</w:t>
            </w:r>
          </w:p>
        </w:tc>
        <w:tc>
          <w:tcPr>
            <w:tcW w:w="6724" w:type="dxa"/>
            <w:noWrap w:val="0"/>
            <w:vAlign w:val="center"/>
          </w:tcPr>
          <w:p>
            <w:pPr>
              <w:widowControl/>
              <w:spacing w:line="360" w:lineRule="auto"/>
              <w:rPr>
                <w:rFonts w:hint="eastAsia" w:ascii="宋体" w:hAnsi="宋体"/>
                <w:b/>
                <w:color w:val="auto"/>
                <w:kern w:val="0"/>
                <w:szCs w:val="21"/>
              </w:rPr>
            </w:pPr>
            <w:r>
              <w:rPr>
                <w:color w:val="auto"/>
                <w:kern w:val="0"/>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83" w:type="dxa"/>
            <w:vMerge w:val="continue"/>
            <w:noWrap w:val="0"/>
            <w:vAlign w:val="center"/>
          </w:tcPr>
          <w:p>
            <w:pPr>
              <w:widowControl/>
              <w:spacing w:line="360" w:lineRule="auto"/>
              <w:rPr>
                <w:rFonts w:hint="eastAsia" w:ascii="宋体" w:hAnsi="宋体" w:eastAsia="宋体" w:cs="宋体"/>
                <w:color w:val="auto"/>
                <w:szCs w:val="21"/>
              </w:rPr>
            </w:pPr>
          </w:p>
        </w:tc>
        <w:tc>
          <w:tcPr>
            <w:tcW w:w="1500" w:type="dxa"/>
            <w:noWrap w:val="0"/>
            <w:vAlign w:val="center"/>
          </w:tcPr>
          <w:p>
            <w:pPr>
              <w:widowControl/>
              <w:spacing w:line="360" w:lineRule="auto"/>
              <w:rPr>
                <w:rFonts w:hint="eastAsia" w:ascii="宋体" w:hAnsi="宋体" w:eastAsia="宋体" w:cs="宋体"/>
                <w:color w:val="auto"/>
                <w:szCs w:val="21"/>
              </w:rPr>
            </w:pPr>
            <w:r>
              <w:rPr>
                <w:color w:val="auto"/>
                <w:kern w:val="0"/>
                <w:szCs w:val="21"/>
              </w:rPr>
              <w:t>确保文明施工的技术组织措施</w:t>
            </w:r>
            <w:r>
              <w:rPr>
                <w:rFonts w:hint="eastAsia"/>
                <w:color w:val="auto"/>
                <w:kern w:val="0"/>
                <w:szCs w:val="21"/>
              </w:rPr>
              <w:t>（满分</w:t>
            </w:r>
            <w:r>
              <w:rPr>
                <w:rFonts w:hint="eastAsia"/>
                <w:color w:val="auto"/>
                <w:kern w:val="0"/>
                <w:szCs w:val="21"/>
                <w:lang w:val="en-US" w:eastAsia="zh-CN"/>
              </w:rPr>
              <w:t>6</w:t>
            </w:r>
            <w:r>
              <w:rPr>
                <w:rFonts w:hint="eastAsia"/>
                <w:color w:val="auto"/>
                <w:kern w:val="0"/>
                <w:szCs w:val="21"/>
              </w:rPr>
              <w:t>分）</w:t>
            </w:r>
          </w:p>
        </w:tc>
        <w:tc>
          <w:tcPr>
            <w:tcW w:w="6724" w:type="dxa"/>
            <w:noWrap w:val="0"/>
            <w:vAlign w:val="center"/>
          </w:tcPr>
          <w:p>
            <w:pPr>
              <w:widowControl/>
              <w:spacing w:line="360" w:lineRule="auto"/>
              <w:rPr>
                <w:rFonts w:hint="eastAsia" w:ascii="宋体" w:hAnsi="宋体"/>
                <w:b/>
                <w:color w:val="auto"/>
                <w:kern w:val="0"/>
                <w:szCs w:val="21"/>
              </w:rPr>
            </w:pPr>
            <w:r>
              <w:rPr>
                <w:color w:val="auto"/>
                <w:kern w:val="0"/>
                <w:szCs w:val="21"/>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483" w:type="dxa"/>
            <w:vMerge w:val="continue"/>
            <w:noWrap w:val="0"/>
            <w:vAlign w:val="center"/>
          </w:tcPr>
          <w:p>
            <w:pPr>
              <w:widowControl/>
              <w:spacing w:line="380" w:lineRule="exact"/>
              <w:rPr>
                <w:rFonts w:hint="eastAsia" w:ascii="宋体" w:hAnsi="宋体" w:eastAsia="宋体" w:cs="宋体"/>
                <w:color w:val="auto"/>
                <w:kern w:val="0"/>
                <w:szCs w:val="21"/>
              </w:rPr>
            </w:pPr>
          </w:p>
        </w:tc>
        <w:tc>
          <w:tcPr>
            <w:tcW w:w="1500" w:type="dxa"/>
            <w:noWrap w:val="0"/>
            <w:vAlign w:val="center"/>
          </w:tcPr>
          <w:p>
            <w:pPr>
              <w:widowControl/>
              <w:spacing w:line="360" w:lineRule="auto"/>
              <w:rPr>
                <w:color w:val="auto"/>
                <w:kern w:val="0"/>
                <w:szCs w:val="21"/>
              </w:rPr>
            </w:pPr>
            <w:r>
              <w:rPr>
                <w:color w:val="auto"/>
                <w:kern w:val="0"/>
                <w:szCs w:val="21"/>
              </w:rPr>
              <w:t>工程施工的重点和难点及保证措施</w:t>
            </w:r>
          </w:p>
          <w:p>
            <w:pPr>
              <w:widowControl/>
              <w:spacing w:line="360" w:lineRule="auto"/>
              <w:rPr>
                <w:rFonts w:hint="eastAsia" w:ascii="宋体" w:hAnsi="宋体" w:eastAsia="宋体" w:cs="宋体"/>
                <w:b/>
                <w:color w:val="auto"/>
                <w:kern w:val="0"/>
                <w:szCs w:val="21"/>
              </w:rPr>
            </w:pPr>
            <w:r>
              <w:rPr>
                <w:rFonts w:hint="eastAsia"/>
                <w:color w:val="auto"/>
                <w:kern w:val="0"/>
                <w:szCs w:val="21"/>
              </w:rPr>
              <w:t>（满分</w:t>
            </w:r>
            <w:r>
              <w:rPr>
                <w:rFonts w:hint="eastAsia"/>
                <w:color w:val="auto"/>
                <w:kern w:val="0"/>
                <w:szCs w:val="21"/>
                <w:lang w:val="en-US" w:eastAsia="zh-CN"/>
              </w:rPr>
              <w:t>6</w:t>
            </w:r>
            <w:r>
              <w:rPr>
                <w:rFonts w:hint="eastAsia"/>
                <w:color w:val="auto"/>
                <w:kern w:val="0"/>
                <w:szCs w:val="21"/>
              </w:rPr>
              <w:t>分）</w:t>
            </w:r>
          </w:p>
        </w:tc>
        <w:tc>
          <w:tcPr>
            <w:tcW w:w="6724" w:type="dxa"/>
            <w:noWrap w:val="0"/>
            <w:vAlign w:val="center"/>
          </w:tcPr>
          <w:p>
            <w:pPr>
              <w:widowControl/>
              <w:spacing w:line="360" w:lineRule="auto"/>
              <w:rPr>
                <w:color w:val="auto"/>
                <w:kern w:val="0"/>
                <w:szCs w:val="21"/>
              </w:rPr>
            </w:pPr>
            <w:r>
              <w:rPr>
                <w:color w:val="auto"/>
                <w:kern w:val="0"/>
                <w:szCs w:val="21"/>
              </w:rPr>
              <w:t>针对本工程的特点，阐述本工程的重点和难点，解决重点和难点问题的方法是否合理。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483" w:type="dxa"/>
            <w:vMerge w:val="continue"/>
            <w:noWrap w:val="0"/>
            <w:vAlign w:val="center"/>
          </w:tcPr>
          <w:p>
            <w:pPr>
              <w:widowControl/>
              <w:spacing w:line="380" w:lineRule="exact"/>
              <w:rPr>
                <w:rFonts w:hint="eastAsia" w:ascii="宋体" w:hAnsi="宋体" w:eastAsia="宋体" w:cs="宋体"/>
                <w:color w:val="auto"/>
                <w:kern w:val="0"/>
                <w:szCs w:val="21"/>
              </w:rPr>
            </w:pPr>
          </w:p>
        </w:tc>
        <w:tc>
          <w:tcPr>
            <w:tcW w:w="1500" w:type="dxa"/>
            <w:noWrap w:val="0"/>
            <w:vAlign w:val="center"/>
          </w:tcPr>
          <w:p>
            <w:pPr>
              <w:widowControl/>
              <w:spacing w:line="360" w:lineRule="auto"/>
              <w:rPr>
                <w:color w:val="auto"/>
                <w:kern w:val="0"/>
                <w:szCs w:val="21"/>
              </w:rPr>
            </w:pPr>
            <w:r>
              <w:rPr>
                <w:color w:val="auto"/>
                <w:kern w:val="0"/>
                <w:szCs w:val="21"/>
              </w:rPr>
              <w:t>施工总平面布置图</w:t>
            </w:r>
          </w:p>
          <w:p>
            <w:pPr>
              <w:widowControl/>
              <w:spacing w:line="360" w:lineRule="auto"/>
              <w:rPr>
                <w:rFonts w:hint="eastAsia" w:ascii="宋体" w:hAnsi="宋体" w:eastAsia="宋体" w:cs="宋体"/>
                <w:b/>
                <w:color w:val="auto"/>
                <w:kern w:val="0"/>
                <w:szCs w:val="21"/>
              </w:rPr>
            </w:pPr>
            <w:r>
              <w:rPr>
                <w:rFonts w:hint="eastAsia"/>
                <w:color w:val="auto"/>
                <w:kern w:val="0"/>
                <w:szCs w:val="21"/>
              </w:rPr>
              <w:t>（满分</w:t>
            </w:r>
            <w:r>
              <w:rPr>
                <w:rFonts w:hint="eastAsia"/>
                <w:color w:val="auto"/>
                <w:kern w:val="0"/>
                <w:szCs w:val="21"/>
                <w:lang w:val="en-US" w:eastAsia="zh-CN"/>
              </w:rPr>
              <w:t>6</w:t>
            </w:r>
            <w:r>
              <w:rPr>
                <w:rFonts w:hint="eastAsia"/>
                <w:color w:val="auto"/>
                <w:kern w:val="0"/>
                <w:szCs w:val="21"/>
              </w:rPr>
              <w:t>分）</w:t>
            </w:r>
          </w:p>
        </w:tc>
        <w:tc>
          <w:tcPr>
            <w:tcW w:w="6724" w:type="dxa"/>
            <w:noWrap w:val="0"/>
            <w:vAlign w:val="center"/>
          </w:tcPr>
          <w:p>
            <w:pPr>
              <w:widowControl/>
              <w:spacing w:line="360" w:lineRule="auto"/>
              <w:rPr>
                <w:color w:val="auto"/>
                <w:kern w:val="0"/>
                <w:szCs w:val="21"/>
              </w:rPr>
            </w:pPr>
            <w:r>
              <w:rPr>
                <w:color w:val="auto"/>
                <w:kern w:val="0"/>
                <w:szCs w:val="21"/>
              </w:rPr>
              <w:t>应有施工总平面布置图，安排科学合理，符合本项目施工实际要求。</w:t>
            </w:r>
          </w:p>
        </w:tc>
      </w:tr>
    </w:tbl>
    <w:p>
      <w:pPr>
        <w:spacing w:line="460" w:lineRule="exact"/>
        <w:ind w:firstLine="420"/>
        <w:rPr>
          <w:rFonts w:hint="eastAsia" w:ascii="宋体" w:hAnsi="宋体" w:cs="宋体"/>
          <w:color w:val="auto"/>
          <w:szCs w:val="21"/>
        </w:rPr>
      </w:pPr>
      <w:r>
        <w:rPr>
          <w:rFonts w:hint="eastAsia" w:ascii="宋体" w:hAnsi="宋体" w:cs="宋体"/>
          <w:color w:val="auto"/>
          <w:szCs w:val="21"/>
        </w:rPr>
        <w:t xml:space="preserve">（三）总得分= 1 + 2 </w:t>
      </w:r>
    </w:p>
    <w:p>
      <w:pPr>
        <w:spacing w:line="460" w:lineRule="exact"/>
        <w:rPr>
          <w:rFonts w:hint="eastAsia" w:ascii="宋体" w:hAnsi="宋体" w:cs="宋体"/>
          <w:b/>
          <w:bCs/>
          <w:color w:val="auto"/>
          <w:szCs w:val="21"/>
        </w:rPr>
      </w:pPr>
      <w:r>
        <w:rPr>
          <w:rFonts w:hint="eastAsia" w:ascii="宋体" w:hAnsi="宋体" w:cs="宋体"/>
          <w:b/>
          <w:bCs/>
          <w:color w:val="auto"/>
          <w:szCs w:val="21"/>
        </w:rPr>
        <w:t>三、成交候选人推荐原则</w:t>
      </w:r>
    </w:p>
    <w:p>
      <w:pPr>
        <w:spacing w:line="460" w:lineRule="exact"/>
        <w:rPr>
          <w:rFonts w:hint="eastAsia" w:ascii="宋体" w:hAnsi="宋体" w:cs="宋体"/>
          <w:color w:val="auto"/>
          <w:szCs w:val="21"/>
        </w:rPr>
      </w:pPr>
      <w:r>
        <w:rPr>
          <w:rFonts w:hint="eastAsia" w:ascii="宋体" w:hAnsi="宋体" w:cs="宋体"/>
          <w:color w:val="auto"/>
          <w:szCs w:val="21"/>
        </w:rPr>
        <w:t xml:space="preserve">     （一）磋商小组将根据评审后得分由高到低排列次序（得分相同的，以最后报价由低到高的顺序排列。得分且最后报价相同的，按照施工组织方案优劣顺序排列）推荐成交候选</w:t>
      </w:r>
      <w:r>
        <w:rPr>
          <w:rFonts w:hint="eastAsia" w:ascii="宋体" w:hAnsi="宋体" w:cs="宋体"/>
          <w:color w:val="auto"/>
          <w:szCs w:val="21"/>
          <w:lang w:eastAsia="zh-CN"/>
        </w:rPr>
        <w:t>供应商</w:t>
      </w:r>
      <w:r>
        <w:rPr>
          <w:rFonts w:hint="eastAsia" w:ascii="宋体" w:hAnsi="宋体" w:cs="宋体"/>
          <w:color w:val="auto"/>
          <w:szCs w:val="21"/>
        </w:rPr>
        <w:t>。总得分排名前三名的</w:t>
      </w:r>
      <w:r>
        <w:rPr>
          <w:rFonts w:hint="eastAsia" w:ascii="宋体" w:hAnsi="宋体" w:cs="宋体"/>
          <w:color w:val="auto"/>
          <w:szCs w:val="21"/>
          <w:lang w:eastAsia="zh-CN"/>
        </w:rPr>
        <w:t>供应商</w:t>
      </w:r>
      <w:r>
        <w:rPr>
          <w:rFonts w:hint="eastAsia" w:ascii="宋体" w:hAnsi="宋体" w:cs="宋体"/>
          <w:color w:val="auto"/>
          <w:szCs w:val="21"/>
        </w:rPr>
        <w:t>被推荐为成交候选</w:t>
      </w:r>
      <w:r>
        <w:rPr>
          <w:rFonts w:hint="eastAsia" w:ascii="宋体" w:hAnsi="宋体" w:cs="宋体"/>
          <w:color w:val="auto"/>
          <w:szCs w:val="21"/>
          <w:lang w:eastAsia="zh-CN"/>
        </w:rPr>
        <w:t>供应商</w:t>
      </w:r>
      <w:r>
        <w:rPr>
          <w:rFonts w:hint="eastAsia" w:ascii="宋体" w:hAnsi="宋体" w:cs="宋体"/>
          <w:color w:val="auto"/>
          <w:szCs w:val="21"/>
        </w:rPr>
        <w:t>。采购人应当确定磋商小组推荐排名第一的成交候选</w:t>
      </w:r>
      <w:r>
        <w:rPr>
          <w:rFonts w:hint="eastAsia" w:ascii="宋体" w:hAnsi="宋体" w:cs="宋体"/>
          <w:color w:val="auto"/>
          <w:szCs w:val="21"/>
          <w:lang w:eastAsia="zh-CN"/>
        </w:rPr>
        <w:t>供应商</w:t>
      </w:r>
      <w:r>
        <w:rPr>
          <w:rFonts w:hint="eastAsia" w:ascii="宋体" w:hAnsi="宋体" w:cs="宋体"/>
          <w:color w:val="auto"/>
          <w:szCs w:val="21"/>
        </w:rPr>
        <w:t>为成交</w:t>
      </w:r>
      <w:r>
        <w:rPr>
          <w:rFonts w:hint="eastAsia" w:ascii="宋体" w:hAnsi="宋体" w:cs="宋体"/>
          <w:color w:val="auto"/>
          <w:szCs w:val="21"/>
          <w:lang w:eastAsia="zh-CN"/>
        </w:rPr>
        <w:t>供应商</w:t>
      </w:r>
      <w:r>
        <w:rPr>
          <w:rFonts w:hint="eastAsia" w:ascii="宋体" w:hAnsi="宋体" w:cs="宋体"/>
          <w:color w:val="auto"/>
          <w:szCs w:val="21"/>
        </w:rPr>
        <w:t>。排名第一的成交候选</w:t>
      </w:r>
      <w:r>
        <w:rPr>
          <w:rFonts w:hint="eastAsia" w:ascii="宋体" w:hAnsi="宋体" w:cs="宋体"/>
          <w:color w:val="auto"/>
          <w:szCs w:val="21"/>
          <w:lang w:eastAsia="zh-CN"/>
        </w:rPr>
        <w:t>供应商</w:t>
      </w:r>
      <w:r>
        <w:rPr>
          <w:rFonts w:hint="eastAsia" w:ascii="宋体" w:hAnsi="宋体" w:cs="宋体"/>
          <w:color w:val="auto"/>
          <w:szCs w:val="21"/>
        </w:rPr>
        <w:t>放弃成交资格或由于不可抗拒的原因提出不能按合同规定履约的，采购人可以确认排名第二的成交候选</w:t>
      </w:r>
      <w:r>
        <w:rPr>
          <w:rFonts w:hint="eastAsia" w:ascii="宋体" w:hAnsi="宋体" w:cs="宋体"/>
          <w:color w:val="auto"/>
          <w:szCs w:val="21"/>
          <w:lang w:eastAsia="zh-CN"/>
        </w:rPr>
        <w:t>供应商</w:t>
      </w:r>
      <w:r>
        <w:rPr>
          <w:rFonts w:hint="eastAsia" w:ascii="宋体" w:hAnsi="宋体" w:cs="宋体"/>
          <w:color w:val="auto"/>
          <w:szCs w:val="21"/>
        </w:rPr>
        <w:t>为成交</w:t>
      </w:r>
      <w:r>
        <w:rPr>
          <w:rFonts w:hint="eastAsia" w:ascii="宋体" w:hAnsi="宋体" w:cs="宋体"/>
          <w:color w:val="auto"/>
          <w:szCs w:val="21"/>
          <w:lang w:eastAsia="zh-CN"/>
        </w:rPr>
        <w:t>供应商</w:t>
      </w:r>
      <w:r>
        <w:rPr>
          <w:rFonts w:hint="eastAsia" w:ascii="宋体" w:hAnsi="宋体" w:cs="宋体"/>
          <w:color w:val="auto"/>
          <w:szCs w:val="21"/>
        </w:rPr>
        <w:t>。排名第二的成交候选</w:t>
      </w:r>
      <w:r>
        <w:rPr>
          <w:rFonts w:hint="eastAsia" w:ascii="宋体" w:hAnsi="宋体" w:cs="宋体"/>
          <w:color w:val="auto"/>
          <w:szCs w:val="21"/>
          <w:lang w:eastAsia="zh-CN"/>
        </w:rPr>
        <w:t>供应商</w:t>
      </w:r>
      <w:r>
        <w:rPr>
          <w:rFonts w:hint="eastAsia" w:ascii="宋体" w:hAnsi="宋体" w:cs="宋体"/>
          <w:color w:val="auto"/>
          <w:szCs w:val="21"/>
        </w:rPr>
        <w:t>因前款同样原因不能签订合同的，采购人可以确定排名第三的成交候选</w:t>
      </w:r>
      <w:r>
        <w:rPr>
          <w:rFonts w:hint="eastAsia" w:ascii="宋体" w:hAnsi="宋体" w:cs="宋体"/>
          <w:color w:val="auto"/>
          <w:szCs w:val="21"/>
          <w:lang w:eastAsia="zh-CN"/>
        </w:rPr>
        <w:t>供应商</w:t>
      </w:r>
      <w:r>
        <w:rPr>
          <w:rFonts w:hint="eastAsia" w:ascii="宋体" w:hAnsi="宋体" w:cs="宋体"/>
          <w:color w:val="auto"/>
          <w:szCs w:val="21"/>
        </w:rPr>
        <w:t>为成交</w:t>
      </w:r>
      <w:r>
        <w:rPr>
          <w:rFonts w:hint="eastAsia" w:ascii="宋体" w:hAnsi="宋体" w:cs="宋体"/>
          <w:color w:val="auto"/>
          <w:szCs w:val="21"/>
          <w:lang w:eastAsia="zh-CN"/>
        </w:rPr>
        <w:t>供应商</w:t>
      </w:r>
      <w:r>
        <w:rPr>
          <w:rFonts w:hint="eastAsia" w:ascii="宋体" w:hAnsi="宋体" w:cs="宋体"/>
          <w:color w:val="auto"/>
          <w:szCs w:val="21"/>
        </w:rPr>
        <w:t>，以此类推。采购人也可以决定重新采购。</w:t>
      </w:r>
    </w:p>
    <w:p>
      <w:pPr>
        <w:spacing w:line="460" w:lineRule="exact"/>
        <w:ind w:firstLine="420"/>
        <w:rPr>
          <w:rFonts w:hint="eastAsia" w:ascii="宋体" w:hAnsi="宋体" w:eastAsia="宋体" w:cs="宋体"/>
          <w:color w:val="auto"/>
          <w:szCs w:val="21"/>
          <w:lang w:eastAsia="zh-CN"/>
        </w:rPr>
      </w:pPr>
    </w:p>
    <w:p>
      <w:pPr>
        <w:rPr>
          <w:color w:val="auto"/>
        </w:rPr>
      </w:pPr>
    </w:p>
    <w:p>
      <w:pPr>
        <w:rPr>
          <w:color w:val="auto"/>
        </w:rPr>
      </w:pPr>
    </w:p>
    <w:p>
      <w:pPr>
        <w:rPr>
          <w:color w:val="auto"/>
        </w:rPr>
      </w:pPr>
    </w:p>
    <w:p>
      <w:pPr>
        <w:rPr>
          <w:color w:val="auto"/>
        </w:rPr>
      </w:pPr>
    </w:p>
    <w:p/>
    <w:sectPr>
      <w:headerReference r:id="rId6" w:type="default"/>
      <w:footerReference r:id="rId7" w:type="default"/>
      <w:pgSz w:w="11906" w:h="16838"/>
      <w:pgMar w:top="1134" w:right="1134" w:bottom="1134" w:left="1247" w:header="567" w:footer="850"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宋体-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6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left"/>
      <w:rPr>
        <w:rFonts w:hint="eastAsia" w:eastAsia="宋体"/>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114C5EB0"/>
    <w:multiLevelType w:val="singleLevel"/>
    <w:tmpl w:val="114C5EB0"/>
    <w:lvl w:ilvl="0" w:tentative="0">
      <w:start w:val="1"/>
      <w:numFmt w:val="decimal"/>
      <w:suff w:val="nothing"/>
      <w:lvlText w:val="（%1）"/>
      <w:lvlJc w:val="left"/>
    </w:lvl>
  </w:abstractNum>
  <w:abstractNum w:abstractNumId="2">
    <w:nsid w:val="4F7A7894"/>
    <w:multiLevelType w:val="singleLevel"/>
    <w:tmpl w:val="4F7A7894"/>
    <w:lvl w:ilvl="0" w:tentative="0">
      <w:start w:val="5"/>
      <w:numFmt w:val="decimal"/>
      <w:suff w:val="nothing"/>
      <w:lvlText w:val="（%1）"/>
      <w:lvlJc w:val="left"/>
    </w:lvl>
  </w:abstractNum>
  <w:abstractNum w:abstractNumId="3">
    <w:nsid w:val="56656E7B"/>
    <w:multiLevelType w:val="singleLevel"/>
    <w:tmpl w:val="56656E7B"/>
    <w:lvl w:ilvl="0" w:tentative="0">
      <w:start w:val="3"/>
      <w:numFmt w:val="decimal"/>
      <w:suff w:val="nothing"/>
      <w:lvlText w:val="%1."/>
      <w:lvlJc w:val="left"/>
    </w:lvl>
  </w:abstractNum>
  <w:abstractNum w:abstractNumId="4">
    <w:nsid w:val="5784C134"/>
    <w:multiLevelType w:val="singleLevel"/>
    <w:tmpl w:val="5784C134"/>
    <w:lvl w:ilvl="0" w:tentative="0">
      <w:start w:val="1"/>
      <w:numFmt w:val="decimal"/>
      <w:suff w:val="nothing"/>
      <w:lvlText w:val="（%1）"/>
      <w:lvlJc w:val="left"/>
    </w:lvl>
  </w:abstractNum>
  <w:abstractNum w:abstractNumId="5">
    <w:nsid w:val="5784C1BE"/>
    <w:multiLevelType w:val="singleLevel"/>
    <w:tmpl w:val="5784C1BE"/>
    <w:lvl w:ilvl="0" w:tentative="0">
      <w:start w:val="1"/>
      <w:numFmt w:val="decimal"/>
      <w:suff w:val="nothing"/>
      <w:lvlText w:val="（%1）"/>
      <w:lvlJc w:val="left"/>
    </w:lvl>
  </w:abstractNum>
  <w:abstractNum w:abstractNumId="6">
    <w:nsid w:val="578DB768"/>
    <w:multiLevelType w:val="singleLevel"/>
    <w:tmpl w:val="578DB768"/>
    <w:lvl w:ilvl="0" w:tentative="0">
      <w:start w:val="1"/>
      <w:numFmt w:val="decimal"/>
      <w:suff w:val="nothing"/>
      <w:lvlText w:val="%1"/>
      <w:lvlJc w:val="left"/>
      <w:pPr>
        <w:tabs>
          <w:tab w:val="left" w:pos="425"/>
        </w:tabs>
        <w:ind w:left="425" w:hanging="425"/>
      </w:pPr>
      <w:rPr>
        <w:rFonts w:hint="default"/>
      </w:rPr>
    </w:lvl>
  </w:abstractNum>
  <w:abstractNum w:abstractNumId="7">
    <w:nsid w:val="578F2D59"/>
    <w:multiLevelType w:val="singleLevel"/>
    <w:tmpl w:val="578F2D59"/>
    <w:lvl w:ilvl="0" w:tentative="0">
      <w:start w:val="1"/>
      <w:numFmt w:val="decimal"/>
      <w:suff w:val="nothing"/>
      <w:lvlText w:val="（%1）"/>
      <w:lvlJc w:val="left"/>
    </w:lvl>
  </w:abstractNum>
  <w:abstractNum w:abstractNumId="8">
    <w:nsid w:val="57982D10"/>
    <w:multiLevelType w:val="singleLevel"/>
    <w:tmpl w:val="57982D10"/>
    <w:lvl w:ilvl="0" w:tentative="0">
      <w:start w:val="6"/>
      <w:numFmt w:val="chineseCounting"/>
      <w:suff w:val="nothing"/>
      <w:lvlText w:val="%1、"/>
      <w:lvlJc w:val="left"/>
    </w:lvl>
  </w:abstractNum>
  <w:abstractNum w:abstractNumId="9">
    <w:nsid w:val="57983736"/>
    <w:multiLevelType w:val="singleLevel"/>
    <w:tmpl w:val="57983736"/>
    <w:lvl w:ilvl="0" w:tentative="0">
      <w:start w:val="1"/>
      <w:numFmt w:val="decimal"/>
      <w:suff w:val="nothing"/>
      <w:lvlText w:val="（%1）"/>
      <w:lvlJc w:val="left"/>
    </w:lvl>
  </w:abstractNum>
  <w:abstractNum w:abstractNumId="10">
    <w:nsid w:val="57B3ACEF"/>
    <w:multiLevelType w:val="singleLevel"/>
    <w:tmpl w:val="57B3ACEF"/>
    <w:lvl w:ilvl="0" w:tentative="0">
      <w:start w:val="2"/>
      <w:numFmt w:val="decimal"/>
      <w:suff w:val="nothing"/>
      <w:lvlText w:val="%1."/>
      <w:lvlJc w:val="left"/>
    </w:lvl>
  </w:abstractNum>
  <w:abstractNum w:abstractNumId="11">
    <w:nsid w:val="57B3ADDC"/>
    <w:multiLevelType w:val="singleLevel"/>
    <w:tmpl w:val="57B3ADDC"/>
    <w:lvl w:ilvl="0" w:tentative="0">
      <w:start w:val="6"/>
      <w:numFmt w:val="decimal"/>
      <w:suff w:val="nothing"/>
      <w:lvlText w:val="%1."/>
      <w:lvlJc w:val="left"/>
    </w:lvl>
  </w:abstractNum>
  <w:abstractNum w:abstractNumId="12">
    <w:nsid w:val="5AA8DE0D"/>
    <w:multiLevelType w:val="singleLevel"/>
    <w:tmpl w:val="5AA8DE0D"/>
    <w:lvl w:ilvl="0" w:tentative="0">
      <w:start w:val="4"/>
      <w:numFmt w:val="decimal"/>
      <w:suff w:val="nothing"/>
      <w:lvlText w:val="（%1）"/>
      <w:lvlJc w:val="left"/>
    </w:lvl>
  </w:abstractNum>
  <w:abstractNum w:abstractNumId="13">
    <w:nsid w:val="6EDD6596"/>
    <w:multiLevelType w:val="singleLevel"/>
    <w:tmpl w:val="6EDD6596"/>
    <w:lvl w:ilvl="0" w:tentative="0">
      <w:start w:val="1"/>
      <w:numFmt w:val="decimal"/>
      <w:suff w:val="space"/>
      <w:lvlText w:val="%1."/>
      <w:lvlJc w:val="left"/>
    </w:lvl>
  </w:abstractNum>
  <w:num w:numId="1">
    <w:abstractNumId w:val="6"/>
  </w:num>
  <w:num w:numId="2">
    <w:abstractNumId w:val="10"/>
  </w:num>
  <w:num w:numId="3">
    <w:abstractNumId w:val="11"/>
  </w:num>
  <w:num w:numId="4">
    <w:abstractNumId w:val="7"/>
  </w:num>
  <w:num w:numId="5">
    <w:abstractNumId w:val="2"/>
  </w:num>
  <w:num w:numId="6">
    <w:abstractNumId w:val="8"/>
  </w:num>
  <w:num w:numId="7">
    <w:abstractNumId w:val="9"/>
  </w:num>
  <w:num w:numId="8">
    <w:abstractNumId w:val="4"/>
  </w:num>
  <w:num w:numId="9">
    <w:abstractNumId w:val="5"/>
  </w:num>
  <w:num w:numId="10">
    <w:abstractNumId w:val="0"/>
  </w:num>
  <w:num w:numId="11">
    <w:abstractNumId w:val="1"/>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524FE"/>
    <w:rsid w:val="2288264A"/>
    <w:rsid w:val="22A52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paragraph" w:styleId="4">
    <w:name w:val="heading 2"/>
    <w:basedOn w:val="1"/>
    <w:next w:val="1"/>
    <w:unhideWhenUsed/>
    <w:qFormat/>
    <w:uiPriority w:val="0"/>
    <w:pPr>
      <w:keepNext/>
      <w:keepLines/>
      <w:spacing w:before="60" w:beforeLines="0" w:after="60" w:afterLines="0" w:line="413" w:lineRule="auto"/>
      <w:outlineLvl w:val="1"/>
    </w:pPr>
    <w:rPr>
      <w:rFonts w:ascii="Arial" w:hAnsi="Arial" w:eastAsia="黑体"/>
      <w:b/>
      <w:bCs/>
      <w:szCs w:val="32"/>
    </w:rPr>
  </w:style>
  <w:style w:type="paragraph" w:styleId="5">
    <w:name w:val="heading 3"/>
    <w:basedOn w:val="1"/>
    <w:next w:val="1"/>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cs="宋体"/>
      <w:b/>
      <w:bCs/>
      <w:sz w:val="28"/>
      <w:szCs w:val="28"/>
    </w:rPr>
  </w:style>
  <w:style w:type="paragraph" w:styleId="7">
    <w:name w:val="heading 5"/>
    <w:basedOn w:val="1"/>
    <w:next w:val="1"/>
    <w:qFormat/>
    <w:uiPriority w:val="0"/>
    <w:pPr>
      <w:keepNext/>
      <w:keepLines/>
      <w:spacing w:before="280" w:beforeLines="0" w:after="290" w:afterLines="0" w:line="372" w:lineRule="auto"/>
      <w:outlineLvl w:val="4"/>
    </w:pPr>
    <w:rPr>
      <w:rFonts w:ascii="Times New Roman" w:hAnsi="Times New Roman" w:eastAsia="宋体" w:cs="Times New Roman"/>
      <w:b/>
      <w:bCs/>
      <w:sz w:val="28"/>
      <w:szCs w:val="28"/>
    </w:rPr>
  </w:style>
  <w:style w:type="character" w:default="1" w:styleId="17">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金山简黑体" w:hAnsi="Courier New" w:eastAsia="金山简黑体"/>
      <w:b/>
      <w:spacing w:val="-8"/>
      <w:kern w:val="0"/>
      <w:sz w:val="44"/>
      <w:szCs w:val="20"/>
    </w:rPr>
  </w:style>
  <w:style w:type="paragraph" w:styleId="8">
    <w:name w:val="Normal Indent"/>
    <w:basedOn w:val="1"/>
    <w:qFormat/>
    <w:uiPriority w:val="0"/>
    <w:pPr>
      <w:ind w:firstLine="420"/>
    </w:pPr>
    <w:rPr>
      <w:szCs w:val="20"/>
    </w:r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Plain Text"/>
    <w:basedOn w:val="1"/>
    <w:next w:val="11"/>
    <w:qFormat/>
    <w:uiPriority w:val="0"/>
    <w:rPr>
      <w:rFonts w:ascii="宋体" w:hAnsi="Courier New"/>
      <w:kern w:val="2"/>
      <w:sz w:val="21"/>
      <w:lang w:bidi="ar-SA"/>
    </w:rPr>
  </w:style>
  <w:style w:type="paragraph" w:styleId="11">
    <w:name w:val="Date"/>
    <w:basedOn w:val="1"/>
    <w:next w:val="1"/>
    <w:qFormat/>
    <w:uiPriority w:val="0"/>
    <w:pPr>
      <w:ind w:left="100" w:leftChars="2500"/>
    </w:pPr>
    <w:rPr>
      <w:rFonts w:ascii="华文中宋" w:hAnsi="华文中宋" w:eastAsia="华文中宋"/>
      <w:b/>
      <w:kern w:val="2"/>
      <w:sz w:val="30"/>
      <w:szCs w:val="30"/>
    </w:rPr>
  </w:style>
  <w:style w:type="paragraph" w:styleId="12">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宋体" w:hAnsi="Courier New" w:eastAsia="宋体" w:cs="Times New Roman"/>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Title"/>
    <w:basedOn w:val="1"/>
    <w:next w:val="1"/>
    <w:qFormat/>
    <w:uiPriority w:val="0"/>
    <w:pPr>
      <w:spacing w:before="240" w:after="60"/>
      <w:jc w:val="center"/>
      <w:outlineLvl w:val="0"/>
    </w:pPr>
    <w:rPr>
      <w:rFonts w:ascii="Cambria" w:hAnsi="Cambria" w:cs="Times New Roman"/>
      <w:b/>
      <w:bCs/>
      <w:sz w:val="32"/>
      <w:szCs w:val="32"/>
    </w:rPr>
  </w:style>
  <w:style w:type="character" w:styleId="18">
    <w:name w:val="Strong"/>
    <w:qFormat/>
    <w:uiPriority w:val="0"/>
    <w:rPr>
      <w:b/>
      <w:bCs/>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正文呀2"/>
    <w:basedOn w:val="1"/>
    <w:qFormat/>
    <w:uiPriority w:val="0"/>
    <w:pPr>
      <w:spacing w:line="420" w:lineRule="exact"/>
      <w:ind w:firstLine="420" w:firstLineChars="200"/>
    </w:pPr>
    <w:rPr>
      <w:rFonts w:ascii="宋体" w:hAnsi="宋体" w:eastAsia="宋体" w:cs="Times New Roman"/>
      <w:szCs w:val="21"/>
    </w:rPr>
  </w:style>
  <w:style w:type="paragraph" w:customStyle="1" w:styleId="21">
    <w:name w:val="正文小标题"/>
    <w:basedOn w:val="3"/>
    <w:qFormat/>
    <w:uiPriority w:val="0"/>
    <w:pPr>
      <w:spacing w:line="420" w:lineRule="exact"/>
    </w:pPr>
    <w:rPr>
      <w:rFonts w:ascii="Calibri" w:hAnsi="宋体" w:eastAsia="宋体" w:cs="Times New Roman"/>
      <w:sz w:val="21"/>
      <w:szCs w:val="21"/>
    </w:rPr>
  </w:style>
  <w:style w:type="paragraph" w:customStyle="1" w:styleId="22">
    <w:name w:val="Blockquote"/>
    <w:basedOn w:val="23"/>
    <w:qFormat/>
    <w:uiPriority w:val="0"/>
    <w:pPr>
      <w:autoSpaceDE w:val="0"/>
      <w:autoSpaceDN w:val="0"/>
      <w:adjustRightInd w:val="0"/>
      <w:spacing w:before="100" w:after="100"/>
      <w:ind w:left="360" w:right="360"/>
      <w:jc w:val="left"/>
    </w:pPr>
    <w:rPr>
      <w:kern w:val="0"/>
      <w:sz w:val="24"/>
      <w:szCs w:val="20"/>
    </w:rPr>
  </w:style>
  <w:style w:type="paragraph" w:customStyle="1" w:styleId="2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p17"/>
    <w:basedOn w:val="1"/>
    <w:qFormat/>
    <w:uiPriority w:val="0"/>
    <w:pPr>
      <w:widowControl/>
    </w:pPr>
    <w:rPr>
      <w:rFonts w:ascii="宋体" w:hAnsi="宋体" w:cs="宋体"/>
      <w:kern w:val="0"/>
      <w:szCs w:val="21"/>
    </w:rPr>
  </w:style>
  <w:style w:type="paragraph" w:customStyle="1" w:styleId="2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_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2020-12-16T07:32:00Z</dcterms:created>
  <dc:creator>qiu</dc:creator>
  <cp:lastModifiedBy>qiu</cp:lastModifiedBy>
  <cp:lastPrinted>2020-12-17T01:52:01Z</cp:lastPrinted>
  <dcterms:modified xsi:type="dcterms:W3CDTF">2020-12-17T08:01:05Z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