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left="1260"/>
        <w:rPr>
          <w:rFonts w:hint="eastAsia" w:ascii="宋体" w:hAnsi="宋体" w:eastAsia="宋体" w:cs="宋体"/>
          <w:b/>
          <w:bCs/>
          <w:color w:val="000000" w:themeColor="text1"/>
          <w:sz w:val="52"/>
          <w:szCs w:val="52"/>
          <w14:textFill>
            <w14:solidFill>
              <w14:schemeClr w14:val="tx1"/>
            </w14:solidFill>
          </w14:textFill>
        </w:rPr>
      </w:pPr>
    </w:p>
    <w:p>
      <w:pPr>
        <w:spacing w:line="594" w:lineRule="exact"/>
        <w:ind w:left="1260"/>
        <w:rPr>
          <w:color w:val="000000" w:themeColor="text1"/>
          <w:sz w:val="20"/>
          <w:szCs w:val="20"/>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中科高盛咨询集团有限公司</w:t>
      </w: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358" w:lineRule="exact"/>
        <w:rPr>
          <w:color w:val="000000" w:themeColor="text1"/>
          <w:sz w:val="24"/>
          <w:szCs w:val="24"/>
          <w14:textFill>
            <w14:solidFill>
              <w14:schemeClr w14:val="tx1"/>
            </w14:solidFill>
          </w14:textFill>
        </w:rPr>
      </w:pPr>
    </w:p>
    <w:p>
      <w:pPr>
        <w:spacing w:line="959" w:lineRule="exact"/>
        <w:ind w:left="2120"/>
        <w:rPr>
          <w:color w:val="000000" w:themeColor="text1"/>
          <w:sz w:val="20"/>
          <w:szCs w:val="20"/>
          <w14:textFill>
            <w14:solidFill>
              <w14:schemeClr w14:val="tx1"/>
            </w14:solidFill>
          </w14:textFill>
        </w:rPr>
      </w:pPr>
      <w:r>
        <w:rPr>
          <w:rFonts w:ascii="宋体" w:hAnsi="宋体" w:eastAsia="宋体" w:cs="宋体"/>
          <w:b/>
          <w:bCs/>
          <w:color w:val="000000" w:themeColor="text1"/>
          <w:sz w:val="84"/>
          <w:szCs w:val="84"/>
          <w14:textFill>
            <w14:solidFill>
              <w14:schemeClr w14:val="tx1"/>
            </w14:solidFill>
          </w14:textFill>
        </w:rPr>
        <w:t>公开招标文件</w:t>
      </w: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364" w:lineRule="exact"/>
        <w:rPr>
          <w:color w:val="000000" w:themeColor="text1"/>
          <w:sz w:val="24"/>
          <w:szCs w:val="24"/>
          <w14:textFill>
            <w14:solidFill>
              <w14:schemeClr w14:val="tx1"/>
            </w14:solidFill>
          </w14:textFill>
        </w:rPr>
      </w:pPr>
    </w:p>
    <w:p>
      <w:pPr>
        <w:spacing w:line="443" w:lineRule="exact"/>
        <w:ind w:left="140" w:right="147"/>
        <w:rPr>
          <w:rFonts w:ascii="宋体" w:hAnsi="宋体" w:eastAsia="宋体" w:cs="宋体"/>
          <w:b/>
          <w:bCs/>
          <w:color w:val="000000" w:themeColor="text1"/>
          <w:sz w:val="30"/>
          <w:szCs w:val="30"/>
          <w14:textFill>
            <w14:solidFill>
              <w14:schemeClr w14:val="tx1"/>
            </w14:solidFill>
          </w14:textFill>
        </w:rPr>
      </w:pPr>
      <w:r>
        <w:rPr>
          <w:rFonts w:ascii="宋体" w:hAnsi="宋体" w:eastAsia="宋体" w:cs="宋体"/>
          <w:b/>
          <w:bCs/>
          <w:color w:val="000000" w:themeColor="text1"/>
          <w:sz w:val="30"/>
          <w:szCs w:val="30"/>
          <w14:textFill>
            <w14:solidFill>
              <w14:schemeClr w14:val="tx1"/>
            </w14:solidFill>
          </w14:textFill>
        </w:rPr>
        <w:t>项目名称：</w:t>
      </w:r>
      <w:r>
        <w:rPr>
          <w:rFonts w:hint="eastAsia" w:ascii="宋体" w:hAnsi="宋体" w:eastAsia="宋体" w:cs="宋体"/>
          <w:b/>
          <w:bCs/>
          <w:color w:val="000000" w:themeColor="text1"/>
          <w:sz w:val="30"/>
          <w:szCs w:val="30"/>
          <w14:textFill>
            <w14:solidFill>
              <w14:schemeClr w14:val="tx1"/>
            </w14:solidFill>
          </w14:textFill>
        </w:rPr>
        <w:t>广西姑婆山产业区人居环境提升PPP项目</w:t>
      </w:r>
    </w:p>
    <w:p>
      <w:pPr>
        <w:spacing w:line="443" w:lineRule="exact"/>
        <w:ind w:left="140" w:right="147"/>
        <w:rPr>
          <w:color w:val="000000" w:themeColor="text1"/>
          <w:sz w:val="20"/>
          <w:szCs w:val="20"/>
          <w14:textFill>
            <w14:solidFill>
              <w14:schemeClr w14:val="tx1"/>
            </w14:solidFill>
          </w14:textFill>
        </w:rPr>
      </w:pPr>
      <w:r>
        <w:rPr>
          <w:rFonts w:ascii="宋体" w:hAnsi="宋体" w:eastAsia="宋体" w:cs="宋体"/>
          <w:b/>
          <w:bCs/>
          <w:color w:val="000000" w:themeColor="text1"/>
          <w:sz w:val="30"/>
          <w:szCs w:val="30"/>
          <w14:textFill>
            <w14:solidFill>
              <w14:schemeClr w14:val="tx1"/>
            </w14:solidFill>
          </w14:textFill>
        </w:rPr>
        <w:t>项目编号：</w:t>
      </w:r>
      <w:r>
        <w:rPr>
          <w:rFonts w:hint="eastAsia" w:ascii="宋体" w:hAnsi="宋体" w:eastAsia="宋体" w:cs="宋体"/>
          <w:b/>
          <w:bCs/>
          <w:color w:val="000000" w:themeColor="text1"/>
          <w:sz w:val="30"/>
          <w:szCs w:val="30"/>
          <w14:textFill>
            <w14:solidFill>
              <w14:schemeClr w14:val="tx1"/>
            </w14:solidFill>
          </w14:textFill>
        </w:rPr>
        <w:t>HZZC2019-G3-000147-ZKGS</w:t>
      </w: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00" w:lineRule="exact"/>
        <w:rPr>
          <w:color w:val="000000" w:themeColor="text1"/>
          <w:sz w:val="24"/>
          <w:szCs w:val="24"/>
          <w14:textFill>
            <w14:solidFill>
              <w14:schemeClr w14:val="tx1"/>
            </w14:solidFill>
          </w14:textFill>
        </w:rPr>
      </w:pPr>
    </w:p>
    <w:p>
      <w:pPr>
        <w:spacing w:line="220" w:lineRule="exact"/>
        <w:rPr>
          <w:color w:val="000000" w:themeColor="text1"/>
          <w:sz w:val="24"/>
          <w:szCs w:val="24"/>
          <w14:textFill>
            <w14:solidFill>
              <w14:schemeClr w14:val="tx1"/>
            </w14:solidFill>
          </w14:textFill>
        </w:rPr>
      </w:pPr>
    </w:p>
    <w:p>
      <w:pPr>
        <w:spacing w:line="366" w:lineRule="exact"/>
        <w:ind w:left="780"/>
        <w:rPr>
          <w:rFonts w:ascii="宋体" w:hAnsi="宋体" w:eastAsia="宋体" w:cs="宋体"/>
          <w:b/>
          <w:bCs/>
          <w:color w:val="000000" w:themeColor="text1"/>
          <w:sz w:val="32"/>
          <w:szCs w:val="32"/>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项目实施机构：</w:t>
      </w:r>
      <w:r>
        <w:rPr>
          <w:rFonts w:hint="eastAsia" w:ascii="宋体" w:hAnsi="宋体" w:eastAsia="宋体" w:cs="宋体"/>
          <w:b/>
          <w:bCs/>
          <w:color w:val="000000" w:themeColor="text1"/>
          <w:sz w:val="32"/>
          <w:szCs w:val="32"/>
          <w14:textFill>
            <w14:solidFill>
              <w14:schemeClr w14:val="tx1"/>
            </w14:solidFill>
          </w14:textFill>
        </w:rPr>
        <w:t>广西姑婆山森林生态养生旅游产业区</w:t>
      </w:r>
    </w:p>
    <w:p>
      <w:pPr>
        <w:spacing w:line="366" w:lineRule="exact"/>
        <w:ind w:firstLine="2891" w:firstLineChars="900"/>
        <w:rPr>
          <w:rFonts w:eastAsia="宋体"/>
          <w:color w:val="000000" w:themeColor="text1"/>
          <w:sz w:val="20"/>
          <w:szCs w:val="20"/>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管理委员会</w:t>
      </w:r>
    </w:p>
    <w:p>
      <w:pPr>
        <w:spacing w:line="257" w:lineRule="exact"/>
        <w:rPr>
          <w:color w:val="000000" w:themeColor="text1"/>
          <w:sz w:val="24"/>
          <w:szCs w:val="24"/>
          <w14:textFill>
            <w14:solidFill>
              <w14:schemeClr w14:val="tx1"/>
            </w14:solidFill>
          </w14:textFill>
        </w:rPr>
      </w:pPr>
    </w:p>
    <w:p>
      <w:pPr>
        <w:spacing w:line="366" w:lineRule="exact"/>
        <w:ind w:left="780"/>
        <w:rPr>
          <w:rFonts w:eastAsia="宋体"/>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采购代理机构：</w:t>
      </w:r>
      <w:r>
        <w:rPr>
          <w:rFonts w:hint="eastAsia" w:ascii="宋体" w:hAnsi="宋体" w:eastAsia="宋体" w:cs="宋体"/>
          <w:b/>
          <w:bCs/>
          <w:color w:val="000000" w:themeColor="text1"/>
          <w:sz w:val="32"/>
          <w:szCs w:val="32"/>
          <w14:textFill>
            <w14:solidFill>
              <w14:schemeClr w14:val="tx1"/>
            </w14:solidFill>
          </w14:textFill>
        </w:rPr>
        <w:t>中科高盛咨询集团有限公司</w:t>
      </w:r>
    </w:p>
    <w:p>
      <w:pPr>
        <w:spacing w:line="257" w:lineRule="exact"/>
        <w:rPr>
          <w:color w:val="000000" w:themeColor="text1"/>
          <w:sz w:val="24"/>
          <w:szCs w:val="24"/>
          <w14:textFill>
            <w14:solidFill>
              <w14:schemeClr w14:val="tx1"/>
            </w14:solidFill>
          </w14:textFill>
        </w:rPr>
      </w:pPr>
    </w:p>
    <w:p>
      <w:pPr>
        <w:spacing w:line="366" w:lineRule="exact"/>
        <w:ind w:left="3540"/>
        <w:rPr>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二〇二〇年</w:t>
      </w:r>
      <w:r>
        <w:rPr>
          <w:rFonts w:hint="eastAsia" w:ascii="宋体" w:hAnsi="宋体" w:eastAsia="宋体" w:cs="宋体"/>
          <w:b/>
          <w:bCs/>
          <w:color w:val="000000" w:themeColor="text1"/>
          <w:sz w:val="32"/>
          <w:szCs w:val="32"/>
          <w:lang w:eastAsia="zh-CN"/>
          <w14:textFill>
            <w14:solidFill>
              <w14:schemeClr w14:val="tx1"/>
            </w14:solidFill>
          </w14:textFill>
        </w:rPr>
        <w:t>四</w:t>
      </w:r>
      <w:r>
        <w:rPr>
          <w:rFonts w:ascii="宋体" w:hAnsi="宋体" w:eastAsia="宋体" w:cs="宋体"/>
          <w:b/>
          <w:bCs/>
          <w:color w:val="000000" w:themeColor="text1"/>
          <w:sz w:val="32"/>
          <w:szCs w:val="32"/>
          <w14:textFill>
            <w14:solidFill>
              <w14:schemeClr w14:val="tx1"/>
            </w14:solidFill>
          </w14:textFill>
        </w:rPr>
        <w:t>月</w:t>
      </w:r>
    </w:p>
    <w:p>
      <w:pPr>
        <w:rPr>
          <w:color w:val="000000" w:themeColor="text1"/>
          <w14:textFill>
            <w14:solidFill>
              <w14:schemeClr w14:val="tx1"/>
            </w14:solidFill>
          </w14:textFill>
        </w:rPr>
        <w:sectPr>
          <w:footerReference r:id="rId3" w:type="default"/>
          <w:pgSz w:w="11900" w:h="16840"/>
          <w:pgMar w:top="1272" w:right="1440" w:bottom="1440" w:left="1440" w:header="0" w:footer="0" w:gutter="0"/>
          <w:pgNumType w:fmt="numberInDash"/>
          <w:cols w:equalWidth="0" w:num="1">
            <w:col w:w="9027"/>
          </w:cols>
        </w:sectPr>
      </w:pPr>
    </w:p>
    <w:p>
      <w:pPr>
        <w:spacing w:line="113" w:lineRule="exact"/>
        <w:rPr>
          <w:color w:val="000000" w:themeColor="text1"/>
          <w:sz w:val="20"/>
          <w:szCs w:val="20"/>
          <w14:textFill>
            <w14:solidFill>
              <w14:schemeClr w14:val="tx1"/>
            </w14:solidFill>
          </w14:textFill>
        </w:rPr>
      </w:pPr>
      <w:bookmarkStart w:id="0" w:name="page2"/>
      <w:bookmarkEnd w:id="0"/>
    </w:p>
    <w:p>
      <w:pPr>
        <w:spacing w:line="411" w:lineRule="exact"/>
        <w:ind w:right="6"/>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6"/>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36"/>
          <w:szCs w:val="36"/>
          <w14:textFill>
            <w14:solidFill>
              <w14:schemeClr w14:val="tx1"/>
            </w14:solidFill>
          </w14:textFill>
        </w:rPr>
        <w:t>签章页</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56" w:lineRule="exact"/>
        <w:rPr>
          <w:color w:val="000000" w:themeColor="text1"/>
          <w:sz w:val="20"/>
          <w:szCs w:val="20"/>
          <w14:textFill>
            <w14:solidFill>
              <w14:schemeClr w14:val="tx1"/>
            </w14:solidFill>
          </w14:textFill>
        </w:rPr>
      </w:pPr>
    </w:p>
    <w:p>
      <w:pPr>
        <w:spacing w:line="411" w:lineRule="exact"/>
        <w:rPr>
          <w:color w:val="000000" w:themeColor="text1"/>
          <w:sz w:val="20"/>
          <w:szCs w:val="20"/>
          <w14:textFill>
            <w14:solidFill>
              <w14:schemeClr w14:val="tx1"/>
            </w14:solidFill>
          </w14:textFill>
        </w:rPr>
      </w:pPr>
      <w:r>
        <w:rPr>
          <w:rFonts w:ascii="宋体" w:hAnsi="宋体" w:eastAsia="宋体" w:cs="宋体"/>
          <w:b/>
          <w:bCs/>
          <w:color w:val="000000" w:themeColor="text1"/>
          <w:sz w:val="36"/>
          <w:szCs w:val="36"/>
          <w14:textFill>
            <w14:solidFill>
              <w14:schemeClr w14:val="tx1"/>
            </w14:solidFill>
          </w14:textFill>
        </w:rPr>
        <w:t>招 标 人：</w:t>
      </w:r>
      <w:r>
        <w:rPr>
          <w:rFonts w:hint="eastAsia" w:ascii="宋体" w:hAnsi="宋体" w:eastAsia="宋体" w:cs="宋体"/>
          <w:b/>
          <w:bCs/>
          <w:color w:val="000000" w:themeColor="text1"/>
          <w:sz w:val="36"/>
          <w:szCs w:val="36"/>
          <w14:textFill>
            <w14:solidFill>
              <w14:schemeClr w14:val="tx1"/>
            </w14:solidFill>
          </w14:textFill>
        </w:rPr>
        <w:t>广西姑婆山森林生态养生旅游产业区管理委员会</w:t>
      </w:r>
      <w:r>
        <w:rPr>
          <w:rFonts w:ascii="宋体" w:hAnsi="宋体" w:eastAsia="宋体" w:cs="宋体"/>
          <w:b/>
          <w:bCs/>
          <w:color w:val="000000" w:themeColor="text1"/>
          <w:sz w:val="36"/>
          <w:szCs w:val="36"/>
          <w14:textFill>
            <w14:solidFill>
              <w14:schemeClr w14:val="tx1"/>
            </w14:solidFill>
          </w14:textFill>
        </w:rPr>
        <w:t>（盖章）</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19" w:lineRule="exact"/>
        <w:rPr>
          <w:color w:val="000000" w:themeColor="text1"/>
          <w:sz w:val="20"/>
          <w:szCs w:val="20"/>
          <w14:textFill>
            <w14:solidFill>
              <w14:schemeClr w14:val="tx1"/>
            </w14:solidFill>
          </w14:textFill>
        </w:rPr>
      </w:pPr>
    </w:p>
    <w:p>
      <w:pPr>
        <w:spacing w:line="411" w:lineRule="exact"/>
        <w:rPr>
          <w:color w:val="000000" w:themeColor="text1"/>
          <w:sz w:val="20"/>
          <w:szCs w:val="20"/>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采购代理机构</w:t>
      </w:r>
      <w:r>
        <w:rPr>
          <w:rFonts w:ascii="宋体" w:hAnsi="宋体" w:eastAsia="宋体" w:cs="宋体"/>
          <w:b/>
          <w:bCs/>
          <w:color w:val="000000" w:themeColor="text1"/>
          <w:sz w:val="36"/>
          <w:szCs w:val="36"/>
          <w14:textFill>
            <w14:solidFill>
              <w14:schemeClr w14:val="tx1"/>
            </w14:solidFill>
          </w14:textFill>
        </w:rPr>
        <w:t>:</w:t>
      </w:r>
      <w:r>
        <w:rPr>
          <w:rFonts w:hint="eastAsia" w:ascii="宋体" w:hAnsi="宋体" w:eastAsia="宋体" w:cs="宋体"/>
          <w:b/>
          <w:bCs/>
          <w:color w:val="000000" w:themeColor="text1"/>
          <w:sz w:val="36"/>
          <w:szCs w:val="36"/>
          <w14:textFill>
            <w14:solidFill>
              <w14:schemeClr w14:val="tx1"/>
            </w14:solidFill>
          </w14:textFill>
        </w:rPr>
        <w:t>中科高盛咨询集团有限公司</w:t>
      </w:r>
      <w:r>
        <w:rPr>
          <w:rFonts w:ascii="宋体" w:hAnsi="宋体" w:eastAsia="宋体" w:cs="宋体"/>
          <w:b/>
          <w:bCs/>
          <w:color w:val="000000" w:themeColor="text1"/>
          <w:sz w:val="36"/>
          <w:szCs w:val="36"/>
          <w14:textFill>
            <w14:solidFill>
              <w14:schemeClr w14:val="tx1"/>
            </w14:solidFill>
          </w14:textFill>
        </w:rPr>
        <w:t>(盖章）</w:t>
      </w:r>
    </w:p>
    <w:p>
      <w:pPr>
        <w:rPr>
          <w:color w:val="000000" w:themeColor="text1"/>
          <w14:textFill>
            <w14:solidFill>
              <w14:schemeClr w14:val="tx1"/>
            </w14:solidFill>
          </w14:textFill>
        </w:rPr>
        <w:sectPr>
          <w:pgSz w:w="11900" w:h="16838"/>
          <w:pgMar w:top="1440" w:right="1440" w:bottom="453" w:left="1420" w:header="0" w:footer="0" w:gutter="0"/>
          <w:pgNumType w:fmt="numberInDash"/>
          <w:cols w:equalWidth="0" w:num="1">
            <w:col w:w="9046"/>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31"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440" w:bottom="453" w:left="1420" w:header="0" w:footer="0" w:gutter="0"/>
          <w:pgNumType w:fmt="numberInDash"/>
          <w:cols w:equalWidth="0" w:num="1">
            <w:col w:w="9046"/>
          </w:cols>
        </w:sectPr>
      </w:pPr>
    </w:p>
    <w:p>
      <w:pPr>
        <w:keepNext w:val="0"/>
        <w:keepLines w:val="0"/>
        <w:pageBreakBefore w:val="0"/>
        <w:widowControl/>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b/>
          <w:bCs/>
          <w:color w:val="000000" w:themeColor="text1"/>
          <w14:textFill>
            <w14:solidFill>
              <w14:schemeClr w14:val="tx1"/>
            </w14:solidFill>
          </w14:textFill>
        </w:rPr>
      </w:pPr>
      <w:bookmarkStart w:id="1" w:name="page3"/>
      <w:bookmarkEnd w:id="1"/>
      <w:r>
        <w:rPr>
          <w:rFonts w:ascii="宋体" w:hAnsi="宋体" w:eastAsia="宋体"/>
          <w:b/>
          <w:bCs/>
          <w:color w:val="000000" w:themeColor="text1"/>
          <w:sz w:val="36"/>
          <w:szCs w:val="36"/>
          <w14:textFill>
            <w14:solidFill>
              <w14:schemeClr w14:val="tx1"/>
            </w14:solidFill>
          </w14:textFill>
        </w:rPr>
        <w:t>目</w:t>
      </w:r>
      <w:r>
        <w:rPr>
          <w:rFonts w:hint="eastAsia" w:ascii="宋体" w:hAnsi="宋体" w:eastAsia="宋体"/>
          <w:b/>
          <w:bCs/>
          <w:color w:val="000000" w:themeColor="text1"/>
          <w:sz w:val="36"/>
          <w:szCs w:val="36"/>
          <w:lang w:val="en-US" w:eastAsia="zh-CN"/>
          <w14:textFill>
            <w14:solidFill>
              <w14:schemeClr w14:val="tx1"/>
            </w14:solidFill>
          </w14:textFill>
        </w:rPr>
        <w:t xml:space="preserve"> </w:t>
      </w:r>
      <w:r>
        <w:rPr>
          <w:rFonts w:ascii="宋体" w:hAnsi="宋体" w:eastAsia="宋体"/>
          <w:b/>
          <w:bCs/>
          <w:color w:val="000000" w:themeColor="text1"/>
          <w:sz w:val="36"/>
          <w:szCs w:val="36"/>
          <w14:textFill>
            <w14:solidFill>
              <w14:schemeClr w14:val="tx1"/>
            </w14:solidFill>
          </w14:textFill>
        </w:rPr>
        <w:t>录</w:t>
      </w:r>
    </w:p>
    <w:p>
      <w:pPr>
        <w:pStyle w:val="14"/>
        <w:keepNext w:val="0"/>
        <w:keepLines w:val="0"/>
        <w:pageBreakBefore w:val="0"/>
        <w:widowControl/>
        <w:tabs>
          <w:tab w:val="right" w:leader="dot" w:pos="8980"/>
          <w:tab w:val="clear" w:pos="1260"/>
          <w:tab w:val="clear" w:pos="8296"/>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color w:val="000000" w:themeColor="text1"/>
          <w:sz w:val="20"/>
          <w:szCs w:val="20"/>
          <w14:textFill>
            <w14:solidFill>
              <w14:schemeClr w14:val="tx1"/>
            </w14:solidFill>
          </w14:textFill>
        </w:rPr>
        <w:fldChar w:fldCharType="begin"/>
      </w:r>
      <w:r>
        <w:rPr>
          <w:color w:val="000000" w:themeColor="text1"/>
          <w:sz w:val="20"/>
          <w:szCs w:val="20"/>
          <w14:textFill>
            <w14:solidFill>
              <w14:schemeClr w14:val="tx1"/>
            </w14:solidFill>
          </w14:textFill>
        </w:rPr>
        <w:instrText xml:space="preserve">TOC \o "1-2" \h \u </w:instrText>
      </w:r>
      <w:r>
        <w:rPr>
          <w:color w:val="000000" w:themeColor="text1"/>
          <w:sz w:val="20"/>
          <w:szCs w:val="20"/>
          <w14:textFill>
            <w14:solidFill>
              <w14:schemeClr w14:val="tx1"/>
            </w14:solidFill>
          </w14:textFill>
        </w:rPr>
        <w:fldChar w:fldCharType="separate"/>
      </w:r>
      <w:r>
        <w:rPr>
          <w:color w:val="000000" w:themeColor="text1"/>
          <w:szCs w:val="20"/>
          <w14:textFill>
            <w14:solidFill>
              <w14:schemeClr w14:val="tx1"/>
            </w14:solidFill>
          </w14:textFill>
        </w:rPr>
        <w:fldChar w:fldCharType="begin"/>
      </w:r>
      <w:r>
        <w:rPr>
          <w:color w:val="000000" w:themeColor="text1"/>
          <w:szCs w:val="20"/>
          <w14:textFill>
            <w14:solidFill>
              <w14:schemeClr w14:val="tx1"/>
            </w14:solidFill>
          </w14:textFill>
        </w:rPr>
        <w:instrText xml:space="preserve"> HYPERLINK \l _Toc3745 </w:instrText>
      </w:r>
      <w:r>
        <w:rPr>
          <w:color w:val="000000" w:themeColor="text1"/>
          <w:szCs w:val="20"/>
          <w14:textFill>
            <w14:solidFill>
              <w14:schemeClr w14:val="tx1"/>
            </w14:solidFill>
          </w14:textFill>
        </w:rPr>
        <w:fldChar w:fldCharType="separate"/>
      </w:r>
      <w:r>
        <w:rPr>
          <w:rFonts w:hint="eastAsia" w:ascii="宋体" w:hAnsi="宋体" w:eastAsia="宋体" w:cs="宋体"/>
          <w:bCs/>
          <w:color w:val="000000" w:themeColor="text1"/>
          <w:szCs w:val="32"/>
          <w14:textFill>
            <w14:solidFill>
              <w14:schemeClr w14:val="tx1"/>
            </w14:solidFill>
          </w14:textFill>
        </w:rPr>
        <w:t xml:space="preserve">第一章 </w:t>
      </w:r>
      <w:r>
        <w:rPr>
          <w:rFonts w:ascii="宋体" w:hAnsi="宋体" w:eastAsia="宋体" w:cs="宋体"/>
          <w:bCs/>
          <w:color w:val="000000" w:themeColor="text1"/>
          <w:szCs w:val="32"/>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_Toc3745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szCs w:val="20"/>
          <w14:textFill>
            <w14:solidFill>
              <w14:schemeClr w14:val="tx1"/>
            </w14:solidFill>
          </w14:textFill>
        </w:rPr>
        <w:fldChar w:fldCharType="end"/>
      </w:r>
    </w:p>
    <w:p>
      <w:pPr>
        <w:pStyle w:val="14"/>
        <w:keepNext w:val="0"/>
        <w:keepLines w:val="0"/>
        <w:pageBreakBefore w:val="0"/>
        <w:widowControl/>
        <w:tabs>
          <w:tab w:val="right" w:pos="2800"/>
          <w:tab w:val="right" w:leader="dot" w:pos="8980"/>
          <w:tab w:val="clear" w:pos="1260"/>
          <w:tab w:val="clear" w:pos="8296"/>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color w:val="000000" w:themeColor="text1"/>
          <w:szCs w:val="20"/>
          <w14:textFill>
            <w14:solidFill>
              <w14:schemeClr w14:val="tx1"/>
            </w14:solidFill>
          </w14:textFill>
        </w:rPr>
        <w:fldChar w:fldCharType="begin"/>
      </w:r>
      <w:r>
        <w:rPr>
          <w:color w:val="000000" w:themeColor="text1"/>
          <w:szCs w:val="20"/>
          <w14:textFill>
            <w14:solidFill>
              <w14:schemeClr w14:val="tx1"/>
            </w14:solidFill>
          </w14:textFill>
        </w:rPr>
        <w:instrText xml:space="preserve"> HYPERLINK \l _Toc23788 </w:instrText>
      </w:r>
      <w:r>
        <w:rPr>
          <w:color w:val="000000" w:themeColor="text1"/>
          <w:szCs w:val="20"/>
          <w14:textFill>
            <w14:solidFill>
              <w14:schemeClr w14:val="tx1"/>
            </w14:solidFill>
          </w14:textFill>
        </w:rPr>
        <w:fldChar w:fldCharType="separate"/>
      </w:r>
      <w:r>
        <w:rPr>
          <w:rFonts w:ascii="宋体" w:hAnsi="宋体" w:eastAsia="宋体" w:cs="宋体"/>
          <w:bCs/>
          <w:color w:val="000000" w:themeColor="text1"/>
          <w:szCs w:val="32"/>
          <w14:textFill>
            <w14:solidFill>
              <w14:schemeClr w14:val="tx1"/>
            </w14:solidFill>
          </w14:textFill>
        </w:rPr>
        <w:t>第二章</w:t>
      </w:r>
      <w:r>
        <w:rPr>
          <w:rFonts w:ascii="宋体" w:hAnsi="宋体" w:eastAsia="宋体" w:cs="宋体"/>
          <w:bCs/>
          <w:color w:val="000000" w:themeColor="text1"/>
          <w:szCs w:val="32"/>
          <w14:textFill>
            <w14:solidFill>
              <w14:schemeClr w14:val="tx1"/>
            </w14:solidFill>
          </w14:textFill>
        </w:rPr>
        <w:tab/>
      </w:r>
      <w:r>
        <w:rPr>
          <w:rFonts w:ascii="宋体" w:hAnsi="宋体" w:eastAsia="宋体" w:cs="宋体"/>
          <w:bCs/>
          <w:color w:val="000000" w:themeColor="text1"/>
          <w:szCs w:val="32"/>
          <w14:textFill>
            <w14:solidFill>
              <w14:schemeClr w14:val="tx1"/>
            </w14:solidFill>
          </w14:textFill>
        </w:rPr>
        <w:t>采购需求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_Toc23788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color w:val="000000" w:themeColor="text1"/>
          <w:szCs w:val="20"/>
          <w14:textFill>
            <w14:solidFill>
              <w14:schemeClr w14:val="tx1"/>
            </w14:solidFill>
          </w14:textFill>
        </w:rPr>
        <w:fldChar w:fldCharType="end"/>
      </w:r>
    </w:p>
    <w:p>
      <w:pPr>
        <w:pStyle w:val="14"/>
        <w:keepNext w:val="0"/>
        <w:keepLines w:val="0"/>
        <w:pageBreakBefore w:val="0"/>
        <w:widowControl/>
        <w:tabs>
          <w:tab w:val="right" w:leader="dot" w:pos="8980"/>
          <w:tab w:val="clear" w:pos="1260"/>
          <w:tab w:val="clear" w:pos="8296"/>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color w:val="000000" w:themeColor="text1"/>
          <w:szCs w:val="20"/>
          <w14:textFill>
            <w14:solidFill>
              <w14:schemeClr w14:val="tx1"/>
            </w14:solidFill>
          </w14:textFill>
        </w:rPr>
        <w:fldChar w:fldCharType="begin"/>
      </w:r>
      <w:r>
        <w:rPr>
          <w:color w:val="000000" w:themeColor="text1"/>
          <w:szCs w:val="20"/>
          <w14:textFill>
            <w14:solidFill>
              <w14:schemeClr w14:val="tx1"/>
            </w14:solidFill>
          </w14:textFill>
        </w:rPr>
        <w:instrText xml:space="preserve"> HYPERLINK \l _Toc4595 </w:instrText>
      </w:r>
      <w:r>
        <w:rPr>
          <w:color w:val="000000" w:themeColor="text1"/>
          <w:szCs w:val="20"/>
          <w14:textFill>
            <w14:solidFill>
              <w14:schemeClr w14:val="tx1"/>
            </w14:solidFill>
          </w14:textFill>
        </w:rPr>
        <w:fldChar w:fldCharType="separate"/>
      </w:r>
      <w:r>
        <w:rPr>
          <w:rFonts w:ascii="宋体" w:hAnsi="宋体" w:eastAsia="宋体" w:cs="宋体"/>
          <w:bCs/>
          <w:color w:val="000000" w:themeColor="text1"/>
          <w:szCs w:val="32"/>
          <w14:textFill>
            <w14:solidFill>
              <w14:schemeClr w14:val="tx1"/>
            </w14:solidFill>
          </w14:textFill>
        </w:rPr>
        <w:t>第三章投标人须知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_Toc4595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- 41 -</w:t>
      </w:r>
      <w:r>
        <w:rPr>
          <w:color w:val="000000" w:themeColor="text1"/>
          <w14:textFill>
            <w14:solidFill>
              <w14:schemeClr w14:val="tx1"/>
            </w14:solidFill>
          </w14:textFill>
        </w:rPr>
        <w:fldChar w:fldCharType="end"/>
      </w:r>
      <w:r>
        <w:rPr>
          <w:color w:val="000000" w:themeColor="text1"/>
          <w:szCs w:val="20"/>
          <w14:textFill>
            <w14:solidFill>
              <w14:schemeClr w14:val="tx1"/>
            </w14:solidFill>
          </w14:textFill>
        </w:rPr>
        <w:fldChar w:fldCharType="end"/>
      </w:r>
    </w:p>
    <w:p>
      <w:pPr>
        <w:pStyle w:val="14"/>
        <w:keepNext w:val="0"/>
        <w:keepLines w:val="0"/>
        <w:pageBreakBefore w:val="0"/>
        <w:widowControl/>
        <w:tabs>
          <w:tab w:val="right" w:pos="2800"/>
          <w:tab w:val="right" w:leader="dot" w:pos="8980"/>
          <w:tab w:val="clear" w:pos="1260"/>
          <w:tab w:val="clear" w:pos="8296"/>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color w:val="000000" w:themeColor="text1"/>
          <w:szCs w:val="20"/>
          <w14:textFill>
            <w14:solidFill>
              <w14:schemeClr w14:val="tx1"/>
            </w14:solidFill>
          </w14:textFill>
        </w:rPr>
        <w:fldChar w:fldCharType="begin"/>
      </w:r>
      <w:r>
        <w:rPr>
          <w:color w:val="000000" w:themeColor="text1"/>
          <w:szCs w:val="20"/>
          <w14:textFill>
            <w14:solidFill>
              <w14:schemeClr w14:val="tx1"/>
            </w14:solidFill>
          </w14:textFill>
        </w:rPr>
        <w:instrText xml:space="preserve"> HYPERLINK \l _Toc12736 </w:instrText>
      </w:r>
      <w:r>
        <w:rPr>
          <w:color w:val="000000" w:themeColor="text1"/>
          <w:szCs w:val="20"/>
          <w14:textFill>
            <w14:solidFill>
              <w14:schemeClr w14:val="tx1"/>
            </w14:solidFill>
          </w14:textFill>
        </w:rPr>
        <w:fldChar w:fldCharType="separate"/>
      </w:r>
      <w:r>
        <w:rPr>
          <w:rFonts w:hint="eastAsia" w:ascii="宋体" w:hAnsi="宋体" w:eastAsia="宋体" w:cs="宋体"/>
          <w:bCs/>
          <w:color w:val="000000" w:themeColor="text1"/>
          <w:szCs w:val="32"/>
          <w14:textFill>
            <w14:solidFill>
              <w14:schemeClr w14:val="tx1"/>
            </w14:solidFill>
          </w14:textFill>
        </w:rPr>
        <w:t>第四章</w:t>
      </w:r>
      <w:r>
        <w:rPr>
          <w:rFonts w:hint="eastAsia" w:ascii="宋体" w:hAnsi="宋体" w:eastAsia="宋体" w:cs="宋体"/>
          <w:bCs/>
          <w:color w:val="000000" w:themeColor="text1"/>
          <w:szCs w:val="32"/>
          <w14:textFill>
            <w14:solidFill>
              <w14:schemeClr w14:val="tx1"/>
            </w14:solidFill>
          </w14:textFill>
        </w:rPr>
        <w:tab/>
      </w:r>
      <w:r>
        <w:rPr>
          <w:rFonts w:hint="eastAsia" w:ascii="宋体" w:hAnsi="宋体" w:eastAsia="宋体" w:cs="宋体"/>
          <w:bCs/>
          <w:color w:val="000000" w:themeColor="text1"/>
          <w:szCs w:val="32"/>
          <w14:textFill>
            <w14:solidFill>
              <w14:schemeClr w14:val="tx1"/>
            </w14:solidFill>
          </w14:textFill>
        </w:rPr>
        <w:t>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- 58 -</w:t>
      </w:r>
      <w:r>
        <w:rPr>
          <w:color w:val="000000" w:themeColor="text1"/>
          <w14:textFill>
            <w14:solidFill>
              <w14:schemeClr w14:val="tx1"/>
            </w14:solidFill>
          </w14:textFill>
        </w:rPr>
        <w:fldChar w:fldCharType="end"/>
      </w:r>
      <w:r>
        <w:rPr>
          <w:color w:val="000000" w:themeColor="text1"/>
          <w:szCs w:val="20"/>
          <w14:textFill>
            <w14:solidFill>
              <w14:schemeClr w14:val="tx1"/>
            </w14:solidFill>
          </w14:textFill>
        </w:rPr>
        <w:fldChar w:fldCharType="end"/>
      </w:r>
    </w:p>
    <w:p>
      <w:pPr>
        <w:pStyle w:val="14"/>
        <w:keepNext w:val="0"/>
        <w:keepLines w:val="0"/>
        <w:pageBreakBefore w:val="0"/>
        <w:widowControl/>
        <w:tabs>
          <w:tab w:val="right" w:leader="dot" w:pos="8980"/>
          <w:tab w:val="clear" w:pos="1260"/>
          <w:tab w:val="clear" w:pos="8296"/>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color w:val="000000" w:themeColor="text1"/>
          <w:szCs w:val="20"/>
          <w14:textFill>
            <w14:solidFill>
              <w14:schemeClr w14:val="tx1"/>
            </w14:solidFill>
          </w14:textFill>
        </w:rPr>
        <w:fldChar w:fldCharType="begin"/>
      </w:r>
      <w:r>
        <w:rPr>
          <w:color w:val="000000" w:themeColor="text1"/>
          <w:szCs w:val="20"/>
          <w14:textFill>
            <w14:solidFill>
              <w14:schemeClr w14:val="tx1"/>
            </w14:solidFill>
          </w14:textFill>
        </w:rPr>
        <w:instrText xml:space="preserve"> HYPERLINK \l _Toc9919 </w:instrText>
      </w:r>
      <w:r>
        <w:rPr>
          <w:color w:val="000000" w:themeColor="text1"/>
          <w:szCs w:val="20"/>
          <w14:textFill>
            <w14:solidFill>
              <w14:schemeClr w14:val="tx1"/>
            </w14:solidFill>
          </w14:textFill>
        </w:rPr>
        <w:fldChar w:fldCharType="separate"/>
      </w:r>
      <w:r>
        <w:rPr>
          <w:rFonts w:hint="eastAsia" w:ascii="宋体" w:hAnsi="宋体" w:eastAsia="宋体" w:cs="宋体"/>
          <w:bCs/>
          <w:color w:val="000000" w:themeColor="text1"/>
          <w:szCs w:val="32"/>
          <w14:textFill>
            <w14:solidFill>
              <w14:schemeClr w14:val="tx1"/>
            </w14:solidFill>
          </w14:textFill>
        </w:rPr>
        <w:t>第五章</w:t>
      </w:r>
      <w:r>
        <w:rPr>
          <w:rFonts w:hint="eastAsia" w:ascii="宋体" w:hAnsi="宋体" w:eastAsia="宋体" w:cs="宋体"/>
          <w:bCs/>
          <w:color w:val="000000" w:themeColor="text1"/>
          <w:szCs w:val="32"/>
          <w:lang w:val="en-US" w:eastAsia="zh-CN"/>
          <w14:textFill>
            <w14:solidFill>
              <w14:schemeClr w14:val="tx1"/>
            </w14:solidFill>
          </w14:textFill>
        </w:rPr>
        <w:t xml:space="preserve">  </w:t>
      </w:r>
      <w:r>
        <w:rPr>
          <w:rFonts w:hint="eastAsia" w:ascii="宋体" w:hAnsi="宋体" w:eastAsia="宋体" w:cs="宋体"/>
          <w:bCs/>
          <w:color w:val="000000" w:themeColor="text1"/>
          <w:szCs w:val="32"/>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- 65 -</w:t>
      </w:r>
      <w:r>
        <w:rPr>
          <w:color w:val="000000" w:themeColor="text1"/>
          <w14:textFill>
            <w14:solidFill>
              <w14:schemeClr w14:val="tx1"/>
            </w14:solidFill>
          </w14:textFill>
        </w:rPr>
        <w:fldChar w:fldCharType="end"/>
      </w:r>
      <w:r>
        <w:rPr>
          <w:color w:val="000000" w:themeColor="text1"/>
          <w:szCs w:val="20"/>
          <w14:textFill>
            <w14:solidFill>
              <w14:schemeClr w14:val="tx1"/>
            </w14:solidFill>
          </w14:textFill>
        </w:rPr>
        <w:fldChar w:fldCharType="end"/>
      </w:r>
    </w:p>
    <w:p>
      <w:pPr>
        <w:pStyle w:val="14"/>
        <w:keepNext w:val="0"/>
        <w:keepLines w:val="0"/>
        <w:pageBreakBefore w:val="0"/>
        <w:widowControl/>
        <w:tabs>
          <w:tab w:val="right" w:leader="dot" w:pos="8980"/>
          <w:tab w:val="clear" w:pos="1260"/>
          <w:tab w:val="clear" w:pos="8296"/>
        </w:tabs>
        <w:kinsoku/>
        <w:wordWrap/>
        <w:overflowPunct/>
        <w:topLinePunct w:val="0"/>
        <w:autoSpaceDE/>
        <w:autoSpaceDN/>
        <w:bidi w:val="0"/>
        <w:adjustRightInd/>
        <w:snapToGrid/>
        <w:spacing w:line="480" w:lineRule="auto"/>
        <w:textAlignment w:val="auto"/>
        <w:rPr>
          <w:color w:val="000000" w:themeColor="text1"/>
          <w14:textFill>
            <w14:solidFill>
              <w14:schemeClr w14:val="tx1"/>
            </w14:solidFill>
          </w14:textFill>
        </w:rPr>
      </w:pPr>
      <w:r>
        <w:rPr>
          <w:color w:val="000000" w:themeColor="text1"/>
          <w:szCs w:val="20"/>
          <w14:textFill>
            <w14:solidFill>
              <w14:schemeClr w14:val="tx1"/>
            </w14:solidFill>
          </w14:textFill>
        </w:rPr>
        <w:fldChar w:fldCharType="begin"/>
      </w:r>
      <w:r>
        <w:rPr>
          <w:color w:val="000000" w:themeColor="text1"/>
          <w:szCs w:val="20"/>
          <w14:textFill>
            <w14:solidFill>
              <w14:schemeClr w14:val="tx1"/>
            </w14:solidFill>
          </w14:textFill>
        </w:rPr>
        <w:instrText xml:space="preserve"> HYPERLINK \l _Toc19730 </w:instrText>
      </w:r>
      <w:r>
        <w:rPr>
          <w:color w:val="000000" w:themeColor="text1"/>
          <w:szCs w:val="20"/>
          <w14:textFill>
            <w14:solidFill>
              <w14:schemeClr w14:val="tx1"/>
            </w14:solidFill>
          </w14:textFill>
        </w:rPr>
        <w:fldChar w:fldCharType="separate"/>
      </w:r>
      <w:r>
        <w:rPr>
          <w:rFonts w:ascii="宋体" w:hAnsi="宋体" w:eastAsia="宋体" w:cs="宋体"/>
          <w:bCs/>
          <w:color w:val="000000" w:themeColor="text1"/>
          <w:szCs w:val="32"/>
          <w14:textFill>
            <w14:solidFill>
              <w14:schemeClr w14:val="tx1"/>
            </w14:solidFill>
          </w14:textFill>
        </w:rPr>
        <w:t>第六章 PPP 项目协议和合同法律文件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_Toc19730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- 81 -</w:t>
      </w:r>
      <w:r>
        <w:rPr>
          <w:color w:val="000000" w:themeColor="text1"/>
          <w14:textFill>
            <w14:solidFill>
              <w14:schemeClr w14:val="tx1"/>
            </w14:solidFill>
          </w14:textFill>
        </w:rPr>
        <w:fldChar w:fldCharType="end"/>
      </w:r>
      <w:r>
        <w:rPr>
          <w:color w:val="000000" w:themeColor="text1"/>
          <w:szCs w:val="20"/>
          <w14:textFill>
            <w14:solidFill>
              <w14:schemeClr w14:val="tx1"/>
            </w14:solidFill>
          </w14:textFill>
        </w:rPr>
        <w:fldChar w:fldCharType="end"/>
      </w:r>
    </w:p>
    <w:p>
      <w:pPr>
        <w:pStyle w:val="14"/>
        <w:tabs>
          <w:tab w:val="right" w:leader="dot" w:pos="8980"/>
          <w:tab w:val="clear" w:pos="1260"/>
          <w:tab w:val="clear" w:pos="8296"/>
        </w:tabs>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0"/>
          <w:szCs w:val="20"/>
          <w14:textFill>
            <w14:solidFill>
              <w14:schemeClr w14:val="tx1"/>
            </w14:solidFill>
          </w14:textFill>
        </w:rPr>
      </w:pPr>
      <w:r>
        <w:rPr>
          <w:color w:val="000000" w:themeColor="text1"/>
          <w:szCs w:val="20"/>
          <w14:textFill>
            <w14:solidFill>
              <w14:schemeClr w14:val="tx1"/>
            </w14:solidFill>
          </w14:textFill>
        </w:rPr>
        <w:fldChar w:fldCharType="end"/>
      </w:r>
    </w:p>
    <w:p>
      <w:pPr>
        <w:spacing w:line="366" w:lineRule="exact"/>
        <w:ind w:left="4140"/>
        <w:rPr>
          <w:rFonts w:ascii="宋体" w:hAnsi="宋体" w:eastAsia="宋体" w:cs="宋体"/>
          <w:b/>
          <w:bCs/>
          <w:color w:val="000000" w:themeColor="text1"/>
          <w:sz w:val="32"/>
          <w:szCs w:val="32"/>
          <w14:textFill>
            <w14:solidFill>
              <w14:schemeClr w14:val="tx1"/>
            </w14:solidFill>
          </w14:textFill>
        </w:rPr>
      </w:pPr>
    </w:p>
    <w:p>
      <w:pPr>
        <w:spacing w:line="148" w:lineRule="exact"/>
        <w:rPr>
          <w:color w:val="000000" w:themeColor="text1"/>
          <w:sz w:val="20"/>
          <w:szCs w:val="20"/>
          <w14:textFill>
            <w14:solidFill>
              <w14:schemeClr w14:val="tx1"/>
            </w14:solidFill>
          </w14:textFill>
        </w:rPr>
      </w:pPr>
      <w:bookmarkStart w:id="2" w:name="page6"/>
      <w:bookmarkEnd w:id="2"/>
      <w:bookmarkStart w:id="3" w:name="page5"/>
      <w:bookmarkEnd w:id="3"/>
      <w:bookmarkStart w:id="4" w:name="page7"/>
      <w:bookmarkEnd w:id="4"/>
    </w:p>
    <w:p>
      <w:pPr>
        <w:pStyle w:val="23"/>
        <w:rPr>
          <w:color w:val="000000" w:themeColor="text1"/>
          <w:sz w:val="20"/>
          <w:szCs w:val="20"/>
          <w14:textFill>
            <w14:solidFill>
              <w14:schemeClr w14:val="tx1"/>
            </w14:solidFill>
          </w14:textFill>
        </w:rPr>
        <w:sectPr>
          <w:footerReference r:id="rId4" w:type="default"/>
          <w:pgSz w:w="11860" w:h="16790"/>
          <w:pgMar w:top="1440" w:right="1440" w:bottom="1134" w:left="1440" w:header="0" w:footer="0" w:gutter="0"/>
          <w:pgNumType w:fmt="numberInDash" w:start="1"/>
          <w:cols w:equalWidth="0" w:num="1">
            <w:col w:w="8970"/>
          </w:cols>
        </w:sectPr>
      </w:pPr>
    </w:p>
    <w:p>
      <w:pPr>
        <w:numPr>
          <w:ilvl w:val="0"/>
          <w:numId w:val="2"/>
        </w:numPr>
        <w:tabs>
          <w:tab w:val="left" w:pos="300"/>
        </w:tabs>
        <w:spacing w:line="366" w:lineRule="exact"/>
        <w:ind w:left="3320"/>
        <w:jc w:val="both"/>
        <w:outlineLvl w:val="0"/>
        <w:rPr>
          <w:rFonts w:ascii="宋体" w:hAnsi="宋体" w:eastAsia="宋体" w:cs="宋体"/>
          <w:b/>
          <w:bCs/>
          <w:color w:val="000000" w:themeColor="text1"/>
          <w:sz w:val="32"/>
          <w:szCs w:val="32"/>
          <w14:textFill>
            <w14:solidFill>
              <w14:schemeClr w14:val="tx1"/>
            </w14:solidFill>
          </w14:textFill>
        </w:rPr>
      </w:pPr>
      <w:bookmarkStart w:id="5" w:name="_Toc28017"/>
      <w:bookmarkStart w:id="6" w:name="_Toc3745"/>
      <w:bookmarkStart w:id="7" w:name="_Toc8575"/>
      <w:bookmarkStart w:id="8" w:name="_Toc11542"/>
      <w:bookmarkStart w:id="9" w:name="_Toc10055"/>
      <w:r>
        <w:rPr>
          <w:rFonts w:ascii="宋体" w:hAnsi="宋体" w:eastAsia="宋体" w:cs="宋体"/>
          <w:b/>
          <w:bCs/>
          <w:color w:val="000000" w:themeColor="text1"/>
          <w:sz w:val="32"/>
          <w:szCs w:val="32"/>
          <w14:textFill>
            <w14:solidFill>
              <w14:schemeClr w14:val="tx1"/>
            </w14:solidFill>
          </w14:textFill>
        </w:rPr>
        <w:t>招标公告</w:t>
      </w:r>
      <w:bookmarkEnd w:id="5"/>
      <w:bookmarkEnd w:id="6"/>
      <w:bookmarkEnd w:id="7"/>
      <w:bookmarkEnd w:id="8"/>
      <w:bookmarkEnd w:id="9"/>
    </w:p>
    <w:p>
      <w:pPr>
        <w:tabs>
          <w:tab w:val="left" w:pos="300"/>
        </w:tabs>
        <w:spacing w:line="366" w:lineRule="exact"/>
        <w:jc w:val="both"/>
        <w:rPr>
          <w:rFonts w:ascii="宋体" w:hAnsi="宋体" w:eastAsia="宋体" w:cs="宋体"/>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100"/>
        <w:jc w:val="center"/>
        <w:textAlignment w:val="auto"/>
        <w:outlineLvl w:val="1"/>
        <w:rPr>
          <w:color w:val="000000" w:themeColor="text1"/>
          <w:sz w:val="28"/>
          <w:szCs w:val="28"/>
          <w14:textFill>
            <w14:solidFill>
              <w14:schemeClr w14:val="tx1"/>
            </w14:solidFill>
          </w14:textFill>
        </w:rPr>
      </w:pPr>
      <w:bookmarkStart w:id="10" w:name="_Toc13397"/>
      <w:bookmarkStart w:id="11" w:name="_Toc23305"/>
      <w:bookmarkStart w:id="12" w:name="_Toc30350"/>
      <w:bookmarkStart w:id="13" w:name="_Toc27759"/>
      <w:r>
        <w:rPr>
          <w:rFonts w:hint="eastAsia" w:ascii="宋体" w:hAnsi="宋体" w:eastAsia="宋体" w:cs="宋体"/>
          <w:b/>
          <w:bCs/>
          <w:color w:val="000000" w:themeColor="text1"/>
          <w:sz w:val="28"/>
          <w:szCs w:val="28"/>
          <w14:textFill>
            <w14:solidFill>
              <w14:schemeClr w14:val="tx1"/>
            </w14:solidFill>
          </w14:textFill>
        </w:rPr>
        <w:t>广西姑婆山产业区人居环境提升PPP项目</w:t>
      </w:r>
      <w:r>
        <w:rPr>
          <w:rFonts w:ascii="宋体" w:hAnsi="宋体" w:eastAsia="宋体" w:cs="宋体"/>
          <w:b/>
          <w:bCs/>
          <w:color w:val="000000" w:themeColor="text1"/>
          <w:sz w:val="28"/>
          <w:szCs w:val="28"/>
          <w14:textFill>
            <w14:solidFill>
              <w14:schemeClr w14:val="tx1"/>
            </w14:solidFill>
          </w14:textFill>
        </w:rPr>
        <w:t>招标公告</w:t>
      </w:r>
      <w:bookmarkEnd w:id="10"/>
      <w:bookmarkEnd w:id="11"/>
      <w:bookmarkEnd w:id="12"/>
      <w:bookmarkEnd w:id="13"/>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中科高盛咨询集团有限公司</w:t>
      </w:r>
      <w:r>
        <w:rPr>
          <w:rFonts w:ascii="宋体" w:hAnsi="宋体" w:eastAsia="宋体" w:cs="宋体"/>
          <w:color w:val="000000" w:themeColor="text1"/>
          <w:sz w:val="24"/>
          <w:szCs w:val="24"/>
          <w14:textFill>
            <w14:solidFill>
              <w14:schemeClr w14:val="tx1"/>
            </w14:solidFill>
          </w14:textFill>
        </w:rPr>
        <w:t>受</w:t>
      </w:r>
      <w:r>
        <w:rPr>
          <w:rFonts w:hint="eastAsia" w:ascii="宋体" w:hAnsi="宋体" w:eastAsia="宋体" w:cs="宋体"/>
          <w:color w:val="000000" w:themeColor="text1"/>
          <w:sz w:val="24"/>
          <w:szCs w:val="24"/>
          <w14:textFill>
            <w14:solidFill>
              <w14:schemeClr w14:val="tx1"/>
            </w14:solidFill>
          </w14:textFill>
        </w:rPr>
        <w:t>广西姑婆山森林生态养生旅游产业区管理委员会</w:t>
      </w:r>
      <w:r>
        <w:rPr>
          <w:rFonts w:ascii="宋体" w:hAnsi="宋体" w:eastAsia="宋体" w:cs="宋体"/>
          <w:color w:val="000000" w:themeColor="text1"/>
          <w:sz w:val="24"/>
          <w:szCs w:val="24"/>
          <w14:textFill>
            <w14:solidFill>
              <w14:schemeClr w14:val="tx1"/>
            </w14:solidFill>
          </w14:textFill>
        </w:rPr>
        <w:t>委托，对</w:t>
      </w:r>
      <w:r>
        <w:rPr>
          <w:rFonts w:hint="eastAsia" w:ascii="宋体" w:hAnsi="宋体" w:eastAsia="宋体" w:cs="宋体"/>
          <w:color w:val="000000" w:themeColor="text1"/>
          <w:sz w:val="24"/>
          <w:szCs w:val="24"/>
          <w14:textFill>
            <w14:solidFill>
              <w14:schemeClr w14:val="tx1"/>
            </w14:solidFill>
          </w14:textFill>
        </w:rPr>
        <w:t>广西姑婆山产业区人居环境提升PPP项目</w:t>
      </w:r>
      <w:r>
        <w:rPr>
          <w:rFonts w:ascii="宋体" w:hAnsi="宋体" w:eastAsia="宋体" w:cs="宋体"/>
          <w:color w:val="000000" w:themeColor="text1"/>
          <w:sz w:val="24"/>
          <w:szCs w:val="24"/>
          <w14:textFill>
            <w14:solidFill>
              <w14:schemeClr w14:val="tx1"/>
            </w14:solidFill>
          </w14:textFill>
        </w:rPr>
        <w:t>采购公开招标方式确定社会资本方，现将信息公告如下：</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1"/>
        <w:rPr>
          <w:color w:val="000000" w:themeColor="text1"/>
          <w:sz w:val="24"/>
          <w:szCs w:val="24"/>
          <w14:textFill>
            <w14:solidFill>
              <w14:schemeClr w14:val="tx1"/>
            </w14:solidFill>
          </w14:textFill>
        </w:rPr>
      </w:pPr>
      <w:bookmarkStart w:id="14" w:name="_Toc3065"/>
      <w:bookmarkStart w:id="15" w:name="_Toc7071"/>
      <w:bookmarkStart w:id="16" w:name="_Toc25831"/>
      <w:bookmarkStart w:id="17" w:name="_Toc5620"/>
      <w:r>
        <w:rPr>
          <w:rFonts w:ascii="宋体" w:hAnsi="宋体" w:eastAsia="宋体" w:cs="宋体"/>
          <w:b/>
          <w:bCs/>
          <w:color w:val="000000" w:themeColor="text1"/>
          <w:sz w:val="24"/>
          <w:szCs w:val="24"/>
          <w14:textFill>
            <w14:solidFill>
              <w14:schemeClr w14:val="tx1"/>
            </w14:solidFill>
          </w14:textFill>
        </w:rPr>
        <w:t>一、项目概况</w:t>
      </w:r>
      <w:bookmarkEnd w:id="14"/>
      <w:bookmarkEnd w:id="15"/>
      <w:bookmarkEnd w:id="16"/>
      <w:bookmarkEnd w:id="17"/>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1、项目名称：</w:t>
      </w:r>
      <w:r>
        <w:rPr>
          <w:rFonts w:hint="eastAsia" w:ascii="宋体" w:hAnsi="宋体" w:eastAsia="宋体" w:cs="宋体"/>
          <w:color w:val="000000" w:themeColor="text1"/>
          <w:sz w:val="24"/>
          <w:szCs w:val="24"/>
          <w14:textFill>
            <w14:solidFill>
              <w14:schemeClr w14:val="tx1"/>
            </w14:solidFill>
          </w14:textFill>
        </w:rPr>
        <w:t>广西姑婆山产业区人居环境提升PPP项目</w:t>
      </w:r>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2、项目编号：</w:t>
      </w:r>
      <w:r>
        <w:rPr>
          <w:rFonts w:hint="eastAsia" w:ascii="宋体" w:hAnsi="宋体" w:eastAsia="宋体" w:cs="宋体"/>
          <w:color w:val="000000" w:themeColor="text1"/>
          <w:sz w:val="24"/>
          <w:szCs w:val="24"/>
          <w14:textFill>
            <w14:solidFill>
              <w14:schemeClr w14:val="tx1"/>
            </w14:solidFill>
          </w14:textFill>
        </w:rPr>
        <w:t>HZZC2019-G3-000147-ZKGS</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3、建设地点：</w:t>
      </w:r>
      <w:r>
        <w:rPr>
          <w:rFonts w:hint="eastAsia" w:ascii="宋体" w:hAnsi="宋体" w:eastAsia="宋体" w:cs="宋体"/>
          <w:color w:val="000000" w:themeColor="text1"/>
          <w:sz w:val="24"/>
          <w:szCs w:val="24"/>
          <w14:textFill>
            <w14:solidFill>
              <w14:schemeClr w14:val="tx1"/>
            </w14:solidFill>
          </w14:textFill>
        </w:rPr>
        <w:t>贺州市姑婆山小镇</w:t>
      </w:r>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4、主要建设内容及规模：</w:t>
      </w:r>
    </w:p>
    <w:p>
      <w:pPr>
        <w:keepNext w:val="0"/>
        <w:keepLines w:val="0"/>
        <w:pageBreakBefore w:val="0"/>
        <w:widowControl/>
        <w:kinsoku/>
        <w:wordWrap/>
        <w:overflowPunct/>
        <w:topLinePunct w:val="0"/>
        <w:autoSpaceDE/>
        <w:autoSpaceDN/>
        <w:bidi w:val="0"/>
        <w:adjustRightInd/>
        <w:snapToGrid/>
        <w:spacing w:line="360" w:lineRule="auto"/>
        <w:ind w:left="140" w:right="120" w:firstLine="48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本项目提供的公共产品包括三个子项分别是:贺州市姑婆山小镇给水工程项目、贺州市姑婆山小镇城镇污水处理厂及配套基础设施项目、姑婆山小镇环卫一体化(城镇垃圾处理及配套工程)项目，具体如下:</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(1)贺州市姑婆山小镇给水工程项目，主要建设规模拟为：自来水厂建设规模为1.0万m³/d，主要供水范围为姑婆山小镇</w:t>
      </w:r>
      <w:r>
        <w:rPr>
          <w:rFonts w:hint="eastAsia" w:ascii="宋体" w:hAnsi="宋体" w:eastAsia="宋体" w:cs="宋体"/>
          <w:color w:val="000000" w:themeColor="text1"/>
          <w:sz w:val="24"/>
          <w:szCs w:val="24"/>
          <w:lang w:val="en-US" w:eastAsia="zh-CN"/>
          <w14:textFill>
            <w14:solidFill>
              <w14:schemeClr w14:val="tx1"/>
            </w14:solidFill>
          </w14:textFill>
        </w:rPr>
        <w:t>及足球小镇</w:t>
      </w:r>
      <w:r>
        <w:rPr>
          <w:rFonts w:hint="eastAsia" w:ascii="宋体" w:hAnsi="宋体" w:eastAsia="宋体" w:cs="宋体"/>
          <w:color w:val="000000" w:themeColor="text1"/>
          <w:sz w:val="24"/>
          <w:szCs w:val="24"/>
          <w14:textFill>
            <w14:solidFill>
              <w14:schemeClr w14:val="tx1"/>
            </w14:solidFill>
          </w14:textFill>
        </w:rPr>
        <w:t>。近期取水规模为1.05万m³/d（含水厂自用水），远期取水为2.1万m³/d（含水厂自用水）。建设内容包含原水输水管、自来水厂和配水管网三部分。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自来水厂主要建设内容包括:网格絮凝池、平流沉淀池、重力无阀滤池、清水池、配电间、加药间、综合楼、门卫室、脱水车间、回收水池、浓缩池等。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管网部分主要建设内容有:原水输水管长1100m,管道为DN600焊接钢管；新建输配水管网总长度为19870m,其中管径为DN200的长度为9050m,DN250的长度为1850m,DN300的长度为1900m,管径DN400的长度为3100m,管径为DN500的长度为2350m，管径为DN600的长度为1100m。</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(2)贺州市姑婆山小镇城镇污水处理厂及配套基础设施项目，主要建设规模为：污水处理厂处理规模为5000m³/d；主要建设内容包括:污水处理厂和配套污水收集管网两部分。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污水处理厂主要建设内容有:建设处理规模5000m³/d污水处理厂一座，包含有格栅井及提升泵房、细格栅及平流沉砂池、AAO生化池、二沉池、絮凝沉淀池、纤维滤布滤池、紫外消毒渠、出水计量井、回流及剩余污泥泵站、污泥储存池、调理池、加药间及污泥脱水机房、综合楼等，厂区占地面积7488.18㎡,另新建进厂道路长140m，宽4m,扩建现状道路长160m,拓展为宽4m。</w:t>
      </w:r>
    </w:p>
    <w:p>
      <w:pPr>
        <w:keepNext w:val="0"/>
        <w:keepLines w:val="0"/>
        <w:pageBreakBefore w:val="0"/>
        <w:widowControl/>
        <w:kinsoku/>
        <w:wordWrap/>
        <w:overflowPunct/>
        <w:topLinePunct w:val="0"/>
        <w:autoSpaceDE/>
        <w:autoSpaceDN/>
        <w:bidi w:val="0"/>
        <w:adjustRightInd/>
        <w:snapToGrid/>
        <w:spacing w:line="360" w:lineRule="auto"/>
        <w:ind w:left="140" w:right="120" w:firstLine="48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套污水收集管网主要内容有:近期新建污水收集管网总长度为27030m。其中管径DN160的长度为5750m。管径DN200的长度为2850m,DN300的长度为13750m，管径DN400的长度为3580m,管径为DN500的长度为840m.倒虹吸管管径为DN300的长度为180m,管径DN200的长度为80m。</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(3)姑婆山小镇环卫一体化(城镇垃圾处理及配套工程)项目，主要建设规模：</w:t>
      </w:r>
      <w:r>
        <w:rPr>
          <w:rFonts w:ascii="宋体" w:hAnsi="宋体" w:eastAsia="宋体" w:cs="宋体"/>
          <w:color w:val="000000" w:themeColor="text1"/>
          <w:sz w:val="24"/>
          <w:szCs w:val="24"/>
          <w14:textFill>
            <w14:solidFill>
              <w14:schemeClr w14:val="tx1"/>
            </w14:solidFill>
          </w14:textFill>
        </w:rPr>
        <w:t>垃圾中转站处理规模40</w:t>
      </w:r>
      <w:r>
        <w:rPr>
          <w:rFonts w:hint="eastAsia" w:ascii="宋体" w:hAnsi="宋体" w:eastAsia="宋体" w:cs="宋体"/>
          <w:color w:val="000000" w:themeColor="text1"/>
          <w:sz w:val="24"/>
          <w:szCs w:val="24"/>
          <w14:textFill>
            <w14:solidFill>
              <w14:schemeClr w14:val="tx1"/>
            </w14:solidFill>
          </w14:textFill>
        </w:rPr>
        <w:t>t/</w:t>
      </w:r>
      <w:r>
        <w:rPr>
          <w:rFonts w:ascii="宋体" w:hAnsi="宋体" w:eastAsia="宋体" w:cs="宋体"/>
          <w:color w:val="000000" w:themeColor="text1"/>
          <w:sz w:val="24"/>
          <w:szCs w:val="24"/>
          <w14:textFill>
            <w14:solidFill>
              <w14:schemeClr w14:val="tx1"/>
            </w14:solidFill>
          </w14:textFill>
        </w:rPr>
        <w:t>d，占地面积为923.</w:t>
      </w:r>
      <w:r>
        <w:rPr>
          <w:rFonts w:hint="eastAsia" w:ascii="宋体" w:hAnsi="宋体" w:eastAsia="宋体" w:cs="宋体"/>
          <w:color w:val="000000" w:themeColor="text1"/>
          <w:sz w:val="24"/>
          <w:szCs w:val="24"/>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(约1.38亩)，主要服务范围为姑婆山小镇规划范围内生活垃圾的收集、压缩处理和转运，处理后的生活垃圾运至贺州市填埋场进行最终填埋处置。其中垃圾的最终处理方式由政府有关部门批复</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经营成本和收入经政府有关部门核定。</w:t>
      </w:r>
    </w:p>
    <w:p>
      <w:pPr>
        <w:keepNext w:val="0"/>
        <w:keepLines w:val="0"/>
        <w:pageBreakBefore w:val="0"/>
        <w:widowControl/>
        <w:kinsoku/>
        <w:wordWrap/>
        <w:overflowPunct/>
        <w:topLinePunct w:val="0"/>
        <w:autoSpaceDE/>
        <w:autoSpaceDN/>
        <w:bidi w:val="0"/>
        <w:adjustRightInd/>
        <w:snapToGrid/>
        <w:spacing w:line="360" w:lineRule="auto"/>
        <w:ind w:left="140" w:right="120" w:firstLine="48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主要建设内容: 新建处理量为40t/d垃圾中转站，建筑主体(包括垃圾压缩机、管理监控室和休息室)及配套垃圾压缩、转运设备，中转站主体建筑面积为150㎡。另包括10m³/d垃圾渗滤液处理系统(含渗滤液调节池、一体化处理设备)及AAA级旅游厕所4个(其中1个站内旅游厕所，建筑面积为44.2㎡,3个站外旅游厕所，单座厕所的建筑面积为63.75m㎡,总建筑面积为191.4㎡)。</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5、采购需求：拟采购社会资本方，合作期为 </w:t>
      </w: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 xml:space="preserve"> 年，建设期为 </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 xml:space="preserve"> 年，运营期为</w:t>
      </w:r>
      <w:r>
        <w:rPr>
          <w:rFonts w:hint="eastAsia" w:ascii="宋体" w:hAnsi="宋体" w:eastAsia="宋体" w:cs="宋体"/>
          <w:color w:val="000000" w:themeColor="text1"/>
          <w:sz w:val="24"/>
          <w:szCs w:val="24"/>
          <w14:textFill>
            <w14:solidFill>
              <w14:schemeClr w14:val="tx1"/>
            </w14:solidFill>
          </w14:textFill>
        </w:rPr>
        <w:t>13</w:t>
      </w:r>
      <w:r>
        <w:rPr>
          <w:rFonts w:ascii="宋体" w:hAnsi="宋体" w:eastAsia="宋体" w:cs="宋体"/>
          <w:color w:val="000000" w:themeColor="text1"/>
          <w:sz w:val="24"/>
          <w:szCs w:val="24"/>
          <w14:textFill>
            <w14:solidFill>
              <w14:schemeClr w14:val="tx1"/>
            </w14:solidFill>
          </w14:textFill>
        </w:rPr>
        <w:t>年。由</w:t>
      </w:r>
      <w:r>
        <w:rPr>
          <w:rFonts w:hint="eastAsia" w:ascii="宋体" w:hAnsi="宋体" w:eastAsia="宋体" w:cs="宋体"/>
          <w:color w:val="000000" w:themeColor="text1"/>
          <w:sz w:val="24"/>
          <w:szCs w:val="24"/>
          <w14:textFill>
            <w14:solidFill>
              <w14:schemeClr w14:val="tx1"/>
            </w14:solidFill>
          </w14:textFill>
        </w:rPr>
        <w:t>广西姑婆山森林生态养生旅游产业区管理委员会</w:t>
      </w:r>
      <w:r>
        <w:rPr>
          <w:rFonts w:ascii="宋体" w:hAnsi="宋体" w:eastAsia="宋体" w:cs="宋体"/>
          <w:color w:val="000000" w:themeColor="text1"/>
          <w:sz w:val="24"/>
          <w:szCs w:val="24"/>
          <w14:textFill>
            <w14:solidFill>
              <w14:schemeClr w14:val="tx1"/>
            </w14:solidFill>
          </w14:textFill>
        </w:rPr>
        <w:t>指定政府出资方与中选社会资本方共同成立项目公司，由项目公司在授权范围内承担</w:t>
      </w:r>
      <w:r>
        <w:rPr>
          <w:rFonts w:hint="eastAsia" w:ascii="宋体" w:hAnsi="宋体" w:eastAsia="宋体" w:cs="宋体"/>
          <w:color w:val="000000" w:themeColor="text1"/>
          <w:sz w:val="24"/>
          <w:szCs w:val="24"/>
          <w14:textFill>
            <w14:solidFill>
              <w14:schemeClr w14:val="tx1"/>
            </w14:solidFill>
          </w14:textFill>
        </w:rPr>
        <w:t>广西姑婆山产业区人居环境提升PPP项目的投融资、建设、管理、运营维护和移交等工作</w:t>
      </w:r>
      <w:r>
        <w:rPr>
          <w:rFonts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6、质量目标：符合国家有关规范和标准要求。</w:t>
      </w:r>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7、合作期限：合作期为 </w:t>
      </w:r>
      <w:r>
        <w:rPr>
          <w:rFonts w:hint="eastAsia" w:ascii="宋体" w:hAnsi="宋体" w:eastAsia="宋体" w:cs="宋体"/>
          <w:color w:val="000000" w:themeColor="text1"/>
          <w:sz w:val="24"/>
          <w:szCs w:val="24"/>
          <w14:textFill>
            <w14:solidFill>
              <w14:schemeClr w14:val="tx1"/>
            </w14:solidFill>
          </w14:textFill>
        </w:rPr>
        <w:t>15</w:t>
      </w:r>
      <w:r>
        <w:rPr>
          <w:rFonts w:ascii="宋体" w:hAnsi="宋体" w:eastAsia="宋体" w:cs="宋体"/>
          <w:color w:val="000000" w:themeColor="text1"/>
          <w:sz w:val="24"/>
          <w:szCs w:val="24"/>
          <w14:textFill>
            <w14:solidFill>
              <w14:schemeClr w14:val="tx1"/>
            </w14:solidFill>
          </w14:textFill>
        </w:rPr>
        <w:t xml:space="preserve"> 年，建设期为</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 xml:space="preserve"> 年，运营期为</w:t>
      </w:r>
      <w:r>
        <w:rPr>
          <w:rFonts w:hint="eastAsia" w:ascii="宋体" w:hAnsi="宋体" w:eastAsia="宋体" w:cs="宋体"/>
          <w:color w:val="000000" w:themeColor="text1"/>
          <w:sz w:val="24"/>
          <w:szCs w:val="24"/>
          <w14:textFill>
            <w14:solidFill>
              <w14:schemeClr w14:val="tx1"/>
            </w14:solidFill>
          </w14:textFill>
        </w:rPr>
        <w:t>13</w:t>
      </w:r>
      <w:r>
        <w:rPr>
          <w:rFonts w:ascii="宋体" w:hAnsi="宋体" w:eastAsia="宋体" w:cs="宋体"/>
          <w:color w:val="000000" w:themeColor="text1"/>
          <w:sz w:val="24"/>
          <w:szCs w:val="24"/>
          <w14:textFill>
            <w14:solidFill>
              <w14:schemeClr w14:val="tx1"/>
            </w14:solidFill>
          </w14:textFill>
        </w:rPr>
        <w:t>年。</w:t>
      </w:r>
    </w:p>
    <w:p>
      <w:pPr>
        <w:keepNext w:val="0"/>
        <w:keepLines w:val="0"/>
        <w:pageBreakBefore w:val="0"/>
        <w:widowControl/>
        <w:kinsoku/>
        <w:wordWrap/>
        <w:overflowPunct/>
        <w:topLinePunct w:val="0"/>
        <w:autoSpaceDE/>
        <w:autoSpaceDN/>
        <w:bidi w:val="0"/>
        <w:adjustRightInd/>
        <w:snapToGrid/>
        <w:spacing w:line="360" w:lineRule="auto"/>
        <w:ind w:left="480"/>
        <w:textAlignment w:val="auto"/>
        <w:rPr>
          <w:rFonts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8、项目回报机制：</w:t>
      </w:r>
      <w:r>
        <w:rPr>
          <w:color w:val="000000" w:themeColor="text1"/>
          <w:sz w:val="24"/>
          <w:szCs w:val="24"/>
          <w14:textFill>
            <w14:solidFill>
              <w14:schemeClr w14:val="tx1"/>
            </w14:solidFill>
          </w14:textFill>
        </w:rPr>
        <w:t>可行性缺口补助</w:t>
      </w:r>
      <w:r>
        <w:rPr>
          <w:rFonts w:hint="eastAsia"/>
          <w:color w:val="000000" w:themeColor="text1"/>
          <w:sz w:val="24"/>
          <w:szCs w:val="24"/>
          <w:lang w:eastAsia="zh-CN"/>
          <w14:textFill>
            <w14:solidFill>
              <w14:schemeClr w14:val="tx1"/>
            </w14:solidFill>
          </w14:textFill>
        </w:rPr>
        <w:t>及</w:t>
      </w:r>
      <w:r>
        <w:rPr>
          <w:color w:val="000000" w:themeColor="text1"/>
          <w:sz w:val="24"/>
          <w:szCs w:val="24"/>
          <w14:textFill>
            <w14:solidFill>
              <w14:schemeClr w14:val="tx1"/>
            </w14:solidFill>
          </w14:textFill>
        </w:rPr>
        <w:t>使用者付费支付方式。</w:t>
      </w:r>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9、运作方式：“建设-运营-移交”（BOT 模式）</w:t>
      </w:r>
    </w:p>
    <w:p>
      <w:pPr>
        <w:keepNext w:val="0"/>
        <w:keepLines w:val="0"/>
        <w:pageBreakBefore w:val="0"/>
        <w:widowControl/>
        <w:kinsoku/>
        <w:wordWrap/>
        <w:overflowPunct/>
        <w:topLinePunct w:val="0"/>
        <w:autoSpaceDE/>
        <w:autoSpaceDN/>
        <w:bidi w:val="0"/>
        <w:adjustRightInd/>
        <w:snapToGrid/>
        <w:spacing w:line="360" w:lineRule="auto"/>
        <w:ind w:right="120" w:firstLine="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10、投资规模：总投资约</w:t>
      </w:r>
      <w:r>
        <w:rPr>
          <w:rFonts w:hint="eastAsia" w:ascii="宋体" w:hAnsi="宋体" w:eastAsia="宋体" w:cs="宋体"/>
          <w:color w:val="000000" w:themeColor="text1"/>
          <w:sz w:val="24"/>
          <w:szCs w:val="24"/>
          <w14:textFill>
            <w14:solidFill>
              <w14:schemeClr w14:val="tx1"/>
            </w14:solidFill>
          </w14:textFill>
        </w:rPr>
        <w:t>16340.01</w:t>
      </w:r>
      <w:r>
        <w:rPr>
          <w:rFonts w:ascii="宋体" w:hAnsi="宋体" w:eastAsia="宋体" w:cs="宋体"/>
          <w:color w:val="000000" w:themeColor="text1"/>
          <w:sz w:val="24"/>
          <w:szCs w:val="24"/>
          <w14:textFill>
            <w14:solidFill>
              <w14:schemeClr w14:val="tx1"/>
            </w14:solidFill>
          </w14:textFill>
        </w:rPr>
        <w:t>万元，项目资本金比例为 20%，采取实缴制，以货币出资，由政府和社会资本以 30%</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70%比例共同出资。</w:t>
      </w:r>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11、标段划分：本项目分 1 个标段组织进行。</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1"/>
        <w:rPr>
          <w:color w:val="000000" w:themeColor="text1"/>
          <w:sz w:val="24"/>
          <w:szCs w:val="24"/>
          <w14:textFill>
            <w14:solidFill>
              <w14:schemeClr w14:val="tx1"/>
            </w14:solidFill>
          </w14:textFill>
        </w:rPr>
      </w:pPr>
      <w:bookmarkStart w:id="18" w:name="_Toc13630"/>
      <w:bookmarkStart w:id="19" w:name="_Toc9787"/>
      <w:bookmarkStart w:id="20" w:name="_Toc27503"/>
      <w:bookmarkStart w:id="21" w:name="_Toc1162"/>
      <w:r>
        <w:rPr>
          <w:rFonts w:ascii="宋体" w:hAnsi="宋体" w:eastAsia="宋体" w:cs="宋体"/>
          <w:b/>
          <w:bCs/>
          <w:color w:val="000000" w:themeColor="text1"/>
          <w:sz w:val="24"/>
          <w:szCs w:val="24"/>
          <w14:textFill>
            <w14:solidFill>
              <w14:schemeClr w14:val="tx1"/>
            </w14:solidFill>
          </w14:textFill>
        </w:rPr>
        <w:t>二、投标人资格要求</w:t>
      </w:r>
      <w:bookmarkEnd w:id="18"/>
      <w:bookmarkEnd w:id="19"/>
      <w:bookmarkEnd w:id="20"/>
      <w:bookmarkEnd w:id="21"/>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1、通过资格预审的申请人并购买本项目招标文件。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2、确定中标社会资本前，通过资格预审的申请人组织机构、财务能力、信誉情况等资格条件发生变化的，应当通知采购人；该变化使其不再实质上满足资格预审文件中资格要求的，其投标不被接受。</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1"/>
        <w:rPr>
          <w:color w:val="000000" w:themeColor="text1"/>
          <w:sz w:val="24"/>
          <w:szCs w:val="24"/>
          <w14:textFill>
            <w14:solidFill>
              <w14:schemeClr w14:val="tx1"/>
            </w14:solidFill>
          </w14:textFill>
        </w:rPr>
      </w:pPr>
      <w:bookmarkStart w:id="22" w:name="_Toc2260"/>
      <w:bookmarkStart w:id="23" w:name="_Toc13482"/>
      <w:bookmarkStart w:id="24" w:name="_Toc32008"/>
      <w:bookmarkStart w:id="25" w:name="_Toc17943"/>
      <w:r>
        <w:rPr>
          <w:rFonts w:ascii="宋体" w:hAnsi="宋体" w:eastAsia="宋体" w:cs="宋体"/>
          <w:b/>
          <w:bCs/>
          <w:color w:val="000000" w:themeColor="text1"/>
          <w:sz w:val="24"/>
          <w:szCs w:val="24"/>
          <w14:textFill>
            <w14:solidFill>
              <w14:schemeClr w14:val="tx1"/>
            </w14:solidFill>
          </w14:textFill>
        </w:rPr>
        <w:t>三、招标文件的获取</w:t>
      </w:r>
      <w:bookmarkEnd w:id="22"/>
      <w:bookmarkEnd w:id="23"/>
      <w:bookmarkEnd w:id="24"/>
      <w:bookmarkEnd w:id="25"/>
    </w:p>
    <w:p>
      <w:pPr>
        <w:keepNext w:val="0"/>
        <w:keepLines w:val="0"/>
        <w:pageBreakBefore w:val="0"/>
        <w:widowControl/>
        <w:tabs>
          <w:tab w:val="left" w:pos="2540"/>
          <w:tab w:val="left" w:pos="3160"/>
          <w:tab w:val="left" w:pos="3780"/>
          <w:tab w:val="left" w:pos="4760"/>
          <w:tab w:val="left" w:pos="5380"/>
          <w:tab w:val="left" w:pos="6000"/>
        </w:tabs>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1、发售时间：</w:t>
      </w:r>
      <w:r>
        <w:rPr>
          <w:rFonts w:hint="eastAsia" w:eastAsia="宋体"/>
          <w:color w:val="000000" w:themeColor="text1"/>
          <w:sz w:val="24"/>
          <w:szCs w:val="24"/>
          <w:lang w:val="en-US" w:eastAsia="zh-CN"/>
          <w14:textFill>
            <w14:solidFill>
              <w14:schemeClr w14:val="tx1"/>
            </w14:solidFill>
          </w14:textFill>
        </w:rPr>
        <w:t>2020</w:t>
      </w:r>
      <w:r>
        <w:rPr>
          <w:rFonts w:ascii="宋体" w:hAnsi="宋体" w:eastAsia="宋体" w:cs="宋体"/>
          <w:color w:val="000000" w:themeColor="text1"/>
          <w:sz w:val="24"/>
          <w:szCs w:val="24"/>
          <w14:textFill>
            <w14:solidFill>
              <w14:schemeClr w14:val="tx1"/>
            </w14:solidFill>
          </w14:textFill>
        </w:rPr>
        <w:t>年</w:t>
      </w:r>
      <w:r>
        <w:rPr>
          <w:rFonts w:hint="eastAsia" w:eastAsia="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月</w:t>
      </w:r>
      <w:r>
        <w:rPr>
          <w:rFonts w:hint="eastAsia" w:eastAsia="宋体"/>
          <w:color w:val="000000" w:themeColor="text1"/>
          <w:sz w:val="24"/>
          <w:szCs w:val="24"/>
          <w:lang w:val="en-US" w:eastAsia="zh-CN"/>
          <w14:textFill>
            <w14:solidFill>
              <w14:schemeClr w14:val="tx1"/>
            </w14:solidFill>
          </w14:textFill>
        </w:rPr>
        <w:t>13</w:t>
      </w:r>
      <w:r>
        <w:rPr>
          <w:rFonts w:ascii="宋体" w:hAnsi="宋体" w:eastAsia="宋体" w:cs="宋体"/>
          <w:color w:val="000000" w:themeColor="text1"/>
          <w:sz w:val="24"/>
          <w:szCs w:val="24"/>
          <w14:textFill>
            <w14:solidFill>
              <w14:schemeClr w14:val="tx1"/>
            </w14:solidFill>
          </w14:textFill>
        </w:rPr>
        <w:t>日至</w:t>
      </w:r>
      <w:r>
        <w:rPr>
          <w:rFonts w:hint="eastAsia" w:eastAsia="宋体"/>
          <w:color w:val="000000" w:themeColor="text1"/>
          <w:sz w:val="24"/>
          <w:szCs w:val="24"/>
          <w:lang w:val="en-US" w:eastAsia="zh-CN"/>
          <w14:textFill>
            <w14:solidFill>
              <w14:schemeClr w14:val="tx1"/>
            </w14:solidFill>
          </w14:textFill>
        </w:rPr>
        <w:t>2020</w:t>
      </w:r>
      <w:r>
        <w:rPr>
          <w:rFonts w:ascii="宋体" w:hAnsi="宋体" w:eastAsia="宋体" w:cs="宋体"/>
          <w:color w:val="000000" w:themeColor="text1"/>
          <w:sz w:val="24"/>
          <w:szCs w:val="24"/>
          <w14:textFill>
            <w14:solidFill>
              <w14:schemeClr w14:val="tx1"/>
            </w14:solidFill>
          </w14:textFill>
        </w:rPr>
        <w:t>年</w:t>
      </w:r>
      <w:r>
        <w:rPr>
          <w:rFonts w:hint="eastAsia" w:eastAsia="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月</w:t>
      </w:r>
      <w:r>
        <w:rPr>
          <w:rFonts w:hint="eastAsia" w:eastAsia="宋体"/>
          <w:color w:val="000000" w:themeColor="text1"/>
          <w:sz w:val="24"/>
          <w:szCs w:val="24"/>
          <w:lang w:val="en-US" w:eastAsia="zh-CN"/>
          <w14:textFill>
            <w14:solidFill>
              <w14:schemeClr w14:val="tx1"/>
            </w14:solidFill>
          </w14:textFill>
        </w:rPr>
        <w:t>20</w:t>
      </w:r>
      <w:r>
        <w:rPr>
          <w:rFonts w:ascii="宋体" w:hAnsi="宋体" w:eastAsia="宋体" w:cs="宋体"/>
          <w:color w:val="000000" w:themeColor="text1"/>
          <w:sz w:val="24"/>
          <w:szCs w:val="24"/>
          <w14:textFill>
            <w14:solidFill>
              <w14:schemeClr w14:val="tx1"/>
            </w14:solidFill>
          </w14:textFill>
        </w:rPr>
        <w:t>日（工作日），每日上午</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:00至 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0，下午 15:00 至 17:30（双休日和法定节假日不办理业务）。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2、发售地点：贺州市公共资源交易中心</w:t>
      </w:r>
      <w:r>
        <w:rPr>
          <w:rFonts w:hint="eastAsia" w:ascii="宋体" w:hAnsi="宋体" w:eastAsia="宋体" w:cs="宋体"/>
          <w:color w:val="000000" w:themeColor="text1"/>
          <w:sz w:val="24"/>
          <w:szCs w:val="24"/>
          <w:lang w:eastAsia="zh-CN"/>
          <w14:textFill>
            <w14:solidFill>
              <w14:schemeClr w14:val="tx1"/>
            </w14:solidFill>
          </w14:textFill>
        </w:rPr>
        <w:t>窗口</w:t>
      </w:r>
      <w:r>
        <w:rPr>
          <w:rFonts w:ascii="宋体" w:hAnsi="宋体" w:eastAsia="宋体" w:cs="宋体"/>
          <w:color w:val="000000" w:themeColor="text1"/>
          <w:sz w:val="24"/>
          <w:szCs w:val="24"/>
          <w14:textFill>
            <w14:solidFill>
              <w14:schemeClr w14:val="tx1"/>
            </w14:solidFill>
          </w14:textFill>
        </w:rPr>
        <w:t>（贺州市鞍山西路 83-1 号 4 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3、售价：招标文件工本费每本 250 元，售后不退。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4、获取方式：由符合条件的申请人携带以下材料一份前往报名并购买招标文件：（1）本人身份证原件及复印件；（2）授权委托书原件（委托时）。</w:t>
      </w:r>
      <w:bookmarkStart w:id="26" w:name="page9"/>
      <w:bookmarkEnd w:id="26"/>
      <w:bookmarkStart w:id="27" w:name="_Toc25610"/>
      <w:bookmarkStart w:id="28" w:name="_Toc30145"/>
      <w:bookmarkStart w:id="29" w:name="_Toc3559"/>
      <w:bookmarkStart w:id="30" w:name="_Toc21738"/>
      <w:r>
        <w:rPr>
          <w:rFonts w:hint="eastAsia" w:ascii="宋体" w:hAnsi="宋体" w:eastAsia="宋体" w:cs="宋体"/>
          <w:color w:val="000000" w:themeColor="text1"/>
          <w:sz w:val="24"/>
          <w:szCs w:val="24"/>
          <w14:textFill>
            <w14:solidFill>
              <w14:schemeClr w14:val="tx1"/>
            </w14:solidFill>
          </w14:textFill>
        </w:rPr>
        <w:t>以上所有资料属复印件的须加盖</w:t>
      </w:r>
      <w:r>
        <w:rPr>
          <w:rFonts w:hint="eastAsia" w:ascii="宋体" w:hAnsi="宋体" w:eastAsia="宋体" w:cs="宋体"/>
          <w:color w:val="000000" w:themeColor="text1"/>
          <w:sz w:val="24"/>
          <w:szCs w:val="24"/>
          <w:lang w:eastAsia="zh-CN"/>
          <w14:textFill>
            <w14:solidFill>
              <w14:schemeClr w14:val="tx1"/>
            </w14:solidFill>
          </w14:textFill>
        </w:rPr>
        <w:t>投</w:t>
      </w:r>
      <w:r>
        <w:rPr>
          <w:rFonts w:hint="eastAsia" w:ascii="宋体" w:hAnsi="宋体" w:eastAsia="宋体" w:cs="宋体"/>
          <w:color w:val="000000" w:themeColor="text1"/>
          <w:sz w:val="24"/>
          <w:szCs w:val="24"/>
          <w14:textFill>
            <w14:solidFill>
              <w14:schemeClr w14:val="tx1"/>
            </w14:solidFill>
          </w14:textFill>
        </w:rPr>
        <w:t>标单位公章（红章），报名后留下存档。</w:t>
      </w:r>
    </w:p>
    <w:p>
      <w:pPr>
        <w:keepNext w:val="0"/>
        <w:keepLines w:val="0"/>
        <w:pageBreakBefore w:val="0"/>
        <w:widowControl/>
        <w:kinsoku/>
        <w:wordWrap/>
        <w:overflowPunct/>
        <w:topLinePunct w:val="0"/>
        <w:autoSpaceDE/>
        <w:autoSpaceDN/>
        <w:bidi w:val="0"/>
        <w:adjustRightInd/>
        <w:snapToGrid/>
        <w:spacing w:line="360" w:lineRule="auto"/>
        <w:textAlignment w:val="auto"/>
        <w:outlineLvl w:val="1"/>
        <w:rPr>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四、投标保证金</w:t>
      </w:r>
      <w:bookmarkEnd w:id="27"/>
      <w:bookmarkEnd w:id="28"/>
      <w:bookmarkEnd w:id="29"/>
      <w:bookmarkEnd w:id="30"/>
    </w:p>
    <w:p>
      <w:pPr>
        <w:keepNext w:val="0"/>
        <w:keepLines w:val="0"/>
        <w:pageBreakBefore w:val="0"/>
        <w:widowControl/>
        <w:kinsoku/>
        <w:wordWrap/>
        <w:overflowPunct/>
        <w:topLinePunct w:val="0"/>
        <w:autoSpaceDE/>
        <w:autoSpaceDN/>
        <w:bidi w:val="0"/>
        <w:adjustRightInd/>
        <w:snapToGrid/>
        <w:spacing w:line="360" w:lineRule="auto"/>
        <w:ind w:left="480"/>
        <w:textAlignment w:val="auto"/>
        <w:rPr>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金额（人民币）：</w:t>
      </w:r>
      <w:r>
        <w:rPr>
          <w:rFonts w:hint="eastAsia" w:ascii="宋体" w:hAnsi="宋体" w:eastAsia="宋体" w:cs="宋体"/>
          <w:b/>
          <w:bCs/>
          <w:color w:val="000000" w:themeColor="text1"/>
          <w:sz w:val="24"/>
          <w:szCs w:val="24"/>
          <w14:textFill>
            <w14:solidFill>
              <w14:schemeClr w14:val="tx1"/>
            </w14:solidFill>
          </w14:textFill>
        </w:rPr>
        <w:t>捌</w:t>
      </w:r>
      <w:r>
        <w:rPr>
          <w:rFonts w:ascii="宋体" w:hAnsi="宋体" w:eastAsia="宋体" w:cs="宋体"/>
          <w:b/>
          <w:bCs/>
          <w:color w:val="000000" w:themeColor="text1"/>
          <w:sz w:val="24"/>
          <w:szCs w:val="24"/>
          <w14:textFill>
            <w14:solidFill>
              <w14:schemeClr w14:val="tx1"/>
            </w14:solidFill>
          </w14:textFill>
        </w:rPr>
        <w:t>拾万元整（￥</w:t>
      </w:r>
      <w:r>
        <w:rPr>
          <w:rFonts w:hint="eastAsia" w:ascii="宋体" w:hAnsi="宋体" w:eastAsia="宋体" w:cs="宋体"/>
          <w:b/>
          <w:bCs/>
          <w:color w:val="000000" w:themeColor="text1"/>
          <w:sz w:val="24"/>
          <w:szCs w:val="24"/>
          <w14:textFill>
            <w14:solidFill>
              <w14:schemeClr w14:val="tx1"/>
            </w14:solidFill>
          </w14:textFill>
        </w:rPr>
        <w:t>8</w:t>
      </w:r>
      <w:r>
        <w:rPr>
          <w:rFonts w:ascii="宋体" w:hAnsi="宋体" w:eastAsia="宋体" w:cs="宋体"/>
          <w:b/>
          <w:bCs/>
          <w:color w:val="000000" w:themeColor="text1"/>
          <w:sz w:val="24"/>
          <w:szCs w:val="24"/>
          <w14:textFill>
            <w14:solidFill>
              <w14:schemeClr w14:val="tx1"/>
            </w14:solidFill>
          </w14:textFill>
        </w:rPr>
        <w:t>00000.00 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投标人应于投标截止时间前将投标保证金以银行转账、电汇</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银行保函等方式提交。禁止采用现钞交纳方式。</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1"/>
        <w:rPr>
          <w:color w:val="000000" w:themeColor="text1"/>
          <w:sz w:val="24"/>
          <w:szCs w:val="24"/>
          <w14:textFill>
            <w14:solidFill>
              <w14:schemeClr w14:val="tx1"/>
            </w14:solidFill>
          </w14:textFill>
        </w:rPr>
      </w:pPr>
      <w:bookmarkStart w:id="31" w:name="_Toc30033"/>
      <w:bookmarkStart w:id="32" w:name="_Toc7698"/>
      <w:bookmarkStart w:id="33" w:name="_Toc1684"/>
      <w:bookmarkStart w:id="34" w:name="_Toc6188"/>
      <w:r>
        <w:rPr>
          <w:rFonts w:ascii="宋体" w:hAnsi="宋体" w:eastAsia="宋体" w:cs="宋体"/>
          <w:b/>
          <w:bCs/>
          <w:color w:val="000000" w:themeColor="text1"/>
          <w:sz w:val="24"/>
          <w:szCs w:val="24"/>
          <w14:textFill>
            <w14:solidFill>
              <w14:schemeClr w14:val="tx1"/>
            </w14:solidFill>
          </w14:textFill>
        </w:rPr>
        <w:t>五、投标截止时间和地点</w:t>
      </w:r>
      <w:bookmarkEnd w:id="31"/>
      <w:bookmarkEnd w:id="32"/>
      <w:bookmarkEnd w:id="33"/>
      <w:bookmarkEnd w:id="34"/>
    </w:p>
    <w:p>
      <w:pPr>
        <w:keepNext w:val="0"/>
        <w:keepLines w:val="0"/>
        <w:pageBreakBefore w:val="0"/>
        <w:widowControl/>
        <w:tabs>
          <w:tab w:val="left" w:pos="2140"/>
          <w:tab w:val="left" w:pos="2740"/>
          <w:tab w:val="left" w:pos="3340"/>
          <w:tab w:val="left" w:pos="3940"/>
          <w:tab w:val="left" w:pos="4540"/>
        </w:tabs>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投标人应于</w:t>
      </w:r>
      <w:r>
        <w:rPr>
          <w:rFonts w:hint="eastAsia" w:eastAsia="宋体"/>
          <w:color w:val="000000" w:themeColor="text1"/>
          <w:sz w:val="24"/>
          <w:szCs w:val="24"/>
          <w:lang w:val="en-US" w:eastAsia="zh-CN"/>
          <w14:textFill>
            <w14:solidFill>
              <w14:schemeClr w14:val="tx1"/>
            </w14:solidFill>
          </w14:textFill>
        </w:rPr>
        <w:t>2020</w:t>
      </w:r>
      <w:r>
        <w:rPr>
          <w:rFonts w:ascii="宋体" w:hAnsi="宋体" w:eastAsia="宋体" w:cs="宋体"/>
          <w:color w:val="000000" w:themeColor="text1"/>
          <w:sz w:val="24"/>
          <w:szCs w:val="24"/>
          <w14:textFill>
            <w14:solidFill>
              <w14:schemeClr w14:val="tx1"/>
            </w14:solidFill>
          </w14:textFill>
        </w:rPr>
        <w:t>年</w:t>
      </w:r>
      <w:r>
        <w:rPr>
          <w:rFonts w:hint="eastAsia" w:eastAsia="宋体"/>
          <w:color w:val="000000" w:themeColor="text1"/>
          <w:sz w:val="24"/>
          <w:szCs w:val="24"/>
          <w:lang w:val="en-US" w:eastAsia="zh-CN"/>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月</w:t>
      </w:r>
      <w:r>
        <w:rPr>
          <w:rFonts w:hint="eastAsia" w:eastAsia="宋体"/>
          <w:color w:val="000000" w:themeColor="text1"/>
          <w:sz w:val="24"/>
          <w:szCs w:val="24"/>
          <w:lang w:val="en-US" w:eastAsia="zh-CN"/>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日</w:t>
      </w:r>
      <w:r>
        <w:rPr>
          <w:rFonts w:hint="eastAsia" w:eastAsia="宋体"/>
          <w:color w:val="000000" w:themeColor="text1"/>
          <w:sz w:val="24"/>
          <w:szCs w:val="24"/>
          <w:lang w:val="en-US" w:eastAsia="zh-CN"/>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时</w:t>
      </w:r>
      <w:r>
        <w:rPr>
          <w:rFonts w:hint="eastAsia" w:eastAsia="宋体"/>
          <w:color w:val="000000" w:themeColor="text1"/>
          <w:sz w:val="24"/>
          <w:szCs w:val="24"/>
          <w:lang w:val="en-US" w:eastAsia="zh-CN"/>
          <w14:textFill>
            <w14:solidFill>
              <w14:schemeClr w14:val="tx1"/>
            </w14:solidFill>
          </w14:textFill>
        </w:rPr>
        <w:t>00</w:t>
      </w:r>
      <w:r>
        <w:rPr>
          <w:rFonts w:ascii="宋体" w:hAnsi="宋体" w:eastAsia="宋体" w:cs="宋体"/>
          <w:color w:val="000000" w:themeColor="text1"/>
          <w:sz w:val="24"/>
          <w:szCs w:val="24"/>
          <w14:textFill>
            <w14:solidFill>
              <w14:schemeClr w14:val="tx1"/>
            </w14:solidFill>
          </w14:textFill>
        </w:rPr>
        <w:t>分止，将投标文件密封提交到贺州市公共资源交易中心交易大厅（贺州市鞍山西路 83-1 号 4 楼）（具体详见电子显示屏安排），逾期送达的将予以拒收。</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1"/>
        <w:rPr>
          <w:color w:val="000000" w:themeColor="text1"/>
          <w:sz w:val="24"/>
          <w:szCs w:val="24"/>
          <w14:textFill>
            <w14:solidFill>
              <w14:schemeClr w14:val="tx1"/>
            </w14:solidFill>
          </w14:textFill>
        </w:rPr>
      </w:pPr>
      <w:bookmarkStart w:id="35" w:name="_Toc12693"/>
      <w:bookmarkStart w:id="36" w:name="_Toc26068"/>
      <w:bookmarkStart w:id="37" w:name="_Toc29841"/>
      <w:bookmarkStart w:id="38" w:name="_Toc5385"/>
      <w:r>
        <w:rPr>
          <w:rFonts w:ascii="宋体" w:hAnsi="宋体" w:eastAsia="宋体" w:cs="宋体"/>
          <w:b/>
          <w:bCs/>
          <w:color w:val="000000" w:themeColor="text1"/>
          <w:sz w:val="24"/>
          <w:szCs w:val="24"/>
          <w14:textFill>
            <w14:solidFill>
              <w14:schemeClr w14:val="tx1"/>
            </w14:solidFill>
          </w14:textFill>
        </w:rPr>
        <w:t>六、开标时间及地点</w:t>
      </w:r>
      <w:bookmarkEnd w:id="35"/>
      <w:bookmarkEnd w:id="36"/>
      <w:bookmarkEnd w:id="37"/>
      <w:bookmarkEnd w:id="38"/>
    </w:p>
    <w:p>
      <w:pPr>
        <w:keepNext w:val="0"/>
        <w:keepLines w:val="0"/>
        <w:pageBreakBefore w:val="0"/>
        <w:widowControl/>
        <w:tabs>
          <w:tab w:val="left" w:pos="2500"/>
          <w:tab w:val="left" w:pos="3340"/>
          <w:tab w:val="left" w:pos="4060"/>
          <w:tab w:val="left" w:pos="4780"/>
          <w:tab w:val="left" w:pos="5380"/>
        </w:tabs>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本次招标将于</w:t>
      </w:r>
      <w:r>
        <w:rPr>
          <w:rFonts w:hint="eastAsia" w:eastAsia="宋体"/>
          <w:color w:val="000000" w:themeColor="text1"/>
          <w:sz w:val="24"/>
          <w:szCs w:val="24"/>
          <w:lang w:val="en-US" w:eastAsia="zh-CN"/>
          <w14:textFill>
            <w14:solidFill>
              <w14:schemeClr w14:val="tx1"/>
            </w14:solidFill>
          </w14:textFill>
        </w:rPr>
        <w:t>2020</w:t>
      </w:r>
      <w:r>
        <w:rPr>
          <w:rFonts w:ascii="宋体" w:hAnsi="宋体" w:eastAsia="宋体" w:cs="宋体"/>
          <w:color w:val="000000" w:themeColor="text1"/>
          <w:sz w:val="24"/>
          <w:szCs w:val="24"/>
          <w14:textFill>
            <w14:solidFill>
              <w14:schemeClr w14:val="tx1"/>
            </w14:solidFill>
          </w14:textFill>
        </w:rPr>
        <w:t>年</w:t>
      </w:r>
      <w:r>
        <w:rPr>
          <w:rFonts w:hint="eastAsia" w:eastAsia="宋体"/>
          <w:color w:val="000000" w:themeColor="text1"/>
          <w:sz w:val="24"/>
          <w:szCs w:val="24"/>
          <w:lang w:val="en-US" w:eastAsia="zh-CN"/>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月</w:t>
      </w:r>
      <w:r>
        <w:rPr>
          <w:rFonts w:hint="eastAsia" w:eastAsia="宋体"/>
          <w:color w:val="000000" w:themeColor="text1"/>
          <w:sz w:val="24"/>
          <w:szCs w:val="24"/>
          <w:lang w:val="en-US" w:eastAsia="zh-CN"/>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日</w:t>
      </w:r>
      <w:r>
        <w:rPr>
          <w:rFonts w:hint="eastAsia" w:eastAsia="宋体"/>
          <w:color w:val="000000" w:themeColor="text1"/>
          <w:sz w:val="24"/>
          <w:szCs w:val="24"/>
          <w:lang w:val="en-US" w:eastAsia="zh-CN"/>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时</w:t>
      </w:r>
      <w:r>
        <w:rPr>
          <w:rFonts w:hint="eastAsia" w:eastAsia="宋体"/>
          <w:color w:val="000000" w:themeColor="text1"/>
          <w:sz w:val="24"/>
          <w:szCs w:val="24"/>
          <w:lang w:val="en-US" w:eastAsia="zh-CN"/>
          <w14:textFill>
            <w14:solidFill>
              <w14:schemeClr w14:val="tx1"/>
            </w14:solidFill>
          </w14:textFill>
        </w:rPr>
        <w:t>00</w:t>
      </w:r>
      <w:r>
        <w:rPr>
          <w:rFonts w:ascii="宋体" w:hAnsi="宋体" w:eastAsia="宋体" w:cs="宋体"/>
          <w:color w:val="000000" w:themeColor="text1"/>
          <w:sz w:val="24"/>
          <w:szCs w:val="24"/>
          <w14:textFill>
            <w14:solidFill>
              <w14:schemeClr w14:val="tx1"/>
            </w14:solidFill>
          </w14:textFill>
        </w:rPr>
        <w:t>分，在贺州市公共资源交易中心交易大厅（贺州市鞍山西路 83-1 号 4 楼）（具体详见电子显示屏安排）开标，投标人可以由法定代表人或委托代理人出席开标会议（出席开标会议须携带：①携带本人身份证原件及复印件，委托代理人出席应携带单位授权委托书原件）。</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1"/>
        <w:rPr>
          <w:color w:val="000000" w:themeColor="text1"/>
          <w:sz w:val="24"/>
          <w:szCs w:val="24"/>
          <w14:textFill>
            <w14:solidFill>
              <w14:schemeClr w14:val="tx1"/>
            </w14:solidFill>
          </w14:textFill>
        </w:rPr>
      </w:pPr>
      <w:bookmarkStart w:id="39" w:name="_Toc15462"/>
      <w:bookmarkStart w:id="40" w:name="_Toc10476"/>
      <w:bookmarkStart w:id="41" w:name="_Toc12296"/>
      <w:bookmarkStart w:id="42" w:name="_Toc27810"/>
      <w:r>
        <w:rPr>
          <w:rFonts w:ascii="宋体" w:hAnsi="宋体" w:eastAsia="宋体" w:cs="宋体"/>
          <w:b/>
          <w:bCs/>
          <w:color w:val="000000" w:themeColor="text1"/>
          <w:sz w:val="24"/>
          <w:szCs w:val="24"/>
          <w14:textFill>
            <w14:solidFill>
              <w14:schemeClr w14:val="tx1"/>
            </w14:solidFill>
          </w14:textFill>
        </w:rPr>
        <w:t>七、公告媒体</w:t>
      </w:r>
      <w:bookmarkEnd w:id="39"/>
      <w:bookmarkEnd w:id="40"/>
      <w:bookmarkEnd w:id="41"/>
      <w:bookmarkEnd w:id="42"/>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本次招标公告同时在中国政府采购网（http://www.ccgp.gov.cn）、广西壮族自治区政 府 采 购 网 （</w:t>
      </w:r>
      <w:r>
        <w:rPr>
          <w:rFonts w:ascii="宋体" w:hAnsi="宋体" w:eastAsia="宋体" w:cs="宋体"/>
          <w:color w:val="000000" w:themeColor="text1"/>
          <w:sz w:val="24"/>
          <w:szCs w:val="24"/>
          <w14:textFill>
            <w14:solidFill>
              <w14:schemeClr w14:val="tx1"/>
            </w14:solidFill>
          </w14:textFill>
        </w:rPr>
        <w:tab/>
      </w:r>
      <w:r>
        <w:rPr>
          <w:color w:val="000000" w:themeColor="text1"/>
          <w:sz w:val="24"/>
          <w:szCs w:val="24"/>
          <w14:textFill>
            <w14:solidFill>
              <w14:schemeClr w14:val="tx1"/>
            </w14:solidFill>
          </w14:textFill>
        </w:rPr>
        <w:fldChar w:fldCharType="begin"/>
      </w:r>
      <w:r>
        <w:rPr>
          <w:color w:val="000000" w:themeColor="text1"/>
          <w:sz w:val="24"/>
          <w:szCs w:val="24"/>
          <w14:textFill>
            <w14:solidFill>
              <w14:schemeClr w14:val="tx1"/>
            </w14:solidFill>
          </w14:textFill>
        </w:rPr>
        <w:instrText xml:space="preserve"> HYPERLINK "http://gxzfcg.gov.cn/" \h </w:instrText>
      </w:r>
      <w:r>
        <w:rPr>
          <w:color w:val="000000" w:themeColor="text1"/>
          <w:sz w:val="24"/>
          <w:szCs w:val="24"/>
          <w14:textFill>
            <w14:solidFill>
              <w14:schemeClr w14:val="tx1"/>
            </w14:solidFill>
          </w14:textFill>
        </w:rPr>
        <w:fldChar w:fldCharType="separate"/>
      </w:r>
      <w:r>
        <w:rPr>
          <w:rFonts w:ascii="宋体" w:hAnsi="宋体" w:eastAsia="宋体" w:cs="宋体"/>
          <w:color w:val="000000" w:themeColor="text1"/>
          <w:sz w:val="24"/>
          <w:szCs w:val="24"/>
          <w14:textFill>
            <w14:solidFill>
              <w14:schemeClr w14:val="tx1"/>
            </w14:solidFill>
          </w14:textFill>
        </w:rPr>
        <w:t xml:space="preserve">http://gxzfcg.gov.cn </w:t>
      </w:r>
      <w:r>
        <w:rPr>
          <w:rFonts w:ascii="宋体" w:hAnsi="宋体" w:eastAsia="宋体" w:cs="宋体"/>
          <w:color w:val="000000" w:themeColor="text1"/>
          <w:sz w:val="24"/>
          <w:szCs w:val="24"/>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t>） 、 贺 州 市 公 共 资 源 交 易 中 心 网（http://ggzyjy.gxhz.gov.cn）上发布。</w:t>
      </w:r>
    </w:p>
    <w:p>
      <w:pPr>
        <w:keepNext w:val="0"/>
        <w:keepLines w:val="0"/>
        <w:pageBreakBefore w:val="0"/>
        <w:widowControl/>
        <w:kinsoku/>
        <w:wordWrap/>
        <w:overflowPunct/>
        <w:topLinePunct w:val="0"/>
        <w:autoSpaceDE/>
        <w:autoSpaceDN/>
        <w:bidi w:val="0"/>
        <w:adjustRightInd/>
        <w:snapToGrid/>
        <w:spacing w:line="360" w:lineRule="auto"/>
        <w:ind w:left="480"/>
        <w:textAlignment w:val="auto"/>
        <w:outlineLvl w:val="1"/>
        <w:rPr>
          <w:color w:val="000000" w:themeColor="text1"/>
          <w:sz w:val="24"/>
          <w:szCs w:val="24"/>
          <w14:textFill>
            <w14:solidFill>
              <w14:schemeClr w14:val="tx1"/>
            </w14:solidFill>
          </w14:textFill>
        </w:rPr>
      </w:pPr>
      <w:bookmarkStart w:id="43" w:name="_Toc18183"/>
      <w:bookmarkStart w:id="44" w:name="_Toc11926"/>
      <w:bookmarkStart w:id="45" w:name="_Toc7537"/>
      <w:bookmarkStart w:id="46" w:name="_Toc28466"/>
      <w:r>
        <w:rPr>
          <w:rFonts w:ascii="宋体" w:hAnsi="宋体" w:eastAsia="宋体" w:cs="宋体"/>
          <w:b/>
          <w:bCs/>
          <w:color w:val="000000" w:themeColor="text1"/>
          <w:sz w:val="24"/>
          <w:szCs w:val="24"/>
          <w14:textFill>
            <w14:solidFill>
              <w14:schemeClr w14:val="tx1"/>
            </w14:solidFill>
          </w14:textFill>
        </w:rPr>
        <w:t>八、联系事项</w:t>
      </w:r>
      <w:bookmarkEnd w:id="43"/>
      <w:bookmarkEnd w:id="44"/>
      <w:bookmarkEnd w:id="45"/>
      <w:bookmarkEnd w:id="46"/>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项目实施机构：</w:t>
      </w:r>
      <w:r>
        <w:rPr>
          <w:rFonts w:hint="eastAsia" w:ascii="宋体" w:hAnsi="宋体" w:eastAsia="宋体" w:cs="宋体"/>
          <w:color w:val="000000" w:themeColor="text1"/>
          <w:sz w:val="24"/>
          <w:szCs w:val="24"/>
          <w14:textFill>
            <w14:solidFill>
              <w14:schemeClr w14:val="tx1"/>
            </w14:solidFill>
          </w14:textFill>
        </w:rPr>
        <w:t>广西姑婆山森林生态养生旅游产业区管理委员会</w:t>
      </w:r>
    </w:p>
    <w:p>
      <w:pPr>
        <w:keepNext w:val="0"/>
        <w:keepLines w:val="0"/>
        <w:pageBreakBefore w:val="0"/>
        <w:widowControl/>
        <w:kinsoku/>
        <w:wordWrap/>
        <w:overflowPunct/>
        <w:topLinePunct w:val="0"/>
        <w:autoSpaceDE/>
        <w:autoSpaceDN/>
        <w:bidi w:val="0"/>
        <w:adjustRightInd/>
        <w:snapToGrid/>
        <w:spacing w:line="360" w:lineRule="auto"/>
        <w:ind w:right="3380" w:firstLine="480" w:firstLineChars="200"/>
        <w:textAlignment w:val="auto"/>
        <w:rPr>
          <w:rFonts w:ascii="宋体" w:hAnsi="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地 址：</w:t>
      </w:r>
      <w:r>
        <w:rPr>
          <w:rFonts w:hint="eastAsia" w:ascii="宋体" w:hAnsi="宋体"/>
          <w:color w:val="000000" w:themeColor="text1"/>
          <w:sz w:val="24"/>
          <w:szCs w:val="24"/>
          <w14:textFill>
            <w14:solidFill>
              <w14:schemeClr w14:val="tx1"/>
            </w14:solidFill>
          </w14:textFill>
        </w:rPr>
        <w:t>贺州市八达中路361号恒宇科技大厦六楼</w:t>
      </w:r>
    </w:p>
    <w:p>
      <w:pPr>
        <w:keepNext w:val="0"/>
        <w:keepLines w:val="0"/>
        <w:pageBreakBefore w:val="0"/>
        <w:widowControl/>
        <w:kinsoku/>
        <w:wordWrap/>
        <w:overflowPunct/>
        <w:topLinePunct w:val="0"/>
        <w:autoSpaceDE/>
        <w:autoSpaceDN/>
        <w:bidi w:val="0"/>
        <w:adjustRightInd/>
        <w:snapToGrid/>
        <w:spacing w:line="360" w:lineRule="auto"/>
        <w:ind w:right="3380"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联 系 人：</w:t>
      </w:r>
      <w:r>
        <w:rPr>
          <w:rFonts w:hint="eastAsia" w:ascii="宋体" w:hAnsi="宋体" w:eastAsia="宋体" w:cs="宋体"/>
          <w:color w:val="000000" w:themeColor="text1"/>
          <w:sz w:val="24"/>
          <w:szCs w:val="24"/>
          <w14:textFill>
            <w14:solidFill>
              <w14:schemeClr w14:val="tx1"/>
            </w14:solidFill>
          </w14:textFill>
        </w:rPr>
        <w:t>刘</w:t>
      </w:r>
      <w:r>
        <w:rPr>
          <w:rFonts w:ascii="宋体" w:hAnsi="宋体" w:eastAsia="宋体" w:cs="宋体"/>
          <w:color w:val="000000" w:themeColor="text1"/>
          <w:sz w:val="24"/>
          <w:szCs w:val="24"/>
          <w14:textFill>
            <w14:solidFill>
              <w14:schemeClr w14:val="tx1"/>
            </w14:solidFill>
          </w14:textFill>
        </w:rPr>
        <w:t>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联系电话：0774-</w:t>
      </w:r>
      <w:r>
        <w:rPr>
          <w:rFonts w:hint="eastAsia" w:ascii="宋体" w:hAnsi="宋体"/>
          <w:color w:val="000000" w:themeColor="text1"/>
          <w:sz w:val="24"/>
          <w:szCs w:val="24"/>
          <w14:textFill>
            <w14:solidFill>
              <w14:schemeClr w14:val="tx1"/>
            </w14:solidFill>
          </w14:textFill>
        </w:rPr>
        <w:t>5283880</w:t>
      </w:r>
    </w:p>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中科高盛咨询集团有限公司</w:t>
      </w:r>
    </w:p>
    <w:p>
      <w:pPr>
        <w:keepNext w:val="0"/>
        <w:keepLines w:val="0"/>
        <w:pageBreakBefore w:val="0"/>
        <w:widowControl/>
        <w:kinsoku/>
        <w:wordWrap/>
        <w:overflowPunct/>
        <w:topLinePunct w:val="0"/>
        <w:autoSpaceDE/>
        <w:autoSpaceDN/>
        <w:bidi w:val="0"/>
        <w:adjustRightInd/>
        <w:snapToGrid/>
        <w:spacing w:line="360" w:lineRule="auto"/>
        <w:ind w:right="2180"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14:textFill>
            <w14:solidFill>
              <w14:schemeClr w14:val="tx1"/>
            </w14:solidFill>
          </w14:textFill>
        </w:rPr>
        <w:t>贺州市八步区贺州大道57号</w:t>
      </w:r>
    </w:p>
    <w:p>
      <w:pPr>
        <w:keepNext w:val="0"/>
        <w:keepLines w:val="0"/>
        <w:pageBreakBefore w:val="0"/>
        <w:widowControl/>
        <w:kinsoku/>
        <w:wordWrap/>
        <w:overflowPunct/>
        <w:topLinePunct w:val="0"/>
        <w:autoSpaceDE/>
        <w:autoSpaceDN/>
        <w:bidi w:val="0"/>
        <w:adjustRightInd/>
        <w:snapToGrid/>
        <w:spacing w:line="360" w:lineRule="auto"/>
        <w:ind w:right="2180" w:firstLine="480" w:firstLineChars="200"/>
        <w:textAlignment w:val="auto"/>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联 系 人： </w:t>
      </w:r>
      <w:r>
        <w:rPr>
          <w:rFonts w:hint="eastAsia" w:ascii="宋体" w:hAnsi="宋体" w:eastAsia="宋体" w:cs="宋体"/>
          <w:color w:val="000000" w:themeColor="text1"/>
          <w:sz w:val="24"/>
          <w:szCs w:val="24"/>
          <w14:textFill>
            <w14:solidFill>
              <w14:schemeClr w14:val="tx1"/>
            </w14:solidFill>
          </w14:textFill>
        </w:rPr>
        <w:t>邱</w:t>
      </w:r>
      <w:r>
        <w:rPr>
          <w:rFonts w:ascii="宋体" w:hAnsi="宋体" w:eastAsia="宋体" w:cs="宋体"/>
          <w:color w:val="000000" w:themeColor="text1"/>
          <w:sz w:val="24"/>
          <w:szCs w:val="24"/>
          <w14:textFill>
            <w14:solidFill>
              <w14:schemeClr w14:val="tx1"/>
            </w14:solidFill>
          </w14:textFill>
        </w:rPr>
        <w:t>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074-5137587</w:t>
      </w:r>
    </w:p>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left="480" w:leftChars="218" w:right="3260"/>
        <w:textAlignment w:val="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监督管理部门：</w:t>
      </w:r>
      <w:r>
        <w:rPr>
          <w:rFonts w:hint="eastAsia" w:ascii="宋体" w:hAnsi="宋体" w:eastAsia="宋体" w:cs="宋体"/>
          <w:color w:val="000000" w:themeColor="text1"/>
          <w:sz w:val="24"/>
          <w:szCs w:val="24"/>
          <w14:textFill>
            <w14:solidFill>
              <w14:schemeClr w14:val="tx1"/>
            </w14:solidFill>
          </w14:textFill>
        </w:rPr>
        <w:t>贺州市政府采购管理办公室</w:t>
      </w:r>
    </w:p>
    <w:p>
      <w:pPr>
        <w:keepNext w:val="0"/>
        <w:keepLines w:val="0"/>
        <w:pageBreakBefore w:val="0"/>
        <w:widowControl/>
        <w:kinsoku/>
        <w:wordWrap/>
        <w:overflowPunct/>
        <w:topLinePunct w:val="0"/>
        <w:autoSpaceDE/>
        <w:autoSpaceDN/>
        <w:bidi w:val="0"/>
        <w:adjustRightInd/>
        <w:snapToGrid/>
        <w:spacing w:line="360" w:lineRule="auto"/>
        <w:ind w:left="480" w:leftChars="218" w:right="3260"/>
        <w:textAlignment w:val="auto"/>
        <w:rPr>
          <w:rFonts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0774-5135551</w:t>
      </w:r>
    </w:p>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right="30"/>
        <w:jc w:val="right"/>
        <w:textAlignment w:val="auto"/>
        <w:rPr>
          <w:rFonts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项目实施机构：</w:t>
      </w:r>
      <w:r>
        <w:rPr>
          <w:rFonts w:hint="eastAsia" w:ascii="宋体" w:hAnsi="宋体" w:eastAsia="宋体" w:cs="宋体"/>
          <w:color w:val="000000" w:themeColor="text1"/>
          <w:sz w:val="24"/>
          <w:szCs w:val="24"/>
          <w14:textFill>
            <w14:solidFill>
              <w14:schemeClr w14:val="tx1"/>
            </w14:solidFill>
          </w14:textFill>
        </w:rPr>
        <w:t>广西姑婆山森林生态养生旅游产业区管理委员会</w:t>
      </w:r>
    </w:p>
    <w:p>
      <w:pPr>
        <w:keepNext w:val="0"/>
        <w:keepLines w:val="0"/>
        <w:pageBreakBefore w:val="0"/>
        <w:widowControl/>
        <w:kinsoku/>
        <w:wordWrap/>
        <w:overflowPunct/>
        <w:topLinePunct w:val="0"/>
        <w:autoSpaceDE/>
        <w:autoSpaceDN/>
        <w:bidi w:val="0"/>
        <w:adjustRightInd/>
        <w:snapToGrid/>
        <w:spacing w:line="360" w:lineRule="auto"/>
        <w:ind w:left="3940"/>
        <w:jc w:val="righ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left="3940"/>
        <w:jc w:val="right"/>
        <w:textAlignment w:val="auto"/>
        <w:rPr>
          <w:rFonts w:eastAsia="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中科高盛咨询集团有限公司</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color w:val="000000" w:themeColor="text1"/>
          <w:sz w:val="24"/>
          <w:szCs w:val="24"/>
          <w14:textFill>
            <w14:solidFill>
              <w14:schemeClr w14:val="tx1"/>
            </w14:solidFill>
          </w14:textFill>
        </w:rPr>
      </w:pPr>
    </w:p>
    <w:p>
      <w:pPr>
        <w:keepNext w:val="0"/>
        <w:keepLines w:val="0"/>
        <w:pageBreakBefore w:val="0"/>
        <w:widowControl/>
        <w:tabs>
          <w:tab w:val="left" w:pos="6440"/>
          <w:tab w:val="left" w:pos="7160"/>
        </w:tabs>
        <w:kinsoku/>
        <w:wordWrap/>
        <w:overflowPunct/>
        <w:topLinePunct w:val="0"/>
        <w:autoSpaceDE/>
        <w:autoSpaceDN/>
        <w:bidi w:val="0"/>
        <w:adjustRightInd/>
        <w:snapToGrid/>
        <w:spacing w:line="360" w:lineRule="auto"/>
        <w:ind w:left="5620"/>
        <w:jc w:val="right"/>
        <w:textAlignment w:val="auto"/>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2020</w:t>
      </w:r>
      <w:r>
        <w:rPr>
          <w:rFonts w:ascii="宋体" w:hAnsi="宋体" w:eastAsia="宋体" w:cs="宋体"/>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ab/>
      </w:r>
      <w:r>
        <w:rPr>
          <w:rFonts w:hint="eastAsia"/>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月</w:t>
      </w:r>
      <w:r>
        <w:rPr>
          <w:rFonts w:hint="eastAsia" w:eastAsia="宋体"/>
          <w:color w:val="000000" w:themeColor="text1"/>
          <w:sz w:val="24"/>
          <w:szCs w:val="24"/>
          <w:lang w:val="en-US" w:eastAsia="zh-CN"/>
          <w14:textFill>
            <w14:solidFill>
              <w14:schemeClr w14:val="tx1"/>
            </w14:solidFill>
          </w14:textFill>
        </w:rPr>
        <w:t>13</w:t>
      </w:r>
      <w:r>
        <w:rPr>
          <w:rFonts w:ascii="宋体" w:hAnsi="宋体" w:eastAsia="宋体" w:cs="宋体"/>
          <w:color w:val="000000" w:themeColor="text1"/>
          <w:sz w:val="24"/>
          <w:szCs w:val="24"/>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footerReference r:id="rId5" w:type="default"/>
          <w:pgSz w:w="11860" w:h="16790"/>
          <w:pgMar w:top="1440" w:right="1440" w:bottom="1134" w:left="1440" w:header="0" w:footer="0" w:gutter="0"/>
          <w:pgNumType w:fmt="numberInDash"/>
          <w:cols w:equalWidth="0" w:num="1">
            <w:col w:w="8970"/>
          </w:cols>
        </w:sectPr>
      </w:pPr>
    </w:p>
    <w:p>
      <w:pPr>
        <w:numPr>
          <w:ilvl w:val="0"/>
          <w:numId w:val="0"/>
        </w:numPr>
        <w:tabs>
          <w:tab w:val="left" w:pos="300"/>
        </w:tabs>
        <w:spacing w:line="366" w:lineRule="exact"/>
        <w:jc w:val="center"/>
        <w:outlineLvl w:val="0"/>
        <w:rPr>
          <w:rFonts w:ascii="宋体" w:hAnsi="宋体" w:eastAsia="宋体" w:cs="宋体"/>
          <w:b/>
          <w:bCs/>
          <w:color w:val="000000" w:themeColor="text1"/>
          <w:sz w:val="32"/>
          <w:szCs w:val="32"/>
          <w14:textFill>
            <w14:solidFill>
              <w14:schemeClr w14:val="tx1"/>
            </w14:solidFill>
          </w14:textFill>
        </w:rPr>
      </w:pPr>
      <w:bookmarkStart w:id="47" w:name="page11"/>
      <w:bookmarkEnd w:id="47"/>
      <w:bookmarkStart w:id="48" w:name="_Toc23788"/>
      <w:bookmarkStart w:id="49" w:name="_Toc3592"/>
      <w:bookmarkStart w:id="50" w:name="_Toc9481"/>
      <w:bookmarkStart w:id="51" w:name="_Toc22718"/>
      <w:bookmarkStart w:id="52" w:name="_Toc28786"/>
      <w:r>
        <w:rPr>
          <w:rFonts w:ascii="宋体" w:hAnsi="宋体" w:eastAsia="宋体" w:cs="宋体"/>
          <w:b/>
          <w:bCs/>
          <w:color w:val="000000" w:themeColor="text1"/>
          <w:sz w:val="32"/>
          <w:szCs w:val="32"/>
          <w14:textFill>
            <w14:solidFill>
              <w14:schemeClr w14:val="tx1"/>
            </w14:solidFill>
          </w14:textFill>
        </w:rPr>
        <w:t>第二章</w:t>
      </w:r>
      <w:r>
        <w:rPr>
          <w:rFonts w:ascii="宋体" w:hAnsi="宋体" w:eastAsia="宋体" w:cs="宋体"/>
          <w:b/>
          <w:bCs/>
          <w:color w:val="000000" w:themeColor="text1"/>
          <w:sz w:val="32"/>
          <w:szCs w:val="32"/>
          <w14:textFill>
            <w14:solidFill>
              <w14:schemeClr w14:val="tx1"/>
            </w14:solidFill>
          </w14:textFill>
        </w:rPr>
        <w:tab/>
      </w:r>
      <w:r>
        <w:rPr>
          <w:rFonts w:ascii="宋体" w:hAnsi="宋体" w:eastAsia="宋体" w:cs="宋体"/>
          <w:b/>
          <w:bCs/>
          <w:color w:val="000000" w:themeColor="text1"/>
          <w:sz w:val="32"/>
          <w:szCs w:val="32"/>
          <w14:textFill>
            <w14:solidFill>
              <w14:schemeClr w14:val="tx1"/>
            </w14:solidFill>
          </w14:textFill>
        </w:rPr>
        <w:t>采购需求</w:t>
      </w:r>
      <w:bookmarkEnd w:id="48"/>
      <w:bookmarkEnd w:id="49"/>
      <w:bookmarkEnd w:id="50"/>
      <w:bookmarkEnd w:id="51"/>
      <w:bookmarkEnd w:id="52"/>
    </w:p>
    <w:p>
      <w:pPr>
        <w:spacing w:line="343" w:lineRule="exact"/>
        <w:rPr>
          <w:rFonts w:ascii="宋体" w:hAnsi="宋体" w:eastAsia="宋体" w:cs="宋体"/>
          <w:b/>
          <w:bCs/>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0"/>
          <w:szCs w:val="20"/>
          <w14:textFill>
            <w14:solidFill>
              <w14:schemeClr w14:val="tx1"/>
            </w14:solidFill>
          </w14:textFill>
        </w:rPr>
      </w:pPr>
      <w:r>
        <w:rPr>
          <w:rFonts w:ascii="宋体" w:hAnsi="宋体" w:eastAsia="宋体" w:cs="宋体"/>
          <w:b/>
          <w:bCs/>
          <w:color w:val="000000" w:themeColor="text1"/>
          <w:sz w:val="30"/>
          <w:szCs w:val="30"/>
          <w14:textFill>
            <w14:solidFill>
              <w14:schemeClr w14:val="tx1"/>
            </w14:solidFill>
          </w14:textFill>
        </w:rPr>
        <w:t>（一）建设内容及规模</w:t>
      </w:r>
    </w:p>
    <w:p>
      <w:pPr>
        <w:keepNext w:val="0"/>
        <w:keepLines w:val="0"/>
        <w:pageBreakBefore w:val="0"/>
        <w:widowControl/>
        <w:kinsoku/>
        <w:wordWrap/>
        <w:overflowPunct/>
        <w:topLinePunct w:val="0"/>
        <w:autoSpaceDE/>
        <w:autoSpaceDN/>
        <w:bidi w:val="0"/>
        <w:adjustRightInd/>
        <w:snapToGrid/>
        <w:spacing w:line="360" w:lineRule="auto"/>
        <w:ind w:right="120"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本项目提供的公共产品包括三个子项分别是:贺州市姑婆山小镇给水工程项目、贺州市姑婆山小镇城镇污水处理厂及配套基础设施项目、姑婆山小镇环卫一体化(城镇垃圾处理及配套工程)项目，具体如下:</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贺州市姑婆山小镇给水工程项目，主要建设规模拟为：自来水厂建设规模为1.0万m³/d，主要供水范围为姑婆山小镇及足球小镇。近期取水规模为1.05万m³/d（含水厂自用水），远期取水为2.1万m³/d（含水厂自用水）。建设内容包含原水输水管、自来水厂和配水管网三部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自来水厂主要建设内容包括:网格絮凝池、平流沉淀池、重力无阀滤池、清水池、配电间、加药间、综合楼、门卫室、脱水车间、回收水池、浓缩池等。</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管网部分主要建设内容有:原水输水管长1100m,管道为DN600焊接钢管；新建输配水管网总长度为19870m,其中管径为DN200的长度为9050m,DN250的长度为1850m,DN300的长度为1900m,管径DN400的长度为3100m,管径为DN500的长度为2350m，管径为DN600的长度为1100m。</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(2)贺州市姑婆山小镇城镇污水处理厂及配套基础设施项目，主要建设规模为：污水处理厂处理规模为5000m³/d；主要建设内容包括:污水处理厂和配套污水收集管网两部分。</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污水处理厂主要建设内容有:建设处理规模5000m³/d污水处理厂一座，包含有格栅井及提升泵房、细格栅及平流沉砂池、AAO生化池、二沉池、絮凝沉淀池、纤维滤布滤池、紫外消毒渠、出水计量井、回流及剩余污泥泵站、污泥储存池、调理池、加药间及污泥脱水机房、综合楼等，厂区占地面积7488.18㎡,另新建进厂道路长140m，宽4m,扩建现状道路长160m,拓展为宽4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配套污水收集管网主要内容有:近期新建污水收集管网总长度为27030m。其中管径DN160的长度为5750m。管径DN200的长度为2850m,DN300的长度为13750m，管径DN400的长度为3580m,管径为DN500的长度为840m.倒虹吸管管径为DN300的长度为180m,管径DN200的长度为80m。</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(3)姑婆山小镇环卫一体化(城镇垃圾处理及配套工程)项目，主要建设规模</w:t>
      </w:r>
      <w:r>
        <w:rPr>
          <w:rFonts w:hint="eastAsia" w:ascii="宋体" w:hAnsi="宋体" w:eastAsia="宋体" w:cs="宋体"/>
          <w:color w:val="000000" w:themeColor="text1"/>
          <w:sz w:val="24"/>
          <w:szCs w:val="24"/>
          <w:lang w:val="en-US" w:eastAsia="zh-CN"/>
          <w14:textFill>
            <w14:solidFill>
              <w14:schemeClr w14:val="tx1"/>
            </w14:solidFill>
          </w14:textFill>
        </w:rPr>
        <w:t>为：垃圾中转站处理规模40t/d，占地面积为923.7m2（约1.38亩），主要服务范围为姑婆山小镇规划范围内生活垃圾的收集、压缩处理和转运，处理后的生活垃圾运至贺州市填埋场进行最终填埋处置。其中垃圾的最终处理方式由政府有关部门批复，经营成本和收入经政府有关部门核定。</w:t>
      </w:r>
    </w:p>
    <w:p>
      <w:pPr>
        <w:keepNext w:val="0"/>
        <w:keepLines w:val="0"/>
        <w:pageBreakBefore w:val="0"/>
        <w:widowControl/>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建设内容：新建处理量为40t/d垃圾中转站，建筑主体（包括垃圾压缩机、管理监控室和休息室）及配套垃圾压缩、转运设备，中转站主体建筑面积为150m2。另包括10m3/d垃圾渗滤液处理系统（含渗滤液调节池、一体化处理设备）及AAA级旅游厕所4个（其中1个站内旅游厕所，建筑面积为44.2m2，3个站外旅游厕所，总建筑面积为191.4m2）。</w:t>
      </w:r>
    </w:p>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0"/>
          <w:szCs w:val="20"/>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（二）投资规模</w:t>
      </w:r>
    </w:p>
    <w:p>
      <w:pPr>
        <w:keepNext w:val="0"/>
        <w:keepLines w:val="0"/>
        <w:pageBreakBefore w:val="0"/>
        <w:widowControl/>
        <w:kinsoku/>
        <w:wordWrap/>
        <w:overflowPunct/>
        <w:topLinePunct w:val="0"/>
        <w:autoSpaceDE/>
        <w:autoSpaceDN/>
        <w:bidi w:val="0"/>
        <w:adjustRightInd/>
        <w:snapToGrid/>
        <w:spacing w:line="360" w:lineRule="auto"/>
        <w:ind w:left="140" w:right="120" w:firstLine="480"/>
        <w:textAlignment w:val="auto"/>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14:textFill>
            <w14:solidFill>
              <w14:schemeClr w14:val="tx1"/>
            </w14:solidFill>
          </w14:textFill>
        </w:rPr>
        <w:t>项目</w:t>
      </w:r>
      <w:r>
        <w:rPr>
          <w:rFonts w:ascii="宋体" w:hAnsi="宋体" w:eastAsia="宋体" w:cs="宋体"/>
          <w:color w:val="000000" w:themeColor="text1"/>
          <w:sz w:val="24"/>
          <w:szCs w:val="24"/>
          <w14:textFill>
            <w14:solidFill>
              <w14:schemeClr w14:val="tx1"/>
            </w14:solidFill>
          </w14:textFill>
        </w:rPr>
        <w:t>可</w:t>
      </w:r>
      <w:r>
        <w:rPr>
          <w:rFonts w:hint="eastAsia" w:ascii="宋体" w:hAnsi="宋体" w:eastAsia="宋体" w:cs="宋体"/>
          <w:color w:val="000000" w:themeColor="text1"/>
          <w:sz w:val="24"/>
          <w:szCs w:val="24"/>
          <w14:textFill>
            <w14:solidFill>
              <w14:schemeClr w14:val="tx1"/>
            </w14:solidFill>
          </w14:textFill>
        </w:rPr>
        <w:t>行性研究报告的批复</w:t>
      </w:r>
      <w:r>
        <w:rPr>
          <w:rFonts w:ascii="宋体" w:hAnsi="宋体" w:eastAsia="宋体" w:cs="宋体"/>
          <w:color w:val="000000" w:themeColor="text1"/>
          <w:sz w:val="24"/>
          <w:szCs w:val="24"/>
          <w14:textFill>
            <w14:solidFill>
              <w14:schemeClr w14:val="tx1"/>
            </w14:solidFill>
          </w14:textFill>
        </w:rPr>
        <w:t>，项目总投资</w:t>
      </w:r>
      <w:r>
        <w:rPr>
          <w:rFonts w:hint="eastAsia" w:ascii="宋体" w:hAnsi="宋体" w:eastAsia="宋体" w:cs="宋体"/>
          <w:color w:val="000000" w:themeColor="text1"/>
          <w:sz w:val="24"/>
          <w:szCs w:val="24"/>
          <w14:textFill>
            <w14:solidFill>
              <w14:schemeClr w14:val="tx1"/>
            </w14:solidFill>
          </w14:textFill>
        </w:rPr>
        <w:t>共</w:t>
      </w:r>
      <w:r>
        <w:rPr>
          <w:rFonts w:ascii="宋体" w:hAnsi="宋体" w:eastAsia="宋体" w:cs="宋体"/>
          <w:color w:val="000000" w:themeColor="text1"/>
          <w:sz w:val="24"/>
          <w:szCs w:val="24"/>
          <w14:textFill>
            <w14:solidFill>
              <w14:schemeClr w14:val="tx1"/>
            </w14:solidFill>
          </w14:textFill>
        </w:rPr>
        <w:t xml:space="preserve">计 </w:t>
      </w:r>
      <w:r>
        <w:rPr>
          <w:rFonts w:hint="eastAsia" w:ascii="宋体" w:hAnsi="宋体" w:eastAsia="宋体" w:cs="宋体"/>
          <w:color w:val="000000" w:themeColor="text1"/>
          <w:sz w:val="24"/>
          <w:szCs w:val="24"/>
          <w14:textFill>
            <w14:solidFill>
              <w14:schemeClr w14:val="tx1"/>
            </w14:solidFill>
          </w14:textFill>
        </w:rPr>
        <w:t>16340.01万元。包括贺州市姑婆山小镇给水工程项目、贺州市姑婆山小镇城镇污水处理厂及配套基础设施项目、姑婆山小镇环卫一体化(城镇垃圾处理及配套工程)项目，</w:t>
      </w:r>
      <w:r>
        <w:rPr>
          <w:rFonts w:ascii="宋体" w:hAnsi="宋体" w:eastAsia="宋体" w:cs="宋体"/>
          <w:color w:val="000000" w:themeColor="text1"/>
          <w:sz w:val="24"/>
          <w:szCs w:val="24"/>
          <w14:textFill>
            <w14:solidFill>
              <w14:schemeClr w14:val="tx1"/>
            </w14:solidFill>
          </w14:textFill>
        </w:rPr>
        <w:t>具体见下表：</w:t>
      </w:r>
    </w:p>
    <w:p>
      <w:pPr>
        <w:spacing w:line="320" w:lineRule="exact"/>
        <w:ind w:left="3400"/>
        <w:rPr>
          <w:color w:val="000000" w:themeColor="text1"/>
          <w:sz w:val="20"/>
          <w:szCs w:val="20"/>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表 1-</w:t>
      </w:r>
      <w:r>
        <w:rPr>
          <w:rFonts w:hint="eastAsia" w:ascii="宋体" w:hAnsi="宋体" w:eastAsia="宋体" w:cs="宋体"/>
          <w:b/>
          <w:bCs/>
          <w:color w:val="000000" w:themeColor="text1"/>
          <w:sz w:val="28"/>
          <w:szCs w:val="28"/>
          <w14:textFill>
            <w14:solidFill>
              <w14:schemeClr w14:val="tx1"/>
            </w14:solidFill>
          </w14:textFill>
        </w:rPr>
        <w:t>1</w:t>
      </w:r>
      <w:r>
        <w:rPr>
          <w:rFonts w:ascii="宋体" w:hAnsi="宋体" w:eastAsia="宋体" w:cs="宋体"/>
          <w:b/>
          <w:bCs/>
          <w:color w:val="000000" w:themeColor="text1"/>
          <w:sz w:val="28"/>
          <w:szCs w:val="28"/>
          <w14:textFill>
            <w14:solidFill>
              <w14:schemeClr w14:val="tx1"/>
            </w14:solidFill>
          </w14:textFill>
        </w:rPr>
        <w:t xml:space="preserve"> 项目投资估算表</w:t>
      </w:r>
    </w:p>
    <w:tbl>
      <w:tblPr>
        <w:tblStyle w:val="17"/>
        <w:tblW w:w="9180" w:type="dxa"/>
        <w:tblInd w:w="10" w:type="dxa"/>
        <w:tblLayout w:type="fixed"/>
        <w:tblCellMar>
          <w:top w:w="0" w:type="dxa"/>
          <w:left w:w="0" w:type="dxa"/>
          <w:bottom w:w="0" w:type="dxa"/>
          <w:right w:w="0" w:type="dxa"/>
        </w:tblCellMar>
      </w:tblPr>
      <w:tblGrid>
        <w:gridCol w:w="800"/>
        <w:gridCol w:w="6100"/>
        <w:gridCol w:w="1300"/>
        <w:gridCol w:w="980"/>
      </w:tblGrid>
      <w:tr>
        <w:tblPrEx>
          <w:tblCellMar>
            <w:top w:w="0" w:type="dxa"/>
            <w:left w:w="0" w:type="dxa"/>
            <w:bottom w:w="0" w:type="dxa"/>
            <w:right w:w="0" w:type="dxa"/>
          </w:tblCellMar>
        </w:tblPrEx>
        <w:trPr>
          <w:trHeight w:val="320" w:hRule="atLeast"/>
        </w:trPr>
        <w:tc>
          <w:tcPr>
            <w:tcW w:w="800" w:type="dxa"/>
            <w:tcBorders>
              <w:top w:val="single" w:color="auto" w:sz="8" w:space="0"/>
              <w:left w:val="single" w:color="auto" w:sz="8" w:space="0"/>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序号</w:t>
            </w:r>
          </w:p>
        </w:tc>
        <w:tc>
          <w:tcPr>
            <w:tcW w:w="6100" w:type="dxa"/>
            <w:tcBorders>
              <w:top w:val="single" w:color="auto" w:sz="8" w:space="0"/>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项目名称</w:t>
            </w:r>
          </w:p>
        </w:tc>
        <w:tc>
          <w:tcPr>
            <w:tcW w:w="1300" w:type="dxa"/>
            <w:tcBorders>
              <w:top w:val="single" w:color="auto" w:sz="8" w:space="0"/>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总投资</w:t>
            </w:r>
          </w:p>
        </w:tc>
        <w:tc>
          <w:tcPr>
            <w:tcW w:w="980" w:type="dxa"/>
            <w:tcBorders>
              <w:top w:val="single" w:color="auto" w:sz="8" w:space="0"/>
              <w:right w:val="single" w:color="auto" w:sz="8" w:space="0"/>
            </w:tcBorders>
            <w:vAlign w:val="center"/>
          </w:tcPr>
          <w:p>
            <w:pPr>
              <w:spacing w:line="274" w:lineRule="exact"/>
              <w:ind w:left="240"/>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单位</w:t>
            </w:r>
          </w:p>
        </w:tc>
      </w:tr>
      <w:tr>
        <w:tblPrEx>
          <w:tblCellMar>
            <w:top w:w="0" w:type="dxa"/>
            <w:left w:w="0" w:type="dxa"/>
            <w:bottom w:w="0" w:type="dxa"/>
            <w:right w:w="0" w:type="dxa"/>
          </w:tblCellMar>
        </w:tblPrEx>
        <w:trPr>
          <w:trHeight w:val="207" w:hRule="atLeast"/>
        </w:trPr>
        <w:tc>
          <w:tcPr>
            <w:tcW w:w="800" w:type="dxa"/>
            <w:tcBorders>
              <w:left w:val="single" w:color="auto" w:sz="8" w:space="0"/>
              <w:bottom w:val="single" w:color="auto" w:sz="8" w:space="0"/>
              <w:right w:val="single" w:color="auto" w:sz="8" w:space="0"/>
            </w:tcBorders>
            <w:vAlign w:val="center"/>
          </w:tcPr>
          <w:p>
            <w:pPr>
              <w:jc w:val="center"/>
              <w:rPr>
                <w:color w:val="000000" w:themeColor="text1"/>
                <w:sz w:val="18"/>
                <w:szCs w:val="18"/>
                <w14:textFill>
                  <w14:solidFill>
                    <w14:schemeClr w14:val="tx1"/>
                  </w14:solidFill>
                </w14:textFill>
              </w:rPr>
            </w:pPr>
          </w:p>
        </w:tc>
        <w:tc>
          <w:tcPr>
            <w:tcW w:w="6100" w:type="dxa"/>
            <w:tcBorders>
              <w:bottom w:val="single" w:color="auto" w:sz="8" w:space="0"/>
              <w:right w:val="single" w:color="auto" w:sz="8" w:space="0"/>
            </w:tcBorders>
            <w:vAlign w:val="center"/>
          </w:tcPr>
          <w:p>
            <w:pPr>
              <w:jc w:val="center"/>
              <w:rPr>
                <w:color w:val="000000" w:themeColor="text1"/>
                <w:sz w:val="18"/>
                <w:szCs w:val="18"/>
                <w14:textFill>
                  <w14:solidFill>
                    <w14:schemeClr w14:val="tx1"/>
                  </w14:solidFill>
                </w14:textFill>
              </w:rPr>
            </w:pPr>
          </w:p>
        </w:tc>
        <w:tc>
          <w:tcPr>
            <w:tcW w:w="1300" w:type="dxa"/>
            <w:tcBorders>
              <w:bottom w:val="single" w:color="auto" w:sz="8" w:space="0"/>
              <w:right w:val="single" w:color="auto" w:sz="8" w:space="0"/>
            </w:tcBorders>
            <w:vAlign w:val="center"/>
          </w:tcPr>
          <w:p>
            <w:pPr>
              <w:jc w:val="center"/>
              <w:rPr>
                <w:color w:val="000000" w:themeColor="text1"/>
                <w:sz w:val="18"/>
                <w:szCs w:val="18"/>
                <w14:textFill>
                  <w14:solidFill>
                    <w14:schemeClr w14:val="tx1"/>
                  </w14:solidFill>
                </w14:textFill>
              </w:rPr>
            </w:pPr>
          </w:p>
        </w:tc>
        <w:tc>
          <w:tcPr>
            <w:tcW w:w="980" w:type="dxa"/>
            <w:tcBorders>
              <w:bottom w:val="single" w:color="auto" w:sz="8" w:space="0"/>
              <w:right w:val="single" w:color="auto" w:sz="8" w:space="0"/>
            </w:tcBorders>
            <w:vAlign w:val="center"/>
          </w:tcPr>
          <w:p>
            <w:pPr>
              <w:jc w:val="center"/>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279" w:hRule="atLeast"/>
        </w:trPr>
        <w:tc>
          <w:tcPr>
            <w:tcW w:w="800" w:type="dxa"/>
            <w:tcBorders>
              <w:left w:val="single" w:color="auto" w:sz="8" w:space="0"/>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1</w:t>
            </w:r>
          </w:p>
        </w:tc>
        <w:tc>
          <w:tcPr>
            <w:tcW w:w="610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贺州市姑婆山小镇给水工程项目</w:t>
            </w:r>
          </w:p>
        </w:tc>
        <w:tc>
          <w:tcPr>
            <w:tcW w:w="130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7782.72</w:t>
            </w:r>
          </w:p>
        </w:tc>
        <w:tc>
          <w:tcPr>
            <w:tcW w:w="980" w:type="dxa"/>
            <w:tcBorders>
              <w:right w:val="single" w:color="auto" w:sz="8" w:space="0"/>
            </w:tcBorders>
            <w:vAlign w:val="center"/>
          </w:tcPr>
          <w:p>
            <w:pPr>
              <w:spacing w:line="274" w:lineRule="exact"/>
              <w:ind w:left="240"/>
              <w:jc w:val="center"/>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万元</w:t>
            </w:r>
          </w:p>
        </w:tc>
      </w:tr>
      <w:tr>
        <w:tblPrEx>
          <w:tblCellMar>
            <w:top w:w="0" w:type="dxa"/>
            <w:left w:w="0" w:type="dxa"/>
            <w:bottom w:w="0" w:type="dxa"/>
            <w:right w:w="0" w:type="dxa"/>
          </w:tblCellMar>
        </w:tblPrEx>
        <w:trPr>
          <w:trHeight w:val="208" w:hRule="atLeast"/>
        </w:trPr>
        <w:tc>
          <w:tcPr>
            <w:tcW w:w="800" w:type="dxa"/>
            <w:tcBorders>
              <w:left w:val="single" w:color="auto" w:sz="8" w:space="0"/>
              <w:bottom w:val="single" w:color="auto" w:sz="8" w:space="0"/>
              <w:right w:val="single" w:color="auto" w:sz="8" w:space="0"/>
            </w:tcBorders>
            <w:vAlign w:val="center"/>
          </w:tcPr>
          <w:p>
            <w:pPr>
              <w:jc w:val="center"/>
              <w:rPr>
                <w:color w:val="000000" w:themeColor="text1"/>
                <w:sz w:val="18"/>
                <w:szCs w:val="18"/>
                <w14:textFill>
                  <w14:solidFill>
                    <w14:schemeClr w14:val="tx1"/>
                  </w14:solidFill>
                </w14:textFill>
              </w:rPr>
            </w:pPr>
          </w:p>
        </w:tc>
        <w:tc>
          <w:tcPr>
            <w:tcW w:w="6100" w:type="dxa"/>
            <w:tcBorders>
              <w:bottom w:val="single" w:color="auto" w:sz="8" w:space="0"/>
              <w:right w:val="single" w:color="auto" w:sz="8" w:space="0"/>
            </w:tcBorders>
            <w:vAlign w:val="center"/>
          </w:tcPr>
          <w:p>
            <w:pPr>
              <w:jc w:val="center"/>
              <w:rPr>
                <w:color w:val="000000" w:themeColor="text1"/>
                <w:sz w:val="18"/>
                <w:szCs w:val="18"/>
                <w14:textFill>
                  <w14:solidFill>
                    <w14:schemeClr w14:val="tx1"/>
                  </w14:solidFill>
                </w14:textFill>
              </w:rPr>
            </w:pPr>
          </w:p>
        </w:tc>
        <w:tc>
          <w:tcPr>
            <w:tcW w:w="1300" w:type="dxa"/>
            <w:tcBorders>
              <w:bottom w:val="single" w:color="auto" w:sz="8" w:space="0"/>
              <w:right w:val="single" w:color="auto" w:sz="8" w:space="0"/>
            </w:tcBorders>
            <w:vAlign w:val="center"/>
          </w:tcPr>
          <w:p>
            <w:pPr>
              <w:jc w:val="center"/>
              <w:rPr>
                <w:color w:val="000000" w:themeColor="text1"/>
                <w:sz w:val="18"/>
                <w:szCs w:val="18"/>
                <w14:textFill>
                  <w14:solidFill>
                    <w14:schemeClr w14:val="tx1"/>
                  </w14:solidFill>
                </w14:textFill>
              </w:rPr>
            </w:pPr>
          </w:p>
        </w:tc>
        <w:tc>
          <w:tcPr>
            <w:tcW w:w="980" w:type="dxa"/>
            <w:tcBorders>
              <w:bottom w:val="single" w:color="auto" w:sz="8" w:space="0"/>
              <w:right w:val="single" w:color="auto" w:sz="8" w:space="0"/>
            </w:tcBorders>
            <w:vAlign w:val="center"/>
          </w:tcPr>
          <w:p>
            <w:pPr>
              <w:jc w:val="center"/>
              <w:rPr>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281" w:hRule="atLeast"/>
        </w:trPr>
        <w:tc>
          <w:tcPr>
            <w:tcW w:w="800" w:type="dxa"/>
            <w:tcBorders>
              <w:left w:val="single" w:color="auto" w:sz="8" w:space="0"/>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2</w:t>
            </w:r>
          </w:p>
        </w:tc>
        <w:tc>
          <w:tcPr>
            <w:tcW w:w="610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贺州市姑婆山小镇城镇污水处理厂及配套基础设施项目</w:t>
            </w:r>
          </w:p>
        </w:tc>
        <w:tc>
          <w:tcPr>
            <w:tcW w:w="130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7715.30</w:t>
            </w:r>
          </w:p>
        </w:tc>
        <w:tc>
          <w:tcPr>
            <w:tcW w:w="980" w:type="dxa"/>
            <w:tcBorders>
              <w:right w:val="single" w:color="auto" w:sz="8" w:space="0"/>
            </w:tcBorders>
            <w:vAlign w:val="center"/>
          </w:tcPr>
          <w:p>
            <w:pPr>
              <w:spacing w:line="274" w:lineRule="exact"/>
              <w:ind w:left="240"/>
              <w:jc w:val="center"/>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万元</w:t>
            </w:r>
          </w:p>
        </w:tc>
      </w:tr>
      <w:tr>
        <w:tblPrEx>
          <w:tblCellMar>
            <w:top w:w="0" w:type="dxa"/>
            <w:left w:w="0" w:type="dxa"/>
            <w:bottom w:w="0" w:type="dxa"/>
            <w:right w:w="0" w:type="dxa"/>
          </w:tblCellMar>
        </w:tblPrEx>
        <w:trPr>
          <w:trHeight w:val="206" w:hRule="atLeast"/>
        </w:trPr>
        <w:tc>
          <w:tcPr>
            <w:tcW w:w="800" w:type="dxa"/>
            <w:tcBorders>
              <w:left w:val="single" w:color="auto" w:sz="8" w:space="0"/>
              <w:bottom w:val="single" w:color="auto" w:sz="8" w:space="0"/>
              <w:right w:val="single" w:color="auto" w:sz="8" w:space="0"/>
            </w:tcBorders>
            <w:vAlign w:val="center"/>
          </w:tcPr>
          <w:p>
            <w:pPr>
              <w:jc w:val="center"/>
              <w:rPr>
                <w:color w:val="000000" w:themeColor="text1"/>
                <w:sz w:val="17"/>
                <w:szCs w:val="17"/>
                <w14:textFill>
                  <w14:solidFill>
                    <w14:schemeClr w14:val="tx1"/>
                  </w14:solidFill>
                </w14:textFill>
              </w:rPr>
            </w:pPr>
          </w:p>
        </w:tc>
        <w:tc>
          <w:tcPr>
            <w:tcW w:w="6100" w:type="dxa"/>
            <w:tcBorders>
              <w:bottom w:val="single" w:color="auto" w:sz="8" w:space="0"/>
              <w:right w:val="single" w:color="auto" w:sz="8" w:space="0"/>
            </w:tcBorders>
            <w:vAlign w:val="center"/>
          </w:tcPr>
          <w:p>
            <w:pPr>
              <w:jc w:val="center"/>
              <w:rPr>
                <w:color w:val="000000" w:themeColor="text1"/>
                <w:sz w:val="17"/>
                <w:szCs w:val="17"/>
                <w14:textFill>
                  <w14:solidFill>
                    <w14:schemeClr w14:val="tx1"/>
                  </w14:solidFill>
                </w14:textFill>
              </w:rPr>
            </w:pPr>
          </w:p>
        </w:tc>
        <w:tc>
          <w:tcPr>
            <w:tcW w:w="1300" w:type="dxa"/>
            <w:tcBorders>
              <w:bottom w:val="single" w:color="auto" w:sz="8" w:space="0"/>
              <w:right w:val="single" w:color="auto" w:sz="8" w:space="0"/>
            </w:tcBorders>
            <w:vAlign w:val="center"/>
          </w:tcPr>
          <w:p>
            <w:pPr>
              <w:jc w:val="center"/>
              <w:rPr>
                <w:color w:val="000000" w:themeColor="text1"/>
                <w:sz w:val="17"/>
                <w:szCs w:val="17"/>
                <w14:textFill>
                  <w14:solidFill>
                    <w14:schemeClr w14:val="tx1"/>
                  </w14:solidFill>
                </w14:textFill>
              </w:rPr>
            </w:pPr>
          </w:p>
        </w:tc>
        <w:tc>
          <w:tcPr>
            <w:tcW w:w="980" w:type="dxa"/>
            <w:tcBorders>
              <w:bottom w:val="single" w:color="auto" w:sz="8" w:space="0"/>
              <w:right w:val="single" w:color="auto" w:sz="8" w:space="0"/>
            </w:tcBorders>
            <w:vAlign w:val="center"/>
          </w:tcPr>
          <w:p>
            <w:pPr>
              <w:jc w:val="center"/>
              <w:rPr>
                <w:color w:val="000000" w:themeColor="text1"/>
                <w:sz w:val="17"/>
                <w:szCs w:val="17"/>
                <w14:textFill>
                  <w14:solidFill>
                    <w14:schemeClr w14:val="tx1"/>
                  </w14:solidFill>
                </w14:textFill>
              </w:rPr>
            </w:pPr>
          </w:p>
        </w:tc>
      </w:tr>
      <w:tr>
        <w:tblPrEx>
          <w:tblCellMar>
            <w:top w:w="0" w:type="dxa"/>
            <w:left w:w="0" w:type="dxa"/>
            <w:bottom w:w="0" w:type="dxa"/>
            <w:right w:w="0" w:type="dxa"/>
          </w:tblCellMar>
        </w:tblPrEx>
        <w:trPr>
          <w:trHeight w:val="280" w:hRule="atLeast"/>
        </w:trPr>
        <w:tc>
          <w:tcPr>
            <w:tcW w:w="800" w:type="dxa"/>
            <w:tcBorders>
              <w:left w:val="single" w:color="auto" w:sz="8" w:space="0"/>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3</w:t>
            </w:r>
          </w:p>
        </w:tc>
        <w:tc>
          <w:tcPr>
            <w:tcW w:w="610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姑婆山小镇环卫一体化(城镇垃圾处理及配套工程)项目</w:t>
            </w:r>
          </w:p>
        </w:tc>
        <w:tc>
          <w:tcPr>
            <w:tcW w:w="130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841.99</w:t>
            </w:r>
          </w:p>
        </w:tc>
        <w:tc>
          <w:tcPr>
            <w:tcW w:w="980" w:type="dxa"/>
            <w:tcBorders>
              <w:right w:val="single" w:color="auto" w:sz="8" w:space="0"/>
            </w:tcBorders>
            <w:vAlign w:val="center"/>
          </w:tcPr>
          <w:p>
            <w:pPr>
              <w:spacing w:line="274" w:lineRule="exact"/>
              <w:ind w:left="240"/>
              <w:jc w:val="center"/>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万元</w:t>
            </w:r>
          </w:p>
        </w:tc>
      </w:tr>
      <w:tr>
        <w:tblPrEx>
          <w:tblCellMar>
            <w:top w:w="0" w:type="dxa"/>
            <w:left w:w="0" w:type="dxa"/>
            <w:bottom w:w="0" w:type="dxa"/>
            <w:right w:w="0" w:type="dxa"/>
          </w:tblCellMar>
        </w:tblPrEx>
        <w:trPr>
          <w:trHeight w:val="206" w:hRule="atLeast"/>
        </w:trPr>
        <w:tc>
          <w:tcPr>
            <w:tcW w:w="800" w:type="dxa"/>
            <w:tcBorders>
              <w:left w:val="single" w:color="auto" w:sz="8" w:space="0"/>
              <w:bottom w:val="single" w:color="auto" w:sz="8" w:space="0"/>
              <w:right w:val="single" w:color="auto" w:sz="8" w:space="0"/>
            </w:tcBorders>
            <w:vAlign w:val="center"/>
          </w:tcPr>
          <w:p>
            <w:pPr>
              <w:jc w:val="center"/>
              <w:rPr>
                <w:color w:val="000000" w:themeColor="text1"/>
                <w:sz w:val="17"/>
                <w:szCs w:val="17"/>
                <w14:textFill>
                  <w14:solidFill>
                    <w14:schemeClr w14:val="tx1"/>
                  </w14:solidFill>
                </w14:textFill>
              </w:rPr>
            </w:pPr>
          </w:p>
        </w:tc>
        <w:tc>
          <w:tcPr>
            <w:tcW w:w="6100" w:type="dxa"/>
            <w:tcBorders>
              <w:bottom w:val="single" w:color="auto" w:sz="8" w:space="0"/>
              <w:right w:val="single" w:color="auto" w:sz="8" w:space="0"/>
            </w:tcBorders>
            <w:vAlign w:val="center"/>
          </w:tcPr>
          <w:p>
            <w:pPr>
              <w:jc w:val="center"/>
              <w:rPr>
                <w:color w:val="000000" w:themeColor="text1"/>
                <w:sz w:val="17"/>
                <w:szCs w:val="17"/>
                <w14:textFill>
                  <w14:solidFill>
                    <w14:schemeClr w14:val="tx1"/>
                  </w14:solidFill>
                </w14:textFill>
              </w:rPr>
            </w:pPr>
          </w:p>
        </w:tc>
        <w:tc>
          <w:tcPr>
            <w:tcW w:w="1300" w:type="dxa"/>
            <w:tcBorders>
              <w:bottom w:val="single" w:color="auto" w:sz="8" w:space="0"/>
              <w:right w:val="single" w:color="auto" w:sz="8" w:space="0"/>
            </w:tcBorders>
            <w:vAlign w:val="center"/>
          </w:tcPr>
          <w:p>
            <w:pPr>
              <w:jc w:val="center"/>
              <w:rPr>
                <w:color w:val="000000" w:themeColor="text1"/>
                <w:sz w:val="17"/>
                <w:szCs w:val="17"/>
                <w14:textFill>
                  <w14:solidFill>
                    <w14:schemeClr w14:val="tx1"/>
                  </w14:solidFill>
                </w14:textFill>
              </w:rPr>
            </w:pPr>
          </w:p>
        </w:tc>
        <w:tc>
          <w:tcPr>
            <w:tcW w:w="980" w:type="dxa"/>
            <w:tcBorders>
              <w:bottom w:val="single" w:color="auto" w:sz="8" w:space="0"/>
              <w:right w:val="single" w:color="auto" w:sz="8" w:space="0"/>
            </w:tcBorders>
            <w:vAlign w:val="center"/>
          </w:tcPr>
          <w:p>
            <w:pPr>
              <w:jc w:val="center"/>
              <w:rPr>
                <w:color w:val="000000" w:themeColor="text1"/>
                <w:sz w:val="17"/>
                <w:szCs w:val="17"/>
                <w14:textFill>
                  <w14:solidFill>
                    <w14:schemeClr w14:val="tx1"/>
                  </w14:solidFill>
                </w14:textFill>
              </w:rPr>
            </w:pPr>
          </w:p>
        </w:tc>
      </w:tr>
      <w:tr>
        <w:tblPrEx>
          <w:tblCellMar>
            <w:top w:w="0" w:type="dxa"/>
            <w:left w:w="0" w:type="dxa"/>
            <w:bottom w:w="0" w:type="dxa"/>
            <w:right w:w="0" w:type="dxa"/>
          </w:tblCellMar>
        </w:tblPrEx>
        <w:trPr>
          <w:trHeight w:val="175" w:hRule="atLeast"/>
        </w:trPr>
        <w:tc>
          <w:tcPr>
            <w:tcW w:w="800" w:type="dxa"/>
            <w:tcBorders>
              <w:left w:val="single" w:color="auto" w:sz="8" w:space="0"/>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4</w:t>
            </w:r>
          </w:p>
        </w:tc>
        <w:tc>
          <w:tcPr>
            <w:tcW w:w="610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合计</w:t>
            </w:r>
          </w:p>
        </w:tc>
        <w:tc>
          <w:tcPr>
            <w:tcW w:w="130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16340.01</w:t>
            </w:r>
          </w:p>
        </w:tc>
        <w:tc>
          <w:tcPr>
            <w:tcW w:w="980" w:type="dxa"/>
            <w:tcBorders>
              <w:right w:val="single" w:color="auto" w:sz="8" w:space="0"/>
            </w:tcBorders>
            <w:vAlign w:val="center"/>
          </w:tcPr>
          <w:p>
            <w:pPr>
              <w:spacing w:line="274" w:lineRule="exact"/>
              <w:ind w:left="240"/>
              <w:jc w:val="center"/>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万元</w:t>
            </w:r>
          </w:p>
        </w:tc>
      </w:tr>
      <w:tr>
        <w:tblPrEx>
          <w:tblCellMar>
            <w:top w:w="0" w:type="dxa"/>
            <w:left w:w="0" w:type="dxa"/>
            <w:bottom w:w="0" w:type="dxa"/>
            <w:right w:w="0" w:type="dxa"/>
          </w:tblCellMar>
        </w:tblPrEx>
        <w:trPr>
          <w:trHeight w:val="90" w:hRule="atLeast"/>
        </w:trPr>
        <w:tc>
          <w:tcPr>
            <w:tcW w:w="800" w:type="dxa"/>
            <w:tcBorders>
              <w:left w:val="single" w:color="auto" w:sz="8" w:space="0"/>
              <w:bottom w:val="single" w:color="auto" w:sz="8" w:space="0"/>
              <w:right w:val="single" w:color="auto" w:sz="8" w:space="0"/>
            </w:tcBorders>
            <w:vAlign w:val="center"/>
          </w:tcPr>
          <w:p>
            <w:pPr>
              <w:jc w:val="center"/>
              <w:rPr>
                <w:color w:val="000000" w:themeColor="text1"/>
                <w:sz w:val="24"/>
                <w:szCs w:val="24"/>
                <w14:textFill>
                  <w14:solidFill>
                    <w14:schemeClr w14:val="tx1"/>
                  </w14:solidFill>
                </w14:textFill>
              </w:rPr>
            </w:pPr>
          </w:p>
        </w:tc>
        <w:tc>
          <w:tcPr>
            <w:tcW w:w="6100" w:type="dxa"/>
            <w:tcBorders>
              <w:bottom w:val="single" w:color="auto" w:sz="8" w:space="0"/>
              <w:right w:val="single" w:color="auto" w:sz="8" w:space="0"/>
            </w:tcBorders>
            <w:vAlign w:val="center"/>
          </w:tcPr>
          <w:p>
            <w:pPr>
              <w:jc w:val="center"/>
              <w:rPr>
                <w:color w:val="000000" w:themeColor="text1"/>
                <w:sz w:val="24"/>
                <w:szCs w:val="24"/>
                <w14:textFill>
                  <w14:solidFill>
                    <w14:schemeClr w14:val="tx1"/>
                  </w14:solidFill>
                </w14:textFill>
              </w:rPr>
            </w:pPr>
          </w:p>
        </w:tc>
        <w:tc>
          <w:tcPr>
            <w:tcW w:w="1300" w:type="dxa"/>
            <w:tcBorders>
              <w:bottom w:val="single" w:color="auto" w:sz="8" w:space="0"/>
              <w:right w:val="single" w:color="auto" w:sz="8" w:space="0"/>
            </w:tcBorders>
            <w:vAlign w:val="center"/>
          </w:tcPr>
          <w:p>
            <w:pPr>
              <w:jc w:val="center"/>
              <w:rPr>
                <w:color w:val="000000" w:themeColor="text1"/>
                <w:sz w:val="24"/>
                <w:szCs w:val="24"/>
                <w14:textFill>
                  <w14:solidFill>
                    <w14:schemeClr w14:val="tx1"/>
                  </w14:solidFill>
                </w14:textFill>
              </w:rPr>
            </w:pPr>
          </w:p>
        </w:tc>
        <w:tc>
          <w:tcPr>
            <w:tcW w:w="980" w:type="dxa"/>
            <w:tcBorders>
              <w:bottom w:val="single" w:color="auto" w:sz="8" w:space="0"/>
              <w:right w:val="single" w:color="auto" w:sz="8" w:space="0"/>
            </w:tcBorders>
            <w:vAlign w:val="center"/>
          </w:tcPr>
          <w:p>
            <w:pPr>
              <w:jc w:val="center"/>
              <w:rPr>
                <w:color w:val="000000" w:themeColor="text1"/>
                <w:sz w:val="24"/>
                <w:szCs w:val="24"/>
                <w14:textFill>
                  <w14:solidFill>
                    <w14:schemeClr w14:val="tx1"/>
                  </w14:solidFill>
                </w14:textFill>
              </w:rPr>
            </w:pPr>
          </w:p>
        </w:tc>
      </w:tr>
    </w:tbl>
    <w:p>
      <w:pPr>
        <w:spacing w:line="359" w:lineRule="exact"/>
        <w:rPr>
          <w:color w:val="000000" w:themeColor="text1"/>
          <w:sz w:val="20"/>
          <w:szCs w:val="20"/>
          <w14:textFill>
            <w14:solidFill>
              <w14:schemeClr w14:val="tx1"/>
            </w14:solidFill>
          </w14:textFill>
        </w:rPr>
      </w:pPr>
    </w:p>
    <w:p>
      <w:pPr>
        <w:spacing w:line="320" w:lineRule="exact"/>
        <w:ind w:left="180"/>
        <w:rPr>
          <w:color w:val="000000" w:themeColor="text1"/>
          <w:sz w:val="20"/>
          <w:szCs w:val="20"/>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（三）项目合作期限</w:t>
      </w:r>
    </w:p>
    <w:p>
      <w:pPr>
        <w:spacing w:line="224" w:lineRule="exact"/>
        <w:rPr>
          <w:color w:val="000000" w:themeColor="text1"/>
          <w:sz w:val="20"/>
          <w:szCs w:val="20"/>
          <w14:textFill>
            <w14:solidFill>
              <w14:schemeClr w14:val="tx1"/>
            </w14:solidFill>
          </w14:textFill>
        </w:rPr>
      </w:pPr>
    </w:p>
    <w:p>
      <w:pPr>
        <w:spacing w:line="274" w:lineRule="exact"/>
        <w:ind w:left="640"/>
        <w:rPr>
          <w:color w:val="000000" w:themeColor="text1"/>
          <w:sz w:val="20"/>
          <w:szCs w:val="20"/>
          <w14:textFill>
            <w14:solidFill>
              <w14:schemeClr w14:val="tx1"/>
            </w14:solidFill>
          </w14:textFill>
        </w:rPr>
      </w:pPr>
      <w:r>
        <w:rPr>
          <w:rFonts w:hint="eastAsia"/>
          <w:color w:val="000000" w:themeColor="text1"/>
          <w:sz w:val="24"/>
          <w:szCs w:val="24"/>
          <w:lang w:val="zh-CN"/>
          <w14:textFill>
            <w14:solidFill>
              <w14:schemeClr w14:val="tx1"/>
            </w14:solidFill>
          </w14:textFill>
        </w:rPr>
        <w:t>项目合作期为15年，其中建设期为2年，运营期为13年。</w:t>
      </w:r>
    </w:p>
    <w:p>
      <w:pPr>
        <w:spacing w:line="315" w:lineRule="exact"/>
        <w:rPr>
          <w:color w:val="000000" w:themeColor="text1"/>
          <w:sz w:val="20"/>
          <w:szCs w:val="20"/>
          <w14:textFill>
            <w14:solidFill>
              <w14:schemeClr w14:val="tx1"/>
            </w14:solidFill>
          </w14:textFill>
        </w:rPr>
      </w:pPr>
    </w:p>
    <w:p>
      <w:pPr>
        <w:spacing w:line="320" w:lineRule="exact"/>
        <w:ind w:left="180"/>
        <w:rPr>
          <w:color w:val="000000" w:themeColor="text1"/>
          <w:sz w:val="20"/>
          <w:szCs w:val="20"/>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（四）主要产出说明</w:t>
      </w:r>
    </w:p>
    <w:p>
      <w:pPr>
        <w:spacing w:line="224" w:lineRule="exact"/>
        <w:rPr>
          <w:color w:val="000000" w:themeColor="text1"/>
          <w:sz w:val="20"/>
          <w:szCs w:val="20"/>
          <w14:textFill>
            <w14:solidFill>
              <w14:schemeClr w14:val="tx1"/>
            </w14:solidFill>
          </w14:textFill>
        </w:rPr>
      </w:pPr>
    </w:p>
    <w:p>
      <w:pPr>
        <w:spacing w:line="274" w:lineRule="exact"/>
        <w:ind w:left="4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项目产出说明是指项目设施需要满足的经济技术指标及其实现效果。</w:t>
      </w:r>
    </w:p>
    <w:p>
      <w:pPr>
        <w:spacing w:line="267" w:lineRule="exact"/>
        <w:rPr>
          <w:color w:val="000000" w:themeColor="text1"/>
          <w:sz w:val="20"/>
          <w:szCs w:val="20"/>
          <w14:textFill>
            <w14:solidFill>
              <w14:schemeClr w14:val="tx1"/>
            </w14:solidFill>
          </w14:textFill>
        </w:rPr>
      </w:pPr>
    </w:p>
    <w:p>
      <w:pPr>
        <w:spacing w:line="320" w:lineRule="exact"/>
        <w:ind w:left="600"/>
        <w:rPr>
          <w:color w:val="000000" w:themeColor="text1"/>
          <w:sz w:val="20"/>
          <w:szCs w:val="20"/>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（1）项目建设目标</w:t>
      </w:r>
    </w:p>
    <w:p>
      <w:pPr>
        <w:spacing w:line="520" w:lineRule="exact"/>
        <w:ind w:firstLine="480" w:firstLineChars="200"/>
        <w:rPr>
          <w:color w:val="000000" w:themeColor="text1"/>
          <w:sz w:val="20"/>
          <w:szCs w:val="20"/>
          <w14:textFill>
            <w14:solidFill>
              <w14:schemeClr w14:val="tx1"/>
            </w14:solidFill>
          </w14:textFill>
        </w:rPr>
      </w:pPr>
      <w:r>
        <w:rPr>
          <w:rFonts w:ascii="宋体" w:hAnsi="宋体" w:eastAsia="宋体" w:cs="宋体"/>
          <w:color w:val="000000" w:themeColor="text1"/>
          <w:sz w:val="24"/>
          <w:szCs w:val="24"/>
          <w:u w:val="single"/>
          <w14:textFill>
            <w14:solidFill>
              <w14:schemeClr w14:val="tx1"/>
            </w14:solidFill>
          </w14:textFill>
        </w:rPr>
        <w:t>贺州市姑婆山小镇给水工程项目</w:t>
      </w:r>
      <w:r>
        <w:rPr>
          <w:rFonts w:hint="eastAsia" w:ascii="宋体" w:hAnsi="宋体" w:eastAsia="宋体" w:cs="宋体"/>
          <w:color w:val="000000" w:themeColor="text1"/>
          <w:sz w:val="24"/>
          <w:szCs w:val="24"/>
          <w:u w:val="single"/>
          <w14:textFill>
            <w14:solidFill>
              <w14:schemeClr w14:val="tx1"/>
            </w14:solidFill>
          </w14:textFill>
        </w:rPr>
        <w:t>（暂定建设处理规模：1.0万</w:t>
      </w:r>
      <w:r>
        <w:rPr>
          <w:rFonts w:hint="eastAsia" w:ascii="宋体" w:hAnsi="宋体"/>
          <w:color w:val="000000" w:themeColor="text1"/>
          <w:sz w:val="24"/>
          <w:u w:val="single"/>
          <w14:textFill>
            <w14:solidFill>
              <w14:schemeClr w14:val="tx1"/>
            </w14:solidFill>
          </w14:textFill>
        </w:rPr>
        <w:t>m³/d</w:t>
      </w:r>
      <w:r>
        <w:rPr>
          <w:rFonts w:hint="eastAsia" w:ascii="宋体" w:hAnsi="宋体" w:eastAsia="宋体" w:cs="宋体"/>
          <w:color w:val="000000" w:themeColor="text1"/>
          <w:sz w:val="24"/>
          <w:szCs w:val="24"/>
          <w:u w:val="single"/>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、贺州市姑婆山小镇城镇污水处理厂及配套基础设施项目</w:t>
      </w:r>
      <w:r>
        <w:rPr>
          <w:rFonts w:hint="eastAsia" w:ascii="宋体" w:hAnsi="宋体" w:eastAsia="宋体" w:cs="宋体"/>
          <w:color w:val="000000" w:themeColor="text1"/>
          <w:sz w:val="24"/>
          <w:szCs w:val="24"/>
          <w:u w:val="single"/>
          <w14:textFill>
            <w14:solidFill>
              <w14:schemeClr w14:val="tx1"/>
            </w14:solidFill>
          </w14:textFill>
        </w:rPr>
        <w:t>（暂定建设处理规模：5000</w:t>
      </w:r>
      <w:r>
        <w:rPr>
          <w:rFonts w:hint="eastAsia" w:ascii="宋体" w:hAnsi="宋体"/>
          <w:color w:val="000000" w:themeColor="text1"/>
          <w:sz w:val="24"/>
          <w:u w:val="single"/>
          <w14:textFill>
            <w14:solidFill>
              <w14:schemeClr w14:val="tx1"/>
            </w14:solidFill>
          </w14:textFill>
        </w:rPr>
        <w:t>m³/d</w:t>
      </w:r>
      <w:r>
        <w:rPr>
          <w:rFonts w:hint="eastAsia" w:ascii="宋体" w:hAnsi="宋体" w:eastAsia="宋体" w:cs="宋体"/>
          <w:color w:val="000000" w:themeColor="text1"/>
          <w:sz w:val="24"/>
          <w:szCs w:val="24"/>
          <w:u w:val="single"/>
          <w14:textFill>
            <w14:solidFill>
              <w14:schemeClr w14:val="tx1"/>
            </w14:solidFill>
          </w14:textFill>
        </w:rPr>
        <w:t>）</w:t>
      </w:r>
      <w:r>
        <w:rPr>
          <w:rFonts w:ascii="宋体" w:hAnsi="宋体" w:eastAsia="宋体" w:cs="宋体"/>
          <w:color w:val="000000" w:themeColor="text1"/>
          <w:sz w:val="24"/>
          <w:szCs w:val="24"/>
          <w:u w:val="single"/>
          <w14:textFill>
            <w14:solidFill>
              <w14:schemeClr w14:val="tx1"/>
            </w14:solidFill>
          </w14:textFill>
        </w:rPr>
        <w:t>、姑婆山小镇环卫</w:t>
      </w:r>
      <w:r>
        <w:rPr>
          <w:rFonts w:hint="eastAsia" w:ascii="宋体" w:hAnsi="宋体" w:cs="宋体"/>
          <w:color w:val="000000" w:themeColor="text1"/>
          <w:sz w:val="24"/>
          <w:szCs w:val="24"/>
          <w:u w:val="single"/>
          <w14:textFill>
            <w14:solidFill>
              <w14:schemeClr w14:val="tx1"/>
            </w14:solidFill>
          </w14:textFill>
        </w:rPr>
        <w:t>一</w:t>
      </w:r>
      <w:r>
        <w:rPr>
          <w:rFonts w:ascii="宋体" w:hAnsi="宋体" w:eastAsia="宋体" w:cs="宋体"/>
          <w:color w:val="000000" w:themeColor="text1"/>
          <w:sz w:val="24"/>
          <w:szCs w:val="24"/>
          <w:u w:val="single"/>
          <w14:textFill>
            <w14:solidFill>
              <w14:schemeClr w14:val="tx1"/>
            </w14:solidFill>
          </w14:textFill>
        </w:rPr>
        <w:t>体化(城镇垃圾处理及配套工程)项目</w:t>
      </w:r>
      <w:r>
        <w:rPr>
          <w:rFonts w:hint="eastAsia" w:ascii="宋体" w:hAnsi="宋体" w:eastAsia="宋体" w:cs="宋体"/>
          <w:color w:val="000000" w:themeColor="text1"/>
          <w:sz w:val="24"/>
          <w:szCs w:val="24"/>
          <w:u w:val="single"/>
          <w14:textFill>
            <w14:solidFill>
              <w14:schemeClr w14:val="tx1"/>
            </w14:solidFill>
          </w14:textFill>
        </w:rPr>
        <w:t>（暂定建设处理规模：40t/d）。</w:t>
      </w:r>
    </w:p>
    <w:p>
      <w:pPr>
        <w:spacing w:line="267" w:lineRule="exact"/>
        <w:rPr>
          <w:color w:val="000000" w:themeColor="text1"/>
          <w:sz w:val="20"/>
          <w:szCs w:val="20"/>
          <w14:textFill>
            <w14:solidFill>
              <w14:schemeClr w14:val="tx1"/>
            </w14:solidFill>
          </w14:textFill>
        </w:rPr>
      </w:pPr>
    </w:p>
    <w:p>
      <w:pPr>
        <w:spacing w:line="320" w:lineRule="exact"/>
        <w:ind w:left="600"/>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（2）项目运营要求</w:t>
      </w:r>
    </w:p>
    <w:p>
      <w:pPr>
        <w:spacing w:after="240" w:line="360" w:lineRule="auto"/>
        <w:ind w:left="140" w:right="120"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本次广西姑婆山产业区人居环境提升工程项目的开展适应贺州市姑婆山小镇发展的需要，保护水资源，改善城市投资环境，提高人们的生活质量，促进城市经济、社会持续健康发展。</w:t>
      </w:r>
    </w:p>
    <w:p>
      <w:pPr>
        <w:spacing w:line="320" w:lineRule="exact"/>
        <w:ind w:left="600"/>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（3）项目运营目标</w:t>
      </w:r>
    </w:p>
    <w:p>
      <w:pPr>
        <w:spacing w:line="600" w:lineRule="exact"/>
        <w:ind w:firstLine="480" w:firstLineChars="200"/>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项目公司应按照国家有关技术规范、行业标准的规定和谨慎运营惯例，负责本项目的运营与维护。</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本项目提供的公共产品包括:贺州市姑婆山小镇给水工程、贺州市姑婆山小镇城</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镇污水处理厂及配套基础设施项目、姑婆山小镇环卫--体化(城镇垃圾处理及配套工</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程)，具体如下:</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b/>
          <w:bCs/>
          <w:color w:val="000000" w:themeColor="text1"/>
          <w:sz w:val="24"/>
          <w:szCs w:val="24"/>
          <w14:textFill>
            <w14:solidFill>
              <w14:schemeClr w14:val="tx1"/>
            </w14:solidFill>
          </w14:textFill>
        </w:rPr>
        <w:t>1.贺州市姑婆山小镇给水工程项目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color w:val="000000" w:themeColor="text1"/>
          <w:sz w:val="24"/>
          <w:szCs w:val="24"/>
          <w14:textFill>
            <w14:solidFill>
              <w14:schemeClr w14:val="tx1"/>
            </w14:solidFill>
          </w14:textFill>
        </w:rPr>
        <w:t>本项目依据《贺州市姑婆山小镇给水工程项目可行性研究报告（修订稿）》，项目</w:t>
      </w:r>
      <w:r>
        <w:rPr>
          <w:rFonts w:hint="eastAsia"/>
          <w:color w:val="000000" w:themeColor="text1"/>
          <w:sz w:val="24"/>
          <w:szCs w:val="24"/>
          <w14:textFill>
            <w14:solidFill>
              <w14:schemeClr w14:val="tx1"/>
            </w14:solidFill>
          </w14:textFill>
        </w:rPr>
        <w:t>主要建设规模及</w:t>
      </w:r>
      <w:r>
        <w:rPr>
          <w:color w:val="000000" w:themeColor="text1"/>
          <w:sz w:val="24"/>
          <w:szCs w:val="24"/>
          <w14:textFill>
            <w14:solidFill>
              <w14:schemeClr w14:val="tx1"/>
            </w14:solidFill>
          </w14:textFill>
        </w:rPr>
        <w:t>建设内容</w:t>
      </w:r>
      <w:r>
        <w:rPr>
          <w:rFonts w:hint="eastAsia"/>
          <w:color w:val="000000" w:themeColor="text1"/>
          <w:sz w:val="24"/>
          <w:szCs w:val="24"/>
          <w14:textFill>
            <w14:solidFill>
              <w14:schemeClr w14:val="tx1"/>
            </w14:solidFill>
          </w14:textFill>
        </w:rPr>
        <w:t>为建设10000m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/d给水厂一座，</w:t>
      </w:r>
      <w:r>
        <w:rPr>
          <w:color w:val="000000" w:themeColor="text1"/>
          <w:sz w:val="24"/>
          <w:szCs w:val="24"/>
          <w14:textFill>
            <w14:solidFill>
              <w14:schemeClr w14:val="tx1"/>
            </w14:solidFill>
          </w14:textFill>
        </w:rPr>
        <w:t>包含原水输水管、自来水厂和配水管网三部分。主要包括：网格絮凝池、平流沉淀池、重力无阀滤池、清水池、配电间、加药间、综合楼、门卫室、脱水车间、回收水池、浓缩池等。</w:t>
      </w:r>
    </w:p>
    <w:p>
      <w:pPr>
        <w:spacing w:line="6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管网部分主要内容有：新建输配水管网总长度为19870m。新建管网中管径为 DN200的长度为 9050m，DN250的长度为1850m，DN300的长度为1900m，管径DN400的长度为 3100m，管径为DN500的长度为2350m，管径为DN600的长度为1100m。</w:t>
      </w:r>
    </w:p>
    <w:p>
      <w:pPr>
        <w:spacing w:after="240" w:line="360" w:lineRule="auto"/>
        <w:ind w:left="140" w:right="120" w:firstLine="480"/>
        <w:rPr>
          <w:rFonts w:ascii="宋体" w:hAnsi="宋体" w:eastAsia="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取水管线设计：敷设一根长1100m的钢管，起点路花水库1#隧洞支洞末端，终点水厂，取水规模为2.1万m³/d，按远期规模实施，采用DN600钢管。</w:t>
      </w:r>
    </w:p>
    <w:p>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表1-2  供水管网工程主要内容汇总表</w:t>
      </w:r>
    </w:p>
    <w:p>
      <w:pPr>
        <w:jc w:val="center"/>
        <w:rPr>
          <w:rFonts w:ascii="宋体" w:hAnsi="宋体" w:eastAsia="宋体" w:cs="宋体"/>
          <w:b/>
          <w:bCs/>
          <w:color w:val="000000" w:themeColor="text1"/>
          <w:sz w:val="28"/>
          <w:szCs w:val="28"/>
          <w14:textFill>
            <w14:solidFill>
              <w14:schemeClr w14:val="tx1"/>
            </w14:solidFill>
          </w14:textFill>
        </w:rPr>
      </w:pPr>
    </w:p>
    <w:tbl>
      <w:tblPr>
        <w:tblStyle w:val="18"/>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1675"/>
        <w:gridCol w:w="1675"/>
        <w:gridCol w:w="1675"/>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167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w:t>
            </w:r>
          </w:p>
        </w:tc>
        <w:tc>
          <w:tcPr>
            <w:tcW w:w="167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w:t>
            </w:r>
          </w:p>
        </w:tc>
        <w:tc>
          <w:tcPr>
            <w:tcW w:w="167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单位</w:t>
            </w:r>
          </w:p>
        </w:tc>
        <w:tc>
          <w:tcPr>
            <w:tcW w:w="1676"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restart"/>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管道</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DN500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2350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球磨铸铁管，K9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DN400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球磨铸铁管，K9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DN350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PE,1.6MPa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1900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PE,1.6MPa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DN250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1850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PE,1.6MPa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DN200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9570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PE,1.6MPa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350" w:type="dxa"/>
            <w:gridSpan w:val="2"/>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合计</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18870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restart"/>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管道支墩</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800×800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250×250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400×400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500×500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restart"/>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阀门井</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Φ1200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Φ1500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Φ1800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消防栓</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组</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消防栓阀门井</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Φ1200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排气井</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Φ1200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排泥阀井</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Φ1200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排泥湿井</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Φ800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排泥井</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Φ1000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排泥湿井</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Φ1000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减压阀组</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DN500</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6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组</w:t>
            </w:r>
          </w:p>
        </w:tc>
        <w:tc>
          <w:tcPr>
            <w:tcW w:w="167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bl>
    <w:p>
      <w:pPr>
        <w:jc w:val="both"/>
        <w:rPr>
          <w:rFonts w:ascii="宋体" w:hAnsi="宋体" w:eastAsia="宋体" w:cs="宋体"/>
          <w:b/>
          <w:bCs/>
          <w:color w:val="000000" w:themeColor="text1"/>
          <w:sz w:val="28"/>
          <w:szCs w:val="28"/>
          <w14:textFill>
            <w14:solidFill>
              <w14:schemeClr w14:val="tx1"/>
            </w14:solidFill>
          </w14:textFill>
        </w:rPr>
        <w:sectPr>
          <w:type w:val="continuous"/>
          <w:pgSz w:w="11900" w:h="16838"/>
          <w:pgMar w:top="1140" w:right="1320" w:bottom="1134" w:left="1400" w:header="0" w:footer="0" w:gutter="0"/>
          <w:pgNumType w:fmt="numberInDash"/>
          <w:cols w:equalWidth="0" w:num="1">
            <w:col w:w="9180"/>
          </w:cols>
        </w:sectPr>
      </w:pPr>
    </w:p>
    <w:p>
      <w:pPr>
        <w:numPr>
          <w:ilvl w:val="0"/>
          <w:numId w:val="0"/>
        </w:numPr>
        <w:spacing w:after="240" w:line="36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水厂划分为厂前区及生产区(辅助生产区、净水处理区和污泥处理区)。厂前区内布置有门卫室、综合楼等，辅助生产区靠近厂前区，布置在厂区西南侧，从西北到东南依次布置有污泥浓缩池、污泥脱水机房、配电间、回收水池，加药间。加药间靠近清水池</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污泥脱水间与配电间合建。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主要构建物如下表所示:</w:t>
      </w:r>
    </w:p>
    <w:p>
      <w:pPr>
        <w:spacing w:after="240" w:line="360" w:lineRule="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表1-3  主要构筑物一览表</w:t>
      </w:r>
    </w:p>
    <w:tbl>
      <w:tblPr>
        <w:tblStyle w:val="18"/>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855"/>
        <w:gridCol w:w="2757"/>
        <w:gridCol w:w="1443"/>
        <w:gridCol w:w="965"/>
        <w:gridCol w:w="96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185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2757"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尺寸</w:t>
            </w:r>
          </w:p>
        </w:tc>
        <w:tc>
          <w:tcPr>
            <w:tcW w:w="1443"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设计规模</w:t>
            </w:r>
          </w:p>
        </w:tc>
        <w:tc>
          <w:tcPr>
            <w:tcW w:w="96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量</w:t>
            </w:r>
          </w:p>
        </w:tc>
        <w:tc>
          <w:tcPr>
            <w:tcW w:w="96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位</w:t>
            </w:r>
          </w:p>
        </w:tc>
        <w:tc>
          <w:tcPr>
            <w:tcW w:w="966"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网格絮凝平流沉淀池</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L×B×H=42.75m×8.50m×4.8m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重力无阀滤池</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L×B=12.0m×8.60mH=6.00m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清水池</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L×B×H=15.0m×15.0m×5.0m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污泥浓缩池</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φ×H=7.00m×5.00m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回收水池</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L×B×H=10.25m×8.35m×5.45m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加药池</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L×B=20.1m×7.2m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配电间</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L×B=14.5m×10.0m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综合楼</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L×B=17.4m×9.9m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门卫室</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L×B=5.0m×4.6m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0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85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污泥脱水间</w:t>
            </w:r>
          </w:p>
        </w:tc>
        <w:tc>
          <w:tcPr>
            <w:tcW w:w="2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L×B=16.0m×10.0m</w:t>
            </w:r>
          </w:p>
        </w:tc>
        <w:tc>
          <w:tcPr>
            <w:tcW w:w="14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bl>
    <w:p>
      <w:pPr>
        <w:spacing w:after="240" w:line="360" w:lineRule="auto"/>
        <w:rPr>
          <w:rFonts w:ascii="宋体" w:hAnsi="宋体" w:eastAsia="宋体" w:cs="宋体"/>
          <w:color w:val="000000" w:themeColor="text1"/>
          <w:sz w:val="24"/>
          <w:szCs w:val="24"/>
          <w14:textFill>
            <w14:solidFill>
              <w14:schemeClr w14:val="tx1"/>
            </w14:solidFill>
          </w14:textFill>
        </w:rPr>
      </w:pPr>
    </w:p>
    <w:p>
      <w:pPr>
        <w:spacing w:after="240"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2.贺州市姑婆山小镇城镇污水处理厂及配套基础设施项目</w:t>
      </w:r>
    </w:p>
    <w:p>
      <w:pPr>
        <w:widowControl w:val="0"/>
        <w:adjustRightInd w:val="0"/>
        <w:snapToGrid w:val="0"/>
        <w:spacing w:line="600" w:lineRule="exact"/>
        <w:ind w:left="482"/>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建设内容包括：污水处理厂和配套污水收集管网两部分。</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污水处理厂主要建设内容有：格栅井及提升泵房、细格栅及平流沉砂池、A</w:t>
      </w:r>
      <w:r>
        <w:rPr>
          <w:rFonts w:hint="eastAsia"/>
          <w:color w:val="000000" w:themeColor="text1"/>
          <w:sz w:val="24"/>
          <w:szCs w:val="24"/>
          <w14:textFill>
            <w14:solidFill>
              <w14:schemeClr w14:val="tx1"/>
            </w14:solidFill>
          </w14:textFill>
        </w:rPr>
        <w:t>A</w:t>
      </w:r>
      <w:r>
        <w:rPr>
          <w:color w:val="000000" w:themeColor="text1"/>
          <w:sz w:val="24"/>
          <w:szCs w:val="24"/>
          <w14:textFill>
            <w14:solidFill>
              <w14:schemeClr w14:val="tx1"/>
            </w14:solidFill>
          </w14:textFill>
        </w:rPr>
        <w:t>O 生化池、二沉池、絮凝沉淀池、纤维滤布滤池、紫外消毒渠、出水计量井、回流及剩余污泥泵站、污泥储存池、调理池、加药间及污泥脱水机房、综合楼等，厂区占地面积7488.18m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，另新建进厂道路长</w:t>
      </w:r>
      <w:r>
        <w:rPr>
          <w:rFonts w:hint="eastAsia"/>
          <w:color w:val="000000" w:themeColor="text1"/>
          <w:sz w:val="24"/>
          <w:szCs w:val="24"/>
          <w14:textFill>
            <w14:solidFill>
              <w14:schemeClr w14:val="tx1"/>
            </w14:solidFill>
          </w14:textFill>
        </w:rPr>
        <w:t>140</w:t>
      </w:r>
      <w:r>
        <w:rPr>
          <w:color w:val="000000" w:themeColor="text1"/>
          <w:sz w:val="24"/>
          <w:szCs w:val="24"/>
          <w14:textFill>
            <w14:solidFill>
              <w14:schemeClr w14:val="tx1"/>
            </w14:solidFill>
          </w14:textFill>
        </w:rPr>
        <w:t>m，宽4m，扩建现状道路长160m，拓展为宽4m。</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排水管网部分主要内容有：近期新建污水收集管网总长度为27030m。新建管网中管径为管径DN160的长度为5750m，管径DN200的长度为2850m，DN300的长度为13750m，管径DN400的长度为3580m，管径为DN500 的长度为840m；倒虹吸管管径为DN300的长度为180m，管径DN200的长度为80m。</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1）管道工程量</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污水收集管网建设范围包括污水主干管、次干管、支管和出户污水管。污水穿越河沟采用钢管（倒虹吸），近期污水管总长度为27.03km。</w:t>
      </w:r>
    </w:p>
    <w:p>
      <w:pPr>
        <w:pStyle w:val="23"/>
        <w:ind w:firstLine="0" w:firstLineChars="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姑婆山小镇污水管网工程量详表如下：</w:t>
      </w:r>
    </w:p>
    <w:p>
      <w:pPr>
        <w:pStyle w:val="23"/>
        <w:ind w:firstLine="0" w:firstLineChars="0"/>
        <w:jc w:val="center"/>
        <w:rPr>
          <w:color w:val="000000" w:themeColor="text1"/>
          <w14:textFill>
            <w14:solidFill>
              <w14:schemeClr w14:val="tx1"/>
            </w14:solidFill>
          </w14:textFill>
        </w:rPr>
      </w:pPr>
    </w:p>
    <w:p>
      <w:pPr>
        <w:pStyle w:val="23"/>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姑婆山小镇污水管网工程量表</w:t>
      </w:r>
    </w:p>
    <w:p>
      <w:pPr>
        <w:pStyle w:val="23"/>
        <w:ind w:firstLine="0" w:firstLineChars="0"/>
        <w:rPr>
          <w:color w:val="000000" w:themeColor="text1"/>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3168"/>
        <w:gridCol w:w="1335"/>
        <w:gridCol w:w="1223"/>
        <w:gridCol w:w="1150"/>
        <w:gridCol w:w="952"/>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7"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编号</w:t>
            </w:r>
          </w:p>
        </w:tc>
        <w:tc>
          <w:tcPr>
            <w:tcW w:w="3168"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133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w:t>
            </w:r>
          </w:p>
        </w:tc>
        <w:tc>
          <w:tcPr>
            <w:tcW w:w="1223"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单位</w:t>
            </w:r>
          </w:p>
        </w:tc>
        <w:tc>
          <w:tcPr>
            <w:tcW w:w="1150"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w:t>
            </w:r>
          </w:p>
        </w:tc>
        <w:tc>
          <w:tcPr>
            <w:tcW w:w="952"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材质</w:t>
            </w:r>
          </w:p>
        </w:tc>
        <w:tc>
          <w:tcPr>
            <w:tcW w:w="953"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316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13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12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1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12700</w:t>
            </w:r>
          </w:p>
        </w:tc>
        <w:tc>
          <w:tcPr>
            <w:tcW w:w="952"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95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316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13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DN400</w:t>
            </w:r>
          </w:p>
        </w:tc>
        <w:tc>
          <w:tcPr>
            <w:tcW w:w="12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1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3580</w:t>
            </w:r>
          </w:p>
        </w:tc>
        <w:tc>
          <w:tcPr>
            <w:tcW w:w="952"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95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316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13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DN500</w:t>
            </w:r>
          </w:p>
        </w:tc>
        <w:tc>
          <w:tcPr>
            <w:tcW w:w="12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1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940</w:t>
            </w:r>
          </w:p>
        </w:tc>
        <w:tc>
          <w:tcPr>
            <w:tcW w:w="952"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95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316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倒虹吸管</w:t>
            </w:r>
          </w:p>
        </w:tc>
        <w:tc>
          <w:tcPr>
            <w:tcW w:w="13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12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1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280</w:t>
            </w:r>
          </w:p>
        </w:tc>
        <w:tc>
          <w:tcPr>
            <w:tcW w:w="952"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95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316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倒虹吸管</w:t>
            </w:r>
          </w:p>
        </w:tc>
        <w:tc>
          <w:tcPr>
            <w:tcW w:w="13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DN200</w:t>
            </w:r>
          </w:p>
        </w:tc>
        <w:tc>
          <w:tcPr>
            <w:tcW w:w="12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1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w:t>
            </w:r>
          </w:p>
        </w:tc>
        <w:tc>
          <w:tcPr>
            <w:tcW w:w="952"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95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316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13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12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1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950</w:t>
            </w:r>
          </w:p>
        </w:tc>
        <w:tc>
          <w:tcPr>
            <w:tcW w:w="952"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95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316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UPVC管</w:t>
            </w:r>
          </w:p>
        </w:tc>
        <w:tc>
          <w:tcPr>
            <w:tcW w:w="13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d200</w:t>
            </w:r>
          </w:p>
        </w:tc>
        <w:tc>
          <w:tcPr>
            <w:tcW w:w="12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1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2850</w:t>
            </w:r>
          </w:p>
        </w:tc>
        <w:tc>
          <w:tcPr>
            <w:tcW w:w="952"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95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9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316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UPVC管</w:t>
            </w:r>
          </w:p>
        </w:tc>
        <w:tc>
          <w:tcPr>
            <w:tcW w:w="13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D160</w:t>
            </w:r>
          </w:p>
        </w:tc>
        <w:tc>
          <w:tcPr>
            <w:tcW w:w="12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1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5750</w:t>
            </w:r>
          </w:p>
        </w:tc>
        <w:tc>
          <w:tcPr>
            <w:tcW w:w="952"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95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bl>
    <w:p>
      <w:pPr>
        <w:spacing w:after="240" w:line="360" w:lineRule="auto"/>
        <w:ind w:right="1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主要构筑物如下表所示：</w:t>
      </w:r>
    </w:p>
    <w:p>
      <w:pPr>
        <w:spacing w:after="240" w:line="360" w:lineRule="auto"/>
        <w:ind w:right="120" w:firstLine="562" w:firstLineChars="200"/>
        <w:rPr>
          <w:rFonts w:ascii="宋体" w:hAnsi="宋体" w:eastAsia="宋体" w:cs="宋体"/>
          <w:b/>
          <w:bCs/>
          <w:color w:val="000000" w:themeColor="text1"/>
          <w:sz w:val="28"/>
          <w:szCs w:val="28"/>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表</w:t>
      </w:r>
      <w:r>
        <w:rPr>
          <w:rFonts w:hint="eastAsia" w:ascii="宋体" w:hAnsi="宋体" w:eastAsia="宋体" w:cs="宋体"/>
          <w:b/>
          <w:bCs/>
          <w:color w:val="000000" w:themeColor="text1"/>
          <w:sz w:val="28"/>
          <w:szCs w:val="28"/>
          <w14:textFill>
            <w14:solidFill>
              <w14:schemeClr w14:val="tx1"/>
            </w14:solidFill>
          </w14:textFill>
        </w:rPr>
        <w:t>1</w:t>
      </w:r>
      <w:r>
        <w:rPr>
          <w:rFonts w:ascii="宋体" w:hAnsi="宋体" w:eastAsia="宋体" w:cs="宋体"/>
          <w:b/>
          <w:bCs/>
          <w:color w:val="000000" w:themeColor="text1"/>
          <w:sz w:val="28"/>
          <w:szCs w:val="28"/>
          <w14:textFill>
            <w14:solidFill>
              <w14:schemeClr w14:val="tx1"/>
            </w14:solidFill>
          </w14:textFill>
        </w:rPr>
        <w:t>-6</w:t>
      </w:r>
      <w:r>
        <w:rPr>
          <w:rFonts w:hint="eastAsia" w:ascii="宋体" w:hAnsi="宋体" w:eastAsia="宋体" w:cs="宋体"/>
          <w:b/>
          <w:bCs/>
          <w:color w:val="000000" w:themeColor="text1"/>
          <w:sz w:val="28"/>
          <w:szCs w:val="28"/>
          <w14:textFill>
            <w14:solidFill>
              <w14:schemeClr w14:val="tx1"/>
            </w14:solidFill>
          </w14:textFill>
        </w:rPr>
        <w:t>主要</w:t>
      </w:r>
      <w:r>
        <w:rPr>
          <w:rFonts w:ascii="宋体" w:hAnsi="宋体" w:eastAsia="宋体" w:cs="宋体"/>
          <w:b/>
          <w:bCs/>
          <w:color w:val="000000" w:themeColor="text1"/>
          <w:sz w:val="28"/>
          <w:szCs w:val="28"/>
          <w14:textFill>
            <w14:solidFill>
              <w14:schemeClr w14:val="tx1"/>
            </w14:solidFill>
          </w14:textFill>
        </w:rPr>
        <w:t>构建物一览表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2423"/>
        <w:gridCol w:w="2723"/>
        <w:gridCol w:w="975"/>
        <w:gridCol w:w="86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序号</w:t>
            </w:r>
          </w:p>
        </w:tc>
        <w:tc>
          <w:tcPr>
            <w:tcW w:w="2423"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2723"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尺寸（m）</w:t>
            </w:r>
          </w:p>
        </w:tc>
        <w:tc>
          <w:tcPr>
            <w:tcW w:w="97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单位</w:t>
            </w:r>
          </w:p>
        </w:tc>
        <w:tc>
          <w:tcPr>
            <w:tcW w:w="867"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w:t>
            </w:r>
          </w:p>
        </w:tc>
        <w:tc>
          <w:tcPr>
            <w:tcW w:w="1659"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粗格栅-提升泵房</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L×B=18.20m×7.00m</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细格栅、平流沉砂池</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L×B=19.67m×2.60m</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AAO池</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L×B=23.2m×17m</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二沉池</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φ=18.00</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絮凝沉淀池</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L×B=16.65m×8.90m</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纤维滤布滤池</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L×B=9.20m×9.20m</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紫外线消毒池</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L×B=11.00×3.65</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计量井</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L×B=2.80×1.90</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回流及剩余污泥泵房</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L×B=8.93×5.29</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间</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24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污泥储存池、调理池（合建）</w:t>
            </w:r>
          </w:p>
        </w:tc>
        <w:tc>
          <w:tcPr>
            <w:tcW w:w="27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L×B=13.44×7.7</w:t>
            </w:r>
          </w:p>
        </w:tc>
        <w:tc>
          <w:tcPr>
            <w:tcW w:w="97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86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65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全地下式钢筋砼</w:t>
            </w:r>
          </w:p>
        </w:tc>
      </w:tr>
    </w:tbl>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numPr>
          <w:ilvl w:val="0"/>
          <w:numId w:val="3"/>
        </w:numPr>
        <w:ind w:firstLine="0" w:firstLineChars="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姑婆山小镇环卫一体化（城镇垃圾处理及配套工程）项目</w:t>
      </w:r>
    </w:p>
    <w:p>
      <w:pPr>
        <w:pStyle w:val="23"/>
        <w:ind w:firstLine="0" w:firstLineChars="0"/>
        <w:rPr>
          <w:rFonts w:ascii="宋体" w:hAnsi="宋体" w:eastAsia="宋体" w:cs="宋体"/>
          <w:b/>
          <w:bCs/>
          <w:color w:val="000000" w:themeColor="text1"/>
          <w:sz w:val="24"/>
          <w:szCs w:val="24"/>
          <w14:textFill>
            <w14:solidFill>
              <w14:schemeClr w14:val="tx1"/>
            </w14:solidFill>
          </w14:textFill>
        </w:rPr>
      </w:pPr>
    </w:p>
    <w:p>
      <w:pPr>
        <w:spacing w:line="6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新建垃圾转运站项目主要建设内容有：40t/d垃圾中转站建筑主体（包括垃圾压缩机、管理监控室和休息室）及配套垃圾压缩、转运设备，中转站主体建筑面积为 150m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。另包括10m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/d垃圾渗滤液处理系统（含渗滤液调节池、一体化处理设备）及AAA级旅游厕所4个（其中1个站内旅游厕所，建筑面积为44.2m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，3个站外旅游厕所，总建筑面积为191.4m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w:t>
      </w:r>
    </w:p>
    <w:p>
      <w:pPr>
        <w:spacing w:line="6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主要构建物如下表所示：</w:t>
      </w:r>
    </w:p>
    <w:p>
      <w:pPr>
        <w:pStyle w:val="23"/>
        <w:ind w:firstLine="480"/>
        <w:rPr>
          <w:rFonts w:ascii="宋体" w:hAnsi="宋体" w:eastAsia="宋体" w:cs="宋体"/>
          <w:color w:val="000000" w:themeColor="text1"/>
          <w:sz w:val="24"/>
          <w:szCs w:val="24"/>
          <w14:textFill>
            <w14:solidFill>
              <w14:schemeClr w14:val="tx1"/>
            </w14:solidFill>
          </w14:textFill>
        </w:rPr>
      </w:pPr>
    </w:p>
    <w:p>
      <w:pPr>
        <w:pStyle w:val="23"/>
        <w:ind w:firstLine="480"/>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构筑物一览表</w:t>
      </w:r>
    </w:p>
    <w:p>
      <w:pPr>
        <w:pStyle w:val="23"/>
        <w:ind w:firstLine="480"/>
        <w:rPr>
          <w:rFonts w:ascii="宋体" w:hAnsi="宋体" w:eastAsia="宋体" w:cs="宋体"/>
          <w:color w:val="000000" w:themeColor="text1"/>
          <w:sz w:val="24"/>
          <w:szCs w:val="24"/>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1025"/>
        <w:gridCol w:w="791"/>
        <w:gridCol w:w="2043"/>
        <w:gridCol w:w="680"/>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036"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项目名称</w:t>
            </w:r>
          </w:p>
        </w:tc>
        <w:tc>
          <w:tcPr>
            <w:tcW w:w="1025"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建筑面积</w:t>
            </w:r>
          </w:p>
        </w:tc>
        <w:tc>
          <w:tcPr>
            <w:tcW w:w="791"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w:t>
            </w:r>
          </w:p>
        </w:tc>
        <w:tc>
          <w:tcPr>
            <w:tcW w:w="2043"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结构形式</w:t>
            </w:r>
          </w:p>
        </w:tc>
        <w:tc>
          <w:tcPr>
            <w:tcW w:w="680"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层数</w:t>
            </w:r>
          </w:p>
        </w:tc>
        <w:tc>
          <w:tcPr>
            <w:tcW w:w="1221"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耐火等级</w:t>
            </w:r>
          </w:p>
        </w:tc>
        <w:tc>
          <w:tcPr>
            <w:tcW w:w="1221"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03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中转站建筑主体</w:t>
            </w:r>
          </w:p>
        </w:tc>
        <w:tc>
          <w:tcPr>
            <w:tcW w:w="102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150㎡</w:t>
            </w:r>
          </w:p>
        </w:tc>
        <w:tc>
          <w:tcPr>
            <w:tcW w:w="79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1座</w:t>
            </w:r>
          </w:p>
        </w:tc>
        <w:tc>
          <w:tcPr>
            <w:tcW w:w="20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框架结构</w:t>
            </w:r>
          </w:p>
        </w:tc>
        <w:tc>
          <w:tcPr>
            <w:tcW w:w="6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层高8m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03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渗滤液调节池</w:t>
            </w:r>
          </w:p>
        </w:tc>
        <w:tc>
          <w:tcPr>
            <w:tcW w:w="102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w:t>
            </w:r>
          </w:p>
        </w:tc>
        <w:tc>
          <w:tcPr>
            <w:tcW w:w="79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1座</w:t>
            </w:r>
          </w:p>
        </w:tc>
        <w:tc>
          <w:tcPr>
            <w:tcW w:w="20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钢筋混凝土结构（防腐）</w:t>
            </w:r>
          </w:p>
        </w:tc>
        <w:tc>
          <w:tcPr>
            <w:tcW w:w="6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03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一体化设备基础</w:t>
            </w:r>
          </w:p>
        </w:tc>
        <w:tc>
          <w:tcPr>
            <w:tcW w:w="102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27.36㎡</w:t>
            </w:r>
          </w:p>
        </w:tc>
        <w:tc>
          <w:tcPr>
            <w:tcW w:w="79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1座</w:t>
            </w:r>
          </w:p>
        </w:tc>
        <w:tc>
          <w:tcPr>
            <w:tcW w:w="20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钢筋混凝土结构</w:t>
            </w:r>
          </w:p>
        </w:tc>
        <w:tc>
          <w:tcPr>
            <w:tcW w:w="6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03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站内AAA级旅游厕所</w:t>
            </w:r>
          </w:p>
        </w:tc>
        <w:tc>
          <w:tcPr>
            <w:tcW w:w="102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44.2㎡</w:t>
            </w:r>
          </w:p>
        </w:tc>
        <w:tc>
          <w:tcPr>
            <w:tcW w:w="79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1座</w:t>
            </w:r>
          </w:p>
        </w:tc>
        <w:tc>
          <w:tcPr>
            <w:tcW w:w="20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框架结构</w:t>
            </w:r>
          </w:p>
        </w:tc>
        <w:tc>
          <w:tcPr>
            <w:tcW w:w="6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层高3.5m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03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站外AAA级旅游厕所</w:t>
            </w:r>
          </w:p>
        </w:tc>
        <w:tc>
          <w:tcPr>
            <w:tcW w:w="102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63.8㎡</w:t>
            </w:r>
          </w:p>
        </w:tc>
        <w:tc>
          <w:tcPr>
            <w:tcW w:w="79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3座</w:t>
            </w:r>
          </w:p>
        </w:tc>
        <w:tc>
          <w:tcPr>
            <w:tcW w:w="204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框架结构</w:t>
            </w:r>
          </w:p>
        </w:tc>
        <w:tc>
          <w:tcPr>
            <w:tcW w:w="6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22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层高3.5m</w:t>
            </w:r>
          </w:p>
        </w:tc>
      </w:tr>
    </w:tbl>
    <w:p>
      <w:pPr>
        <w:pStyle w:val="23"/>
        <w:ind w:firstLine="480"/>
        <w:rPr>
          <w:rFonts w:ascii="宋体" w:hAnsi="宋体" w:eastAsia="宋体" w:cs="宋体"/>
          <w:color w:val="000000" w:themeColor="text1"/>
          <w:sz w:val="24"/>
          <w:szCs w:val="24"/>
          <w14:textFill>
            <w14:solidFill>
              <w14:schemeClr w14:val="tx1"/>
            </w14:solidFill>
          </w14:textFill>
        </w:rPr>
        <w:sectPr>
          <w:type w:val="continuous"/>
          <w:pgSz w:w="11860" w:h="16790"/>
          <w:pgMar w:top="1440" w:right="1210" w:bottom="1134" w:left="1300" w:header="0" w:footer="0" w:gutter="0"/>
          <w:pgNumType w:fmt="numberInDash"/>
          <w:cols w:equalWidth="0" w:num="1">
            <w:col w:w="9340"/>
          </w:cols>
        </w:sectPr>
      </w:pPr>
      <w:r>
        <w:rPr>
          <w:rFonts w:hint="eastAsia" w:ascii="宋体" w:hAnsi="宋体" w:eastAsia="宋体" w:cs="宋体"/>
          <w:color w:val="000000" w:themeColor="text1"/>
          <w:sz w:val="24"/>
          <w:szCs w:val="24"/>
          <w14:textFill>
            <w14:solidFill>
              <w14:schemeClr w14:val="tx1"/>
            </w14:solidFill>
          </w14:textFill>
        </w:rPr>
        <w:t>项目详细情况另详本项目的可行性研究报告。</w:t>
      </w:r>
    </w:p>
    <w:p>
      <w:pPr>
        <w:spacing w:line="320" w:lineRule="exact"/>
        <w:rPr>
          <w:rFonts w:ascii="宋体" w:hAnsi="宋体" w:eastAsia="宋体" w:cs="宋体"/>
          <w:b/>
          <w:bCs/>
          <w:color w:val="000000" w:themeColor="text1"/>
          <w:sz w:val="28"/>
          <w:szCs w:val="28"/>
          <w14:textFill>
            <w14:solidFill>
              <w14:schemeClr w14:val="tx1"/>
            </w14:solidFill>
          </w14:textFill>
        </w:rPr>
      </w:pPr>
      <w:bookmarkStart w:id="53" w:name="page13"/>
      <w:bookmarkEnd w:id="53"/>
      <w:bookmarkStart w:id="54" w:name="page12"/>
      <w:bookmarkEnd w:id="54"/>
    </w:p>
    <w:p>
      <w:pPr>
        <w:spacing w:line="320" w:lineRule="exact"/>
        <w:ind w:left="6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4</w:t>
      </w:r>
      <w:r>
        <w:rPr>
          <w:rFonts w:hint="eastAsia" w:ascii="宋体" w:hAnsi="宋体" w:eastAsia="宋体" w:cs="宋体"/>
          <w:b/>
          <w:bCs/>
          <w:color w:val="000000" w:themeColor="text1"/>
          <w:sz w:val="28"/>
          <w:szCs w:val="28"/>
          <w:lang w:eastAsia="zh-CN"/>
          <w14:textFill>
            <w14:solidFill>
              <w14:schemeClr w14:val="tx1"/>
            </w14:solidFill>
          </w14:textFill>
        </w:rPr>
        <w:t>）</w:t>
      </w:r>
      <w:r>
        <w:rPr>
          <w:rFonts w:ascii="宋体" w:hAnsi="宋体" w:eastAsia="宋体" w:cs="宋体"/>
          <w:b/>
          <w:bCs/>
          <w:color w:val="000000" w:themeColor="text1"/>
          <w:sz w:val="28"/>
          <w:szCs w:val="28"/>
          <w14:textFill>
            <w14:solidFill>
              <w14:schemeClr w14:val="tx1"/>
            </w14:solidFill>
          </w14:textFill>
        </w:rPr>
        <w:t>产出标准</w:t>
      </w:r>
    </w:p>
    <w:p>
      <w:pPr>
        <w:spacing w:line="6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项目建设应符合所有净水构筑物施工必须达到</w:t>
      </w:r>
      <w:r>
        <w:rPr>
          <w:color w:val="000000" w:themeColor="text1"/>
          <w:sz w:val="24"/>
          <w14:textFill>
            <w14:solidFill>
              <w14:schemeClr w14:val="tx1"/>
            </w14:solidFill>
          </w14:textFill>
        </w:rPr>
        <w:t>《给水排水管道工程施工及验收规范》</w:t>
      </w:r>
      <w:r>
        <w:rPr>
          <w:color w:val="000000" w:themeColor="text1"/>
          <w:sz w:val="24"/>
          <w:szCs w:val="24"/>
          <w14:textFill>
            <w14:solidFill>
              <w14:schemeClr w14:val="tx1"/>
            </w14:solidFill>
          </w14:textFill>
        </w:rPr>
        <w:t>（GB50268-2008）</w:t>
      </w:r>
      <w:r>
        <w:rPr>
          <w:rFonts w:hint="eastAsia"/>
          <w:color w:val="000000" w:themeColor="text1"/>
          <w:sz w:val="24"/>
          <w:szCs w:val="24"/>
          <w14:textFill>
            <w14:solidFill>
              <w14:schemeClr w14:val="tx1"/>
            </w14:solidFill>
          </w14:textFill>
        </w:rPr>
        <w:t>、《城市污水处理厂工程质量验收规范》（GB50334-2002）、《给水排水管道工程施工及验收规范》（GB50268-2008）</w:t>
      </w:r>
      <w:r>
        <w:rPr>
          <w:color w:val="000000" w:themeColor="text1"/>
          <w:sz w:val="24"/>
          <w:szCs w:val="24"/>
          <w14:textFill>
            <w14:solidFill>
              <w14:schemeClr w14:val="tx1"/>
            </w14:solidFill>
          </w14:textFill>
        </w:rPr>
        <w:t>要求方能验收，在施工过程中需严格按照该规范严格控制标准，并按照该标准进行分项工程验收。项目公司确保项目的产出符合项目设计方案。</w:t>
      </w:r>
    </w:p>
    <w:p>
      <w:pPr>
        <w:spacing w:line="6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供水水压、原水水质及供水水质标准</w:t>
      </w:r>
    </w:p>
    <w:p>
      <w:pPr>
        <w:spacing w:line="6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w:t>
      </w:r>
      <w:r>
        <w:rPr>
          <w:color w:val="000000" w:themeColor="text1"/>
          <w:sz w:val="24"/>
          <w:szCs w:val="24"/>
          <w14:textFill>
            <w14:solidFill>
              <w14:schemeClr w14:val="tx1"/>
            </w14:solidFill>
          </w14:textFill>
        </w:rPr>
        <w:t>供水水压标准要求</w:t>
      </w:r>
    </w:p>
    <w:p>
      <w:pPr>
        <w:spacing w:line="6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1）本次设计供水水压在最大用水时按满足六层楼房供水需求，即最不利点自由水头应不小于28m，最大用水加消防时，最不利点自由水头应不小于10m。</w:t>
      </w:r>
    </w:p>
    <w:p>
      <w:pPr>
        <w:spacing w:line="6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2）达到企业对水压的规定及要求。</w:t>
      </w:r>
    </w:p>
    <w:p>
      <w:pPr>
        <w:spacing w:line="6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B</w:t>
      </w:r>
      <w:r>
        <w:rPr>
          <w:color w:val="000000" w:themeColor="text1"/>
          <w:sz w:val="24"/>
          <w:szCs w:val="24"/>
          <w14:textFill>
            <w14:solidFill>
              <w14:schemeClr w14:val="tx1"/>
            </w14:solidFill>
          </w14:textFill>
        </w:rPr>
        <w:t>原水水质标准要求</w:t>
      </w:r>
    </w:p>
    <w:p>
      <w:pPr>
        <w:spacing w:line="6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因本项目与贺州市水厂共用路花水库取水点，可参考已有取水工程的水资源论证报告，2013 年，广西壮族自治区水利厅出具了《关于广西贺州市路花水库工程水资源论证报告书的审查意见》，审查意见中对原报告书审查意见如下:</w:t>
      </w:r>
    </w:p>
    <w:p>
      <w:pPr>
        <w:spacing w:line="6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水资源论证工作等级为二级，水资源状况及其开发利用分析范围为贺州市辖区。取水水源论证范围为路花水库坝址以上流域，取退水影响范围为路花水库回水区域以及坝址以下至贺江汇合口河段，基本合理。</w:t>
      </w:r>
    </w:p>
    <w:p>
      <w:pPr>
        <w:spacing w:line="6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取水口现状水质基本达到《地表水环境质量标准》（GB3838-2002）III 类水标准，满足项目取水水质要求。</w:t>
      </w:r>
    </w:p>
    <w:p>
      <w:pPr>
        <w:spacing w:line="6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w:t>
      </w:r>
      <w:r>
        <w:rPr>
          <w:color w:val="000000" w:themeColor="text1"/>
          <w:sz w:val="24"/>
          <w:szCs w:val="24"/>
          <w14:textFill>
            <w14:solidFill>
              <w14:schemeClr w14:val="tx1"/>
            </w14:solidFill>
          </w14:textFill>
        </w:rPr>
        <w:t>供水水质标准要求</w:t>
      </w:r>
    </w:p>
    <w:p>
      <w:pPr>
        <w:spacing w:line="600" w:lineRule="exact"/>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符合国家新修订的《生活饮用水卫生标准》（GB 5749-2006）相关要求</w:t>
      </w:r>
      <w:r>
        <w:rPr>
          <w:color w:val="000000" w:themeColor="text1"/>
          <w:sz w:val="24"/>
          <w:szCs w:val="24"/>
          <w14:textFill>
            <w14:solidFill>
              <w14:schemeClr w14:val="tx1"/>
            </w14:solidFill>
          </w14:textFill>
        </w:rPr>
        <w:t>。</w:t>
      </w:r>
    </w:p>
    <w:p>
      <w:pPr>
        <w:spacing w:line="600" w:lineRule="exact"/>
        <w:ind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（3）污水处理水质标准</w:t>
      </w:r>
    </w:p>
    <w:p>
      <w:pPr>
        <w:spacing w:line="6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1）污水处理厂进水水质要求</w:t>
      </w:r>
    </w:p>
    <w:p>
      <w:pPr>
        <w:spacing w:line="6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根据可行性研究报告，</w:t>
      </w:r>
      <w:r>
        <w:rPr>
          <w:rFonts w:ascii="宋体" w:hAnsi="宋体"/>
          <w:color w:val="000000" w:themeColor="text1"/>
          <w:sz w:val="24"/>
          <w:szCs w:val="24"/>
          <w14:textFill>
            <w14:solidFill>
              <w14:schemeClr w14:val="tx1"/>
            </w14:solidFill>
          </w14:textFill>
        </w:rPr>
        <w:t>污水处理厂设计进水水质的确定，通常根据现状相似污水水质实测资料、贺州市内同类型城市污水进水水质以及城市今后的发展状况等诸多因素进行综合考虑。根据贺州市集镇区污水水质现状，贺州市姑婆山小镇的污水来源主要是生活污水，城镇工业不多，且规划严格控制有污染的项目，工业污水必须达标排放，因此，污水水质参照乡镇污水实测数据及贺州市污水处理厂进水水质综合确定，同时考虑到镇区生活水平，结合城市典型污水水质表，确定贺州市姑婆山小镇污水处理厂设计进水水质如</w:t>
      </w:r>
      <w:r>
        <w:rPr>
          <w:rFonts w:hint="eastAsia" w:ascii="宋体" w:hAnsi="宋体"/>
          <w:color w:val="000000" w:themeColor="text1"/>
          <w:sz w:val="24"/>
          <w:szCs w:val="24"/>
          <w14:textFill>
            <w14:solidFill>
              <w14:schemeClr w14:val="tx1"/>
            </w14:solidFill>
          </w14:textFill>
        </w:rPr>
        <w:t>下表</w:t>
      </w:r>
      <w:r>
        <w:rPr>
          <w:rFonts w:ascii="宋体" w:hAnsi="宋体"/>
          <w:color w:val="000000" w:themeColor="text1"/>
          <w:sz w:val="24"/>
          <w:szCs w:val="24"/>
          <w14:textFill>
            <w14:solidFill>
              <w14:schemeClr w14:val="tx1"/>
            </w14:solidFill>
          </w14:textFill>
        </w:rPr>
        <w:t>所示</w:t>
      </w:r>
      <w:r>
        <w:rPr>
          <w:rFonts w:hint="eastAsia" w:ascii="宋体" w:hAnsi="宋体"/>
          <w:color w:val="000000" w:themeColor="text1"/>
          <w:sz w:val="24"/>
          <w:szCs w:val="24"/>
          <w14:textFill>
            <w14:solidFill>
              <w14:schemeClr w14:val="tx1"/>
            </w14:solidFill>
          </w14:textFill>
        </w:rPr>
        <w:t>：</w:t>
      </w:r>
    </w:p>
    <w:p>
      <w:pPr>
        <w:spacing w:line="320" w:lineRule="exact"/>
        <w:ind w:left="56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表1-7贺州市姑婆山小镇污水处理工程设计进水水质（mg/L）</w:t>
      </w:r>
    </w:p>
    <w:p>
      <w:pPr>
        <w:spacing w:line="320" w:lineRule="exact"/>
        <w:ind w:left="560"/>
        <w:rPr>
          <w:rFonts w:ascii="宋体" w:hAnsi="宋体" w:eastAsia="宋体" w:cs="宋体"/>
          <w:b/>
          <w:bCs/>
          <w:color w:val="000000" w:themeColor="text1"/>
          <w:sz w:val="28"/>
          <w:szCs w:val="28"/>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240"/>
        <w:gridCol w:w="1230"/>
        <w:gridCol w:w="1220"/>
        <w:gridCol w:w="1230"/>
        <w:gridCol w:w="12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p>
        </w:tc>
        <w:tc>
          <w:tcPr>
            <w:tcW w:w="1348"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COD</w:t>
            </w:r>
            <w:r>
              <w:rPr>
                <w:rStyle w:val="20"/>
                <w:rFonts w:hint="eastAsia" w:ascii="宋体" w:hAnsi="宋体" w:eastAsia="宋体" w:cs="宋体"/>
                <w:bCs/>
                <w:color w:val="000000" w:themeColor="text1"/>
                <w:sz w:val="24"/>
                <w:szCs w:val="24"/>
                <w:vertAlign w:val="subscript"/>
                <w14:textFill>
                  <w14:solidFill>
                    <w14:schemeClr w14:val="tx1"/>
                  </w14:solidFill>
                </w14:textFill>
              </w:rPr>
              <w:t>Cr</w:t>
            </w:r>
          </w:p>
        </w:tc>
        <w:tc>
          <w:tcPr>
            <w:tcW w:w="1348"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BOD</w:t>
            </w:r>
            <w:r>
              <w:rPr>
                <w:rStyle w:val="20"/>
                <w:rFonts w:hint="eastAsia" w:ascii="宋体" w:hAnsi="宋体" w:eastAsia="宋体" w:cs="宋体"/>
                <w:bCs/>
                <w:color w:val="000000" w:themeColor="text1"/>
                <w:sz w:val="24"/>
                <w:szCs w:val="24"/>
                <w:vertAlign w:val="subscript"/>
                <w14:textFill>
                  <w14:solidFill>
                    <w14:schemeClr w14:val="tx1"/>
                  </w14:solidFill>
                </w14:textFill>
              </w:rPr>
              <w:t>5</w:t>
            </w:r>
          </w:p>
        </w:tc>
        <w:tc>
          <w:tcPr>
            <w:tcW w:w="1348"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SS</w:t>
            </w:r>
          </w:p>
        </w:tc>
        <w:tc>
          <w:tcPr>
            <w:tcW w:w="1348"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NH</w:t>
            </w:r>
            <w:r>
              <w:rPr>
                <w:rFonts w:hint="eastAsia" w:ascii="宋体" w:hAnsi="宋体" w:eastAsia="宋体" w:cs="宋体"/>
                <w:b/>
                <w:bCs/>
                <w:color w:val="000000" w:themeColor="text1"/>
                <w:sz w:val="24"/>
                <w:szCs w:val="24"/>
                <w:vertAlign w:val="subscript"/>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 -</w:t>
            </w:r>
            <w:r>
              <w:rPr>
                <w:rStyle w:val="20"/>
                <w:rFonts w:hint="eastAsia" w:ascii="宋体" w:hAnsi="宋体" w:eastAsia="宋体" w:cs="宋体"/>
                <w:bCs/>
                <w:color w:val="000000" w:themeColor="text1"/>
                <w:sz w:val="24"/>
                <w:szCs w:val="24"/>
                <w14:textFill>
                  <w14:solidFill>
                    <w14:schemeClr w14:val="tx1"/>
                  </w14:solidFill>
                </w14:textFill>
              </w:rPr>
              <w:t>N</w:t>
            </w:r>
          </w:p>
        </w:tc>
        <w:tc>
          <w:tcPr>
            <w:tcW w:w="1348"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TN</w:t>
            </w:r>
          </w:p>
        </w:tc>
        <w:tc>
          <w:tcPr>
            <w:tcW w:w="1348"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进水水质</w:t>
            </w:r>
          </w:p>
        </w:tc>
        <w:tc>
          <w:tcPr>
            <w:tcW w:w="1348"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w:t>
            </w:r>
          </w:p>
        </w:tc>
        <w:tc>
          <w:tcPr>
            <w:tcW w:w="1348"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p>
        </w:tc>
        <w:tc>
          <w:tcPr>
            <w:tcW w:w="1348"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120</w:t>
            </w:r>
          </w:p>
        </w:tc>
        <w:tc>
          <w:tcPr>
            <w:tcW w:w="1348"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c>
          <w:tcPr>
            <w:tcW w:w="1348"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c>
          <w:tcPr>
            <w:tcW w:w="1348"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r>
    </w:tbl>
    <w:p>
      <w:pPr>
        <w:spacing w:line="320" w:lineRule="exact"/>
        <w:rPr>
          <w:rFonts w:ascii="宋体" w:hAnsi="宋体" w:eastAsia="宋体" w:cs="宋体"/>
          <w:b/>
          <w:bCs/>
          <w:color w:val="000000" w:themeColor="text1"/>
          <w:sz w:val="28"/>
          <w:szCs w:val="28"/>
          <w14:textFill>
            <w14:solidFill>
              <w14:schemeClr w14:val="tx1"/>
            </w14:solidFill>
          </w14:textFill>
        </w:rPr>
      </w:pPr>
    </w:p>
    <w:p>
      <w:pPr>
        <w:spacing w:line="6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2）出水水质要求</w:t>
      </w:r>
    </w:p>
    <w:p>
      <w:pPr>
        <w:spacing w:line="600" w:lineRule="exact"/>
        <w:ind w:firstLine="480" w:firstLineChars="2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姑婆山小镇受纳水体为马尾河，广西大部分城镇污水处理厂出水排放标准已提高至《城镇污水处理厂污染物排放标准》（</w:t>
      </w:r>
      <w:r>
        <w:rPr>
          <w:rFonts w:ascii="Arial" w:hAnsi="Arial" w:cs="Arial"/>
          <w:color w:val="000000" w:themeColor="text1"/>
          <w:sz w:val="24"/>
          <w:szCs w:val="24"/>
          <w14:textFill>
            <w14:solidFill>
              <w14:schemeClr w14:val="tx1"/>
            </w14:solidFill>
          </w14:textFill>
        </w:rPr>
        <w:t>GB18918-2002</w:t>
      </w:r>
      <w:r>
        <w:rPr>
          <w:rFonts w:ascii="宋体" w:hAnsi="宋体"/>
          <w:color w:val="000000" w:themeColor="text1"/>
          <w:sz w:val="24"/>
          <w:szCs w:val="24"/>
          <w14:textFill>
            <w14:solidFill>
              <w14:schemeClr w14:val="tx1"/>
            </w14:solidFill>
          </w14:textFill>
        </w:rPr>
        <w:t>）一级</w:t>
      </w:r>
      <w:r>
        <w:rPr>
          <w:rFonts w:ascii="Arial" w:hAnsi="Arial" w:cs="Arial"/>
          <w:color w:val="000000" w:themeColor="text1"/>
          <w:sz w:val="24"/>
          <w:szCs w:val="24"/>
          <w14:textFill>
            <w14:solidFill>
              <w14:schemeClr w14:val="tx1"/>
            </w14:solidFill>
          </w14:textFill>
        </w:rPr>
        <w:t>A</w:t>
      </w:r>
      <w:r>
        <w:rPr>
          <w:rFonts w:ascii="宋体" w:hAnsi="宋体"/>
          <w:color w:val="000000" w:themeColor="text1"/>
          <w:sz w:val="24"/>
          <w:szCs w:val="24"/>
          <w14:textFill>
            <w14:solidFill>
              <w14:schemeClr w14:val="tx1"/>
            </w14:solidFill>
          </w14:textFill>
        </w:rPr>
        <w:t>标准，姑婆山小镇属于旅游服务特色小镇，保持健康发展是旅游小镇的关键，马尾河下游汇至贺江，水体环境的好坏对下游水体影响重大，并且从长远看，为避免重复建设，贺州市姑婆山小镇污水处理厂出水排放执行《城镇污水处理厂污染物排放标准》（</w:t>
      </w:r>
      <w:r>
        <w:rPr>
          <w:rFonts w:ascii="Arial" w:hAnsi="Arial" w:cs="Arial"/>
          <w:color w:val="000000" w:themeColor="text1"/>
          <w:sz w:val="24"/>
          <w:szCs w:val="24"/>
          <w14:textFill>
            <w14:solidFill>
              <w14:schemeClr w14:val="tx1"/>
            </w14:solidFill>
          </w14:textFill>
        </w:rPr>
        <w:t>GB18918-2002</w:t>
      </w:r>
      <w:r>
        <w:rPr>
          <w:rFonts w:ascii="宋体" w:hAnsi="宋体"/>
          <w:color w:val="000000" w:themeColor="text1"/>
          <w:sz w:val="24"/>
          <w:szCs w:val="24"/>
          <w14:textFill>
            <w14:solidFill>
              <w14:schemeClr w14:val="tx1"/>
            </w14:solidFill>
          </w14:textFill>
        </w:rPr>
        <w:t>）一级</w:t>
      </w:r>
      <w:r>
        <w:rPr>
          <w:rFonts w:ascii="Arial" w:hAnsi="Arial" w:cs="Arial"/>
          <w:color w:val="000000" w:themeColor="text1"/>
          <w:sz w:val="24"/>
          <w:szCs w:val="24"/>
          <w14:textFill>
            <w14:solidFill>
              <w14:schemeClr w14:val="tx1"/>
            </w14:solidFill>
          </w14:textFill>
        </w:rPr>
        <w:t>A</w:t>
      </w:r>
      <w:r>
        <w:rPr>
          <w:rFonts w:ascii="宋体" w:hAnsi="宋体"/>
          <w:color w:val="000000" w:themeColor="text1"/>
          <w:sz w:val="24"/>
          <w:szCs w:val="24"/>
          <w14:textFill>
            <w14:solidFill>
              <w14:schemeClr w14:val="tx1"/>
            </w14:solidFill>
          </w14:textFill>
        </w:rPr>
        <w:t>标准</w:t>
      </w:r>
      <w:r>
        <w:rPr>
          <w:rFonts w:hint="eastAsia" w:ascii="宋体" w:hAnsi="宋体"/>
          <w:color w:val="000000" w:themeColor="text1"/>
          <w:sz w:val="24"/>
          <w:szCs w:val="24"/>
          <w14:textFill>
            <w14:solidFill>
              <w14:schemeClr w14:val="tx1"/>
            </w14:solidFill>
          </w14:textFill>
        </w:rPr>
        <w:t>。</w:t>
      </w:r>
    </w:p>
    <w:p>
      <w:pPr>
        <w:spacing w:line="6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具体出水水质如下表：</w:t>
      </w:r>
    </w:p>
    <w:p>
      <w:pPr>
        <w:pStyle w:val="16"/>
        <w:spacing w:before="120" w:beforeLines="50"/>
        <w:ind w:firstLine="0" w:firstLineChars="0"/>
        <w:jc w:val="center"/>
        <w:rPr>
          <w:rFonts w:hint="eastAsia"/>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t>表 5</w:t>
      </w:r>
      <w:r>
        <w:rPr>
          <w:rFonts w:hint="eastAsia" w:ascii="宋体" w:hAnsi="宋体"/>
          <w:b/>
          <w:bCs/>
          <w:color w:val="000000" w:themeColor="text1"/>
          <w:sz w:val="24"/>
          <w:szCs w:val="24"/>
          <w14:textFill>
            <w14:solidFill>
              <w14:schemeClr w14:val="tx1"/>
            </w14:solidFill>
          </w14:textFill>
        </w:rPr>
        <w:t xml:space="preserve">-8 </w:t>
      </w:r>
      <w:r>
        <w:rPr>
          <w:rFonts w:ascii="宋体" w:hAnsi="宋体"/>
          <w:b/>
          <w:bCs/>
          <w:color w:val="000000" w:themeColor="text1"/>
          <w:sz w:val="24"/>
          <w:szCs w:val="24"/>
          <w14:textFill>
            <w14:solidFill>
              <w14:schemeClr w14:val="tx1"/>
            </w14:solidFill>
          </w14:textFill>
        </w:rPr>
        <w:t>贺州市姑婆山小镇污水处理厂出水水质标准（mg/L）</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86"/>
        <w:gridCol w:w="1286"/>
        <w:gridCol w:w="1287"/>
        <w:gridCol w:w="1287"/>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noWrap w:val="0"/>
            <w:vAlign w:val="center"/>
          </w:tcPr>
          <w:p>
            <w:pPr>
              <w:pStyle w:val="16"/>
              <w:widowControl w:val="0"/>
              <w:ind w:firstLine="0" w:firstLineChars="0"/>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项目</w:t>
            </w:r>
          </w:p>
        </w:tc>
        <w:tc>
          <w:tcPr>
            <w:tcW w:w="1286" w:type="dxa"/>
            <w:noWrap w:val="0"/>
            <w:vAlign w:val="center"/>
          </w:tcPr>
          <w:p>
            <w:pPr>
              <w:pStyle w:val="16"/>
              <w:widowControl w:val="0"/>
              <w:ind w:firstLine="0" w:firstLineChars="0"/>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COD</w:t>
            </w:r>
            <w:r>
              <w:rPr>
                <w:rFonts w:hint="eastAsia"/>
                <w:b/>
                <w:color w:val="000000" w:themeColor="text1"/>
                <w:vertAlign w:val="subscript"/>
                <w14:textFill>
                  <w14:solidFill>
                    <w14:schemeClr w14:val="tx1"/>
                  </w14:solidFill>
                </w14:textFill>
              </w:rPr>
              <w:t>cr</w:t>
            </w:r>
          </w:p>
        </w:tc>
        <w:tc>
          <w:tcPr>
            <w:tcW w:w="1286" w:type="dxa"/>
            <w:noWrap w:val="0"/>
            <w:vAlign w:val="center"/>
          </w:tcPr>
          <w:p>
            <w:pPr>
              <w:pStyle w:val="16"/>
              <w:widowControl w:val="0"/>
              <w:ind w:firstLine="0" w:firstLineChars="0"/>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BOD</w:t>
            </w:r>
            <w:r>
              <w:rPr>
                <w:rFonts w:hint="eastAsia"/>
                <w:b/>
                <w:color w:val="000000" w:themeColor="text1"/>
                <w:vertAlign w:val="subscript"/>
                <w14:textFill>
                  <w14:solidFill>
                    <w14:schemeClr w14:val="tx1"/>
                  </w14:solidFill>
                </w14:textFill>
              </w:rPr>
              <w:t>5</w:t>
            </w:r>
          </w:p>
        </w:tc>
        <w:tc>
          <w:tcPr>
            <w:tcW w:w="1287" w:type="dxa"/>
            <w:noWrap w:val="0"/>
            <w:vAlign w:val="center"/>
          </w:tcPr>
          <w:p>
            <w:pPr>
              <w:pStyle w:val="16"/>
              <w:widowControl w:val="0"/>
              <w:ind w:firstLine="0" w:firstLineChars="0"/>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SS</w:t>
            </w:r>
          </w:p>
        </w:tc>
        <w:tc>
          <w:tcPr>
            <w:tcW w:w="1287" w:type="dxa"/>
            <w:noWrap w:val="0"/>
            <w:vAlign w:val="center"/>
          </w:tcPr>
          <w:p>
            <w:pPr>
              <w:pStyle w:val="16"/>
              <w:widowControl w:val="0"/>
              <w:ind w:firstLine="0" w:firstLineChars="0"/>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NH</w:t>
            </w:r>
            <w:r>
              <w:rPr>
                <w:rFonts w:hint="eastAsia"/>
                <w:b/>
                <w:color w:val="000000" w:themeColor="text1"/>
                <w:vertAlign w:val="subscript"/>
                <w14:textFill>
                  <w14:solidFill>
                    <w14:schemeClr w14:val="tx1"/>
                  </w14:solidFill>
                </w14:textFill>
              </w:rPr>
              <w:t>4</w:t>
            </w:r>
            <w:r>
              <w:rPr>
                <w:rFonts w:hint="eastAsia"/>
                <w:b/>
                <w:color w:val="000000" w:themeColor="text1"/>
                <w:vertAlign w:val="superscript"/>
                <w14:textFill>
                  <w14:solidFill>
                    <w14:schemeClr w14:val="tx1"/>
                  </w14:solidFill>
                </w14:textFill>
              </w:rPr>
              <w:t>+</w:t>
            </w:r>
            <w:r>
              <w:rPr>
                <w:rFonts w:hint="eastAsia"/>
                <w:b/>
                <w:color w:val="000000" w:themeColor="text1"/>
                <w14:textFill>
                  <w14:solidFill>
                    <w14:schemeClr w14:val="tx1"/>
                  </w14:solidFill>
                </w14:textFill>
              </w:rPr>
              <w:t>-N</w:t>
            </w:r>
          </w:p>
        </w:tc>
        <w:tc>
          <w:tcPr>
            <w:tcW w:w="1287" w:type="dxa"/>
            <w:noWrap w:val="0"/>
            <w:vAlign w:val="center"/>
          </w:tcPr>
          <w:p>
            <w:pPr>
              <w:pStyle w:val="16"/>
              <w:widowControl w:val="0"/>
              <w:ind w:firstLine="0" w:firstLineChars="0"/>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TN</w:t>
            </w:r>
          </w:p>
        </w:tc>
        <w:tc>
          <w:tcPr>
            <w:tcW w:w="1287" w:type="dxa"/>
            <w:noWrap w:val="0"/>
            <w:vAlign w:val="center"/>
          </w:tcPr>
          <w:p>
            <w:pPr>
              <w:pStyle w:val="16"/>
              <w:widowControl w:val="0"/>
              <w:ind w:firstLine="0" w:firstLineChars="0"/>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noWrap w:val="0"/>
            <w:vAlign w:val="center"/>
          </w:tcPr>
          <w:p>
            <w:pPr>
              <w:pStyle w:val="16"/>
              <w:widowControl w:val="0"/>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出水水质</w:t>
            </w:r>
          </w:p>
        </w:tc>
        <w:tc>
          <w:tcPr>
            <w:tcW w:w="1286" w:type="dxa"/>
            <w:noWrap w:val="0"/>
            <w:vAlign w:val="center"/>
          </w:tcPr>
          <w:p>
            <w:pPr>
              <w:pStyle w:val="16"/>
              <w:widowControl w:val="0"/>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1286" w:type="dxa"/>
            <w:noWrap w:val="0"/>
            <w:vAlign w:val="center"/>
          </w:tcPr>
          <w:p>
            <w:pPr>
              <w:pStyle w:val="16"/>
              <w:widowControl w:val="0"/>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287" w:type="dxa"/>
            <w:noWrap w:val="0"/>
            <w:vAlign w:val="center"/>
          </w:tcPr>
          <w:p>
            <w:pPr>
              <w:pStyle w:val="16"/>
              <w:widowControl w:val="0"/>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287" w:type="dxa"/>
            <w:noWrap w:val="0"/>
            <w:vAlign w:val="center"/>
          </w:tcPr>
          <w:p>
            <w:pPr>
              <w:pStyle w:val="16"/>
              <w:widowControl w:val="0"/>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≤5（8）</w:t>
            </w:r>
          </w:p>
        </w:tc>
        <w:tc>
          <w:tcPr>
            <w:tcW w:w="1287" w:type="dxa"/>
            <w:noWrap w:val="0"/>
            <w:vAlign w:val="center"/>
          </w:tcPr>
          <w:p>
            <w:pPr>
              <w:pStyle w:val="16"/>
              <w:widowControl w:val="0"/>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287" w:type="dxa"/>
            <w:noWrap w:val="0"/>
            <w:vAlign w:val="center"/>
          </w:tcPr>
          <w:p>
            <w:pPr>
              <w:pStyle w:val="16"/>
              <w:widowControl w:val="0"/>
              <w:ind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≤0.5</w:t>
            </w:r>
          </w:p>
        </w:tc>
      </w:tr>
    </w:tbl>
    <w:p>
      <w:pPr>
        <w:pStyle w:val="16"/>
        <w:ind w:firstLine="0" w:firstLineChars="0"/>
        <w:jc w:val="center"/>
        <w:rPr>
          <w:rFonts w:hint="eastAsia"/>
          <w:b/>
          <w:color w:val="000000" w:themeColor="text1"/>
          <w:sz w:val="20"/>
          <w14:textFill>
            <w14:solidFill>
              <w14:schemeClr w14:val="tx1"/>
            </w14:solidFill>
          </w14:textFill>
        </w:rPr>
      </w:pPr>
      <w:r>
        <w:rPr>
          <w:rFonts w:hint="eastAsia"/>
          <w:b/>
          <w:color w:val="000000" w:themeColor="text1"/>
          <w:sz w:val="20"/>
          <w14:textFill>
            <w14:solidFill>
              <w14:schemeClr w14:val="tx1"/>
            </w14:solidFill>
          </w14:textFill>
        </w:rPr>
        <w:t>注：括号外数值为水温&gt;12°时的控制目标，括号内数值为水温&lt;12°时的控制指标</w:t>
      </w:r>
    </w:p>
    <w:p>
      <w:pPr>
        <w:spacing w:line="36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污水处理程度表具体如下:</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b/>
          <w:bCs/>
          <w:color w:val="000000" w:themeColor="text1"/>
          <w:sz w:val="28"/>
          <w:szCs w:val="28"/>
          <w14:textFill>
            <w14:solidFill>
              <w14:schemeClr w14:val="tx1"/>
            </w14:solidFill>
          </w14:textFill>
        </w:rPr>
        <w:t>表1-9贺州市姑婆ft小镇污水厂进出水质及污染物去除率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00"/>
        <w:gridCol w:w="1187"/>
        <w:gridCol w:w="1262"/>
        <w:gridCol w:w="1262"/>
        <w:gridCol w:w="126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p>
        </w:tc>
        <w:tc>
          <w:tcPr>
            <w:tcW w:w="1100" w:type="dxa"/>
          </w:tcPr>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COD</w:t>
            </w:r>
            <w:r>
              <w:rPr>
                <w:rStyle w:val="20"/>
                <w:rFonts w:hint="eastAsia" w:ascii="宋体" w:hAnsi="宋体" w:eastAsia="宋体" w:cs="宋体"/>
                <w:bCs/>
                <w:color w:val="000000" w:themeColor="text1"/>
                <w:sz w:val="24"/>
                <w:szCs w:val="24"/>
                <w:vertAlign w:val="subscript"/>
                <w14:textFill>
                  <w14:solidFill>
                    <w14:schemeClr w14:val="tx1"/>
                  </w14:solidFill>
                </w14:textFill>
              </w:rPr>
              <w:t>Cr</w:t>
            </w:r>
          </w:p>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r>
              <w:rPr>
                <w:rStyle w:val="20"/>
                <w:rFonts w:hint="eastAsia" w:ascii="宋体" w:hAnsi="宋体" w:eastAsia="宋体" w:cs="宋体"/>
                <w:bCs/>
                <w:color w:val="000000" w:themeColor="text1"/>
                <w:sz w:val="24"/>
                <w:szCs w:val="24"/>
                <w14:textFill>
                  <w14:solidFill>
                    <w14:schemeClr w14:val="tx1"/>
                  </w14:solidFill>
                </w14:textFill>
              </w:rPr>
              <w:t>（mg/L）</w:t>
            </w:r>
          </w:p>
        </w:tc>
        <w:tc>
          <w:tcPr>
            <w:tcW w:w="1187" w:type="dxa"/>
          </w:tcPr>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BOD</w:t>
            </w:r>
            <w:r>
              <w:rPr>
                <w:rStyle w:val="20"/>
                <w:rFonts w:hint="eastAsia" w:ascii="宋体" w:hAnsi="宋体" w:eastAsia="宋体" w:cs="宋体"/>
                <w:bCs/>
                <w:color w:val="000000" w:themeColor="text1"/>
                <w:sz w:val="24"/>
                <w:szCs w:val="24"/>
                <w:vertAlign w:val="subscript"/>
                <w14:textFill>
                  <w14:solidFill>
                    <w14:schemeClr w14:val="tx1"/>
                  </w14:solidFill>
                </w14:textFill>
              </w:rPr>
              <w:t>5</w:t>
            </w:r>
          </w:p>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r>
              <w:rPr>
                <w:rStyle w:val="20"/>
                <w:rFonts w:hint="eastAsia" w:ascii="宋体" w:hAnsi="宋体" w:eastAsia="宋体" w:cs="宋体"/>
                <w:bCs/>
                <w:color w:val="000000" w:themeColor="text1"/>
                <w:sz w:val="24"/>
                <w:szCs w:val="24"/>
                <w14:textFill>
                  <w14:solidFill>
                    <w14:schemeClr w14:val="tx1"/>
                  </w14:solidFill>
                </w14:textFill>
              </w:rPr>
              <w:t>（mg/L）</w:t>
            </w:r>
          </w:p>
        </w:tc>
        <w:tc>
          <w:tcPr>
            <w:tcW w:w="1262"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SS</w:t>
            </w:r>
            <w:r>
              <w:rPr>
                <w:rStyle w:val="20"/>
                <w:rFonts w:hint="eastAsia" w:ascii="宋体" w:hAnsi="宋体" w:eastAsia="宋体" w:cs="宋体"/>
                <w:bCs/>
                <w:color w:val="000000" w:themeColor="text1"/>
                <w:sz w:val="24"/>
                <w:szCs w:val="24"/>
                <w14:textFill>
                  <w14:solidFill>
                    <w14:schemeClr w14:val="tx1"/>
                  </w14:solidFill>
                </w14:textFill>
              </w:rPr>
              <w:t>（mg/L）</w:t>
            </w:r>
          </w:p>
        </w:tc>
        <w:tc>
          <w:tcPr>
            <w:tcW w:w="1262"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NH</w:t>
            </w:r>
            <w:r>
              <w:rPr>
                <w:rFonts w:hint="eastAsia" w:ascii="宋体" w:hAnsi="宋体" w:eastAsia="宋体" w:cs="宋体"/>
                <w:b/>
                <w:bCs/>
                <w:color w:val="000000" w:themeColor="text1"/>
                <w:sz w:val="24"/>
                <w:szCs w:val="24"/>
                <w14:textFill>
                  <w14:solidFill>
                    <w14:schemeClr w14:val="tx1"/>
                  </w14:solidFill>
                </w14:textFill>
              </w:rPr>
              <w:t>3 -</w:t>
            </w:r>
            <w:r>
              <w:rPr>
                <w:rStyle w:val="20"/>
                <w:rFonts w:hint="eastAsia" w:ascii="宋体" w:hAnsi="宋体" w:eastAsia="宋体" w:cs="宋体"/>
                <w:bCs/>
                <w:color w:val="000000" w:themeColor="text1"/>
                <w:sz w:val="24"/>
                <w:szCs w:val="24"/>
                <w14:textFill>
                  <w14:solidFill>
                    <w14:schemeClr w14:val="tx1"/>
                  </w14:solidFill>
                </w14:textFill>
              </w:rPr>
              <w:t>N（mg/L）</w:t>
            </w:r>
          </w:p>
        </w:tc>
        <w:tc>
          <w:tcPr>
            <w:tcW w:w="1262"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TN</w:t>
            </w:r>
            <w:r>
              <w:rPr>
                <w:rStyle w:val="20"/>
                <w:rFonts w:hint="eastAsia" w:ascii="宋体" w:hAnsi="宋体" w:eastAsia="宋体" w:cs="宋体"/>
                <w:bCs/>
                <w:color w:val="000000" w:themeColor="text1"/>
                <w:sz w:val="24"/>
                <w:szCs w:val="24"/>
                <w14:textFill>
                  <w14:solidFill>
                    <w14:schemeClr w14:val="tx1"/>
                  </w14:solidFill>
                </w14:textFill>
              </w:rPr>
              <w:t>（mg/L）</w:t>
            </w:r>
          </w:p>
        </w:tc>
        <w:tc>
          <w:tcPr>
            <w:tcW w:w="1263"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TP</w:t>
            </w:r>
            <w:r>
              <w:rPr>
                <w:rStyle w:val="20"/>
                <w:rFonts w:hint="eastAsia" w:ascii="宋体" w:hAnsi="宋体" w:eastAsia="宋体" w:cs="宋体"/>
                <w:bCs/>
                <w:color w:val="000000" w:themeColor="text1"/>
                <w:sz w:val="24"/>
                <w:szCs w:val="24"/>
                <w14:textFill>
                  <w14:solidFill>
                    <w14:schemeClr w14:val="tx1"/>
                  </w14:solidFill>
                </w14:textFill>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进水水质</w:t>
            </w:r>
          </w:p>
        </w:tc>
        <w:tc>
          <w:tcPr>
            <w:tcW w:w="1100"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w:t>
            </w:r>
          </w:p>
        </w:tc>
        <w:tc>
          <w:tcPr>
            <w:tcW w:w="1187"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≤110</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≤120</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263"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出水水质</w:t>
            </w:r>
          </w:p>
        </w:tc>
        <w:tc>
          <w:tcPr>
            <w:tcW w:w="1100"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w:t>
            </w:r>
          </w:p>
        </w:tc>
        <w:tc>
          <w:tcPr>
            <w:tcW w:w="1187"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≤0.5</w:t>
            </w:r>
          </w:p>
        </w:tc>
        <w:tc>
          <w:tcPr>
            <w:tcW w:w="1263"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去除率%</w:t>
            </w:r>
          </w:p>
        </w:tc>
        <w:tc>
          <w:tcPr>
            <w:tcW w:w="1100"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≥75.0</w:t>
            </w:r>
          </w:p>
        </w:tc>
        <w:tc>
          <w:tcPr>
            <w:tcW w:w="1187"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≥90.9</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≥91.9</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≥66.7</w:t>
            </w:r>
          </w:p>
        </w:tc>
        <w:tc>
          <w:tcPr>
            <w:tcW w:w="1262"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≥83.3</w:t>
            </w:r>
          </w:p>
        </w:tc>
        <w:tc>
          <w:tcPr>
            <w:tcW w:w="1263"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w:t>
            </w:r>
          </w:p>
        </w:tc>
      </w:tr>
    </w:tbl>
    <w:p>
      <w:pPr>
        <w:spacing w:line="320" w:lineRule="exact"/>
        <w:rPr>
          <w:rFonts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环卫一体化项目产出的输出物料包括垃圾运转过程中的废气、飞灰、噪声、</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垃圾渗沥液等，对环境影响较大，项目实施机构和环保部门须严格要求项目输出物料的排放限制标准。</w:t>
      </w:r>
    </w:p>
    <w:p>
      <w:pPr>
        <w:spacing w:line="360" w:lineRule="auto"/>
        <w:ind w:left="240" w:leftChars="109"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1)除臭设计标准</w:t>
      </w:r>
    </w:p>
    <w:p>
      <w:pPr>
        <w:spacing w:line="360" w:lineRule="auto"/>
        <w:ind w:left="240" w:leftChars="109"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本项目除臭设计须满足《恶臭污染物排放标准》(GB14554-93)中厂界(防护带边缘)废气排放二二级标准，处理后无感官臭味。</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2)垃圾渗滤液进出水水质标准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①进水水质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根据《生活垃圾填埋场渗滤液处理工程技术规范》中的参考设计水质，并类比同类型工程项目，本工程渗滤液进水水质要求如下表所示:</w:t>
      </w:r>
    </w:p>
    <w:p>
      <w:pPr>
        <w:spacing w:line="360" w:lineRule="auto"/>
        <w:ind w:left="240" w:leftChars="109"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表1-10 </w:t>
      </w:r>
      <w:r>
        <w:rPr>
          <w:rFonts w:ascii="宋体" w:hAnsi="宋体" w:eastAsia="宋体" w:cs="宋体"/>
          <w:b/>
          <w:bCs/>
          <w:color w:val="000000" w:themeColor="text1"/>
          <w:sz w:val="24"/>
          <w:szCs w:val="24"/>
          <w14:textFill>
            <w14:solidFill>
              <w14:schemeClr w14:val="tx1"/>
            </w14:solidFill>
          </w14:textFill>
        </w:rPr>
        <w:t>渗滤液进水水质</w:t>
      </w:r>
    </w:p>
    <w:tbl>
      <w:tblPr>
        <w:tblStyle w:val="18"/>
        <w:tblW w:w="876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035"/>
        <w:gridCol w:w="1035"/>
        <w:gridCol w:w="1035"/>
        <w:gridCol w:w="1035"/>
        <w:gridCol w:w="1035"/>
        <w:gridCol w:w="103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65"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p>
        </w:tc>
        <w:tc>
          <w:tcPr>
            <w:tcW w:w="1035" w:type="dxa"/>
          </w:tcPr>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COD</w:t>
            </w:r>
            <w:r>
              <w:rPr>
                <w:rStyle w:val="20"/>
                <w:rFonts w:hint="eastAsia" w:ascii="宋体" w:hAnsi="宋体" w:eastAsia="宋体" w:cs="宋体"/>
                <w:bCs/>
                <w:color w:val="000000" w:themeColor="text1"/>
                <w:sz w:val="24"/>
                <w:szCs w:val="24"/>
                <w:vertAlign w:val="subscript"/>
                <w14:textFill>
                  <w14:solidFill>
                    <w14:schemeClr w14:val="tx1"/>
                  </w14:solidFill>
                </w14:textFill>
              </w:rPr>
              <w:t>Cr</w:t>
            </w:r>
          </w:p>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p>
        </w:tc>
        <w:tc>
          <w:tcPr>
            <w:tcW w:w="1035" w:type="dxa"/>
          </w:tcPr>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BOD</w:t>
            </w:r>
            <w:r>
              <w:rPr>
                <w:rStyle w:val="20"/>
                <w:rFonts w:hint="eastAsia" w:ascii="宋体" w:hAnsi="宋体" w:eastAsia="宋体" w:cs="宋体"/>
                <w:bCs/>
                <w:color w:val="000000" w:themeColor="text1"/>
                <w:sz w:val="24"/>
                <w:szCs w:val="24"/>
                <w:vertAlign w:val="subscript"/>
                <w14:textFill>
                  <w14:solidFill>
                    <w14:schemeClr w14:val="tx1"/>
                  </w14:solidFill>
                </w14:textFill>
              </w:rPr>
              <w:t>5</w:t>
            </w:r>
          </w:p>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p>
        </w:tc>
        <w:tc>
          <w:tcPr>
            <w:tcW w:w="1035" w:type="dxa"/>
          </w:tcPr>
          <w:p>
            <w:pPr>
              <w:widowControl w:val="0"/>
              <w:spacing w:line="320" w:lineRule="exact"/>
              <w:jc w:val="center"/>
              <w:rPr>
                <w:rStyle w:val="20"/>
                <w:rFonts w:ascii="宋体" w:hAnsi="宋体" w:eastAsia="宋体" w:cs="宋体"/>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NH</w:t>
            </w:r>
            <w:r>
              <w:rPr>
                <w:rFonts w:hint="eastAsia" w:ascii="宋体" w:hAnsi="宋体" w:eastAsia="宋体" w:cs="宋体"/>
                <w:b/>
                <w:bCs/>
                <w:color w:val="000000" w:themeColor="text1"/>
                <w:sz w:val="24"/>
                <w:szCs w:val="24"/>
                <w14:textFill>
                  <w14:solidFill>
                    <w14:schemeClr w14:val="tx1"/>
                  </w14:solidFill>
                </w14:textFill>
              </w:rPr>
              <w:t>3 -</w:t>
            </w:r>
            <w:r>
              <w:rPr>
                <w:rStyle w:val="20"/>
                <w:rFonts w:hint="eastAsia" w:ascii="宋体" w:hAnsi="宋体" w:eastAsia="宋体" w:cs="宋体"/>
                <w:bCs/>
                <w:color w:val="000000" w:themeColor="text1"/>
                <w:sz w:val="24"/>
                <w:szCs w:val="24"/>
                <w14:textFill>
                  <w14:solidFill>
                    <w14:schemeClr w14:val="tx1"/>
                  </w14:solidFill>
                </w14:textFill>
              </w:rPr>
              <w:t>N</w:t>
            </w:r>
          </w:p>
        </w:tc>
        <w:tc>
          <w:tcPr>
            <w:tcW w:w="1035"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Style w:val="20"/>
                <w:rFonts w:hint="eastAsia" w:ascii="宋体" w:hAnsi="宋体" w:eastAsia="宋体" w:cs="宋体"/>
                <w:bCs/>
                <w:color w:val="000000" w:themeColor="text1"/>
                <w:sz w:val="24"/>
                <w:szCs w:val="24"/>
                <w14:textFill>
                  <w14:solidFill>
                    <w14:schemeClr w14:val="tx1"/>
                  </w14:solidFill>
                </w14:textFill>
              </w:rPr>
              <w:t>TN</w:t>
            </w:r>
          </w:p>
        </w:tc>
        <w:tc>
          <w:tcPr>
            <w:tcW w:w="1035"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TP</w:t>
            </w:r>
          </w:p>
        </w:tc>
        <w:tc>
          <w:tcPr>
            <w:tcW w:w="1035"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SS</w:t>
            </w:r>
          </w:p>
        </w:tc>
        <w:tc>
          <w:tcPr>
            <w:tcW w:w="1090"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含量（mg/L）</w:t>
            </w:r>
          </w:p>
        </w:tc>
        <w:tc>
          <w:tcPr>
            <w:tcW w:w="1035"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20000</w:t>
            </w:r>
          </w:p>
        </w:tc>
        <w:tc>
          <w:tcPr>
            <w:tcW w:w="1035"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8000</w:t>
            </w:r>
          </w:p>
        </w:tc>
        <w:tc>
          <w:tcPr>
            <w:tcW w:w="1035"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370</w:t>
            </w:r>
          </w:p>
        </w:tc>
        <w:tc>
          <w:tcPr>
            <w:tcW w:w="1035"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480</w:t>
            </w:r>
          </w:p>
        </w:tc>
        <w:tc>
          <w:tcPr>
            <w:tcW w:w="1035"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1035"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5200</w:t>
            </w:r>
          </w:p>
        </w:tc>
        <w:tc>
          <w:tcPr>
            <w:tcW w:w="1090" w:type="dxa"/>
          </w:tcPr>
          <w:p>
            <w:pPr>
              <w:widowControl w:val="0"/>
              <w:spacing w:line="3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6.0~9.0</w:t>
            </w:r>
          </w:p>
        </w:tc>
      </w:tr>
    </w:tbl>
    <w:p>
      <w:pPr>
        <w:spacing w:line="360" w:lineRule="auto"/>
        <w:ind w:left="480" w:leftChars="2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②出水水质</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根据项目建设要求，渗滤液出水水质应达到《生活垃圾填埋场污染物控制标准》(GB16889-2018)中下表标准，处理后直接排放。</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b/>
          <w:bCs/>
          <w:color w:val="000000" w:themeColor="text1"/>
          <w:sz w:val="24"/>
          <w:szCs w:val="24"/>
          <w14:textFill>
            <w14:solidFill>
              <w14:schemeClr w14:val="tx1"/>
            </w14:solidFill>
          </w14:textFill>
        </w:rPr>
        <w:t>表</w:t>
      </w:r>
      <w:r>
        <w:rPr>
          <w:rFonts w:hint="eastAsia" w:ascii="宋体" w:hAnsi="宋体" w:eastAsia="宋体" w:cs="宋体"/>
          <w:b/>
          <w:bCs/>
          <w:color w:val="000000" w:themeColor="text1"/>
          <w:sz w:val="24"/>
          <w:szCs w:val="24"/>
          <w14:textFill>
            <w14:solidFill>
              <w14:schemeClr w14:val="tx1"/>
            </w14:solidFill>
          </w14:textFill>
        </w:rPr>
        <w:t>1-11</w:t>
      </w:r>
      <w:r>
        <w:rPr>
          <w:rFonts w:ascii="宋体" w:hAnsi="宋体" w:eastAsia="宋体" w:cs="宋体"/>
          <w:b/>
          <w:bCs/>
          <w:color w:val="000000" w:themeColor="text1"/>
          <w:sz w:val="24"/>
          <w:szCs w:val="24"/>
          <w14:textFill>
            <w14:solidFill>
              <w14:schemeClr w14:val="tx1"/>
            </w14:solidFill>
          </w14:textFill>
        </w:rPr>
        <w:t>渗滤液出水水质</w:t>
      </w:r>
    </w:p>
    <w:tbl>
      <w:tblPr>
        <w:tblStyle w:val="18"/>
        <w:tblW w:w="9596"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83"/>
        <w:gridCol w:w="776"/>
        <w:gridCol w:w="1036"/>
        <w:gridCol w:w="671"/>
        <w:gridCol w:w="720"/>
        <w:gridCol w:w="928"/>
        <w:gridCol w:w="1402"/>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56"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p>
        </w:tc>
        <w:tc>
          <w:tcPr>
            <w:tcW w:w="783" w:type="dxa"/>
          </w:tcPr>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COD</w:t>
            </w:r>
            <w:r>
              <w:rPr>
                <w:rStyle w:val="20"/>
                <w:rFonts w:hint="eastAsia" w:ascii="宋体" w:hAnsi="宋体" w:eastAsia="宋体" w:cs="宋体"/>
                <w:bCs/>
                <w:color w:val="000000" w:themeColor="text1"/>
                <w:sz w:val="24"/>
                <w:szCs w:val="24"/>
                <w:vertAlign w:val="subscript"/>
                <w14:textFill>
                  <w14:solidFill>
                    <w14:schemeClr w14:val="tx1"/>
                  </w14:solidFill>
                </w14:textFill>
              </w:rPr>
              <w:t>Cr</w:t>
            </w:r>
          </w:p>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p>
        </w:tc>
        <w:tc>
          <w:tcPr>
            <w:tcW w:w="776" w:type="dxa"/>
          </w:tcPr>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r>
              <w:rPr>
                <w:rStyle w:val="20"/>
                <w:rFonts w:ascii="宋体" w:hAnsi="宋体" w:eastAsia="宋体" w:cs="宋体"/>
                <w:bCs/>
                <w:color w:val="000000" w:themeColor="text1"/>
                <w:sz w:val="24"/>
                <w:szCs w:val="24"/>
                <w14:textFill>
                  <w14:solidFill>
                    <w14:schemeClr w14:val="tx1"/>
                  </w14:solidFill>
                </w14:textFill>
              </w:rPr>
              <w:t>BOD</w:t>
            </w:r>
            <w:r>
              <w:rPr>
                <w:rStyle w:val="20"/>
                <w:rFonts w:hint="eastAsia" w:ascii="宋体" w:hAnsi="宋体" w:eastAsia="宋体" w:cs="宋体"/>
                <w:bCs/>
                <w:color w:val="000000" w:themeColor="text1"/>
                <w:sz w:val="24"/>
                <w:szCs w:val="24"/>
                <w:vertAlign w:val="subscript"/>
                <w14:textFill>
                  <w14:solidFill>
                    <w14:schemeClr w14:val="tx1"/>
                  </w14:solidFill>
                </w14:textFill>
              </w:rPr>
              <w:t>5</w:t>
            </w:r>
          </w:p>
          <w:p>
            <w:pPr>
              <w:widowControl w:val="0"/>
              <w:spacing w:line="320" w:lineRule="exact"/>
              <w:jc w:val="center"/>
              <w:rPr>
                <w:rStyle w:val="20"/>
                <w:rFonts w:ascii="宋体" w:hAnsi="宋体" w:eastAsia="宋体" w:cs="宋体"/>
                <w:bCs/>
                <w:color w:val="000000" w:themeColor="text1"/>
                <w:sz w:val="24"/>
                <w:szCs w:val="24"/>
                <w:vertAlign w:val="subscript"/>
                <w14:textFill>
                  <w14:solidFill>
                    <w14:schemeClr w14:val="tx1"/>
                  </w14:solidFill>
                </w14:textFill>
              </w:rPr>
            </w:pPr>
          </w:p>
        </w:tc>
        <w:tc>
          <w:tcPr>
            <w:tcW w:w="1036" w:type="dxa"/>
          </w:tcPr>
          <w:p>
            <w:pPr>
              <w:widowControl w:val="0"/>
              <w:spacing w:line="320" w:lineRule="exact"/>
              <w:jc w:val="center"/>
              <w:rPr>
                <w:rStyle w:val="20"/>
                <w:rFonts w:ascii="宋体" w:hAnsi="宋体" w:eastAsia="宋体" w:cs="宋体"/>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NH</w:t>
            </w:r>
            <w:r>
              <w:rPr>
                <w:rFonts w:hint="eastAsia" w:ascii="宋体" w:hAnsi="宋体" w:eastAsia="宋体" w:cs="宋体"/>
                <w:b/>
                <w:bCs/>
                <w:color w:val="000000" w:themeColor="text1"/>
                <w:sz w:val="24"/>
                <w:szCs w:val="24"/>
                <w14:textFill>
                  <w14:solidFill>
                    <w14:schemeClr w14:val="tx1"/>
                  </w14:solidFill>
                </w14:textFill>
              </w:rPr>
              <w:t>3 -</w:t>
            </w:r>
            <w:r>
              <w:rPr>
                <w:rStyle w:val="20"/>
                <w:rFonts w:hint="eastAsia" w:ascii="宋体" w:hAnsi="宋体" w:eastAsia="宋体" w:cs="宋体"/>
                <w:bCs/>
                <w:color w:val="000000" w:themeColor="text1"/>
                <w:sz w:val="24"/>
                <w:szCs w:val="24"/>
                <w14:textFill>
                  <w14:solidFill>
                    <w14:schemeClr w14:val="tx1"/>
                  </w14:solidFill>
                </w14:textFill>
              </w:rPr>
              <w:t>N</w:t>
            </w:r>
          </w:p>
        </w:tc>
        <w:tc>
          <w:tcPr>
            <w:tcW w:w="671"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Style w:val="20"/>
                <w:rFonts w:hint="eastAsia" w:ascii="宋体" w:hAnsi="宋体" w:eastAsia="宋体" w:cs="宋体"/>
                <w:bCs/>
                <w:color w:val="000000" w:themeColor="text1"/>
                <w:sz w:val="24"/>
                <w:szCs w:val="24"/>
                <w14:textFill>
                  <w14:solidFill>
                    <w14:schemeClr w14:val="tx1"/>
                  </w14:solidFill>
                </w14:textFill>
              </w:rPr>
              <w:t>TN</w:t>
            </w:r>
          </w:p>
        </w:tc>
        <w:tc>
          <w:tcPr>
            <w:tcW w:w="720"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TP</w:t>
            </w:r>
          </w:p>
        </w:tc>
        <w:tc>
          <w:tcPr>
            <w:tcW w:w="928"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SS</w:t>
            </w:r>
          </w:p>
        </w:tc>
        <w:tc>
          <w:tcPr>
            <w:tcW w:w="1402"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pH</w:t>
            </w:r>
          </w:p>
        </w:tc>
        <w:tc>
          <w:tcPr>
            <w:tcW w:w="1824" w:type="dxa"/>
          </w:tcPr>
          <w:p>
            <w:pPr>
              <w:widowControl w:val="0"/>
              <w:spacing w:line="32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大肠杆菌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56"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含量（mg/L）</w:t>
            </w:r>
          </w:p>
        </w:tc>
        <w:tc>
          <w:tcPr>
            <w:tcW w:w="783"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776"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1036"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671"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≤40</w:t>
            </w:r>
          </w:p>
        </w:tc>
        <w:tc>
          <w:tcPr>
            <w:tcW w:w="720"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928"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c>
          <w:tcPr>
            <w:tcW w:w="1402"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6.5~9.0</w:t>
            </w:r>
          </w:p>
        </w:tc>
        <w:tc>
          <w:tcPr>
            <w:tcW w:w="1824" w:type="dxa"/>
          </w:tcPr>
          <w:p>
            <w:pPr>
              <w:widowControl w:val="0"/>
              <w:spacing w:line="320" w:lineRule="exact"/>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10000个/升</w:t>
            </w:r>
          </w:p>
        </w:tc>
      </w:tr>
    </w:tbl>
    <w:p>
      <w:pPr>
        <w:spacing w:line="360" w:lineRule="auto"/>
        <w:ind w:left="240" w:leftChars="109" w:firstLine="482" w:firstLineChars="200"/>
        <w:rPr>
          <w:rFonts w:ascii="宋体" w:hAnsi="宋体" w:eastAsia="宋体" w:cs="宋体"/>
          <w:b/>
          <w:bCs/>
          <w:color w:val="000000" w:themeColor="text1"/>
          <w:sz w:val="24"/>
          <w:szCs w:val="24"/>
          <w14:textFill>
            <w14:solidFill>
              <w14:schemeClr w14:val="tx1"/>
            </w14:solidFill>
          </w14:textFill>
        </w:rPr>
      </w:pPr>
    </w:p>
    <w:p>
      <w:pPr>
        <w:spacing w:line="360" w:lineRule="auto"/>
        <w:ind w:left="480" w:leftChars="21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旅游厕所标准</w:t>
      </w:r>
    </w:p>
    <w:p>
      <w:pPr>
        <w:spacing w:line="360" w:lineRule="auto"/>
        <w:ind w:left="480" w:leftChars="2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根据《旅游厕所质量等级的划分与评定》(GB18973-2016)，本项目旅游厕所的设计按照旅游区AAA级旅游厕所标准执行。</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5、运营标准:参照运营期绩效考核内容。</w:t>
      </w:r>
    </w:p>
    <w:p>
      <w:pPr>
        <w:spacing w:line="360" w:lineRule="auto"/>
        <w:ind w:firstLine="281" w:firstLineChars="1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（5）技术指标</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贺州市姑婆山小镇给水工程项目</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本项目主要建设规模及内容为:取水工程:取水管道按照2.1万</w:t>
      </w:r>
      <w:r>
        <w:rPr>
          <w:rFonts w:hint="eastAsia" w:ascii="宋体" w:hAnsi="宋体" w:eastAsia="宋体" w:cs="宋体"/>
          <w:color w:val="000000" w:themeColor="text1"/>
          <w:sz w:val="24"/>
          <w:szCs w:val="24"/>
          <w14:textFill>
            <w14:solidFill>
              <w14:schemeClr w14:val="tx1"/>
            </w14:solidFill>
          </w14:textFill>
        </w:rPr>
        <w:t>m³</w:t>
      </w:r>
      <w:r>
        <w:rPr>
          <w:rFonts w:ascii="宋体" w:hAnsi="宋体" w:eastAsia="宋体" w:cs="宋体"/>
          <w:color w:val="000000" w:themeColor="text1"/>
          <w:sz w:val="24"/>
          <w:szCs w:val="24"/>
          <w14:textFill>
            <w14:solidFill>
              <w14:schemeClr w14:val="tx1"/>
            </w14:solidFill>
          </w14:textFill>
        </w:rPr>
        <w:t>/d设计，敷设1根1100米长DN600钢管，单管输水能力2.1万</w:t>
      </w:r>
      <w:r>
        <w:rPr>
          <w:rFonts w:hint="eastAsia" w:ascii="宋体" w:hAnsi="宋体" w:eastAsia="宋体" w:cs="宋体"/>
          <w:color w:val="000000" w:themeColor="text1"/>
          <w:sz w:val="24"/>
          <w:szCs w:val="24"/>
          <w14:textFill>
            <w14:solidFill>
              <w14:schemeClr w14:val="tx1"/>
            </w14:solidFill>
          </w14:textFill>
        </w:rPr>
        <w:t>m³</w:t>
      </w:r>
      <w:r>
        <w:rPr>
          <w:rFonts w:ascii="宋体" w:hAnsi="宋体" w:eastAsia="宋体" w:cs="宋体"/>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供水厂工程:总规模1万</w:t>
      </w:r>
      <w:r>
        <w:rPr>
          <w:rFonts w:hint="eastAsia" w:ascii="宋体" w:hAnsi="宋体" w:eastAsia="宋体" w:cs="宋体"/>
          <w:color w:val="000000" w:themeColor="text1"/>
          <w:sz w:val="24"/>
          <w:szCs w:val="24"/>
          <w14:textFill>
            <w14:solidFill>
              <w14:schemeClr w14:val="tx1"/>
            </w14:solidFill>
          </w14:textFill>
        </w:rPr>
        <w:t>m³</w:t>
      </w:r>
      <w:r>
        <w:rPr>
          <w:rFonts w:ascii="宋体" w:hAnsi="宋体" w:eastAsia="宋体" w:cs="宋体"/>
          <w:color w:val="000000" w:themeColor="text1"/>
          <w:sz w:val="24"/>
          <w:szCs w:val="24"/>
          <w14:textFill>
            <w14:solidFill>
              <w14:schemeClr w14:val="tx1"/>
            </w14:solidFill>
          </w14:textFill>
        </w:rPr>
        <w:t>/d.生产构筑物为:网格絮凝平流沉淀池，重力无阀滤池，清水池，污泥浓缩池，回收水池。辅助生产建筑有污泥脱水间，加药间，变配电间。办公建筑:综合楼，门卫室。</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配水管道工程:贺州市姑婆山小镇给水工程项目配水管网中配水干管按远期配置，输水支管按近远期分期实施，本设计仅考虑近期配水管网，总长度18770m</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left="240" w:leftChars="109" w:firstLine="482"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表</w:t>
      </w:r>
      <w:r>
        <w:rPr>
          <w:rFonts w:hint="eastAsia" w:ascii="宋体" w:hAnsi="宋体" w:eastAsia="宋体" w:cs="宋体"/>
          <w:b/>
          <w:bCs/>
          <w:color w:val="000000" w:themeColor="text1"/>
          <w:sz w:val="24"/>
          <w:szCs w:val="24"/>
          <w14:textFill>
            <w14:solidFill>
              <w14:schemeClr w14:val="tx1"/>
            </w14:solidFill>
          </w14:textFill>
        </w:rPr>
        <w:t>1-12</w:t>
      </w:r>
      <w:r>
        <w:rPr>
          <w:rFonts w:ascii="宋体" w:hAnsi="宋体" w:eastAsia="宋体" w:cs="宋体"/>
          <w:b/>
          <w:bCs/>
          <w:color w:val="000000" w:themeColor="text1"/>
          <w:sz w:val="24"/>
          <w:szCs w:val="24"/>
          <w14:textFill>
            <w14:solidFill>
              <w14:schemeClr w14:val="tx1"/>
            </w14:solidFill>
          </w14:textFill>
        </w:rPr>
        <w:t>贺州市姑婆山小镇给水工程项目供水厂工程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
        <w:gridCol w:w="1537"/>
        <w:gridCol w:w="2736"/>
        <w:gridCol w:w="988"/>
        <w:gridCol w:w="946"/>
        <w:gridCol w:w="95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编号</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设计规模</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单位</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网格絮状平流沉淀池</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L×B×H=42.75m×8.50m×4.8m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重力无阀滤池</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L×B=12.0m×8.60mH=6.00m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清水池</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L×B×H=15.0m×15.0m×5.0m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污泥浓缩池</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Φ×H=7.00m×5.00m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回收水池</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L×B×H=10.25m×8.35m×5.45m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加药间</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L×B=20.1m×7.2m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1万m³/d</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栋</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配电间</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L×B=14.5m×10.0m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栋</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综合楼</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L×B=17.4m×9.9m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栋</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门卫室</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L×B=5.0m×4.6m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栋</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0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88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污泥脱水间</w:t>
            </w:r>
          </w:p>
        </w:tc>
        <w:tc>
          <w:tcPr>
            <w:tcW w:w="264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L×B=16.0m×10.0m</w:t>
            </w: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1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栋</w:t>
            </w:r>
          </w:p>
        </w:tc>
        <w:tc>
          <w:tcPr>
            <w:tcW w:w="112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bl>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取水管线</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敷设一根长1100m的钢管，起点路花水库1#隧洞支洞末端，终点水厂，取水规模为2.1万</w:t>
      </w:r>
      <w:r>
        <w:rPr>
          <w:rFonts w:hint="eastAsia" w:ascii="宋体" w:hAnsi="宋体" w:eastAsia="宋体" w:cs="宋体"/>
          <w:color w:val="000000" w:themeColor="text1"/>
          <w:sz w:val="24"/>
          <w:szCs w:val="24"/>
          <w14:textFill>
            <w14:solidFill>
              <w14:schemeClr w14:val="tx1"/>
            </w14:solidFill>
          </w14:textFill>
        </w:rPr>
        <w:t>m³</w:t>
      </w:r>
      <w:r>
        <w:rPr>
          <w:rFonts w:ascii="宋体" w:hAnsi="宋体" w:eastAsia="宋体" w:cs="宋体"/>
          <w:color w:val="000000" w:themeColor="text1"/>
          <w:sz w:val="24"/>
          <w:szCs w:val="24"/>
          <w14:textFill>
            <w14:solidFill>
              <w14:schemeClr w14:val="tx1"/>
            </w14:solidFill>
          </w14:textFill>
        </w:rPr>
        <w:t>/d,按远期规模实施，采用DN600钢管。</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3)配水管网</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①供水范围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贺州市姑婆山小镇供水工程供水管线按远期设计规模2.0万</w:t>
      </w:r>
      <w:r>
        <w:rPr>
          <w:rFonts w:hint="eastAsia" w:ascii="宋体" w:hAnsi="宋体" w:eastAsia="宋体" w:cs="宋体"/>
          <w:color w:val="000000" w:themeColor="text1"/>
          <w:sz w:val="24"/>
          <w:szCs w:val="24"/>
          <w14:textFill>
            <w14:solidFill>
              <w14:schemeClr w14:val="tx1"/>
            </w14:solidFill>
          </w14:textFill>
        </w:rPr>
        <w:t>m³</w:t>
      </w:r>
      <w:r>
        <w:rPr>
          <w:rFonts w:ascii="宋体" w:hAnsi="宋体" w:eastAsia="宋体" w:cs="宋体"/>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14:textFill>
            <w14:solidFill>
              <w14:schemeClr w14:val="tx1"/>
            </w14:solidFill>
          </w14:textFill>
        </w:rPr>
        <w:t>一</w:t>
      </w:r>
      <w:r>
        <w:rPr>
          <w:rFonts w:ascii="宋体" w:hAnsi="宋体" w:eastAsia="宋体" w:cs="宋体"/>
          <w:color w:val="000000" w:themeColor="text1"/>
          <w:sz w:val="24"/>
          <w:szCs w:val="24"/>
          <w14:textFill>
            <w14:solidFill>
              <w14:schemeClr w14:val="tx1"/>
            </w14:solidFill>
          </w14:textFill>
        </w:rPr>
        <w:t>次建成。主要供水范围:姑婆山小镇、足球小镇。</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a.供水布局规划</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姑婆山小镇镇区配水管网，管径&gt;300mm,采用球墨铸铁管(长度为5450m)，管径s300mm，采用PE管(长度为11955m)</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足球小镇供水管为DN300mmPE管，沿石林路边敷设，管道全长为1365m,管道留置玉石林进口处。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②供水管网路线布置</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供水管网:主管网按2.0万</w:t>
      </w:r>
      <w:r>
        <w:rPr>
          <w:rFonts w:hint="eastAsia" w:ascii="宋体" w:hAnsi="宋体" w:eastAsia="宋体" w:cs="宋体"/>
          <w:color w:val="000000" w:themeColor="text1"/>
          <w:sz w:val="24"/>
          <w:szCs w:val="24"/>
          <w14:textFill>
            <w14:solidFill>
              <w14:schemeClr w14:val="tx1"/>
            </w14:solidFill>
          </w14:textFill>
        </w:rPr>
        <w:t>m³/</w:t>
      </w:r>
      <w:r>
        <w:rPr>
          <w:rFonts w:ascii="宋体" w:hAnsi="宋体" w:eastAsia="宋体" w:cs="宋体"/>
          <w:color w:val="000000" w:themeColor="text1"/>
          <w:sz w:val="24"/>
          <w:szCs w:val="24"/>
          <w14:textFill>
            <w14:solidFill>
              <w14:schemeClr w14:val="tx1"/>
            </w14:solidFill>
          </w14:textFill>
        </w:rPr>
        <w:t>d设计,镇区与村庄管网按配水近远期分期实施，本设计考虑近期配水管网。</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小镇内敷设环状管道，供水管径在DN200-DN500之间，自来水从供水厂东北侧接入姑婆山大道，沿姑婆山大道往南接入姑婆山小镇，沿规划道路布设环形管道。管网沿线根据高程设置排气井、阀门井等附属设施。管网详细布置详见附件图纸。</w:t>
      </w:r>
    </w:p>
    <w:p>
      <w:pPr>
        <w:spacing w:line="360" w:lineRule="auto"/>
        <w:ind w:left="480" w:leftChars="2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③供水管网主要工程量</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本工程供水管网主要工程内容详见下表。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b/>
          <w:bCs/>
          <w:color w:val="000000" w:themeColor="text1"/>
          <w:sz w:val="24"/>
          <w:szCs w:val="24"/>
          <w14:textFill>
            <w14:solidFill>
              <w14:schemeClr w14:val="tx1"/>
            </w14:solidFill>
          </w14:textFill>
        </w:rPr>
        <w:t>表</w:t>
      </w:r>
      <w:r>
        <w:rPr>
          <w:rFonts w:hint="eastAsia" w:ascii="宋体" w:hAnsi="宋体" w:eastAsia="宋体" w:cs="宋体"/>
          <w:b/>
          <w:bCs/>
          <w:color w:val="000000" w:themeColor="text1"/>
          <w:sz w:val="24"/>
          <w:szCs w:val="24"/>
          <w14:textFill>
            <w14:solidFill>
              <w14:schemeClr w14:val="tx1"/>
            </w14:solidFill>
          </w14:textFill>
        </w:rPr>
        <w:t>1-13</w:t>
      </w:r>
      <w:r>
        <w:rPr>
          <w:rFonts w:ascii="宋体" w:hAnsi="宋体" w:eastAsia="宋体" w:cs="宋体"/>
          <w:b/>
          <w:bCs/>
          <w:color w:val="000000" w:themeColor="text1"/>
          <w:sz w:val="24"/>
          <w:szCs w:val="24"/>
          <w14:textFill>
            <w14:solidFill>
              <w14:schemeClr w14:val="tx1"/>
            </w14:solidFill>
          </w14:textFill>
        </w:rPr>
        <w:t>供水管网工程主要工程内容汇总表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731"/>
        <w:gridCol w:w="1689"/>
        <w:gridCol w:w="1647"/>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名称</w:t>
            </w:r>
          </w:p>
        </w:tc>
        <w:tc>
          <w:tcPr>
            <w:tcW w:w="1731"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规格</w:t>
            </w:r>
          </w:p>
        </w:tc>
        <w:tc>
          <w:tcPr>
            <w:tcW w:w="1689"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w:t>
            </w:r>
          </w:p>
        </w:tc>
        <w:tc>
          <w:tcPr>
            <w:tcW w:w="1647"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单位</w:t>
            </w:r>
          </w:p>
        </w:tc>
        <w:tc>
          <w:tcPr>
            <w:tcW w:w="1803"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restart"/>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管道</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DN500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2350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球磨铸铁管，K9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DN400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2300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球磨铸铁管，K9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DN350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PE,1.6MPa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1900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PE,1.6MPa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DN250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1850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PE,1.6MPa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DN200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9570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PE,1.6MPa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378" w:type="dxa"/>
            <w:gridSpan w:val="2"/>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合计</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18870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restart"/>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管道支墩</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800×800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250×250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400×400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500×500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restart"/>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阀门井</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Φ1200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Φ1500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Merge w:val="continue"/>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Φ1800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消防栓</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组</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消防栓阀门井</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Φ1200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排气井</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Φ1200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排泥阀井</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Φ1200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排泥湿井</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Φ800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排泥井</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Φ1000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排泥湿井</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Φ1000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07MS101-2,P58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减压阀组</w:t>
            </w:r>
          </w:p>
        </w:tc>
        <w:tc>
          <w:tcPr>
            <w:tcW w:w="173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DN500</w:t>
            </w:r>
          </w:p>
        </w:tc>
        <w:tc>
          <w:tcPr>
            <w:tcW w:w="16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64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组</w:t>
            </w:r>
          </w:p>
        </w:tc>
        <w:tc>
          <w:tcPr>
            <w:tcW w:w="180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bl>
    <w:p>
      <w:pPr>
        <w:spacing w:line="360" w:lineRule="auto"/>
        <w:ind w:left="240" w:leftChars="109" w:firstLine="480" w:firstLineChars="200"/>
        <w:rPr>
          <w:rFonts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项目详细情况另详本项目的可行性研究报告。</w:t>
      </w:r>
    </w:p>
    <w:p>
      <w:pPr>
        <w:spacing w:line="360" w:lineRule="auto"/>
        <w:ind w:left="680" w:leftChars="309"/>
        <w:rPr>
          <w:rFonts w:hint="eastAsia" w:ascii="宋体" w:hAnsi="宋体" w:eastAsia="宋体" w:cs="宋体"/>
          <w:b/>
          <w:bCs/>
          <w:color w:val="000000" w:themeColor="text1"/>
          <w:sz w:val="24"/>
          <w:szCs w:val="24"/>
          <w14:textFill>
            <w14:solidFill>
              <w14:schemeClr w14:val="tx1"/>
            </w14:solidFill>
          </w14:textFill>
        </w:rPr>
      </w:pPr>
    </w:p>
    <w:p>
      <w:pPr>
        <w:spacing w:line="360" w:lineRule="auto"/>
        <w:ind w:left="680" w:leftChars="309"/>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r>
        <w:rPr>
          <w:rFonts w:ascii="宋体" w:hAnsi="宋体" w:eastAsia="宋体" w:cs="宋体"/>
          <w:b/>
          <w:bCs/>
          <w:color w:val="000000" w:themeColor="text1"/>
          <w:sz w:val="24"/>
          <w:szCs w:val="24"/>
          <w14:textFill>
            <w14:solidFill>
              <w14:schemeClr w14:val="tx1"/>
            </w14:solidFill>
          </w14:textFill>
        </w:rPr>
        <w:t>贺州市姑</w:t>
      </w:r>
      <w:r>
        <w:rPr>
          <w:rFonts w:hint="eastAsia" w:ascii="宋体" w:hAnsi="宋体" w:eastAsia="宋体" w:cs="宋体"/>
          <w:b/>
          <w:bCs/>
          <w:color w:val="000000" w:themeColor="text1"/>
          <w:sz w:val="24"/>
          <w:szCs w:val="24"/>
          <w14:textFill>
            <w14:solidFill>
              <w14:schemeClr w14:val="tx1"/>
            </w14:solidFill>
          </w14:textFill>
        </w:rPr>
        <w:t>婆</w:t>
      </w:r>
      <w:r>
        <w:rPr>
          <w:rFonts w:ascii="宋体" w:hAnsi="宋体" w:eastAsia="宋体" w:cs="宋体"/>
          <w:b/>
          <w:bCs/>
          <w:color w:val="000000" w:themeColor="text1"/>
          <w:sz w:val="24"/>
          <w:szCs w:val="24"/>
          <w14:textFill>
            <w14:solidFill>
              <w14:schemeClr w14:val="tx1"/>
            </w14:solidFill>
          </w14:textFill>
        </w:rPr>
        <w:t>山小镇城镇污水处理厂及配基础设施项目</w:t>
      </w:r>
    </w:p>
    <w:p>
      <w:pPr>
        <w:pStyle w:val="30"/>
        <w:spacing w:line="600" w:lineRule="exact"/>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t>姑婆山小镇污水处理厂建设规模为5000m</w:t>
      </w:r>
      <w:r>
        <w:rPr>
          <w:rFonts w:ascii="宋体" w:hAnsi="宋体" w:cs="Times New Roman"/>
          <w:color w:val="000000" w:themeColor="text1"/>
          <w:vertAlign w:val="superscript"/>
          <w14:textFill>
            <w14:solidFill>
              <w14:schemeClr w14:val="tx1"/>
            </w14:solidFill>
          </w14:textFill>
        </w:rPr>
        <w:t>3</w:t>
      </w:r>
      <w:r>
        <w:rPr>
          <w:rFonts w:ascii="宋体" w:hAnsi="宋体" w:cs="Times New Roman"/>
          <w:color w:val="000000" w:themeColor="text1"/>
          <w14:textFill>
            <w14:solidFill>
              <w14:schemeClr w14:val="tx1"/>
            </w14:solidFill>
          </w14:textFill>
        </w:rPr>
        <w:t>/d，主要服务范围为贺州市姑婆山小镇的镇区生活污水征地面积11.23亩。</w:t>
      </w:r>
    </w:p>
    <w:p>
      <w:pPr>
        <w:pStyle w:val="30"/>
        <w:spacing w:line="600" w:lineRule="exact"/>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t>污水处理厂主要工艺：“粗格栅-提升泵+细格栅-沉砂池+AAO生化池+二沉池+混凝沉淀池+滤布滤池+紫外消毒-计量渠。”出水达到《城镇污水处理厂污染物排放标准》（GB18918-2002）一级 A 排放标准。</w:t>
      </w:r>
    </w:p>
    <w:p>
      <w:pPr>
        <w:widowControl w:val="0"/>
        <w:adjustRightInd w:val="0"/>
        <w:snapToGrid w:val="0"/>
        <w:spacing w:line="600" w:lineRule="exact"/>
        <w:ind w:firstLine="480" w:firstLineChars="200"/>
        <w:jc w:val="both"/>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建设内容包括：污水处理厂和配套污水收集管网两部分。</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污水处理厂主要建设内容有：格栅井及提升泵房、细格栅及平</w:t>
      </w:r>
      <w:r>
        <w:rPr>
          <w:color w:val="000000" w:themeColor="text1"/>
          <w:sz w:val="24"/>
          <w:szCs w:val="24"/>
          <w14:textFill>
            <w14:solidFill>
              <w14:schemeClr w14:val="tx1"/>
            </w14:solidFill>
          </w14:textFill>
        </w:rPr>
        <w:t>流沉砂池、A</w:t>
      </w:r>
      <w:r>
        <w:rPr>
          <w:rFonts w:hint="eastAsia"/>
          <w:color w:val="000000" w:themeColor="text1"/>
          <w:sz w:val="24"/>
          <w:szCs w:val="24"/>
          <w14:textFill>
            <w14:solidFill>
              <w14:schemeClr w14:val="tx1"/>
            </w14:solidFill>
          </w14:textFill>
        </w:rPr>
        <w:t>A</w:t>
      </w:r>
      <w:r>
        <w:rPr>
          <w:color w:val="000000" w:themeColor="text1"/>
          <w:sz w:val="24"/>
          <w:szCs w:val="24"/>
          <w14:textFill>
            <w14:solidFill>
              <w14:schemeClr w14:val="tx1"/>
            </w14:solidFill>
          </w14:textFill>
        </w:rPr>
        <w:t>O 生化池、二沉池、絮凝沉淀池、纤维滤布滤池、紫外消毒渠、出水计量井、回流及剩余污泥泵站、污泥储存池、调理池、加药间及污泥脱水机房、综合楼等，厂区占地面积7488.18m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，另新建进厂道路长1</w:t>
      </w:r>
      <w:r>
        <w:rPr>
          <w:rFonts w:hint="eastAsia"/>
          <w:color w:val="000000" w:themeColor="text1"/>
          <w:sz w:val="24"/>
          <w:szCs w:val="24"/>
          <w14:textFill>
            <w14:solidFill>
              <w14:schemeClr w14:val="tx1"/>
            </w14:solidFill>
          </w14:textFill>
        </w:rPr>
        <w:t>40</w:t>
      </w:r>
      <w:r>
        <w:rPr>
          <w:color w:val="000000" w:themeColor="text1"/>
          <w:sz w:val="24"/>
          <w:szCs w:val="24"/>
          <w14:textFill>
            <w14:solidFill>
              <w14:schemeClr w14:val="tx1"/>
            </w14:solidFill>
          </w14:textFill>
        </w:rPr>
        <w:t>m，宽4m，扩建现状道路长160m，拓展为宽4m。</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排水管网部分主要内容有：近期新建污水收集管网总长度为27030m。新建管网中管径为管径DN160 的长度为5750m，管径DN200 的长度为2850m，DN300 的长度为13750m，管径DN400 的长度为3580m，管径为DN500 的长度为840m；倒虹吸管管径为DN300 的长度为180m，管径DN200 的长度为80m。</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1）管道工程量</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污水收集管网建设范围包括污水主干管、次干管、支管和出户污水管。污水穿越河沟采用钢管（倒虹吸），近期污水管总长度为 27.03km。</w:t>
      </w:r>
    </w:p>
    <w:p>
      <w:pPr>
        <w:widowControl w:val="0"/>
        <w:adjustRightInd w:val="0"/>
        <w:snapToGrid w:val="0"/>
        <w:spacing w:line="600" w:lineRule="exact"/>
        <w:ind w:firstLine="480" w:firstLineChars="20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姑婆山小镇污水管网工程量详表如下：</w:t>
      </w:r>
    </w:p>
    <w:p>
      <w:pPr>
        <w:spacing w:after="240" w:line="360" w:lineRule="auto"/>
        <w:jc w:val="center"/>
        <w:rPr>
          <w:rFonts w:hint="eastAsia" w:ascii="宋体" w:hAnsi="宋体" w:eastAsia="宋体" w:cs="宋体"/>
          <w:b/>
          <w:bCs/>
          <w:color w:val="000000" w:themeColor="text1"/>
          <w:sz w:val="28"/>
          <w:szCs w:val="28"/>
          <w14:textFill>
            <w14:solidFill>
              <w14:schemeClr w14:val="tx1"/>
            </w14:solidFill>
          </w14:textFill>
        </w:rPr>
      </w:pPr>
    </w:p>
    <w:p>
      <w:pPr>
        <w:spacing w:after="240" w:line="360" w:lineRule="auto"/>
        <w:jc w:val="center"/>
        <w:rPr>
          <w:rFonts w:hint="eastAsia" w:ascii="宋体" w:hAnsi="宋体" w:eastAsia="宋体" w:cs="宋体"/>
          <w:b/>
          <w:bCs/>
          <w:color w:val="000000" w:themeColor="text1"/>
          <w:sz w:val="28"/>
          <w:szCs w:val="28"/>
          <w14:textFill>
            <w14:solidFill>
              <w14:schemeClr w14:val="tx1"/>
            </w14:solidFill>
          </w14:textFill>
        </w:rPr>
      </w:pPr>
    </w:p>
    <w:p>
      <w:pPr>
        <w:spacing w:after="240"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表1-14  </w:t>
      </w:r>
      <w:r>
        <w:rPr>
          <w:rFonts w:ascii="宋体" w:hAnsi="宋体" w:eastAsia="宋体" w:cs="宋体"/>
          <w:b/>
          <w:bCs/>
          <w:color w:val="000000" w:themeColor="text1"/>
          <w:sz w:val="28"/>
          <w:szCs w:val="28"/>
          <w14:textFill>
            <w14:solidFill>
              <w14:schemeClr w14:val="tx1"/>
            </w14:solidFill>
          </w14:textFill>
        </w:rPr>
        <w:t>姑婆山小镇污水管网工程量</w:t>
      </w:r>
      <w:r>
        <w:rPr>
          <w:rFonts w:hint="eastAsia" w:ascii="宋体" w:hAnsi="宋体" w:eastAsia="宋体" w:cs="宋体"/>
          <w:b/>
          <w:bCs/>
          <w:color w:val="000000" w:themeColor="text1"/>
          <w:sz w:val="28"/>
          <w:szCs w:val="28"/>
          <w14:textFill>
            <w14:solidFill>
              <w14:schemeClr w14:val="tx1"/>
            </w14:solidFill>
          </w14:textFill>
        </w:rPr>
        <w:t>表</w:t>
      </w:r>
    </w:p>
    <w:tbl>
      <w:tblPr>
        <w:tblStyle w:val="18"/>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844"/>
        <w:gridCol w:w="904"/>
        <w:gridCol w:w="860"/>
        <w:gridCol w:w="904"/>
        <w:gridCol w:w="861"/>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编号</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单位</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12700</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DN400</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3580</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DN500</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840</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倒虹吸管</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280</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倒虹吸管</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DN200</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950</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UPVC管</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d200</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2850</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5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284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UPVC管</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d160</w:t>
            </w:r>
          </w:p>
        </w:tc>
        <w:tc>
          <w:tcPr>
            <w:tcW w:w="86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0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5750</w:t>
            </w:r>
          </w:p>
        </w:tc>
        <w:tc>
          <w:tcPr>
            <w:tcW w:w="861"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141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bl>
    <w:p>
      <w:pPr>
        <w:spacing w:after="24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主要构筑物如下表所示：</w:t>
      </w:r>
    </w:p>
    <w:p>
      <w:pPr>
        <w:spacing w:after="240" w:line="360" w:lineRule="auto"/>
        <w:ind w:firstLine="2811" w:firstLineChars="10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表1-15主要构建筑物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907"/>
        <w:gridCol w:w="2280"/>
        <w:gridCol w:w="1233"/>
        <w:gridCol w:w="1233"/>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编号</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尺寸</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单位</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粗格栅-提升泵房</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L×B=18.20m×7.00m</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细格栅、平流沉砂池</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L×B=19.67m×2.60m</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AAO池</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L×B=23.2m×17m</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二沉池</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Φ=18.00</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絮凝沉淀池</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L×B=16.65×8.90</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纤维滤布滤池</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L×B=9.20×9.20</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紫外消毒池</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L×B=11.00×3.65</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计量井</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L×B=2.80×1.90</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回流及剩余污泥泵房</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L×B=8.93×5.29</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间</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90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污泥储存池、调理池</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(合建)</w:t>
            </w:r>
          </w:p>
        </w:tc>
        <w:tc>
          <w:tcPr>
            <w:tcW w:w="228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L×B=13.44×7.7</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123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23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全地下式钢</w:t>
            </w:r>
            <w:r>
              <w:rPr>
                <w:rFonts w:hint="eastAsia" w:ascii="宋体" w:hAnsi="宋体" w:eastAsia="宋体" w:cs="宋体"/>
                <w:color w:val="000000" w:themeColor="text1"/>
                <w:sz w:val="18"/>
                <w:szCs w:val="18"/>
                <w14:textFill>
                  <w14:solidFill>
                    <w14:schemeClr w14:val="tx1"/>
                  </w14:solidFill>
                </w14:textFill>
              </w:rPr>
              <w:br w:type="textWrapping"/>
            </w:r>
            <w:r>
              <w:rPr>
                <w:rFonts w:hint="eastAsia" w:ascii="宋体" w:hAnsi="宋体" w:eastAsia="宋体" w:cs="宋体"/>
                <w:color w:val="000000" w:themeColor="text1"/>
                <w:sz w:val="18"/>
                <w:szCs w:val="18"/>
                <w14:textFill>
                  <w14:solidFill>
                    <w14:schemeClr w14:val="tx1"/>
                  </w14:solidFill>
                </w14:textFill>
              </w:rPr>
              <w:t>筋砼</w:t>
            </w:r>
          </w:p>
        </w:tc>
      </w:tr>
    </w:tbl>
    <w:p>
      <w:pPr>
        <w:spacing w:after="24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2）配套管网工程量</w:t>
      </w:r>
    </w:p>
    <w:tbl>
      <w:tblPr>
        <w:tblStyle w:val="18"/>
        <w:tblW w:w="8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3054"/>
        <w:gridCol w:w="745"/>
        <w:gridCol w:w="865"/>
        <w:gridCol w:w="910"/>
        <w:gridCol w:w="866"/>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编号</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名称</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规格</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单位</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数量</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材质</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12700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DN400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3580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DN500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840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倒虹吸管</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倒虹吸管</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DN200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钢带增强聚乙烯螺旋波纹管(HDPE)</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DN300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950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塑料</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入户支管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UPVC管</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d200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2850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UPVC管</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d160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米</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5750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钢制</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沉泥井</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Φ1000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沉泥井</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Φ1000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混凝土</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检查井</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Φ1000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300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砖砌</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检查井</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Φ1000</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混凝土</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c>
          <w:tcPr>
            <w:tcW w:w="305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倒虹井</w:t>
            </w:r>
          </w:p>
        </w:tc>
        <w:tc>
          <w:tcPr>
            <w:tcW w:w="74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3m*2.5m</w:t>
            </w:r>
          </w:p>
        </w:tc>
        <w:tc>
          <w:tcPr>
            <w:tcW w:w="865"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座</w:t>
            </w:r>
          </w:p>
        </w:tc>
        <w:tc>
          <w:tcPr>
            <w:tcW w:w="91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86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混凝土</w:t>
            </w:r>
          </w:p>
        </w:tc>
        <w:tc>
          <w:tcPr>
            <w:tcW w:w="1420"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bl>
    <w:p>
      <w:pPr>
        <w:spacing w:after="240"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ascii="宋体" w:hAnsi="宋体" w:eastAsia="宋体" w:cs="宋体"/>
          <w:b/>
          <w:bCs/>
          <w:color w:val="000000" w:themeColor="text1"/>
          <w:sz w:val="24"/>
          <w:szCs w:val="24"/>
          <w14:textFill>
            <w14:solidFill>
              <w14:schemeClr w14:val="tx1"/>
            </w14:solidFill>
          </w14:textFill>
        </w:rPr>
        <w:t>姑婆山小镇环卫-体化(城镇垃圾处理及配工程)项目</w:t>
      </w:r>
    </w:p>
    <w:p>
      <w:pPr>
        <w:pStyle w:val="8"/>
        <w:spacing w:before="158" w:line="600" w:lineRule="exact"/>
        <w:ind w:left="375" w:right="182"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姑婆山小镇环卫一体化项目建设规模为 40t/d，占地面积为 923.7m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（约 1.38 亩），主要服务范围为姑婆山小镇规划范围内生活垃圾的收集、压缩处理和转运，处理后的生活垃圾运至贺州市填埋场进行最终填埋处置。</w:t>
      </w:r>
    </w:p>
    <w:p>
      <w:pPr>
        <w:pStyle w:val="8"/>
        <w:spacing w:line="600" w:lineRule="exact"/>
        <w:ind w:left="375" w:right="251"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新建垃圾转运站项目主要建设内容有：40t/d 垃圾中转站建筑主体（包括垃圾压缩机、管理监控室和休息室）及配套垃圾压缩、转运设备，中转站主体建筑面积为150m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。另包括 10m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/d垃圾渗滤液处理系统（含渗滤液调节池、一体化处理设备）及AAA 级旅游厕所4个（其中1个站内旅游厕所，建筑面积为 44.2m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，3个站外旅游厕所，总建筑面积为191.4m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p>
      <w:pPr>
        <w:pStyle w:val="8"/>
        <w:spacing w:line="600" w:lineRule="exact"/>
        <w:ind w:left="375" w:right="251"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主要构建物如下表所示：</w:t>
      </w:r>
    </w:p>
    <w:p>
      <w:pPr>
        <w:spacing w:after="240" w:line="360" w:lineRule="auto"/>
        <w:ind w:firstLine="482" w:firstLineChars="200"/>
        <w:rPr>
          <w:rFonts w:ascii="宋体" w:hAnsi="宋体" w:eastAsia="宋体" w:cs="宋体"/>
          <w:b/>
          <w:bCs/>
          <w:color w:val="000000" w:themeColor="text1"/>
          <w:sz w:val="24"/>
          <w:szCs w:val="24"/>
          <w14:textFill>
            <w14:solidFill>
              <w14:schemeClr w14:val="tx1"/>
            </w14:solidFill>
          </w14:textFill>
        </w:rPr>
      </w:pPr>
    </w:p>
    <w:p>
      <w:pPr>
        <w:spacing w:after="240"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表</w:t>
      </w:r>
      <w:r>
        <w:rPr>
          <w:rFonts w:hint="eastAsia" w:ascii="宋体" w:hAnsi="宋体" w:eastAsia="宋体" w:cs="宋体"/>
          <w:b/>
          <w:bCs/>
          <w:color w:val="000000" w:themeColor="text1"/>
          <w:sz w:val="24"/>
          <w:szCs w:val="24"/>
          <w14:textFill>
            <w14:solidFill>
              <w14:schemeClr w14:val="tx1"/>
            </w14:solidFill>
          </w14:textFill>
        </w:rPr>
        <w:t>1</w:t>
      </w:r>
      <w:r>
        <w:rPr>
          <w:rFonts w:ascii="宋体" w:hAnsi="宋体" w:eastAsia="宋体" w:cs="宋体"/>
          <w:b/>
          <w:bCs/>
          <w:color w:val="000000" w:themeColor="text1"/>
          <w:sz w:val="24"/>
          <w:szCs w:val="24"/>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6</w:t>
      </w:r>
      <w:r>
        <w:rPr>
          <w:rFonts w:ascii="宋体" w:hAnsi="宋体" w:eastAsia="宋体" w:cs="宋体"/>
          <w:b/>
          <w:bCs/>
          <w:color w:val="000000" w:themeColor="text1"/>
          <w:sz w:val="24"/>
          <w:szCs w:val="24"/>
          <w14:textFill>
            <w14:solidFill>
              <w14:schemeClr w14:val="tx1"/>
            </w14:solidFill>
          </w14:textFill>
        </w:rPr>
        <w:t>姑婆山小镇环卫</w:t>
      </w:r>
      <w:r>
        <w:rPr>
          <w:rFonts w:hint="eastAsia" w:ascii="宋体" w:hAnsi="宋体" w:eastAsia="宋体" w:cs="宋体"/>
          <w:b/>
          <w:bCs/>
          <w:color w:val="000000" w:themeColor="text1"/>
          <w:sz w:val="24"/>
          <w:szCs w:val="24"/>
          <w14:textFill>
            <w14:solidFill>
              <w14:schemeClr w14:val="tx1"/>
            </w14:solidFill>
          </w14:textFill>
        </w:rPr>
        <w:t>一</w:t>
      </w:r>
      <w:r>
        <w:rPr>
          <w:rFonts w:ascii="宋体" w:hAnsi="宋体" w:eastAsia="宋体" w:cs="宋体"/>
          <w:b/>
          <w:bCs/>
          <w:color w:val="000000" w:themeColor="text1"/>
          <w:sz w:val="24"/>
          <w:szCs w:val="24"/>
          <w14:textFill>
            <w14:solidFill>
              <w14:schemeClr w14:val="tx1"/>
            </w14:solidFill>
          </w14:textFill>
        </w:rPr>
        <w:t>体化(城镇垃圾处理及配套工程)项目构建物一览表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989"/>
        <w:gridCol w:w="857"/>
        <w:gridCol w:w="2128"/>
        <w:gridCol w:w="616"/>
        <w:gridCol w:w="984"/>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18"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项目名称</w:t>
            </w:r>
          </w:p>
        </w:tc>
        <w:tc>
          <w:tcPr>
            <w:tcW w:w="989"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建筑面积</w:t>
            </w:r>
          </w:p>
        </w:tc>
        <w:tc>
          <w:tcPr>
            <w:tcW w:w="857"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数量</w:t>
            </w:r>
          </w:p>
        </w:tc>
        <w:tc>
          <w:tcPr>
            <w:tcW w:w="2128"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结构形式</w:t>
            </w:r>
          </w:p>
        </w:tc>
        <w:tc>
          <w:tcPr>
            <w:tcW w:w="616"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层数</w:t>
            </w:r>
          </w:p>
        </w:tc>
        <w:tc>
          <w:tcPr>
            <w:tcW w:w="984"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耐火等级</w:t>
            </w:r>
          </w:p>
        </w:tc>
        <w:tc>
          <w:tcPr>
            <w:tcW w:w="1023" w:type="dxa"/>
            <w:vAlign w:val="center"/>
          </w:tcPr>
          <w:p>
            <w:pPr>
              <w:widowControl w:val="0"/>
              <w:spacing w:line="20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1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中转站建筑主体</w:t>
            </w:r>
          </w:p>
        </w:tc>
        <w:tc>
          <w:tcPr>
            <w:tcW w:w="9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150㎡</w:t>
            </w:r>
          </w:p>
        </w:tc>
        <w:tc>
          <w:tcPr>
            <w:tcW w:w="8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1座</w:t>
            </w:r>
          </w:p>
        </w:tc>
        <w:tc>
          <w:tcPr>
            <w:tcW w:w="212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框架结构</w:t>
            </w:r>
          </w:p>
        </w:tc>
        <w:tc>
          <w:tcPr>
            <w:tcW w:w="61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98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0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层高8m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1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渗滤液调节池</w:t>
            </w:r>
          </w:p>
        </w:tc>
        <w:tc>
          <w:tcPr>
            <w:tcW w:w="9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25㎡</w:t>
            </w:r>
          </w:p>
        </w:tc>
        <w:tc>
          <w:tcPr>
            <w:tcW w:w="8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1座</w:t>
            </w:r>
          </w:p>
        </w:tc>
        <w:tc>
          <w:tcPr>
            <w:tcW w:w="212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钢筋混凝土结构（防腐）</w:t>
            </w:r>
          </w:p>
        </w:tc>
        <w:tc>
          <w:tcPr>
            <w:tcW w:w="61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8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0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1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一体化设备基础</w:t>
            </w:r>
          </w:p>
        </w:tc>
        <w:tc>
          <w:tcPr>
            <w:tcW w:w="9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27.36㎡</w:t>
            </w:r>
          </w:p>
        </w:tc>
        <w:tc>
          <w:tcPr>
            <w:tcW w:w="8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1座</w:t>
            </w:r>
          </w:p>
        </w:tc>
        <w:tc>
          <w:tcPr>
            <w:tcW w:w="212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钢筋混凝土结构</w:t>
            </w:r>
          </w:p>
        </w:tc>
        <w:tc>
          <w:tcPr>
            <w:tcW w:w="61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c>
          <w:tcPr>
            <w:tcW w:w="98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0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1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站内AAA级旅游厕所</w:t>
            </w:r>
          </w:p>
        </w:tc>
        <w:tc>
          <w:tcPr>
            <w:tcW w:w="989" w:type="dxa"/>
            <w:vAlign w:val="center"/>
          </w:tcPr>
          <w:p>
            <w:pPr>
              <w:widowControl w:val="0"/>
              <w:spacing w:line="200" w:lineRule="exact"/>
              <w:ind w:firstLine="180" w:firstLineChars="100"/>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44.2㎡</w:t>
            </w:r>
          </w:p>
        </w:tc>
        <w:tc>
          <w:tcPr>
            <w:tcW w:w="8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1座</w:t>
            </w:r>
          </w:p>
        </w:tc>
        <w:tc>
          <w:tcPr>
            <w:tcW w:w="212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框架结构</w:t>
            </w:r>
          </w:p>
        </w:tc>
        <w:tc>
          <w:tcPr>
            <w:tcW w:w="61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8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0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层高3.5m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91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站外AAA级旅游厕所</w:t>
            </w:r>
          </w:p>
        </w:tc>
        <w:tc>
          <w:tcPr>
            <w:tcW w:w="989"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63.8㎡</w:t>
            </w:r>
          </w:p>
        </w:tc>
        <w:tc>
          <w:tcPr>
            <w:tcW w:w="857"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3座</w:t>
            </w:r>
          </w:p>
        </w:tc>
        <w:tc>
          <w:tcPr>
            <w:tcW w:w="2128"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框架结构</w:t>
            </w:r>
          </w:p>
        </w:tc>
        <w:tc>
          <w:tcPr>
            <w:tcW w:w="616"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84"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023" w:type="dxa"/>
            <w:vAlign w:val="center"/>
          </w:tcPr>
          <w:p>
            <w:pPr>
              <w:widowControl w:val="0"/>
              <w:spacing w:line="2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层高3.5m</w:t>
            </w:r>
          </w:p>
        </w:tc>
      </w:tr>
    </w:tbl>
    <w:p>
      <w:pPr>
        <w:spacing w:line="360" w:lineRule="auto"/>
        <w:rPr>
          <w:rFonts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5.4.8产出绩效及付费机制</w:t>
      </w:r>
    </w:p>
    <w:p>
      <w:pPr>
        <w:pStyle w:val="30"/>
        <w:spacing w:line="600" w:lineRule="exact"/>
        <w:rPr>
          <w:rFonts w:cs="Times New Roman"/>
          <w:color w:val="000000" w:themeColor="text1"/>
          <w14:textFill>
            <w14:solidFill>
              <w14:schemeClr w14:val="tx1"/>
            </w14:solidFill>
          </w14:textFill>
        </w:rPr>
      </w:pPr>
      <w:bookmarkStart w:id="55" w:name="_Toc452591096"/>
      <w:bookmarkStart w:id="56" w:name="_Toc6979"/>
      <w:bookmarkStart w:id="57" w:name="_Toc445478090"/>
      <w:bookmarkStart w:id="58" w:name="_Toc451758709"/>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）绩效考核</w:t>
      </w:r>
      <w:bookmarkEnd w:id="55"/>
      <w:bookmarkEnd w:id="56"/>
      <w:bookmarkEnd w:id="57"/>
      <w:bookmarkEnd w:id="58"/>
      <w:r>
        <w:rPr>
          <w:rFonts w:cs="Times New Roman"/>
          <w:color w:val="000000" w:themeColor="text1"/>
          <w14:textFill>
            <w14:solidFill>
              <w14:schemeClr w14:val="tx1"/>
            </w14:solidFill>
          </w14:textFill>
        </w:rPr>
        <w:t>及政府付费原则</w:t>
      </w:r>
    </w:p>
    <w:p>
      <w:pPr>
        <w:pStyle w:val="30"/>
        <w:spacing w:line="60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项目绩效管理的目的是促使项目需求目标的实现，并使项目的相关利益者满意。在项目的建设运营过程中，运用绩效管理的有关理论和方法，采用特定的指标体系，对照确定的评价标准，按照一定的程序，通过定量定性对比分析等，对项目建设、运营期内的过程和结果，做出客观公正的综合评价，并以此作为政府补贴费用的考核依据。</w:t>
      </w:r>
    </w:p>
    <w:p>
      <w:pPr>
        <w:pStyle w:val="30"/>
        <w:spacing w:line="600" w:lineRule="exact"/>
        <w:rPr>
          <w:rFonts w:cs="Times New Roman"/>
          <w:color w:val="000000" w:themeColor="text1"/>
          <w14:textFill>
            <w14:solidFill>
              <w14:schemeClr w14:val="tx1"/>
            </w14:solidFill>
          </w14:textFill>
        </w:rPr>
      </w:pPr>
      <w:bookmarkStart w:id="59" w:name="_Toc452591097"/>
      <w:bookmarkStart w:id="60" w:name="_Toc451758710"/>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）绩效考核标准及要求</w:t>
      </w:r>
      <w:bookmarkEnd w:id="59"/>
      <w:bookmarkEnd w:id="60"/>
    </w:p>
    <w:p>
      <w:pPr>
        <w:spacing w:line="360" w:lineRule="auto"/>
        <w:ind w:firstLine="480" w:firstLineChars="200"/>
        <w:rPr>
          <w:rFonts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ascii="Times New Roman" w:hAnsi="Times New Roman" w:cs="Times New Roman" w:eastAsiaTheme="minorEastAsia"/>
          <w:color w:val="000000" w:themeColor="text1"/>
          <w:sz w:val="24"/>
          <w:szCs w:val="24"/>
          <w:lang w:val="en-US" w:eastAsia="zh-CN" w:bidi="ar-SA"/>
          <w14:textFill>
            <w14:solidFill>
              <w14:schemeClr w14:val="tx1"/>
            </w14:solidFill>
          </w14:textFill>
        </w:rPr>
        <w:t>本项目的绩效考核体系包括建设期绩效考核指标和运营维护期绩效考核指标。</w:t>
      </w:r>
    </w:p>
    <w:p>
      <w:pPr>
        <w:adjustRightInd w:val="0"/>
        <w:snapToGrid w:val="0"/>
        <w:spacing w:line="600" w:lineRule="exact"/>
        <w:ind w:firstLine="480" w:firstLineChars="200"/>
        <w:rPr>
          <w:color w:val="000000" w:themeColor="text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5.4.8.1建设期绩效考核</w:t>
      </w:r>
      <w:r>
        <w:rPr>
          <w:rFonts w:ascii="宋体" w:hAnsi="宋体" w:eastAsia="宋体" w:cs="宋体"/>
          <w:color w:val="000000" w:themeColor="text1"/>
          <w:sz w:val="24"/>
          <w:szCs w:val="24"/>
          <w14:textFill>
            <w14:solidFill>
              <w14:schemeClr w14:val="tx1"/>
            </w14:solidFill>
          </w14:textFill>
        </w:rPr>
        <w:br w:type="textWrapping"/>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）项目建设期绩效考核标准</w:t>
      </w:r>
    </w:p>
    <w:p>
      <w:pPr>
        <w:adjustRightInd w:val="0"/>
        <w:snapToGrid w:val="0"/>
        <w:spacing w:line="6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按照工程竣工验收要与日常检查整改结果相结合的原则，实施机构或者实施机构委托执行机构应在项目进行竣工验收的同时，对项目进行质量验收、工期、安全生产等情况进行考核。</w:t>
      </w:r>
    </w:p>
    <w:p>
      <w:pPr>
        <w:adjustRightInd w:val="0"/>
        <w:snapToGrid w:val="0"/>
        <w:spacing w:line="600" w:lineRule="exact"/>
        <w:ind w:left="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w:t>
      </w:r>
      <w:r>
        <w:rPr>
          <w:color w:val="000000" w:themeColor="text1"/>
          <w:sz w:val="24"/>
          <w:szCs w:val="24"/>
          <w14:textFill>
            <w14:solidFill>
              <w14:schemeClr w14:val="tx1"/>
            </w14:solidFill>
          </w14:textFill>
        </w:rPr>
        <w:t>本项目将对项目工程进行建设管理绩效考核</w:t>
      </w:r>
    </w:p>
    <w:p>
      <w:pPr>
        <w:adjustRightInd w:val="0"/>
        <w:snapToGrid w:val="0"/>
        <w:spacing w:line="6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具体为在建设期，项目公司对项目建设管理负责，</w:t>
      </w:r>
      <w:r>
        <w:rPr>
          <w:rFonts w:hint="eastAsia"/>
          <w:color w:val="000000" w:themeColor="text1"/>
          <w:sz w:val="24"/>
          <w:szCs w:val="24"/>
          <w14:textFill>
            <w14:solidFill>
              <w14:schemeClr w14:val="tx1"/>
            </w14:solidFill>
          </w14:textFill>
        </w:rPr>
        <w:t>行业主管部门</w:t>
      </w:r>
      <w:r>
        <w:rPr>
          <w:color w:val="000000" w:themeColor="text1"/>
          <w:sz w:val="24"/>
          <w:szCs w:val="24"/>
          <w14:textFill>
            <w14:solidFill>
              <w14:schemeClr w14:val="tx1"/>
            </w14:solidFill>
          </w14:textFill>
        </w:rPr>
        <w:t>将对项目建设管理(包括工程质量、工期、安全生产等方面)进行监管考核，并依据PPP项目合同约定的各项考核办法对其采取考核措施，实现PPP绩效考核的传导，建立社会资本的股权投资与项目建设管理风险关联机制。</w:t>
      </w:r>
    </w:p>
    <w:p>
      <w:pPr>
        <w:adjustRightInd w:val="0"/>
        <w:snapToGrid w:val="0"/>
        <w:spacing w:line="600" w:lineRule="exact"/>
        <w:ind w:firstLine="480" w:firstLineChars="200"/>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②</w:t>
      </w:r>
      <w:r>
        <w:rPr>
          <w:color w:val="000000" w:themeColor="text1"/>
          <w:kern w:val="0"/>
          <w:sz w:val="24"/>
          <w:szCs w:val="24"/>
          <w14:textFill>
            <w14:solidFill>
              <w14:schemeClr w14:val="tx1"/>
            </w14:solidFill>
          </w14:textFill>
        </w:rPr>
        <w:t>考核指标要求包括如下：</w:t>
      </w:r>
    </w:p>
    <w:p>
      <w:pPr>
        <w:spacing w:line="360" w:lineRule="auto"/>
        <w:ind w:firstLine="482" w:firstLineChars="200"/>
        <w:jc w:val="center"/>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表5-14项目建设期绩效考核依据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rPr>
                <w:b/>
                <w:color w:val="000000" w:themeColor="text1"/>
                <w:kern w:val="0"/>
                <w:sz w:val="22"/>
                <w:szCs w:val="24"/>
                <w14:textFill>
                  <w14:solidFill>
                    <w14:schemeClr w14:val="tx1"/>
                  </w14:solidFill>
                </w14:textFill>
              </w:rPr>
            </w:pPr>
            <w:r>
              <w:rPr>
                <w:b/>
                <w:color w:val="000000" w:themeColor="text1"/>
                <w:kern w:val="0"/>
                <w:sz w:val="22"/>
                <w:szCs w:val="24"/>
                <w14:textFill>
                  <w14:solidFill>
                    <w14:schemeClr w14:val="tx1"/>
                  </w14:solidFill>
                </w14:textFill>
              </w:rPr>
              <w:t>指标类别</w:t>
            </w:r>
          </w:p>
        </w:tc>
        <w:tc>
          <w:tcPr>
            <w:tcW w:w="7334" w:type="dxa"/>
            <w:noWrap w:val="0"/>
            <w:vAlign w:val="top"/>
          </w:tcPr>
          <w:p>
            <w:pPr>
              <w:jc w:val="center"/>
              <w:rPr>
                <w:b/>
                <w:color w:val="000000" w:themeColor="text1"/>
                <w:kern w:val="0"/>
                <w:sz w:val="22"/>
                <w:szCs w:val="24"/>
                <w14:textFill>
                  <w14:solidFill>
                    <w14:schemeClr w14:val="tx1"/>
                  </w14:solidFill>
                </w14:textFill>
              </w:rPr>
            </w:pPr>
            <w:r>
              <w:rPr>
                <w:b/>
                <w:color w:val="000000" w:themeColor="text1"/>
                <w:kern w:val="0"/>
                <w:sz w:val="22"/>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 xml:space="preserve">质量 </w:t>
            </w:r>
          </w:p>
        </w:tc>
        <w:tc>
          <w:tcPr>
            <w:tcW w:w="7334" w:type="dxa"/>
            <w:noWrap w:val="0"/>
            <w:vAlign w:val="top"/>
          </w:tcPr>
          <w:p>
            <w:p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（一）项目建设应符合所有净水构筑物施工必须达到《给排水构筑物工程施工及验收规范》（GB50141-2008）要求方能验收，在施工过程中需严格按照该</w:t>
            </w:r>
          </w:p>
          <w:p>
            <w:p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规范严格控制标准，并按照该标准进行分项工程验收。给排水管道及各构筑物使用年限按 50 年标准设计等有关国家现行的规范或标准。项目公司确保项目的产出符合项目设计方案。</w:t>
            </w:r>
          </w:p>
          <w:p>
            <w:pPr>
              <w:numPr>
                <w:ilvl w:val="0"/>
                <w:numId w:val="4"/>
              </w:num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供水水压</w:t>
            </w:r>
            <w:r>
              <w:rPr>
                <w:rFonts w:hint="eastAsia"/>
                <w:color w:val="000000" w:themeColor="text1"/>
                <w:kern w:val="0"/>
                <w:sz w:val="22"/>
                <w:szCs w:val="24"/>
                <w14:textFill>
                  <w14:solidFill>
                    <w14:schemeClr w14:val="tx1"/>
                  </w14:solidFill>
                </w14:textFill>
              </w:rPr>
              <w:t>达到企业对水压的规定及要求</w:t>
            </w:r>
            <w:r>
              <w:rPr>
                <w:color w:val="000000" w:themeColor="text1"/>
                <w:kern w:val="0"/>
                <w:sz w:val="22"/>
                <w:szCs w:val="24"/>
                <w14:textFill>
                  <w14:solidFill>
                    <w14:schemeClr w14:val="tx1"/>
                  </w14:solidFill>
                </w14:textFill>
              </w:rPr>
              <w:t>、原水水质</w:t>
            </w:r>
            <w:r>
              <w:rPr>
                <w:rFonts w:hint="eastAsia"/>
                <w:color w:val="000000" w:themeColor="text1"/>
                <w:kern w:val="0"/>
                <w:sz w:val="22"/>
                <w:szCs w:val="24"/>
                <w14:textFill>
                  <w14:solidFill>
                    <w14:schemeClr w14:val="tx1"/>
                  </w14:solidFill>
                </w14:textFill>
              </w:rPr>
              <w:t>标准基本达到《地表水环境质量标准（GB3838-2002） III 类</w:t>
            </w:r>
            <w:r>
              <w:rPr>
                <w:color w:val="000000" w:themeColor="text1"/>
                <w:kern w:val="0"/>
                <w:sz w:val="22"/>
                <w:szCs w:val="24"/>
                <w14:textFill>
                  <w14:solidFill>
                    <w14:schemeClr w14:val="tx1"/>
                  </w14:solidFill>
                </w14:textFill>
              </w:rPr>
              <w:t>及供水水质标准</w:t>
            </w:r>
            <w:r>
              <w:rPr>
                <w:rFonts w:hint="eastAsia"/>
                <w:color w:val="000000" w:themeColor="text1"/>
                <w:kern w:val="0"/>
                <w:sz w:val="22"/>
                <w:szCs w:val="24"/>
                <w14:textFill>
                  <w14:solidFill>
                    <w14:schemeClr w14:val="tx1"/>
                  </w14:solidFill>
                </w14:textFill>
              </w:rPr>
              <w:t>符合国家新修订的《生活饮用水卫生标准》（GB 5749-2006）相关要求</w:t>
            </w:r>
            <w:r>
              <w:rPr>
                <w:color w:val="000000" w:themeColor="text1"/>
                <w:kern w:val="0"/>
                <w:sz w:val="22"/>
                <w:szCs w:val="24"/>
                <w14:textFill>
                  <w14:solidFill>
                    <w14:schemeClr w14:val="tx1"/>
                  </w14:solidFill>
                </w14:textFill>
              </w:rPr>
              <w:t>。</w:t>
            </w:r>
          </w:p>
          <w:p>
            <w:pPr>
              <w:pStyle w:val="16"/>
              <w:ind w:firstLine="0" w:firstLineChars="0"/>
              <w:rPr>
                <w:color w:val="000000" w:themeColor="text1"/>
                <w:sz w:val="22"/>
                <w14:textFill>
                  <w14:solidFill>
                    <w14:schemeClr w14:val="tx1"/>
                  </w14:solidFill>
                </w14:textFill>
              </w:rPr>
            </w:pPr>
            <w:r>
              <w:rPr>
                <w:color w:val="000000" w:themeColor="text1"/>
                <w:kern w:val="0"/>
                <w:sz w:val="22"/>
                <w:szCs w:val="24"/>
                <w14:textFill>
                  <w14:solidFill>
                    <w14:schemeClr w14:val="tx1"/>
                  </w14:solidFill>
                </w14:textFill>
              </w:rPr>
              <w:t>（三）污水水质标准</w:t>
            </w:r>
            <w:r>
              <w:rPr>
                <w:rFonts w:hint="eastAsia"/>
                <w:color w:val="000000" w:themeColor="text1"/>
                <w:kern w:val="0"/>
                <w:sz w:val="22"/>
                <w:szCs w:val="24"/>
                <w14:textFill>
                  <w14:solidFill>
                    <w14:schemeClr w14:val="tx1"/>
                  </w14:solidFill>
                </w14:textFill>
              </w:rPr>
              <w:t>达到《城镇污水处理厂污染物排放标准》（GB18918-2002）一级A标准</w:t>
            </w:r>
            <w:r>
              <w:rPr>
                <w:color w:val="000000" w:themeColor="text1"/>
                <w:kern w:val="0"/>
                <w:sz w:val="22"/>
                <w:szCs w:val="24"/>
                <w14:textFill>
                  <w14:solidFill>
                    <w14:schemeClr w14:val="tx1"/>
                  </w14:solidFill>
                </w14:textFill>
              </w:rPr>
              <w:t>。</w:t>
            </w:r>
          </w:p>
          <w:p>
            <w:pPr>
              <w:pStyle w:val="16"/>
              <w:spacing w:after="0" w:line="360" w:lineRule="auto"/>
              <w:ind w:firstLine="0" w:firstLineChars="0"/>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w:t>
            </w:r>
            <w:r>
              <w:rPr>
                <w:rFonts w:hint="eastAsia"/>
                <w:color w:val="000000" w:themeColor="text1"/>
                <w:kern w:val="0"/>
                <w:sz w:val="22"/>
                <w:szCs w:val="24"/>
                <w14:textFill>
                  <w14:solidFill>
                    <w14:schemeClr w14:val="tx1"/>
                  </w14:solidFill>
                </w14:textFill>
              </w:rPr>
              <w:t>四</w:t>
            </w:r>
            <w:r>
              <w:rPr>
                <w:color w:val="000000" w:themeColor="text1"/>
                <w:kern w:val="0"/>
                <w:sz w:val="22"/>
                <w:szCs w:val="24"/>
                <w14:textFill>
                  <w14:solidFill>
                    <w14:schemeClr w14:val="tx1"/>
                  </w14:solidFill>
                </w14:textFill>
              </w:rPr>
              <w:t>）垃圾处理</w:t>
            </w:r>
            <w:r>
              <w:rPr>
                <w:rFonts w:hint="eastAsia"/>
                <w:color w:val="000000" w:themeColor="text1"/>
                <w:kern w:val="0"/>
                <w:sz w:val="22"/>
                <w:szCs w:val="24"/>
                <w14:textFill>
                  <w14:solidFill>
                    <w14:schemeClr w14:val="tx1"/>
                  </w14:solidFill>
                </w14:textFill>
              </w:rPr>
              <w:t>中除臭设计达到《恶臭污染物排放标准》(GB14554-93)中厂界(防护带边缘)废气排放二级标准；渗漏液进水水质达到《生活垃圾填埋场渗滤液处理工程技术规范》中的参考设计水质要求；渗滤液出水水质应达到《生活垃圾填埋场污染物控制标准》(GB16889-2018)中出水水质标准</w:t>
            </w:r>
            <w:r>
              <w:rPr>
                <w:color w:val="000000" w:themeColor="text1"/>
                <w:kern w:val="0"/>
                <w:sz w:val="22"/>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line="360" w:lineRule="auto"/>
              <w:jc w:val="both"/>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工期</w:t>
            </w:r>
          </w:p>
        </w:tc>
        <w:tc>
          <w:tcPr>
            <w:tcW w:w="7334" w:type="dxa"/>
            <w:noWrap w:val="0"/>
            <w:vAlign w:val="center"/>
          </w:tcPr>
          <w:p>
            <w:pPr>
              <w:spacing w:line="360" w:lineRule="auto"/>
              <w:jc w:val="both"/>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按照PPP</w:t>
            </w:r>
            <w:r>
              <w:rPr>
                <w:rFonts w:hint="eastAsia"/>
                <w:color w:val="000000" w:themeColor="text1"/>
                <w:kern w:val="0"/>
                <w:sz w:val="22"/>
                <w:szCs w:val="24"/>
                <w14:textFill>
                  <w14:solidFill>
                    <w14:schemeClr w14:val="tx1"/>
                  </w14:solidFill>
                </w14:textFill>
              </w:rPr>
              <w:t>合同</w:t>
            </w:r>
            <w:r>
              <w:rPr>
                <w:color w:val="000000" w:themeColor="text1"/>
                <w:kern w:val="0"/>
                <w:sz w:val="22"/>
                <w:szCs w:val="24"/>
                <w14:textFill>
                  <w14:solidFill>
                    <w14:schemeClr w14:val="tx1"/>
                  </w14:solidFill>
                </w14:textFill>
              </w:rPr>
              <w:t>中关于工程进度计划的相关约定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文明施工</w:t>
            </w:r>
          </w:p>
        </w:tc>
        <w:tc>
          <w:tcPr>
            <w:tcW w:w="7334" w:type="dxa"/>
            <w:noWrap w:val="0"/>
            <w:vAlign w:val="top"/>
          </w:tcPr>
          <w:p>
            <w:p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按照《广西壮族自治区</w:t>
            </w:r>
            <w:r>
              <w:rPr>
                <w:color w:val="000000" w:themeColor="text1"/>
                <w:kern w:val="0"/>
                <w:sz w:val="22"/>
                <w:lang w:bidi="ar"/>
                <w14:textFill>
                  <w14:solidFill>
                    <w14:schemeClr w14:val="tx1"/>
                  </w14:solidFill>
                </w14:textFill>
              </w:rPr>
              <w:t>建筑施工标准化文明示范工地标准</w:t>
            </w:r>
            <w:r>
              <w:rPr>
                <w:color w:val="000000" w:themeColor="text1"/>
                <w:kern w:val="0"/>
                <w:sz w:val="22"/>
                <w:szCs w:val="24"/>
                <w14:textFill>
                  <w14:solidFill>
                    <w14:schemeClr w14:val="tx1"/>
                  </w14:solidFill>
                </w14:textFill>
              </w:rPr>
              <w:t>》等技术标准进行文明施工。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安全生产</w:t>
            </w:r>
          </w:p>
        </w:tc>
        <w:tc>
          <w:tcPr>
            <w:tcW w:w="7334" w:type="dxa"/>
            <w:noWrap w:val="0"/>
            <w:vAlign w:val="top"/>
          </w:tcPr>
          <w:p>
            <w:p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符合《建设工程安全生产管理条例》（国务院令第393号）、《建设项目安全设施“三同时”监督管理暂行办法》（国家安监总局令第36号）《建筑施工安全监察标准》（JGJ59-2011）、《建筑施工安全检查标准》（JGJ59-2011）、《建设项目（工程）劳动安全卫士监察规定》（劳动部令第3号）、《广西壮族自治区工程建设管理条例》等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line="360" w:lineRule="auto"/>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应急处置</w:t>
            </w:r>
          </w:p>
        </w:tc>
        <w:tc>
          <w:tcPr>
            <w:tcW w:w="7334" w:type="dxa"/>
            <w:noWrap w:val="0"/>
            <w:vAlign w:val="top"/>
          </w:tcPr>
          <w:p>
            <w:pPr>
              <w:spacing w:line="360" w:lineRule="auto"/>
              <w:ind w:firstLine="440" w:firstLineChars="200"/>
              <w:rPr>
                <w:color w:val="000000" w:themeColor="text1"/>
                <w:kern w:val="0"/>
                <w:sz w:val="22"/>
                <w:szCs w:val="24"/>
                <w14:textFill>
                  <w14:solidFill>
                    <w14:schemeClr w14:val="tx1"/>
                  </w14:solidFill>
                </w14:textFill>
              </w:rPr>
            </w:pPr>
            <w:r>
              <w:rPr>
                <w:color w:val="000000" w:themeColor="text1"/>
                <w:kern w:val="0"/>
                <w:sz w:val="22"/>
                <w:szCs w:val="24"/>
                <w14:textFill>
                  <w14:solidFill>
                    <w14:schemeClr w14:val="tx1"/>
                  </w14:solidFill>
                </w14:textFill>
              </w:rPr>
              <w:t>按照PPP</w:t>
            </w:r>
            <w:r>
              <w:rPr>
                <w:rFonts w:hint="eastAsia"/>
                <w:color w:val="000000" w:themeColor="text1"/>
                <w:kern w:val="0"/>
                <w:sz w:val="22"/>
                <w:szCs w:val="24"/>
                <w14:textFill>
                  <w14:solidFill>
                    <w14:schemeClr w14:val="tx1"/>
                  </w14:solidFill>
                </w14:textFill>
              </w:rPr>
              <w:t>合同</w:t>
            </w:r>
            <w:r>
              <w:rPr>
                <w:color w:val="000000" w:themeColor="text1"/>
                <w:kern w:val="0"/>
                <w:sz w:val="22"/>
                <w:szCs w:val="24"/>
                <w14:textFill>
                  <w14:solidFill>
                    <w14:schemeClr w14:val="tx1"/>
                  </w14:solidFill>
                </w14:textFill>
              </w:rPr>
              <w:t>及工程承包合同中关于应急处置的相关约定，按相关法律法规及市政府要求，及时组织应急救援，处理和应对项目工程范围内的突发事件。</w:t>
            </w:r>
          </w:p>
        </w:tc>
      </w:tr>
    </w:tbl>
    <w:p>
      <w:pPr>
        <w:pStyle w:val="16"/>
        <w:rPr>
          <w:color w:val="000000" w:themeColor="text1"/>
          <w14:textFill>
            <w14:solidFill>
              <w14:schemeClr w14:val="tx1"/>
            </w14:solidFill>
          </w14:textFill>
        </w:rPr>
      </w:pP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注:若国家、省(自治区)、市出台具体考核办法或新的相关规定，则上表中与之不</w:t>
      </w:r>
      <w:r>
        <w:rPr>
          <w:rFonts w:hint="eastAsia" w:ascii="宋体" w:hAnsi="宋体" w:eastAsia="宋体" w:cs="宋体"/>
          <w:color w:val="000000" w:themeColor="text1"/>
          <w:sz w:val="21"/>
          <w:szCs w:val="21"/>
          <w14:textFill>
            <w14:solidFill>
              <w14:schemeClr w14:val="tx1"/>
            </w14:solidFill>
          </w14:textFill>
        </w:rPr>
        <w:t>一</w:t>
      </w:r>
      <w:r>
        <w:rPr>
          <w:rFonts w:ascii="宋体" w:hAnsi="宋体" w:eastAsia="宋体" w:cs="宋体"/>
          <w:color w:val="000000" w:themeColor="text1"/>
          <w:sz w:val="21"/>
          <w:szCs w:val="21"/>
          <w14:textFill>
            <w14:solidFill>
              <w14:schemeClr w14:val="tx1"/>
            </w14:solidFill>
          </w14:textFill>
        </w:rPr>
        <w:t>致的或未作约定的或约定不明的，以新出台标准为准进行调整执行。</w:t>
      </w:r>
    </w:p>
    <w:p>
      <w:pPr>
        <w:adjustRightInd w:val="0"/>
        <w:snapToGrid w:val="0"/>
        <w:spacing w:line="600" w:lineRule="exac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）项目建设管理奖惩办法</w:t>
      </w:r>
    </w:p>
    <w:p>
      <w:pPr>
        <w:tabs>
          <w:tab w:val="left" w:pos="3751"/>
        </w:tabs>
        <w:adjustRightInd w:val="0"/>
        <w:snapToGrid w:val="0"/>
        <w:spacing w:line="60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若因项目公司的原因导致未能如期通过竣工验收，项目公司除继续承担相关建设义务外，还应就此等延误逐日向实施机构支付按照以下标准规定的违约金：逾期超过30日的，每逾期一日，应向项目实施机构支付1万元的违约金，上述竣工验收的违约金应在延误日数的基础上逐渐累积，分别直至已达到竣工验收日；逾期超过</w:t>
      </w:r>
      <w:r>
        <w:rPr>
          <w:rFonts w:hint="eastAsia" w:ascii="宋体" w:hAnsi="宋体"/>
          <w:color w:val="000000" w:themeColor="text1"/>
          <w:sz w:val="24"/>
          <w:szCs w:val="24"/>
          <w14:textFill>
            <w14:solidFill>
              <w14:schemeClr w14:val="tx1"/>
            </w14:solidFill>
          </w14:textFill>
        </w:rPr>
        <w:t>60</w:t>
      </w:r>
      <w:r>
        <w:rPr>
          <w:rFonts w:ascii="宋体" w:hAnsi="宋体"/>
          <w:color w:val="000000" w:themeColor="text1"/>
          <w:sz w:val="24"/>
          <w:szCs w:val="24"/>
          <w14:textFill>
            <w14:solidFill>
              <w14:schemeClr w14:val="tx1"/>
            </w14:solidFill>
          </w14:textFill>
        </w:rPr>
        <w:t>日的，属于项目公司违约，项目实施机构有权提前终止项目合同，按实施方案的第5.6.4节“提前终止”的有关规定进行处理。</w:t>
      </w:r>
    </w:p>
    <w:p>
      <w:pPr>
        <w:tabs>
          <w:tab w:val="left" w:pos="3751"/>
        </w:tabs>
        <w:adjustRightInd w:val="0"/>
        <w:snapToGrid w:val="0"/>
        <w:spacing w:line="6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）建设期关于项目进度、质量、安全、文明施工、融资情况、应急处置的考核表如下：</w:t>
      </w:r>
    </w:p>
    <w:p>
      <w:pPr>
        <w:pStyle w:val="23"/>
        <w:ind w:firstLine="0" w:firstLineChars="0"/>
        <w:jc w:val="center"/>
        <w:rPr>
          <w:color w:val="000000" w:themeColor="text1"/>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表5-15项目建设期考核表</w:t>
      </w:r>
    </w:p>
    <w:p>
      <w:pPr>
        <w:pStyle w:val="23"/>
        <w:ind w:firstLine="0" w:firstLineChars="0"/>
        <w:rPr>
          <w:color w:val="000000" w:themeColor="text1"/>
          <w14:textFill>
            <w14:solidFill>
              <w14:schemeClr w14:val="tx1"/>
            </w14:solidFill>
          </w14:textFill>
        </w:rPr>
      </w:pPr>
    </w:p>
    <w:tbl>
      <w:tblPr>
        <w:tblStyle w:val="17"/>
        <w:tblW w:w="0" w:type="auto"/>
        <w:jc w:val="center"/>
        <w:tblLayout w:type="fixed"/>
        <w:tblCellMar>
          <w:top w:w="15" w:type="dxa"/>
          <w:left w:w="15" w:type="dxa"/>
          <w:bottom w:w="15" w:type="dxa"/>
          <w:right w:w="15" w:type="dxa"/>
        </w:tblCellMar>
      </w:tblPr>
      <w:tblGrid>
        <w:gridCol w:w="541"/>
        <w:gridCol w:w="1008"/>
        <w:gridCol w:w="753"/>
        <w:gridCol w:w="6034"/>
      </w:tblGrid>
      <w:tr>
        <w:tblPrEx>
          <w:tblCellMar>
            <w:top w:w="15" w:type="dxa"/>
            <w:left w:w="15" w:type="dxa"/>
            <w:bottom w:w="15" w:type="dxa"/>
            <w:right w:w="15" w:type="dxa"/>
          </w:tblCellMar>
        </w:tblPrEx>
        <w:trPr>
          <w:trHeight w:val="49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序号</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考核指标</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分值</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b/>
                <w:color w:val="000000" w:themeColor="text1"/>
                <w:szCs w:val="21"/>
                <w14:textFill>
                  <w14:solidFill>
                    <w14:schemeClr w14:val="tx1"/>
                  </w14:solidFill>
                </w14:textFill>
              </w:rPr>
            </w:pPr>
            <w:r>
              <w:rPr>
                <w:b/>
                <w:color w:val="000000" w:themeColor="text1"/>
                <w:kern w:val="0"/>
                <w:szCs w:val="21"/>
                <w:lang w:bidi="ar"/>
                <w14:textFill>
                  <w14:solidFill>
                    <w14:schemeClr w14:val="tx1"/>
                  </w14:solidFill>
                </w14:textFill>
              </w:rPr>
              <w:t>评分标准</w:t>
            </w:r>
          </w:p>
        </w:tc>
      </w:tr>
      <w:tr>
        <w:tblPrEx>
          <w:tblCellMar>
            <w:top w:w="15" w:type="dxa"/>
            <w:left w:w="15" w:type="dxa"/>
            <w:bottom w:w="15" w:type="dxa"/>
            <w:right w:w="15" w:type="dxa"/>
          </w:tblCellMar>
        </w:tblPrEx>
        <w:trPr>
          <w:trHeight w:val="108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完成工程计划进度</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30</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numPr>
                <w:ilvl w:val="1"/>
                <w:numId w:val="5"/>
              </w:numPr>
              <w:ind w:left="0" w:firstLine="0"/>
              <w:textAlignment w:val="center"/>
              <w:rPr>
                <w:color w:val="000000" w:themeColor="text1"/>
                <w:spacing w:val="-10"/>
                <w:kern w:val="0"/>
                <w:szCs w:val="21"/>
                <w:lang w:bidi="ar"/>
                <w14:textFill>
                  <w14:solidFill>
                    <w14:schemeClr w14:val="tx1"/>
                  </w14:solidFill>
                </w14:textFill>
              </w:rPr>
            </w:pPr>
            <w:r>
              <w:rPr>
                <w:color w:val="000000" w:themeColor="text1"/>
                <w:spacing w:val="-10"/>
                <w:kern w:val="0"/>
                <w:szCs w:val="21"/>
                <w:lang w:bidi="ar"/>
                <w14:textFill>
                  <w14:solidFill>
                    <w14:schemeClr w14:val="tx1"/>
                  </w14:solidFill>
                </w14:textFill>
              </w:rPr>
              <w:t>工程建设进度：单项工程如未能按计划完成进度，扣2分。</w:t>
            </w:r>
          </w:p>
          <w:p>
            <w:pPr>
              <w:numPr>
                <w:ilvl w:val="1"/>
                <w:numId w:val="5"/>
              </w:numPr>
              <w:ind w:left="0" w:firstLine="0"/>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依据政府方批准的调整计划，可以免除已调整的工程进度考核。</w:t>
            </w:r>
          </w:p>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本项累计扣分之和，以30分为上限，超过部分不予计算。</w:t>
            </w:r>
          </w:p>
        </w:tc>
      </w:tr>
      <w:tr>
        <w:tblPrEx>
          <w:tblCellMar>
            <w:top w:w="15" w:type="dxa"/>
            <w:left w:w="15" w:type="dxa"/>
            <w:bottom w:w="15" w:type="dxa"/>
            <w:right w:w="15" w:type="dxa"/>
          </w:tblCellMar>
        </w:tblPrEx>
        <w:trPr>
          <w:trHeight w:val="135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保证工程质量</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①工程质量：每项工程每次（包含每阶段）验收不合格扣1分；单项工程分项验收累计扣分上线为5分；所有工程验收累计扣分上线为20分。</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②当年建设的工程，验收工作尚未完成的，该项工程暂不考核质量分；往年建设的工程，在本年度验收的，如验收不合格在本年度扣分。</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本项累计扣分之和，以20分为上限，超过部分不予计算。</w:t>
            </w:r>
          </w:p>
        </w:tc>
      </w:tr>
      <w:tr>
        <w:tblPrEx>
          <w:tblCellMar>
            <w:top w:w="15" w:type="dxa"/>
            <w:left w:w="15" w:type="dxa"/>
            <w:bottom w:w="15" w:type="dxa"/>
            <w:right w:w="15" w:type="dxa"/>
          </w:tblCellMar>
        </w:tblPrEx>
        <w:trPr>
          <w:trHeight w:val="67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3</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确保安全生产</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20</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①经安监行政部门认定的安全生产责任事故：一般事故（造成3人以下死亡的）扣5分；较大事故（造成3人以上10人以下死亡或者10人以上50人以下重伤）扣10分；特别重大事故（造成10人以上死亡或50人以上重伤）扣20分。</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本项累计扣分之和，以20分为上限，超过部分不予计算。</w:t>
            </w:r>
          </w:p>
        </w:tc>
      </w:tr>
      <w:tr>
        <w:tblPrEx>
          <w:tblCellMar>
            <w:top w:w="15" w:type="dxa"/>
            <w:left w:w="15" w:type="dxa"/>
            <w:bottom w:w="15" w:type="dxa"/>
            <w:right w:w="15" w:type="dxa"/>
          </w:tblCellMar>
        </w:tblPrEx>
        <w:trPr>
          <w:trHeight w:val="52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4</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文明施工</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①按《</w:t>
            </w:r>
            <w:r>
              <w:rPr>
                <w:color w:val="000000" w:themeColor="text1"/>
                <w:kern w:val="0"/>
                <w:szCs w:val="21"/>
                <w14:textFill>
                  <w14:solidFill>
                    <w14:schemeClr w14:val="tx1"/>
                  </w14:solidFill>
                </w14:textFill>
              </w:rPr>
              <w:t>广西壮族自治区</w:t>
            </w:r>
            <w:r>
              <w:rPr>
                <w:color w:val="000000" w:themeColor="text1"/>
                <w:kern w:val="0"/>
                <w:szCs w:val="21"/>
                <w:lang w:bidi="ar"/>
                <w14:textFill>
                  <w14:solidFill>
                    <w14:schemeClr w14:val="tx1"/>
                  </w14:solidFill>
                </w14:textFill>
              </w:rPr>
              <w:t>建筑施工标准化文明示范工地标准》进行考核打分，同比例扣分。</w:t>
            </w:r>
            <w:r>
              <w:rPr>
                <w:color w:val="000000" w:themeColor="text1"/>
                <w:kern w:val="0"/>
                <w:szCs w:val="21"/>
                <w:lang w:bidi="ar"/>
                <w14:textFill>
                  <w14:solidFill>
                    <w14:schemeClr w14:val="tx1"/>
                  </w14:solidFill>
                </w14:textFill>
              </w:rPr>
              <w:br w:type="textWrapping"/>
            </w:r>
            <w:r>
              <w:rPr>
                <w:color w:val="000000" w:themeColor="text1"/>
                <w:kern w:val="0"/>
                <w:szCs w:val="21"/>
                <w:lang w:bidi="ar"/>
                <w14:textFill>
                  <w14:solidFill>
                    <w14:schemeClr w14:val="tx1"/>
                  </w14:solidFill>
                </w14:textFill>
              </w:rPr>
              <w:t>本项累计扣分之和，以10分为上限，超过部分不予计算。</w:t>
            </w:r>
          </w:p>
        </w:tc>
      </w:tr>
      <w:tr>
        <w:tblPrEx>
          <w:tblCellMar>
            <w:top w:w="15" w:type="dxa"/>
            <w:left w:w="15" w:type="dxa"/>
            <w:bottom w:w="15" w:type="dxa"/>
            <w:right w:w="15" w:type="dxa"/>
          </w:tblCellMar>
        </w:tblPrEx>
        <w:trPr>
          <w:trHeight w:val="109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5</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确保按计划融资</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10</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fldChar w:fldCharType="begin"/>
            </w:r>
            <w:r>
              <w:rPr>
                <w:color w:val="000000" w:themeColor="text1"/>
                <w:kern w:val="0"/>
                <w:szCs w:val="21"/>
                <w:lang w:bidi="ar"/>
                <w14:textFill>
                  <w14:solidFill>
                    <w14:schemeClr w14:val="tx1"/>
                  </w14:solidFill>
                </w14:textFill>
              </w:rPr>
              <w:instrText xml:space="preserve"> </w:instrText>
            </w:r>
            <w:r>
              <w:rPr>
                <w:rFonts w:hint="eastAsia"/>
                <w:color w:val="000000" w:themeColor="text1"/>
                <w:kern w:val="0"/>
                <w:szCs w:val="21"/>
                <w:lang w:bidi="ar"/>
                <w14:textFill>
                  <w14:solidFill>
                    <w14:schemeClr w14:val="tx1"/>
                  </w14:solidFill>
                </w14:textFill>
              </w:rPr>
              <w:instrText xml:space="preserve">eq \o\ac(</w:instrText>
            </w:r>
            <w:r>
              <w:rPr>
                <w:rFonts w:hint="eastAsia" w:ascii="宋体"/>
                <w:color w:val="000000" w:themeColor="text1"/>
                <w:kern w:val="0"/>
                <w:sz w:val="31"/>
                <w:szCs w:val="21"/>
                <w:lang w:bidi="ar"/>
                <w14:textFill>
                  <w14:solidFill>
                    <w14:schemeClr w14:val="tx1"/>
                  </w14:solidFill>
                </w14:textFill>
              </w:rPr>
              <w:instrText xml:space="preserve">○</w:instrText>
            </w:r>
            <w:r>
              <w:rPr>
                <w:rFonts w:hint="eastAsia"/>
                <w:color w:val="000000" w:themeColor="text1"/>
                <w:kern w:val="0"/>
                <w:szCs w:val="21"/>
                <w:lang w:bidi="ar"/>
                <w14:textFill>
                  <w14:solidFill>
                    <w14:schemeClr w14:val="tx1"/>
                  </w14:solidFill>
                </w14:textFill>
              </w:rPr>
              <w:instrText xml:space="preserve">,1)</w:instrText>
            </w:r>
            <w:r>
              <w:rPr>
                <w:color w:val="000000" w:themeColor="text1"/>
                <w:kern w:val="0"/>
                <w:szCs w:val="21"/>
                <w:lang w:bidi="ar"/>
                <w14:textFill>
                  <w14:solidFill>
                    <w14:schemeClr w14:val="tx1"/>
                  </w14:solidFill>
                </w14:textFill>
              </w:rPr>
              <w:fldChar w:fldCharType="end"/>
            </w:r>
            <w:r>
              <w:rPr>
                <w:color w:val="000000" w:themeColor="text1"/>
                <w:kern w:val="0"/>
                <w:szCs w:val="21"/>
                <w:lang w:bidi="ar"/>
                <w14:textFill>
                  <w14:solidFill>
                    <w14:schemeClr w14:val="tx1"/>
                  </w14:solidFill>
                </w14:textFill>
              </w:rPr>
              <w:t>融资计划，每少融资</w:t>
            </w:r>
            <w:r>
              <w:rPr>
                <w:rFonts w:hint="eastAsia"/>
                <w:color w:val="000000" w:themeColor="text1"/>
                <w:kern w:val="0"/>
                <w:szCs w:val="21"/>
                <w:lang w:bidi="ar"/>
                <w14:textFill>
                  <w14:solidFill>
                    <w14:schemeClr w14:val="tx1"/>
                  </w14:solidFill>
                </w14:textFill>
              </w:rPr>
              <w:t>1300</w:t>
            </w:r>
            <w:r>
              <w:rPr>
                <w:color w:val="000000" w:themeColor="text1"/>
                <w:kern w:val="0"/>
                <w:szCs w:val="21"/>
                <w:lang w:bidi="ar"/>
                <w14:textFill>
                  <w14:solidFill>
                    <w14:schemeClr w14:val="tx1"/>
                  </w14:solidFill>
                </w14:textFill>
              </w:rPr>
              <w:t>万，扣一分。</w:t>
            </w:r>
          </w:p>
          <w:p>
            <w:pPr>
              <w:textAlignment w:val="center"/>
              <w:rPr>
                <w:color w:val="000000" w:themeColor="text1"/>
                <w:kern w:val="0"/>
                <w:szCs w:val="21"/>
                <w:lang w:bidi="ar"/>
                <w14:textFill>
                  <w14:solidFill>
                    <w14:schemeClr w14:val="tx1"/>
                  </w14:solidFill>
                </w14:textFill>
              </w:rPr>
            </w:pPr>
            <w:r>
              <w:rPr>
                <w:color w:val="000000" w:themeColor="text1"/>
                <w:kern w:val="0"/>
                <w:szCs w:val="21"/>
                <w:lang w:bidi="ar"/>
                <w14:textFill>
                  <w14:solidFill>
                    <w14:schemeClr w14:val="tx1"/>
                  </w14:solidFill>
                </w14:textFill>
              </w:rPr>
              <w:t>本项目累计扣分之和，以10分为上限，超过部分不予计算。</w:t>
            </w:r>
          </w:p>
        </w:tc>
      </w:tr>
      <w:tr>
        <w:tblPrEx>
          <w:tblCellMar>
            <w:top w:w="15" w:type="dxa"/>
            <w:left w:w="15" w:type="dxa"/>
            <w:bottom w:w="15" w:type="dxa"/>
            <w:right w:w="15" w:type="dxa"/>
          </w:tblCellMar>
        </w:tblPrEx>
        <w:trPr>
          <w:trHeight w:val="109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应急处置</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①</w:t>
            </w:r>
            <w:r>
              <w:rPr>
                <w:color w:val="000000" w:themeColor="text1"/>
                <w:kern w:val="0"/>
                <w:szCs w:val="21"/>
                <w:lang w:bidi="ar"/>
                <w14:textFill>
                  <w14:solidFill>
                    <w14:schemeClr w14:val="tx1"/>
                  </w14:solidFill>
                </w14:textFill>
              </w:rPr>
              <w:t>按照PPP</w:t>
            </w:r>
            <w:r>
              <w:rPr>
                <w:rFonts w:hint="eastAsia"/>
                <w:color w:val="000000" w:themeColor="text1"/>
                <w:kern w:val="0"/>
                <w:szCs w:val="21"/>
                <w:lang w:bidi="ar"/>
                <w14:textFill>
                  <w14:solidFill>
                    <w14:schemeClr w14:val="tx1"/>
                  </w14:solidFill>
                </w14:textFill>
              </w:rPr>
              <w:t>合同</w:t>
            </w:r>
            <w:r>
              <w:rPr>
                <w:color w:val="000000" w:themeColor="text1"/>
                <w:kern w:val="0"/>
                <w:szCs w:val="21"/>
                <w:lang w:bidi="ar"/>
                <w14:textFill>
                  <w14:solidFill>
                    <w14:schemeClr w14:val="tx1"/>
                  </w14:solidFill>
                </w14:textFill>
              </w:rPr>
              <w:t>及工程承包合同中关于应急处置的约定，按相关法律法规及自治区政府要求，及时组织应急救援，处理和应对项目工程范围内的突发事件，如处理不当，一次扣5分。</w:t>
            </w:r>
          </w:p>
          <w:p>
            <w:pP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本项累计扣分、得分之和，以10分为上限，超过部分不予计算。</w:t>
            </w:r>
          </w:p>
        </w:tc>
      </w:tr>
      <w:tr>
        <w:tblPrEx>
          <w:tblCellMar>
            <w:top w:w="15" w:type="dxa"/>
            <w:left w:w="15" w:type="dxa"/>
            <w:bottom w:w="15" w:type="dxa"/>
            <w:right w:w="15" w:type="dxa"/>
          </w:tblCellMar>
        </w:tblPrEx>
        <w:trPr>
          <w:trHeight w:val="285" w:hRule="atLeast"/>
          <w:jc w:val="center"/>
        </w:trPr>
        <w:tc>
          <w:tcPr>
            <w:tcW w:w="154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合计</w:t>
            </w:r>
          </w:p>
        </w:tc>
        <w:tc>
          <w:tcPr>
            <w:tcW w:w="75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color w:val="000000" w:themeColor="text1"/>
                <w:szCs w:val="21"/>
                <w14:textFill>
                  <w14:solidFill>
                    <w14:schemeClr w14:val="tx1"/>
                  </w14:solidFill>
                </w14:textFill>
              </w:rPr>
            </w:pPr>
            <w:r>
              <w:rPr>
                <w:color w:val="000000" w:themeColor="text1"/>
                <w:kern w:val="0"/>
                <w:szCs w:val="21"/>
                <w:lang w:bidi="ar"/>
                <w14:textFill>
                  <w14:solidFill>
                    <w14:schemeClr w14:val="tx1"/>
                  </w14:solidFill>
                </w14:textFill>
              </w:rPr>
              <w:t>100</w:t>
            </w:r>
          </w:p>
        </w:tc>
        <w:tc>
          <w:tcPr>
            <w:tcW w:w="603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000000" w:themeColor="text1"/>
                <w:szCs w:val="21"/>
                <w14:textFill>
                  <w14:solidFill>
                    <w14:schemeClr w14:val="tx1"/>
                  </w14:solidFill>
                </w14:textFill>
              </w:rPr>
            </w:pPr>
          </w:p>
        </w:tc>
      </w:tr>
    </w:tbl>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widowControl w:val="0"/>
        <w:spacing w:line="432"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3）项目行业主管部门按《项目建设期考核表》及《建设期绩效考核依据表》规定的绩效考核标准和内容，通过定期考核和不定期考核的方式对项目公司建设绩效水平进行考核。</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①定期考核</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建设期为2年,项目公司在整个建设期内须在每满6个月后10日内向实施机构提交上6个月的定期报告，其中最后一次提交定期报告的时间为竣工验收合格后10日内。定期报告包括但不限于施工记录表、工程质量检验记录表及事故处理记录。</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行业主管部门应在项目公司提交定期报告之日起5日内组织进行定期考核，在规定的考核现场对施工进度、质量、安全、文明施工、融资情况、应急处置进行检查。建设期合计共进行4次定期考核，按照项目建设期绩效考核指标的全部内容进行考核，每次考核单独计分。</w:t>
      </w:r>
    </w:p>
    <w:p>
      <w:pPr>
        <w:widowControl w:val="0"/>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②不定期考核</w:t>
      </w:r>
    </w:p>
    <w:p>
      <w:pPr>
        <w:widowControl w:val="0"/>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不定期考核按照项目建设期绩效考核指标的</w:t>
      </w: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项或者多项指标进行考核，每次临时检查所发现的问题由实施机构汇总并下发整改通知书。按规定时限和要求完成整改的，不计入当期定期考核扣分中</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未按规定时限和要求完成整改的，或已经发生违约情形无法挽回或整改的，计入当期定期考核得分公式中的不定期考核累计扣分项。</w:t>
      </w:r>
    </w:p>
    <w:p>
      <w:pPr>
        <w:widowControl w:val="0"/>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③定期考核得分</w:t>
      </w:r>
    </w:p>
    <w:p>
      <w:pPr>
        <w:widowControl w:val="0"/>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每次定期考核基准分为100分。</w:t>
      </w:r>
    </w:p>
    <w:p>
      <w:pPr>
        <w:widowControl w:val="0"/>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每次定期考核得分=100分-当期定期考核扣分+当期定期考核加分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K*当期不定期考核累计扣分。</w:t>
      </w:r>
    </w:p>
    <w:p>
      <w:pPr>
        <w:widowControl w:val="0"/>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p>
    <w:p>
      <w:pPr>
        <w:widowControl w:val="0"/>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K:不定期考核累计扣分调整系数，按以下公式计算。</w:t>
      </w:r>
    </w:p>
    <w:p>
      <w:pPr>
        <w:widowControl w:val="0"/>
        <w:spacing w:line="432" w:lineRule="auto"/>
        <w:ind w:firstLine="440" w:firstLineChars="200"/>
        <w:rPr>
          <w:color w:val="000000" w:themeColor="text1"/>
          <w:sz w:val="24"/>
          <w:szCs w:val="24"/>
          <w14:textFill>
            <w14:solidFill>
              <w14:schemeClr w14:val="tx1"/>
            </w14:solidFill>
          </w14:textFill>
        </w:rPr>
      </w:pPr>
      <w:r>
        <w:rPr>
          <w:color w:val="000000" w:themeColor="text1"/>
          <w14:textFill>
            <w14:solidFill>
              <w14:schemeClr w14:val="tx1"/>
            </w14:solidFill>
          </w14:textFill>
        </w:rPr>
        <w:drawing>
          <wp:inline distT="0" distB="0" distL="114300" distR="114300">
            <wp:extent cx="3990975" cy="409575"/>
            <wp:effectExtent l="0" t="0" r="9525" b="889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8"/>
                    <a:stretch>
                      <a:fillRect/>
                    </a:stretch>
                  </pic:blipFill>
                  <pic:spPr>
                    <a:xfrm>
                      <a:off x="0" y="0"/>
                      <a:ext cx="3990975" cy="409575"/>
                    </a:xfrm>
                    <a:prstGeom prst="rect">
                      <a:avLst/>
                    </a:prstGeom>
                    <a:noFill/>
                    <a:ln>
                      <a:noFill/>
                    </a:ln>
                  </pic:spPr>
                </pic:pic>
              </a:graphicData>
            </a:graphic>
          </wp:inline>
        </w:drawing>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注:一个定期考核周期内进行不定期考核的总次数= 一个定期考核周期内发生不定期考核累计扣分的总次数+一个定期考核周期内不发生不定期考核累计扣分的总次数。</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④建设期绩效考核得分为4次定期考核得分的平均值。</w:t>
      </w:r>
    </w:p>
    <w:p>
      <w:pPr>
        <w:widowControl w:val="0"/>
        <w:spacing w:line="432"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（4）项目公司的回报与建设期绩效考核结果得分挂钩，具体考核机制为:</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①建设期绩效考核得分总分</w:t>
      </w:r>
      <w:r>
        <w:rPr>
          <w:rFonts w:hint="eastAsia" w:ascii="宋体" w:hAnsi="宋体" w:eastAsia="宋体"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85分，视为达到维护标准，不扣除建设期履约保函;</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②75分S建设期绩效考核得分&lt;85分，实施机构提取建设期保函金额的5%；</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③65分S建设期绩效考核得分&lt;75分，实施机构提取建设期保函金额的10%; </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④60分S建设期绩效考核得分&lt;65分，实施机构提取建设期保函金额的20%;</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⑤建设期绩效考核得分&lt;60分，实施机构提取全部建设期履约保函金额。</w:t>
      </w:r>
    </w:p>
    <w:p>
      <w:pPr>
        <w:widowControl w:val="0"/>
        <w:spacing w:line="432"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（5）项目一次性竣工验收合格，但在建设期内，由于项目公司原因发生重大安全事故等产生人员伤亡、财产损失的，由项目公司自行承担相关一切责任和惩罚;</w:t>
      </w:r>
    </w:p>
    <w:p>
      <w:pPr>
        <w:widowControl w:val="0"/>
        <w:spacing w:line="432"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（6）对于本项目在建设期对项目公司绩效考核结果确定的违约金额，实施机构可兑取项目公司提交的建设履约保函中的相应金额。</w:t>
      </w:r>
    </w:p>
    <w:p>
      <w:pPr>
        <w:widowControl w:val="0"/>
        <w:spacing w:line="432" w:lineRule="auto"/>
        <w:rPr>
          <w:b/>
          <w:bCs/>
          <w:color w:val="000000" w:themeColor="text1"/>
          <w:sz w:val="24"/>
          <w:szCs w:val="24"/>
          <w14:textFill>
            <w14:solidFill>
              <w14:schemeClr w14:val="tx1"/>
            </w14:solidFill>
          </w14:textFill>
        </w:rPr>
      </w:pPr>
      <w:r>
        <w:rPr>
          <w:rFonts w:hint="eastAsia"/>
          <w:b/>
          <w:bCs/>
          <w:color w:val="000000" w:themeColor="text1"/>
          <w:sz w:val="28"/>
          <w:szCs w:val="28"/>
          <w14:textFill>
            <w14:solidFill>
              <w14:schemeClr w14:val="tx1"/>
            </w14:solidFill>
          </w14:textFill>
        </w:rPr>
        <w:t>5.4.8.2运营维护期绩效考核</w:t>
      </w:r>
    </w:p>
    <w:p>
      <w:pPr>
        <w:widowControl w:val="0"/>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在特许经营期内，按照《PPP 项目合同》等协议，运营和维护贺州市姑婆山小.镇给水工程、贺州市姑婆山小镇城镇污水处理厂及配套基础设施项目、姑婆山小镇环卫一体化（城镇垃圾处理及配套工程），保持充分的净水处理能力、保证按规定的出水水质标准提供供水服务，自行承担项目运营和维护的一切费用、责任和风险，并购买运营期保险安全正常运营,环境整洁卫生。</w:t>
      </w:r>
    </w:p>
    <w:p>
      <w:pPr>
        <w:widowControl w:val="0"/>
        <w:spacing w:line="432" w:lineRule="auto"/>
        <w:rPr>
          <w:color w:val="000000" w:themeColor="text1"/>
          <w:sz w:val="24"/>
          <w:szCs w:val="24"/>
          <w14:textFill>
            <w14:solidFill>
              <w14:schemeClr w14:val="tx1"/>
            </w14:solidFill>
          </w14:textFill>
        </w:rPr>
      </w:pPr>
    </w:p>
    <w:p>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表5-16项目运营期绩效考核表</w:t>
      </w:r>
    </w:p>
    <w:p>
      <w:pPr>
        <w:pStyle w:val="16"/>
        <w:rPr>
          <w:color w:val="000000" w:themeColor="text1"/>
          <w14:textFill>
            <w14:solidFill>
              <w14:schemeClr w14:val="tx1"/>
            </w14:solidFill>
          </w14:textFill>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280"/>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59" w:type="dxa"/>
          </w:tcPr>
          <w:p>
            <w:pPr>
              <w:widowControl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280" w:type="dxa"/>
          </w:tcPr>
          <w:p>
            <w:pPr>
              <w:widowControl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指标项目</w:t>
            </w:r>
          </w:p>
        </w:tc>
        <w:tc>
          <w:tcPr>
            <w:tcW w:w="5445" w:type="dxa"/>
          </w:tcPr>
          <w:p>
            <w:pPr>
              <w:widowControl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w:t>
            </w:r>
          </w:p>
        </w:tc>
        <w:tc>
          <w:tcPr>
            <w:tcW w:w="2280"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供水水质管理</w:t>
            </w: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（17分）</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水质检测能力及实施情况(6分)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1.水厂不具备10项日常检测指标检测能力，每</w:t>
            </w:r>
            <w:r>
              <w:rPr>
                <w:rFonts w:hint="eastAsia"/>
                <w:color w:val="000000" w:themeColor="text1"/>
                <w:sz w:val="24"/>
                <w:szCs w:val="24"/>
                <w14:textFill>
                  <w14:solidFill>
                    <w14:schemeClr w14:val="tx1"/>
                  </w14:solidFill>
                </w14:textFill>
              </w:rPr>
              <w:t>缺</w:t>
            </w:r>
            <w:r>
              <w:rPr>
                <w:color w:val="000000" w:themeColor="text1"/>
                <w:sz w:val="24"/>
                <w:szCs w:val="24"/>
                <w14:textFill>
                  <w14:solidFill>
                    <w14:schemeClr w14:val="tx1"/>
                  </w14:solidFill>
                </w14:textFill>
              </w:rPr>
              <w:t>1项指标扣0.5分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2.根据现场问询或演示情况，考核检测人员的业务熟练程度，业务不熟悉的扣1分</w:t>
            </w: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水质检测实施</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1.未依据标准规范要求的检测指标和频率对原水、出厂水、管网水、管网末梢水进行检测的，每缺1项扣0.5分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2.检查检测记录的规范程度</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包括检测指标、方法、频率、数据记录等</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，每发现1项不规范的，扣0.5分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3.供水水质未达到《生活饮用水卫生标准》</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(GB5749-2006)的合格率要求的，扣5分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280" w:type="dxa"/>
          </w:tcPr>
          <w:p>
            <w:pPr>
              <w:widowControl w:val="0"/>
              <w:jc w:val="left"/>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水质信息报告与公布(3分)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1.检查是否按规定如期向当地主管部门报告，未报告或报告不真实的扣2分，报告不及时、不完整的扣1分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2.未按照水质信息公布制度定期公布水质信息的，扣1分。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w:t>
            </w:r>
          </w:p>
        </w:tc>
        <w:tc>
          <w:tcPr>
            <w:tcW w:w="2280" w:type="dxa"/>
          </w:tcPr>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供水水厂运行与管理（18分）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处理工艺（4分）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1.水厂处理工艺与水源水质不相适应的，扣2分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2.未针对当地原水水质特征污染物增加相应的处理措施的，扣2分。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运行质量控制</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1.未建立生产质量控制操作规程，扣1分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2.每个处理单元未设置关键控制点及量化的水质控制指标，每缺1项扣1分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3.质量控制记录和关键控制点的水质检测结果，不符合生产质量操作规程或未达到工序质量控制要求的，扣3分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4.未制定索证及验收制度，扣2分，生产许可证、省级以.上卫生许可证、产品合格证及化验报告每缺1项扣1分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5.未进行净水材料和药剂批次抽检的，扣1分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6.无水量计量和药剂计量投加装置的，扣1分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7.流量计量仪表未进行定期检定或校准的，扣1分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8.未根据水源和工艺情况开展混凝搅拌小样实验(地下水不适用)的，扣1分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9.每个质量控制点未安装在线监测设备的，扣1分。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280"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指标项目</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供水设施设备养护</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1.未建立制度的，扣3分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2.制度不完善的，扣每缺1项扣0.5分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设备完好率在98%以下的，扣1分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3.净水设施和设备，每发现1处存在故障或运行不正常的扣1分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4.设施设备未进行经常性保养和清洁的，扣0.5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安全生产（2分）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1.未建立安全生产相关制度( 岗位责任制度、巡回检查制度、交接班制度、安全防护制度和事故报告制度等)或制度不完善的，每缺1项扣0.5分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2.未设置安全生产专职监管人员的，扣1分:抽查岗</w:t>
            </w:r>
            <w:r>
              <w:rPr>
                <w:rFonts w:hint="eastAsia"/>
                <w:color w:val="000000" w:themeColor="text1"/>
                <w:sz w:val="24"/>
                <w:szCs w:val="24"/>
                <w14:textFill>
                  <w14:solidFill>
                    <w14:schemeClr w14:val="tx1"/>
                  </w14:solidFill>
                </w14:textFill>
              </w:rPr>
              <w:t>位人员操作技能熟练程度，每发现1人不熟练的，扣0.5分。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安防监控（2分）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1.未建立门卫制度的，扣2分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2.未配置安防监控系统，且 监控数据储存时间少于15天的，扣1分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3.未配备必要的防护和抢修装备的</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液氯渗漏报警、中和装置、抢修器材、防护用具等</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，或装备不能正常使用的，每发现1项扣1分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4.配电间安全防护设施不能正常运行或无定期巡查记录的，扣1分:水厂未实现双电源供电的，扣1分。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岗前培训与持证</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上岗（1分）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每工种抽查1-2 人，重点检查培训记录、上岗证</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健康证、执业资格证等)，每发现1人不符合要求的，扣0.2分。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59" w:type="dxa"/>
          </w:tcPr>
          <w:p>
            <w:pPr>
              <w:widowControl w:val="0"/>
              <w:spacing w:line="72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管网运行与管理</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（8分）</w:t>
            </w:r>
          </w:p>
        </w:tc>
        <w:tc>
          <w:tcPr>
            <w:tcW w:w="5445" w:type="dxa"/>
          </w:tcPr>
          <w:p>
            <w:pPr>
              <w:widowControl w:val="0"/>
              <w:spacing w:line="720" w:lineRule="auto"/>
              <w:ind w:firstLine="480" w:firstLineChars="2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管网漏损（5分）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管网漏损率≥12%，扣5分: 12%&lt;管网漏损率≥10%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扣2分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管网漏损率&lt;10%，不扣分。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管网维护（3分）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未制定管网巡查、维护管理制度或未按制度实施的，扣2分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未制定管网末梢管段定期清洗计划并实施的，扣1分。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9" w:type="dxa"/>
          </w:tcPr>
          <w:p>
            <w:pPr>
              <w:widowControl w:val="0"/>
              <w:spacing w:line="48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w:t>
            </w:r>
          </w:p>
        </w:tc>
        <w:tc>
          <w:tcPr>
            <w:tcW w:w="2280" w:type="dxa"/>
          </w:tcPr>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污水处理水质管理</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（32分）</w:t>
            </w:r>
          </w:p>
        </w:tc>
        <w:tc>
          <w:tcPr>
            <w:tcW w:w="5445" w:type="dxa"/>
          </w:tcPr>
          <w:p>
            <w:pPr>
              <w:widowControl w:val="0"/>
              <w:spacing w:line="48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jc w:val="center"/>
              <w:rPr>
                <w:color w:val="000000" w:themeColor="text1"/>
                <w:sz w:val="24"/>
                <w:szCs w:val="24"/>
                <w14:textFill>
                  <w14:solidFill>
                    <w14:schemeClr w14:val="tx1"/>
                  </w14:solidFill>
                </w14:textFill>
              </w:rPr>
            </w:pPr>
          </w:p>
          <w:p>
            <w:pPr>
              <w:widowControl w:val="0"/>
              <w:jc w:val="both"/>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污水处理量（5分）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进厂水质符合设计进水水质要求的情况下，确保进厂的污水100%经过处理，不得擅自减产、停产，不得对周边居民生活及环境造成严重影响。不符合要求扣2.5分并要求整改，超过规定的周期未完成整改，扣罚分数按上一周期的扣分加倍。</w:t>
            </w:r>
          </w:p>
          <w:p>
            <w:pPr>
              <w:widowControl w:val="0"/>
              <w:jc w:val="left"/>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280"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指标项目</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污染物削减（8分）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在进厂水质符合设计进水水质要求的情况下，出水水质指标需达到《城镇污水处理厂污染物排放标准》(GB 18918-2002)一级标准的A标。根据绩效考核时的检测水质化验报告，每发现1处不合格扣2分并要求整改，超过规定的周期未完成整改，扣罚分数按上一周期的扣分加倍。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水质化验（7分）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水质化验要求：(1)按要求设置水质检测化验机构(人员、化验室)； (2) 按要求配置检测仪器: (3) 制定严格的管理制度(上墙) ；(4) 按相关要求对水样进行采样和保管； (5) 按相关规定对水质进行化验；(6) 检测仪器、化学试剂使用规范； (7)化学试剂(危险化学品、剧品管理规、储存规范。</w:t>
            </w:r>
          </w:p>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每发现1处不合格扣1分并要求整改，超过规定的周期未完成整改，扣罚分数按上一周期的扣分加倍。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280" w:type="dxa"/>
          </w:tcPr>
          <w:p>
            <w:pPr>
              <w:widowControl w:val="0"/>
              <w:jc w:val="left"/>
              <w:rPr>
                <w:color w:val="000000" w:themeColor="text1"/>
                <w:sz w:val="24"/>
                <w:szCs w:val="24"/>
                <w14:textFill>
                  <w14:solidFill>
                    <w14:schemeClr w14:val="tx1"/>
                  </w14:solidFill>
                </w14:textFill>
              </w:rPr>
            </w:pPr>
          </w:p>
          <w:p>
            <w:pPr>
              <w:widowControl w:val="0"/>
              <w:jc w:val="left"/>
              <w:rPr>
                <w:color w:val="000000" w:themeColor="text1"/>
                <w:sz w:val="24"/>
                <w:szCs w:val="24"/>
                <w14:textFill>
                  <w14:solidFill>
                    <w14:schemeClr w14:val="tx1"/>
                  </w14:solidFill>
                </w14:textFill>
              </w:rPr>
            </w:pPr>
          </w:p>
          <w:p>
            <w:pPr>
              <w:widowControl w:val="0"/>
              <w:jc w:val="left"/>
              <w:rPr>
                <w:color w:val="000000" w:themeColor="text1"/>
                <w:sz w:val="24"/>
                <w:szCs w:val="24"/>
                <w14:textFill>
                  <w14:solidFill>
                    <w14:schemeClr w14:val="tx1"/>
                  </w14:solidFill>
                </w14:textFill>
              </w:rPr>
            </w:pPr>
          </w:p>
          <w:p>
            <w:pPr>
              <w:widowControl w:val="0"/>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在线监测(6分)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相关规定安装进出厂水在线计量、检测设备，记录进出水流量、COD、pH、NH3-N、TP、TN.氨氮、总铬、总汞、总铅等指标数据，并对污水提升泵、曝气设备等的运行记录、关键工艺参数在线监控等。未按相关规定安装在线计量、检测设备的缺一项扣1.5 分，超过规定的周期未完成整改，扣罚分数按上一周期的扣分加倍。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280" w:type="dxa"/>
          </w:tcPr>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污水设施设备养护</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1.未建立制度的，扣3分；</w:t>
            </w:r>
          </w:p>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2.制度不完善的，扣每缺1项扣1分;设备完好率在98%以下的，扣1分；</w:t>
            </w:r>
          </w:p>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3.污水处理设施和设备，每发现1处存在故障或运行不正常的扣一分；</w:t>
            </w:r>
          </w:p>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4.设施设备未进行经常性包养和清洁的，扣1分。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280" w:type="dxa"/>
          </w:tcPr>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安全生产（3分）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1.未建立安全生产相关制度(岗位责任制度、巡回检查制度、交接班制度、安全防护制度和事故报告制度等)或制度不完善的，每缺1项扣1分；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环卫一体化</w:t>
            </w: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（25分）</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spacing w:line="360" w:lineRule="auto"/>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技术资料存档</w:t>
            </w:r>
          </w:p>
          <w:p>
            <w:pPr>
              <w:widowControl w:val="0"/>
              <w:spacing w:line="360" w:lineRule="auto"/>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转运量、进站车辆、设备运行、维修等技术资料档案齐全、规范，资料不齐全每项扣0.5分，扣完为止。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进场垃圾检验</w:t>
            </w:r>
          </w:p>
          <w:p>
            <w:pPr>
              <w:widowControl w:val="0"/>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无检验措施的扣2分，未能有效控制有害垃圾进场，发现一处扣1分。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称重计量(1分)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每发现一处有称重计量设施、统计记录资料不全扣0.5分;无称重计量设施的扣1分。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收集运输作业</w:t>
            </w: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整个收集运输过程中箱体干净整洁，垃圾车离开转运站和垃圾处理场需清洗。车辆箱体不干净整洁，每个箱体扣1分。垃圾车未清洗，每车次扣1分。收集运输车辆未有序进出，车辆占道，每车次扣1分。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飘扬物污染控制</w:t>
            </w: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有防飞散设施及措施，并管理良好，周围无飘扬物，每发现一处无防飞散设施及措施的扣2分，或防飞散效果不好，周围存在飘扬物的扣1分。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ind w:firstLine="240" w:firstLineChars="1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ind w:firstLine="240" w:firstLineChars="10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运行管理（1分）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每发现一处无运行作业手册及设备操作维护保养手册的扣1分；相关规章制度、岗位职责不健全的扣0.5分；场内标识不齐全、不规范的扣0.5分。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渗沥液处理(5分)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处渗沥液未经处理，直接排入水体，扣2分;处理后出水监测不达标次数占20%以上，或简易处理，出水基本不能达标的扣2分；渗沥液处理后出水监测不达标次数占总监测次数的比例在20%以内的(含20%)，每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土壤污染</w:t>
            </w:r>
          </w:p>
          <w:p>
            <w:pPr>
              <w:widowControl w:val="0"/>
              <w:spacing w:line="360" w:lineRule="auto"/>
              <w:ind w:firstLine="480" w:firstLineChars="20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运营期间在原有取样位置取土样对比，每发现一处渗滤液渗入现象严重、土质严重被污染的扣2分，有渗滤液渗入现象且土质污染未超过国家相关规定扣1分。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设备维护(2分)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备件充足，制定规程并定期进行设备维护，无设备损坏事故。未制定维护规程的，扣1分。未定期进行维护的，每次扣1分。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环境监测(2分)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处未配备较完善的环境监测设备的或未能定期对大气、渗沥液、地下水、地表水及噪声等项目的主要指标进行监测的扣1分;能监测主要污染指标，但不能按标准定期进行的扣0.5分；未能提供连续、完整、准确的监测资料和报告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p>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环境影响(2分)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排放指标监测数据达标率(包括自测和权威部门监</w:t>
            </w:r>
          </w:p>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测)小于50%扣2分，排放指标监测数据达标率(包</w:t>
            </w:r>
          </w:p>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括自测和权威部门监测)大于50%小于100% 的扣1分，所有排放指标监测数据均达标(包括自测和权威部门监测)不扣分。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p>
        </w:tc>
        <w:tc>
          <w:tcPr>
            <w:tcW w:w="2280" w:type="dxa"/>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安全管理(2分)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安全设施配备不齐全和安全制度不健全的扣1分，存在安全事故隐患的扣1分。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39" w:type="dxa"/>
            <w:gridSpan w:val="2"/>
          </w:tcPr>
          <w:p>
            <w:pPr>
              <w:widowControl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100分</w:t>
            </w:r>
          </w:p>
        </w:tc>
      </w:tr>
    </w:tbl>
    <w:p>
      <w:pPr>
        <w:pStyle w:val="16"/>
        <w:rPr>
          <w:color w:val="000000" w:themeColor="text1"/>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spacing w:line="48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2、考核办法</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机构会同行政主管部门或聘请第三方机构按《运营维护期绩效考核依据表》规定的绩效考核标准和内容，通过定期考核和不定期考核的方式对项目公司运营绩效水平进行考核。如因政府方原因导致运营不达标未能如期完成，应在绩效考核时予以考虑并免除社会资本相应责任。</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项目公司经实施机构书面同意后，可将部分或全部运营维护工作交第三方专业机构，但项目公司仍承担项目的运营维护主体责任，不得因此豁免其部分或全部运营维护责任。</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①定期考核</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需在每个运营年内每满6个月后10日内向实施机构和行政主管部门提交上6个月的定期报告。定期报告包括但不限于日常检查、定期检查及专项检查记录的定期汇总表，设施运营维护日常维护维修情况记录、水质监控的情况记录的定期汇总表，与设施运营维护基础设施日常维修、养护运营维护相关的投诉、建议及处理情况汇总，与运营维护安全相关的紧急事件、处理情况汇总等。</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实施机构会同行政主管部门或聘请第三方机构应在项目公司提交期报告之日起5日内组织进行定期考核，在规定的考核现场对设施运营维护基础设施维护、水质情况、垃圾处理站运行情况、档案管理情况等进行检查，并组织第三方机构开展满意度调查。每个运营年合计共进行2次定期考核，按照项目运营期绩效考核指标的全部内容进行考核，每次考核单独计分。</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②不定期考核</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定期考核按照项目运营维护期绩效考核指标的一项或者多项指标进行考核，每次临时检查所发现的问题由实施机构汇总并下发整改通知书。按规定时限和要求完成整改的，不计入当期定期考核扣分中;未按规定时限和要求完成整改的，或已经发生违约情形无法挽回或整改的，计入当期定期考核得分公式中的不定期考核累计扣分项。</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③定期考核得分</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每次定期考核基准分为100分。</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每次定期考核得分=100分-当期定期考核扣分+当期定期考核加分-K*当期不定期考核累计扣分。.</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K:不定期考核累计扣分调整系数，按以下公式计算</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990975" cy="409575"/>
            <wp:effectExtent l="0" t="0" r="9525" b="889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9"/>
                    <a:stretch>
                      <a:fillRect/>
                    </a:stretch>
                  </pic:blipFill>
                  <pic:spPr>
                    <a:xfrm>
                      <a:off x="0" y="0"/>
                      <a:ext cx="3990975" cy="409575"/>
                    </a:xfrm>
                    <a:prstGeom prst="rect">
                      <a:avLst/>
                    </a:prstGeom>
                    <a:noFill/>
                    <a:ln>
                      <a:noFill/>
                    </a:ln>
                  </pic:spPr>
                </pic:pic>
              </a:graphicData>
            </a:graphic>
          </wp:inline>
        </w:drawing>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注:一个定期考核周期内进行不定期考核的总次数=</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个定期考核周期内发生不定期考核累计扣分的总次数+一个定期考核周期内不发生不定期考核累计扣分的总次数。</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④每个运营年的运营维护绩效考核得分为每个运营年的2次定期考核得分的平均值。</w:t>
      </w:r>
    </w:p>
    <w:p>
      <w:pPr>
        <w:spacing w:line="480" w:lineRule="auto"/>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3、绩效考核支付机制</w:t>
      </w:r>
    </w:p>
    <w:p>
      <w:pPr>
        <w:spacing w:line="480" w:lineRule="auto"/>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项目运营期为13年。</w:t>
      </w:r>
    </w:p>
    <w:p>
      <w:pPr>
        <w:spacing w:line="480" w:lineRule="auto"/>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根据财政部印发的《关于规范政府和社会资本合作PPP综合信息平台项目库管理的通知》(财金[2017] 92)“政府付费(可用性服务费+运维绩效服务费)与绩效考核结果挂钩、政府承担的建设成本和运营成本均根据绩效考核结果进行支付、建设成本中参与绩效考核部分占比不低于30%”的规定，本项目的绩效考核与政府支付的可行性缺口补助挂钩比例为100%。PPP建设工程总投资为16284.10万元，运营维护成本总额为12270.54 万元，项目的可用性服务费总额为27152.43万元，运营维护服务费总额为13786.75万元，使用者付费总额为9983.19万元，可行性缺口补助总额为30956.00万元(可行性缺口补助金额为绩效考核付费金额)，按绩效考核结果分运营年支付(详见表4-10项目经营收入计算表)。</w:t>
      </w:r>
    </w:p>
    <w:p>
      <w:pPr>
        <w:spacing w:line="480" w:lineRule="auto"/>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绩效考核金额/ (PPP 建设工程总投资+运营成本总额)</w:t>
      </w:r>
    </w:p>
    <w:p>
      <w:pPr>
        <w:spacing w:line="480" w:lineRule="auto"/>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=30956.00/(16284. 10+12270.54)</w:t>
      </w:r>
    </w:p>
    <w:p>
      <w:pPr>
        <w:spacing w:line="480" w:lineRule="auto"/>
        <w:ind w:firstLine="880" w:firstLineChars="400"/>
        <w:rPr>
          <w:color w:val="000000" w:themeColor="text1"/>
          <w14:textFill>
            <w14:solidFill>
              <w14:schemeClr w14:val="tx1"/>
            </w14:solidFill>
          </w14:textFill>
        </w:rPr>
      </w:pPr>
      <w:r>
        <w:rPr>
          <w:color w:val="000000" w:themeColor="text1"/>
          <w14:textFill>
            <w14:solidFill>
              <w14:schemeClr w14:val="tx1"/>
            </w14:solidFill>
          </w14:textFill>
        </w:rPr>
        <w:t>=108%,</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符合财政部.上述规定。</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在项目竣工验收合格后或交付使用之日(以早到时间为准)起满12个月后的30日内按绩效考核结果支付第一个运营年的可行性缺口补助;第二年及以后各运营年以此类推。当第一个运营年支付的费用与最终审批结论有冲突时，政府方可在第二个运营年支付时补足或减扣第一一个运营年已支付费用的差额部分。</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运营维护期绩效考核得分的满分为100分,每年的绩效考核付费方法具体如下:</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运营维护期绩效考核得分≥85分，政府按照合同约定支付100%绩效考核付费金额;</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75分≤运营维护期绩效考核得分&lt;85分，政府按照合同约定支付90%绩效考核付费金额</w:t>
      </w:r>
      <w:r>
        <w:rPr>
          <w:rFonts w:hint="eastAsia"/>
          <w:color w:val="000000" w:themeColor="text1"/>
          <w14:textFill>
            <w14:solidFill>
              <w14:schemeClr w14:val="tx1"/>
            </w14:solidFill>
          </w14:textFill>
        </w:rPr>
        <w:t>；</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65分≤运营维护期绩效考核得分&lt;75分，政府按照合同约定支付80%运绩效考核付费金额</w:t>
      </w:r>
      <w:r>
        <w:rPr>
          <w:rFonts w:hint="eastAsia"/>
          <w:color w:val="000000" w:themeColor="text1"/>
          <w14:textFill>
            <w14:solidFill>
              <w14:schemeClr w14:val="tx1"/>
            </w14:solidFill>
          </w14:textFill>
        </w:rPr>
        <w:t>；</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60分≤运营维护期绩效考核得分&lt;65分，政府按照合同约定支付70%绩效考核付费金额</w:t>
      </w:r>
      <w:r>
        <w:rPr>
          <w:rFonts w:hint="eastAsia"/>
          <w:color w:val="000000" w:themeColor="text1"/>
          <w14:textFill>
            <w14:solidFill>
              <w14:schemeClr w14:val="tx1"/>
            </w14:solidFill>
          </w14:textFill>
        </w:rPr>
        <w:t>；</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运营维护期绩效考核得分&lt;60分，视为首次绩效考核不合格，实施机构可根据</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项目PPP合同相关约定提取社会资本方提交的运营维护保函中的全部金额，暂停支付当年绩效考核付费金额绩效挂钩部分，并责令社会资本方限期整改。整改后社会资本方可再申请进行一次绩效考核，如绩效考核得分≥60分的，视为整改合格，实施机构按50%的当年绩效考核付费金额绩效挂钩部分支付给社会资本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如整改后的绩效考核得分&lt;60分的，视为整改不合格，实施机构不再支付当年绩效考核付费金额绩效挂钩部分给社会资本方。</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连续两次绩效考核总分&lt;60分的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生因项目公司原因导致的2次以上由安监部门认定为重大事故及以上的安全事故，属于项目公司违约行为，政府方有权提取运营维护履约保证金项下的所有金额，并有权提前解除PPP项目合同，按照PPP合同中约定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提前终止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启动退出机制，社会资本退出，项目由政府临时接管。</w:t>
      </w:r>
    </w:p>
    <w:p>
      <w:pPr>
        <w:spacing w:line="480" w:lineRule="auto"/>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5.4.9调价机制</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本项目假设合作年限15年(2年建设期，13 年运营期)，运营期较长。在此运营期内项目各种因素的影响将会导致运营收费价格与政府补贴的调整问题，为此需要对可能发生的项目状况进行预测、分析，设计合理的调价机制，以期达到各参与方的合理收益。</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本项目运营维护服务费按当年的运营维护成本取值，可行性缺口补助的调价机制如下: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项目公司由于自身经营管理效率不高造成建设投资或运营维护成本超支，此状况下按照绩效考核结果支付可行性缺口补助金额，超出部分由项目公司独立承担。</w:t>
      </w:r>
    </w:p>
    <w:p>
      <w:pPr>
        <w:spacing w:line="480" w:lineRule="auto"/>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本方案税费测算依据的参数为暂定，最终以实际发生的税费为准。如国家财政或税务政策发生变化导致项目公司建设或运营成本发生增加或减少，则政府支付的可行性缺口补助金额根据中标社会资本方的</w:t>
      </w:r>
      <w:r>
        <w:rPr>
          <w:b/>
          <w:bCs/>
          <w:color w:val="000000" w:themeColor="text1"/>
          <w:u w:val="single"/>
          <w14:textFill>
            <w14:solidFill>
              <w14:schemeClr w14:val="tx1"/>
            </w14:solidFill>
          </w14:textFill>
        </w:rPr>
        <w:t>所得税前内部收益率</w:t>
      </w:r>
      <w:r>
        <w:rPr>
          <w:color w:val="000000" w:themeColor="text1"/>
          <w14:textFill>
            <w14:solidFill>
              <w14:schemeClr w14:val="tx1"/>
            </w14:solidFill>
          </w14:textFill>
        </w:rPr>
        <w:t>报价进行调整。同时，如由于社会资本自身经营不合规或未按规定质量提供服务，导致不能享受税收优惠或受到惩罚等，应由社会资本自身承担;其余政策性变动风险由政府承担。</w:t>
      </w:r>
    </w:p>
    <w:p>
      <w:pPr>
        <w:spacing w:line="480" w:lineRule="auto"/>
        <w:ind w:firstLine="4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本项目暂按中国人民银行公布的银行长期贷款基准利率(5年以上)4.9%上浮20%即5.88%计算贷款利息，如项目合作期内中国人民银行公布的银行长期贷款基准利率(5年以上)利率调整时，本项目的贷款利率也随之相应调整并重新计算贷款利息，可行性缺口补助金额根据贷款利率进行相应调整予以消除影响。具体约定如下:</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政府该风险补偿数额(B) =当年银行借款余额(Y) x利率变化量(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L)。其中，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L= (L</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4.9%)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(1+F)。</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式中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①L为当年银行贷款基准利率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②F为实际贷款利率上浮幅度，本方案中贷款利率.上浮幅度暂按20%计算，最终贷款利率上浮幅度以实际贷款合同为准，超过20%的按20%计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③4.9%为本方案测算时的中国人民银行公布的银行长期贷款基准利率(5年以上)。</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如以上计算结果为正数，“政府该风险补偿数额"则纳入政府可行性缺口补助金额，与当年可行性缺口补助同时拨付给项目公司;如计算结果为负数，则在政府可行性缺口补助金额中予以扣减该负数的绝对值，当年政府拨付的可行性缺口补贴金额为扣减后的剩余金额。</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(4)在项目实践中，如项目的运营维护成本发生变化，需要约定运营维护服务费调整周期(一般为3年)和客观调整因子(</w:t>
      </w:r>
      <w:r>
        <w:rPr>
          <w:rFonts w:hint="eastAsia"/>
          <w:color w:val="000000" w:themeColor="text1"/>
          <w14:textFill>
            <w14:solidFill>
              <w14:schemeClr w14:val="tx1"/>
            </w14:solidFill>
          </w14:textFill>
        </w:rPr>
        <w:t>一</w:t>
      </w:r>
      <w:r>
        <w:rPr>
          <w:color w:val="000000" w:themeColor="text1"/>
          <w14:textFill>
            <w14:solidFill>
              <w14:schemeClr w14:val="tx1"/>
            </w14:solidFill>
          </w14:textFill>
        </w:rPr>
        <w:t>般为电费、药剂费、人工成本、CPI指数等)。本项目各子项均根据设置的调价公式进行调整，具体如下:</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调整周期</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特许经营期内，自第四个运营年度开始，运营收入可做调整。调整周期为每三年调整一次。</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调价公式</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Pn=Pn-3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K1</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其中:</w:t>
      </w:r>
    </w:p>
    <w:p>
      <w:pPr>
        <w:spacing w:line="480" w:lineRule="auto"/>
        <w:ind w:firstLine="44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Pn指特许经营期第n年调整后的运营收入，(n&gt;3) </w:t>
      </w:r>
      <w:r>
        <w:rPr>
          <w:rFonts w:hint="eastAsia"/>
          <w:color w:val="000000" w:themeColor="text1"/>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Pn-3指特许经营 期第n-3年的运营收入</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K1指调价系数:</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K1=a</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(En/En-3) +b</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(Ln/Ln-3) +c</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Chn-1 </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Chn-2</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Chn-3+d</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CPIn-1 </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CPIn-2</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CPIn-3</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a电费在Pn-3中所占比例</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b人工费在Pn-3中所占比例</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c药剂费在Pn-3中所占比例</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d费用构成中除电费、人工费、药剂费以外的其他因素所占比例</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n第n年是调整运营收入的当年(n≥24) </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En第n年时的电力费用指数，即项目公司所付的每度用电电价</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En-3第n-3年时的电力费用指数，即项目公司所付的每度用电电费</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Ln第 n年时贺州市统计部门公布的第n-1年“电力、煤气及水的生产和供应”行业在岗职工平均工资</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Ln-3第n-3年贺州市统计部门公布的第n-4年“电力、煤气及水的生产和供应”行业在岗职工平均工资</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Ln第n 年时贺州市统计部门公布的第n-1年“电力、煤气及水的生产和供应”行业在岗职工平均工资</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Ln-3第 n-3年贺州市统计部门公布的第n-4年“电力、煤气及水的生产和供应”行业在岗职工平均工资</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Chn-1贺州 市统计部门公布的第n-1年“原料、材料、燃料、动力购进价格指数”的化工原料价格指数</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Chn-2贺州市统计部门公 布的第n-2年“原料、 材料、燃料、动力购进价格指数”的化工原料价格指数/100</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Chn-3贺州市统计部门公 布的第n-3年“原料、材料、燃料、动力购进价格指数”的化工原料价格指数/100</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CPIn-1贺州 市统计部门公布的第n-1年居民消费价格指数/10</w:t>
      </w:r>
      <w:r>
        <w:rPr>
          <w:rFonts w:hint="eastAsia"/>
          <w:color w:val="000000" w:themeColor="text1"/>
          <w:sz w:val="24"/>
          <w:szCs w:val="24"/>
          <w14:textFill>
            <w14:solidFill>
              <w14:schemeClr w14:val="tx1"/>
            </w14:solidFill>
          </w14:textFill>
        </w:rPr>
        <w:t>0；</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CPIn-2贺州 市统计部门公布的第n-1年居民消费价格指数/100</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CPIn-3贺州市统计部门公布的第n-3年居民消费价格指数/100</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a+b+c+d= 100%。</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本项目要求各潜在投标人在投标报价时分别按各子项目的运营成本列出相应的a、b、c、d值。若a、b、c、d的系数发生重大变化时，受影响的</w:t>
      </w: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方可以向另一方提出变更系数，双方应首先协商确定合理的变更系数;如果协商不成，则政府方共同委托双方认可的会计师事务所对会计报表及成本项目进行审计，以审计值或依据审计值双方协商变更系数。</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如申请调价时，相关统计数据尚未公布，则先执行原价格，待统计数据公布后核定调价申请并对申请调价的次年起至新价格执行日止已经支付的供水服务费实行多退少补机制。</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E、L、Ch和CPI于生效日的值应于</w:t>
      </w:r>
      <w:r>
        <w:rPr>
          <w:rFonts w:hint="eastAsia"/>
          <w:color w:val="000000" w:themeColor="text1"/>
          <w:sz w:val="24"/>
          <w:szCs w:val="24"/>
          <w14:textFill>
            <w14:solidFill>
              <w14:schemeClr w14:val="tx1"/>
            </w14:solidFill>
          </w14:textFill>
        </w:rPr>
        <w:t>P</w:t>
      </w:r>
      <w:r>
        <w:rPr>
          <w:color w:val="000000" w:themeColor="text1"/>
          <w:sz w:val="24"/>
          <w:szCs w:val="24"/>
          <w14:textFill>
            <w14:solidFill>
              <w14:schemeClr w14:val="tx1"/>
            </w14:solidFill>
          </w14:textFill>
        </w:rPr>
        <w:t>PP项目合同签署后确认。如果在生效日和移交日之间上述任何指数，贺州市统计部门公布的资料中修改或不再可以得到，则政府方和项目公司应协商替代指数，如果不能商定</w:t>
      </w: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致，则根据PPP项目合同的争议解决程序确定。</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根据有关政府部门的批复结果，如因项目建设或运营标准变化等政府方原因导致项目公司对本项目实际工程投资额超过或低于投资人投标文件中的工程投资额，则按照中标文件约定的所得税前内部收益率提高或降低政府支付可行性缺口补助金额。</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(6)调价程序</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在项目公司按合同约定提出调价申请或政府方要求调价后，履行调价程序，对供水服务费进行调整。</w:t>
      </w:r>
    </w:p>
    <w:p>
      <w:pPr>
        <w:spacing w:line="480" w:lineRule="auto"/>
        <w:rPr>
          <w:b/>
          <w:bCs/>
          <w:color w:val="000000" w:themeColor="text1"/>
          <w:sz w:val="24"/>
          <w:szCs w:val="24"/>
          <w14:textFill>
            <w14:solidFill>
              <w14:schemeClr w14:val="tx1"/>
            </w14:solidFill>
          </w14:textFill>
        </w:rPr>
      </w:pPr>
    </w:p>
    <w:p>
      <w:pPr>
        <w:spacing w:line="48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5.5履约保障边界</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履约保障边界主要明确强制保险方案以及由投标保证金、建设履约保函、运营维护保函和移交维修保函组成的履约保函体系。</w:t>
      </w:r>
    </w:p>
    <w:p>
      <w:pPr>
        <w:spacing w:line="480" w:lineRule="auto"/>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5.5.1强制保险方案</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能否获得相关保险、保险覆盖的范围等问题是项目风险的核心所在，需要政府与项目公司在谈判中予以重点关注。需要特别说明的是，保险并不能覆盖项目的所有风险，对于具体项目涉及的具体风险而言，保险也并不一定是最适合的风险应对方式。此外，由于保险是</w:t>
      </w: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个复杂且专业的领域，具体项目需要购买哪些保险还需要根据项目的具体情况来制定保险方案，并参考专业保险顾问的意见。</w:t>
      </w:r>
    </w:p>
    <w:p>
      <w:pPr>
        <w:spacing w:line="480" w:lineRule="auto"/>
        <w:ind w:firstLine="482" w:firstLineChars="200"/>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5.5.1.1</w:t>
      </w:r>
      <w:r>
        <w:rPr>
          <w:rFonts w:hint="eastAsia"/>
          <w:b/>
          <w:bCs/>
          <w:color w:val="000000" w:themeColor="text1"/>
          <w:sz w:val="24"/>
          <w:szCs w:val="24"/>
          <w14:textFill>
            <w14:solidFill>
              <w14:schemeClr w14:val="tx1"/>
            </w14:solidFill>
          </w14:textFill>
        </w:rPr>
        <w:t>一</w:t>
      </w:r>
      <w:r>
        <w:rPr>
          <w:b/>
          <w:bCs/>
          <w:color w:val="000000" w:themeColor="text1"/>
          <w:sz w:val="24"/>
          <w:szCs w:val="24"/>
          <w14:textFill>
            <w14:solidFill>
              <w14:schemeClr w14:val="tx1"/>
            </w14:solidFill>
          </w14:textFill>
        </w:rPr>
        <w:t>般保险义务</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合作期内，项目公司在充分评估项目投资和运营维护风险后，根据适用法律的规定，并结合项目的实际情况，决定项目建设和运营期间需要购买的保险险种。在合理的商业条件下，应遵照可保风险均应投保的原则进行投保且不得将保险受益人指定为项目公司以外的主体。项目公司购买保险后，应将保险协议复印件交实施机构备案。本项目建设期的工程</w:t>
      </w: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切险、第三者责任险的保险费用纳入工程建设其他费，其他保险费用由项目公司支付;运营期的财产一切险、第三者责任险的保险费用计入项目公司运营成本。</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(2)项目公司应在投保或续保后1个月内尽快向实施机构提供保险凭证，以证明项目公司已按合同约定取得保单并支付保费;</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如果项目公司不购买或维持合同所要求的保险，实施机构首先应书面要求项目公司购买上述保险,在项目公司接到上述书面通知1个月内仍未购买该保险(在此期间内发生保险事故，由项目公司负责)，则实施机构有权根据合同自行购买上述保险，并有权从履约保函中提取相应金额，或在应付项目公司的政府付费金额中提取款项以支付保险费用;</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(4)项目公司在任何时候不得作出或允许任何其他人作出任何可能导致保险全部或部分失效、可撤销、中止或受损害的行为; .</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(5)当发生任何可能影响保险或其项下的任何权利主张的情况或事件时，项目公司应立即书面通知实施机构;</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(6)项目公司应尽</w:t>
      </w: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切合理努力协助政府或其他被保险人及时就保险提出索赔或理赔等等。</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(7)项目公司按PPP项目合同的要求投保或获得购买保险证明，不得减轻或以其他方式影响项目公司在合同项下的义务和责任。</w:t>
      </w:r>
    </w:p>
    <w:p>
      <w:pPr>
        <w:spacing w:line="480" w:lineRule="auto"/>
        <w:ind w:firstLine="482" w:firstLineChars="200"/>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5.5.1.2保单要求</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(1)按国家及行业管理部门认定的保险机构为被保险人及保险标的进行投保。</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(2)项目公司应确保所有保险单均注明，保险商在取消保险或对之进行重大改变之前至少30日书面通知实施机构。未经实施机构书面同意，项目公司不得变更该等保险单据。</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(3)保险条款变更</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未经实施机构书面同意，不得对保险合同的条款(包括但不限于保险范围、责任限制以及免赔范围等等)做出实质性变更。</w:t>
      </w:r>
    </w:p>
    <w:p>
      <w:pPr>
        <w:spacing w:line="480" w:lineRule="auto"/>
        <w:ind w:firstLine="482" w:firstLineChars="200"/>
        <w:rPr>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5.5.1.3本项目的保险种类</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项目公司在充分评估项目投资和运营风险后，根据适用法律的规定，并结合项目的实际情况，决定项目合作期限需要购买的保险险种。在合理的商业条件下，应遵照可保风险均应投保的原则进行投保。</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在建设期内，项目公司所投险种包括但不限于</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(1)建筑安装工程一切险;</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(2)第三者责任险;</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(3)其他合理险种。</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在运营期内，项目公司所投险种包括但不限于:</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(1)财产一切险</w:t>
      </w:r>
      <w:r>
        <w:rPr>
          <w:rFonts w:hint="eastAsia"/>
          <w:color w:val="000000" w:themeColor="text1"/>
          <w:sz w:val="24"/>
          <w:szCs w:val="24"/>
          <w14:textFill>
            <w14:solidFill>
              <w14:schemeClr w14:val="tx1"/>
            </w14:solidFill>
          </w14:textFill>
        </w:rPr>
        <w:t>；</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(2)第三者责任险;</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(3)其他合理险种。</w:t>
      </w:r>
    </w:p>
    <w:p>
      <w:pPr>
        <w:spacing w:line="48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5.5.2保函体系</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鉴于项目公司的资信能力尚未得到验证，为了确保项目公司能够按照合同约定履约，应设立履约保函。</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(1)履约保函的要求</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1)投标保证金</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社会资本在递交投标文件的同时提交投标保证金，主要用于投资竞争阶段投标文件承诺的履行、合同签署、项目公司设立及建设履约保函提交等。</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该保函在社会资本方与实施机构签订《PPP 项目合同》之日起5个工作日内退还。</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2)出资履约保函</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社会资本在收到中标通知书后10个工作日内，向实施机构提交出资履约担保。投资履约保函用于股东出资、项目公司设立、《PPP 项目合同》签署及建设履约担保递交等事项的担保。</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该保函在社会资本提交项目公司验资报告及项目公司提交建设履约保函之日起10个工作日内退还。</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3)建设履约保函</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公开招标确定社会资本方后，社会资本方与实施机构签订《PP</w:t>
      </w:r>
      <w:r>
        <w:rPr>
          <w:rFonts w:hint="eastAsia"/>
          <w:color w:val="000000" w:themeColor="text1"/>
          <w:sz w:val="24"/>
          <w:szCs w:val="24"/>
          <w14:textFill>
            <w14:solidFill>
              <w14:schemeClr w14:val="tx1"/>
            </w14:solidFill>
          </w14:textFill>
        </w:rPr>
        <w:t>P</w:t>
      </w:r>
      <w:r>
        <w:rPr>
          <w:color w:val="000000" w:themeColor="text1"/>
          <w:sz w:val="24"/>
          <w:szCs w:val="24"/>
          <w14:textFill>
            <w14:solidFill>
              <w14:schemeClr w14:val="tx1"/>
            </w14:solidFill>
          </w14:textFill>
        </w:rPr>
        <w:t>项目合同》，由社会资本在项目合同签订后的10日内提交建设履约保函(因政府方原因或金融机构审批原因除外)，以保证项目建设资金到位、开工节点、试运行节点、竣工节点、验收节点、杜绝重大工程质量事故或安全责任事故、运营维护保函提交等。</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该保函在项目竣工和完成相关备案手续且项目公司递交运营维护保函后15个工作日内退还。</w:t>
      </w:r>
    </w:p>
    <w:p>
      <w:pPr>
        <w:spacing w:line="480" w:lineRule="auto"/>
        <w:ind w:firstLine="480" w:firstLineChars="200"/>
        <w:rPr>
          <w:color w:val="000000" w:themeColor="text1"/>
          <w:sz w:val="24"/>
          <w:szCs w:val="24"/>
          <w14:textFill>
            <w14:solidFill>
              <w14:schemeClr w14:val="tx1"/>
            </w14:solidFill>
          </w14:textFill>
        </w:rPr>
      </w:pPr>
    </w:p>
    <w:p>
      <w:pPr>
        <w:spacing w:line="480" w:lineRule="auto"/>
        <w:ind w:firstLine="480" w:firstLineChars="200"/>
        <w:rPr>
          <w:color w:val="000000" w:themeColor="text1"/>
          <w:sz w:val="24"/>
          <w:szCs w:val="24"/>
          <w14:textFill>
            <w14:solidFill>
              <w14:schemeClr w14:val="tx1"/>
            </w14:solidFill>
          </w14:textFill>
        </w:rPr>
      </w:pPr>
    </w:p>
    <w:p>
      <w:pPr>
        <w:spacing w:line="480" w:lineRule="auto"/>
        <w:ind w:firstLine="480" w:firstLineChars="200"/>
        <w:rPr>
          <w:color w:val="000000" w:themeColor="text1"/>
          <w:sz w:val="24"/>
          <w:szCs w:val="24"/>
          <w14:textFill>
            <w14:solidFill>
              <w14:schemeClr w14:val="tx1"/>
            </w14:solidFill>
          </w14:textFill>
        </w:rPr>
      </w:pP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4)运营和维护保函</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项目公司于项目进入运营期后15日内，向实施机构提交运营和维护保函，以保证项目运营绩效、持续稳定普遍服务义务、服务质量反馈情况、安全保障、移交维修保函提交等。</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该保函在项目公司递交移交维修保函后15个工作日内退还。</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5)移交维修保函</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在最后一个运营年开始前15日内,向实施机构提交金额移交维修履约保函，以保证项目设施的恢复性大修、主要设备移交标准、全套项目文档及知识产权移交、人员培训、项目设施存在隐蔽性缺陷、经证明由于项目公司经营期内对设施的运营不善所造成的瑕疵等，从而确保持续稳定提供有关服务。</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项目公司履行完项目移交义务，双方签订移交交接清单日起6个月后15个工作日内退还项目移交维修履约保函。</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6)由项目实施机构可接受的--家金融机构出具保函，受益人为项目实施机构。</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(2)履约保函的提取</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1)如果发生PPP项目合同社会资本方未全部或部分履行其在合同项下的义务, 且在项目实施机构要求的期限内未予补正，或未按PPP项目合同的约定承担违约责任，项目实施机构有权按照实际违约金额持保函向银行提取相应违约金，但提取违约金总额不得超过保函金额。</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项目实施机构在提取履约保函任何金额之前，应向社会资本方发出书面通知并告知对方其提取的理由和拟取的履约保函金额。除非社会资本方在收到该等通知后7个工作日内向项目实施机构全额支付.上述拟提取的履约保函金额。</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(3)恢复建设履约保函的数额</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如果项目实施机构在项目合作期内根据PPP项目合同的有关规定提取了履约保函，社会资本方应确保在项目实施机构提取后的15个工作日内，将履约保函的数额恢复到PPP项目合同约定的数额，且应向项目实施机构提供履约保函已足额恢复的证据。</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项目实施机构提取履约保函的权利不影响其在PPP项目合同项下的其他权利，并且不应解除社会资本方不履行维护本项目义务而对项目实施机构所负的任何进一步的责任和义务。.</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社会资本方未在前述期限内补足或恢复履约保函相应金额的，项目实施机构有权发出催告，社会资本方应在30日内予以补足;社会资本方在前述期限内仍未补足的，则项目实施机构有权提取履约保函项下的余额，并有权提前终止项目合同。</w:t>
      </w:r>
    </w:p>
    <w:p>
      <w:pPr>
        <w:spacing w:line="48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本工程项目履约保障体系具体如下表。</w:t>
      </w:r>
    </w:p>
    <w:p>
      <w:pPr>
        <w:spacing w:line="480" w:lineRule="auto"/>
        <w:ind w:firstLine="482" w:firstLineChars="200"/>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表5-13履约保障体系表</w:t>
      </w:r>
    </w:p>
    <w:tbl>
      <w:tblPr>
        <w:tblStyle w:val="18"/>
        <w:tblpPr w:leftFromText="180" w:rightFromText="180" w:vertAnchor="text" w:horzAnchor="page" w:tblpX="1062" w:tblpY="457"/>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710"/>
        <w:gridCol w:w="1710"/>
        <w:gridCol w:w="1695"/>
        <w:gridCol w:w="17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45" w:type="dxa"/>
            <w:vAlign w:val="center"/>
          </w:tcPr>
          <w:p>
            <w:pPr>
              <w:widowControl w:val="0"/>
              <w:ind w:firstLine="240" w:firstLineChars="100"/>
              <w:jc w:val="center"/>
              <w:rPr>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w:t>
            </w:r>
            <w:r>
              <w:rPr>
                <w:rFonts w:ascii="宋体" w:hAnsi="宋体" w:eastAsia="宋体" w:cs="宋体"/>
                <w:color w:val="000000" w:themeColor="text1"/>
                <w:sz w:val="24"/>
                <w:szCs w:val="24"/>
                <w14:textFill>
                  <w14:solidFill>
                    <w14:schemeClr w14:val="tx1"/>
                  </w14:solidFill>
                </w14:textFill>
              </w:rPr>
              <w:t>款</w:t>
            </w:r>
          </w:p>
        </w:tc>
        <w:tc>
          <w:tcPr>
            <w:tcW w:w="1710"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投标保证金</w:t>
            </w:r>
          </w:p>
        </w:tc>
        <w:tc>
          <w:tcPr>
            <w:tcW w:w="1710"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出资履约保函</w:t>
            </w:r>
          </w:p>
        </w:tc>
        <w:tc>
          <w:tcPr>
            <w:tcW w:w="1695"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建设雁约保函</w:t>
            </w:r>
          </w:p>
        </w:tc>
        <w:tc>
          <w:tcPr>
            <w:tcW w:w="1725"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运营维护保函</w:t>
            </w:r>
          </w:p>
        </w:tc>
        <w:tc>
          <w:tcPr>
            <w:tcW w:w="1710"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移交维修保函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widowControl w:val="0"/>
              <w:jc w:val="center"/>
              <w:rPr>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w:t>
            </w:r>
            <w:r>
              <w:rPr>
                <w:rFonts w:ascii="宋体" w:hAnsi="宋体" w:eastAsia="宋体" w:cs="宋体"/>
                <w:color w:val="000000" w:themeColor="text1"/>
                <w:sz w:val="24"/>
                <w:szCs w:val="24"/>
                <w14:textFill>
                  <w14:solidFill>
                    <w14:schemeClr w14:val="tx1"/>
                  </w14:solidFill>
                </w14:textFill>
              </w:rPr>
              <w:t>主体</w:t>
            </w:r>
          </w:p>
        </w:tc>
        <w:tc>
          <w:tcPr>
            <w:tcW w:w="1710"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社会资本</w:t>
            </w:r>
          </w:p>
        </w:tc>
        <w:tc>
          <w:tcPr>
            <w:tcW w:w="1710"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社会资本</w:t>
            </w:r>
          </w:p>
        </w:tc>
        <w:tc>
          <w:tcPr>
            <w:tcW w:w="1695"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社会资本</w:t>
            </w:r>
          </w:p>
        </w:tc>
        <w:tc>
          <w:tcPr>
            <w:tcW w:w="1725"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项目公司</w:t>
            </w:r>
          </w:p>
        </w:tc>
        <w:tc>
          <w:tcPr>
            <w:tcW w:w="1710" w:type="dxa"/>
            <w:vAlign w:val="center"/>
          </w:tcPr>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提交时间</w:t>
            </w:r>
          </w:p>
        </w:tc>
        <w:tc>
          <w:tcPr>
            <w:tcW w:w="1710"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递交投标文件的同时</w:t>
            </w:r>
          </w:p>
        </w:tc>
        <w:tc>
          <w:tcPr>
            <w:tcW w:w="1710"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在收到中标通</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知书后10个工作日内(因金融机构审批原因除外)</w:t>
            </w:r>
          </w:p>
        </w:tc>
        <w:tc>
          <w:tcPr>
            <w:tcW w:w="1695"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项目合同签订后的10日内(因政府方原</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因或金融机构审批原因除外)</w:t>
            </w:r>
          </w:p>
        </w:tc>
        <w:tc>
          <w:tcPr>
            <w:tcW w:w="1725" w:type="dxa"/>
            <w:vAlign w:val="center"/>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项目运营日之次日起15日内</w:t>
            </w:r>
          </w:p>
        </w:tc>
        <w:tc>
          <w:tcPr>
            <w:tcW w:w="1710" w:type="dxa"/>
            <w:vAlign w:val="center"/>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最后一个运营年开始前15日内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退还时间</w:t>
            </w:r>
          </w:p>
        </w:tc>
        <w:tc>
          <w:tcPr>
            <w:tcW w:w="1710" w:type="dxa"/>
            <w:vAlign w:val="center"/>
          </w:tcPr>
          <w:p>
            <w:pPr>
              <w:widowControl w:val="0"/>
              <w:jc w:val="center"/>
              <w:rPr>
                <w:b/>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在社会资本方与实施机构签订《PPP项目合同》之日起5个工作日内退还。</w:t>
            </w:r>
          </w:p>
        </w:tc>
        <w:tc>
          <w:tcPr>
            <w:tcW w:w="1710"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在社会资本提交项目公司验资报告及项目公司提交建设履约保函之日起10个工作日内退还</w:t>
            </w:r>
          </w:p>
        </w:tc>
        <w:tc>
          <w:tcPr>
            <w:tcW w:w="1695" w:type="dxa"/>
            <w:vAlign w:val="center"/>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竣工/环保验收完成且项目公司递交运营维护保函后15个工作日内</w:t>
            </w:r>
          </w:p>
        </w:tc>
        <w:tc>
          <w:tcPr>
            <w:tcW w:w="1725"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项目公司递交移交维修保函后15个工作日内</w:t>
            </w:r>
          </w:p>
        </w:tc>
        <w:tc>
          <w:tcPr>
            <w:tcW w:w="1710"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项目公司履行完项目移交义务，双方签订移交交接清单日起6个月后15个工作日内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45" w:type="dxa"/>
            <w:vAlign w:val="center"/>
          </w:tcPr>
          <w:p>
            <w:pPr>
              <w:widowControl w:val="0"/>
              <w:spacing w:line="360" w:lineRule="auto"/>
              <w:jc w:val="center"/>
              <w:rPr>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受益人</w:t>
            </w:r>
          </w:p>
        </w:tc>
        <w:tc>
          <w:tcPr>
            <w:tcW w:w="1710"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项目实施机构</w:t>
            </w:r>
          </w:p>
        </w:tc>
        <w:tc>
          <w:tcPr>
            <w:tcW w:w="1710"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项目实施机构</w:t>
            </w:r>
          </w:p>
        </w:tc>
        <w:tc>
          <w:tcPr>
            <w:tcW w:w="1695"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项目实施机构</w:t>
            </w:r>
          </w:p>
        </w:tc>
        <w:tc>
          <w:tcPr>
            <w:tcW w:w="1725"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项目实施机构</w:t>
            </w:r>
          </w:p>
        </w:tc>
        <w:tc>
          <w:tcPr>
            <w:tcW w:w="1710"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保证金形</w:t>
            </w:r>
          </w:p>
          <w:p>
            <w:pPr>
              <w:widowControl w:val="0"/>
              <w:jc w:val="center"/>
              <w:rPr>
                <w:b/>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式</w:t>
            </w:r>
          </w:p>
        </w:tc>
        <w:tc>
          <w:tcPr>
            <w:tcW w:w="1710"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见索即付保函</w:t>
            </w:r>
          </w:p>
        </w:tc>
        <w:tc>
          <w:tcPr>
            <w:tcW w:w="1710"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见索即付保函</w:t>
            </w:r>
          </w:p>
        </w:tc>
        <w:tc>
          <w:tcPr>
            <w:tcW w:w="1695"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见索即付保函</w:t>
            </w:r>
          </w:p>
        </w:tc>
        <w:tc>
          <w:tcPr>
            <w:tcW w:w="1725"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见索即付保函</w:t>
            </w:r>
          </w:p>
        </w:tc>
        <w:tc>
          <w:tcPr>
            <w:tcW w:w="1710"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见索即付保函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Align w:val="center"/>
          </w:tcPr>
          <w:p>
            <w:pPr>
              <w:widowControl w:val="0"/>
              <w:spacing w:line="36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保证金额</w:t>
            </w:r>
          </w:p>
        </w:tc>
        <w:tc>
          <w:tcPr>
            <w:tcW w:w="1710"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人民币80万元</w:t>
            </w:r>
          </w:p>
        </w:tc>
        <w:tc>
          <w:tcPr>
            <w:tcW w:w="1710"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银行保函</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1000万元</w:t>
            </w:r>
          </w:p>
        </w:tc>
        <w:tc>
          <w:tcPr>
            <w:tcW w:w="1695"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银行保函</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1000万元</w:t>
            </w:r>
          </w:p>
        </w:tc>
        <w:tc>
          <w:tcPr>
            <w:tcW w:w="1725"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银行保函1000元</w:t>
            </w:r>
          </w:p>
        </w:tc>
        <w:tc>
          <w:tcPr>
            <w:tcW w:w="1710"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银行保函100</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1245" w:type="dxa"/>
            <w:vAlign w:val="center"/>
          </w:tcPr>
          <w:p>
            <w:pPr>
              <w:widowControl w:val="0"/>
              <w:spacing w:line="480" w:lineRule="auto"/>
              <w:jc w:val="center"/>
              <w:rPr>
                <w:color w:val="000000" w:themeColor="text1"/>
                <w:sz w:val="24"/>
                <w:szCs w:val="24"/>
                <w14:textFill>
                  <w14:solidFill>
                    <w14:schemeClr w14:val="tx1"/>
                  </w14:solidFill>
                </w14:textFill>
              </w:rPr>
            </w:pPr>
          </w:p>
          <w:p>
            <w:pPr>
              <w:widowControl w:val="0"/>
              <w:spacing w:line="480" w:lineRule="auto"/>
              <w:jc w:val="center"/>
              <w:rPr>
                <w:color w:val="000000" w:themeColor="text1"/>
                <w:sz w:val="24"/>
                <w:szCs w:val="24"/>
                <w14:textFill>
                  <w14:solidFill>
                    <w14:schemeClr w14:val="tx1"/>
                  </w14:solidFill>
                </w14:textFill>
              </w:rPr>
            </w:pPr>
          </w:p>
          <w:p>
            <w:pPr>
              <w:widowControl w:val="0"/>
              <w:spacing w:line="480" w:lineRule="auto"/>
              <w:jc w:val="center"/>
              <w:rPr>
                <w:color w:val="000000" w:themeColor="text1"/>
                <w:sz w:val="24"/>
                <w:szCs w:val="24"/>
                <w14:textFill>
                  <w14:solidFill>
                    <w14:schemeClr w14:val="tx1"/>
                  </w14:solidFill>
                </w14:textFill>
              </w:rPr>
            </w:pPr>
          </w:p>
          <w:p>
            <w:pPr>
              <w:widowControl w:val="0"/>
              <w:spacing w:line="48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担保事项</w:t>
            </w:r>
          </w:p>
        </w:tc>
        <w:tc>
          <w:tcPr>
            <w:tcW w:w="1710" w:type="dxa"/>
            <w:vAlign w:val="center"/>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投资竞争阶段投标文件承诺的履</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行、合同签署、项目公司设立及建设履约保函提交等</w:t>
            </w:r>
          </w:p>
          <w:p>
            <w:pPr>
              <w:widowControl w:val="0"/>
              <w:spacing w:line="480" w:lineRule="auto"/>
              <w:jc w:val="center"/>
              <w:rPr>
                <w:color w:val="000000" w:themeColor="text1"/>
                <w:sz w:val="24"/>
                <w:szCs w:val="24"/>
                <w14:textFill>
                  <w14:solidFill>
                    <w14:schemeClr w14:val="tx1"/>
                  </w14:solidFill>
                </w14:textFill>
              </w:rPr>
            </w:pPr>
          </w:p>
        </w:tc>
        <w:tc>
          <w:tcPr>
            <w:tcW w:w="1710" w:type="dxa"/>
            <w:vAlign w:val="center"/>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股东出资、项目公司设立、PPP项目合同签署及建设期履约担保递交等</w:t>
            </w:r>
          </w:p>
          <w:p>
            <w:pPr>
              <w:widowControl w:val="0"/>
              <w:spacing w:line="480" w:lineRule="auto"/>
              <w:jc w:val="center"/>
              <w:rPr>
                <w:color w:val="000000" w:themeColor="text1"/>
                <w:sz w:val="24"/>
                <w:szCs w:val="24"/>
                <w14:textFill>
                  <w14:solidFill>
                    <w14:schemeClr w14:val="tx1"/>
                  </w14:solidFill>
                </w14:textFill>
              </w:rPr>
            </w:pPr>
          </w:p>
        </w:tc>
        <w:tc>
          <w:tcPr>
            <w:tcW w:w="1695" w:type="dxa"/>
            <w:vAlign w:val="center"/>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项目建设资金到位、开工节点、试运行节</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点、竣工节点、验收节点、重大工程质量事故或安全贵任事故、运营维护保函提</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交等</w:t>
            </w:r>
          </w:p>
          <w:p>
            <w:pPr>
              <w:widowControl w:val="0"/>
              <w:jc w:val="center"/>
              <w:rPr>
                <w:color w:val="000000" w:themeColor="text1"/>
                <w:sz w:val="24"/>
                <w:szCs w:val="24"/>
                <w14:textFill>
                  <w14:solidFill>
                    <w14:schemeClr w14:val="tx1"/>
                  </w14:solidFill>
                </w14:textFill>
              </w:rPr>
            </w:pPr>
          </w:p>
        </w:tc>
        <w:tc>
          <w:tcPr>
            <w:tcW w:w="1725" w:type="dxa"/>
            <w:vAlign w:val="center"/>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项目运营绩效、持续稳定普遍服务义务、服务质</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量反馈情况、安全保障、移交维修保函提交等</w:t>
            </w:r>
          </w:p>
          <w:p>
            <w:pPr>
              <w:widowControl w:val="0"/>
              <w:spacing w:line="480" w:lineRule="auto"/>
              <w:jc w:val="center"/>
              <w:rPr>
                <w:color w:val="000000" w:themeColor="text1"/>
                <w:sz w:val="24"/>
                <w:szCs w:val="24"/>
                <w14:textFill>
                  <w14:solidFill>
                    <w14:schemeClr w14:val="tx1"/>
                  </w14:solidFill>
                </w14:textFill>
              </w:rPr>
            </w:pPr>
          </w:p>
        </w:tc>
        <w:tc>
          <w:tcPr>
            <w:tcW w:w="1710" w:type="dxa"/>
            <w:vAlign w:val="center"/>
          </w:tcPr>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项目设施恢复性大修、主要设备移交标</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准、全套项目文档及知识产权移交、人员</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培训、项目设施存在隐蔽性缺陷、经证明</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由于项目公司特许经营期内对设施的运营不善所造成的</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瑕疵等</w:t>
            </w:r>
          </w:p>
        </w:tc>
      </w:tr>
    </w:tbl>
    <w:p>
      <w:pPr>
        <w:spacing w:line="360" w:lineRule="auto"/>
        <w:rPr>
          <w:rFonts w:ascii="宋体" w:hAnsi="宋体" w:eastAsia="宋体" w:cs="宋体"/>
          <w:color w:val="000000" w:themeColor="text1"/>
          <w:sz w:val="24"/>
          <w:szCs w:val="24"/>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keepNext w:val="0"/>
        <w:keepLines w:val="0"/>
        <w:pageBreakBefore w:val="0"/>
        <w:widowControl/>
        <w:numPr>
          <w:ilvl w:val="0"/>
          <w:numId w:val="0"/>
        </w:numPr>
        <w:tabs>
          <w:tab w:val="left" w:pos="300"/>
        </w:tabs>
        <w:kinsoku/>
        <w:wordWrap/>
        <w:overflowPunct/>
        <w:topLinePunct w:val="0"/>
        <w:autoSpaceDE/>
        <w:autoSpaceDN/>
        <w:bidi w:val="0"/>
        <w:adjustRightInd/>
        <w:snapToGrid w:val="0"/>
        <w:spacing w:line="240" w:lineRule="auto"/>
        <w:jc w:val="center"/>
        <w:textAlignment w:val="auto"/>
        <w:outlineLvl w:val="0"/>
        <w:rPr>
          <w:rFonts w:ascii="宋体" w:hAnsi="宋体" w:eastAsia="宋体" w:cs="宋体"/>
          <w:b/>
          <w:bCs/>
          <w:color w:val="000000" w:themeColor="text1"/>
          <w:sz w:val="32"/>
          <w:szCs w:val="32"/>
          <w14:textFill>
            <w14:solidFill>
              <w14:schemeClr w14:val="tx1"/>
            </w14:solidFill>
          </w14:textFill>
        </w:rPr>
      </w:pPr>
      <w:bookmarkStart w:id="61" w:name="page27"/>
      <w:bookmarkEnd w:id="61"/>
      <w:bookmarkStart w:id="62" w:name="_Toc2867"/>
      <w:bookmarkStart w:id="63" w:name="_Toc4595"/>
      <w:bookmarkStart w:id="64" w:name="_Toc14578"/>
      <w:bookmarkStart w:id="65" w:name="_Toc11578"/>
      <w:bookmarkStart w:id="66" w:name="_Toc3672"/>
      <w:r>
        <w:rPr>
          <w:rFonts w:ascii="宋体" w:hAnsi="宋体" w:eastAsia="宋体" w:cs="宋体"/>
          <w:b/>
          <w:bCs/>
          <w:color w:val="000000" w:themeColor="text1"/>
          <w:sz w:val="32"/>
          <w:szCs w:val="32"/>
          <w14:textFill>
            <w14:solidFill>
              <w14:schemeClr w14:val="tx1"/>
            </w14:solidFill>
          </w14:textFill>
        </w:rPr>
        <w:t>第三章投标人须知</w:t>
      </w:r>
      <w:bookmarkEnd w:id="62"/>
      <w:bookmarkEnd w:id="63"/>
      <w:bookmarkEnd w:id="64"/>
      <w:bookmarkEnd w:id="65"/>
      <w:bookmarkEnd w:id="66"/>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color w:val="000000" w:themeColor="text1"/>
          <w:sz w:val="20"/>
          <w:szCs w:val="20"/>
          <w14:textFill>
            <w14:solidFill>
              <w14:schemeClr w14:val="tx1"/>
            </w14:solidFill>
          </w14:textFill>
        </w:rPr>
      </w:pPr>
      <w:bookmarkStart w:id="67" w:name="_Toc16598"/>
      <w:bookmarkStart w:id="68" w:name="_Toc7402"/>
      <w:bookmarkStart w:id="69" w:name="_Toc3068"/>
      <w:r>
        <w:rPr>
          <w:rFonts w:ascii="宋体" w:hAnsi="宋体" w:eastAsia="宋体" w:cs="宋体"/>
          <w:b/>
          <w:bCs/>
          <w:color w:val="000000" w:themeColor="text1"/>
          <w:sz w:val="30"/>
          <w:szCs w:val="30"/>
          <w14:textFill>
            <w14:solidFill>
              <w14:schemeClr w14:val="tx1"/>
            </w14:solidFill>
          </w14:textFill>
        </w:rPr>
        <w:t>投标人须知前附表</w:t>
      </w:r>
      <w:bookmarkEnd w:id="67"/>
      <w:bookmarkEnd w:id="68"/>
      <w:bookmarkEnd w:id="69"/>
    </w:p>
    <w:p>
      <w:pPr>
        <w:widowControl w:val="0"/>
        <w:spacing w:line="360" w:lineRule="auto"/>
        <w:ind w:right="440" w:firstLine="480" w:firstLineChars="2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本表是关于本次采购项目的具体资料，是对后列条款的具体补充和修改。所有与本次采购有关的事宜，以本表规定的为准。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517"/>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6" w:type="dxa"/>
            <w:vAlign w:val="center"/>
          </w:tcPr>
          <w:p>
            <w:pPr>
              <w:widowControl w:val="0"/>
              <w:jc w:val="center"/>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条款号</w:t>
            </w:r>
          </w:p>
        </w:tc>
        <w:tc>
          <w:tcPr>
            <w:tcW w:w="1517" w:type="dxa"/>
            <w:vAlign w:val="center"/>
          </w:tcPr>
          <w:p>
            <w:pPr>
              <w:widowControl w:val="0"/>
              <w:jc w:val="center"/>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条款名称</w:t>
            </w:r>
          </w:p>
        </w:tc>
        <w:tc>
          <w:tcPr>
            <w:tcW w:w="6635" w:type="dxa"/>
            <w:vAlign w:val="center"/>
          </w:tcPr>
          <w:p>
            <w:pPr>
              <w:widowControl w:val="0"/>
              <w:jc w:val="center"/>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1.1</w:t>
            </w:r>
          </w:p>
        </w:tc>
        <w:tc>
          <w:tcPr>
            <w:tcW w:w="1517"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采购人</w:t>
            </w:r>
          </w:p>
        </w:tc>
        <w:tc>
          <w:tcPr>
            <w:tcW w:w="6635" w:type="dxa"/>
            <w:vAlign w:val="center"/>
          </w:tcPr>
          <w:p>
            <w:pPr>
              <w:widowControl w:val="0"/>
              <w:jc w:val="left"/>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名称：广西姑婆山森林生态养生旅游产业区管理委员会</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地址：贺州市八达中路361号恒宇科技大厦六楼</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联系人：刘工</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电话：0774-5137587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1.2</w:t>
            </w:r>
          </w:p>
        </w:tc>
        <w:tc>
          <w:tcPr>
            <w:tcW w:w="1517"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采购代理机构</w:t>
            </w:r>
          </w:p>
        </w:tc>
        <w:tc>
          <w:tcPr>
            <w:tcW w:w="6635" w:type="dxa"/>
            <w:vAlign w:val="center"/>
          </w:tcPr>
          <w:p>
            <w:pPr>
              <w:widowControl w:val="0"/>
              <w:jc w:val="left"/>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名称：中科高盛咨询集团有限公司</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地址：贺州市八步区贺州大道57号</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联系人：邱工</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联系电话：0774-5137587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1.3</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p>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项目名称</w:t>
            </w:r>
          </w:p>
          <w:p>
            <w:pPr>
              <w:widowControl w:val="0"/>
              <w:jc w:val="center"/>
              <w:rPr>
                <w:rFonts w:ascii="宋体" w:hAnsi="宋体" w:eastAsia="宋体" w:cs="宋体"/>
                <w:color w:val="000000" w:themeColor="text1"/>
                <w:sz w:val="24"/>
                <w:szCs w:val="24"/>
                <w14:textFill>
                  <w14:solidFill>
                    <w14:schemeClr w14:val="tx1"/>
                  </w14:solidFill>
                </w14:textFill>
              </w:rPr>
            </w:pPr>
          </w:p>
        </w:tc>
        <w:tc>
          <w:tcPr>
            <w:tcW w:w="6635" w:type="dxa"/>
            <w:vAlign w:val="center"/>
          </w:tcPr>
          <w:p>
            <w:pPr>
              <w:widowControl w:val="0"/>
              <w:jc w:val="both"/>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广西姑婆山产业区人居环境提升PPP项目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1.4</w:t>
            </w:r>
          </w:p>
        </w:tc>
        <w:tc>
          <w:tcPr>
            <w:tcW w:w="1517"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项目编号</w:t>
            </w:r>
            <w:r>
              <w:rPr>
                <w:rFonts w:ascii="宋体" w:hAnsi="宋体" w:eastAsia="宋体" w:cs="宋体"/>
                <w:color w:val="000000" w:themeColor="text1"/>
                <w:sz w:val="24"/>
                <w:szCs w:val="24"/>
                <w14:textFill>
                  <w14:solidFill>
                    <w14:schemeClr w14:val="tx1"/>
                  </w14:solidFill>
                </w14:textFill>
              </w:rPr>
              <w:br w:type="textWrapping"/>
            </w:r>
          </w:p>
        </w:tc>
        <w:tc>
          <w:tcPr>
            <w:tcW w:w="6635" w:type="dxa"/>
            <w:vAlign w:val="center"/>
          </w:tcPr>
          <w:p>
            <w:pPr>
              <w:widowControl w:val="0"/>
              <w:jc w:val="lef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HZZC2019-G3-000147-ZKGS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1.5</w:t>
            </w:r>
          </w:p>
        </w:tc>
        <w:tc>
          <w:tcPr>
            <w:tcW w:w="1517"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采购预算</w:t>
            </w:r>
            <w:r>
              <w:rPr>
                <w:rFonts w:ascii="宋体" w:hAnsi="宋体" w:eastAsia="宋体" w:cs="宋体"/>
                <w:color w:val="000000" w:themeColor="text1"/>
                <w:sz w:val="24"/>
                <w:szCs w:val="24"/>
                <w14:textFill>
                  <w14:solidFill>
                    <w14:schemeClr w14:val="tx1"/>
                  </w14:solidFill>
                </w14:textFill>
              </w:rPr>
              <w:br w:type="textWrapping"/>
            </w:r>
          </w:p>
        </w:tc>
        <w:tc>
          <w:tcPr>
            <w:tcW w:w="6635" w:type="dxa"/>
            <w:vAlign w:val="center"/>
          </w:tcPr>
          <w:p>
            <w:pPr>
              <w:widowControl w:val="0"/>
              <w:jc w:val="both"/>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本项目总投资为 16340.01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1.6</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br w:type="textWrapping"/>
            </w:r>
          </w:p>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资金来源</w:t>
            </w:r>
          </w:p>
          <w:p>
            <w:pPr>
              <w:widowControl w:val="0"/>
              <w:jc w:val="center"/>
              <w:rPr>
                <w:rFonts w:ascii="宋体" w:hAnsi="宋体" w:eastAsia="宋体" w:cs="宋体"/>
                <w:color w:val="000000" w:themeColor="text1"/>
                <w:sz w:val="24"/>
                <w:szCs w:val="24"/>
                <w14:textFill>
                  <w14:solidFill>
                    <w14:schemeClr w14:val="tx1"/>
                  </w14:solidFill>
                </w14:textFill>
              </w:rPr>
            </w:pPr>
          </w:p>
        </w:tc>
        <w:tc>
          <w:tcPr>
            <w:tcW w:w="6635" w:type="dxa"/>
            <w:vAlign w:val="center"/>
          </w:tcPr>
          <w:p>
            <w:pPr>
              <w:widowControl w:val="0"/>
              <w:jc w:val="left"/>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项目资金来源为</w:t>
            </w:r>
            <w:r>
              <w:rPr>
                <w:rFonts w:hint="eastAsia"/>
                <w:color w:val="000000" w:themeColor="text1"/>
                <w:sz w:val="24"/>
                <w:szCs w:val="24"/>
                <w14:textFill>
                  <w14:solidFill>
                    <w14:schemeClr w14:val="tx1"/>
                  </w14:solidFill>
                </w14:textFill>
              </w:rPr>
              <w:t>社会资本、财政资金（含上级补助资金）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1.7</w:t>
            </w:r>
          </w:p>
        </w:tc>
        <w:tc>
          <w:tcPr>
            <w:tcW w:w="1517"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采购依据</w:t>
            </w:r>
          </w:p>
        </w:tc>
        <w:tc>
          <w:tcPr>
            <w:tcW w:w="6635" w:type="dxa"/>
            <w:vAlign w:val="center"/>
          </w:tcPr>
          <w:p>
            <w:pPr>
              <w:widowControl w:val="0"/>
              <w:jc w:val="left"/>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项目招标按照《中华人民共和国政府采购法》、《中华人民共和国政府采购法实施条例》、《基础设施和公用事业特许经营管理办法》（六部委2015年25号令）、《国务院办公厅转发财政部发展改革委人民银行关于在公共服务领域推广政府和社会资本合作模式指导意见的通知》（国办发〔2015〕42 号、《政府和社会资本合作模式操作指南》（财金〔2014〕113 号）、《政府和社会资本方合作项目政府采购管理办法》（财库〔2014〕215号）等有关法律、法规。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1.8</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采购目的</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为项目的顺利实施，拟通过公开招标方式，引进合适的社会资本方，在合作期内负责本项目</w:t>
            </w:r>
            <w:r>
              <w:rPr>
                <w:rFonts w:hint="eastAsia" w:ascii="宋体" w:hAnsi="宋体" w:eastAsia="宋体" w:cs="宋体"/>
                <w:color w:val="000000" w:themeColor="text1"/>
                <w:sz w:val="24"/>
                <w:szCs w:val="24"/>
                <w14:textFill>
                  <w14:solidFill>
                    <w14:schemeClr w14:val="tx1"/>
                  </w14:solidFill>
                </w14:textFill>
              </w:rPr>
              <w:t>的投融资、建设、管理、运营维护和移交等工作</w:t>
            </w:r>
            <w:r>
              <w:rPr>
                <w:rFonts w:ascii="宋体" w:hAnsi="宋体" w:eastAsia="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1.11</w:t>
            </w:r>
          </w:p>
        </w:tc>
        <w:tc>
          <w:tcPr>
            <w:tcW w:w="1517" w:type="dxa"/>
            <w:vAlign w:val="center"/>
          </w:tcPr>
          <w:p>
            <w:pPr>
              <w:widowControl w:val="0"/>
              <w:jc w:val="center"/>
              <w:rPr>
                <w:rFonts w:hint="eastAsia" w:ascii="宋体" w:hAnsi="宋体" w:eastAsia="宋体" w:cs="宋体"/>
                <w:color w:val="000000" w:themeColor="text1"/>
                <w:w w:val="99"/>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获取招标文件的时间、地点、方式及招标文件售价</w:t>
            </w:r>
          </w:p>
        </w:tc>
        <w:tc>
          <w:tcPr>
            <w:tcW w:w="6635" w:type="dxa"/>
            <w:vAlign w:val="center"/>
          </w:tcPr>
          <w:p>
            <w:pPr>
              <w:widowControl w:val="0"/>
              <w:numPr>
                <w:ilvl w:val="0"/>
                <w:numId w:val="6"/>
              </w:numPr>
              <w:jc w:val="left"/>
              <w:rPr>
                <w:rFonts w:hint="eastAsia" w:ascii="宋体" w:hAnsi="宋体" w:eastAsia="宋体" w:cs="宋体"/>
                <w:sz w:val="22"/>
                <w:szCs w:val="22"/>
              </w:rPr>
            </w:pPr>
            <w:r>
              <w:rPr>
                <w:rFonts w:hint="eastAsia" w:ascii="宋体" w:hAnsi="宋体" w:eastAsia="宋体" w:cs="宋体"/>
                <w:sz w:val="22"/>
                <w:szCs w:val="22"/>
              </w:rPr>
              <w:t xml:space="preserve">获取招标文件的获取方式、时间： </w:t>
            </w:r>
            <w:r>
              <w:rPr>
                <w:rFonts w:hint="eastAsia" w:ascii="宋体" w:hAnsi="宋体" w:eastAsia="宋体" w:cs="宋体"/>
                <w:sz w:val="22"/>
                <w:szCs w:val="22"/>
                <w:lang w:val="en-US" w:eastAsia="zh-CN"/>
              </w:rPr>
              <w:t>2020</w:t>
            </w:r>
            <w:r>
              <w:rPr>
                <w:rFonts w:hint="eastAsia" w:ascii="宋体" w:hAnsi="宋体" w:eastAsia="宋体" w:cs="宋体"/>
                <w:sz w:val="22"/>
                <w:szCs w:val="22"/>
              </w:rPr>
              <w:t xml:space="preserve">年 </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13</w:t>
            </w:r>
            <w:r>
              <w:rPr>
                <w:rFonts w:hint="eastAsia" w:ascii="宋体" w:hAnsi="宋体" w:eastAsia="宋体" w:cs="宋体"/>
                <w:sz w:val="22"/>
                <w:szCs w:val="22"/>
              </w:rPr>
              <w:t xml:space="preserve">日至 </w:t>
            </w:r>
            <w:r>
              <w:rPr>
                <w:rFonts w:hint="eastAsia" w:ascii="宋体" w:hAnsi="宋体" w:eastAsia="宋体" w:cs="宋体"/>
                <w:sz w:val="22"/>
                <w:szCs w:val="22"/>
                <w:lang w:val="en-US" w:eastAsia="zh-CN"/>
              </w:rPr>
              <w:t>2020</w:t>
            </w:r>
            <w:r>
              <w:rPr>
                <w:rFonts w:hint="eastAsia" w:ascii="宋体" w:hAnsi="宋体" w:eastAsia="宋体" w:cs="宋体"/>
                <w:sz w:val="22"/>
                <w:szCs w:val="22"/>
              </w:rPr>
              <w:t>年</w:t>
            </w:r>
            <w:r>
              <w:rPr>
                <w:rFonts w:hint="eastAsia" w:ascii="宋体" w:hAnsi="宋体" w:eastAsia="宋体" w:cs="宋体"/>
                <w:sz w:val="22"/>
                <w:szCs w:val="22"/>
                <w:lang w:val="en-US" w:eastAsia="zh-CN"/>
              </w:rPr>
              <w:t>4</w:t>
            </w:r>
            <w:r>
              <w:rPr>
                <w:rFonts w:hint="eastAsia" w:ascii="宋体" w:hAnsi="宋体" w:eastAsia="宋体" w:cs="宋体"/>
                <w:sz w:val="22"/>
                <w:szCs w:val="22"/>
              </w:rPr>
              <w:t>月</w:t>
            </w:r>
            <w:r>
              <w:rPr>
                <w:rFonts w:hint="eastAsia" w:ascii="宋体" w:hAnsi="宋体" w:eastAsia="宋体" w:cs="宋体"/>
                <w:sz w:val="22"/>
                <w:szCs w:val="22"/>
                <w:lang w:val="en-US" w:eastAsia="zh-CN"/>
              </w:rPr>
              <w:t>20</w:t>
            </w:r>
            <w:r>
              <w:rPr>
                <w:rFonts w:hint="eastAsia" w:ascii="宋体" w:hAnsi="宋体" w:eastAsia="宋体" w:cs="宋体"/>
                <w:sz w:val="22"/>
                <w:szCs w:val="22"/>
              </w:rPr>
              <w:t>日（工作日），每日上午 8:00 至 11:30，</w:t>
            </w:r>
          </w:p>
          <w:p>
            <w:pPr>
              <w:widowControl w:val="0"/>
              <w:jc w:val="left"/>
              <w:rPr>
                <w:rFonts w:hint="eastAsia" w:ascii="宋体" w:hAnsi="宋体" w:eastAsia="宋体" w:cs="宋体"/>
                <w:sz w:val="22"/>
                <w:szCs w:val="22"/>
              </w:rPr>
            </w:pPr>
            <w:r>
              <w:rPr>
                <w:rFonts w:hint="eastAsia" w:ascii="宋体" w:hAnsi="宋体" w:eastAsia="宋体" w:cs="宋体"/>
                <w:sz w:val="22"/>
                <w:szCs w:val="22"/>
              </w:rPr>
              <w:t>下午 15:00 至 17:30（双休日和法定节假日不办理业务）由符合条件的申请人携带以下材料一份前往报名并购买招标文件：</w:t>
            </w:r>
          </w:p>
          <w:p>
            <w:pPr>
              <w:widowControl w:val="0"/>
              <w:numPr>
                <w:ilvl w:val="0"/>
                <w:numId w:val="0"/>
              </w:numPr>
              <w:jc w:val="left"/>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w:t>
            </w:r>
            <w:r>
              <w:rPr>
                <w:rFonts w:hint="eastAsia" w:ascii="宋体" w:hAnsi="宋体" w:eastAsia="宋体" w:cs="宋体"/>
                <w:sz w:val="22"/>
                <w:szCs w:val="22"/>
              </w:rPr>
              <w:t>本人身份证原件及复印件；</w:t>
            </w:r>
          </w:p>
          <w:p>
            <w:pPr>
              <w:widowControl w:val="0"/>
              <w:numPr>
                <w:ilvl w:val="0"/>
                <w:numId w:val="0"/>
              </w:numPr>
              <w:ind w:leftChars="0"/>
              <w:jc w:val="left"/>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CN"/>
              </w:rPr>
              <w:t>）</w:t>
            </w:r>
            <w:r>
              <w:rPr>
                <w:rFonts w:hint="eastAsia" w:ascii="宋体" w:hAnsi="宋体" w:eastAsia="宋体" w:cs="宋体"/>
                <w:sz w:val="22"/>
                <w:szCs w:val="22"/>
              </w:rPr>
              <w:t xml:space="preserve">授权委托书原件（委托时）。 </w:t>
            </w:r>
            <w:r>
              <w:rPr>
                <w:rFonts w:hint="eastAsia" w:ascii="宋体" w:hAnsi="宋体" w:eastAsia="宋体" w:cs="宋体"/>
                <w:sz w:val="22"/>
                <w:szCs w:val="22"/>
              </w:rPr>
              <w:br w:type="textWrapping"/>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CN"/>
              </w:rPr>
              <w:t>）</w:t>
            </w:r>
            <w:r>
              <w:rPr>
                <w:rFonts w:hint="eastAsia" w:ascii="宋体" w:hAnsi="宋体" w:eastAsia="宋体" w:cs="宋体"/>
                <w:sz w:val="22"/>
                <w:szCs w:val="22"/>
              </w:rPr>
              <w:t xml:space="preserve">获取招标文件的获取地址：贺州市公共资源交易中心服务窗口（贺州市鞍山西路83-1号4楼）。 </w:t>
            </w:r>
            <w:r>
              <w:rPr>
                <w:rFonts w:hint="eastAsia" w:ascii="宋体" w:hAnsi="宋体" w:eastAsia="宋体" w:cs="宋体"/>
                <w:sz w:val="22"/>
                <w:szCs w:val="22"/>
              </w:rPr>
              <w:br w:type="textWrapping"/>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CN"/>
              </w:rPr>
              <w:t>）</w:t>
            </w:r>
            <w:r>
              <w:rPr>
                <w:rFonts w:hint="eastAsia" w:ascii="宋体" w:hAnsi="宋体" w:eastAsia="宋体" w:cs="宋体"/>
                <w:sz w:val="22"/>
                <w:szCs w:val="22"/>
              </w:rPr>
              <w:t>招标文件售价：人民币贰佰伍拾元整（¥250.00）</w:t>
            </w:r>
          </w:p>
          <w:p>
            <w:pPr>
              <w:pStyle w:val="2"/>
              <w:numPr>
                <w:ilvl w:val="0"/>
                <w:numId w:val="0"/>
              </w:numPr>
              <w:ind w:leftChars="0"/>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以上所有资料属复印件的须加盖</w:t>
            </w:r>
            <w:r>
              <w:rPr>
                <w:rFonts w:hint="eastAsia" w:ascii="宋体" w:hAnsi="宋体" w:eastAsia="宋体" w:cs="宋体"/>
                <w:color w:val="000000" w:themeColor="text1"/>
                <w:sz w:val="22"/>
                <w:szCs w:val="22"/>
                <w:lang w:eastAsia="zh-CN"/>
                <w14:textFill>
                  <w14:solidFill>
                    <w14:schemeClr w14:val="tx1"/>
                  </w14:solidFill>
                </w14:textFill>
              </w:rPr>
              <w:t>投</w:t>
            </w:r>
            <w:r>
              <w:rPr>
                <w:rFonts w:hint="eastAsia" w:ascii="宋体" w:hAnsi="宋体" w:eastAsia="宋体" w:cs="宋体"/>
                <w:color w:val="000000" w:themeColor="text1"/>
                <w:sz w:val="22"/>
                <w:szCs w:val="22"/>
                <w14:textFill>
                  <w14:solidFill>
                    <w14:schemeClr w14:val="tx1"/>
                  </w14:solidFill>
                </w14:textFill>
              </w:rPr>
              <w:t>标单位公章（红章），报名后留下存档。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3.2</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投标人应具备</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的特定条件</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1、通过资格预审的申请人并购买本项目招标文件。</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2、确定中标社会资本前，通过资格预审的申请人组织机构、财务能力、信誉情况等资格条件发生变化的，应当通知采购人；该变化使其不再实质上满足资格预审文件中资格要求的，其投标不被接。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3.2</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是否接受联合体投标</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26" w:type="dxa"/>
            <w:vMerge w:val="restart"/>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4.1</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招标文件质疑提交的截止时间</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招标文件发售截止之日起 7 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26" w:type="dxa"/>
            <w:vMerge w:val="continue"/>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质疑提交地点、电话</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中科高盛咨询集团有限公司（</w:t>
            </w:r>
            <w:r>
              <w:rPr>
                <w:rFonts w:hint="eastAsia" w:ascii="宋体" w:hAnsi="宋体" w:eastAsia="宋体" w:cs="宋体"/>
                <w:color w:val="000000" w:themeColor="text1"/>
                <w:sz w:val="24"/>
                <w:szCs w:val="24"/>
                <w14:textFill>
                  <w14:solidFill>
                    <w14:schemeClr w14:val="tx1"/>
                  </w14:solidFill>
                </w14:textFill>
              </w:rPr>
              <w:t>贺州市八步区贺州大道57号</w:t>
            </w:r>
            <w:r>
              <w:rPr>
                <w:rFonts w:ascii="宋体" w:hAnsi="宋体" w:eastAsia="宋体" w:cs="宋体"/>
                <w:color w:val="000000" w:themeColor="text1"/>
                <w:sz w:val="24"/>
                <w:szCs w:val="24"/>
                <w14:textFill>
                  <w14:solidFill>
                    <w14:schemeClr w14:val="tx1"/>
                  </w14:solidFill>
                </w14:textFill>
              </w:rPr>
              <w:t>），质疑咨询电话：</w:t>
            </w:r>
            <w:r>
              <w:rPr>
                <w:rFonts w:hint="eastAsia" w:ascii="宋体" w:hAnsi="宋体" w:eastAsia="宋体" w:cs="宋体"/>
                <w:color w:val="000000" w:themeColor="text1"/>
                <w:sz w:val="24"/>
                <w:szCs w:val="24"/>
                <w14:textFill>
                  <w14:solidFill>
                    <w14:schemeClr w14:val="tx1"/>
                  </w14:solidFill>
                </w14:textFill>
              </w:rPr>
              <w:t>0774-5137587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7.1</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投标人要求澄清的截止时间</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招标文件发售截止之日起 7 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8.7</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投标文件份数</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报价文件：正本 1 份，副本 6 份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商务文件：正本 1 份，副本 6 份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技术文件：正本 1 份，副本 6 份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以上整套文件提供</w:t>
            </w:r>
            <w:r>
              <w:rPr>
                <w:rFonts w:ascii="宋体" w:hAnsi="宋体" w:eastAsia="宋体" w:cs="宋体"/>
                <w:color w:val="000000" w:themeColor="text1"/>
                <w:sz w:val="24"/>
                <w:szCs w:val="24"/>
                <w:u w:val="single"/>
                <w14:textFill>
                  <w14:solidFill>
                    <w14:schemeClr w14:val="tx1"/>
                  </w14:solidFill>
                </w14:textFill>
              </w:rPr>
              <w:t> 2 </w:t>
            </w:r>
            <w:r>
              <w:rPr>
                <w:rFonts w:ascii="宋体" w:hAnsi="宋体" w:eastAsia="宋体" w:cs="宋体"/>
                <w:color w:val="000000" w:themeColor="text1"/>
                <w:sz w:val="24"/>
                <w:szCs w:val="24"/>
                <w14:textFill>
                  <w14:solidFill>
                    <w14:schemeClr w14:val="tx1"/>
                  </w14:solidFill>
                </w14:textFill>
              </w:rPr>
              <w:t>份电子版（以U盘形式）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12.1</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投标有效期</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自投标截止时间起 180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2"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13</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投标保证金</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投标保证金的金额</w:t>
            </w:r>
            <w:r>
              <w:rPr>
                <w:rFonts w:ascii="宋体" w:hAnsi="宋体" w:eastAsia="宋体" w:cs="宋体"/>
                <w:color w:val="000000" w:themeColor="text1"/>
                <w:sz w:val="24"/>
                <w:szCs w:val="24"/>
                <w14:textFill>
                  <w14:solidFill>
                    <w14:schemeClr w14:val="tx1"/>
                  </w14:solidFill>
                </w14:textFill>
              </w:rPr>
              <w:t>：人民币</w:t>
            </w:r>
            <w:r>
              <w:rPr>
                <w:rFonts w:hint="eastAsia" w:ascii="宋体" w:hAnsi="宋体" w:eastAsia="宋体" w:cs="宋体"/>
                <w:color w:val="000000" w:themeColor="text1"/>
                <w:sz w:val="24"/>
                <w:szCs w:val="24"/>
                <w14:textFill>
                  <w14:solidFill>
                    <w14:schemeClr w14:val="tx1"/>
                  </w14:solidFill>
                </w14:textFill>
              </w:rPr>
              <w:t>捌</w:t>
            </w:r>
            <w:r>
              <w:rPr>
                <w:rFonts w:ascii="宋体" w:hAnsi="宋体" w:eastAsia="宋体" w:cs="宋体"/>
                <w:color w:val="000000" w:themeColor="text1"/>
                <w:sz w:val="24"/>
                <w:szCs w:val="24"/>
                <w14:textFill>
                  <w14:solidFill>
                    <w14:schemeClr w14:val="tx1"/>
                  </w14:solidFill>
                </w14:textFill>
              </w:rPr>
              <w:t>拾万元整（￥</w:t>
            </w:r>
            <w:r>
              <w:rPr>
                <w:rFonts w:hint="eastAsia" w:ascii="宋体" w:hAnsi="宋体" w:eastAsia="宋体" w:cs="宋体"/>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00000.00）；投标保证金缴纳形式：可以银行转账、电汇</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银行保函等方式提交。禁止采用现钞交纳方式。</w:t>
            </w:r>
          </w:p>
          <w:p>
            <w:pPr>
              <w:widowControl w:val="0"/>
              <w:jc w:val="lef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投标保证金缴纳方式：</w:t>
            </w:r>
            <w:r>
              <w:rPr>
                <w:rFonts w:ascii="宋体" w:hAnsi="宋体" w:eastAsia="宋体" w:cs="宋体"/>
                <w:color w:val="000000" w:themeColor="text1"/>
                <w:sz w:val="24"/>
                <w:szCs w:val="24"/>
                <w14:textFill>
                  <w14:solidFill>
                    <w14:schemeClr w14:val="tx1"/>
                  </w14:solidFill>
                </w14:textFill>
              </w:rPr>
              <w:t>采用银行保函方式的，必须为无条件保函，保函有效期不得低于投标有效期【备注：在投标截止时间前于开标现场将开具的无条件银行保函原件递交给采购人，复印件加盖投标人单位公章装入投标文件中】，否则做否决投标处理；采用银行转账、电汇方式的，必须从投标人的基本账户转账或电汇到以下指定的投标保证金专用账户【备注：开标现场需提供银行转帐（电汇）底单复印件核查，银行转账（电汇）底单复印件需同时装订入投标文件；以上复印件均需加盖投标人公章（联合体投标的由牵头人盖章）】，否则做否决投标处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开户名称</w:t>
            </w:r>
            <w:r>
              <w:rPr>
                <w:rFonts w:hint="eastAsia" w:ascii="宋体" w:hAnsi="宋体" w:eastAsia="宋体" w:cs="宋体"/>
                <w:color w:val="000000" w:themeColor="text1"/>
                <w:sz w:val="24"/>
                <w:szCs w:val="24"/>
                <w14:textFill>
                  <w14:solidFill>
                    <w14:schemeClr w14:val="tx1"/>
                  </w14:solidFill>
                </w14:textFill>
              </w:rPr>
              <w:t>：贺州市公共资源交易中心     </w:t>
            </w:r>
          </w:p>
          <w:p>
            <w:pPr>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账号：945009010008838888   </w:t>
            </w:r>
          </w:p>
          <w:p>
            <w:pPr>
              <w:widowControl w:val="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w:t>
            </w:r>
            <w:r>
              <w:rPr>
                <w:rFonts w:hint="eastAsia" w:ascii="宋体" w:hAnsi="宋体" w:eastAsia="宋体" w:cs="宋体"/>
                <w:color w:val="000000" w:themeColor="text1"/>
                <w:sz w:val="24"/>
                <w:szCs w:val="24"/>
                <w:lang w:eastAsia="zh-CN"/>
                <w14:textFill>
                  <w14:solidFill>
                    <w14:schemeClr w14:val="tx1"/>
                  </w14:solidFill>
                </w14:textFill>
              </w:rPr>
              <w:t>银</w:t>
            </w:r>
            <w:r>
              <w:rPr>
                <w:rFonts w:hint="eastAsia" w:ascii="宋体" w:hAnsi="宋体" w:eastAsia="宋体" w:cs="宋体"/>
                <w:color w:val="000000" w:themeColor="text1"/>
                <w:sz w:val="24"/>
                <w:szCs w:val="24"/>
                <w14:textFill>
                  <w14:solidFill>
                    <w14:schemeClr w14:val="tx1"/>
                  </w14:solidFill>
                </w14:textFill>
              </w:rPr>
              <w:t>行：邮政储蓄银行贺州市分行营业部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投标保证金必须以投标人自身的名义提交，并与投标报名时该投标人的名称一致，不得以分支机构等其他名义提交。</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注：转账时请备注“项目名称”或“项目编号”。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13.3</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未中标投标人投标保证金的退付</w:t>
            </w:r>
          </w:p>
        </w:tc>
        <w:tc>
          <w:tcPr>
            <w:tcW w:w="6635" w:type="dxa"/>
            <w:vAlign w:val="center"/>
          </w:tcPr>
          <w:p>
            <w:pPr>
              <w:widowControl w:val="0"/>
              <w:jc w:val="left"/>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未中标供应商的投标保证金在中标通知书发出后</w:t>
            </w:r>
            <w:r>
              <w:rPr>
                <w:rFonts w:ascii="宋体" w:hAnsi="宋体" w:eastAsia="宋体" w:cs="宋体"/>
                <w:color w:val="000000" w:themeColor="text1"/>
                <w:sz w:val="24"/>
                <w:szCs w:val="24"/>
                <w:u w:val="single"/>
                <w14:textFill>
                  <w14:solidFill>
                    <w14:schemeClr w14:val="tx1"/>
                  </w14:solidFill>
                </w14:textFill>
              </w:rPr>
              <w:t> 5 </w:t>
            </w:r>
            <w:r>
              <w:rPr>
                <w:rFonts w:ascii="宋体" w:hAnsi="宋体" w:eastAsia="宋体" w:cs="宋体"/>
                <w:color w:val="000000" w:themeColor="text1"/>
                <w:sz w:val="24"/>
                <w:szCs w:val="24"/>
                <w14:textFill>
                  <w14:solidFill>
                    <w14:schemeClr w14:val="tx1"/>
                  </w14:solidFill>
                </w14:textFill>
              </w:rPr>
              <w:t>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15.1</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投标截止时间</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（开标时间）</w:t>
            </w:r>
          </w:p>
        </w:tc>
        <w:tc>
          <w:tcPr>
            <w:tcW w:w="6635" w:type="dxa"/>
            <w:vAlign w:val="center"/>
          </w:tcPr>
          <w:p>
            <w:pPr>
              <w:widowControl w:val="0"/>
              <w:ind w:firstLine="720" w:firstLineChars="3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2020</w:t>
            </w:r>
            <w:r>
              <w:rPr>
                <w:rFonts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ascii="宋体" w:hAnsi="宋体" w:eastAsia="宋体" w:cs="宋体"/>
                <w:color w:val="000000" w:themeColor="text1"/>
                <w:sz w:val="24"/>
                <w:szCs w:val="24"/>
                <w14:textFill>
                  <w14:solidFill>
                    <w14:schemeClr w14:val="tx1"/>
                  </w14:solidFill>
                </w14:textFill>
              </w:rPr>
              <w:t>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b/>
                <w:bCs/>
                <w:color w:val="000000" w:themeColor="text1"/>
                <w:sz w:val="24"/>
                <w:szCs w:val="24"/>
                <w14:textFill>
                  <w14:solidFill>
                    <w14:schemeClr w14:val="tx1"/>
                  </w14:solidFill>
                </w14:textFill>
              </w:rPr>
              <w:t>开标会须验证以下证明材料，证明材料均应真实有效，不能提供或提供不齐全的视为投标人不响应招标文件, 采购人在开标时当场否决其投标，不得进入评标：</w:t>
            </w:r>
          </w:p>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法定代表人参加开标会议的，须携带法定代表人身份证明书原件、本人二代身份证原件、投标保证金银行转账单或银行保函（原件及加盖单位公章的复印件）及投标单位银行基本账户开户许可证</w:t>
            </w:r>
            <w:r>
              <w:rPr>
                <w:rFonts w:hint="eastAsia" w:ascii="宋体" w:hAnsi="宋体" w:eastAsia="宋体" w:cs="宋体"/>
                <w:color w:val="000000" w:themeColor="text1"/>
                <w:sz w:val="23"/>
                <w:szCs w:val="23"/>
                <w14:textFill>
                  <w14:solidFill>
                    <w14:schemeClr w14:val="tx1"/>
                  </w14:solidFill>
                </w14:textFill>
              </w:rPr>
              <w:t>（基本存款信息证明）</w:t>
            </w:r>
            <w:r>
              <w:rPr>
                <w:rFonts w:ascii="宋体" w:hAnsi="宋体" w:eastAsia="宋体" w:cs="宋体"/>
                <w:color w:val="000000" w:themeColor="text1"/>
                <w:sz w:val="24"/>
                <w:szCs w:val="24"/>
                <w14:textFill>
                  <w14:solidFill>
                    <w14:schemeClr w14:val="tx1"/>
                  </w14:solidFill>
                </w14:textFill>
              </w:rPr>
              <w:t>复印件（加盖单位公章）；委托代理人参加开标会议的，须携带法人授权委托书原件、法定代表人身份证明书原件、本人二代身份证原件、投标保证金银行转账单或银行保函（原件及加盖单位公章的复印件）及投标单位银行基本账户开户许可证</w:t>
            </w:r>
            <w:r>
              <w:rPr>
                <w:rFonts w:hint="eastAsia" w:ascii="宋体" w:hAnsi="宋体" w:eastAsia="宋体" w:cs="宋体"/>
                <w:color w:val="000000" w:themeColor="text1"/>
                <w:sz w:val="23"/>
                <w:szCs w:val="23"/>
                <w14:textFill>
                  <w14:solidFill>
                    <w14:schemeClr w14:val="tx1"/>
                  </w14:solidFill>
                </w14:textFill>
              </w:rPr>
              <w:t>（基本存款信息证明）</w:t>
            </w:r>
            <w:r>
              <w:rPr>
                <w:rFonts w:ascii="宋体" w:hAnsi="宋体" w:eastAsia="宋体" w:cs="宋体"/>
                <w:color w:val="000000" w:themeColor="text1"/>
                <w:sz w:val="24"/>
                <w:szCs w:val="24"/>
                <w14:textFill>
                  <w14:solidFill>
                    <w14:schemeClr w14:val="tx1"/>
                  </w14:solidFill>
                </w14:textFill>
              </w:rPr>
              <w:t>复印件（加盖单位公章）。否则，投标文件无效。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15.2</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递交投标文件地点</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16.1</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评标由依法组建的评标委员会负责。评标委员会由采购人代表和有关财务、法律等方面的专家共</w:t>
            </w:r>
            <w:r>
              <w:rPr>
                <w:rFonts w:hint="eastAsia" w:ascii="宋体" w:hAnsi="宋体" w:eastAsia="宋体" w:cs="宋体"/>
                <w:color w:val="000000" w:themeColor="text1"/>
                <w:sz w:val="24"/>
                <w:szCs w:val="24"/>
                <w:u w:val="single"/>
                <w14:textFill>
                  <w14:solidFill>
                    <w14:schemeClr w14:val="tx1"/>
                  </w14:solidFill>
                </w14:textFill>
              </w:rPr>
              <w:t> 7 </w:t>
            </w:r>
            <w:r>
              <w:rPr>
                <w:rFonts w:hint="eastAsia" w:ascii="宋体" w:hAnsi="宋体" w:eastAsia="宋体" w:cs="宋体"/>
                <w:color w:val="000000" w:themeColor="text1"/>
                <w:sz w:val="24"/>
                <w:szCs w:val="24"/>
                <w14:textFill>
                  <w14:solidFill>
                    <w14:schemeClr w14:val="tx1"/>
                  </w14:solidFill>
                </w14:textFill>
              </w:rPr>
              <w:t>人组成，其中采购人代表</w:t>
            </w:r>
            <w:r>
              <w:rPr>
                <w:rFonts w:hint="eastAsia" w:ascii="宋体" w:hAnsi="宋体" w:eastAsia="宋体" w:cs="宋体"/>
                <w:color w:val="000000" w:themeColor="text1"/>
                <w:sz w:val="24"/>
                <w:szCs w:val="24"/>
                <w:u w:val="single"/>
                <w14:textFill>
                  <w14:solidFill>
                    <w14:schemeClr w14:val="tx1"/>
                  </w14:solidFill>
                </w14:textFill>
              </w:rPr>
              <w:t>  2  </w:t>
            </w:r>
            <w:r>
              <w:rPr>
                <w:rFonts w:hint="eastAsia" w:ascii="宋体" w:hAnsi="宋体" w:eastAsia="宋体" w:cs="宋体"/>
                <w:color w:val="000000" w:themeColor="text1"/>
                <w:sz w:val="24"/>
                <w:szCs w:val="24"/>
                <w14:textFill>
                  <w14:solidFill>
                    <w14:schemeClr w14:val="tx1"/>
                  </w14:solidFill>
                </w14:textFill>
              </w:rPr>
              <w:t>人。采购人或采购代理机构根据本项目的特点，从财政部门设立的政府采购评审专家库中，通过随机方式抽取5名专家，抽取的专家至少包括</w:t>
            </w:r>
            <w:r>
              <w:rPr>
                <w:rFonts w:hint="eastAsia" w:ascii="宋体" w:hAnsi="宋体" w:eastAsia="宋体" w:cs="宋体"/>
                <w:color w:val="000000" w:themeColor="text1"/>
                <w:sz w:val="24"/>
                <w:szCs w:val="24"/>
                <w:u w:val="single"/>
                <w14:textFill>
                  <w14:solidFill>
                    <w14:schemeClr w14:val="tx1"/>
                  </w14:solidFill>
                </w14:textFill>
              </w:rPr>
              <w:t> 1 </w:t>
            </w:r>
            <w:r>
              <w:rPr>
                <w:rFonts w:hint="eastAsia" w:ascii="宋体" w:hAnsi="宋体" w:eastAsia="宋体" w:cs="宋体"/>
                <w:color w:val="000000" w:themeColor="text1"/>
                <w:sz w:val="24"/>
                <w:szCs w:val="24"/>
                <w14:textFill>
                  <w14:solidFill>
                    <w14:schemeClr w14:val="tx1"/>
                  </w14:solidFill>
                </w14:textFill>
              </w:rPr>
              <w:t>名财务专家和</w:t>
            </w:r>
            <w:r>
              <w:rPr>
                <w:rFonts w:hint="eastAsia" w:ascii="宋体" w:hAnsi="宋体" w:eastAsia="宋体" w:cs="宋体"/>
                <w:color w:val="000000" w:themeColor="text1"/>
                <w:sz w:val="24"/>
                <w:szCs w:val="24"/>
                <w:u w:val="single"/>
                <w14:textFill>
                  <w14:solidFill>
                    <w14:schemeClr w14:val="tx1"/>
                  </w14:solidFill>
                </w14:textFill>
              </w:rPr>
              <w:t> 1 </w:t>
            </w:r>
            <w:r>
              <w:rPr>
                <w:rFonts w:hint="eastAsia" w:ascii="宋体" w:hAnsi="宋体" w:eastAsia="宋体" w:cs="宋体"/>
                <w:color w:val="000000" w:themeColor="text1"/>
                <w:sz w:val="24"/>
                <w:szCs w:val="24"/>
                <w14:textFill>
                  <w14:solidFill>
                    <w14:schemeClr w14:val="tx1"/>
                  </w14:solidFill>
                </w14:textFill>
              </w:rPr>
              <w:t>名法律专家。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17.1</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评标方法</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2"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23.1</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中标通知书的发放</w:t>
            </w:r>
          </w:p>
        </w:tc>
        <w:tc>
          <w:tcPr>
            <w:tcW w:w="6635" w:type="dxa"/>
            <w:vAlign w:val="center"/>
          </w:tcPr>
          <w:p>
            <w:pPr>
              <w:widowControl w:val="0"/>
              <w:ind w:firstLine="480" w:firstLineChars="20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PPP项目采购评审结束后，广西姑婆山森林生态养生旅游产业区管理委员会成立专门的采购结果确认谈判工作组，负责采购结果确认前的谈判和最终的采购结果确认工作。采购结果确认谈判工作组成员及数量由</w:t>
            </w:r>
            <w:r>
              <w:rPr>
                <w:rFonts w:hint="eastAsia" w:ascii="宋体" w:hAnsi="宋体" w:eastAsia="宋体" w:cs="宋体"/>
                <w:color w:val="000000" w:themeColor="text1"/>
                <w:sz w:val="24"/>
                <w:szCs w:val="24"/>
                <w14:textFill>
                  <w14:solidFill>
                    <w14:schemeClr w14:val="tx1"/>
                  </w14:solidFill>
                </w14:textFill>
              </w:rPr>
              <w:t>广西姑婆山森林生态养生旅游产业区管理委员会</w:t>
            </w:r>
            <w:r>
              <w:rPr>
                <w:rFonts w:ascii="宋体" w:hAnsi="宋体" w:eastAsia="宋体" w:cs="宋体"/>
                <w:color w:val="000000" w:themeColor="text1"/>
                <w:sz w:val="24"/>
                <w:szCs w:val="24"/>
                <w14:textFill>
                  <w14:solidFill>
                    <w14:schemeClr w14:val="tx1"/>
                  </w14:solidFill>
                </w14:textFill>
              </w:rPr>
              <w:t>确定。采购结果确认谈判工作组应当按照评标报告推荐的中标候选供应商排名，依次与中标候选供应商就项目协议和合同（投资合作协议、PPP项目合同）中可变的细节问题进行项目协议和合同（投资合作协议、PPP项目合同）签署前的确认谈判，率先达成一致的中标候选供应商即为中标供应商。广西姑婆山森林生态养生旅游产业区管理委员会应当在中标供应商确定后</w:t>
            </w:r>
            <w:r>
              <w:rPr>
                <w:rFonts w:ascii="宋体" w:hAnsi="宋体" w:eastAsia="宋体" w:cs="宋体"/>
                <w:color w:val="000000" w:themeColor="text1"/>
                <w:sz w:val="24"/>
                <w:szCs w:val="24"/>
                <w:u w:val="single"/>
                <w14:textFill>
                  <w14:solidFill>
                    <w14:schemeClr w14:val="tx1"/>
                  </w14:solidFill>
                </w14:textFill>
              </w:rPr>
              <w:t> 10 </w:t>
            </w:r>
            <w:r>
              <w:rPr>
                <w:rFonts w:ascii="宋体" w:hAnsi="宋体" w:eastAsia="宋体" w:cs="宋体"/>
                <w:color w:val="000000" w:themeColor="text1"/>
                <w:sz w:val="24"/>
                <w:szCs w:val="24"/>
                <w14:textFill>
                  <w14:solidFill>
                    <w14:schemeClr w14:val="tx1"/>
                  </w14:solidFill>
                </w14:textFill>
              </w:rPr>
              <w:t>个工作日内，与中标供应商签署确认谈判备忘录，并将预中标结果和根据招标文件、投标文件及有关补遗文件和确认谈判备忘录拟定的项目协议和合同文</w:t>
            </w:r>
            <w:r>
              <w:rPr>
                <w:rFonts w:hint="eastAsia" w:ascii="宋体" w:hAnsi="宋体" w:eastAsia="宋体" w:cs="宋体"/>
                <w:color w:val="000000" w:themeColor="text1"/>
                <w:sz w:val="24"/>
                <w:szCs w:val="24"/>
                <w14:textFill>
                  <w14:solidFill>
                    <w14:schemeClr w14:val="tx1"/>
                  </w14:solidFill>
                </w14:textFill>
              </w:rPr>
              <w:t>本</w:t>
            </w:r>
            <w:r>
              <w:rPr>
                <w:rFonts w:ascii="宋体" w:hAnsi="宋体" w:eastAsia="宋体" w:cs="宋体"/>
                <w:color w:val="000000" w:themeColor="text1"/>
                <w:sz w:val="24"/>
                <w:szCs w:val="24"/>
                <w14:textFill>
                  <w14:solidFill>
                    <w14:schemeClr w14:val="tx1"/>
                  </w14:solidFill>
                </w14:textFill>
              </w:rPr>
              <w:t>在本章第</w:t>
            </w:r>
            <w:r>
              <w:rPr>
                <w:rFonts w:ascii="宋体" w:hAnsi="宋体" w:eastAsia="宋体" w:cs="宋体"/>
                <w:color w:val="000000" w:themeColor="text1"/>
                <w:sz w:val="24"/>
                <w:szCs w:val="24"/>
                <w:u w:val="single"/>
                <w14:textFill>
                  <w14:solidFill>
                    <w14:schemeClr w14:val="tx1"/>
                  </w14:solidFill>
                </w14:textFill>
              </w:rPr>
              <w:t> 2 </w:t>
            </w:r>
            <w:r>
              <w:rPr>
                <w:rFonts w:ascii="宋体" w:hAnsi="宋体" w:eastAsia="宋体" w:cs="宋体"/>
                <w:color w:val="000000" w:themeColor="text1"/>
                <w:sz w:val="24"/>
                <w:szCs w:val="24"/>
                <w14:textFill>
                  <w14:solidFill>
                    <w14:schemeClr w14:val="tx1"/>
                  </w14:solidFill>
                </w14:textFill>
              </w:rPr>
              <w:t>项规定的政府采购信息发布媒体上进行公示，公示为</w:t>
            </w:r>
            <w:r>
              <w:rPr>
                <w:rFonts w:ascii="宋体" w:hAnsi="宋体" w:eastAsia="宋体" w:cs="宋体"/>
                <w:color w:val="000000" w:themeColor="text1"/>
                <w:sz w:val="24"/>
                <w:szCs w:val="24"/>
                <w:u w:val="single"/>
                <w14:textFill>
                  <w14:solidFill>
                    <w14:schemeClr w14:val="tx1"/>
                  </w14:solidFill>
                </w14:textFill>
              </w:rPr>
              <w:t> 5 </w:t>
            </w:r>
            <w:r>
              <w:rPr>
                <w:rFonts w:ascii="宋体" w:hAnsi="宋体" w:eastAsia="宋体" w:cs="宋体"/>
                <w:color w:val="000000" w:themeColor="text1"/>
                <w:sz w:val="24"/>
                <w:szCs w:val="24"/>
                <w14:textFill>
                  <w14:solidFill>
                    <w14:schemeClr w14:val="tx1"/>
                  </w14:solidFill>
                </w14:textFill>
              </w:rPr>
              <w:t>个工作日。广西姑婆山森林生态养生旅游产业区管理委员会应当在公示期满无异后</w:t>
            </w:r>
            <w:r>
              <w:rPr>
                <w:rFonts w:ascii="宋体" w:hAnsi="宋体" w:eastAsia="宋体" w:cs="宋体"/>
                <w:color w:val="000000" w:themeColor="text1"/>
                <w:sz w:val="24"/>
                <w:szCs w:val="24"/>
                <w:u w:val="single"/>
                <w14:textFill>
                  <w14:solidFill>
                    <w14:schemeClr w14:val="tx1"/>
                  </w14:solidFill>
                </w14:textFill>
              </w:rPr>
              <w:t> 2 </w:t>
            </w:r>
            <w:r>
              <w:rPr>
                <w:rFonts w:ascii="宋体" w:hAnsi="宋体" w:eastAsia="宋体" w:cs="宋体"/>
                <w:color w:val="000000" w:themeColor="text1"/>
                <w:sz w:val="24"/>
                <w:szCs w:val="24"/>
                <w14:textFill>
                  <w14:solidFill>
                    <w14:schemeClr w14:val="tx1"/>
                  </w14:solidFill>
                </w14:textFill>
              </w:rPr>
              <w:t>个工作日内，将中标结果在本章第2 项规定的政府采购信息发布媒体上进行公告，同时发出中标通知书。谈判前采购人及中标候选供应商自行准备就项目协议和合同（投资合作协议、PPP 项目合同）中可变细节需谈判的内容文件稿及电子文档稿。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28.1</w:t>
            </w: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需要补充的其他内容</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28.1.1 本招标文件所用的术语具有本条所指定的特定意义：</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（1）采购方：采购人和采购代理机构的合称；</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（2）投标人：指按照本招标文件的要求提交投标文件参与本次招标竞争活动的单个公司或联合体；</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（3）联合体：指两家及以上的法人按照报名的规定组成一个整体参加招标竞争活动的投标人；本项目不接受联合体投标；</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（4）招标文件：指发售给投标人，包含本次招标活动的程序、要求、条件等内容的正式文件；</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（5）投标文件：指投标人根据招标文件的要求制作并提交的要约性文件；</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（6）投标：指投标人为争取成为中标供应商而进行的活动，包括但不限于参加招标项目的前期调查、制作并提交投标文件等活动；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（7）评标委员会：指采购方为评审投标人的投标文件而组建的评审机构；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（8）中标供应商：指通过评标委员会的评审和采购方的确定，确定为广西姑婆山产业区人居环境提升PPP项目的投标人；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（（9）法律文件：指中标供应商及其组建的项目公司与采购人就本招标项目所达成的一系列合同和协议，包括投标文件中就本项目的承诺和保证、（投资合作协议、PPP项目合同）等；</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（10）项目公司：指中标供应商为运营本项目而成立的新公司，该公司系独立法人；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（11）日历日：指公历日，招标文件中提到天数若未作特别说明，均指日历日；</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（12）工作日：指日历日中除法定节假日以外的公历日；</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（13）不可抗力：指不能合理预见、不能克服和不能避 免的事件或情形；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（14）中国法律：指中国各级立法机关和其它主管机关正式颁布的法律、法规、规章、标准、规范和司法解释及 其不时之修订或修改；为本协议的目的，不包括香港特别行政区、澳门特别行政区和台湾地区的法律。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28.1.2 解释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对本招标文件的解释应依照以下原则进行：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（1）除非本招标文件另有规定或明示，其中提到的条 款和附件均指本招标文件的条款和附件。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（2）除非本招标文件另有明确规定，当使用词组“包括”时，无论其是否包含“但不限于”字样，仍应视为包 括本招标文件全部其它相关条款。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（3）本招标文件任何章、条或款的小标题不应视为对 招标文件的当然解释，本招标文件的各个组成部分都具有同样的法律效力和同等的重要性。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（4）在本招标文件中，无论何处及由任何人发出或颁 发任何通知、同意、批准、证明或决定，除另有说明外，均指其书面形式。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5）提及本招标文件时应包括以任何方式修改、补充和替代的本招标文件及其附件。本招标文件的附件为招标文件不可分割的组成部分。如招标文件的条款与本招标文件的修改、补充条款、招标文件附件条款有抵触之处，以形成时间在后的文件条款为准。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 xml:space="preserve">（6）如本招标文件的条款存在矛盾或模糊之处，以采购方的书面解释为准。 </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（7）本项目项目协议和合同及绩效考核方案以最终签订的版本为准。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投资税前内部收益率最高上限</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本项目投资税前内部收益率最高上限为 </w:t>
            </w:r>
            <w:r>
              <w:rPr>
                <w:rFonts w:hint="eastAsia" w:ascii="宋体" w:hAnsi="宋体" w:eastAsia="宋体" w:cs="宋体"/>
                <w:color w:val="000000" w:themeColor="text1"/>
                <w:sz w:val="24"/>
                <w:szCs w:val="24"/>
                <w14:textFill>
                  <w14:solidFill>
                    <w14:schemeClr w14:val="tx1"/>
                  </w14:solidFill>
                </w14:textFill>
              </w:rPr>
              <w:t>7.0</w:t>
            </w:r>
            <w:r>
              <w:rPr>
                <w:rFonts w:ascii="宋体" w:hAnsi="宋体" w:eastAsia="宋体" w:cs="宋体"/>
                <w:color w:val="000000" w:themeColor="text1"/>
                <w:sz w:val="24"/>
                <w:szCs w:val="24"/>
                <w14:textFill>
                  <w14:solidFill>
                    <w14:schemeClr w14:val="tx1"/>
                  </w14:solidFill>
                </w14:textFill>
              </w:rPr>
              <w:t>%。超过最高限价的投标文件将被拒绝。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426" w:type="dxa"/>
            <w:vAlign w:val="center"/>
          </w:tcPr>
          <w:p>
            <w:pPr>
              <w:widowControl w:val="0"/>
              <w:jc w:val="center"/>
              <w:rPr>
                <w:rFonts w:ascii="宋体" w:hAnsi="宋体" w:eastAsia="宋体" w:cs="宋体"/>
                <w:b/>
                <w:bCs/>
                <w:color w:val="000000" w:themeColor="text1"/>
                <w:sz w:val="21"/>
                <w:szCs w:val="21"/>
                <w14:textFill>
                  <w14:solidFill>
                    <w14:schemeClr w14:val="tx1"/>
                  </w14:solidFill>
                </w14:textFill>
              </w:rPr>
            </w:pPr>
          </w:p>
        </w:tc>
        <w:tc>
          <w:tcPr>
            <w:tcW w:w="1517" w:type="dxa"/>
            <w:vAlign w:val="center"/>
          </w:tcPr>
          <w:p>
            <w:pPr>
              <w:widowControl w:val="0"/>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中标单位</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相关费用</w:t>
            </w:r>
          </w:p>
        </w:tc>
        <w:tc>
          <w:tcPr>
            <w:tcW w:w="6635" w:type="dxa"/>
            <w:vAlign w:val="center"/>
          </w:tcPr>
          <w:p>
            <w:pPr>
              <w:widowControl w:val="0"/>
              <w:jc w:val="lef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招标代理费：本项目的招标代理费以项目投资</w:t>
            </w:r>
            <w:r>
              <w:rPr>
                <w:rFonts w:hint="eastAsia" w:ascii="宋体" w:hAnsi="宋体" w:eastAsia="宋体" w:cs="宋体"/>
                <w:color w:val="000000" w:themeColor="text1"/>
                <w:sz w:val="24"/>
                <w:szCs w:val="24"/>
                <w14:textFill>
                  <w14:solidFill>
                    <w14:schemeClr w14:val="tx1"/>
                  </w14:solidFill>
                </w14:textFill>
              </w:rPr>
              <w:t>16340.01</w:t>
            </w:r>
            <w:r>
              <w:rPr>
                <w:rFonts w:ascii="宋体" w:hAnsi="宋体" w:eastAsia="宋体" w:cs="宋体"/>
                <w:color w:val="000000" w:themeColor="text1"/>
                <w:sz w:val="24"/>
                <w:szCs w:val="24"/>
                <w14:textFill>
                  <w14:solidFill>
                    <w14:schemeClr w14:val="tx1"/>
                  </w14:solidFill>
                </w14:textFill>
              </w:rPr>
              <w:t>万元为计算基数，参照国家计委《招标代理服务收费管理暂行办法》（计价格[2002]1980号）服务类标准计取。由中标人在领取中标通知书时，一次性向采购代理机构支付。</w:t>
            </w:r>
          </w:p>
        </w:tc>
      </w:tr>
    </w:tbl>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tbl>
      <w:tblPr>
        <w:tblStyle w:val="17"/>
        <w:tblW w:w="0" w:type="auto"/>
        <w:tblInd w:w="0" w:type="dxa"/>
        <w:tblLayout w:type="fixed"/>
        <w:tblCellMar>
          <w:top w:w="0" w:type="dxa"/>
          <w:left w:w="0" w:type="dxa"/>
          <w:bottom w:w="0" w:type="dxa"/>
          <w:right w:w="0" w:type="dxa"/>
        </w:tblCellMar>
      </w:tblPr>
      <w:tblGrid>
        <w:gridCol w:w="9480"/>
      </w:tblGrid>
      <w:tr>
        <w:tblPrEx>
          <w:tblCellMar>
            <w:top w:w="0" w:type="dxa"/>
            <w:left w:w="0" w:type="dxa"/>
            <w:bottom w:w="0" w:type="dxa"/>
            <w:right w:w="0" w:type="dxa"/>
          </w:tblCellMar>
        </w:tblPrEx>
        <w:trPr>
          <w:trHeight w:val="253" w:hRule="atLeast"/>
        </w:trPr>
        <w:tc>
          <w:tcPr>
            <w:tcW w:w="9480" w:type="dxa"/>
            <w:vAlign w:val="bottom"/>
          </w:tcPr>
          <w:p>
            <w:pPr>
              <w:spacing w:line="343" w:lineRule="exact"/>
              <w:jc w:val="center"/>
              <w:outlineLvl w:val="1"/>
              <w:rPr>
                <w:color w:val="000000" w:themeColor="text1"/>
                <w:sz w:val="20"/>
                <w:szCs w:val="20"/>
                <w14:textFill>
                  <w14:solidFill>
                    <w14:schemeClr w14:val="tx1"/>
                  </w14:solidFill>
                </w14:textFill>
              </w:rPr>
            </w:pPr>
            <w:bookmarkStart w:id="70" w:name="page34"/>
            <w:bookmarkEnd w:id="70"/>
            <w:bookmarkStart w:id="71" w:name="_Toc16254"/>
            <w:bookmarkStart w:id="72" w:name="_Toc12431"/>
            <w:bookmarkStart w:id="73" w:name="_Toc23775"/>
            <w:r>
              <w:rPr>
                <w:rFonts w:ascii="宋体" w:hAnsi="宋体" w:eastAsia="宋体" w:cs="宋体"/>
                <w:b/>
                <w:bCs/>
                <w:color w:val="000000" w:themeColor="text1"/>
                <w:w w:val="99"/>
                <w:sz w:val="30"/>
                <w:szCs w:val="30"/>
                <w14:textFill>
                  <w14:solidFill>
                    <w14:schemeClr w14:val="tx1"/>
                  </w14:solidFill>
                </w14:textFill>
              </w:rPr>
              <w:t>一、总则</w:t>
            </w:r>
            <w:bookmarkEnd w:id="71"/>
            <w:bookmarkEnd w:id="72"/>
            <w:bookmarkEnd w:id="73"/>
          </w:p>
        </w:tc>
      </w:tr>
    </w:tbl>
    <w:p>
      <w:pPr>
        <w:widowControl w:val="0"/>
        <w:numPr>
          <w:ilvl w:val="0"/>
          <w:numId w:val="0"/>
        </w:num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ascii="宋体" w:hAnsi="宋体" w:eastAsia="宋体" w:cs="宋体"/>
          <w:b/>
          <w:bCs/>
          <w:color w:val="000000" w:themeColor="text1"/>
          <w:sz w:val="24"/>
          <w:szCs w:val="24"/>
          <w14:textFill>
            <w14:solidFill>
              <w14:schemeClr w14:val="tx1"/>
            </w14:solidFill>
          </w14:textFill>
        </w:rPr>
        <w:t>项目概况</w:t>
      </w:r>
    </w:p>
    <w:p>
      <w:pPr>
        <w:widowControl w:val="0"/>
        <w:numPr>
          <w:ilvl w:val="0"/>
          <w:numId w:val="0"/>
        </w:num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ascii="宋体" w:hAnsi="宋体" w:eastAsia="宋体" w:cs="宋体"/>
          <w:color w:val="000000" w:themeColor="text1"/>
          <w:sz w:val="24"/>
          <w:szCs w:val="24"/>
          <w14:textFill>
            <w14:solidFill>
              <w14:schemeClr w14:val="tx1"/>
            </w14:solidFill>
          </w14:textFill>
        </w:rPr>
        <w:t>采购人：见投标人须知前附表。</w:t>
      </w:r>
    </w:p>
    <w:p>
      <w:pPr>
        <w:widowControl w:val="0"/>
        <w:numPr>
          <w:ilvl w:val="0"/>
          <w:numId w:val="0"/>
        </w:numPr>
        <w:spacing w:line="360" w:lineRule="auto"/>
        <w:ind w:left="480" w:leftChars="218" w:firstLine="0" w:firstLineChars="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ascii="宋体" w:hAnsi="宋体" w:eastAsia="宋体" w:cs="宋体"/>
          <w:color w:val="000000" w:themeColor="text1"/>
          <w:sz w:val="24"/>
          <w:szCs w:val="24"/>
          <w14:textFill>
            <w14:solidFill>
              <w14:schemeClr w14:val="tx1"/>
            </w14:solidFill>
          </w14:textFill>
        </w:rPr>
        <w:t>采购代理机构：见投标人须知前附表。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1.3 项目名称：见投标人须知前附表。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1.4 项目编号：见投标人须知前附表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1.5 采购预算：见投标人须知前附表。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1.6 资金来源：见投标人须知前附表。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1.7 采购依据：见投标人须知前附表。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1.8 采购目的：见投标人须知前附表。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1.9 采购内容：详见第二章“采购需求”</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1.10 采购原则：</w:t>
      </w:r>
    </w:p>
    <w:p>
      <w:pPr>
        <w:widowControl w:val="0"/>
        <w:numPr>
          <w:ilvl w:val="0"/>
          <w:numId w:val="7"/>
        </w:num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无差别待遇。采购方将以无差别待遇、公开和公正的态度确保招标工作规范有序。采购方不向任何投标人提供可导致限制竞争的任何信息。</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（2）禁止串通。每一个投标人应保证其投标文件内容是独立完成的，任何含有出于限制竞争目的而与其他投标人商议、串通，或取得他方理解的投标文件将被拒绝。</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（3）禁止行贿。如果投标人对采购人或采购代理机构行贿或采取其他不正当的竞争手段，则投标人的投标文件将被拒绝。</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1.11 获取招标文件的时间、地点、方式及招标文件售价：见投标人须知前附表。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2.政府采购信息发布媒体</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与本项目相关的政府采购业务信息将在以下媒体上发布：中国政府采购网、广西壮族自治区政府采购网及贺州市公共资源交易中心网。</w:t>
      </w:r>
    </w:p>
    <w:p>
      <w:pPr>
        <w:widowControl w:val="0"/>
        <w:numPr>
          <w:ilvl w:val="0"/>
          <w:numId w:val="0"/>
        </w:numPr>
        <w:spacing w:line="360" w:lineRule="auto"/>
        <w:ind w:left="480" w:leftChars="218"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3.投标人资格要求</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3.1 已通过资格预审的社会资本。</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3.2 针对本项目，投标人应具备的特定条件：见投标人须知前附表。</w:t>
      </w:r>
    </w:p>
    <w:p>
      <w:pPr>
        <w:widowControl w:val="0"/>
        <w:numPr>
          <w:ilvl w:val="0"/>
          <w:numId w:val="0"/>
        </w:numPr>
        <w:spacing w:line="360" w:lineRule="auto"/>
        <w:ind w:left="480" w:leftChars="218"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3.3 投标人须知前附表规定接受联合体投标的，两个及以上投标人可以组成一个投标联</w:t>
      </w:r>
    </w:p>
    <w:p>
      <w:pPr>
        <w:widowControl w:val="0"/>
        <w:numPr>
          <w:ilvl w:val="0"/>
          <w:numId w:val="0"/>
        </w:numPr>
        <w:spacing w:line="36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合体，以一个投标人的身份共同参加投标。以联合体形式参加投标的，联合体各方均应当符合本章第3.1项的要求，联合体各方中至少应当有一方符合本章第3.2项的要求；联合体各方应签订共同投标协议，明确联合体各方承担的工作和相应的责任，并将共同投标协议连同投标文件一并提交；由同一专业的单位组成的联合体，按照资质等级较低的单位确定资质等级。联合体各方不得再以自己名义单独或组成新的联合体参加同一项目同一分标投标,否则与之相关的投标文件作废。</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4.质疑</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4.1 投标人对政府采购活动事项有疑问的，可以向采购人或采购代理机构提出询问；投标人如认为招标文件使自己的权益受到损害的，可以在自招标文件发布之日起七个工作日内以书面形式向采购代理机构提出质疑；投标截止时间后，采购代理机构不再受理对招标文件的询问或质疑。投标人认为采购过程和中标结果使自己的权益受到损害的，可以在中标结果公示之日起七个工作日内，以书面形式向采购人委托的采购代理机构质疑。质疑书的提交地点和质疑受理电话见投标人须知前附表。</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4.2 投标人质疑实行实名制，其质疑应当有具体的质疑事项及事实根据，不得进行虚假、恶意质疑。</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4.3 投标人质疑时，应当提交质疑书原件，质疑书应当包括下列主要内容</w:t>
      </w:r>
    </w:p>
    <w:p>
      <w:pPr>
        <w:widowControl w:val="0"/>
        <w:spacing w:line="36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（1）质疑投标人和被质疑的采购人或采购人委托的采购代理机构名称、地址、电话、邮编等；</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（2）质疑项目的名称、编号；</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（3）权益受到损害的事实和理由；</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（4）相关证明材料；</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（5）提起质疑的日期；</w:t>
      </w:r>
    </w:p>
    <w:p>
      <w:pPr>
        <w:widowControl w:val="0"/>
        <w:spacing w:line="36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（6）附件材料：营业执照副本内页复印件（要求证件有效并清晰反映企业法人经营范围）。质疑书应当署名。质疑投标人为法人或者其他组织的，应当由法定代表人或者主要负责人签字并加盖公章。</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4.4 质疑投标人可以委托代理人办理质疑事务。委托代理人应为质疑投标人的正式员工并熟悉相关业务情况。代理人办理质疑事务时，除提交质疑书外，还应当提交质疑投标人的授权委托书，授权委托书应当载明委托代理的具体权限和事项；提交委托代理人身份证明复印件和近期三个月社保缴费证明复印件。</w:t>
      </w:r>
    </w:p>
    <w:p>
      <w:pPr>
        <w:widowControl w:val="0"/>
        <w:spacing w:line="360" w:lineRule="auto"/>
        <w:ind w:left="502" w:leftChars="2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4.5 质疑投标人提起质疑应当符合下列条件：</w:t>
      </w:r>
    </w:p>
    <w:p>
      <w:pPr>
        <w:widowControl w:val="0"/>
        <w:spacing w:line="360" w:lineRule="auto"/>
        <w:ind w:left="502" w:leftChars="2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（1）质疑投标人是参与所质疑政府采购活动的投标人；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（2）质疑书内容符合本章第4.3项的规定；</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（3）在质疑有效期限内提起质疑；</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（4）属于所质疑的采购人或采购人委托的采购代理机构组织的采购活动；</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（5）同一质疑事项未经采购人或采购人委托的采购代理机构质疑处理；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（6）财政部门规定的其他条件。</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4.6 采购人或采购人委托的采购代理机构自受理质疑之日起七个工作日内，对质疑事项作出答复，并以书面形式通知质疑投标人及其他有关投标人。</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5.投诉</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5.1 投标人认为招标文件、采购过程、中标结果使自己的合法权益受到损害的，应当首先依法向采购人或采购人委托的采购代理机构提出质疑。对采购人、采购代理机构的答复不满意，或者采购人、采购代理机构未在规定期限内做出答复的，投标人可以在答复期满后十五个工作日内向</w:t>
      </w:r>
      <w:r>
        <w:rPr>
          <w:rFonts w:hint="eastAsia" w:ascii="宋体" w:hAnsi="宋体" w:eastAsia="宋体" w:cs="宋体"/>
          <w:color w:val="000000" w:themeColor="text1"/>
          <w:sz w:val="24"/>
          <w:szCs w:val="24"/>
          <w14:textFill>
            <w14:solidFill>
              <w14:schemeClr w14:val="tx1"/>
            </w14:solidFill>
          </w14:textFill>
        </w:rPr>
        <w:t>贺州市</w:t>
      </w:r>
      <w:r>
        <w:rPr>
          <w:rFonts w:ascii="宋体" w:hAnsi="宋体" w:eastAsia="宋体" w:cs="宋体"/>
          <w:color w:val="000000" w:themeColor="text1"/>
          <w:sz w:val="24"/>
          <w:szCs w:val="24"/>
          <w14:textFill>
            <w14:solidFill>
              <w14:schemeClr w14:val="tx1"/>
            </w14:solidFill>
          </w14:textFill>
        </w:rPr>
        <w:t>政府采购管理办公室提起投诉。</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5.2 投诉人投诉时，应当提交投诉书，并按照被投诉采购人、采购代理机构和与投诉事项有关的投标人数量提供投诉书的副本。投诉书应当包括下列主要内容（如材料中有外文资料应同时附上对应的中文译本）：</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（1）投诉人和被投诉人的名称、地址、电话等；</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（2）具体的投诉事项及事实依据；</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（3）质疑和质疑答复情况及相关证明材料；</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（4）提起投诉的日期。</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（5）附件材料：营业执照副本内页复印件（要求证件有效并清晰反映企业法人经营范围）。投诉书应当署名。投诉人为法人或者其他组织的，应当由法定代表人或者主要负责人签字盖章并加盖公章。</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5.3 投诉人可以委托代理人办理投诉事务。委托代理人应为投诉投标人的正式员工并熟悉相关业务情况。代理人办理投诉事务时，除提交投诉书外，还应当提交投诉人的授权委托书，授权委托书应当载明委托代理的具体权限和事项；提交委托代理人身份证明复印件和近期三个月社保缴费证明复印件。</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5.4 投诉人提起投诉应当符合下列条件：</w:t>
      </w:r>
    </w:p>
    <w:p>
      <w:pPr>
        <w:widowControl w:val="0"/>
        <w:spacing w:line="360" w:lineRule="auto"/>
        <w:ind w:left="251" w:leftChars="1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（1）投诉人是参与所投诉政府采购活动的投标人；</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（2）提起投诉前已依法进行质疑；</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（3）投诉书内容符合本章第5.2项的规定；</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（4）在投诉有效期限内提起投诉；</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（5）属于</w:t>
      </w:r>
      <w:r>
        <w:rPr>
          <w:rFonts w:hint="eastAsia" w:ascii="宋体" w:hAnsi="宋体" w:eastAsia="宋体" w:cs="宋体"/>
          <w:color w:val="000000" w:themeColor="text1"/>
          <w:sz w:val="24"/>
          <w:szCs w:val="24"/>
          <w14:textFill>
            <w14:solidFill>
              <w14:schemeClr w14:val="tx1"/>
            </w14:solidFill>
          </w14:textFill>
        </w:rPr>
        <w:t>贺州市</w:t>
      </w:r>
      <w:r>
        <w:rPr>
          <w:rFonts w:ascii="宋体" w:hAnsi="宋体" w:eastAsia="宋体" w:cs="宋体"/>
          <w:color w:val="000000" w:themeColor="text1"/>
          <w:sz w:val="24"/>
          <w:szCs w:val="24"/>
          <w14:textFill>
            <w14:solidFill>
              <w14:schemeClr w14:val="tx1"/>
            </w14:solidFill>
          </w14:textFill>
        </w:rPr>
        <w:t>政府采购监督管理部门管辖；</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（6）同一投诉事项未经</w:t>
      </w:r>
      <w:r>
        <w:rPr>
          <w:rFonts w:hint="eastAsia" w:ascii="宋体" w:hAnsi="宋体" w:eastAsia="宋体" w:cs="宋体"/>
          <w:color w:val="000000" w:themeColor="text1"/>
          <w:sz w:val="24"/>
          <w:szCs w:val="24"/>
          <w14:textFill>
            <w14:solidFill>
              <w14:schemeClr w14:val="tx1"/>
            </w14:solidFill>
          </w14:textFill>
        </w:rPr>
        <w:t>贺州市</w:t>
      </w:r>
      <w:r>
        <w:rPr>
          <w:rFonts w:ascii="宋体" w:hAnsi="宋体" w:eastAsia="宋体" w:cs="宋体"/>
          <w:color w:val="000000" w:themeColor="text1"/>
          <w:sz w:val="24"/>
          <w:szCs w:val="24"/>
          <w14:textFill>
            <w14:solidFill>
              <w14:schemeClr w14:val="tx1"/>
            </w14:solidFill>
          </w14:textFill>
        </w:rPr>
        <w:t>政府采购管理部门投诉处理；</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（7）国务院财政部门规定的其他条件。</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5.5 </w:t>
      </w:r>
      <w:r>
        <w:rPr>
          <w:rFonts w:hint="eastAsia" w:ascii="宋体" w:hAnsi="宋体" w:eastAsia="宋体" w:cs="宋体"/>
          <w:color w:val="000000" w:themeColor="text1"/>
          <w:sz w:val="24"/>
          <w:szCs w:val="24"/>
          <w14:textFill>
            <w14:solidFill>
              <w14:schemeClr w14:val="tx1"/>
            </w14:solidFill>
          </w14:textFill>
        </w:rPr>
        <w:t>贺州市</w:t>
      </w:r>
      <w:r>
        <w:rPr>
          <w:rFonts w:ascii="宋体" w:hAnsi="宋体" w:eastAsia="宋体" w:cs="宋体"/>
          <w:color w:val="000000" w:themeColor="text1"/>
          <w:sz w:val="24"/>
          <w:szCs w:val="24"/>
          <w14:textFill>
            <w14:solidFill>
              <w14:schemeClr w14:val="tx1"/>
            </w14:solidFill>
          </w14:textFill>
        </w:rPr>
        <w:t>政府采购管理部门自受理投诉之日起三十个工作日内，对投诉事项作出处理决定，并以书面形式通知投诉人、被投诉人及其他与投诉处理结果有利害关系的政府采购当事人。</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5.6 </w:t>
      </w:r>
      <w:r>
        <w:rPr>
          <w:rFonts w:hint="eastAsia" w:ascii="宋体" w:hAnsi="宋体" w:eastAsia="宋体" w:cs="宋体"/>
          <w:color w:val="000000" w:themeColor="text1"/>
          <w:sz w:val="24"/>
          <w:szCs w:val="24"/>
          <w14:textFill>
            <w14:solidFill>
              <w14:schemeClr w14:val="tx1"/>
            </w14:solidFill>
          </w14:textFill>
        </w:rPr>
        <w:t>贺州市</w:t>
      </w:r>
      <w:r>
        <w:rPr>
          <w:rFonts w:ascii="宋体" w:hAnsi="宋体" w:eastAsia="宋体" w:cs="宋体"/>
          <w:color w:val="000000" w:themeColor="text1"/>
          <w:sz w:val="24"/>
          <w:szCs w:val="24"/>
          <w14:textFill>
            <w14:solidFill>
              <w14:schemeClr w14:val="tx1"/>
            </w14:solidFill>
          </w14:textFill>
        </w:rPr>
        <w:t>政府采购监督管理部门在处理投诉事项期间，可以视具体情况暂停采购活动。</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pPr>
        <w:spacing w:line="411" w:lineRule="exact"/>
        <w:jc w:val="center"/>
        <w:outlineLvl w:val="1"/>
        <w:rPr>
          <w:color w:val="000000" w:themeColor="text1"/>
          <w:sz w:val="20"/>
          <w:szCs w:val="20"/>
          <w14:textFill>
            <w14:solidFill>
              <w14:schemeClr w14:val="tx1"/>
            </w14:solidFill>
          </w14:textFill>
        </w:rPr>
      </w:pPr>
      <w:bookmarkStart w:id="74" w:name="_Toc4364"/>
      <w:bookmarkStart w:id="75" w:name="_Toc32756"/>
      <w:bookmarkStart w:id="76" w:name="_Toc23903"/>
      <w:r>
        <w:rPr>
          <w:rFonts w:ascii="宋体" w:hAnsi="宋体" w:eastAsia="宋体" w:cs="宋体"/>
          <w:b/>
          <w:bCs/>
          <w:color w:val="000000" w:themeColor="text1"/>
          <w:sz w:val="36"/>
          <w:szCs w:val="36"/>
          <w14:textFill>
            <w14:solidFill>
              <w14:schemeClr w14:val="tx1"/>
            </w14:solidFill>
          </w14:textFill>
        </w:rPr>
        <w:t>二、招标文件</w:t>
      </w:r>
      <w:bookmarkEnd w:id="74"/>
      <w:bookmarkEnd w:id="75"/>
      <w:bookmarkEnd w:id="76"/>
    </w:p>
    <w:p>
      <w:pPr>
        <w:spacing w:line="329" w:lineRule="exact"/>
        <w:rPr>
          <w:color w:val="000000" w:themeColor="text1"/>
          <w:sz w:val="20"/>
          <w:szCs w:val="20"/>
          <w14:textFill>
            <w14:solidFill>
              <w14:schemeClr w14:val="tx1"/>
            </w14:solidFill>
          </w14:textFill>
        </w:rPr>
      </w:pPr>
    </w:p>
    <w:p>
      <w:pPr>
        <w:widowControl w:val="0"/>
        <w:numPr>
          <w:ilvl w:val="0"/>
          <w:numId w:val="0"/>
        </w:num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ascii="宋体" w:hAnsi="宋体" w:eastAsia="宋体" w:cs="宋体"/>
          <w:b/>
          <w:bCs/>
          <w:color w:val="000000" w:themeColor="text1"/>
          <w:sz w:val="24"/>
          <w:szCs w:val="24"/>
          <w14:textFill>
            <w14:solidFill>
              <w14:schemeClr w14:val="tx1"/>
            </w14:solidFill>
          </w14:textFill>
        </w:rPr>
        <w:t>招标文件的组成</w:t>
      </w:r>
    </w:p>
    <w:p>
      <w:pPr>
        <w:widowControl w:val="0"/>
        <w:numPr>
          <w:ilvl w:val="1"/>
          <w:numId w:val="8"/>
        </w:numPr>
        <w:spacing w:line="360" w:lineRule="auto"/>
        <w:ind w:left="502" w:leftChars="2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本招标文件包括六个章节，各章的内容如下：</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第一章 投标邀请书</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第二章 采购需求</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第三章 投标人须知</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第四章 评标办法</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第五章 投标文件格式</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第六章 PPP项目协议和合同法律文件</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6.2 根据本章第7.1项的规定对招标文件所做的澄清、修改，构成招标文件的组成部分。当招标文件与招标文件的澄清和修改就同一内容的表述不一致时，以最后发出的书面文件为准。</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7.招标文件的澄清和修改</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7.1 采购人或采购代理机构对已发出的招标文件进行必要澄清或修改的，应在投标截止时间十五日前，以书面形式通知所有招标文件收受人；同时，采购代理机构在本章第2.1项规定的政府采购信息发布媒体上发布更正公告。如果修改招标文件的时间距投标截止时间不足十五日，则相应延长投标截止时间。</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7.2 采购人和采购代理机构可以视采购具体情况，延长投标截止时间和开标时间，但至少应当在投标截止时间三日前，将变更时间书面通知所有招标文件收受人。同时，采购代理机构在本章第2.1项规定的政府采购信息发布媒体上发布变更公告。</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pPr>
        <w:numPr>
          <w:ilvl w:val="0"/>
          <w:numId w:val="9"/>
        </w:numPr>
        <w:spacing w:line="411" w:lineRule="exact"/>
        <w:ind w:right="120" w:firstLine="3253" w:firstLineChars="900"/>
        <w:outlineLvl w:val="1"/>
        <w:rPr>
          <w:rFonts w:ascii="宋体" w:hAnsi="宋体" w:eastAsia="宋体" w:cs="宋体"/>
          <w:b/>
          <w:bCs/>
          <w:color w:val="000000" w:themeColor="text1"/>
          <w:sz w:val="24"/>
          <w:szCs w:val="24"/>
          <w14:textFill>
            <w14:solidFill>
              <w14:schemeClr w14:val="tx1"/>
            </w14:solidFill>
          </w14:textFill>
        </w:rPr>
      </w:pPr>
      <w:bookmarkStart w:id="77" w:name="_Toc20181"/>
      <w:bookmarkStart w:id="78" w:name="_Toc17408"/>
      <w:bookmarkStart w:id="79" w:name="_Toc15096"/>
      <w:r>
        <w:rPr>
          <w:rFonts w:ascii="宋体" w:hAnsi="宋体" w:eastAsia="宋体" w:cs="宋体"/>
          <w:b/>
          <w:bCs/>
          <w:color w:val="000000" w:themeColor="text1"/>
          <w:sz w:val="36"/>
          <w:szCs w:val="36"/>
          <w14:textFill>
            <w14:solidFill>
              <w14:schemeClr w14:val="tx1"/>
            </w14:solidFill>
          </w14:textFill>
        </w:rPr>
        <w:t>投标文件</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8.投标文件的编制</w:t>
      </w:r>
      <w:bookmarkEnd w:id="77"/>
      <w:bookmarkEnd w:id="78"/>
      <w:bookmarkEnd w:id="79"/>
    </w:p>
    <w:p>
      <w:pPr>
        <w:spacing w:line="411" w:lineRule="exact"/>
        <w:ind w:right="120"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8.1 投标人应仔细阅读招标文件，在充分了解招标的内容、技术参数要求和商务条款以及实质性要求和条件后，编写投标文件。</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8.2 对招标文件的实质性要求和条件作出响应是指投标人必须对招标文件中标注为实质性要求和条件的技术参数要求、商务条款及其它内容作出满足或者优于原要求和条件的承诺。</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8.3 投标文件应用不褪色的材料书写或打印，保证其清楚、工整，相关材料的复印件应清晰可辨认。投标文件字迹潦草、表达不清、模糊无法辨认而导致非唯一理解是投标人的风险，很可能导致该投标无效。</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8.4 第五章“投标文件格式”中规定了投标文件格式的，应按相应格式要求编写。</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8.5 投标文件应按提供招标文件提供的格式要求，在对应的“盖单位公章”处加盖单位公章，在法定代表人或其委托代理人“签字或盖章”处签字或盖法人章。投标文件应尽量避免涂改、行间插字或删除。如果出现上述情况，改动之处应加盖单位公章或由投标人的法定代表人或其委托代理人签字或盖章确认（如为联合体投标，则加盖牵头人单位公章）。</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8.6 投标文件应编制目录，且页码清晰准确。</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8.7 投标文件的正本和副本应分别装订成册，封面上应清楚地标记“正本”或“副本”字样，并标明项目名称、项目编号、投标人名称等内容。副本可用已完整盖章签署的正本复印，当副本采用正本的复印件时，首页和文件骑缝处须加盖投标人公章，当副本和正本不一致时，以正本为准（如为联合体投标，则加盖牵头人单位公章）。投标人应准备报价文件、技术文件、商务文件正本、副本份数见投标人须知前附表，以上整套文件提供</w:t>
      </w:r>
      <w:r>
        <w:rPr>
          <w:rFonts w:ascii="宋体" w:hAnsi="宋体" w:eastAsia="宋体" w:cs="宋体"/>
          <w:color w:val="000000" w:themeColor="text1"/>
          <w:sz w:val="24"/>
          <w:szCs w:val="24"/>
          <w:u w:val="single"/>
          <w14:textFill>
            <w14:solidFill>
              <w14:schemeClr w14:val="tx1"/>
            </w14:solidFill>
          </w14:textFill>
        </w:rPr>
        <w:t> 2 </w:t>
      </w:r>
      <w:r>
        <w:rPr>
          <w:rFonts w:ascii="宋体" w:hAnsi="宋体" w:eastAsia="宋体" w:cs="宋体"/>
          <w:color w:val="000000" w:themeColor="text1"/>
          <w:sz w:val="24"/>
          <w:szCs w:val="24"/>
          <w14:textFill>
            <w14:solidFill>
              <w14:schemeClr w14:val="tx1"/>
            </w14:solidFill>
          </w14:textFill>
        </w:rPr>
        <w:t>份电子版（U盘）。</w:t>
      </w:r>
    </w:p>
    <w:p>
      <w:pPr>
        <w:spacing w:line="411" w:lineRule="exact"/>
        <w:ind w:right="120" w:firstLine="482"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9.投标语言文字及计量单位</w:t>
      </w:r>
    </w:p>
    <w:p>
      <w:pPr>
        <w:spacing w:line="411" w:lineRule="exact"/>
        <w:ind w:right="120"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9.1 投标人的投标文件以及投标人与采购人、采购代理机构就有关投标的所有往来函电统一使用中文（特别规定除外）。</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9.2 对不同文字文本投标文件的解释发生异议的，以中文文本为准。</w:t>
      </w:r>
    </w:p>
    <w:p>
      <w:pPr>
        <w:spacing w:line="411" w:lineRule="exact"/>
        <w:ind w:right="120" w:firstLine="480"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9.3 投标文件使用的计量单位除招标文件中有特殊规定外，一律使用中华人民共和国法定计量单位。</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10.投标文件的组成</w:t>
      </w:r>
    </w:p>
    <w:p>
      <w:pPr>
        <w:spacing w:line="411" w:lineRule="exact"/>
        <w:ind w:right="120"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1投标人编写的投标文件应至少包括下列各部分，各部分的具体要求详见本须知第10.2条至第10.6条：</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10.1.1报价文件</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（1）投标函；</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10.1.2商务标文件</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（1）资格条件确认函；</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（2）法定代表人身份证明；</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（3）法定代表人授权委托书（如为代理人参加投标，则需提供）；</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（4）联合体协议书（如为联合体投标，则需提供）；</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（5）投标保证金；</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（6）承诺书；</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管理体系及证书、守合同重信用、获奖情况</w:t>
      </w:r>
      <w:r>
        <w:rPr>
          <w:rFonts w:ascii="宋体" w:hAnsi="宋体" w:eastAsia="宋体" w:cs="宋体"/>
          <w:color w:val="000000" w:themeColor="text1"/>
          <w:sz w:val="24"/>
          <w:szCs w:val="24"/>
          <w14:textFill>
            <w14:solidFill>
              <w14:schemeClr w14:val="tx1"/>
            </w14:solidFill>
          </w14:textFill>
        </w:rPr>
        <w:t>证明材料；</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（8）企业业绩证明材料；</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（9）企业财务状况；</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（10）投标人认为需要提供的其他资料（如企业营业执照副本、企业资质证书副本等材料）。</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10.1.3 技术标文件</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设计方案</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（2）施工方案；</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（3）运营方案；</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（4）投融资方案。</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10.2投标函</w:t>
      </w:r>
    </w:p>
    <w:p>
      <w:pPr>
        <w:spacing w:line="411" w:lineRule="exact"/>
        <w:ind w:right="120"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0.2.1投标人应按照本招标文件第五章“投标文件格式”提供的投标书格式制作投标函，明确表达投标的意愿以及有关承诺。</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10.3法人代表资格证明及授权委托书</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投标人应按照本招标文件第五章“投标文件格式”提供的授权委托书格式制作授权委托书，确定授权代表及其权限。</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10.4联合体协议书</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投标人组成联合体参加本项目投标的，应提供联合体协议书，明确各方分工。</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10.5技术方案</w:t>
      </w:r>
    </w:p>
    <w:p>
      <w:pPr>
        <w:spacing w:line="411" w:lineRule="exact"/>
        <w:ind w:right="120"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10.5.1投标人编制的项目技术方案包括建设期项目</w:t>
      </w:r>
      <w:r>
        <w:rPr>
          <w:rFonts w:hint="eastAsia" w:ascii="宋体" w:hAnsi="宋体" w:eastAsia="宋体" w:cs="宋体"/>
          <w:color w:val="000000" w:themeColor="text1"/>
          <w:sz w:val="24"/>
          <w:szCs w:val="24"/>
          <w14:textFill>
            <w14:solidFill>
              <w14:schemeClr w14:val="tx1"/>
            </w14:solidFill>
          </w14:textFill>
        </w:rPr>
        <w:t>设计方案</w:t>
      </w:r>
      <w:r>
        <w:rPr>
          <w:rFonts w:ascii="宋体" w:hAnsi="宋体" w:eastAsia="宋体" w:cs="宋体"/>
          <w:color w:val="000000" w:themeColor="text1"/>
          <w:sz w:val="24"/>
          <w:szCs w:val="24"/>
          <w14:textFill>
            <w14:solidFill>
              <w14:schemeClr w14:val="tx1"/>
            </w14:solidFill>
          </w14:textFill>
        </w:rPr>
        <w:t>、施工方案、特许经营期内的运营维护方案和投融资方案，内容应全面详尽，并满足技术方案评审的内容要求。</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10.5.2建设管理方案应包括建设设计、监理等项目建设内容的工作方案和内容。</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10.5.3施工方案应包括项目施工工序、施工质量、施工时间节点控制等内容</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10.5.4特许经营期内的运营维护方案应包括特许经营期内的运营和维护制度和措施。</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10.5.5投融资方案应包括包括投标人的财务状况、投（融）资方案及其他证明文件等。</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10.6投标人应按上述顺序将报价文件、技术方案文件和商务文件分别装订成册。</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11.投标报价</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11.1投标人可按第五章“投标文件格式”中的“投标函”要求，报出完整且唯一报价，附带有条件的报价将不予接受。</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 xml:space="preserve">11.2本项目投资税前内部收益率最高上限为 </w:t>
      </w:r>
      <w:r>
        <w:rPr>
          <w:rFonts w:hint="eastAsia" w:ascii="宋体" w:hAnsi="宋体" w:eastAsia="宋体" w:cs="宋体"/>
          <w:color w:val="000000" w:themeColor="text1"/>
          <w:sz w:val="24"/>
          <w:szCs w:val="24"/>
          <w14:textFill>
            <w14:solidFill>
              <w14:schemeClr w14:val="tx1"/>
            </w14:solidFill>
          </w14:textFill>
        </w:rPr>
        <w:t>7.0</w:t>
      </w:r>
      <w:r>
        <w:rPr>
          <w:rFonts w:ascii="宋体" w:hAnsi="宋体" w:eastAsia="宋体" w:cs="宋体"/>
          <w:color w:val="000000" w:themeColor="text1"/>
          <w:sz w:val="24"/>
          <w:szCs w:val="24"/>
          <w14:textFill>
            <w14:solidFill>
              <w14:schemeClr w14:val="tx1"/>
            </w14:solidFill>
          </w14:textFill>
        </w:rPr>
        <w:t>%。超过最高限价的投标文件将被拒绝。</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11.3 投标报价为在采购人指定地点提交服务成果所需的全部费用，其组成部分详见第二章“采购需求”。采购人不再向中标供应商支付其投标报价之外的任何费用。</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11.4 不论投标结果如何，投标人均应自行承担与编制和递交投标文件有关的全部费用。</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12.投标有效期</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12.1 在投标人须知前附表规定的投标有效期内，投标人不得要求撤销或修改其投标文件。</w:t>
      </w:r>
    </w:p>
    <w:p>
      <w:pPr>
        <w:spacing w:line="411" w:lineRule="exact"/>
        <w:ind w:right="120"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12.2 在特殊情况下，采购人或采购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被退回。</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13.投标保证金</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13.1 投标保证金具体金额：见投标人须知前附表。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13.2 投标保证金缴纳方式：见投标人须知前附表。</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13.3未中标投标人的投标保证金，除本章第13.5项规定的不予退还的情形外，将无息退还至未中标投标人的账号。中标供应商在与采购人草签《投资合作协议》后向采购代理机构申请办理投标保证金退还手续，中标供应商的投标保证金在采购合同签订后，递交两份《投资合作协议》到采购代理机构后五个工作日内退还，投标保证金不计息。</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13.4涉及质疑和投诉的投标人，在质疑和投诉调查处理结束前其投标保证金暂不退还。</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13.5 投标人有下列情形之一的，不予退还其交纳的投标保证金：</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（1）在投标有效期内撤回投标文件的；</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（2）属本章第18.2项所述情形的；</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（3）中标后未按规定缴纳履约保证金的；</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（4）中标后无正当理由不与采购人按规定的时间、地点签订《投资合作协议》的；</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（5）中标后与采购人签订对招标文件和投标文件作了实质性修改的《投资合作协议》，或与采购人私下订立背离《投资合作协议》实质性内容的协议的；</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（6）将中标项目转让给他人，或者在投标文件中未说明，且未经采购人同意，将中标项目分包给他人的。</w:t>
      </w:r>
    </w:p>
    <w:p>
      <w:pPr>
        <w:spacing w:line="411" w:lineRule="exact"/>
        <w:ind w:right="120" w:firstLine="480" w:firstLineChars="200"/>
        <w:rPr>
          <w:rFonts w:ascii="宋体" w:hAnsi="宋体" w:eastAsia="宋体" w:cs="宋体"/>
          <w:color w:val="000000" w:themeColor="text1"/>
          <w:sz w:val="24"/>
          <w:szCs w:val="24"/>
          <w14:textFill>
            <w14:solidFill>
              <w14:schemeClr w14:val="tx1"/>
            </w14:solidFill>
          </w14:textFill>
        </w:rPr>
      </w:pPr>
    </w:p>
    <w:p>
      <w:pPr>
        <w:widowControl w:val="0"/>
        <w:spacing w:line="360" w:lineRule="auto"/>
        <w:ind w:right="120"/>
        <w:jc w:val="center"/>
        <w:outlineLvl w:val="1"/>
        <w:rPr>
          <w:color w:val="000000" w:themeColor="text1"/>
          <w:sz w:val="20"/>
          <w:szCs w:val="20"/>
          <w14:textFill>
            <w14:solidFill>
              <w14:schemeClr w14:val="tx1"/>
            </w14:solidFill>
          </w14:textFill>
        </w:rPr>
      </w:pPr>
      <w:bookmarkStart w:id="80" w:name="_Toc30147"/>
      <w:bookmarkStart w:id="81" w:name="_Toc31808"/>
      <w:bookmarkStart w:id="82" w:name="_Toc17340"/>
      <w:r>
        <w:rPr>
          <w:rFonts w:ascii="宋体" w:hAnsi="宋体" w:eastAsia="宋体" w:cs="宋体"/>
          <w:b/>
          <w:bCs/>
          <w:color w:val="000000" w:themeColor="text1"/>
          <w:sz w:val="36"/>
          <w:szCs w:val="36"/>
          <w14:textFill>
            <w14:solidFill>
              <w14:schemeClr w14:val="tx1"/>
            </w14:solidFill>
          </w14:textFill>
        </w:rPr>
        <w:t>四、投标</w:t>
      </w:r>
      <w:bookmarkEnd w:id="80"/>
      <w:bookmarkEnd w:id="81"/>
      <w:bookmarkEnd w:id="82"/>
    </w:p>
    <w:p>
      <w:pPr>
        <w:widowControl w:val="0"/>
        <w:spacing w:line="360" w:lineRule="auto"/>
        <w:ind w:firstLine="482" w:firstLineChars="20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14.投标文件的密封</w:t>
      </w:r>
    </w:p>
    <w:p>
      <w:pPr>
        <w:widowControl w:val="0"/>
        <w:spacing w:line="360" w:lineRule="auto"/>
        <w:ind w:right="120" w:firstLine="480" w:firstLineChars="2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14.1 投标人应将投标文件正副本、投标电子版全部密封在一个包封中，加贴封条，在封套的封口处加盖投标人单位公章（如为联合体投标，则加盖牵头人单位公章）。</w:t>
      </w:r>
    </w:p>
    <w:p>
      <w:pPr>
        <w:widowControl w:val="0"/>
        <w:spacing w:line="360" w:lineRule="auto"/>
        <w:ind w:firstLine="482"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15.投标文件的递交</w:t>
      </w:r>
    </w:p>
    <w:p>
      <w:pPr>
        <w:widowControl w:val="0"/>
        <w:spacing w:line="360" w:lineRule="auto"/>
        <w:ind w:right="120"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15.1</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投标人投标截止时间：见投标人须知前附表。</w:t>
      </w:r>
    </w:p>
    <w:p>
      <w:pPr>
        <w:widowControl w:val="0"/>
        <w:spacing w:line="360" w:lineRule="auto"/>
        <w:ind w:right="120"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15.2</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投标人递交投标文件地点：见投标人须知前附表。</w:t>
      </w:r>
    </w:p>
    <w:p>
      <w:pPr>
        <w:widowControl w:val="0"/>
        <w:spacing w:line="360" w:lineRule="auto"/>
        <w:ind w:right="120" w:firstLine="480" w:firstLineChars="200"/>
        <w:rPr>
          <w:rFonts w:ascii="宋体" w:hAnsi="宋体" w:eastAsia="宋体" w:cs="宋体"/>
          <w:color w:val="000000" w:themeColor="text1"/>
          <w:sz w:val="24"/>
          <w:szCs w:val="24"/>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411" w:lineRule="exact"/>
        <w:ind w:right="120"/>
        <w:jc w:val="center"/>
        <w:outlineLvl w:val="1"/>
        <w:rPr>
          <w:color w:val="000000" w:themeColor="text1"/>
          <w:sz w:val="20"/>
          <w:szCs w:val="20"/>
          <w14:textFill>
            <w14:solidFill>
              <w14:schemeClr w14:val="tx1"/>
            </w14:solidFill>
          </w14:textFill>
        </w:rPr>
      </w:pPr>
      <w:bookmarkStart w:id="83" w:name="_Toc7819"/>
      <w:bookmarkStart w:id="84" w:name="_Toc3181"/>
      <w:bookmarkStart w:id="85" w:name="_Toc2957"/>
      <w:r>
        <w:rPr>
          <w:rFonts w:ascii="宋体" w:hAnsi="宋体" w:eastAsia="宋体" w:cs="宋体"/>
          <w:b/>
          <w:bCs/>
          <w:color w:val="000000" w:themeColor="text1"/>
          <w:sz w:val="36"/>
          <w:szCs w:val="36"/>
          <w14:textFill>
            <w14:solidFill>
              <w14:schemeClr w14:val="tx1"/>
            </w14:solidFill>
          </w14:textFill>
        </w:rPr>
        <w:t>五、开标与评标</w:t>
      </w:r>
      <w:bookmarkEnd w:id="83"/>
      <w:bookmarkEnd w:id="84"/>
      <w:bookmarkEnd w:id="85"/>
    </w:p>
    <w:p>
      <w:pPr>
        <w:widowControl w:val="0"/>
        <w:spacing w:line="360" w:lineRule="auto"/>
        <w:rPr>
          <w:color w:val="000000" w:themeColor="text1"/>
          <w:sz w:val="20"/>
          <w:szCs w:val="20"/>
          <w14:textFill>
            <w14:solidFill>
              <w14:schemeClr w14:val="tx1"/>
            </w14:solidFill>
          </w14:textFill>
        </w:rPr>
      </w:pPr>
    </w:p>
    <w:p>
      <w:pPr>
        <w:widowControl w:val="0"/>
        <w:spacing w:line="360" w:lineRule="auto"/>
        <w:ind w:firstLine="482" w:firstLineChars="200"/>
        <w:rPr>
          <w:color w:val="000000" w:themeColor="text1"/>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16.开标</w:t>
      </w:r>
    </w:p>
    <w:p>
      <w:pPr>
        <w:widowControl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16.1采购代理机构将在本章第15.1项规定的投标截止时间（即开标时间）和投标人须知前附表规定的地点公开开标，投标人的法定代表人或其委托代理人应准时参加并签到，并由采购人代表和监标人按照“投标人须知前附表”规定检查投标人的资格证件，如未按时签到，由此产生的后果由投标人自行负责。</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16.2 开标程序</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（1）开标会由采购代理机构主持，主持人宣布开标会议开始；</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（2）公布在投标截止时间前递交投标文件的投标人名称，并点名确认投标人是否派人到场；</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（3）宣布开标人、唱标人、记录人、监标人（由第三方监督单位担任）等有关人员姓名；</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4）由采购人代表和监标人按照“投标人须知前附表”规定检查投标人的资格证件，再由通过检查的投标人代表按本章第14.1项的规定由投标人代表检查各自投标文件的密封及标记情况是否跟递交投标文件时的包封情况保持一致，并签字确认；</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5）按各投标人递交投标文件时间的先后顺序当众拆封投标文件，由唱标人宣读投标人名称、分标名称、投标文件正副本数量、投标报价、提交服务成果时间等以及采购代理机构认为有必要宣读的其他内容，并检验投标人的投标保证金交纳证明，记录人负责做开标记录；</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（6）由通过开标现场资格证件检查的投标人代表、采购人代表、监标人、记录人等有关人员在开标记录上签字确认；</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（7）宣布评标期间的有关事项；</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（8）开标结束。</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17.评标</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17.1 评标委员会：</w:t>
      </w:r>
      <w:r>
        <w:rPr>
          <w:rFonts w:hint="eastAsia" w:ascii="宋体" w:hAnsi="宋体" w:eastAsia="宋体" w:cs="宋体"/>
          <w:color w:val="000000" w:themeColor="text1"/>
          <w:sz w:val="24"/>
          <w:szCs w:val="24"/>
          <w14:textFill>
            <w14:solidFill>
              <w14:schemeClr w14:val="tx1"/>
            </w14:solidFill>
          </w14:textFill>
        </w:rPr>
        <w:t>评标由依法组建的评标委员会负责。评标委员会由采购人代表和有关财务、法律等方面的专家共</w:t>
      </w:r>
      <w:r>
        <w:rPr>
          <w:rFonts w:hint="eastAsia" w:ascii="宋体" w:hAnsi="宋体" w:eastAsia="宋体" w:cs="宋体"/>
          <w:color w:val="000000" w:themeColor="text1"/>
          <w:sz w:val="24"/>
          <w:szCs w:val="24"/>
          <w:u w:val="single"/>
          <w14:textFill>
            <w14:solidFill>
              <w14:schemeClr w14:val="tx1"/>
            </w14:solidFill>
          </w14:textFill>
        </w:rPr>
        <w:t> 7 </w:t>
      </w:r>
      <w:r>
        <w:rPr>
          <w:rFonts w:hint="eastAsia" w:ascii="宋体" w:hAnsi="宋体" w:eastAsia="宋体" w:cs="宋体"/>
          <w:color w:val="000000" w:themeColor="text1"/>
          <w:sz w:val="24"/>
          <w:szCs w:val="24"/>
          <w14:textFill>
            <w14:solidFill>
              <w14:schemeClr w14:val="tx1"/>
            </w14:solidFill>
          </w14:textFill>
        </w:rPr>
        <w:t>人组成，其中采购人代表</w:t>
      </w:r>
      <w:r>
        <w:rPr>
          <w:rFonts w:hint="eastAsia" w:ascii="宋体" w:hAnsi="宋体" w:eastAsia="宋体" w:cs="宋体"/>
          <w:color w:val="000000" w:themeColor="text1"/>
          <w:sz w:val="24"/>
          <w:szCs w:val="24"/>
          <w:u w:val="single"/>
          <w14:textFill>
            <w14:solidFill>
              <w14:schemeClr w14:val="tx1"/>
            </w14:solidFill>
          </w14:textFill>
        </w:rPr>
        <w:t>  2  </w:t>
      </w:r>
      <w:r>
        <w:rPr>
          <w:rFonts w:hint="eastAsia" w:ascii="宋体" w:hAnsi="宋体" w:eastAsia="宋体" w:cs="宋体"/>
          <w:color w:val="000000" w:themeColor="text1"/>
          <w:sz w:val="24"/>
          <w:szCs w:val="24"/>
          <w14:textFill>
            <w14:solidFill>
              <w14:schemeClr w14:val="tx1"/>
            </w14:solidFill>
          </w14:textFill>
        </w:rPr>
        <w:t>人。采购人或采购代理机构根据本项目的特点，从财政部门设立的政府采购评审专家库中，通过随机方式抽取5名专家，抽取的专家至少包括</w:t>
      </w:r>
      <w:r>
        <w:rPr>
          <w:rFonts w:hint="eastAsia" w:ascii="宋体" w:hAnsi="宋体" w:eastAsia="宋体" w:cs="宋体"/>
          <w:color w:val="000000" w:themeColor="text1"/>
          <w:sz w:val="24"/>
          <w:szCs w:val="24"/>
          <w:u w:val="single"/>
          <w14:textFill>
            <w14:solidFill>
              <w14:schemeClr w14:val="tx1"/>
            </w14:solidFill>
          </w14:textFill>
        </w:rPr>
        <w:t> 1 </w:t>
      </w:r>
      <w:r>
        <w:rPr>
          <w:rFonts w:hint="eastAsia" w:ascii="宋体" w:hAnsi="宋体" w:eastAsia="宋体" w:cs="宋体"/>
          <w:color w:val="000000" w:themeColor="text1"/>
          <w:sz w:val="24"/>
          <w:szCs w:val="24"/>
          <w14:textFill>
            <w14:solidFill>
              <w14:schemeClr w14:val="tx1"/>
            </w14:solidFill>
          </w14:textFill>
        </w:rPr>
        <w:t>名财务专家和</w:t>
      </w:r>
      <w:r>
        <w:rPr>
          <w:rFonts w:hint="eastAsia" w:ascii="宋体" w:hAnsi="宋体" w:eastAsia="宋体" w:cs="宋体"/>
          <w:color w:val="000000" w:themeColor="text1"/>
          <w:sz w:val="24"/>
          <w:szCs w:val="24"/>
          <w:u w:val="single"/>
          <w14:textFill>
            <w14:solidFill>
              <w14:schemeClr w14:val="tx1"/>
            </w14:solidFill>
          </w14:textFill>
        </w:rPr>
        <w:t> 1 </w:t>
      </w:r>
      <w:r>
        <w:rPr>
          <w:rFonts w:hint="eastAsia" w:ascii="宋体" w:hAnsi="宋体" w:eastAsia="宋体" w:cs="宋体"/>
          <w:color w:val="000000" w:themeColor="text1"/>
          <w:sz w:val="24"/>
          <w:szCs w:val="24"/>
          <w14:textFill>
            <w14:solidFill>
              <w14:schemeClr w14:val="tx1"/>
            </w14:solidFill>
          </w14:textFill>
        </w:rPr>
        <w:t>名法律专家。</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17.2评标原则：评标活动遵循公平、公正、科学和择优的原则。</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17.3评标方法：评标委员会按照投标人须知前附表和第四章“评标办法”规定的方法、评审因素和标准对投标文件进行评审。在评标中，不得改变第四章“评标办法”规定的方法、评审因素和标准；第四章“评标办法”没有规定的方法、评审因素和标准，不作为评标依据。</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17.4 评标程序：</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17.4.1采购代理机构项目负责人宣读评标现场纪律要求，集中管理通讯工具，询问在场人员是否申请回避；</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17.4.2采购代理机构项目负责人介绍项目概况及评标委员会组成情况（但不得发表影响评审的倾向性、歧视性言论），推选评标组长（原则上采购人不得担任评标组长）；</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17.4.3 评标委员会按分工开展评标工作：</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（1）投标文件初步评审。初步评审分为形式评审和响应性评审。</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评标委员会依据第四章评标办法初步评审规定的评审标准对投标文件进行初步评审。有一项不符合评审标准的，作否决投标处理。</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（3）比较与评价。按招标文件中规定的评标方法和标准，对形式评审和响应性评审合格的投标文件进行商务和技术评估，综合比较与评价。</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（4）按顺序排列中标候选供应商，并编写评标报告。</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17.4.4采购代理机构对评标过程和评分、评标结论进行核对和复核，如有错漏，请当事评委进行校正，按校正后的结果确定中标候选供应商排序。</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17.5 在确定中标供应商前，采购人或采购代理机构不得与投标人就投标价格、投</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标方案等实质性内容进行谈判。</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17.6 评标过程的保密。评标在严格保密的情况下进行，任何单位和个人不得非法</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干预、影响评标办法的确定，以及评标过程和结果。评标委员会成员和参与评标的有</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工作人员不得透露对投标文件的评审和比较、中标候选供应商排序的推荐情况以及与评标有关的其他情况。</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18.投标文件的修正</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18.1 如果出现计算或表达上的错误，修正的原则如下：</w:t>
      </w:r>
    </w:p>
    <w:p>
      <w:pPr>
        <w:widowControl w:val="0"/>
        <w:numPr>
          <w:ilvl w:val="0"/>
          <w:numId w:val="10"/>
        </w:numPr>
        <w:spacing w:line="360" w:lineRule="auto"/>
        <w:ind w:left="502" w:leftChars="2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开标时，投标文件中投标函内容与投标报价表内容不一致的，以投标函为准；</w:t>
      </w:r>
    </w:p>
    <w:p>
      <w:pPr>
        <w:widowControl w:val="0"/>
        <w:spacing w:line="360" w:lineRule="auto"/>
        <w:ind w:left="502" w:leftChars="2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（2）投标文件的大写金额和小写金额不一致的，以大写金额为准；</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总价金额与按单价汇总金额不一致的，以单价金额计算结果为准；</w:t>
      </w:r>
    </w:p>
    <w:p>
      <w:pPr>
        <w:widowControl w:val="0"/>
        <w:spacing w:line="360" w:lineRule="auto"/>
        <w:ind w:firstLine="480"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（4）单价金额小数点有明显错位的，应以总价为准，并修改单价。</w:t>
      </w:r>
    </w:p>
    <w:p>
      <w:pPr>
        <w:widowControl w:val="0"/>
        <w:spacing w:line="360" w:lineRule="auto"/>
        <w:ind w:firstLine="480"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18.2 按上述修正原则修正后的投标报价经投标人书面确认后对投标人具有约束力。如果投标人不接受修正后的投标报价，则其投标无效且其投标保证金不予退回。</w:t>
      </w:r>
    </w:p>
    <w:p>
      <w:pPr>
        <w:widowControl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19.拒绝接收</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19.1 投标人未能按本章第13.1项、第13.2项的要求交纳投标保证金的，采购代理机构应当拒绝接收该投标人的投标文件。</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19.2 投标人未在本章第15.1项规定的时间之前将投标文件送达至本章第15.2项指定地点的，采购代理机构应当拒绝接收该投标人的投标文件。</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20.无效投标</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20.1 属下列情形之一的，投标人的投标无效：</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（1）投标人不具备本章第3项规定的投标人资格要求的；</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（2）投标文件未按本章第8.7项的规定标识或未按规定的正、副本数量递交的；</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（3）投标文件未按本章第10.1项的规定编写和提交的（包括缺少应提交的文件或格式不符合第四章“投标文件格式”的要求）；</w:t>
      </w:r>
    </w:p>
    <w:p>
      <w:pPr>
        <w:widowControl w:val="0"/>
        <w:spacing w:line="360" w:lineRule="auto"/>
        <w:ind w:left="491" w:leftChars="223"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（4）投标文件不符合本章第10.2项规定的；</w:t>
      </w:r>
    </w:p>
    <w:p>
      <w:pPr>
        <w:widowControl w:val="0"/>
        <w:spacing w:line="360" w:lineRule="auto"/>
        <w:ind w:left="491" w:leftChars="223"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（5）投标报价不符合本章第11项规定的或超过采购预算的；</w:t>
      </w:r>
    </w:p>
    <w:p>
      <w:pPr>
        <w:widowControl w:val="0"/>
        <w:spacing w:line="360" w:lineRule="auto"/>
        <w:ind w:left="491" w:leftChars="223"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（6）投标文件不符合本章第14.1项规定的；</w:t>
      </w:r>
    </w:p>
    <w:p>
      <w:pPr>
        <w:widowControl w:val="0"/>
        <w:spacing w:line="360" w:lineRule="auto"/>
        <w:ind w:left="491" w:leftChars="223"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（7）投标人出现本章第18.2项所述情形的；</w:t>
      </w:r>
    </w:p>
    <w:p>
      <w:pPr>
        <w:widowControl w:val="0"/>
        <w:spacing w:line="360" w:lineRule="auto"/>
        <w:ind w:left="491" w:leftChars="223"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（8）投标文件未对招标文件提出的要求和条件作出实质性响应的；</w:t>
      </w:r>
    </w:p>
    <w:p>
      <w:pPr>
        <w:widowControl w:val="0"/>
        <w:spacing w:line="360" w:lineRule="auto"/>
        <w:ind w:left="491" w:leftChars="223"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（9）投标文件附有采购需求以外的条件使评标委员会认为不能接受的；</w:t>
      </w:r>
    </w:p>
    <w:p>
      <w:pPr>
        <w:widowControl w:val="0"/>
        <w:spacing w:line="360" w:lineRule="auto"/>
        <w:ind w:left="491" w:leftChars="223"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（10）投标人在投标过程中提供虚假材料的；</w:t>
      </w:r>
    </w:p>
    <w:p>
      <w:pPr>
        <w:widowControl w:val="0"/>
        <w:spacing w:line="360" w:lineRule="auto"/>
        <w:ind w:left="491" w:leftChars="223" w:firstLine="0" w:firstLineChars="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（11）投标文件含有违反国家法律、法规的内容。</w:t>
      </w:r>
    </w:p>
    <w:p>
      <w:pPr>
        <w:widowControl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21.废标</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21.1 在招标过程中，出现下列情形之一的，予以废标：</w:t>
      </w:r>
    </w:p>
    <w:p>
      <w:pPr>
        <w:widowControl w:val="0"/>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（1）符合专业条件的投标人或者对招标文件作实质响应的投标人不足三家的，</w:t>
      </w:r>
    </w:p>
    <w:p>
      <w:pPr>
        <w:widowControl w:val="0"/>
        <w:spacing w:line="360" w:lineRule="auto"/>
        <w:ind w:left="251" w:leftChars="11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（2）出现影响采购公正的违法、违规行为的；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（3）投标人的报价均超过了采购预算，采购人不能支付的；</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（4）因重大变故，采购任务取消的。</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21.2废标后，采购代理机构将在本章第2项规定的政府采购信息发布媒体上公告废标理由，不再另行通知。</w:t>
      </w:r>
    </w:p>
    <w:p>
      <w:pPr>
        <w:widowControl w:val="0"/>
        <w:spacing w:line="360" w:lineRule="auto"/>
        <w:ind w:firstLine="480" w:firstLineChars="200"/>
        <w:jc w:val="center"/>
        <w:outlineLvl w:val="1"/>
        <w:rPr>
          <w:rFonts w:ascii="宋体" w:hAnsi="宋体" w:eastAsia="宋体" w:cs="宋体"/>
          <w:color w:val="000000" w:themeColor="text1"/>
          <w:sz w:val="24"/>
          <w:szCs w:val="24"/>
          <w14:textFill>
            <w14:solidFill>
              <w14:schemeClr w14:val="tx1"/>
            </w14:solidFill>
          </w14:textFill>
        </w:rPr>
      </w:pPr>
      <w:bookmarkStart w:id="86" w:name="_Toc26009"/>
      <w:bookmarkStart w:id="87" w:name="_Toc26672"/>
      <w:bookmarkStart w:id="88" w:name="_Toc6811"/>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b/>
          <w:bCs/>
          <w:color w:val="000000" w:themeColor="text1"/>
          <w:sz w:val="36"/>
          <w:szCs w:val="36"/>
          <w14:textFill>
            <w14:solidFill>
              <w14:schemeClr w14:val="tx1"/>
            </w14:solidFill>
          </w14:textFill>
        </w:rPr>
        <w:t>六、投资合作协议授予</w:t>
      </w:r>
      <w:r>
        <w:rPr>
          <w:rFonts w:ascii="宋体" w:hAnsi="宋体" w:eastAsia="宋体" w:cs="宋体"/>
          <w:color w:val="000000" w:themeColor="text1"/>
          <w:sz w:val="24"/>
          <w:szCs w:val="24"/>
          <w14:textFill>
            <w14:solidFill>
              <w14:schemeClr w14:val="tx1"/>
            </w14:solidFill>
          </w14:textFill>
        </w:rPr>
        <w:br w:type="textWrapping"/>
      </w:r>
      <w:bookmarkEnd w:id="86"/>
      <w:bookmarkEnd w:id="87"/>
      <w:bookmarkEnd w:id="88"/>
    </w:p>
    <w:p>
      <w:pPr>
        <w:widowControl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22.中标候选供应商的顺序确定</w:t>
      </w:r>
    </w:p>
    <w:p>
      <w:pPr>
        <w:widowControl w:val="0"/>
        <w:spacing w:line="360" w:lineRule="auto"/>
        <w:ind w:firstLine="480"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22.1评标委员会按第四章“评标办法”的规定排列中标候选供应商顺序。依照本章第23项确定中标供应商。</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23.中标公告及中标通知书</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23.1 PPP项目采购评审结束后，广西姑婆山森林生态养生旅游产业区管理委员会成立专门的采购结果确认谈判工作组，负责采购结果确认前的谈判和最终的采购结果确认工作。采购结果确认谈判工作组成员及数量由广西姑婆山森林生态养生旅游产业区管理委员会确定。采购结果确认谈判工作组应当按照评标报告推荐的中标候选供应商排名，依次与中标候选供应商就项目协议和合同（投资合作协议、PPP项目合同）中可变的细节问题进行项目协议和合同（投资合作协议、PPP项目合同）签署前的确认谈判，率先达成一致的中标候选供应商即为中标供应商。广西姑婆山森林生态养生旅游产业区管理委员会应当在中标供应商确定后10个工作日内，与中标供应商签署确认谈判备忘录，并将预中标结果和根据招标文件、投标文件及有关补遗文件和确认谈判备忘录拟定的项目协议和合同文本在本章第2项规定的政府采购信息发布媒体上进行公示，公示期为5个工作日。广西姑婆山森林生态养生旅游产业区管理委员会应当在公示期满无异议后2个工作日内，将中标结果在本章第2项规定的政府采购信息发布媒体上进行公告，同时发出中标通知书。</w:t>
      </w:r>
    </w:p>
    <w:p>
      <w:pPr>
        <w:widowControl w:val="0"/>
        <w:spacing w:line="360" w:lineRule="auto"/>
        <w:ind w:firstLine="480"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23.2中标通知书对采购人和中标供应商具有同等法律效力。中标通知书发出后，采购人改变中标结果，或者中标供应商放弃中标，应当承担相应的法律责任。</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24.投标文件的退回</w:t>
      </w:r>
    </w:p>
    <w:p>
      <w:pPr>
        <w:widowControl w:val="0"/>
        <w:spacing w:line="360" w:lineRule="auto"/>
        <w:ind w:left="480" w:leftChars="218" w:firstLine="0" w:firstLineChars="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24.1采购人及采购代理机构无义务向未中标供应商解释其未中标原因和退回投标文件。</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b/>
          <w:bCs/>
          <w:color w:val="000000" w:themeColor="text1"/>
          <w:sz w:val="24"/>
          <w:szCs w:val="24"/>
          <w14:textFill>
            <w14:solidFill>
              <w14:schemeClr w14:val="tx1"/>
            </w14:solidFill>
          </w14:textFill>
        </w:rPr>
        <w:t>25.签订《投资合作协议》及《PPP项目合同》</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25.1采购人和中标供应商应当自中标通知书发出后30日内，实施机构与社会资本签订投资合作协议，约定由实施机构与社会资本在签订投资合作协议30个工作日内成立项目公司，并约定项目公司的双方出资额、项目融资、违约责任、违约补偿金等相关事宜。</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公司成立15个工作日内，由实施机构与社会资本方签订投资合作协议后，由实施机构与项目公司签订经本级人民政府审核同意的《PPP项目合同》。包括各方权利和义务、合同期限、项目融资、项目建设、项目运营维护、付费机制、项目移交、违约责任等内容，在各方之间合理分配项目风险，明确各方权利义务关系，保障各方能够依据协议约定合理主张权利，妥善履行义务，确保项目全生命周期内的顺利实施。</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25.2《投资合作协议》、《PPP项目合同》签订应当采用《投资合作协议》、《PPP项目合同》格式文本，《投资合作协议》、《PPP项目合同》应内容完整、盖章齐全；项目《投资合作协议》、《PPP 项目合同》的各要素和内容应与招标文件、中标供应商的承诺、中标通知书等的内容一致；《投资合作协议》、《PPP项目合同》附件齐全；多页《投资合作协议》、《PPP 项目合同》每页应顺序标出页码并盖骑缝章。</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25.3《投资合作协议》、《PPP项目合同》（正本、副本）自签订之日起三个工作日内，将副本送贺州市财政局备案。</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25.4中标通知书发出后，中标人有本章第13.5项中所列情形之一的，中标无效，不予退还其交纳的投标保证金或投标保函，采购人可追究中标人承担相应的法律责任。</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如采购人无正当理由拒绝签署《投资合作协议》的，退还中标人的投标保证金或投标保函；采购人给中标人造成损失的，中标人可追究采购人承担相应的法律责任。</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25.5采购人在签订《投资合作协议》之前有权要求中标人提供本项目必需的相关资料原件进行核查，中标人不得拒绝。如中标人拒绝提供，则自行承担由此产生的后果。</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25.6 中标人因不可抗力或者自身原因不能履行《投资合作协议》的，如仍在投标</w:t>
      </w:r>
      <w:r>
        <w:rPr>
          <w:rFonts w:ascii="宋体" w:hAnsi="宋体" w:eastAsia="宋体" w:cs="宋体"/>
          <w:color w:val="000000" w:themeColor="text1"/>
          <w:sz w:val="24"/>
          <w:szCs w:val="24"/>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t>有效期内，</w:t>
      </w:r>
      <w:r>
        <w:rPr>
          <w:rFonts w:hint="eastAsia" w:ascii="宋体" w:hAnsi="宋体" w:eastAsia="宋体" w:cs="宋体"/>
          <w:color w:val="000000" w:themeColor="text1"/>
          <w:sz w:val="24"/>
          <w:szCs w:val="24"/>
          <w14:textFill>
            <w14:solidFill>
              <w14:schemeClr w14:val="tx1"/>
            </w14:solidFill>
          </w14:textFill>
        </w:rPr>
        <w:t>采购代理机构</w:t>
      </w:r>
      <w:r>
        <w:rPr>
          <w:rFonts w:ascii="宋体" w:hAnsi="宋体" w:eastAsia="宋体" w:cs="宋体"/>
          <w:color w:val="000000" w:themeColor="text1"/>
          <w:sz w:val="24"/>
          <w:szCs w:val="24"/>
          <w14:textFill>
            <w14:solidFill>
              <w14:schemeClr w14:val="tx1"/>
            </w14:solidFill>
          </w14:textFill>
        </w:rPr>
        <w:t>和采购人应及时报</w:t>
      </w:r>
      <w:r>
        <w:rPr>
          <w:rFonts w:hint="eastAsia" w:ascii="宋体" w:hAnsi="宋体" w:eastAsia="宋体" w:cs="宋体"/>
          <w:color w:val="000000" w:themeColor="text1"/>
          <w:sz w:val="24"/>
          <w:szCs w:val="24"/>
          <w14:textFill>
            <w14:solidFill>
              <w14:schemeClr w14:val="tx1"/>
            </w14:solidFill>
          </w14:textFill>
        </w:rPr>
        <w:t>贺州市</w:t>
      </w:r>
      <w:r>
        <w:rPr>
          <w:rFonts w:ascii="宋体" w:hAnsi="宋体" w:eastAsia="宋体" w:cs="宋体"/>
          <w:color w:val="000000" w:themeColor="text1"/>
          <w:sz w:val="24"/>
          <w:szCs w:val="24"/>
          <w14:textFill>
            <w14:solidFill>
              <w14:schemeClr w14:val="tx1"/>
            </w14:solidFill>
          </w14:textFill>
        </w:rPr>
        <w:t>政府采购监督管理部门，经同意后，可以与排位在中标人之后第一位的中标候选投标人签订《投资合作协议》，以此类推。</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25.7采购人或中标人不得单方面向《投资合作协议》另一方提出任何招标文件没有约定的条件或不合理的要求，作为签订《投资合作协议》的条件，也不得协商另行订立背离招标文件和《投资合作协议》实质性内容的协议。</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25.8中标人和采购人应当按照《投资合作协议》约定的各自的权利和义务全面履行《投资合作协议》。任何一方当事人在履行《投资合作协议》过程中均不得擅自变更、中止或终止《投资合作协议》。《投资合作协议》继续履行将损害国家利益和社会公共利益的，双方当事人应当变更、中止或终止《投资合作协议》。有过错的一方应当承担赔偿责任，双方都有过错的，各自承担相应的责任。</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25.9采购人或中标人在《投资合作协议》履行过程中存在违反《投资合作协议》行为的，权益受损当事人应当将有关违约的情况以及拟采取的措施，及时书面报告。</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26.履约保证</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详见《采购需求》。</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pPr>
        <w:spacing w:line="411" w:lineRule="exact"/>
        <w:ind w:right="140"/>
        <w:jc w:val="center"/>
        <w:outlineLvl w:val="1"/>
        <w:rPr>
          <w:color w:val="000000" w:themeColor="text1"/>
          <w:sz w:val="20"/>
          <w:szCs w:val="20"/>
          <w14:textFill>
            <w14:solidFill>
              <w14:schemeClr w14:val="tx1"/>
            </w14:solidFill>
          </w14:textFill>
        </w:rPr>
      </w:pPr>
      <w:bookmarkStart w:id="89" w:name="_Toc24459"/>
      <w:bookmarkStart w:id="90" w:name="_Toc21342"/>
      <w:bookmarkStart w:id="91" w:name="_Toc10530"/>
      <w:r>
        <w:rPr>
          <w:rFonts w:ascii="宋体" w:hAnsi="宋体" w:eastAsia="宋体" w:cs="宋体"/>
          <w:b/>
          <w:bCs/>
          <w:color w:val="000000" w:themeColor="text1"/>
          <w:sz w:val="36"/>
          <w:szCs w:val="36"/>
          <w14:textFill>
            <w14:solidFill>
              <w14:schemeClr w14:val="tx1"/>
            </w14:solidFill>
          </w14:textFill>
        </w:rPr>
        <w:t>七、其他事项</w:t>
      </w:r>
      <w:bookmarkEnd w:id="89"/>
      <w:bookmarkEnd w:id="90"/>
      <w:bookmarkEnd w:id="91"/>
    </w:p>
    <w:p>
      <w:pPr>
        <w:spacing w:line="332" w:lineRule="exact"/>
        <w:rPr>
          <w:color w:val="000000" w:themeColor="text1"/>
          <w:sz w:val="20"/>
          <w:szCs w:val="20"/>
          <w14:textFill>
            <w14:solidFill>
              <w14:schemeClr w14:val="tx1"/>
            </w14:solidFill>
          </w14:textFill>
        </w:rPr>
      </w:pPr>
    </w:p>
    <w:p>
      <w:pPr>
        <w:numPr>
          <w:ilvl w:val="0"/>
          <w:numId w:val="0"/>
        </w:numPr>
        <w:tabs>
          <w:tab w:val="left" w:pos="600"/>
        </w:tabs>
        <w:spacing w:line="274" w:lineRule="exact"/>
        <w:ind w:leftChars="0"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27.</w:t>
      </w:r>
      <w:r>
        <w:rPr>
          <w:rFonts w:ascii="宋体" w:hAnsi="宋体" w:eastAsia="宋体" w:cs="宋体"/>
          <w:b/>
          <w:bCs/>
          <w:color w:val="000000" w:themeColor="text1"/>
          <w:sz w:val="24"/>
          <w:szCs w:val="24"/>
          <w14:textFill>
            <w14:solidFill>
              <w14:schemeClr w14:val="tx1"/>
            </w14:solidFill>
          </w14:textFill>
        </w:rPr>
        <w:t>解释权</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 本招标文件根据《中华人民共和国政府采购法》、《中华人民共和国政府采购法实施条例》、《基础设施和公用事业特许经营管理办法》（六部委 2015 年 25 号令）、《国务院办公厅转发财政部发展改革委人民银行关于在公共服务领域推广政府和社会资本合作模式指导意见的通知》（国办发〔2015〕42 号、《政府和社会资本合作模式操作指南》（财金〔2014〕113 号）、《政府和社会资本方合作项目政府采购管理办法》（财库〔2014〕215 号）等有关法律、法规编制，解释权属采购人及采购代理机构。</w:t>
      </w:r>
    </w:p>
    <w:p>
      <w:pPr>
        <w:widowControl w:val="0"/>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28.需要补充的其他内容</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28.1需要补充的其他内容：见投标人须知前附表。</w:t>
      </w: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spacing w:line="411" w:lineRule="exact"/>
        <w:ind w:right="140"/>
        <w:jc w:val="center"/>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rFonts w:ascii="宋体" w:hAnsi="宋体" w:eastAsia="宋体" w:cs="宋体"/>
          <w:b/>
          <w:bCs/>
          <w:color w:val="000000" w:themeColor="text1"/>
          <w:sz w:val="36"/>
          <w:szCs w:val="36"/>
          <w14:textFill>
            <w14:solidFill>
              <w14:schemeClr w14:val="tx1"/>
            </w14:solidFill>
          </w14:textFill>
        </w:rPr>
      </w:pPr>
    </w:p>
    <w:p>
      <w:pPr>
        <w:pStyle w:val="23"/>
        <w:rPr>
          <w:color w:val="000000" w:themeColor="text1"/>
          <w14:textFill>
            <w14:solidFill>
              <w14:schemeClr w14:val="tx1"/>
            </w14:solidFill>
          </w14:textFill>
        </w:rPr>
      </w:pPr>
    </w:p>
    <w:p>
      <w:pPr>
        <w:numPr>
          <w:ilvl w:val="0"/>
          <w:numId w:val="0"/>
        </w:numPr>
        <w:tabs>
          <w:tab w:val="left" w:pos="300"/>
        </w:tabs>
        <w:spacing w:line="366" w:lineRule="exact"/>
        <w:jc w:val="center"/>
        <w:outlineLvl w:val="0"/>
        <w:rPr>
          <w:rFonts w:ascii="宋体" w:hAnsi="宋体" w:eastAsia="宋体" w:cs="宋体"/>
          <w:b/>
          <w:bCs/>
          <w:color w:val="000000" w:themeColor="text1"/>
          <w:sz w:val="32"/>
          <w:szCs w:val="32"/>
          <w14:textFill>
            <w14:solidFill>
              <w14:schemeClr w14:val="tx1"/>
            </w14:solidFill>
          </w14:textFill>
        </w:rPr>
      </w:pPr>
      <w:bookmarkStart w:id="92" w:name="_Toc20838"/>
      <w:bookmarkStart w:id="93" w:name="_Toc17346"/>
      <w:bookmarkStart w:id="94" w:name="_Toc12736"/>
      <w:bookmarkStart w:id="95" w:name="_Toc15961"/>
      <w:bookmarkStart w:id="96" w:name="_Toc29974"/>
      <w:r>
        <w:rPr>
          <w:rFonts w:hint="eastAsia" w:ascii="宋体" w:hAnsi="宋体" w:eastAsia="宋体" w:cs="宋体"/>
          <w:b/>
          <w:bCs/>
          <w:color w:val="000000" w:themeColor="text1"/>
          <w:sz w:val="32"/>
          <w:szCs w:val="32"/>
          <w14:textFill>
            <w14:solidFill>
              <w14:schemeClr w14:val="tx1"/>
            </w14:solidFill>
          </w14:textFill>
        </w:rPr>
        <w:t>第四章</w:t>
      </w:r>
      <w:r>
        <w:rPr>
          <w:rFonts w:hint="eastAsia" w:ascii="宋体" w:hAnsi="宋体" w:eastAsia="宋体" w:cs="宋体"/>
          <w:b/>
          <w:bCs/>
          <w:color w:val="000000" w:themeColor="text1"/>
          <w:sz w:val="32"/>
          <w:szCs w:val="32"/>
          <w14:textFill>
            <w14:solidFill>
              <w14:schemeClr w14:val="tx1"/>
            </w14:solidFill>
          </w14:textFill>
        </w:rPr>
        <w:tab/>
      </w:r>
      <w:r>
        <w:rPr>
          <w:rFonts w:hint="eastAsia" w:ascii="宋体" w:hAnsi="宋体" w:eastAsia="宋体" w:cs="宋体"/>
          <w:b/>
          <w:bCs/>
          <w:color w:val="000000" w:themeColor="text1"/>
          <w:sz w:val="32"/>
          <w:szCs w:val="32"/>
          <w14:textFill>
            <w14:solidFill>
              <w14:schemeClr w14:val="tx1"/>
            </w14:solidFill>
          </w14:textFill>
        </w:rPr>
        <w:t>评标办法</w:t>
      </w:r>
      <w:bookmarkEnd w:id="92"/>
      <w:bookmarkEnd w:id="93"/>
      <w:bookmarkEnd w:id="94"/>
      <w:bookmarkEnd w:id="95"/>
      <w:bookmarkEnd w:id="96"/>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p>
    <w:p>
      <w:pPr>
        <w:widowControl w:val="0"/>
        <w:spacing w:line="360" w:lineRule="auto"/>
        <w:ind w:firstLine="480" w:firstLineChars="200"/>
        <w:outlineLvl w:val="1"/>
        <w:rPr>
          <w:rFonts w:ascii="宋体" w:hAnsi="宋体" w:eastAsia="宋体" w:cs="宋体"/>
          <w:color w:val="000000" w:themeColor="text1"/>
          <w:sz w:val="24"/>
          <w:szCs w:val="24"/>
          <w14:textFill>
            <w14:solidFill>
              <w14:schemeClr w14:val="tx1"/>
            </w14:solidFill>
          </w14:textFill>
        </w:rPr>
      </w:pPr>
      <w:bookmarkStart w:id="97" w:name="_Toc1525"/>
      <w:bookmarkStart w:id="98" w:name="_Toc8570"/>
      <w:bookmarkStart w:id="99" w:name="_Toc14754"/>
      <w:bookmarkStart w:id="100" w:name="_Toc3397"/>
      <w:r>
        <w:rPr>
          <w:rFonts w:hint="eastAsia" w:ascii="宋体" w:hAnsi="宋体" w:eastAsia="宋体" w:cs="宋体"/>
          <w:color w:val="000000" w:themeColor="text1"/>
          <w:sz w:val="24"/>
          <w:szCs w:val="24"/>
          <w14:textFill>
            <w14:solidFill>
              <w14:schemeClr w14:val="tx1"/>
            </w14:solidFill>
          </w14:textFill>
        </w:rPr>
        <w:t>一、评标纪律</w:t>
      </w:r>
      <w:bookmarkEnd w:id="97"/>
      <w:bookmarkEnd w:id="98"/>
      <w:bookmarkEnd w:id="99"/>
      <w:bookmarkEnd w:id="100"/>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1、评标由依法组建的评标委员会负责。评标委员会由采购人代表和有关技术、财务、法律等方面的专家共 7 人组成，其中评标专家人数不得少于评标委员会成员总数的2/3。采购人或采购代理机构根据本项目的特点，可以从财政部门设立的政府采购评审专家库中，通过随机方式抽取专家，也可以由采购人自行选定。至少包括 1 名财务专家和 1 名法律专家，采购人代表不得以评标专家身份参加项目的评标。</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2、评标委员会应当严谨、客观、公正地履行职责，遵守职业道德，对所提出的评标意见承担个人责任。</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3、评标期间，任何人不允许把评标文件及其汇总材料带出评标地点。</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4、评标专家和其他参加评标活动的人员不得与任何投标人，或者与投标人有利害关系的人进行私下接触，不得收受投标人和其他与本项目竞争有利害关系的人的财物或者其它好处。</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5、评标专家不代表各自单位，没有向各自单位汇报评标情况的权利和义务，不得泄露评标情况和评标中获悉的商业秘密。</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6、评标结束后，评标委员会将自动解散。</w:t>
      </w:r>
    </w:p>
    <w:p>
      <w:pPr>
        <w:widowControl w:val="0"/>
        <w:spacing w:line="360" w:lineRule="auto"/>
        <w:ind w:firstLine="480" w:firstLineChars="200"/>
        <w:outlineLvl w:val="1"/>
        <w:rPr>
          <w:rFonts w:ascii="宋体" w:hAnsi="宋体" w:eastAsia="宋体" w:cs="宋体"/>
          <w:color w:val="000000" w:themeColor="text1"/>
          <w:sz w:val="24"/>
          <w:szCs w:val="24"/>
          <w14:textFill>
            <w14:solidFill>
              <w14:schemeClr w14:val="tx1"/>
            </w14:solidFill>
          </w14:textFill>
        </w:rPr>
      </w:pPr>
      <w:bookmarkStart w:id="101" w:name="_Toc20213"/>
      <w:bookmarkStart w:id="102" w:name="_Toc26213"/>
      <w:bookmarkStart w:id="103" w:name="_Toc9381"/>
      <w:r>
        <w:rPr>
          <w:rFonts w:hint="eastAsia" w:ascii="宋体" w:hAnsi="宋体" w:eastAsia="宋体" w:cs="宋体"/>
          <w:color w:val="000000" w:themeColor="text1"/>
          <w:sz w:val="24"/>
          <w:szCs w:val="24"/>
          <w14:textFill>
            <w14:solidFill>
              <w14:schemeClr w14:val="tx1"/>
            </w14:solidFill>
          </w14:textFill>
        </w:rPr>
        <w:t>二、评分方法</w:t>
      </w:r>
      <w:bookmarkEnd w:id="101"/>
      <w:bookmarkEnd w:id="102"/>
      <w:bookmarkEnd w:id="103"/>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评标采用综合评分法。评标委员会对满足招标文件实质性要求的投标人提交的投标文件，按照本章评分细则进行打分，对于招标文件中有量化标准的评审因素，以招标文件中规定的标准为准；对于招标文件中无量化标准的评审因素，由评标委员会各成员酌情打分。如遇到招标文件中没有约定的特殊情况，将以该项所涉及的法律、法规的规定为准；如无相关法律法规规定，则以评标委员会半数以上成员通过的意见为准。评标委员会成员评分过程和计算结果均保留小数点后两位；计算各评标委员会成员打分的平均分时，保留小数点后两位，小数点后第三位四舍五入。评标委员会成员采用记名打分方式，在打分表中的任何改写处，均必须由该成员签字确认。并按得分由高到低排序，推荐综合得分排名前 3 的为中标候选人。如果投标文件综合得分相同，报价较低的投标文件排名在前，如果报价也相等的，以技术标得分高的投标文件排名在前，如果依然相同，以商务标得分高低决定排名顺序。</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投标要求：</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（1）如所有投标人的报价均超过有效报价范围，则本次招标失败，采购人依法重新</w:t>
      </w:r>
    </w:p>
    <w:p>
      <w:pPr>
        <w:widowControl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（2）投标人提供的资料和证件有弄虚作假行为的，取消其投标资格。</w:t>
      </w:r>
    </w:p>
    <w:p>
      <w:pPr>
        <w:widowControl w:val="0"/>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（3）中标候选人推荐原则：排名第一的中标候选人放弃中标、因不可抗力提出不能</w:t>
      </w:r>
    </w:p>
    <w:p>
      <w:pPr>
        <w:widowControl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履行合同，采购人可以与排名第二的中标候选人签订合同。排名第二的中标候选人因前</w:t>
      </w:r>
    </w:p>
    <w:p>
      <w:pPr>
        <w:widowControl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款规定的同样原因不能签订合同的，可以与排名第三的中标候选人签订合同。排名第三</w:t>
      </w:r>
    </w:p>
    <w:p>
      <w:pPr>
        <w:widowControl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的中标候选人因前款规定的同样原因仍旧不能签订合同的，采购人可重新组织招标或采</w:t>
      </w:r>
    </w:p>
    <w:p>
      <w:pPr>
        <w:widowControl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取其他合法形式进行采购。</w:t>
      </w: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widowControl w:val="0"/>
        <w:spacing w:line="360" w:lineRule="auto"/>
        <w:rPr>
          <w:rFonts w:ascii="宋体" w:hAnsi="宋体" w:eastAsia="宋体" w:cs="宋体"/>
          <w:color w:val="000000" w:themeColor="text1"/>
          <w:sz w:val="24"/>
          <w:szCs w:val="24"/>
          <w14:textFill>
            <w14:solidFill>
              <w14:schemeClr w14:val="tx1"/>
            </w14:solidFill>
          </w14:textFill>
        </w:rPr>
      </w:pPr>
    </w:p>
    <w:p>
      <w:pPr>
        <w:spacing w:line="366" w:lineRule="exact"/>
        <w:ind w:right="-19"/>
        <w:jc w:val="both"/>
        <w:outlineLvl w:val="1"/>
        <w:rPr>
          <w:color w:val="000000" w:themeColor="text1"/>
          <w:sz w:val="28"/>
          <w:szCs w:val="28"/>
          <w14:textFill>
            <w14:solidFill>
              <w14:schemeClr w14:val="tx1"/>
            </w14:solidFill>
          </w14:textFill>
        </w:rPr>
      </w:pPr>
      <w:bookmarkStart w:id="104" w:name="_Toc17499"/>
      <w:bookmarkStart w:id="105" w:name="_Toc30438"/>
      <w:bookmarkStart w:id="106" w:name="_Toc4903"/>
      <w:r>
        <w:rPr>
          <w:rFonts w:ascii="宋体" w:hAnsi="宋体" w:eastAsia="宋体" w:cs="宋体"/>
          <w:b/>
          <w:bCs/>
          <w:color w:val="000000" w:themeColor="text1"/>
          <w:sz w:val="28"/>
          <w:szCs w:val="28"/>
          <w14:textFill>
            <w14:solidFill>
              <w14:schemeClr w14:val="tx1"/>
            </w14:solidFill>
          </w14:textFill>
        </w:rPr>
        <w:t>三、评分细则</w:t>
      </w:r>
      <w:bookmarkEnd w:id="104"/>
      <w:bookmarkEnd w:id="105"/>
      <w:bookmarkEnd w:id="106"/>
    </w:p>
    <w:p>
      <w:pPr>
        <w:spacing w:line="200" w:lineRule="exact"/>
        <w:rPr>
          <w:color w:val="000000" w:themeColor="text1"/>
          <w:sz w:val="28"/>
          <w:szCs w:val="28"/>
          <w14:textFill>
            <w14:solidFill>
              <w14:schemeClr w14:val="tx1"/>
            </w14:solidFill>
          </w14:textFill>
        </w:rPr>
      </w:pPr>
    </w:p>
    <w:p>
      <w:pPr>
        <w:spacing w:line="290" w:lineRule="exact"/>
        <w:rPr>
          <w:color w:val="000000" w:themeColor="text1"/>
          <w:sz w:val="28"/>
          <w:szCs w:val="28"/>
          <w14:textFill>
            <w14:solidFill>
              <w14:schemeClr w14:val="tx1"/>
            </w14:solidFill>
          </w14:textFill>
        </w:rPr>
      </w:pPr>
    </w:p>
    <w:p>
      <w:pPr>
        <w:spacing w:line="320" w:lineRule="exact"/>
        <w:ind w:left="300"/>
        <w:outlineLvl w:val="1"/>
        <w:rPr>
          <w:color w:val="000000" w:themeColor="text1"/>
          <w:sz w:val="28"/>
          <w:szCs w:val="28"/>
          <w14:textFill>
            <w14:solidFill>
              <w14:schemeClr w14:val="tx1"/>
            </w14:solidFill>
          </w14:textFill>
        </w:rPr>
      </w:pPr>
      <w:bookmarkStart w:id="107" w:name="_Toc13427"/>
      <w:bookmarkStart w:id="108" w:name="_Toc9046"/>
      <w:bookmarkStart w:id="109" w:name="_Toc5566"/>
      <w:bookmarkStart w:id="110" w:name="_Toc19254"/>
      <w:r>
        <w:rPr>
          <w:rFonts w:ascii="宋体" w:hAnsi="宋体" w:eastAsia="宋体" w:cs="宋体"/>
          <w:b/>
          <w:bCs/>
          <w:color w:val="000000" w:themeColor="text1"/>
          <w:sz w:val="28"/>
          <w:szCs w:val="28"/>
          <w14:textFill>
            <w14:solidFill>
              <w14:schemeClr w14:val="tx1"/>
            </w14:solidFill>
          </w14:textFill>
        </w:rPr>
        <w:t>初步评审</w:t>
      </w:r>
      <w:bookmarkEnd w:id="107"/>
      <w:bookmarkEnd w:id="108"/>
      <w:bookmarkEnd w:id="109"/>
      <w:bookmarkEnd w:id="110"/>
    </w:p>
    <w:p>
      <w:pPr>
        <w:spacing w:line="200" w:lineRule="exact"/>
        <w:rPr>
          <w:color w:val="000000" w:themeColor="text1"/>
          <w:sz w:val="20"/>
          <w:szCs w:val="20"/>
          <w14:textFill>
            <w14:solidFill>
              <w14:schemeClr w14:val="tx1"/>
            </w14:solidFill>
          </w14:textFill>
        </w:rPr>
      </w:pPr>
    </w:p>
    <w:p>
      <w:pPr>
        <w:spacing w:line="222" w:lineRule="exact"/>
        <w:rPr>
          <w:color w:val="000000" w:themeColor="text1"/>
          <w:sz w:val="20"/>
          <w:szCs w:val="20"/>
          <w14:textFill>
            <w14:solidFill>
              <w14:schemeClr w14:val="tx1"/>
            </w14:solidFill>
          </w14:textFill>
        </w:rPr>
      </w:pPr>
    </w:p>
    <w:tbl>
      <w:tblPr>
        <w:tblStyle w:val="17"/>
        <w:tblW w:w="0" w:type="auto"/>
        <w:tblInd w:w="10" w:type="dxa"/>
        <w:tblLayout w:type="fixed"/>
        <w:tblCellMar>
          <w:top w:w="0" w:type="dxa"/>
          <w:left w:w="0" w:type="dxa"/>
          <w:bottom w:w="0" w:type="dxa"/>
          <w:right w:w="0" w:type="dxa"/>
        </w:tblCellMar>
      </w:tblPr>
      <w:tblGrid>
        <w:gridCol w:w="780"/>
        <w:gridCol w:w="1680"/>
        <w:gridCol w:w="2440"/>
        <w:gridCol w:w="4800"/>
        <w:gridCol w:w="30"/>
      </w:tblGrid>
      <w:tr>
        <w:tblPrEx>
          <w:tblCellMar>
            <w:top w:w="0" w:type="dxa"/>
            <w:left w:w="0" w:type="dxa"/>
            <w:bottom w:w="0" w:type="dxa"/>
            <w:right w:w="0" w:type="dxa"/>
          </w:tblCellMar>
        </w:tblPrEx>
        <w:trPr>
          <w:trHeight w:val="589" w:hRule="atLeast"/>
        </w:trPr>
        <w:tc>
          <w:tcPr>
            <w:tcW w:w="780" w:type="dxa"/>
            <w:tcBorders>
              <w:top w:val="single" w:color="auto" w:sz="8" w:space="0"/>
              <w:left w:val="single" w:color="auto" w:sz="8" w:space="0"/>
              <w:right w:val="single" w:color="auto" w:sz="8" w:space="0"/>
            </w:tcBorders>
            <w:shd w:val="clear" w:color="auto" w:fill="D9D9D9"/>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序号</w:t>
            </w:r>
          </w:p>
        </w:tc>
        <w:tc>
          <w:tcPr>
            <w:tcW w:w="1680" w:type="dxa"/>
            <w:tcBorders>
              <w:top w:val="single" w:color="auto" w:sz="8" w:space="0"/>
              <w:right w:val="single" w:color="auto" w:sz="8" w:space="0"/>
            </w:tcBorders>
            <w:shd w:val="clear" w:color="auto" w:fill="D9D9D9"/>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初步评审内容</w:t>
            </w:r>
          </w:p>
        </w:tc>
        <w:tc>
          <w:tcPr>
            <w:tcW w:w="2440" w:type="dxa"/>
            <w:tcBorders>
              <w:top w:val="single" w:color="auto" w:sz="8" w:space="0"/>
              <w:right w:val="single" w:color="auto" w:sz="8" w:space="0"/>
            </w:tcBorders>
            <w:shd w:val="clear" w:color="auto" w:fill="D9D9D9"/>
            <w:vAlign w:val="bottom"/>
          </w:tcPr>
          <w:p>
            <w:pPr>
              <w:spacing w:line="274" w:lineRule="exact"/>
              <w:ind w:left="56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评 审 因 素</w:t>
            </w:r>
          </w:p>
        </w:tc>
        <w:tc>
          <w:tcPr>
            <w:tcW w:w="4800" w:type="dxa"/>
            <w:tcBorders>
              <w:top w:val="single" w:color="auto" w:sz="8" w:space="0"/>
              <w:right w:val="single" w:color="auto" w:sz="8" w:space="0"/>
            </w:tcBorders>
            <w:shd w:val="clear" w:color="auto" w:fill="D9D9D9"/>
            <w:vAlign w:val="bottom"/>
          </w:tcPr>
          <w:p>
            <w:pPr>
              <w:spacing w:line="274" w:lineRule="exact"/>
              <w:ind w:left="172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评 审 标 准</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11" w:hRule="atLeast"/>
        </w:trPr>
        <w:tc>
          <w:tcPr>
            <w:tcW w:w="780" w:type="dxa"/>
            <w:tcBorders>
              <w:left w:val="single" w:color="auto" w:sz="8" w:space="0"/>
              <w:bottom w:val="single" w:color="auto" w:sz="8" w:space="0"/>
              <w:right w:val="single" w:color="auto" w:sz="8" w:space="0"/>
            </w:tcBorders>
            <w:shd w:val="clear" w:color="auto" w:fill="D9D9D9"/>
            <w:vAlign w:val="bottom"/>
          </w:tcPr>
          <w:p>
            <w:pPr>
              <w:rPr>
                <w:color w:val="000000" w:themeColor="text1"/>
                <w:sz w:val="18"/>
                <w:szCs w:val="18"/>
                <w14:textFill>
                  <w14:solidFill>
                    <w14:schemeClr w14:val="tx1"/>
                  </w14:solidFill>
                </w14:textFill>
              </w:rPr>
            </w:pPr>
          </w:p>
        </w:tc>
        <w:tc>
          <w:tcPr>
            <w:tcW w:w="1680" w:type="dxa"/>
            <w:tcBorders>
              <w:bottom w:val="single" w:color="auto" w:sz="8" w:space="0"/>
              <w:right w:val="single" w:color="auto" w:sz="8" w:space="0"/>
            </w:tcBorders>
            <w:shd w:val="clear" w:color="auto" w:fill="D9D9D9"/>
            <w:vAlign w:val="bottom"/>
          </w:tcPr>
          <w:p>
            <w:pPr>
              <w:rPr>
                <w:color w:val="000000" w:themeColor="text1"/>
                <w:sz w:val="18"/>
                <w:szCs w:val="18"/>
                <w14:textFill>
                  <w14:solidFill>
                    <w14:schemeClr w14:val="tx1"/>
                  </w14:solidFill>
                </w14:textFill>
              </w:rPr>
            </w:pPr>
          </w:p>
        </w:tc>
        <w:tc>
          <w:tcPr>
            <w:tcW w:w="2440" w:type="dxa"/>
            <w:tcBorders>
              <w:bottom w:val="single" w:color="auto" w:sz="8" w:space="0"/>
              <w:right w:val="single" w:color="auto" w:sz="8" w:space="0"/>
            </w:tcBorders>
            <w:shd w:val="clear" w:color="auto" w:fill="D9D9D9"/>
            <w:vAlign w:val="bottom"/>
          </w:tcPr>
          <w:p>
            <w:pPr>
              <w:rPr>
                <w:color w:val="000000" w:themeColor="text1"/>
                <w:sz w:val="18"/>
                <w:szCs w:val="18"/>
                <w14:textFill>
                  <w14:solidFill>
                    <w14:schemeClr w14:val="tx1"/>
                  </w14:solidFill>
                </w14:textFill>
              </w:rPr>
            </w:pPr>
          </w:p>
        </w:tc>
        <w:tc>
          <w:tcPr>
            <w:tcW w:w="4800" w:type="dxa"/>
            <w:tcBorders>
              <w:bottom w:val="single" w:color="auto" w:sz="8" w:space="0"/>
              <w:right w:val="single" w:color="auto" w:sz="8" w:space="0"/>
            </w:tcBorders>
            <w:shd w:val="clear" w:color="auto" w:fill="D9D9D9"/>
            <w:vAlign w:val="bottom"/>
          </w:tcPr>
          <w:p>
            <w:pPr>
              <w:rPr>
                <w:color w:val="000000" w:themeColor="text1"/>
                <w:sz w:val="18"/>
                <w:szCs w:val="18"/>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92"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4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投标人名称</w:t>
            </w:r>
          </w:p>
        </w:tc>
        <w:tc>
          <w:tcPr>
            <w:tcW w:w="480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与营业执照、资质证书一致</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33" w:hRule="atLeast"/>
        </w:trPr>
        <w:tc>
          <w:tcPr>
            <w:tcW w:w="780" w:type="dxa"/>
            <w:tcBorders>
              <w:left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1680" w:type="dxa"/>
            <w:tcBorders>
              <w:right w:val="single" w:color="auto" w:sz="8" w:space="0"/>
            </w:tcBorders>
            <w:vAlign w:val="bottom"/>
          </w:tcPr>
          <w:p>
            <w:pPr>
              <w:rPr>
                <w:color w:val="000000" w:themeColor="text1"/>
                <w:sz w:val="11"/>
                <w:szCs w:val="11"/>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92"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4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投标文件签字盖章</w:t>
            </w:r>
          </w:p>
        </w:tc>
        <w:tc>
          <w:tcPr>
            <w:tcW w:w="480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符合第三章投标人须知第 8.5 款规定</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33" w:hRule="atLeast"/>
        </w:trPr>
        <w:tc>
          <w:tcPr>
            <w:tcW w:w="780" w:type="dxa"/>
            <w:tcBorders>
              <w:left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1680" w:type="dxa"/>
            <w:tcBorders>
              <w:right w:val="single" w:color="auto" w:sz="8" w:space="0"/>
            </w:tcBorders>
            <w:vAlign w:val="bottom"/>
          </w:tcPr>
          <w:p>
            <w:pPr>
              <w:rPr>
                <w:color w:val="000000" w:themeColor="text1"/>
                <w:sz w:val="11"/>
                <w:szCs w:val="11"/>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93"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4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投标文件格式</w:t>
            </w:r>
          </w:p>
        </w:tc>
        <w:tc>
          <w:tcPr>
            <w:tcW w:w="480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符合第五章“投标文件格式”的要求</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32" w:hRule="atLeast"/>
        </w:trPr>
        <w:tc>
          <w:tcPr>
            <w:tcW w:w="780" w:type="dxa"/>
            <w:tcBorders>
              <w:left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1680" w:type="dxa"/>
            <w:tcBorders>
              <w:right w:val="single" w:color="auto" w:sz="8" w:space="0"/>
            </w:tcBorders>
            <w:vAlign w:val="bottom"/>
          </w:tcPr>
          <w:p>
            <w:pPr>
              <w:rPr>
                <w:color w:val="000000" w:themeColor="text1"/>
                <w:sz w:val="11"/>
                <w:szCs w:val="11"/>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67"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形式评</w:t>
            </w:r>
          </w:p>
        </w:tc>
        <w:tc>
          <w:tcPr>
            <w:tcW w:w="2440" w:type="dxa"/>
            <w:vMerge w:val="restart"/>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报价有效性</w:t>
            </w:r>
          </w:p>
        </w:tc>
        <w:tc>
          <w:tcPr>
            <w:tcW w:w="480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只能有一个有效报价，且投标总报价不超过</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0" w:hRule="atLeast"/>
        </w:trPr>
        <w:tc>
          <w:tcPr>
            <w:tcW w:w="780" w:type="dxa"/>
            <w:tcBorders>
              <w:left w:val="single" w:color="auto" w:sz="8" w:space="0"/>
              <w:right w:val="single" w:color="auto" w:sz="8" w:space="0"/>
            </w:tcBorders>
            <w:vAlign w:val="bottom"/>
          </w:tcPr>
          <w:p>
            <w:pPr>
              <w:spacing w:line="249"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1</w:t>
            </w:r>
          </w:p>
        </w:tc>
        <w:tc>
          <w:tcPr>
            <w:tcW w:w="1680" w:type="dxa"/>
            <w:tcBorders>
              <w:right w:val="single" w:color="auto" w:sz="8" w:space="0"/>
            </w:tcBorders>
            <w:vAlign w:val="bottom"/>
          </w:tcPr>
          <w:p>
            <w:pPr>
              <w:rPr>
                <w:color w:val="000000" w:themeColor="text1"/>
                <w:sz w:val="21"/>
                <w:szCs w:val="21"/>
                <w14:textFill>
                  <w14:solidFill>
                    <w14:schemeClr w14:val="tx1"/>
                  </w14:solidFill>
                </w14:textFill>
              </w:rPr>
            </w:pPr>
          </w:p>
        </w:tc>
        <w:tc>
          <w:tcPr>
            <w:tcW w:w="2440" w:type="dxa"/>
            <w:vMerge w:val="continue"/>
            <w:tcBorders>
              <w:right w:val="single" w:color="auto" w:sz="8" w:space="0"/>
            </w:tcBorders>
            <w:vAlign w:val="bottom"/>
          </w:tcPr>
          <w:p>
            <w:pPr>
              <w:rPr>
                <w:color w:val="000000" w:themeColor="text1"/>
                <w:sz w:val="21"/>
                <w:szCs w:val="21"/>
                <w14:textFill>
                  <w14:solidFill>
                    <w14:schemeClr w14:val="tx1"/>
                  </w14:solidFill>
                </w14:textFill>
              </w:rPr>
            </w:pPr>
          </w:p>
        </w:tc>
        <w:tc>
          <w:tcPr>
            <w:tcW w:w="4800" w:type="dxa"/>
            <w:vMerge w:val="restart"/>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采购人发布的最高限价</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0" w:hRule="atLeast"/>
        </w:trPr>
        <w:tc>
          <w:tcPr>
            <w:tcW w:w="780" w:type="dxa"/>
            <w:tcBorders>
              <w:left w:val="single" w:color="auto" w:sz="8" w:space="0"/>
              <w:right w:val="single" w:color="auto" w:sz="8" w:space="0"/>
            </w:tcBorders>
            <w:vAlign w:val="bottom"/>
          </w:tcPr>
          <w:p>
            <w:pPr>
              <w:rPr>
                <w:color w:val="000000" w:themeColor="text1"/>
                <w:sz w:val="21"/>
                <w:szCs w:val="21"/>
                <w14:textFill>
                  <w14:solidFill>
                    <w14:schemeClr w14:val="tx1"/>
                  </w14:solidFill>
                </w14:textFill>
              </w:rPr>
            </w:pPr>
          </w:p>
        </w:tc>
        <w:tc>
          <w:tcPr>
            <w:tcW w:w="1680" w:type="dxa"/>
            <w:tcBorders>
              <w:right w:val="single" w:color="auto" w:sz="8" w:space="0"/>
            </w:tcBorders>
            <w:vAlign w:val="bottom"/>
          </w:tcPr>
          <w:p>
            <w:pPr>
              <w:spacing w:line="249"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审标准</w:t>
            </w:r>
          </w:p>
        </w:tc>
        <w:tc>
          <w:tcPr>
            <w:tcW w:w="2440" w:type="dxa"/>
            <w:tcBorders>
              <w:right w:val="single" w:color="auto" w:sz="8" w:space="0"/>
            </w:tcBorders>
            <w:vAlign w:val="bottom"/>
          </w:tcPr>
          <w:p>
            <w:pPr>
              <w:rPr>
                <w:color w:val="000000" w:themeColor="text1"/>
                <w:sz w:val="21"/>
                <w:szCs w:val="21"/>
                <w14:textFill>
                  <w14:solidFill>
                    <w14:schemeClr w14:val="tx1"/>
                  </w14:solidFill>
                </w14:textFill>
              </w:rPr>
            </w:pPr>
          </w:p>
        </w:tc>
        <w:tc>
          <w:tcPr>
            <w:tcW w:w="4800" w:type="dxa"/>
            <w:vMerge w:val="continue"/>
            <w:tcBorders>
              <w:right w:val="single" w:color="auto" w:sz="8" w:space="0"/>
            </w:tcBorders>
            <w:vAlign w:val="bottom"/>
          </w:tcPr>
          <w:p>
            <w:pPr>
              <w:rPr>
                <w:color w:val="000000" w:themeColor="text1"/>
                <w:sz w:val="21"/>
                <w:szCs w:val="2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4" w:hRule="atLeast"/>
        </w:trPr>
        <w:tc>
          <w:tcPr>
            <w:tcW w:w="780" w:type="dxa"/>
            <w:tcBorders>
              <w:left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1680" w:type="dxa"/>
            <w:tcBorders>
              <w:right w:val="single" w:color="auto" w:sz="8" w:space="0"/>
            </w:tcBorders>
            <w:vAlign w:val="bottom"/>
          </w:tcPr>
          <w:p>
            <w:pPr>
              <w:rPr>
                <w:color w:val="000000" w:themeColor="text1"/>
                <w:sz w:val="2"/>
                <w:szCs w:val="2"/>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4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投标文件的正本、副</w:t>
            </w:r>
          </w:p>
        </w:tc>
        <w:tc>
          <w:tcPr>
            <w:tcW w:w="4800" w:type="dxa"/>
            <w:tcBorders>
              <w:right w:val="single" w:color="auto" w:sz="8" w:space="0"/>
            </w:tcBorders>
            <w:vAlign w:val="bottom"/>
          </w:tcPr>
          <w:p>
            <w:pPr>
              <w:rPr>
                <w:color w:val="000000" w:themeColor="text1"/>
                <w:sz w:val="24"/>
                <w:szCs w:val="24"/>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0" w:hRule="atLeast"/>
        </w:trPr>
        <w:tc>
          <w:tcPr>
            <w:tcW w:w="780" w:type="dxa"/>
            <w:tcBorders>
              <w:left w:val="single" w:color="auto" w:sz="8" w:space="0"/>
              <w:right w:val="single" w:color="auto" w:sz="8" w:space="0"/>
            </w:tcBorders>
            <w:vAlign w:val="bottom"/>
          </w:tcPr>
          <w:p>
            <w:pPr>
              <w:rPr>
                <w:color w:val="000000" w:themeColor="text1"/>
                <w:sz w:val="21"/>
                <w:szCs w:val="21"/>
                <w14:textFill>
                  <w14:solidFill>
                    <w14:schemeClr w14:val="tx1"/>
                  </w14:solidFill>
                </w14:textFill>
              </w:rPr>
            </w:pPr>
          </w:p>
        </w:tc>
        <w:tc>
          <w:tcPr>
            <w:tcW w:w="1680" w:type="dxa"/>
            <w:tcBorders>
              <w:right w:val="single" w:color="auto" w:sz="8" w:space="0"/>
            </w:tcBorders>
            <w:vAlign w:val="bottom"/>
          </w:tcPr>
          <w:p>
            <w:pPr>
              <w:rPr>
                <w:color w:val="000000" w:themeColor="text1"/>
                <w:sz w:val="21"/>
                <w:szCs w:val="21"/>
                <w14:textFill>
                  <w14:solidFill>
                    <w14:schemeClr w14:val="tx1"/>
                  </w14:solidFill>
                </w14:textFill>
              </w:rPr>
            </w:pPr>
          </w:p>
        </w:tc>
        <w:tc>
          <w:tcPr>
            <w:tcW w:w="2440" w:type="dxa"/>
            <w:tcBorders>
              <w:right w:val="single" w:color="auto" w:sz="8" w:space="0"/>
            </w:tcBorders>
            <w:vAlign w:val="bottom"/>
          </w:tcPr>
          <w:p>
            <w:pPr>
              <w:rPr>
                <w:color w:val="000000" w:themeColor="text1"/>
                <w:sz w:val="21"/>
                <w:szCs w:val="21"/>
                <w14:textFill>
                  <w14:solidFill>
                    <w14:schemeClr w14:val="tx1"/>
                  </w14:solidFill>
                </w14:textFill>
              </w:rPr>
            </w:pPr>
          </w:p>
        </w:tc>
        <w:tc>
          <w:tcPr>
            <w:tcW w:w="4800" w:type="dxa"/>
            <w:tcBorders>
              <w:right w:val="single" w:color="auto" w:sz="8" w:space="0"/>
            </w:tcBorders>
            <w:vAlign w:val="bottom"/>
          </w:tcPr>
          <w:p>
            <w:pPr>
              <w:spacing w:line="249"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符合投标人须知前附表第 8.7 条规定</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2" w:hRule="atLeast"/>
        </w:trPr>
        <w:tc>
          <w:tcPr>
            <w:tcW w:w="780" w:type="dxa"/>
            <w:tcBorders>
              <w:left w:val="single" w:color="auto" w:sz="8" w:space="0"/>
              <w:right w:val="single" w:color="auto" w:sz="8" w:space="0"/>
            </w:tcBorders>
            <w:vAlign w:val="bottom"/>
          </w:tcPr>
          <w:p>
            <w:pPr>
              <w:rPr>
                <w:color w:val="000000" w:themeColor="text1"/>
                <w:sz w:val="21"/>
                <w:szCs w:val="21"/>
                <w14:textFill>
                  <w14:solidFill>
                    <w14:schemeClr w14:val="tx1"/>
                  </w14:solidFill>
                </w14:textFill>
              </w:rPr>
            </w:pPr>
          </w:p>
        </w:tc>
        <w:tc>
          <w:tcPr>
            <w:tcW w:w="1680" w:type="dxa"/>
            <w:tcBorders>
              <w:right w:val="single" w:color="auto" w:sz="8" w:space="0"/>
            </w:tcBorders>
            <w:vAlign w:val="bottom"/>
          </w:tcPr>
          <w:p>
            <w:pPr>
              <w:rPr>
                <w:color w:val="000000" w:themeColor="text1"/>
                <w:sz w:val="21"/>
                <w:szCs w:val="21"/>
                <w14:textFill>
                  <w14:solidFill>
                    <w14:schemeClr w14:val="tx1"/>
                  </w14:solidFill>
                </w14:textFill>
              </w:rPr>
            </w:pPr>
          </w:p>
        </w:tc>
        <w:tc>
          <w:tcPr>
            <w:tcW w:w="2440" w:type="dxa"/>
            <w:tcBorders>
              <w:right w:val="single" w:color="auto" w:sz="8" w:space="0"/>
            </w:tcBorders>
            <w:vAlign w:val="bottom"/>
          </w:tcPr>
          <w:p>
            <w:pPr>
              <w:spacing w:line="251"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本数量</w:t>
            </w:r>
          </w:p>
        </w:tc>
        <w:tc>
          <w:tcPr>
            <w:tcW w:w="4800" w:type="dxa"/>
            <w:tcBorders>
              <w:right w:val="single" w:color="auto" w:sz="8" w:space="0"/>
            </w:tcBorders>
            <w:vAlign w:val="bottom"/>
          </w:tcPr>
          <w:p>
            <w:pPr>
              <w:rPr>
                <w:color w:val="000000" w:themeColor="text1"/>
                <w:sz w:val="21"/>
                <w:szCs w:val="2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64" w:hRule="atLeast"/>
        </w:trPr>
        <w:tc>
          <w:tcPr>
            <w:tcW w:w="780" w:type="dxa"/>
            <w:tcBorders>
              <w:left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1680" w:type="dxa"/>
            <w:tcBorders>
              <w:right w:val="single" w:color="auto" w:sz="8" w:space="0"/>
            </w:tcBorders>
            <w:vAlign w:val="bottom"/>
          </w:tcPr>
          <w:p>
            <w:pPr>
              <w:rPr>
                <w:color w:val="000000" w:themeColor="text1"/>
                <w:sz w:val="5"/>
                <w:szCs w:val="5"/>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25"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4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投标文件的印刷与装</w:t>
            </w:r>
          </w:p>
        </w:tc>
        <w:tc>
          <w:tcPr>
            <w:tcW w:w="4800" w:type="dxa"/>
            <w:tcBorders>
              <w:right w:val="single" w:color="auto" w:sz="8" w:space="0"/>
            </w:tcBorders>
            <w:vAlign w:val="bottom"/>
          </w:tcPr>
          <w:p>
            <w:pPr>
              <w:rPr>
                <w:color w:val="000000" w:themeColor="text1"/>
                <w:sz w:val="24"/>
                <w:szCs w:val="24"/>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0" w:hRule="atLeast"/>
        </w:trPr>
        <w:tc>
          <w:tcPr>
            <w:tcW w:w="780" w:type="dxa"/>
            <w:tcBorders>
              <w:left w:val="single" w:color="auto" w:sz="8" w:space="0"/>
              <w:right w:val="single" w:color="auto" w:sz="8" w:space="0"/>
            </w:tcBorders>
            <w:vAlign w:val="bottom"/>
          </w:tcPr>
          <w:p>
            <w:pPr>
              <w:rPr>
                <w:color w:val="000000" w:themeColor="text1"/>
                <w:sz w:val="21"/>
                <w:szCs w:val="21"/>
                <w14:textFill>
                  <w14:solidFill>
                    <w14:schemeClr w14:val="tx1"/>
                  </w14:solidFill>
                </w14:textFill>
              </w:rPr>
            </w:pPr>
          </w:p>
        </w:tc>
        <w:tc>
          <w:tcPr>
            <w:tcW w:w="1680" w:type="dxa"/>
            <w:tcBorders>
              <w:right w:val="single" w:color="auto" w:sz="8" w:space="0"/>
            </w:tcBorders>
            <w:vAlign w:val="bottom"/>
          </w:tcPr>
          <w:p>
            <w:pPr>
              <w:rPr>
                <w:color w:val="000000" w:themeColor="text1"/>
                <w:sz w:val="21"/>
                <w:szCs w:val="21"/>
                <w14:textFill>
                  <w14:solidFill>
                    <w14:schemeClr w14:val="tx1"/>
                  </w14:solidFill>
                </w14:textFill>
              </w:rPr>
            </w:pPr>
          </w:p>
        </w:tc>
        <w:tc>
          <w:tcPr>
            <w:tcW w:w="2440" w:type="dxa"/>
            <w:tcBorders>
              <w:right w:val="single" w:color="auto" w:sz="8" w:space="0"/>
            </w:tcBorders>
            <w:vAlign w:val="bottom"/>
          </w:tcPr>
          <w:p>
            <w:pPr>
              <w:rPr>
                <w:color w:val="000000" w:themeColor="text1"/>
                <w:sz w:val="21"/>
                <w:szCs w:val="21"/>
                <w14:textFill>
                  <w14:solidFill>
                    <w14:schemeClr w14:val="tx1"/>
                  </w14:solidFill>
                </w14:textFill>
              </w:rPr>
            </w:pPr>
          </w:p>
        </w:tc>
        <w:tc>
          <w:tcPr>
            <w:tcW w:w="4800" w:type="dxa"/>
            <w:tcBorders>
              <w:right w:val="single" w:color="auto" w:sz="8" w:space="0"/>
            </w:tcBorders>
            <w:vAlign w:val="bottom"/>
          </w:tcPr>
          <w:p>
            <w:pPr>
              <w:spacing w:line="249"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符合投标人须知第 8 项规定</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0" w:hRule="atLeast"/>
        </w:trPr>
        <w:tc>
          <w:tcPr>
            <w:tcW w:w="780" w:type="dxa"/>
            <w:tcBorders>
              <w:left w:val="single" w:color="auto" w:sz="8" w:space="0"/>
              <w:right w:val="single" w:color="auto" w:sz="8" w:space="0"/>
            </w:tcBorders>
            <w:vAlign w:val="bottom"/>
          </w:tcPr>
          <w:p>
            <w:pPr>
              <w:rPr>
                <w:color w:val="000000" w:themeColor="text1"/>
                <w:sz w:val="21"/>
                <w:szCs w:val="21"/>
                <w14:textFill>
                  <w14:solidFill>
                    <w14:schemeClr w14:val="tx1"/>
                  </w14:solidFill>
                </w14:textFill>
              </w:rPr>
            </w:pPr>
          </w:p>
        </w:tc>
        <w:tc>
          <w:tcPr>
            <w:tcW w:w="1680" w:type="dxa"/>
            <w:tcBorders>
              <w:right w:val="single" w:color="auto" w:sz="8" w:space="0"/>
            </w:tcBorders>
            <w:vAlign w:val="bottom"/>
          </w:tcPr>
          <w:p>
            <w:pPr>
              <w:rPr>
                <w:color w:val="000000" w:themeColor="text1"/>
                <w:sz w:val="21"/>
                <w:szCs w:val="21"/>
                <w14:textFill>
                  <w14:solidFill>
                    <w14:schemeClr w14:val="tx1"/>
                  </w14:solidFill>
                </w14:textFill>
              </w:rPr>
            </w:pPr>
          </w:p>
        </w:tc>
        <w:tc>
          <w:tcPr>
            <w:tcW w:w="2440" w:type="dxa"/>
            <w:tcBorders>
              <w:right w:val="single" w:color="auto" w:sz="8" w:space="0"/>
            </w:tcBorders>
            <w:vAlign w:val="bottom"/>
          </w:tcPr>
          <w:p>
            <w:pPr>
              <w:spacing w:line="249"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订</w:t>
            </w:r>
          </w:p>
        </w:tc>
        <w:tc>
          <w:tcPr>
            <w:tcW w:w="4800" w:type="dxa"/>
            <w:tcBorders>
              <w:right w:val="single" w:color="auto" w:sz="8" w:space="0"/>
            </w:tcBorders>
            <w:vAlign w:val="bottom"/>
          </w:tcPr>
          <w:p>
            <w:pPr>
              <w:rPr>
                <w:color w:val="000000" w:themeColor="text1"/>
                <w:sz w:val="21"/>
                <w:szCs w:val="2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66" w:hRule="atLeast"/>
        </w:trPr>
        <w:tc>
          <w:tcPr>
            <w:tcW w:w="780" w:type="dxa"/>
            <w:tcBorders>
              <w:left w:val="single" w:color="auto" w:sz="8" w:space="0"/>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1680" w:type="dxa"/>
            <w:tcBorders>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92"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4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投标内容</w:t>
            </w:r>
          </w:p>
        </w:tc>
        <w:tc>
          <w:tcPr>
            <w:tcW w:w="480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符合第二章“投标人须知”第 1.9 款规定</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33" w:hRule="atLeast"/>
        </w:trPr>
        <w:tc>
          <w:tcPr>
            <w:tcW w:w="780" w:type="dxa"/>
            <w:tcBorders>
              <w:left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1680" w:type="dxa"/>
            <w:tcBorders>
              <w:right w:val="single" w:color="auto" w:sz="8" w:space="0"/>
            </w:tcBorders>
            <w:vAlign w:val="bottom"/>
          </w:tcPr>
          <w:p>
            <w:pPr>
              <w:rPr>
                <w:color w:val="000000" w:themeColor="text1"/>
                <w:sz w:val="11"/>
                <w:szCs w:val="11"/>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93"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4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投标有效期</w:t>
            </w:r>
          </w:p>
        </w:tc>
        <w:tc>
          <w:tcPr>
            <w:tcW w:w="480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符合第二章“投标人须知”第 12.1 款规定</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32" w:hRule="atLeast"/>
        </w:trPr>
        <w:tc>
          <w:tcPr>
            <w:tcW w:w="780" w:type="dxa"/>
            <w:vMerge w:val="restart"/>
            <w:tcBorders>
              <w:left w:val="single" w:color="auto" w:sz="8" w:space="0"/>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2</w:t>
            </w:r>
          </w:p>
        </w:tc>
        <w:tc>
          <w:tcPr>
            <w:tcW w:w="1680" w:type="dxa"/>
            <w:vMerge w:val="restart"/>
            <w:tcBorders>
              <w:right w:val="single" w:color="auto" w:sz="8" w:space="0"/>
            </w:tcBorders>
            <w:vAlign w:val="bottom"/>
          </w:tcPr>
          <w:p>
            <w:pPr>
              <w:spacing w:line="255"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响应性评审</w:t>
            </w:r>
          </w:p>
        </w:tc>
        <w:tc>
          <w:tcPr>
            <w:tcW w:w="244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02" w:hRule="atLeast"/>
        </w:trPr>
        <w:tc>
          <w:tcPr>
            <w:tcW w:w="780" w:type="dxa"/>
            <w:vMerge w:val="continue"/>
            <w:tcBorders>
              <w:left w:val="single" w:color="auto" w:sz="8" w:space="0"/>
              <w:right w:val="single" w:color="auto" w:sz="8" w:space="0"/>
            </w:tcBorders>
            <w:vAlign w:val="bottom"/>
          </w:tcPr>
          <w:p>
            <w:pPr>
              <w:rPr>
                <w:color w:val="000000" w:themeColor="text1"/>
                <w:sz w:val="8"/>
                <w:szCs w:val="8"/>
                <w14:textFill>
                  <w14:solidFill>
                    <w14:schemeClr w14:val="tx1"/>
                  </w14:solidFill>
                </w14:textFill>
              </w:rPr>
            </w:pPr>
          </w:p>
        </w:tc>
        <w:tc>
          <w:tcPr>
            <w:tcW w:w="1680" w:type="dxa"/>
            <w:vMerge w:val="continue"/>
            <w:tcBorders>
              <w:right w:val="single" w:color="auto" w:sz="8" w:space="0"/>
            </w:tcBorders>
            <w:vAlign w:val="bottom"/>
          </w:tcPr>
          <w:p>
            <w:pPr>
              <w:rPr>
                <w:color w:val="000000" w:themeColor="text1"/>
                <w:sz w:val="8"/>
                <w:szCs w:val="8"/>
                <w14:textFill>
                  <w14:solidFill>
                    <w14:schemeClr w14:val="tx1"/>
                  </w14:solidFill>
                </w14:textFill>
              </w:rPr>
            </w:pPr>
          </w:p>
        </w:tc>
        <w:tc>
          <w:tcPr>
            <w:tcW w:w="2440" w:type="dxa"/>
            <w:vMerge w:val="restart"/>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投标保证金</w:t>
            </w:r>
          </w:p>
        </w:tc>
        <w:tc>
          <w:tcPr>
            <w:tcW w:w="4800" w:type="dxa"/>
            <w:vMerge w:val="restart"/>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符合第二章“投标人须知”第 13 款规定</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0" w:hRule="atLeast"/>
        </w:trPr>
        <w:tc>
          <w:tcPr>
            <w:tcW w:w="780" w:type="dxa"/>
            <w:vMerge w:val="continue"/>
            <w:tcBorders>
              <w:left w:val="single" w:color="auto" w:sz="8" w:space="0"/>
              <w:right w:val="single" w:color="auto" w:sz="8" w:space="0"/>
            </w:tcBorders>
            <w:vAlign w:val="bottom"/>
          </w:tcPr>
          <w:p>
            <w:pPr>
              <w:rPr>
                <w:color w:val="000000" w:themeColor="text1"/>
                <w:sz w:val="21"/>
                <w:szCs w:val="21"/>
                <w14:textFill>
                  <w14:solidFill>
                    <w14:schemeClr w14:val="tx1"/>
                  </w14:solidFill>
                </w14:textFill>
              </w:rPr>
            </w:pPr>
          </w:p>
        </w:tc>
        <w:tc>
          <w:tcPr>
            <w:tcW w:w="1680" w:type="dxa"/>
            <w:tcBorders>
              <w:right w:val="single" w:color="auto" w:sz="8" w:space="0"/>
            </w:tcBorders>
            <w:vAlign w:val="bottom"/>
          </w:tcPr>
          <w:p>
            <w:pPr>
              <w:rPr>
                <w:color w:val="000000" w:themeColor="text1"/>
                <w:sz w:val="21"/>
                <w:szCs w:val="21"/>
                <w14:textFill>
                  <w14:solidFill>
                    <w14:schemeClr w14:val="tx1"/>
                  </w14:solidFill>
                </w14:textFill>
              </w:rPr>
            </w:pPr>
          </w:p>
        </w:tc>
        <w:tc>
          <w:tcPr>
            <w:tcW w:w="2440" w:type="dxa"/>
            <w:vMerge w:val="continue"/>
            <w:tcBorders>
              <w:right w:val="single" w:color="auto" w:sz="8" w:space="0"/>
            </w:tcBorders>
            <w:vAlign w:val="bottom"/>
          </w:tcPr>
          <w:p>
            <w:pPr>
              <w:rPr>
                <w:color w:val="000000" w:themeColor="text1"/>
                <w:sz w:val="21"/>
                <w:szCs w:val="21"/>
                <w14:textFill>
                  <w14:solidFill>
                    <w14:schemeClr w14:val="tx1"/>
                  </w14:solidFill>
                </w14:textFill>
              </w:rPr>
            </w:pPr>
          </w:p>
        </w:tc>
        <w:tc>
          <w:tcPr>
            <w:tcW w:w="4800" w:type="dxa"/>
            <w:vMerge w:val="continue"/>
            <w:tcBorders>
              <w:right w:val="single" w:color="auto" w:sz="8" w:space="0"/>
            </w:tcBorders>
            <w:vAlign w:val="bottom"/>
          </w:tcPr>
          <w:p>
            <w:pPr>
              <w:rPr>
                <w:color w:val="000000" w:themeColor="text1"/>
                <w:sz w:val="21"/>
                <w:szCs w:val="2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39" w:hRule="atLeast"/>
        </w:trPr>
        <w:tc>
          <w:tcPr>
            <w:tcW w:w="780" w:type="dxa"/>
            <w:tcBorders>
              <w:left w:val="single" w:color="auto" w:sz="8" w:space="0"/>
              <w:right w:val="single" w:color="auto" w:sz="8" w:space="0"/>
            </w:tcBorders>
            <w:vAlign w:val="bottom"/>
          </w:tcPr>
          <w:p>
            <w:pPr>
              <w:rPr>
                <w:color w:val="000000" w:themeColor="text1"/>
                <w:sz w:val="12"/>
                <w:szCs w:val="12"/>
                <w14:textFill>
                  <w14:solidFill>
                    <w14:schemeClr w14:val="tx1"/>
                  </w14:solidFill>
                </w14:textFill>
              </w:rPr>
            </w:pPr>
          </w:p>
        </w:tc>
        <w:tc>
          <w:tcPr>
            <w:tcW w:w="1680" w:type="dxa"/>
            <w:vMerge w:val="restart"/>
            <w:tcBorders>
              <w:right w:val="single" w:color="auto" w:sz="8" w:space="0"/>
            </w:tcBorders>
            <w:vAlign w:val="bottom"/>
          </w:tcPr>
          <w:p>
            <w:pPr>
              <w:spacing w:line="249"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标准</w:t>
            </w:r>
          </w:p>
        </w:tc>
        <w:tc>
          <w:tcPr>
            <w:tcW w:w="2440" w:type="dxa"/>
            <w:vMerge w:val="continue"/>
            <w:tcBorders>
              <w:right w:val="single" w:color="auto" w:sz="8" w:space="0"/>
            </w:tcBorders>
            <w:vAlign w:val="bottom"/>
          </w:tcPr>
          <w:p>
            <w:pPr>
              <w:rPr>
                <w:color w:val="000000" w:themeColor="text1"/>
                <w:sz w:val="12"/>
                <w:szCs w:val="12"/>
                <w14:textFill>
                  <w14:solidFill>
                    <w14:schemeClr w14:val="tx1"/>
                  </w14:solidFill>
                </w14:textFill>
              </w:rPr>
            </w:pPr>
          </w:p>
        </w:tc>
        <w:tc>
          <w:tcPr>
            <w:tcW w:w="4800" w:type="dxa"/>
            <w:vMerge w:val="continue"/>
            <w:tcBorders>
              <w:right w:val="single" w:color="auto" w:sz="8" w:space="0"/>
            </w:tcBorders>
            <w:vAlign w:val="bottom"/>
          </w:tcPr>
          <w:p>
            <w:pPr>
              <w:rPr>
                <w:color w:val="000000" w:themeColor="text1"/>
                <w:sz w:val="12"/>
                <w:szCs w:val="12"/>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10" w:hRule="atLeast"/>
        </w:trPr>
        <w:tc>
          <w:tcPr>
            <w:tcW w:w="780" w:type="dxa"/>
            <w:tcBorders>
              <w:left w:val="single" w:color="auto" w:sz="8" w:space="0"/>
              <w:right w:val="single" w:color="auto" w:sz="8" w:space="0"/>
            </w:tcBorders>
            <w:vAlign w:val="bottom"/>
          </w:tcPr>
          <w:p>
            <w:pPr>
              <w:rPr>
                <w:color w:val="000000" w:themeColor="text1"/>
                <w:sz w:val="9"/>
                <w:szCs w:val="9"/>
                <w14:textFill>
                  <w14:solidFill>
                    <w14:schemeClr w14:val="tx1"/>
                  </w14:solidFill>
                </w14:textFill>
              </w:rPr>
            </w:pPr>
          </w:p>
        </w:tc>
        <w:tc>
          <w:tcPr>
            <w:tcW w:w="1680" w:type="dxa"/>
            <w:vMerge w:val="continue"/>
            <w:tcBorders>
              <w:right w:val="single" w:color="auto" w:sz="8" w:space="0"/>
            </w:tcBorders>
            <w:vAlign w:val="bottom"/>
          </w:tcPr>
          <w:p>
            <w:pPr>
              <w:rPr>
                <w:color w:val="000000" w:themeColor="text1"/>
                <w:sz w:val="9"/>
                <w:szCs w:val="9"/>
                <w14:textFill>
                  <w14:solidFill>
                    <w14:schemeClr w14:val="tx1"/>
                  </w14:solidFill>
                </w14:textFill>
              </w:rPr>
            </w:pPr>
          </w:p>
        </w:tc>
        <w:tc>
          <w:tcPr>
            <w:tcW w:w="2440" w:type="dxa"/>
            <w:tcBorders>
              <w:right w:val="single" w:color="auto" w:sz="8" w:space="0"/>
            </w:tcBorders>
            <w:vAlign w:val="bottom"/>
          </w:tcPr>
          <w:p>
            <w:pPr>
              <w:rPr>
                <w:color w:val="000000" w:themeColor="text1"/>
                <w:sz w:val="9"/>
                <w:szCs w:val="9"/>
                <w14:textFill>
                  <w14:solidFill>
                    <w14:schemeClr w14:val="tx1"/>
                  </w14:solidFill>
                </w14:textFill>
              </w:rPr>
            </w:pPr>
          </w:p>
        </w:tc>
        <w:tc>
          <w:tcPr>
            <w:tcW w:w="4800" w:type="dxa"/>
            <w:tcBorders>
              <w:right w:val="single" w:color="auto" w:sz="8" w:space="0"/>
            </w:tcBorders>
            <w:vAlign w:val="bottom"/>
          </w:tcPr>
          <w:p>
            <w:pPr>
              <w:rPr>
                <w:color w:val="000000" w:themeColor="text1"/>
                <w:sz w:val="9"/>
                <w:szCs w:val="9"/>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4" w:hRule="atLeast"/>
        </w:trPr>
        <w:tc>
          <w:tcPr>
            <w:tcW w:w="780" w:type="dxa"/>
            <w:tcBorders>
              <w:left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1680" w:type="dxa"/>
            <w:tcBorders>
              <w:right w:val="single" w:color="auto" w:sz="8" w:space="0"/>
            </w:tcBorders>
            <w:vAlign w:val="bottom"/>
          </w:tcPr>
          <w:p>
            <w:pPr>
              <w:rPr>
                <w:color w:val="000000" w:themeColor="text1"/>
                <w:sz w:val="2"/>
                <w:szCs w:val="2"/>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78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68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440" w:type="dxa"/>
            <w:tcBorders>
              <w:right w:val="single" w:color="auto" w:sz="8" w:space="0"/>
            </w:tcBorders>
            <w:vAlign w:val="bottom"/>
          </w:tcPr>
          <w:p>
            <w:pPr>
              <w:rPr>
                <w:color w:val="000000" w:themeColor="text1"/>
                <w:sz w:val="24"/>
                <w:szCs w:val="24"/>
                <w14:textFill>
                  <w14:solidFill>
                    <w14:schemeClr w14:val="tx1"/>
                  </w14:solidFill>
                </w14:textFill>
              </w:rPr>
            </w:pPr>
          </w:p>
        </w:tc>
        <w:tc>
          <w:tcPr>
            <w:tcW w:w="480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w w:val="97"/>
                <w:sz w:val="24"/>
                <w:szCs w:val="24"/>
                <w14:textFill>
                  <w14:solidFill>
                    <w14:schemeClr w14:val="tx1"/>
                  </w14:solidFill>
                </w14:textFill>
              </w:rPr>
              <w:t>符合第六章“PPP 项目协议和合同法律文件”</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0" w:hRule="atLeast"/>
        </w:trPr>
        <w:tc>
          <w:tcPr>
            <w:tcW w:w="780" w:type="dxa"/>
            <w:tcBorders>
              <w:left w:val="single" w:color="auto" w:sz="8" w:space="0"/>
              <w:right w:val="single" w:color="auto" w:sz="8" w:space="0"/>
            </w:tcBorders>
            <w:vAlign w:val="bottom"/>
          </w:tcPr>
          <w:p>
            <w:pPr>
              <w:rPr>
                <w:color w:val="000000" w:themeColor="text1"/>
                <w:sz w:val="21"/>
                <w:szCs w:val="21"/>
                <w14:textFill>
                  <w14:solidFill>
                    <w14:schemeClr w14:val="tx1"/>
                  </w14:solidFill>
                </w14:textFill>
              </w:rPr>
            </w:pPr>
          </w:p>
        </w:tc>
        <w:tc>
          <w:tcPr>
            <w:tcW w:w="1680" w:type="dxa"/>
            <w:tcBorders>
              <w:right w:val="single" w:color="auto" w:sz="8" w:space="0"/>
            </w:tcBorders>
            <w:vAlign w:val="bottom"/>
          </w:tcPr>
          <w:p>
            <w:pPr>
              <w:rPr>
                <w:color w:val="000000" w:themeColor="text1"/>
                <w:sz w:val="21"/>
                <w:szCs w:val="21"/>
                <w14:textFill>
                  <w14:solidFill>
                    <w14:schemeClr w14:val="tx1"/>
                  </w14:solidFill>
                </w14:textFill>
              </w:rPr>
            </w:pPr>
          </w:p>
        </w:tc>
        <w:tc>
          <w:tcPr>
            <w:tcW w:w="2440" w:type="dxa"/>
            <w:tcBorders>
              <w:right w:val="single" w:color="auto" w:sz="8" w:space="0"/>
            </w:tcBorders>
            <w:vAlign w:val="bottom"/>
          </w:tcPr>
          <w:p>
            <w:pPr>
              <w:spacing w:line="249"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权利义务</w:t>
            </w:r>
          </w:p>
        </w:tc>
        <w:tc>
          <w:tcPr>
            <w:tcW w:w="4800" w:type="dxa"/>
            <w:tcBorders>
              <w:right w:val="single" w:color="auto" w:sz="8" w:space="0"/>
            </w:tcBorders>
            <w:vAlign w:val="bottom"/>
          </w:tcPr>
          <w:p>
            <w:pPr>
              <w:rPr>
                <w:color w:val="000000" w:themeColor="text1"/>
                <w:sz w:val="21"/>
                <w:szCs w:val="21"/>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2" w:hRule="atLeast"/>
        </w:trPr>
        <w:tc>
          <w:tcPr>
            <w:tcW w:w="780" w:type="dxa"/>
            <w:tcBorders>
              <w:left w:val="single" w:color="auto" w:sz="8" w:space="0"/>
              <w:right w:val="single" w:color="auto" w:sz="8" w:space="0"/>
            </w:tcBorders>
            <w:vAlign w:val="bottom"/>
          </w:tcPr>
          <w:p>
            <w:pPr>
              <w:rPr>
                <w:color w:val="000000" w:themeColor="text1"/>
                <w:sz w:val="21"/>
                <w:szCs w:val="21"/>
                <w14:textFill>
                  <w14:solidFill>
                    <w14:schemeClr w14:val="tx1"/>
                  </w14:solidFill>
                </w14:textFill>
              </w:rPr>
            </w:pPr>
          </w:p>
        </w:tc>
        <w:tc>
          <w:tcPr>
            <w:tcW w:w="1680" w:type="dxa"/>
            <w:tcBorders>
              <w:right w:val="single" w:color="auto" w:sz="8" w:space="0"/>
            </w:tcBorders>
            <w:vAlign w:val="bottom"/>
          </w:tcPr>
          <w:p>
            <w:pPr>
              <w:rPr>
                <w:color w:val="000000" w:themeColor="text1"/>
                <w:sz w:val="21"/>
                <w:szCs w:val="21"/>
                <w14:textFill>
                  <w14:solidFill>
                    <w14:schemeClr w14:val="tx1"/>
                  </w14:solidFill>
                </w14:textFill>
              </w:rPr>
            </w:pPr>
          </w:p>
        </w:tc>
        <w:tc>
          <w:tcPr>
            <w:tcW w:w="2440" w:type="dxa"/>
            <w:tcBorders>
              <w:right w:val="single" w:color="auto" w:sz="8" w:space="0"/>
            </w:tcBorders>
            <w:vAlign w:val="bottom"/>
          </w:tcPr>
          <w:p>
            <w:pPr>
              <w:rPr>
                <w:color w:val="000000" w:themeColor="text1"/>
                <w:sz w:val="21"/>
                <w:szCs w:val="21"/>
                <w14:textFill>
                  <w14:solidFill>
                    <w14:schemeClr w14:val="tx1"/>
                  </w14:solidFill>
                </w14:textFill>
              </w:rPr>
            </w:pPr>
          </w:p>
        </w:tc>
        <w:tc>
          <w:tcPr>
            <w:tcW w:w="4800" w:type="dxa"/>
            <w:tcBorders>
              <w:right w:val="single" w:color="auto" w:sz="8" w:space="0"/>
            </w:tcBorders>
            <w:vAlign w:val="bottom"/>
          </w:tcPr>
          <w:p>
            <w:pPr>
              <w:spacing w:line="251"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规定</w:t>
            </w:r>
          </w:p>
        </w:tc>
        <w:tc>
          <w:tcPr>
            <w:tcW w:w="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64" w:hRule="atLeast"/>
        </w:trPr>
        <w:tc>
          <w:tcPr>
            <w:tcW w:w="780" w:type="dxa"/>
            <w:tcBorders>
              <w:left w:val="single" w:color="auto" w:sz="8" w:space="0"/>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1680" w:type="dxa"/>
            <w:tcBorders>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2440" w:type="dxa"/>
            <w:tcBorders>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4800" w:type="dxa"/>
            <w:tcBorders>
              <w:bottom w:val="single" w:color="auto" w:sz="8" w:space="0"/>
              <w:right w:val="single" w:color="auto" w:sz="8" w:space="0"/>
            </w:tcBorders>
            <w:vAlign w:val="bottom"/>
          </w:tcPr>
          <w:p>
            <w:pPr>
              <w:rPr>
                <w:color w:val="000000" w:themeColor="text1"/>
                <w:sz w:val="5"/>
                <w:szCs w:val="5"/>
                <w14:textFill>
                  <w14:solidFill>
                    <w14:schemeClr w14:val="tx1"/>
                  </w14:solidFill>
                </w14:textFill>
              </w:rPr>
            </w:pPr>
          </w:p>
        </w:tc>
        <w:tc>
          <w:tcPr>
            <w:tcW w:w="0" w:type="dxa"/>
            <w:vAlign w:val="bottom"/>
          </w:tcPr>
          <w:p>
            <w:pPr>
              <w:rPr>
                <w:color w:val="000000" w:themeColor="text1"/>
                <w:sz w:val="1"/>
                <w:szCs w:val="1"/>
                <w14:textFill>
                  <w14:solidFill>
                    <w14:schemeClr w14:val="tx1"/>
                  </w14:solidFill>
                </w14:textFill>
              </w:rPr>
            </w:pPr>
          </w:p>
        </w:tc>
      </w:tr>
    </w:tbl>
    <w:p>
      <w:pPr>
        <w:rPr>
          <w:color w:val="000000" w:themeColor="text1"/>
          <w14:textFill>
            <w14:solidFill>
              <w14:schemeClr w14:val="tx1"/>
            </w14:solidFill>
          </w14:textFill>
        </w:rPr>
        <w:sectPr>
          <w:pgSz w:w="11900" w:h="16838"/>
          <w:pgMar w:top="1136" w:right="1080" w:bottom="0" w:left="1140" w:header="0" w:footer="0" w:gutter="0"/>
          <w:pgNumType w:fmt="numberInDash"/>
          <w:cols w:equalWidth="0" w:num="1">
            <w:col w:w="968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136" w:right="1080" w:bottom="0" w:left="1140" w:header="0" w:footer="0" w:gutter="0"/>
          <w:pgNumType w:fmt="numberInDash"/>
          <w:cols w:equalWidth="0" w:num="1">
            <w:col w:w="9680"/>
          </w:cols>
        </w:sectPr>
      </w:pPr>
    </w:p>
    <w:p>
      <w:pPr>
        <w:spacing w:line="320" w:lineRule="exact"/>
        <w:ind w:left="740"/>
        <w:outlineLvl w:val="1"/>
        <w:rPr>
          <w:color w:val="000000" w:themeColor="text1"/>
          <w:sz w:val="24"/>
          <w:szCs w:val="24"/>
          <w14:textFill>
            <w14:solidFill>
              <w14:schemeClr w14:val="tx1"/>
            </w14:solidFill>
          </w14:textFill>
        </w:rPr>
      </w:pPr>
      <w:bookmarkStart w:id="111" w:name="page51"/>
      <w:bookmarkEnd w:id="111"/>
      <w:bookmarkStart w:id="112" w:name="_Toc2550"/>
      <w:bookmarkStart w:id="113" w:name="_Toc9874"/>
      <w:bookmarkStart w:id="114" w:name="_Toc8762"/>
      <w:bookmarkStart w:id="115" w:name="_Toc24272"/>
      <w:r>
        <w:rPr>
          <w:rFonts w:ascii="宋体" w:hAnsi="宋体" w:eastAsia="宋体" w:cs="宋体"/>
          <w:b/>
          <w:bCs/>
          <w:color w:val="000000" w:themeColor="text1"/>
          <w:sz w:val="24"/>
          <w:szCs w:val="24"/>
          <w14:textFill>
            <w14:solidFill>
              <w14:schemeClr w14:val="tx1"/>
            </w14:solidFill>
          </w14:textFill>
        </w:rPr>
        <w:t>详细评审</w:t>
      </w:r>
      <w:bookmarkEnd w:id="112"/>
      <w:bookmarkEnd w:id="113"/>
      <w:bookmarkEnd w:id="114"/>
      <w:bookmarkEnd w:id="115"/>
    </w:p>
    <w:p>
      <w:pPr>
        <w:spacing w:line="200" w:lineRule="exact"/>
        <w:rPr>
          <w:color w:val="000000" w:themeColor="text1"/>
          <w:sz w:val="24"/>
          <w:szCs w:val="24"/>
          <w14:textFill>
            <w14:solidFill>
              <w14:schemeClr w14:val="tx1"/>
            </w14:solidFill>
          </w14:textFill>
        </w:rPr>
      </w:pPr>
    </w:p>
    <w:p>
      <w:pPr>
        <w:spacing w:line="237" w:lineRule="exact"/>
        <w:rPr>
          <w:color w:val="000000" w:themeColor="text1"/>
          <w:sz w:val="24"/>
          <w:szCs w:val="24"/>
          <w14:textFill>
            <w14:solidFill>
              <w14:schemeClr w14:val="tx1"/>
            </w14:solidFill>
          </w14:textFill>
        </w:rPr>
      </w:pPr>
    </w:p>
    <w:p>
      <w:pPr>
        <w:spacing w:line="370" w:lineRule="exact"/>
        <w:ind w:left="740" w:right="740" w:firstLine="480"/>
        <w:rPr>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评标委员会以招标文件为依据，对投标文件进行评审，对投标人的投标文件内容进行量化打分，其中报价分（A）30 分，技术分（B）50 分，（C）商务分 20 分。</w:t>
      </w:r>
    </w:p>
    <w:p>
      <w:pPr>
        <w:spacing w:line="210" w:lineRule="exact"/>
        <w:rPr>
          <w:color w:val="000000" w:themeColor="text1"/>
          <w:sz w:val="24"/>
          <w:szCs w:val="24"/>
          <w14:textFill>
            <w14:solidFill>
              <w14:schemeClr w14:val="tx1"/>
            </w14:solidFill>
          </w14:textFill>
        </w:rPr>
      </w:pPr>
    </w:p>
    <w:p>
      <w:pPr>
        <w:spacing w:line="320" w:lineRule="exact"/>
        <w:ind w:left="740"/>
        <w:outlineLvl w:val="1"/>
        <w:rPr>
          <w:color w:val="000000" w:themeColor="text1"/>
          <w:sz w:val="24"/>
          <w:szCs w:val="24"/>
          <w14:textFill>
            <w14:solidFill>
              <w14:schemeClr w14:val="tx1"/>
            </w14:solidFill>
          </w14:textFill>
        </w:rPr>
      </w:pPr>
      <w:bookmarkStart w:id="116" w:name="_Toc8532"/>
      <w:bookmarkStart w:id="117" w:name="_Toc7664"/>
      <w:bookmarkStart w:id="118" w:name="_Toc14547"/>
      <w:bookmarkStart w:id="119" w:name="_Toc21293"/>
      <w:r>
        <w:rPr>
          <w:rFonts w:ascii="宋体" w:hAnsi="宋体" w:eastAsia="宋体" w:cs="宋体"/>
          <w:b/>
          <w:bCs/>
          <w:color w:val="000000" w:themeColor="text1"/>
          <w:sz w:val="24"/>
          <w:szCs w:val="24"/>
          <w14:textFill>
            <w14:solidFill>
              <w14:schemeClr w14:val="tx1"/>
            </w14:solidFill>
          </w14:textFill>
        </w:rPr>
        <w:t>报价评分细则（代号 A，满分 30 分）</w:t>
      </w:r>
      <w:bookmarkEnd w:id="116"/>
      <w:bookmarkEnd w:id="117"/>
      <w:bookmarkEnd w:id="118"/>
      <w:bookmarkEnd w:id="119"/>
    </w:p>
    <w:p>
      <w:pPr>
        <w:spacing w:line="200" w:lineRule="exact"/>
        <w:rPr>
          <w:color w:val="000000" w:themeColor="text1"/>
          <w:sz w:val="24"/>
          <w:szCs w:val="24"/>
          <w14:textFill>
            <w14:solidFill>
              <w14:schemeClr w14:val="tx1"/>
            </w14:solidFill>
          </w14:textFill>
        </w:rPr>
      </w:pPr>
    </w:p>
    <w:p>
      <w:pPr>
        <w:spacing w:line="222" w:lineRule="exact"/>
        <w:rPr>
          <w:color w:val="000000" w:themeColor="text1"/>
          <w:sz w:val="20"/>
          <w:szCs w:val="20"/>
          <w14:textFill>
            <w14:solidFill>
              <w14:schemeClr w14:val="tx1"/>
            </w14:solidFill>
          </w14:textFill>
        </w:rPr>
      </w:pPr>
    </w:p>
    <w:tbl>
      <w:tblPr>
        <w:tblStyle w:val="17"/>
        <w:tblW w:w="10960" w:type="dxa"/>
        <w:tblInd w:w="10" w:type="dxa"/>
        <w:tblLayout w:type="fixed"/>
        <w:tblCellMar>
          <w:top w:w="0" w:type="dxa"/>
          <w:left w:w="0" w:type="dxa"/>
          <w:bottom w:w="0" w:type="dxa"/>
          <w:right w:w="0" w:type="dxa"/>
        </w:tblCellMar>
      </w:tblPr>
      <w:tblGrid>
        <w:gridCol w:w="700"/>
        <w:gridCol w:w="140"/>
        <w:gridCol w:w="2140"/>
        <w:gridCol w:w="900"/>
        <w:gridCol w:w="2860"/>
        <w:gridCol w:w="80"/>
        <w:gridCol w:w="160"/>
        <w:gridCol w:w="2180"/>
        <w:gridCol w:w="506"/>
        <w:gridCol w:w="934"/>
        <w:gridCol w:w="360"/>
      </w:tblGrid>
      <w:tr>
        <w:tblPrEx>
          <w:tblCellMar>
            <w:top w:w="0" w:type="dxa"/>
            <w:left w:w="0" w:type="dxa"/>
            <w:bottom w:w="0" w:type="dxa"/>
            <w:right w:w="0" w:type="dxa"/>
          </w:tblCellMar>
        </w:tblPrEx>
        <w:trPr>
          <w:trHeight w:val="507" w:hRule="atLeast"/>
        </w:trPr>
        <w:tc>
          <w:tcPr>
            <w:tcW w:w="700" w:type="dxa"/>
            <w:tcBorders>
              <w:top w:val="single" w:color="auto" w:sz="8" w:space="0"/>
              <w:left w:val="single" w:color="auto" w:sz="8" w:space="0"/>
            </w:tcBorders>
            <w:shd w:val="clear" w:color="auto" w:fill="D9D9D9"/>
            <w:vAlign w:val="bottom"/>
          </w:tcPr>
          <w:p>
            <w:pPr>
              <w:spacing w:line="274" w:lineRule="exact"/>
              <w:ind w:left="20"/>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序号</w:t>
            </w:r>
          </w:p>
        </w:tc>
        <w:tc>
          <w:tcPr>
            <w:tcW w:w="140" w:type="dxa"/>
            <w:tcBorders>
              <w:top w:val="single" w:color="auto" w:sz="8" w:space="0"/>
              <w:right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2140" w:type="dxa"/>
            <w:tcBorders>
              <w:top w:val="single" w:color="auto" w:sz="8" w:space="0"/>
              <w:right w:val="single" w:color="auto" w:sz="8" w:space="0"/>
            </w:tcBorders>
            <w:shd w:val="clear" w:color="auto" w:fill="D9D9D9"/>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评分项目</w:t>
            </w:r>
          </w:p>
        </w:tc>
        <w:tc>
          <w:tcPr>
            <w:tcW w:w="900" w:type="dxa"/>
            <w:tcBorders>
              <w:top w:val="single" w:color="auto" w:sz="8" w:space="0"/>
              <w:right w:val="single" w:color="auto" w:sz="8" w:space="0"/>
            </w:tcBorders>
            <w:shd w:val="clear" w:color="auto" w:fill="D9D9D9"/>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满分</w:t>
            </w:r>
          </w:p>
        </w:tc>
        <w:tc>
          <w:tcPr>
            <w:tcW w:w="5280" w:type="dxa"/>
            <w:gridSpan w:val="4"/>
            <w:tcBorders>
              <w:top w:val="single" w:color="auto" w:sz="8" w:space="0"/>
            </w:tcBorders>
            <w:shd w:val="clear" w:color="auto" w:fill="D9D9D9"/>
            <w:vAlign w:val="bottom"/>
          </w:tcPr>
          <w:p>
            <w:pPr>
              <w:spacing w:line="274" w:lineRule="exact"/>
              <w:ind w:left="286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评分因素</w:t>
            </w:r>
          </w:p>
        </w:tc>
        <w:tc>
          <w:tcPr>
            <w:tcW w:w="506" w:type="dxa"/>
            <w:tcBorders>
              <w:top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934" w:type="dxa"/>
            <w:tcBorders>
              <w:top w:val="single" w:color="auto" w:sz="8" w:space="0"/>
              <w:right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03" w:hRule="atLeast"/>
        </w:trPr>
        <w:tc>
          <w:tcPr>
            <w:tcW w:w="700" w:type="dxa"/>
            <w:tcBorders>
              <w:left w:val="single" w:color="auto" w:sz="8" w:space="0"/>
              <w:bottom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140" w:type="dxa"/>
            <w:tcBorders>
              <w:bottom w:val="single" w:color="auto" w:sz="8" w:space="0"/>
              <w:right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2140" w:type="dxa"/>
            <w:tcBorders>
              <w:bottom w:val="single" w:color="auto" w:sz="8" w:space="0"/>
              <w:right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900" w:type="dxa"/>
            <w:tcBorders>
              <w:bottom w:val="single" w:color="auto" w:sz="8" w:space="0"/>
              <w:right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2940" w:type="dxa"/>
            <w:gridSpan w:val="2"/>
            <w:tcBorders>
              <w:bottom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160" w:type="dxa"/>
            <w:tcBorders>
              <w:bottom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2686" w:type="dxa"/>
            <w:gridSpan w:val="2"/>
            <w:tcBorders>
              <w:bottom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934" w:type="dxa"/>
            <w:tcBorders>
              <w:bottom w:val="single" w:color="auto" w:sz="8" w:space="0"/>
              <w:right w:val="single" w:color="auto" w:sz="8" w:space="0"/>
            </w:tcBorders>
            <w:shd w:val="clear" w:color="auto" w:fill="D9D9D9"/>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700" w:type="dxa"/>
            <w:tcBorders>
              <w:left w:val="single" w:color="auto" w:sz="8" w:space="0"/>
            </w:tcBorders>
            <w:vAlign w:val="bottom"/>
          </w:tcPr>
          <w:p>
            <w:pPr>
              <w:rPr>
                <w:color w:val="000000" w:themeColor="text1"/>
                <w:sz w:val="24"/>
                <w:szCs w:val="24"/>
                <w14:textFill>
                  <w14:solidFill>
                    <w14:schemeClr w14:val="tx1"/>
                  </w14:solidFill>
                </w14:textFill>
              </w:rPr>
            </w:pPr>
          </w:p>
        </w:tc>
        <w:tc>
          <w:tcPr>
            <w:tcW w:w="14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140" w:type="dxa"/>
            <w:tcBorders>
              <w:right w:val="single" w:color="auto" w:sz="8" w:space="0"/>
            </w:tcBorders>
            <w:vAlign w:val="bottom"/>
          </w:tcPr>
          <w:p>
            <w:pPr>
              <w:rPr>
                <w:color w:val="000000" w:themeColor="text1"/>
                <w:sz w:val="24"/>
                <w:szCs w:val="24"/>
                <w14:textFill>
                  <w14:solidFill>
                    <w14:schemeClr w14:val="tx1"/>
                  </w14:solidFill>
                </w14:textFill>
              </w:rPr>
            </w:pPr>
          </w:p>
        </w:tc>
        <w:tc>
          <w:tcPr>
            <w:tcW w:w="90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720" w:type="dxa"/>
            <w:gridSpan w:val="6"/>
            <w:tcBorders>
              <w:right w:val="single" w:color="auto" w:sz="8" w:space="0"/>
            </w:tcBorders>
            <w:vAlign w:val="bottom"/>
          </w:tcPr>
          <w:p>
            <w:pPr>
              <w:numPr>
                <w:ilvl w:val="0"/>
                <w:numId w:val="11"/>
              </w:num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本项目投资税前内部收益率最高上限为 </w:t>
            </w:r>
            <w:r>
              <w:rPr>
                <w:rFonts w:hint="eastAsia" w:ascii="宋体" w:hAnsi="宋体" w:eastAsia="宋体" w:cs="宋体"/>
                <w:color w:val="000000" w:themeColor="text1"/>
                <w:sz w:val="24"/>
                <w:szCs w:val="24"/>
                <w14:textFill>
                  <w14:solidFill>
                    <w14:schemeClr w14:val="tx1"/>
                  </w14:solidFill>
                </w14:textFill>
              </w:rPr>
              <w:t>7.0</w:t>
            </w:r>
            <w:r>
              <w:rPr>
                <w:rFonts w:ascii="宋体" w:hAnsi="宋体" w:eastAsia="宋体" w:cs="宋体"/>
                <w:color w:val="000000" w:themeColor="text1"/>
                <w:sz w:val="24"/>
                <w:szCs w:val="24"/>
                <w14:textFill>
                  <w14:solidFill>
                    <w14:schemeClr w14:val="tx1"/>
                  </w14:solidFill>
                </w14:textFill>
              </w:rPr>
              <w:t>%。投标人本项</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700" w:type="dxa"/>
            <w:tcBorders>
              <w:left w:val="single" w:color="auto" w:sz="8" w:space="0"/>
            </w:tcBorders>
            <w:vAlign w:val="bottom"/>
          </w:tcPr>
          <w:p>
            <w:pPr>
              <w:rPr>
                <w:color w:val="000000" w:themeColor="text1"/>
                <w:sz w:val="24"/>
                <w:szCs w:val="24"/>
                <w14:textFill>
                  <w14:solidFill>
                    <w14:schemeClr w14:val="tx1"/>
                  </w14:solidFill>
                </w14:textFill>
              </w:rPr>
            </w:pPr>
          </w:p>
        </w:tc>
        <w:tc>
          <w:tcPr>
            <w:tcW w:w="14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140" w:type="dxa"/>
            <w:tcBorders>
              <w:right w:val="single" w:color="auto" w:sz="8" w:space="0"/>
            </w:tcBorders>
            <w:vAlign w:val="bottom"/>
          </w:tcPr>
          <w:p>
            <w:pPr>
              <w:rPr>
                <w:color w:val="000000" w:themeColor="text1"/>
                <w:sz w:val="24"/>
                <w:szCs w:val="24"/>
                <w14:textFill>
                  <w14:solidFill>
                    <w14:schemeClr w14:val="tx1"/>
                  </w14:solidFill>
                </w14:textFill>
              </w:rPr>
            </w:pPr>
          </w:p>
        </w:tc>
        <w:tc>
          <w:tcPr>
            <w:tcW w:w="900" w:type="dxa"/>
            <w:tcBorders>
              <w:right w:val="single" w:color="auto" w:sz="8" w:space="0"/>
            </w:tcBorders>
            <w:vAlign w:val="bottom"/>
          </w:tcPr>
          <w:p>
            <w:pPr>
              <w:rPr>
                <w:color w:val="000000" w:themeColor="text1"/>
                <w:sz w:val="24"/>
                <w:szCs w:val="24"/>
                <w14:textFill>
                  <w14:solidFill>
                    <w14:schemeClr w14:val="tx1"/>
                  </w14:solidFill>
                </w14:textFill>
              </w:rPr>
            </w:pPr>
          </w:p>
        </w:tc>
        <w:tc>
          <w:tcPr>
            <w:tcW w:w="5280" w:type="dxa"/>
            <w:gridSpan w:val="4"/>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报价超过最高限额的，作废标处理。</w:t>
            </w:r>
          </w:p>
        </w:tc>
        <w:tc>
          <w:tcPr>
            <w:tcW w:w="506" w:type="dxa"/>
            <w:vAlign w:val="bottom"/>
          </w:tcPr>
          <w:p>
            <w:pPr>
              <w:rPr>
                <w:color w:val="000000" w:themeColor="text1"/>
                <w:sz w:val="24"/>
                <w:szCs w:val="24"/>
                <w14:textFill>
                  <w14:solidFill>
                    <w14:schemeClr w14:val="tx1"/>
                  </w14:solidFill>
                </w14:textFill>
              </w:rPr>
            </w:pPr>
          </w:p>
        </w:tc>
        <w:tc>
          <w:tcPr>
            <w:tcW w:w="934" w:type="dxa"/>
            <w:tcBorders>
              <w:right w:val="single" w:color="auto" w:sz="8" w:space="0"/>
            </w:tcBorders>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49" w:hRule="atLeast"/>
        </w:trPr>
        <w:tc>
          <w:tcPr>
            <w:tcW w:w="700" w:type="dxa"/>
            <w:tcBorders>
              <w:left w:val="single" w:color="auto" w:sz="8" w:space="0"/>
            </w:tcBorders>
            <w:vAlign w:val="bottom"/>
          </w:tcPr>
          <w:p>
            <w:pPr>
              <w:rPr>
                <w:color w:val="000000" w:themeColor="text1"/>
                <w:sz w:val="24"/>
                <w:szCs w:val="24"/>
                <w14:textFill>
                  <w14:solidFill>
                    <w14:schemeClr w14:val="tx1"/>
                  </w14:solidFill>
                </w14:textFill>
              </w:rPr>
            </w:pPr>
          </w:p>
        </w:tc>
        <w:tc>
          <w:tcPr>
            <w:tcW w:w="14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140" w:type="dxa"/>
            <w:vMerge w:val="restart"/>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本项目投资税前内</w:t>
            </w:r>
          </w:p>
        </w:tc>
        <w:tc>
          <w:tcPr>
            <w:tcW w:w="90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720" w:type="dxa"/>
            <w:gridSpan w:val="6"/>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（2）评分标准：以本项目投资税前内部收益率报价最低的投标</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99" w:hRule="atLeast"/>
        </w:trPr>
        <w:tc>
          <w:tcPr>
            <w:tcW w:w="700" w:type="dxa"/>
            <w:tcBorders>
              <w:left w:val="single" w:color="auto" w:sz="8" w:space="0"/>
            </w:tcBorders>
            <w:vAlign w:val="bottom"/>
          </w:tcPr>
          <w:p>
            <w:pPr>
              <w:rPr>
                <w:color w:val="000000" w:themeColor="text1"/>
                <w:sz w:val="17"/>
                <w:szCs w:val="17"/>
                <w14:textFill>
                  <w14:solidFill>
                    <w14:schemeClr w14:val="tx1"/>
                  </w14:solidFill>
                </w14:textFill>
              </w:rPr>
            </w:pPr>
          </w:p>
        </w:tc>
        <w:tc>
          <w:tcPr>
            <w:tcW w:w="140" w:type="dxa"/>
            <w:tcBorders>
              <w:right w:val="single" w:color="auto" w:sz="8" w:space="0"/>
            </w:tcBorders>
            <w:vAlign w:val="bottom"/>
          </w:tcPr>
          <w:p>
            <w:pPr>
              <w:rPr>
                <w:color w:val="000000" w:themeColor="text1"/>
                <w:sz w:val="17"/>
                <w:szCs w:val="17"/>
                <w14:textFill>
                  <w14:solidFill>
                    <w14:schemeClr w14:val="tx1"/>
                  </w14:solidFill>
                </w14:textFill>
              </w:rPr>
            </w:pPr>
          </w:p>
        </w:tc>
        <w:tc>
          <w:tcPr>
            <w:tcW w:w="21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900" w:type="dxa"/>
            <w:tcBorders>
              <w:right w:val="single" w:color="auto" w:sz="8" w:space="0"/>
            </w:tcBorders>
            <w:vAlign w:val="bottom"/>
          </w:tcPr>
          <w:p>
            <w:pPr>
              <w:rPr>
                <w:color w:val="000000" w:themeColor="text1"/>
                <w:sz w:val="17"/>
                <w:szCs w:val="17"/>
                <w14:textFill>
                  <w14:solidFill>
                    <w14:schemeClr w14:val="tx1"/>
                  </w14:solidFill>
                </w14:textFill>
              </w:rPr>
            </w:pPr>
          </w:p>
        </w:tc>
        <w:tc>
          <w:tcPr>
            <w:tcW w:w="6720" w:type="dxa"/>
            <w:gridSpan w:val="6"/>
            <w:vMerge w:val="restart"/>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人报价为评分基准价，其报价分得满分，其他投标人的报价得分</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99" w:hRule="atLeast"/>
        </w:trPr>
        <w:tc>
          <w:tcPr>
            <w:tcW w:w="700" w:type="dxa"/>
            <w:tcBorders>
              <w:left w:val="single" w:color="auto" w:sz="8" w:space="0"/>
            </w:tcBorders>
            <w:vAlign w:val="bottom"/>
          </w:tcPr>
          <w:p>
            <w:pPr>
              <w:rPr>
                <w:color w:val="000000" w:themeColor="text1"/>
                <w:sz w:val="17"/>
                <w:szCs w:val="17"/>
                <w14:textFill>
                  <w14:solidFill>
                    <w14:schemeClr w14:val="tx1"/>
                  </w14:solidFill>
                </w14:textFill>
              </w:rPr>
            </w:pPr>
          </w:p>
        </w:tc>
        <w:tc>
          <w:tcPr>
            <w:tcW w:w="140" w:type="dxa"/>
            <w:tcBorders>
              <w:right w:val="single" w:color="auto" w:sz="8" w:space="0"/>
            </w:tcBorders>
            <w:vAlign w:val="bottom"/>
          </w:tcPr>
          <w:p>
            <w:pPr>
              <w:rPr>
                <w:color w:val="000000" w:themeColor="text1"/>
                <w:sz w:val="17"/>
                <w:szCs w:val="17"/>
                <w14:textFill>
                  <w14:solidFill>
                    <w14:schemeClr w14:val="tx1"/>
                  </w14:solidFill>
                </w14:textFill>
              </w:rPr>
            </w:pPr>
          </w:p>
        </w:tc>
        <w:tc>
          <w:tcPr>
            <w:tcW w:w="2140" w:type="dxa"/>
            <w:vMerge w:val="restart"/>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部收益率最高上限</w:t>
            </w:r>
          </w:p>
        </w:tc>
        <w:tc>
          <w:tcPr>
            <w:tcW w:w="900" w:type="dxa"/>
            <w:tcBorders>
              <w:right w:val="single" w:color="auto" w:sz="8" w:space="0"/>
            </w:tcBorders>
            <w:vAlign w:val="bottom"/>
          </w:tcPr>
          <w:p>
            <w:pPr>
              <w:rPr>
                <w:color w:val="000000" w:themeColor="text1"/>
                <w:sz w:val="17"/>
                <w:szCs w:val="17"/>
                <w14:textFill>
                  <w14:solidFill>
                    <w14:schemeClr w14:val="tx1"/>
                  </w14:solidFill>
                </w14:textFill>
              </w:rPr>
            </w:pPr>
          </w:p>
        </w:tc>
        <w:tc>
          <w:tcPr>
            <w:tcW w:w="6720" w:type="dxa"/>
            <w:gridSpan w:val="6"/>
            <w:vMerge w:val="continue"/>
            <w:tcBorders>
              <w:right w:val="single" w:color="auto" w:sz="8" w:space="0"/>
            </w:tcBorders>
            <w:vAlign w:val="bottom"/>
          </w:tcPr>
          <w:p>
            <w:pPr>
              <w:rPr>
                <w:color w:val="000000" w:themeColor="text1"/>
                <w:sz w:val="17"/>
                <w:szCs w:val="17"/>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02" w:hRule="atLeast"/>
        </w:trPr>
        <w:tc>
          <w:tcPr>
            <w:tcW w:w="700" w:type="dxa"/>
            <w:tcBorders>
              <w:left w:val="single" w:color="auto" w:sz="8" w:space="0"/>
            </w:tcBorders>
            <w:vAlign w:val="bottom"/>
          </w:tcPr>
          <w:p>
            <w:pPr>
              <w:rPr>
                <w:color w:val="000000" w:themeColor="text1"/>
                <w:sz w:val="17"/>
                <w:szCs w:val="17"/>
                <w14:textFill>
                  <w14:solidFill>
                    <w14:schemeClr w14:val="tx1"/>
                  </w14:solidFill>
                </w14:textFill>
              </w:rPr>
            </w:pPr>
          </w:p>
        </w:tc>
        <w:tc>
          <w:tcPr>
            <w:tcW w:w="140" w:type="dxa"/>
            <w:tcBorders>
              <w:right w:val="single" w:color="auto" w:sz="8" w:space="0"/>
            </w:tcBorders>
            <w:vAlign w:val="bottom"/>
          </w:tcPr>
          <w:p>
            <w:pPr>
              <w:rPr>
                <w:color w:val="000000" w:themeColor="text1"/>
                <w:sz w:val="17"/>
                <w:szCs w:val="17"/>
                <w14:textFill>
                  <w14:solidFill>
                    <w14:schemeClr w14:val="tx1"/>
                  </w14:solidFill>
                </w14:textFill>
              </w:rPr>
            </w:pPr>
          </w:p>
        </w:tc>
        <w:tc>
          <w:tcPr>
            <w:tcW w:w="21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900" w:type="dxa"/>
            <w:tcBorders>
              <w:right w:val="single" w:color="auto" w:sz="8" w:space="0"/>
            </w:tcBorders>
            <w:vAlign w:val="bottom"/>
          </w:tcPr>
          <w:p>
            <w:pPr>
              <w:rPr>
                <w:color w:val="000000" w:themeColor="text1"/>
                <w:sz w:val="17"/>
                <w:szCs w:val="17"/>
                <w14:textFill>
                  <w14:solidFill>
                    <w14:schemeClr w14:val="tx1"/>
                  </w14:solidFill>
                </w14:textFill>
              </w:rPr>
            </w:pPr>
          </w:p>
        </w:tc>
        <w:tc>
          <w:tcPr>
            <w:tcW w:w="5280" w:type="dxa"/>
            <w:gridSpan w:val="4"/>
            <w:vMerge w:val="restart"/>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统一按照下列公式计算：</w:t>
            </w:r>
          </w:p>
        </w:tc>
        <w:tc>
          <w:tcPr>
            <w:tcW w:w="506" w:type="dxa"/>
            <w:vAlign w:val="bottom"/>
          </w:tcPr>
          <w:p>
            <w:pPr>
              <w:rPr>
                <w:color w:val="000000" w:themeColor="text1"/>
                <w:sz w:val="17"/>
                <w:szCs w:val="17"/>
                <w14:textFill>
                  <w14:solidFill>
                    <w14:schemeClr w14:val="tx1"/>
                  </w14:solidFill>
                </w14:textFill>
              </w:rPr>
            </w:pPr>
          </w:p>
        </w:tc>
        <w:tc>
          <w:tcPr>
            <w:tcW w:w="934" w:type="dxa"/>
            <w:tcBorders>
              <w:right w:val="single" w:color="auto" w:sz="8" w:space="0"/>
            </w:tcBorders>
            <w:vAlign w:val="bottom"/>
          </w:tcPr>
          <w:p>
            <w:pPr>
              <w:rPr>
                <w:color w:val="000000" w:themeColor="text1"/>
                <w:sz w:val="17"/>
                <w:szCs w:val="17"/>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99" w:hRule="atLeast"/>
        </w:trPr>
        <w:tc>
          <w:tcPr>
            <w:tcW w:w="700" w:type="dxa"/>
            <w:vMerge w:val="restart"/>
            <w:tcBorders>
              <w:left w:val="single" w:color="auto" w:sz="8" w:space="0"/>
            </w:tcBorders>
            <w:vAlign w:val="bottom"/>
          </w:tcPr>
          <w:p>
            <w:pPr>
              <w:spacing w:line="274" w:lineRule="exact"/>
              <w:ind w:left="20"/>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1</w:t>
            </w:r>
          </w:p>
        </w:tc>
        <w:tc>
          <w:tcPr>
            <w:tcW w:w="140" w:type="dxa"/>
            <w:tcBorders>
              <w:right w:val="single" w:color="auto" w:sz="8" w:space="0"/>
            </w:tcBorders>
            <w:vAlign w:val="bottom"/>
          </w:tcPr>
          <w:p>
            <w:pPr>
              <w:rPr>
                <w:color w:val="000000" w:themeColor="text1"/>
                <w:sz w:val="17"/>
                <w:szCs w:val="17"/>
                <w14:textFill>
                  <w14:solidFill>
                    <w14:schemeClr w14:val="tx1"/>
                  </w14:solidFill>
                </w14:textFill>
              </w:rPr>
            </w:pPr>
          </w:p>
        </w:tc>
        <w:tc>
          <w:tcPr>
            <w:tcW w:w="2140" w:type="dxa"/>
            <w:vMerge w:val="restart"/>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14:textFill>
                  <w14:solidFill>
                    <w14:schemeClr w14:val="tx1"/>
                  </w14:solidFill>
                </w14:textFill>
              </w:rPr>
              <w:t>7.0</w:t>
            </w:r>
            <w:r>
              <w:rPr>
                <w:rFonts w:ascii="宋体" w:hAnsi="宋体" w:eastAsia="宋体" w:cs="宋体"/>
                <w:color w:val="000000" w:themeColor="text1"/>
                <w:sz w:val="24"/>
                <w:szCs w:val="24"/>
                <w14:textFill>
                  <w14:solidFill>
                    <w14:schemeClr w14:val="tx1"/>
                  </w14:solidFill>
                </w14:textFill>
              </w:rPr>
              <w:t xml:space="preserve">%，超过 </w:t>
            </w:r>
            <w:r>
              <w:rPr>
                <w:rFonts w:hint="eastAsia" w:ascii="宋体" w:hAnsi="宋体" w:eastAsia="宋体" w:cs="宋体"/>
                <w:color w:val="000000" w:themeColor="text1"/>
                <w:sz w:val="24"/>
                <w:szCs w:val="24"/>
                <w14:textFill>
                  <w14:solidFill>
                    <w14:schemeClr w14:val="tx1"/>
                  </w14:solidFill>
                </w14:textFill>
              </w:rPr>
              <w:t>7.0</w:t>
            </w:r>
            <w:r>
              <w:rPr>
                <w:rFonts w:ascii="宋体" w:hAnsi="宋体" w:eastAsia="宋体" w:cs="宋体"/>
                <w:color w:val="000000" w:themeColor="text1"/>
                <w:sz w:val="24"/>
                <w:szCs w:val="24"/>
                <w14:textFill>
                  <w14:solidFill>
                    <w14:schemeClr w14:val="tx1"/>
                  </w14:solidFill>
                </w14:textFill>
              </w:rPr>
              <w:t>%</w:t>
            </w:r>
          </w:p>
        </w:tc>
        <w:tc>
          <w:tcPr>
            <w:tcW w:w="900" w:type="dxa"/>
            <w:vMerge w:val="restart"/>
            <w:tcBorders>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w w:val="89"/>
                <w:sz w:val="24"/>
                <w:szCs w:val="24"/>
                <w14:textFill>
                  <w14:solidFill>
                    <w14:schemeClr w14:val="tx1"/>
                  </w14:solidFill>
                </w14:textFill>
              </w:rPr>
              <w:t>30</w:t>
            </w:r>
            <w:r>
              <w:rPr>
                <w:rFonts w:ascii="宋体" w:hAnsi="宋体" w:eastAsia="宋体" w:cs="宋体"/>
                <w:color w:val="000000" w:themeColor="text1"/>
                <w:w w:val="89"/>
                <w:sz w:val="24"/>
                <w:szCs w:val="24"/>
                <w14:textFill>
                  <w14:solidFill>
                    <w14:schemeClr w14:val="tx1"/>
                  </w14:solidFill>
                </w14:textFill>
              </w:rPr>
              <w:t xml:space="preserve"> 分</w:t>
            </w:r>
          </w:p>
        </w:tc>
        <w:tc>
          <w:tcPr>
            <w:tcW w:w="5280" w:type="dxa"/>
            <w:gridSpan w:val="4"/>
            <w:vMerge w:val="continue"/>
            <w:vAlign w:val="bottom"/>
          </w:tcPr>
          <w:p>
            <w:pPr>
              <w:rPr>
                <w:color w:val="000000" w:themeColor="text1"/>
                <w:sz w:val="17"/>
                <w:szCs w:val="17"/>
                <w14:textFill>
                  <w14:solidFill>
                    <w14:schemeClr w14:val="tx1"/>
                  </w14:solidFill>
                </w14:textFill>
              </w:rPr>
            </w:pPr>
          </w:p>
        </w:tc>
        <w:tc>
          <w:tcPr>
            <w:tcW w:w="506" w:type="dxa"/>
            <w:vAlign w:val="bottom"/>
          </w:tcPr>
          <w:p>
            <w:pPr>
              <w:rPr>
                <w:color w:val="000000" w:themeColor="text1"/>
                <w:sz w:val="17"/>
                <w:szCs w:val="17"/>
                <w14:textFill>
                  <w14:solidFill>
                    <w14:schemeClr w14:val="tx1"/>
                  </w14:solidFill>
                </w14:textFill>
              </w:rPr>
            </w:pPr>
          </w:p>
        </w:tc>
        <w:tc>
          <w:tcPr>
            <w:tcW w:w="934" w:type="dxa"/>
            <w:tcBorders>
              <w:right w:val="single" w:color="auto" w:sz="8" w:space="0"/>
            </w:tcBorders>
            <w:vAlign w:val="bottom"/>
          </w:tcPr>
          <w:p>
            <w:pPr>
              <w:rPr>
                <w:color w:val="000000" w:themeColor="text1"/>
                <w:sz w:val="17"/>
                <w:szCs w:val="17"/>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02" w:hRule="atLeast"/>
        </w:trPr>
        <w:tc>
          <w:tcPr>
            <w:tcW w:w="700" w:type="dxa"/>
            <w:vMerge w:val="continue"/>
            <w:tcBorders>
              <w:left w:val="single" w:color="auto" w:sz="8" w:space="0"/>
            </w:tcBorders>
            <w:vAlign w:val="bottom"/>
          </w:tcPr>
          <w:p>
            <w:pPr>
              <w:rPr>
                <w:color w:val="000000" w:themeColor="text1"/>
                <w:sz w:val="17"/>
                <w:szCs w:val="17"/>
                <w14:textFill>
                  <w14:solidFill>
                    <w14:schemeClr w14:val="tx1"/>
                  </w14:solidFill>
                </w14:textFill>
              </w:rPr>
            </w:pPr>
          </w:p>
        </w:tc>
        <w:tc>
          <w:tcPr>
            <w:tcW w:w="140" w:type="dxa"/>
            <w:tcBorders>
              <w:right w:val="single" w:color="auto" w:sz="8" w:space="0"/>
            </w:tcBorders>
            <w:vAlign w:val="bottom"/>
          </w:tcPr>
          <w:p>
            <w:pPr>
              <w:rPr>
                <w:color w:val="000000" w:themeColor="text1"/>
                <w:sz w:val="17"/>
                <w:szCs w:val="17"/>
                <w14:textFill>
                  <w14:solidFill>
                    <w14:schemeClr w14:val="tx1"/>
                  </w14:solidFill>
                </w14:textFill>
              </w:rPr>
            </w:pPr>
          </w:p>
        </w:tc>
        <w:tc>
          <w:tcPr>
            <w:tcW w:w="21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900" w:type="dxa"/>
            <w:vMerge w:val="continue"/>
            <w:tcBorders>
              <w:right w:val="single" w:color="auto" w:sz="8" w:space="0"/>
            </w:tcBorders>
            <w:vAlign w:val="bottom"/>
          </w:tcPr>
          <w:p>
            <w:pPr>
              <w:rPr>
                <w:color w:val="000000" w:themeColor="text1"/>
                <w:sz w:val="17"/>
                <w:szCs w:val="17"/>
                <w14:textFill>
                  <w14:solidFill>
                    <w14:schemeClr w14:val="tx1"/>
                  </w14:solidFill>
                </w14:textFill>
              </w:rPr>
            </w:pPr>
          </w:p>
        </w:tc>
        <w:tc>
          <w:tcPr>
            <w:tcW w:w="2860" w:type="dxa"/>
            <w:vAlign w:val="bottom"/>
          </w:tcPr>
          <w:p>
            <w:pPr>
              <w:rPr>
                <w:color w:val="000000" w:themeColor="text1"/>
                <w:sz w:val="17"/>
                <w:szCs w:val="17"/>
                <w14:textFill>
                  <w14:solidFill>
                    <w14:schemeClr w14:val="tx1"/>
                  </w14:solidFill>
                </w14:textFill>
              </w:rPr>
            </w:pPr>
          </w:p>
        </w:tc>
        <w:tc>
          <w:tcPr>
            <w:tcW w:w="240" w:type="dxa"/>
            <w:gridSpan w:val="2"/>
            <w:vAlign w:val="bottom"/>
          </w:tcPr>
          <w:p>
            <w:pPr>
              <w:rPr>
                <w:color w:val="000000" w:themeColor="text1"/>
                <w:sz w:val="17"/>
                <w:szCs w:val="17"/>
                <w14:textFill>
                  <w14:solidFill>
                    <w14:schemeClr w14:val="tx1"/>
                  </w14:solidFill>
                </w14:textFill>
              </w:rPr>
            </w:pPr>
          </w:p>
        </w:tc>
        <w:tc>
          <w:tcPr>
            <w:tcW w:w="2180" w:type="dxa"/>
            <w:vAlign w:val="bottom"/>
          </w:tcPr>
          <w:p>
            <w:pPr>
              <w:rPr>
                <w:color w:val="000000" w:themeColor="text1"/>
                <w:sz w:val="17"/>
                <w:szCs w:val="17"/>
                <w14:textFill>
                  <w14:solidFill>
                    <w14:schemeClr w14:val="tx1"/>
                  </w14:solidFill>
                </w14:textFill>
              </w:rPr>
            </w:pPr>
          </w:p>
        </w:tc>
        <w:tc>
          <w:tcPr>
            <w:tcW w:w="506" w:type="dxa"/>
            <w:vAlign w:val="bottom"/>
          </w:tcPr>
          <w:p>
            <w:pPr>
              <w:rPr>
                <w:color w:val="000000" w:themeColor="text1"/>
                <w:sz w:val="17"/>
                <w:szCs w:val="17"/>
                <w14:textFill>
                  <w14:solidFill>
                    <w14:schemeClr w14:val="tx1"/>
                  </w14:solidFill>
                </w14:textFill>
              </w:rPr>
            </w:pPr>
          </w:p>
        </w:tc>
        <w:tc>
          <w:tcPr>
            <w:tcW w:w="934" w:type="dxa"/>
            <w:tcBorders>
              <w:right w:val="single" w:color="auto" w:sz="8" w:space="0"/>
            </w:tcBorders>
            <w:vAlign w:val="bottom"/>
          </w:tcPr>
          <w:p>
            <w:pPr>
              <w:rPr>
                <w:color w:val="000000" w:themeColor="text1"/>
                <w:sz w:val="17"/>
                <w:szCs w:val="17"/>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91" w:hRule="atLeast"/>
        </w:trPr>
        <w:tc>
          <w:tcPr>
            <w:tcW w:w="700" w:type="dxa"/>
            <w:tcBorders>
              <w:left w:val="single" w:color="auto" w:sz="8" w:space="0"/>
            </w:tcBorders>
            <w:vAlign w:val="bottom"/>
          </w:tcPr>
          <w:p>
            <w:pPr>
              <w:rPr>
                <w:color w:val="000000" w:themeColor="text1"/>
                <w:sz w:val="24"/>
                <w:szCs w:val="24"/>
                <w14:textFill>
                  <w14:solidFill>
                    <w14:schemeClr w14:val="tx1"/>
                  </w14:solidFill>
                </w14:textFill>
              </w:rPr>
            </w:pPr>
          </w:p>
        </w:tc>
        <w:tc>
          <w:tcPr>
            <w:tcW w:w="14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140" w:type="dxa"/>
            <w:vMerge w:val="restart"/>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的将作废标处理。</w:t>
            </w:r>
          </w:p>
        </w:tc>
        <w:tc>
          <w:tcPr>
            <w:tcW w:w="90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860" w:type="dxa"/>
            <w:vAlign w:val="bottom"/>
          </w:tcPr>
          <w:p>
            <w:pPr>
              <w:rPr>
                <w:color w:val="000000" w:themeColor="text1"/>
                <w:sz w:val="24"/>
                <w:szCs w:val="24"/>
                <w14:textFill>
                  <w14:solidFill>
                    <w14:schemeClr w14:val="tx1"/>
                  </w14:solidFill>
                </w14:textFill>
              </w:rPr>
            </w:pPr>
          </w:p>
        </w:tc>
        <w:tc>
          <w:tcPr>
            <w:tcW w:w="240" w:type="dxa"/>
            <w:gridSpan w:val="2"/>
            <w:vAlign w:val="bottom"/>
          </w:tcPr>
          <w:p>
            <w:pPr>
              <w:rPr>
                <w:color w:val="000000" w:themeColor="text1"/>
                <w:sz w:val="24"/>
                <w:szCs w:val="24"/>
                <w14:textFill>
                  <w14:solidFill>
                    <w14:schemeClr w14:val="tx1"/>
                  </w14:solidFill>
                </w14:textFill>
              </w:rPr>
            </w:pPr>
          </w:p>
        </w:tc>
        <w:tc>
          <w:tcPr>
            <w:tcW w:w="2180" w:type="dxa"/>
            <w:vAlign w:val="bottom"/>
          </w:tcPr>
          <w:p>
            <w:pPr>
              <w:spacing w:line="240" w:lineRule="exact"/>
              <w:ind w:left="260"/>
              <w:rPr>
                <w:color w:val="000000" w:themeColor="text1"/>
                <w:sz w:val="20"/>
                <w:szCs w:val="20"/>
                <w14:textFill>
                  <w14:solidFill>
                    <w14:schemeClr w14:val="tx1"/>
                  </w14:solidFill>
                </w14:textFill>
              </w:rPr>
            </w:pPr>
          </w:p>
        </w:tc>
        <w:tc>
          <w:tcPr>
            <w:tcW w:w="506" w:type="dxa"/>
            <w:vAlign w:val="bottom"/>
          </w:tcPr>
          <w:p>
            <w:pPr>
              <w:rPr>
                <w:color w:val="000000" w:themeColor="text1"/>
                <w:sz w:val="24"/>
                <w:szCs w:val="24"/>
                <w14:textFill>
                  <w14:solidFill>
                    <w14:schemeClr w14:val="tx1"/>
                  </w14:solidFill>
                </w14:textFill>
              </w:rPr>
            </w:pPr>
          </w:p>
        </w:tc>
        <w:tc>
          <w:tcPr>
            <w:tcW w:w="934" w:type="dxa"/>
            <w:tcBorders>
              <w:right w:val="single" w:color="auto" w:sz="8" w:space="0"/>
            </w:tcBorders>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07" w:hRule="atLeast"/>
        </w:trPr>
        <w:tc>
          <w:tcPr>
            <w:tcW w:w="700" w:type="dxa"/>
            <w:tcBorders>
              <w:left w:val="single" w:color="auto" w:sz="8" w:space="0"/>
            </w:tcBorders>
            <w:vAlign w:val="bottom"/>
          </w:tcPr>
          <w:p>
            <w:pPr>
              <w:rPr>
                <w:color w:val="000000" w:themeColor="text1"/>
                <w:sz w:val="9"/>
                <w:szCs w:val="9"/>
                <w14:textFill>
                  <w14:solidFill>
                    <w14:schemeClr w14:val="tx1"/>
                  </w14:solidFill>
                </w14:textFill>
              </w:rPr>
            </w:pPr>
          </w:p>
        </w:tc>
        <w:tc>
          <w:tcPr>
            <w:tcW w:w="140" w:type="dxa"/>
            <w:tcBorders>
              <w:right w:val="single" w:color="auto" w:sz="8" w:space="0"/>
            </w:tcBorders>
            <w:vAlign w:val="bottom"/>
          </w:tcPr>
          <w:p>
            <w:pPr>
              <w:rPr>
                <w:color w:val="000000" w:themeColor="text1"/>
                <w:sz w:val="9"/>
                <w:szCs w:val="9"/>
                <w14:textFill>
                  <w14:solidFill>
                    <w14:schemeClr w14:val="tx1"/>
                  </w14:solidFill>
                </w14:textFill>
              </w:rPr>
            </w:pPr>
          </w:p>
        </w:tc>
        <w:tc>
          <w:tcPr>
            <w:tcW w:w="21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900" w:type="dxa"/>
            <w:tcBorders>
              <w:right w:val="single" w:color="auto" w:sz="8" w:space="0"/>
            </w:tcBorders>
            <w:vAlign w:val="bottom"/>
          </w:tcPr>
          <w:p>
            <w:pPr>
              <w:rPr>
                <w:color w:val="000000" w:themeColor="text1"/>
                <w:sz w:val="9"/>
                <w:szCs w:val="9"/>
                <w14:textFill>
                  <w14:solidFill>
                    <w14:schemeClr w14:val="tx1"/>
                  </w14:solidFill>
                </w14:textFill>
              </w:rPr>
            </w:pPr>
          </w:p>
        </w:tc>
        <w:tc>
          <w:tcPr>
            <w:tcW w:w="2860" w:type="dxa"/>
            <w:vAlign w:val="bottom"/>
          </w:tcPr>
          <w:p>
            <w:pPr>
              <w:rPr>
                <w:color w:val="000000" w:themeColor="text1"/>
                <w:sz w:val="9"/>
                <w:szCs w:val="9"/>
                <w14:textFill>
                  <w14:solidFill>
                    <w14:schemeClr w14:val="tx1"/>
                  </w14:solidFill>
                </w14:textFill>
              </w:rPr>
            </w:pPr>
          </w:p>
        </w:tc>
        <w:tc>
          <w:tcPr>
            <w:tcW w:w="240" w:type="dxa"/>
            <w:gridSpan w:val="2"/>
            <w:vAlign w:val="bottom"/>
          </w:tcPr>
          <w:p>
            <w:pPr>
              <w:rPr>
                <w:color w:val="000000" w:themeColor="text1"/>
                <w:sz w:val="9"/>
                <w:szCs w:val="9"/>
                <w14:textFill>
                  <w14:solidFill>
                    <w14:schemeClr w14:val="tx1"/>
                  </w14:solidFill>
                </w14:textFill>
              </w:rPr>
            </w:pPr>
          </w:p>
        </w:tc>
        <w:tc>
          <w:tcPr>
            <w:tcW w:w="2180" w:type="dxa"/>
            <w:vAlign w:val="bottom"/>
          </w:tcPr>
          <w:p>
            <w:pPr>
              <w:rPr>
                <w:color w:val="000000" w:themeColor="text1"/>
                <w:sz w:val="9"/>
                <w:szCs w:val="9"/>
                <w14:textFill>
                  <w14:solidFill>
                    <w14:schemeClr w14:val="tx1"/>
                  </w14:solidFill>
                </w14:textFill>
              </w:rPr>
            </w:pPr>
          </w:p>
        </w:tc>
        <w:tc>
          <w:tcPr>
            <w:tcW w:w="506" w:type="dxa"/>
            <w:vAlign w:val="bottom"/>
          </w:tcPr>
          <w:p>
            <w:pPr>
              <w:rPr>
                <w:color w:val="000000" w:themeColor="text1"/>
                <w:sz w:val="9"/>
                <w:szCs w:val="9"/>
                <w14:textFill>
                  <w14:solidFill>
                    <w14:schemeClr w14:val="tx1"/>
                  </w14:solidFill>
                </w14:textFill>
              </w:rPr>
            </w:pPr>
          </w:p>
        </w:tc>
        <w:tc>
          <w:tcPr>
            <w:tcW w:w="934" w:type="dxa"/>
            <w:tcBorders>
              <w:right w:val="single" w:color="auto" w:sz="8" w:space="0"/>
            </w:tcBorders>
            <w:vAlign w:val="bottom"/>
          </w:tcPr>
          <w:p>
            <w:pPr>
              <w:rPr>
                <w:color w:val="000000" w:themeColor="text1"/>
                <w:sz w:val="9"/>
                <w:szCs w:val="9"/>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80" w:hRule="atLeast"/>
        </w:trPr>
        <w:tc>
          <w:tcPr>
            <w:tcW w:w="700" w:type="dxa"/>
            <w:tcBorders>
              <w:left w:val="single" w:color="auto" w:sz="8" w:space="0"/>
            </w:tcBorders>
            <w:vAlign w:val="bottom"/>
          </w:tcPr>
          <w:p>
            <w:pPr>
              <w:rPr>
                <w:color w:val="000000" w:themeColor="text1"/>
                <w:sz w:val="24"/>
                <w:szCs w:val="24"/>
                <w14:textFill>
                  <w14:solidFill>
                    <w14:schemeClr w14:val="tx1"/>
                  </w14:solidFill>
                </w14:textFill>
              </w:rPr>
            </w:pPr>
          </w:p>
        </w:tc>
        <w:tc>
          <w:tcPr>
            <w:tcW w:w="140" w:type="dxa"/>
            <w:tcBorders>
              <w:right w:val="single" w:color="auto" w:sz="8" w:space="0"/>
            </w:tcBorders>
            <w:vAlign w:val="bottom"/>
          </w:tcPr>
          <w:p>
            <w:pPr>
              <w:rPr>
                <w:color w:val="000000" w:themeColor="text1"/>
                <w:sz w:val="24"/>
                <w:szCs w:val="24"/>
                <w14:textFill>
                  <w14:solidFill>
                    <w14:schemeClr w14:val="tx1"/>
                  </w14:solidFill>
                </w14:textFill>
              </w:rPr>
            </w:pPr>
          </w:p>
        </w:tc>
        <w:tc>
          <w:tcPr>
            <w:tcW w:w="2140" w:type="dxa"/>
            <w:vMerge w:val="restart"/>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（满分 </w:t>
            </w:r>
            <w:r>
              <w:rPr>
                <w:rFonts w:hint="eastAsia" w:ascii="宋体" w:hAnsi="宋体" w:eastAsia="宋体" w:cs="宋体"/>
                <w:color w:val="000000" w:themeColor="text1"/>
                <w:sz w:val="24"/>
                <w:szCs w:val="24"/>
                <w14:textFill>
                  <w14:solidFill>
                    <w14:schemeClr w14:val="tx1"/>
                  </w14:solidFill>
                </w14:textFill>
              </w:rPr>
              <w:t>30</w:t>
            </w:r>
            <w:r>
              <w:rPr>
                <w:rFonts w:ascii="宋体" w:hAnsi="宋体" w:eastAsia="宋体" w:cs="宋体"/>
                <w:color w:val="000000" w:themeColor="text1"/>
                <w:sz w:val="24"/>
                <w:szCs w:val="24"/>
                <w14:textFill>
                  <w14:solidFill>
                    <w14:schemeClr w14:val="tx1"/>
                  </w14:solidFill>
                </w14:textFill>
              </w:rPr>
              <w:t xml:space="preserve"> 分）</w:t>
            </w:r>
          </w:p>
        </w:tc>
        <w:tc>
          <w:tcPr>
            <w:tcW w:w="900" w:type="dxa"/>
            <w:tcBorders>
              <w:right w:val="single" w:color="auto" w:sz="8" w:space="0"/>
            </w:tcBorders>
            <w:vAlign w:val="bottom"/>
          </w:tcPr>
          <w:p>
            <w:pPr>
              <w:rPr>
                <w:color w:val="000000" w:themeColor="text1"/>
                <w:sz w:val="24"/>
                <w:szCs w:val="24"/>
                <w14:textFill>
                  <w14:solidFill>
                    <w14:schemeClr w14:val="tx1"/>
                  </w14:solidFill>
                </w14:textFill>
              </w:rPr>
            </w:pPr>
          </w:p>
        </w:tc>
        <w:tc>
          <w:tcPr>
            <w:tcW w:w="3100" w:type="dxa"/>
            <w:gridSpan w:val="3"/>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投标人报价得分=</w:t>
            </w:r>
          </w:p>
        </w:tc>
        <w:tc>
          <w:tcPr>
            <w:tcW w:w="2180" w:type="dxa"/>
            <w:tcBorders>
              <w:bottom w:val="single" w:color="auto" w:sz="8" w:space="0"/>
            </w:tcBorders>
            <w:vAlign w:val="bottom"/>
          </w:tcPr>
          <w:p>
            <w:pPr>
              <w:rPr>
                <w:color w:val="000000" w:themeColor="text1"/>
                <w:sz w:val="24"/>
                <w:szCs w:val="24"/>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评分基准报价</w:t>
            </w:r>
          </w:p>
        </w:tc>
        <w:tc>
          <w:tcPr>
            <w:tcW w:w="506" w:type="dxa"/>
            <w:tcBorders>
              <w:bottom w:val="single" w:color="auto" w:sz="8" w:space="0"/>
            </w:tcBorders>
            <w:vAlign w:val="bottom"/>
          </w:tcPr>
          <w:p>
            <w:pPr>
              <w:spacing w:line="240" w:lineRule="exact"/>
              <w:ind w:left="120"/>
              <w:rPr>
                <w:color w:val="000000" w:themeColor="text1"/>
                <w:sz w:val="20"/>
                <w:szCs w:val="20"/>
                <w14:textFill>
                  <w14:solidFill>
                    <w14:schemeClr w14:val="tx1"/>
                  </w14:solidFill>
                </w14:textFill>
              </w:rPr>
            </w:pPr>
          </w:p>
        </w:tc>
        <w:tc>
          <w:tcPr>
            <w:tcW w:w="934" w:type="dxa"/>
            <w:tcBorders>
              <w:right w:val="single" w:color="auto" w:sz="8" w:space="0"/>
            </w:tcBorders>
            <w:vAlign w:val="bottom"/>
          </w:tcPr>
          <w:p>
            <w:pPr>
              <w:rPr>
                <w:color w:val="000000" w:themeColor="text1"/>
                <w:sz w:val="24"/>
                <w:szCs w:val="24"/>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30</w:t>
            </w:r>
            <w:r>
              <w:rPr>
                <w:rFonts w:ascii="宋体" w:hAnsi="宋体" w:eastAsia="宋体" w:cs="宋体"/>
                <w:color w:val="000000" w:themeColor="text1"/>
                <w:sz w:val="21"/>
                <w:szCs w:val="21"/>
                <w14:textFill>
                  <w14:solidFill>
                    <w14:schemeClr w14:val="tx1"/>
                  </w14:solidFill>
                </w14:textFill>
              </w:rPr>
              <w:t xml:space="preserve"> 分</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90" w:hRule="atLeast"/>
        </w:trPr>
        <w:tc>
          <w:tcPr>
            <w:tcW w:w="700" w:type="dxa"/>
            <w:tcBorders>
              <w:left w:val="single" w:color="auto" w:sz="8" w:space="0"/>
            </w:tcBorders>
            <w:vAlign w:val="bottom"/>
          </w:tcPr>
          <w:p>
            <w:pPr>
              <w:rPr>
                <w:color w:val="000000" w:themeColor="text1"/>
                <w:sz w:val="19"/>
                <w:szCs w:val="19"/>
                <w14:textFill>
                  <w14:solidFill>
                    <w14:schemeClr w14:val="tx1"/>
                  </w14:solidFill>
                </w14:textFill>
              </w:rPr>
            </w:pPr>
          </w:p>
        </w:tc>
        <w:tc>
          <w:tcPr>
            <w:tcW w:w="140" w:type="dxa"/>
            <w:tcBorders>
              <w:right w:val="single" w:color="auto" w:sz="8" w:space="0"/>
            </w:tcBorders>
            <w:vAlign w:val="bottom"/>
          </w:tcPr>
          <w:p>
            <w:pPr>
              <w:rPr>
                <w:color w:val="000000" w:themeColor="text1"/>
                <w:sz w:val="19"/>
                <w:szCs w:val="19"/>
                <w14:textFill>
                  <w14:solidFill>
                    <w14:schemeClr w14:val="tx1"/>
                  </w14:solidFill>
                </w14:textFill>
              </w:rPr>
            </w:pPr>
          </w:p>
        </w:tc>
        <w:tc>
          <w:tcPr>
            <w:tcW w:w="2140" w:type="dxa"/>
            <w:vMerge w:val="continue"/>
            <w:tcBorders>
              <w:right w:val="single" w:color="auto" w:sz="8" w:space="0"/>
            </w:tcBorders>
            <w:vAlign w:val="bottom"/>
          </w:tcPr>
          <w:p>
            <w:pPr>
              <w:rPr>
                <w:color w:val="000000" w:themeColor="text1"/>
                <w:sz w:val="19"/>
                <w:szCs w:val="19"/>
                <w14:textFill>
                  <w14:solidFill>
                    <w14:schemeClr w14:val="tx1"/>
                  </w14:solidFill>
                </w14:textFill>
              </w:rPr>
            </w:pPr>
          </w:p>
        </w:tc>
        <w:tc>
          <w:tcPr>
            <w:tcW w:w="900" w:type="dxa"/>
            <w:tcBorders>
              <w:right w:val="single" w:color="auto" w:sz="8" w:space="0"/>
            </w:tcBorders>
            <w:vAlign w:val="bottom"/>
          </w:tcPr>
          <w:p>
            <w:pPr>
              <w:rPr>
                <w:color w:val="000000" w:themeColor="text1"/>
                <w:sz w:val="19"/>
                <w:szCs w:val="19"/>
                <w14:textFill>
                  <w14:solidFill>
                    <w14:schemeClr w14:val="tx1"/>
                  </w14:solidFill>
                </w14:textFill>
              </w:rPr>
            </w:pPr>
          </w:p>
        </w:tc>
        <w:tc>
          <w:tcPr>
            <w:tcW w:w="2860" w:type="dxa"/>
            <w:vAlign w:val="bottom"/>
          </w:tcPr>
          <w:p>
            <w:pPr>
              <w:rPr>
                <w:color w:val="000000" w:themeColor="text1"/>
                <w:sz w:val="19"/>
                <w:szCs w:val="19"/>
                <w14:textFill>
                  <w14:solidFill>
                    <w14:schemeClr w14:val="tx1"/>
                  </w14:solidFill>
                </w14:textFill>
              </w:rPr>
            </w:pPr>
          </w:p>
        </w:tc>
        <w:tc>
          <w:tcPr>
            <w:tcW w:w="240" w:type="dxa"/>
            <w:gridSpan w:val="2"/>
            <w:vAlign w:val="bottom"/>
          </w:tcPr>
          <w:p>
            <w:pPr>
              <w:rPr>
                <w:color w:val="000000" w:themeColor="text1"/>
                <w:sz w:val="19"/>
                <w:szCs w:val="19"/>
                <w14:textFill>
                  <w14:solidFill>
                    <w14:schemeClr w14:val="tx1"/>
                  </w14:solidFill>
                </w14:textFill>
              </w:rPr>
            </w:pPr>
          </w:p>
        </w:tc>
        <w:tc>
          <w:tcPr>
            <w:tcW w:w="3620" w:type="dxa"/>
            <w:gridSpan w:val="3"/>
            <w:vMerge w:val="restart"/>
            <w:tcBorders>
              <w:right w:val="single" w:color="auto" w:sz="8" w:space="0"/>
            </w:tcBorders>
            <w:vAlign w:val="bottom"/>
          </w:tcPr>
          <w:p>
            <w:pPr>
              <w:spacing w:line="240" w:lineRule="exact"/>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投标人投资税前内部收益率报价</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87" w:hRule="atLeast"/>
        </w:trPr>
        <w:tc>
          <w:tcPr>
            <w:tcW w:w="700" w:type="dxa"/>
            <w:tcBorders>
              <w:left w:val="single" w:color="auto" w:sz="8" w:space="0"/>
            </w:tcBorders>
            <w:vAlign w:val="bottom"/>
          </w:tcPr>
          <w:p>
            <w:pPr>
              <w:rPr>
                <w:color w:val="000000" w:themeColor="text1"/>
                <w:sz w:val="7"/>
                <w:szCs w:val="7"/>
                <w14:textFill>
                  <w14:solidFill>
                    <w14:schemeClr w14:val="tx1"/>
                  </w14:solidFill>
                </w14:textFill>
              </w:rPr>
            </w:pPr>
          </w:p>
        </w:tc>
        <w:tc>
          <w:tcPr>
            <w:tcW w:w="140" w:type="dxa"/>
            <w:tcBorders>
              <w:right w:val="single" w:color="auto" w:sz="8" w:space="0"/>
            </w:tcBorders>
            <w:vAlign w:val="bottom"/>
          </w:tcPr>
          <w:p>
            <w:pPr>
              <w:rPr>
                <w:color w:val="000000" w:themeColor="text1"/>
                <w:sz w:val="7"/>
                <w:szCs w:val="7"/>
                <w14:textFill>
                  <w14:solidFill>
                    <w14:schemeClr w14:val="tx1"/>
                  </w14:solidFill>
                </w14:textFill>
              </w:rPr>
            </w:pPr>
          </w:p>
        </w:tc>
        <w:tc>
          <w:tcPr>
            <w:tcW w:w="2140" w:type="dxa"/>
            <w:tcBorders>
              <w:right w:val="single" w:color="auto" w:sz="8" w:space="0"/>
            </w:tcBorders>
            <w:vAlign w:val="bottom"/>
          </w:tcPr>
          <w:p>
            <w:pPr>
              <w:rPr>
                <w:color w:val="000000" w:themeColor="text1"/>
                <w:sz w:val="7"/>
                <w:szCs w:val="7"/>
                <w14:textFill>
                  <w14:solidFill>
                    <w14:schemeClr w14:val="tx1"/>
                  </w14:solidFill>
                </w14:textFill>
              </w:rPr>
            </w:pPr>
          </w:p>
        </w:tc>
        <w:tc>
          <w:tcPr>
            <w:tcW w:w="900" w:type="dxa"/>
            <w:tcBorders>
              <w:right w:val="single" w:color="auto" w:sz="8" w:space="0"/>
            </w:tcBorders>
            <w:vAlign w:val="bottom"/>
          </w:tcPr>
          <w:p>
            <w:pPr>
              <w:rPr>
                <w:color w:val="000000" w:themeColor="text1"/>
                <w:sz w:val="7"/>
                <w:szCs w:val="7"/>
                <w14:textFill>
                  <w14:solidFill>
                    <w14:schemeClr w14:val="tx1"/>
                  </w14:solidFill>
                </w14:textFill>
              </w:rPr>
            </w:pPr>
          </w:p>
        </w:tc>
        <w:tc>
          <w:tcPr>
            <w:tcW w:w="2860" w:type="dxa"/>
            <w:vAlign w:val="bottom"/>
          </w:tcPr>
          <w:p>
            <w:pPr>
              <w:rPr>
                <w:color w:val="000000" w:themeColor="text1"/>
                <w:sz w:val="7"/>
                <w:szCs w:val="7"/>
                <w14:textFill>
                  <w14:solidFill>
                    <w14:schemeClr w14:val="tx1"/>
                  </w14:solidFill>
                </w14:textFill>
              </w:rPr>
            </w:pPr>
          </w:p>
        </w:tc>
        <w:tc>
          <w:tcPr>
            <w:tcW w:w="240" w:type="dxa"/>
            <w:gridSpan w:val="2"/>
            <w:vAlign w:val="bottom"/>
          </w:tcPr>
          <w:p>
            <w:pPr>
              <w:rPr>
                <w:color w:val="000000" w:themeColor="text1"/>
                <w:sz w:val="7"/>
                <w:szCs w:val="7"/>
                <w14:textFill>
                  <w14:solidFill>
                    <w14:schemeClr w14:val="tx1"/>
                  </w14:solidFill>
                </w14:textFill>
              </w:rPr>
            </w:pPr>
          </w:p>
        </w:tc>
        <w:tc>
          <w:tcPr>
            <w:tcW w:w="3620" w:type="dxa"/>
            <w:gridSpan w:val="3"/>
            <w:vMerge w:val="continue"/>
            <w:tcBorders>
              <w:right w:val="single" w:color="auto" w:sz="8" w:space="0"/>
            </w:tcBorders>
            <w:vAlign w:val="bottom"/>
          </w:tcPr>
          <w:p>
            <w:pPr>
              <w:rPr>
                <w:color w:val="000000" w:themeColor="text1"/>
                <w:sz w:val="7"/>
                <w:szCs w:val="7"/>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72" w:hRule="atLeast"/>
        </w:trPr>
        <w:tc>
          <w:tcPr>
            <w:tcW w:w="700" w:type="dxa"/>
            <w:tcBorders>
              <w:left w:val="single" w:color="auto" w:sz="8" w:space="0"/>
              <w:bottom w:val="single" w:color="auto" w:sz="8" w:space="0"/>
            </w:tcBorders>
            <w:vAlign w:val="bottom"/>
          </w:tcPr>
          <w:p>
            <w:pPr>
              <w:rPr>
                <w:color w:val="000000" w:themeColor="text1"/>
                <w:sz w:val="24"/>
                <w:szCs w:val="24"/>
                <w14:textFill>
                  <w14:solidFill>
                    <w14:schemeClr w14:val="tx1"/>
                  </w14:solidFill>
                </w14:textFill>
              </w:rPr>
            </w:pPr>
          </w:p>
        </w:tc>
        <w:tc>
          <w:tcPr>
            <w:tcW w:w="140" w:type="dxa"/>
            <w:tcBorders>
              <w:bottom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140" w:type="dxa"/>
            <w:tcBorders>
              <w:bottom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900" w:type="dxa"/>
            <w:tcBorders>
              <w:bottom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940" w:type="dxa"/>
            <w:gridSpan w:val="2"/>
            <w:tcBorders>
              <w:bottom w:val="single" w:color="auto" w:sz="8" w:space="0"/>
            </w:tcBorders>
            <w:vAlign w:val="bottom"/>
          </w:tcPr>
          <w:p>
            <w:pPr>
              <w:rPr>
                <w:color w:val="000000" w:themeColor="text1"/>
                <w:sz w:val="24"/>
                <w:szCs w:val="24"/>
                <w14:textFill>
                  <w14:solidFill>
                    <w14:schemeClr w14:val="tx1"/>
                  </w14:solidFill>
                </w14:textFill>
              </w:rPr>
            </w:pPr>
          </w:p>
        </w:tc>
        <w:tc>
          <w:tcPr>
            <w:tcW w:w="1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1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506" w:type="dxa"/>
            <w:tcBorders>
              <w:bottom w:val="single" w:color="auto" w:sz="8" w:space="0"/>
            </w:tcBorders>
            <w:vAlign w:val="bottom"/>
          </w:tcPr>
          <w:p>
            <w:pPr>
              <w:rPr>
                <w:color w:val="000000" w:themeColor="text1"/>
                <w:sz w:val="24"/>
                <w:szCs w:val="24"/>
                <w14:textFill>
                  <w14:solidFill>
                    <w14:schemeClr w14:val="tx1"/>
                  </w14:solidFill>
                </w14:textFill>
              </w:rPr>
            </w:pPr>
          </w:p>
        </w:tc>
        <w:tc>
          <w:tcPr>
            <w:tcW w:w="934" w:type="dxa"/>
            <w:tcBorders>
              <w:bottom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67" w:hRule="atLeast"/>
        </w:trPr>
        <w:tc>
          <w:tcPr>
            <w:tcW w:w="700" w:type="dxa"/>
            <w:tcBorders>
              <w:left w:val="single" w:color="auto" w:sz="8" w:space="0"/>
            </w:tcBorders>
            <w:vAlign w:val="bottom"/>
          </w:tcPr>
          <w:p>
            <w:pPr>
              <w:rPr>
                <w:color w:val="000000" w:themeColor="text1"/>
                <w:sz w:val="24"/>
                <w:szCs w:val="24"/>
                <w14:textFill>
                  <w14:solidFill>
                    <w14:schemeClr w14:val="tx1"/>
                  </w14:solidFill>
                </w14:textFill>
              </w:rPr>
            </w:pPr>
          </w:p>
        </w:tc>
        <w:tc>
          <w:tcPr>
            <w:tcW w:w="140" w:type="dxa"/>
            <w:vAlign w:val="bottom"/>
          </w:tcPr>
          <w:p>
            <w:pPr>
              <w:rPr>
                <w:color w:val="000000" w:themeColor="text1"/>
                <w:sz w:val="24"/>
                <w:szCs w:val="24"/>
                <w14:textFill>
                  <w14:solidFill>
                    <w14:schemeClr w14:val="tx1"/>
                  </w14:solidFill>
                </w14:textFill>
              </w:rPr>
            </w:pPr>
          </w:p>
        </w:tc>
        <w:tc>
          <w:tcPr>
            <w:tcW w:w="2140" w:type="dxa"/>
            <w:tcBorders>
              <w:right w:val="single" w:color="auto" w:sz="8" w:space="0"/>
            </w:tcBorders>
            <w:vAlign w:val="bottom"/>
          </w:tcPr>
          <w:p>
            <w:pPr>
              <w:spacing w:line="274" w:lineRule="exact"/>
              <w:ind w:left="22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合   计</w:t>
            </w:r>
          </w:p>
        </w:tc>
        <w:tc>
          <w:tcPr>
            <w:tcW w:w="900" w:type="dxa"/>
            <w:vAlign w:val="bottom"/>
          </w:tcPr>
          <w:p>
            <w:pPr>
              <w:rPr>
                <w:color w:val="000000" w:themeColor="text1"/>
                <w:sz w:val="24"/>
                <w:szCs w:val="24"/>
                <w14:textFill>
                  <w14:solidFill>
                    <w14:schemeClr w14:val="tx1"/>
                  </w14:solidFill>
                </w14:textFill>
              </w:rPr>
            </w:pPr>
          </w:p>
        </w:tc>
        <w:tc>
          <w:tcPr>
            <w:tcW w:w="5280" w:type="dxa"/>
            <w:gridSpan w:val="4"/>
            <w:vAlign w:val="bottom"/>
          </w:tcPr>
          <w:p>
            <w:pPr>
              <w:spacing w:line="274" w:lineRule="exact"/>
              <w:ind w:left="262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30 分</w:t>
            </w:r>
          </w:p>
        </w:tc>
        <w:tc>
          <w:tcPr>
            <w:tcW w:w="506" w:type="dxa"/>
            <w:vAlign w:val="bottom"/>
          </w:tcPr>
          <w:p>
            <w:pPr>
              <w:rPr>
                <w:color w:val="000000" w:themeColor="text1"/>
                <w:sz w:val="24"/>
                <w:szCs w:val="24"/>
                <w14:textFill>
                  <w14:solidFill>
                    <w14:schemeClr w14:val="tx1"/>
                  </w14:solidFill>
                </w14:textFill>
              </w:rPr>
            </w:pPr>
          </w:p>
        </w:tc>
        <w:tc>
          <w:tcPr>
            <w:tcW w:w="934" w:type="dxa"/>
            <w:tcBorders>
              <w:right w:val="single" w:color="auto" w:sz="8" w:space="0"/>
            </w:tcBorders>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79" w:hRule="atLeast"/>
        </w:trPr>
        <w:tc>
          <w:tcPr>
            <w:tcW w:w="700" w:type="dxa"/>
            <w:tcBorders>
              <w:left w:val="single" w:color="auto" w:sz="8" w:space="0"/>
              <w:bottom w:val="single" w:color="auto" w:sz="8" w:space="0"/>
            </w:tcBorders>
            <w:vAlign w:val="bottom"/>
          </w:tcPr>
          <w:p>
            <w:pPr>
              <w:rPr>
                <w:color w:val="000000" w:themeColor="text1"/>
                <w:sz w:val="24"/>
                <w:szCs w:val="24"/>
                <w14:textFill>
                  <w14:solidFill>
                    <w14:schemeClr w14:val="tx1"/>
                  </w14:solidFill>
                </w14:textFill>
              </w:rPr>
            </w:pPr>
          </w:p>
        </w:tc>
        <w:tc>
          <w:tcPr>
            <w:tcW w:w="14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140" w:type="dxa"/>
            <w:tcBorders>
              <w:bottom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90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940" w:type="dxa"/>
            <w:gridSpan w:val="2"/>
            <w:tcBorders>
              <w:bottom w:val="single" w:color="auto" w:sz="8" w:space="0"/>
            </w:tcBorders>
            <w:vAlign w:val="bottom"/>
          </w:tcPr>
          <w:p>
            <w:pPr>
              <w:rPr>
                <w:color w:val="000000" w:themeColor="text1"/>
                <w:sz w:val="24"/>
                <w:szCs w:val="24"/>
                <w14:textFill>
                  <w14:solidFill>
                    <w14:schemeClr w14:val="tx1"/>
                  </w14:solidFill>
                </w14:textFill>
              </w:rPr>
            </w:pPr>
          </w:p>
        </w:tc>
        <w:tc>
          <w:tcPr>
            <w:tcW w:w="1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1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506" w:type="dxa"/>
            <w:tcBorders>
              <w:bottom w:val="single" w:color="auto" w:sz="8" w:space="0"/>
            </w:tcBorders>
            <w:vAlign w:val="bottom"/>
          </w:tcPr>
          <w:p>
            <w:pPr>
              <w:rPr>
                <w:color w:val="000000" w:themeColor="text1"/>
                <w:sz w:val="24"/>
                <w:szCs w:val="24"/>
                <w14:textFill>
                  <w14:solidFill>
                    <w14:schemeClr w14:val="tx1"/>
                  </w14:solidFill>
                </w14:textFill>
              </w:rPr>
            </w:pPr>
          </w:p>
        </w:tc>
        <w:tc>
          <w:tcPr>
            <w:tcW w:w="934" w:type="dxa"/>
            <w:tcBorders>
              <w:bottom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32" w:hRule="atLeast"/>
        </w:trPr>
        <w:tc>
          <w:tcPr>
            <w:tcW w:w="700" w:type="dxa"/>
            <w:vAlign w:val="bottom"/>
          </w:tcPr>
          <w:p>
            <w:pPr>
              <w:rPr>
                <w:color w:val="000000" w:themeColor="text1"/>
                <w:sz w:val="20"/>
                <w:szCs w:val="20"/>
                <w14:textFill>
                  <w14:solidFill>
                    <w14:schemeClr w14:val="tx1"/>
                  </w14:solidFill>
                </w14:textFill>
              </w:rPr>
            </w:pPr>
          </w:p>
        </w:tc>
        <w:tc>
          <w:tcPr>
            <w:tcW w:w="3180" w:type="dxa"/>
            <w:gridSpan w:val="3"/>
            <w:vAlign w:val="bottom"/>
          </w:tcPr>
          <w:p>
            <w:pPr>
              <w:spacing w:line="232" w:lineRule="exact"/>
              <w:ind w:left="4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注：以上报价保留两位小数</w:t>
            </w:r>
          </w:p>
        </w:tc>
        <w:tc>
          <w:tcPr>
            <w:tcW w:w="2940" w:type="dxa"/>
            <w:gridSpan w:val="2"/>
            <w:vAlign w:val="bottom"/>
          </w:tcPr>
          <w:p>
            <w:pPr>
              <w:rPr>
                <w:color w:val="000000" w:themeColor="text1"/>
                <w:sz w:val="20"/>
                <w:szCs w:val="20"/>
                <w14:textFill>
                  <w14:solidFill>
                    <w14:schemeClr w14:val="tx1"/>
                  </w14:solidFill>
                </w14:textFill>
              </w:rPr>
            </w:pPr>
          </w:p>
        </w:tc>
        <w:tc>
          <w:tcPr>
            <w:tcW w:w="160" w:type="dxa"/>
            <w:vAlign w:val="bottom"/>
          </w:tcPr>
          <w:p>
            <w:pPr>
              <w:rPr>
                <w:color w:val="000000" w:themeColor="text1"/>
                <w:sz w:val="20"/>
                <w:szCs w:val="20"/>
                <w14:textFill>
                  <w14:solidFill>
                    <w14:schemeClr w14:val="tx1"/>
                  </w14:solidFill>
                </w14:textFill>
              </w:rPr>
            </w:pPr>
          </w:p>
        </w:tc>
        <w:tc>
          <w:tcPr>
            <w:tcW w:w="2180" w:type="dxa"/>
            <w:vAlign w:val="bottom"/>
          </w:tcPr>
          <w:p>
            <w:pPr>
              <w:rPr>
                <w:color w:val="000000" w:themeColor="text1"/>
                <w:sz w:val="20"/>
                <w:szCs w:val="20"/>
                <w14:textFill>
                  <w14:solidFill>
                    <w14:schemeClr w14:val="tx1"/>
                  </w14:solidFill>
                </w14:textFill>
              </w:rPr>
            </w:pPr>
          </w:p>
        </w:tc>
        <w:tc>
          <w:tcPr>
            <w:tcW w:w="506" w:type="dxa"/>
            <w:vAlign w:val="bottom"/>
          </w:tcPr>
          <w:p>
            <w:pPr>
              <w:rPr>
                <w:color w:val="000000" w:themeColor="text1"/>
                <w:sz w:val="20"/>
                <w:szCs w:val="20"/>
                <w14:textFill>
                  <w14:solidFill>
                    <w14:schemeClr w14:val="tx1"/>
                  </w14:solidFill>
                </w14:textFill>
              </w:rPr>
            </w:pPr>
          </w:p>
        </w:tc>
        <w:tc>
          <w:tcPr>
            <w:tcW w:w="934" w:type="dxa"/>
            <w:vAlign w:val="bottom"/>
          </w:tcPr>
          <w:p>
            <w:pPr>
              <w:rPr>
                <w:color w:val="000000" w:themeColor="text1"/>
                <w:sz w:val="20"/>
                <w:szCs w:val="20"/>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bl>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pgSz w:w="11900" w:h="16838"/>
          <w:pgMar w:top="1276" w:right="620" w:bottom="0" w:left="700" w:header="0" w:footer="0" w:gutter="0"/>
          <w:pgNumType w:fmt="numberInDash"/>
          <w:cols w:equalWidth="0" w:num="1">
            <w:col w:w="1058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276" w:right="620" w:bottom="0" w:left="700" w:header="0" w:footer="0" w:gutter="0"/>
          <w:pgNumType w:fmt="numberInDash"/>
          <w:cols w:equalWidth="0" w:num="1">
            <w:col w:w="10580"/>
          </w:cols>
        </w:sectPr>
      </w:pPr>
    </w:p>
    <w:p>
      <w:pPr>
        <w:spacing w:line="320" w:lineRule="exact"/>
        <w:ind w:left="120"/>
        <w:outlineLvl w:val="1"/>
        <w:rPr>
          <w:color w:val="000000" w:themeColor="text1"/>
          <w:sz w:val="24"/>
          <w:szCs w:val="24"/>
          <w14:textFill>
            <w14:solidFill>
              <w14:schemeClr w14:val="tx1"/>
            </w14:solidFill>
          </w14:textFill>
        </w:rPr>
      </w:pPr>
      <w:bookmarkStart w:id="120" w:name="page52"/>
      <w:bookmarkEnd w:id="120"/>
      <w:bookmarkStart w:id="121" w:name="_Toc7490"/>
      <w:bookmarkStart w:id="122" w:name="_Toc16479"/>
      <w:bookmarkStart w:id="123" w:name="_Toc21136"/>
      <w:bookmarkStart w:id="124" w:name="_Toc19810"/>
      <w:r>
        <w:rPr>
          <w:rFonts w:ascii="宋体" w:hAnsi="宋体" w:eastAsia="宋体" w:cs="宋体"/>
          <w:b/>
          <w:bCs/>
          <w:color w:val="000000" w:themeColor="text1"/>
          <w:sz w:val="24"/>
          <w:szCs w:val="24"/>
          <w14:textFill>
            <w14:solidFill>
              <w14:schemeClr w14:val="tx1"/>
            </w14:solidFill>
          </w14:textFill>
        </w:rPr>
        <w:t>技术方案评分细则（代号 B，满分 50 分）</w:t>
      </w:r>
      <w:bookmarkEnd w:id="121"/>
      <w:bookmarkEnd w:id="122"/>
      <w:bookmarkEnd w:id="123"/>
      <w:bookmarkEnd w:id="124"/>
    </w:p>
    <w:p>
      <w:pPr>
        <w:spacing w:line="200" w:lineRule="exact"/>
        <w:rPr>
          <w:color w:val="000000" w:themeColor="text1"/>
          <w:sz w:val="20"/>
          <w:szCs w:val="20"/>
          <w14:textFill>
            <w14:solidFill>
              <w14:schemeClr w14:val="tx1"/>
            </w14:solidFill>
          </w14:textFill>
        </w:rPr>
      </w:pPr>
    </w:p>
    <w:p>
      <w:pPr>
        <w:spacing w:line="222" w:lineRule="exact"/>
        <w:rPr>
          <w:color w:val="000000" w:themeColor="text1"/>
          <w:sz w:val="20"/>
          <w:szCs w:val="20"/>
          <w14:textFill>
            <w14:solidFill>
              <w14:schemeClr w14:val="tx1"/>
            </w14:solidFill>
          </w14:textFill>
        </w:rPr>
      </w:pPr>
    </w:p>
    <w:tbl>
      <w:tblPr>
        <w:tblStyle w:val="17"/>
        <w:tblW w:w="10220" w:type="dxa"/>
        <w:tblInd w:w="10" w:type="dxa"/>
        <w:tblLayout w:type="fixed"/>
        <w:tblCellMar>
          <w:top w:w="0" w:type="dxa"/>
          <w:left w:w="0" w:type="dxa"/>
          <w:bottom w:w="0" w:type="dxa"/>
          <w:right w:w="0" w:type="dxa"/>
        </w:tblCellMar>
      </w:tblPr>
      <w:tblGrid>
        <w:gridCol w:w="800"/>
        <w:gridCol w:w="1320"/>
        <w:gridCol w:w="760"/>
        <w:gridCol w:w="6980"/>
        <w:gridCol w:w="360"/>
      </w:tblGrid>
      <w:tr>
        <w:tblPrEx>
          <w:tblCellMar>
            <w:top w:w="0" w:type="dxa"/>
            <w:left w:w="0" w:type="dxa"/>
            <w:bottom w:w="0" w:type="dxa"/>
            <w:right w:w="0" w:type="dxa"/>
          </w:tblCellMar>
        </w:tblPrEx>
        <w:trPr>
          <w:trHeight w:val="342" w:hRule="atLeast"/>
        </w:trPr>
        <w:tc>
          <w:tcPr>
            <w:tcW w:w="800" w:type="dxa"/>
            <w:vMerge w:val="restart"/>
            <w:tcBorders>
              <w:top w:val="single" w:color="auto" w:sz="8" w:space="0"/>
              <w:left w:val="single" w:color="auto" w:sz="8" w:space="0"/>
              <w:right w:val="single" w:color="auto" w:sz="8" w:space="0"/>
            </w:tcBorders>
            <w:vAlign w:val="bottom"/>
          </w:tcPr>
          <w:p>
            <w:pPr>
              <w:spacing w:line="240" w:lineRule="exact"/>
              <w:ind w:right="156"/>
              <w:jc w:val="right"/>
              <w:rPr>
                <w:color w:val="000000" w:themeColor="text1"/>
                <w:sz w:val="20"/>
                <w:szCs w:val="20"/>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序号</w:t>
            </w:r>
          </w:p>
        </w:tc>
        <w:tc>
          <w:tcPr>
            <w:tcW w:w="1320" w:type="dxa"/>
            <w:tcBorders>
              <w:top w:val="single" w:color="auto" w:sz="8" w:space="0"/>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评分项目</w:t>
            </w:r>
          </w:p>
        </w:tc>
        <w:tc>
          <w:tcPr>
            <w:tcW w:w="760" w:type="dxa"/>
            <w:tcBorders>
              <w:top w:val="single" w:color="auto" w:sz="8" w:space="0"/>
            </w:tcBorders>
            <w:vAlign w:val="bottom"/>
          </w:tcPr>
          <w:p>
            <w:pPr>
              <w:rPr>
                <w:color w:val="000000" w:themeColor="text1"/>
                <w:sz w:val="24"/>
                <w:szCs w:val="24"/>
                <w14:textFill>
                  <w14:solidFill>
                    <w14:schemeClr w14:val="tx1"/>
                  </w14:solidFill>
                </w14:textFill>
              </w:rPr>
            </w:pPr>
          </w:p>
        </w:tc>
        <w:tc>
          <w:tcPr>
            <w:tcW w:w="6980" w:type="dxa"/>
            <w:tcBorders>
              <w:top w:val="single" w:color="auto" w:sz="8" w:space="0"/>
              <w:right w:val="single" w:color="auto" w:sz="8" w:space="0"/>
            </w:tcBorders>
            <w:vAlign w:val="bottom"/>
          </w:tcPr>
          <w:p>
            <w:pPr>
              <w:spacing w:line="274" w:lineRule="exact"/>
              <w:ind w:left="250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评分标准及说明</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09" w:hRule="atLeast"/>
        </w:trPr>
        <w:tc>
          <w:tcPr>
            <w:tcW w:w="800" w:type="dxa"/>
            <w:vMerge w:val="continue"/>
            <w:tcBorders>
              <w:left w:val="single" w:color="auto" w:sz="8" w:space="0"/>
              <w:right w:val="single" w:color="auto" w:sz="8" w:space="0"/>
            </w:tcBorders>
            <w:vAlign w:val="bottom"/>
          </w:tcPr>
          <w:p>
            <w:pPr>
              <w:rPr>
                <w:color w:val="000000" w:themeColor="text1"/>
                <w:sz w:val="9"/>
                <w:szCs w:val="9"/>
                <w14:textFill>
                  <w14:solidFill>
                    <w14:schemeClr w14:val="tx1"/>
                  </w14:solidFill>
                </w14:textFill>
              </w:rPr>
            </w:pPr>
          </w:p>
        </w:tc>
        <w:tc>
          <w:tcPr>
            <w:tcW w:w="1320" w:type="dxa"/>
            <w:tcBorders>
              <w:right w:val="single" w:color="auto" w:sz="8" w:space="0"/>
            </w:tcBorders>
            <w:vAlign w:val="bottom"/>
          </w:tcPr>
          <w:p>
            <w:pPr>
              <w:rPr>
                <w:color w:val="000000" w:themeColor="text1"/>
                <w:sz w:val="9"/>
                <w:szCs w:val="9"/>
                <w14:textFill>
                  <w14:solidFill>
                    <w14:schemeClr w14:val="tx1"/>
                  </w14:solidFill>
                </w14:textFill>
              </w:rPr>
            </w:pPr>
          </w:p>
        </w:tc>
        <w:tc>
          <w:tcPr>
            <w:tcW w:w="760" w:type="dxa"/>
            <w:vAlign w:val="bottom"/>
          </w:tcPr>
          <w:p>
            <w:pPr>
              <w:rPr>
                <w:color w:val="000000" w:themeColor="text1"/>
                <w:sz w:val="9"/>
                <w:szCs w:val="9"/>
                <w14:textFill>
                  <w14:solidFill>
                    <w14:schemeClr w14:val="tx1"/>
                  </w14:solidFill>
                </w14:textFill>
              </w:rPr>
            </w:pPr>
          </w:p>
        </w:tc>
        <w:tc>
          <w:tcPr>
            <w:tcW w:w="6980" w:type="dxa"/>
            <w:tcBorders>
              <w:right w:val="single" w:color="auto" w:sz="8" w:space="0"/>
            </w:tcBorders>
            <w:vAlign w:val="bottom"/>
          </w:tcPr>
          <w:p>
            <w:pPr>
              <w:rPr>
                <w:color w:val="000000" w:themeColor="text1"/>
                <w:sz w:val="9"/>
                <w:szCs w:val="9"/>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32" w:hRule="atLeast"/>
        </w:trPr>
        <w:tc>
          <w:tcPr>
            <w:tcW w:w="800" w:type="dxa"/>
            <w:tcBorders>
              <w:left w:val="single" w:color="auto" w:sz="8" w:space="0"/>
              <w:bottom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1320" w:type="dxa"/>
            <w:tcBorders>
              <w:bottom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760" w:type="dxa"/>
            <w:tcBorders>
              <w:bottom w:val="single" w:color="auto" w:sz="8" w:space="0"/>
            </w:tcBorders>
            <w:vAlign w:val="bottom"/>
          </w:tcPr>
          <w:p>
            <w:pPr>
              <w:rPr>
                <w:color w:val="000000" w:themeColor="text1"/>
                <w:sz w:val="2"/>
                <w:szCs w:val="2"/>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2"/>
                <w:szCs w:val="2"/>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346"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w:t>
            </w:r>
            <w:r>
              <w:rPr>
                <w:rFonts w:hint="eastAsia" w:ascii="宋体" w:hAnsi="宋体" w:eastAsia="宋体" w:cs="宋体"/>
                <w:color w:val="000000" w:themeColor="text1"/>
                <w:sz w:val="24"/>
                <w:szCs w:val="24"/>
                <w14:textFill>
                  <w14:solidFill>
                    <w14:schemeClr w14:val="tx1"/>
                  </w14:solidFill>
                </w14:textFill>
              </w:rPr>
              <w:t>9.9</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11</w:t>
            </w:r>
            <w:r>
              <w:rPr>
                <w:rFonts w:ascii="宋体" w:hAnsi="宋体" w:eastAsia="宋体" w:cs="宋体"/>
                <w:color w:val="000000" w:themeColor="text1"/>
                <w:sz w:val="24"/>
                <w:szCs w:val="24"/>
                <w14:textFill>
                  <w14:solidFill>
                    <w14:schemeClr w14:val="tx1"/>
                  </w14:solidFill>
                </w14:textFill>
              </w:rPr>
              <w:t xml:space="preserve"> 分）：设计方案建议合理、先进，符合项目实际；</w:t>
            </w:r>
          </w:p>
        </w:tc>
        <w:tc>
          <w:tcPr>
            <w:tcW w:w="360" w:type="dxa"/>
            <w:vAlign w:val="bottom"/>
          </w:tcPr>
          <w:p>
            <w:pPr>
              <w:rPr>
                <w:color w:val="000000" w:themeColor="text1"/>
                <w:sz w:val="1"/>
                <w:szCs w:val="1"/>
                <w14:textFill>
                  <w14:solidFill>
                    <w14:schemeClr w14:val="tx1"/>
                  </w14:solidFill>
                </w14:textFill>
              </w:rPr>
            </w:pPr>
          </w:p>
        </w:tc>
      </w:tr>
      <w:tr>
        <w:trPr>
          <w:trHeight w:val="398"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方案有利于节约成本，有效保证工期、质量，具有很强的可操作性。</w:t>
            </w:r>
          </w:p>
        </w:tc>
        <w:tc>
          <w:tcPr>
            <w:tcW w:w="360" w:type="dxa"/>
            <w:vAlign w:val="bottom"/>
          </w:tcPr>
          <w:p>
            <w:pPr>
              <w:rPr>
                <w:color w:val="000000" w:themeColor="text1"/>
                <w:sz w:val="1"/>
                <w:szCs w:val="1"/>
                <w14:textFill>
                  <w14:solidFill>
                    <w14:schemeClr w14:val="tx1"/>
                  </w14:solidFill>
                </w14:textFill>
              </w:rPr>
            </w:pPr>
          </w:p>
        </w:tc>
      </w:tr>
      <w:tr>
        <w:trPr>
          <w:trHeight w:val="90"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vMerge w:val="restart"/>
            <w:tcBorders>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设计</w:t>
            </w:r>
            <w:r>
              <w:rPr>
                <w:rFonts w:ascii="宋体" w:hAnsi="宋体" w:eastAsia="宋体" w:cs="宋体"/>
                <w:color w:val="000000" w:themeColor="text1"/>
                <w:w w:val="99"/>
                <w:sz w:val="24"/>
                <w:szCs w:val="24"/>
                <w14:textFill>
                  <w14:solidFill>
                    <w14:schemeClr w14:val="tx1"/>
                  </w14:solidFill>
                </w14:textFill>
              </w:rPr>
              <w:t>方案</w:t>
            </w: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6.7</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9.8</w:t>
            </w:r>
            <w:r>
              <w:rPr>
                <w:rFonts w:ascii="宋体" w:hAnsi="宋体" w:eastAsia="宋体" w:cs="宋体"/>
                <w:color w:val="000000" w:themeColor="text1"/>
                <w:sz w:val="24"/>
                <w:szCs w:val="24"/>
                <w14:textFill>
                  <w14:solidFill>
                    <w14:schemeClr w14:val="tx1"/>
                  </w14:solidFill>
                </w14:textFill>
              </w:rPr>
              <w:t>分）：设计方案理念较为合理、先进，符合项目</w:t>
            </w:r>
          </w:p>
        </w:tc>
        <w:tc>
          <w:tcPr>
            <w:tcW w:w="360" w:type="dxa"/>
            <w:vAlign w:val="bottom"/>
          </w:tcPr>
          <w:p>
            <w:pPr>
              <w:rPr>
                <w:color w:val="000000" w:themeColor="text1"/>
                <w:sz w:val="1"/>
                <w:szCs w:val="1"/>
                <w14:textFill>
                  <w14:solidFill>
                    <w14:schemeClr w14:val="tx1"/>
                  </w14:solidFill>
                </w14:textFill>
              </w:rPr>
            </w:pPr>
          </w:p>
        </w:tc>
      </w:tr>
      <w:tr>
        <w:trPr>
          <w:trHeight w:val="163" w:hRule="atLeast"/>
        </w:trPr>
        <w:tc>
          <w:tcPr>
            <w:tcW w:w="800" w:type="dxa"/>
            <w:tcBorders>
              <w:left w:val="single" w:color="auto" w:sz="8" w:space="0"/>
              <w:right w:val="single" w:color="auto" w:sz="8" w:space="0"/>
            </w:tcBorders>
            <w:vAlign w:val="bottom"/>
          </w:tcPr>
          <w:p>
            <w:pPr>
              <w:jc w:val="center"/>
              <w:rPr>
                <w:color w:val="000000" w:themeColor="text1"/>
                <w:sz w:val="14"/>
                <w:szCs w:val="14"/>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320" w:type="dxa"/>
            <w:vMerge w:val="continue"/>
            <w:tcBorders>
              <w:right w:val="single" w:color="auto" w:sz="8" w:space="0"/>
            </w:tcBorders>
            <w:vAlign w:val="bottom"/>
          </w:tcPr>
          <w:p>
            <w:pPr>
              <w:rPr>
                <w:color w:val="000000" w:themeColor="text1"/>
                <w:sz w:val="14"/>
                <w:szCs w:val="14"/>
                <w14:textFill>
                  <w14:solidFill>
                    <w14:schemeClr w14:val="tx1"/>
                  </w14:solidFill>
                </w14:textFill>
              </w:rPr>
            </w:pPr>
          </w:p>
        </w:tc>
        <w:tc>
          <w:tcPr>
            <w:tcW w:w="76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ascii="宋体" w:hAnsi="宋体" w:eastAsia="宋体" w:cs="宋体"/>
                <w:color w:val="000000" w:themeColor="text1"/>
                <w:sz w:val="24"/>
                <w:szCs w:val="24"/>
                <w14:textFill>
                  <w14:solidFill>
                    <w14:schemeClr w14:val="tx1"/>
                  </w14:solidFill>
                </w14:textFill>
              </w:rPr>
              <w:t>分</w:t>
            </w:r>
          </w:p>
        </w:tc>
        <w:tc>
          <w:tcPr>
            <w:tcW w:w="698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实际；方案比较有利于节约成本，较有效地保证工期、质量，具有</w:t>
            </w:r>
          </w:p>
        </w:tc>
        <w:tc>
          <w:tcPr>
            <w:tcW w:w="360" w:type="dxa"/>
            <w:vAlign w:val="bottom"/>
          </w:tcPr>
          <w:p>
            <w:pPr>
              <w:rPr>
                <w:color w:val="000000" w:themeColor="text1"/>
                <w:sz w:val="1"/>
                <w:szCs w:val="1"/>
                <w14:textFill>
                  <w14:solidFill>
                    <w14:schemeClr w14:val="tx1"/>
                  </w14:solidFill>
                </w14:textFill>
              </w:rPr>
            </w:pPr>
          </w:p>
        </w:tc>
      </w:tr>
      <w:tr>
        <w:trPr>
          <w:trHeight w:val="90" w:hRule="atLeast"/>
        </w:trPr>
        <w:tc>
          <w:tcPr>
            <w:tcW w:w="800" w:type="dxa"/>
            <w:vMerge w:val="restart"/>
            <w:tcBorders>
              <w:left w:val="single" w:color="auto" w:sz="8" w:space="0"/>
              <w:right w:val="single" w:color="auto" w:sz="8" w:space="0"/>
            </w:tcBorders>
            <w:vAlign w:val="bottom"/>
          </w:tcPr>
          <w:p>
            <w:pPr>
              <w:spacing w:line="240" w:lineRule="exact"/>
              <w:ind w:right="236"/>
              <w:jc w:val="right"/>
              <w:rPr>
                <w:color w:val="000000" w:themeColor="text1"/>
                <w:sz w:val="20"/>
                <w:szCs w:val="20"/>
                <w14:textFill>
                  <w14:solidFill>
                    <w14:schemeClr w14:val="tx1"/>
                  </w14:solidFill>
                </w14:textFill>
              </w:rPr>
            </w:pPr>
          </w:p>
        </w:tc>
        <w:tc>
          <w:tcPr>
            <w:tcW w:w="1320" w:type="dxa"/>
            <w:vMerge w:val="restart"/>
            <w:tcBorders>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3"/>
                <w:sz w:val="24"/>
                <w:szCs w:val="24"/>
                <w14:textFill>
                  <w14:solidFill>
                    <w14:schemeClr w14:val="tx1"/>
                  </w14:solidFill>
                </w14:textFill>
              </w:rPr>
              <w:t>（</w:t>
            </w:r>
            <w:r>
              <w:rPr>
                <w:rFonts w:hint="eastAsia" w:ascii="宋体" w:hAnsi="宋体" w:eastAsia="宋体" w:cs="宋体"/>
                <w:color w:val="000000" w:themeColor="text1"/>
                <w:w w:val="93"/>
                <w:sz w:val="24"/>
                <w:szCs w:val="24"/>
                <w14:textFill>
                  <w14:solidFill>
                    <w14:schemeClr w14:val="tx1"/>
                  </w14:solidFill>
                </w14:textFill>
              </w:rPr>
              <w:t>11</w:t>
            </w:r>
            <w:r>
              <w:rPr>
                <w:rFonts w:ascii="宋体" w:hAnsi="宋体" w:eastAsia="宋体" w:cs="宋体"/>
                <w:color w:val="000000" w:themeColor="text1"/>
                <w:w w:val="93"/>
                <w:sz w:val="24"/>
                <w:szCs w:val="24"/>
                <w14:textFill>
                  <w14:solidFill>
                    <w14:schemeClr w14:val="tx1"/>
                  </w14:solidFill>
                </w14:textFill>
              </w:rPr>
              <w:t>分）</w:t>
            </w:r>
          </w:p>
        </w:tc>
        <w:tc>
          <w:tcPr>
            <w:tcW w:w="760" w:type="dxa"/>
            <w:vMerge w:val="continue"/>
            <w:tcBorders>
              <w:right w:val="single" w:color="auto" w:sz="8" w:space="0"/>
            </w:tcBorders>
            <w:vAlign w:val="bottom"/>
          </w:tcPr>
          <w:p>
            <w:pPr>
              <w:rPr>
                <w:color w:val="000000" w:themeColor="text1"/>
                <w:sz w:val="20"/>
                <w:szCs w:val="20"/>
                <w14:textFill>
                  <w14:solidFill>
                    <w14:schemeClr w14:val="tx1"/>
                  </w14:solidFill>
                </w14:textFill>
              </w:rPr>
            </w:pPr>
          </w:p>
        </w:tc>
        <w:tc>
          <w:tcPr>
            <w:tcW w:w="6980" w:type="dxa"/>
            <w:vMerge w:val="continue"/>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120" w:hRule="atLeast"/>
        </w:trPr>
        <w:tc>
          <w:tcPr>
            <w:tcW w:w="800" w:type="dxa"/>
            <w:vMerge w:val="continue"/>
            <w:tcBorders>
              <w:left w:val="single" w:color="auto" w:sz="8" w:space="0"/>
              <w:right w:val="single" w:color="auto" w:sz="8" w:space="0"/>
            </w:tcBorders>
            <w:vAlign w:val="bottom"/>
          </w:tcPr>
          <w:p>
            <w:pPr>
              <w:rPr>
                <w:color w:val="000000" w:themeColor="text1"/>
                <w:sz w:val="10"/>
                <w:szCs w:val="10"/>
                <w14:textFill>
                  <w14:solidFill>
                    <w14:schemeClr w14:val="tx1"/>
                  </w14:solidFill>
                </w14:textFill>
              </w:rPr>
            </w:pPr>
          </w:p>
        </w:tc>
        <w:tc>
          <w:tcPr>
            <w:tcW w:w="1320" w:type="dxa"/>
            <w:vMerge w:val="continue"/>
            <w:tcBorders>
              <w:right w:val="single" w:color="auto" w:sz="8" w:space="0"/>
            </w:tcBorders>
            <w:vAlign w:val="bottom"/>
          </w:tcPr>
          <w:p>
            <w:pPr>
              <w:rPr>
                <w:color w:val="000000" w:themeColor="text1"/>
                <w:sz w:val="10"/>
                <w:szCs w:val="10"/>
                <w14:textFill>
                  <w14:solidFill>
                    <w14:schemeClr w14:val="tx1"/>
                  </w14:solidFill>
                </w14:textFill>
              </w:rPr>
            </w:pPr>
          </w:p>
        </w:tc>
        <w:tc>
          <w:tcPr>
            <w:tcW w:w="760" w:type="dxa"/>
            <w:tcBorders>
              <w:right w:val="single" w:color="auto" w:sz="8" w:space="0"/>
            </w:tcBorders>
            <w:vAlign w:val="bottom"/>
          </w:tcPr>
          <w:p>
            <w:pPr>
              <w:rPr>
                <w:color w:val="000000" w:themeColor="text1"/>
                <w:sz w:val="10"/>
                <w:szCs w:val="10"/>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较强的可操作性。</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三档（0-</w:t>
            </w:r>
            <w:r>
              <w:rPr>
                <w:rFonts w:hint="eastAsia" w:ascii="宋体" w:hAnsi="宋体" w:eastAsia="宋体" w:cs="宋体"/>
                <w:color w:val="000000" w:themeColor="text1"/>
                <w:sz w:val="24"/>
                <w:szCs w:val="24"/>
                <w14:textFill>
                  <w14:solidFill>
                    <w14:schemeClr w14:val="tx1"/>
                  </w14:solidFill>
                </w14:textFill>
              </w:rPr>
              <w:t>6.6</w:t>
            </w:r>
            <w:r>
              <w:rPr>
                <w:rFonts w:ascii="宋体" w:hAnsi="宋体" w:eastAsia="宋体" w:cs="宋体"/>
                <w:color w:val="000000" w:themeColor="text1"/>
                <w:sz w:val="24"/>
                <w:szCs w:val="24"/>
                <w14:textFill>
                  <w14:solidFill>
                    <w14:schemeClr w14:val="tx1"/>
                  </w14:solidFill>
                </w14:textFill>
              </w:rPr>
              <w:t>分）：提出的设计方案不合理，方案可操作性一般。</w:t>
            </w:r>
          </w:p>
        </w:tc>
        <w:tc>
          <w:tcPr>
            <w:tcW w:w="360" w:type="dxa"/>
            <w:vAlign w:val="bottom"/>
          </w:tcPr>
          <w:p>
            <w:pPr>
              <w:rPr>
                <w:color w:val="000000" w:themeColor="text1"/>
                <w:sz w:val="1"/>
                <w:szCs w:val="1"/>
                <w14:textFill>
                  <w14:solidFill>
                    <w14:schemeClr w14:val="tx1"/>
                  </w14:solidFill>
                </w14:textFill>
              </w:rPr>
            </w:pPr>
          </w:p>
        </w:tc>
      </w:tr>
      <w:tr>
        <w:trPr>
          <w:trHeight w:val="44" w:hRule="atLeast"/>
        </w:trPr>
        <w:tc>
          <w:tcPr>
            <w:tcW w:w="800" w:type="dxa"/>
            <w:tcBorders>
              <w:left w:val="single" w:color="auto" w:sz="8" w:space="0"/>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132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344"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w:t>
            </w: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-5 分] 建立专门的项目质量管理部门和制度，部门人员</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专业配备合理，管理制度健全。重要和关键的工程质量管理有保</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证措施和手段，自控体系完整，能有效保证工程质量，能达到承</w:t>
            </w:r>
          </w:p>
        </w:tc>
        <w:tc>
          <w:tcPr>
            <w:tcW w:w="360" w:type="dxa"/>
            <w:vAlign w:val="bottom"/>
          </w:tcPr>
          <w:p>
            <w:pPr>
              <w:rPr>
                <w:color w:val="000000" w:themeColor="text1"/>
                <w:sz w:val="1"/>
                <w:szCs w:val="1"/>
                <w14:textFill>
                  <w14:solidFill>
                    <w14:schemeClr w14:val="tx1"/>
                  </w14:solidFill>
                </w14:textFill>
              </w:rPr>
            </w:pPr>
          </w:p>
        </w:tc>
      </w:tr>
      <w:tr>
        <w:trPr>
          <w:trHeight w:val="398"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 分</w:t>
            </w: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诺的质量标准。</w:t>
            </w:r>
          </w:p>
        </w:tc>
        <w:tc>
          <w:tcPr>
            <w:tcW w:w="360" w:type="dxa"/>
            <w:vAlign w:val="bottom"/>
          </w:tcPr>
          <w:p>
            <w:pPr>
              <w:rPr>
                <w:color w:val="000000" w:themeColor="text1"/>
                <w:sz w:val="1"/>
                <w:szCs w:val="1"/>
                <w14:textFill>
                  <w14:solidFill>
                    <w14:schemeClr w14:val="tx1"/>
                  </w14:solidFill>
                </w14:textFill>
              </w:rPr>
            </w:pPr>
          </w:p>
        </w:tc>
      </w:tr>
      <w:tr>
        <w:trPr>
          <w:trHeight w:val="144" w:hRule="atLeast"/>
        </w:trPr>
        <w:tc>
          <w:tcPr>
            <w:tcW w:w="800" w:type="dxa"/>
            <w:tcBorders>
              <w:left w:val="single" w:color="auto" w:sz="8" w:space="0"/>
              <w:right w:val="single" w:color="auto" w:sz="8" w:space="0"/>
            </w:tcBorders>
            <w:vAlign w:val="bottom"/>
          </w:tcPr>
          <w:p>
            <w:pPr>
              <w:rPr>
                <w:color w:val="000000" w:themeColor="text1"/>
                <w:sz w:val="12"/>
                <w:szCs w:val="12"/>
                <w14:textFill>
                  <w14:solidFill>
                    <w14:schemeClr w14:val="tx1"/>
                  </w14:solidFill>
                </w14:textFill>
              </w:rPr>
            </w:pPr>
          </w:p>
        </w:tc>
        <w:tc>
          <w:tcPr>
            <w:tcW w:w="1320" w:type="dxa"/>
            <w:tcBorders>
              <w:right w:val="single" w:color="auto" w:sz="8" w:space="0"/>
            </w:tcBorders>
            <w:vAlign w:val="bottom"/>
          </w:tcPr>
          <w:p>
            <w:pPr>
              <w:rPr>
                <w:color w:val="000000" w:themeColor="text1"/>
                <w:sz w:val="12"/>
                <w:szCs w:val="12"/>
                <w14:textFill>
                  <w14:solidFill>
                    <w14:schemeClr w14:val="tx1"/>
                  </w14:solidFill>
                </w14:textFill>
              </w:rPr>
            </w:pPr>
          </w:p>
        </w:tc>
        <w:tc>
          <w:tcPr>
            <w:tcW w:w="760" w:type="dxa"/>
            <w:vMerge w:val="continue"/>
            <w:tcBorders>
              <w:right w:val="single" w:color="auto" w:sz="8" w:space="0"/>
            </w:tcBorders>
            <w:vAlign w:val="bottom"/>
          </w:tcPr>
          <w:p>
            <w:pPr>
              <w:rPr>
                <w:color w:val="000000" w:themeColor="text1"/>
                <w:sz w:val="12"/>
                <w:szCs w:val="12"/>
                <w14:textFill>
                  <w14:solidFill>
                    <w14:schemeClr w14:val="tx1"/>
                  </w14:solidFill>
                </w14:textFill>
              </w:rPr>
            </w:pPr>
          </w:p>
        </w:tc>
        <w:tc>
          <w:tcPr>
            <w:tcW w:w="6980" w:type="dxa"/>
            <w:tcBorders>
              <w:right w:val="single" w:color="auto" w:sz="8" w:space="0"/>
            </w:tcBorders>
            <w:vAlign w:val="bottom"/>
          </w:tcPr>
          <w:p>
            <w:pPr>
              <w:rPr>
                <w:color w:val="000000" w:themeColor="text1"/>
                <w:sz w:val="12"/>
                <w:szCs w:val="12"/>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257" w:hRule="atLeast"/>
        </w:trPr>
        <w:tc>
          <w:tcPr>
            <w:tcW w:w="800" w:type="dxa"/>
            <w:tcBorders>
              <w:left w:val="single" w:color="auto" w:sz="8" w:space="0"/>
              <w:right w:val="single" w:color="auto" w:sz="8" w:space="0"/>
            </w:tcBorders>
            <w:vAlign w:val="bottom"/>
          </w:tcPr>
          <w:p>
            <w:pPr>
              <w:rPr>
                <w:color w:val="000000" w:themeColor="text1"/>
                <w14:textFill>
                  <w14:solidFill>
                    <w14:schemeClr w14:val="tx1"/>
                  </w14:solidFill>
                </w14:textFill>
              </w:rPr>
            </w:pPr>
          </w:p>
        </w:tc>
        <w:tc>
          <w:tcPr>
            <w:tcW w:w="1320" w:type="dxa"/>
            <w:tcBorders>
              <w:right w:val="single" w:color="auto" w:sz="8" w:space="0"/>
            </w:tcBorders>
            <w:vAlign w:val="bottom"/>
          </w:tcPr>
          <w:p>
            <w:pPr>
              <w:rPr>
                <w:color w:val="000000" w:themeColor="text1"/>
                <w14:textFill>
                  <w14:solidFill>
                    <w14:schemeClr w14:val="tx1"/>
                  </w14:solidFill>
                </w14:textFill>
              </w:rPr>
            </w:pPr>
          </w:p>
        </w:tc>
        <w:tc>
          <w:tcPr>
            <w:tcW w:w="760" w:type="dxa"/>
            <w:tcBorders>
              <w:right w:val="single" w:color="auto" w:sz="8" w:space="0"/>
            </w:tcBorders>
            <w:vAlign w:val="bottom"/>
          </w:tcPr>
          <w:p>
            <w:pPr>
              <w:rPr>
                <w:color w:val="000000" w:themeColor="text1"/>
                <w14:textFill>
                  <w14:solidFill>
                    <w14:schemeClr w14:val="tx1"/>
                  </w14:solidFill>
                </w14:textFill>
              </w:rPr>
            </w:pPr>
          </w:p>
        </w:tc>
        <w:tc>
          <w:tcPr>
            <w:tcW w:w="6980" w:type="dxa"/>
            <w:tcBorders>
              <w:right w:val="single" w:color="auto" w:sz="8" w:space="0"/>
            </w:tcBorders>
            <w:vAlign w:val="bottom"/>
          </w:tcPr>
          <w:p>
            <w:pPr>
              <w:spacing w:line="257"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4.4</w:t>
            </w:r>
            <w:r>
              <w:rPr>
                <w:rFonts w:ascii="宋体" w:hAnsi="宋体" w:eastAsia="宋体" w:cs="宋体"/>
                <w:color w:val="000000" w:themeColor="text1"/>
                <w:sz w:val="24"/>
                <w:szCs w:val="24"/>
                <w14:textFill>
                  <w14:solidFill>
                    <w14:schemeClr w14:val="tx1"/>
                  </w14:solidFill>
                </w14:textFill>
              </w:rPr>
              <w:t xml:space="preserve"> 分]建立项目质量管理部门和制度，部门人员专业配备</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较合理，管理制度较健全。重要和关键的工程质量管理有保证措</w:t>
            </w:r>
          </w:p>
        </w:tc>
        <w:tc>
          <w:tcPr>
            <w:tcW w:w="360" w:type="dxa"/>
            <w:vAlign w:val="bottom"/>
          </w:tcPr>
          <w:p>
            <w:pPr>
              <w:rPr>
                <w:color w:val="000000" w:themeColor="text1"/>
                <w:sz w:val="1"/>
                <w:szCs w:val="1"/>
                <w14:textFill>
                  <w14:solidFill>
                    <w14:schemeClr w14:val="tx1"/>
                  </w14:solidFill>
                </w14:textFill>
              </w:rPr>
            </w:pPr>
          </w:p>
        </w:tc>
      </w:tr>
      <w:tr>
        <w:trPr>
          <w:trHeight w:val="398"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施和手段，自控体系完整，基本有效保证工程质量，基本达到承</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诺的质量标准。</w:t>
            </w:r>
          </w:p>
        </w:tc>
        <w:tc>
          <w:tcPr>
            <w:tcW w:w="360" w:type="dxa"/>
            <w:vAlign w:val="bottom"/>
          </w:tcPr>
          <w:p>
            <w:pPr>
              <w:rPr>
                <w:color w:val="000000" w:themeColor="text1"/>
                <w:sz w:val="1"/>
                <w:szCs w:val="1"/>
                <w14:textFill>
                  <w14:solidFill>
                    <w14:schemeClr w14:val="tx1"/>
                  </w14:solidFill>
                </w14:textFill>
              </w:rPr>
            </w:pPr>
          </w:p>
        </w:tc>
      </w:tr>
      <w:tr>
        <w:trPr>
          <w:trHeight w:val="45" w:hRule="atLeast"/>
        </w:trPr>
        <w:tc>
          <w:tcPr>
            <w:tcW w:w="800" w:type="dxa"/>
            <w:tcBorders>
              <w:left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1320" w:type="dxa"/>
            <w:tcBorders>
              <w:right w:val="single" w:color="auto" w:sz="8" w:space="0"/>
            </w:tcBorders>
            <w:vAlign w:val="bottom"/>
          </w:tcPr>
          <w:p>
            <w:pPr>
              <w:rPr>
                <w:color w:val="000000" w:themeColor="text1"/>
                <w:sz w:val="3"/>
                <w:szCs w:val="3"/>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345"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w:t>
            </w: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-5分]针对项目特点，准确阐述项目建设的重点和难点，</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 分</w:t>
            </w: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提出解决重点和难点问题的方法合理。</w:t>
            </w:r>
          </w:p>
        </w:tc>
        <w:tc>
          <w:tcPr>
            <w:tcW w:w="360" w:type="dxa"/>
            <w:vAlign w:val="bottom"/>
          </w:tcPr>
          <w:p>
            <w:pPr>
              <w:rPr>
                <w:color w:val="000000" w:themeColor="text1"/>
                <w:sz w:val="1"/>
                <w:szCs w:val="1"/>
                <w14:textFill>
                  <w14:solidFill>
                    <w14:schemeClr w14:val="tx1"/>
                  </w14:solidFill>
                </w14:textFill>
              </w:rPr>
            </w:pPr>
          </w:p>
        </w:tc>
      </w:tr>
      <w:tr>
        <w:trPr>
          <w:trHeight w:val="142" w:hRule="atLeast"/>
        </w:trPr>
        <w:tc>
          <w:tcPr>
            <w:tcW w:w="800" w:type="dxa"/>
            <w:tcBorders>
              <w:left w:val="single" w:color="auto" w:sz="8" w:space="0"/>
              <w:right w:val="single" w:color="auto" w:sz="8" w:space="0"/>
            </w:tcBorders>
            <w:vAlign w:val="bottom"/>
          </w:tcPr>
          <w:p>
            <w:pPr>
              <w:rPr>
                <w:color w:val="000000" w:themeColor="text1"/>
                <w:sz w:val="12"/>
                <w:szCs w:val="12"/>
                <w14:textFill>
                  <w14:solidFill>
                    <w14:schemeClr w14:val="tx1"/>
                  </w14:solidFill>
                </w14:textFill>
              </w:rPr>
            </w:pPr>
          </w:p>
        </w:tc>
        <w:tc>
          <w:tcPr>
            <w:tcW w:w="1320" w:type="dxa"/>
            <w:tcBorders>
              <w:right w:val="single" w:color="auto" w:sz="8" w:space="0"/>
            </w:tcBorders>
            <w:vAlign w:val="bottom"/>
          </w:tcPr>
          <w:p>
            <w:pPr>
              <w:rPr>
                <w:color w:val="000000" w:themeColor="text1"/>
                <w:sz w:val="12"/>
                <w:szCs w:val="12"/>
                <w14:textFill>
                  <w14:solidFill>
                    <w14:schemeClr w14:val="tx1"/>
                  </w14:solidFill>
                </w14:textFill>
              </w:rPr>
            </w:pPr>
          </w:p>
        </w:tc>
        <w:tc>
          <w:tcPr>
            <w:tcW w:w="760" w:type="dxa"/>
            <w:vMerge w:val="continue"/>
            <w:tcBorders>
              <w:right w:val="single" w:color="auto" w:sz="8" w:space="0"/>
            </w:tcBorders>
            <w:vAlign w:val="bottom"/>
          </w:tcPr>
          <w:p>
            <w:pPr>
              <w:rPr>
                <w:color w:val="000000" w:themeColor="text1"/>
                <w:sz w:val="12"/>
                <w:szCs w:val="12"/>
                <w14:textFill>
                  <w14:solidFill>
                    <w14:schemeClr w14:val="tx1"/>
                  </w14:solidFill>
                </w14:textFill>
              </w:rPr>
            </w:pPr>
          </w:p>
        </w:tc>
        <w:tc>
          <w:tcPr>
            <w:tcW w:w="6980" w:type="dxa"/>
            <w:tcBorders>
              <w:right w:val="single" w:color="auto" w:sz="8" w:space="0"/>
            </w:tcBorders>
            <w:vAlign w:val="bottom"/>
          </w:tcPr>
          <w:p>
            <w:pPr>
              <w:rPr>
                <w:color w:val="000000" w:themeColor="text1"/>
                <w:sz w:val="12"/>
                <w:szCs w:val="12"/>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257" w:hRule="atLeast"/>
        </w:trPr>
        <w:tc>
          <w:tcPr>
            <w:tcW w:w="800" w:type="dxa"/>
            <w:tcBorders>
              <w:left w:val="single" w:color="auto" w:sz="8" w:space="0"/>
              <w:right w:val="single" w:color="auto" w:sz="8" w:space="0"/>
            </w:tcBorders>
            <w:vAlign w:val="bottom"/>
          </w:tcPr>
          <w:p>
            <w:pPr>
              <w:rPr>
                <w:color w:val="000000" w:themeColor="text1"/>
                <w14:textFill>
                  <w14:solidFill>
                    <w14:schemeClr w14:val="tx1"/>
                  </w14:solidFill>
                </w14:textFill>
              </w:rPr>
            </w:pPr>
          </w:p>
        </w:tc>
        <w:tc>
          <w:tcPr>
            <w:tcW w:w="1320" w:type="dxa"/>
            <w:tcBorders>
              <w:right w:val="single" w:color="auto" w:sz="8" w:space="0"/>
            </w:tcBorders>
            <w:vAlign w:val="bottom"/>
          </w:tcPr>
          <w:p>
            <w:pPr>
              <w:rPr>
                <w:color w:val="000000" w:themeColor="text1"/>
                <w14:textFill>
                  <w14:solidFill>
                    <w14:schemeClr w14:val="tx1"/>
                  </w14:solidFill>
                </w14:textFill>
              </w:rPr>
            </w:pPr>
          </w:p>
        </w:tc>
        <w:tc>
          <w:tcPr>
            <w:tcW w:w="760" w:type="dxa"/>
            <w:tcBorders>
              <w:right w:val="single" w:color="auto" w:sz="8" w:space="0"/>
            </w:tcBorders>
            <w:vAlign w:val="bottom"/>
          </w:tcPr>
          <w:p>
            <w:pPr>
              <w:rPr>
                <w:color w:val="000000" w:themeColor="text1"/>
                <w14:textFill>
                  <w14:solidFill>
                    <w14:schemeClr w14:val="tx1"/>
                  </w14:solidFill>
                </w14:textFill>
              </w:rPr>
            </w:pPr>
          </w:p>
        </w:tc>
        <w:tc>
          <w:tcPr>
            <w:tcW w:w="6980" w:type="dxa"/>
            <w:tcBorders>
              <w:right w:val="single" w:color="auto" w:sz="8" w:space="0"/>
            </w:tcBorders>
            <w:vAlign w:val="bottom"/>
          </w:tcPr>
          <w:p>
            <w:pPr>
              <w:spacing w:line="257"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4.4</w:t>
            </w:r>
            <w:r>
              <w:rPr>
                <w:rFonts w:ascii="宋体" w:hAnsi="宋体" w:eastAsia="宋体" w:cs="宋体"/>
                <w:color w:val="000000" w:themeColor="text1"/>
                <w:sz w:val="24"/>
                <w:szCs w:val="24"/>
                <w14:textFill>
                  <w14:solidFill>
                    <w14:schemeClr w14:val="tx1"/>
                  </w14:solidFill>
                </w14:textFill>
              </w:rPr>
              <w:t xml:space="preserve"> 分]针对项目特点，阐述项目建设的重点和难点，提出</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解决重点和难点问题的方法较合理。</w:t>
            </w:r>
          </w:p>
        </w:tc>
        <w:tc>
          <w:tcPr>
            <w:tcW w:w="360" w:type="dxa"/>
            <w:vAlign w:val="bottom"/>
          </w:tcPr>
          <w:p>
            <w:pPr>
              <w:rPr>
                <w:color w:val="000000" w:themeColor="text1"/>
                <w:sz w:val="1"/>
                <w:szCs w:val="1"/>
                <w14:textFill>
                  <w14:solidFill>
                    <w14:schemeClr w14:val="tx1"/>
                  </w14:solidFill>
                </w14:textFill>
              </w:rPr>
            </w:pPr>
          </w:p>
        </w:tc>
      </w:tr>
      <w:tr>
        <w:trPr>
          <w:trHeight w:val="45" w:hRule="atLeast"/>
        </w:trPr>
        <w:tc>
          <w:tcPr>
            <w:tcW w:w="800" w:type="dxa"/>
            <w:tcBorders>
              <w:left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1320" w:type="dxa"/>
            <w:vMerge w:val="restart"/>
            <w:tcBorders>
              <w:right w:val="single" w:color="auto" w:sz="8" w:space="0"/>
            </w:tcBorders>
            <w:vAlign w:val="bottom"/>
          </w:tcPr>
          <w:p>
            <w:pPr>
              <w:spacing w:line="257"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施工方案</w:t>
            </w: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346"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vMerge w:val="continue"/>
            <w:tcBorders>
              <w:right w:val="single" w:color="auto" w:sz="8" w:space="0"/>
            </w:tcBorders>
            <w:vAlign w:val="bottom"/>
          </w:tcPr>
          <w:p>
            <w:pPr>
              <w:spacing w:line="257" w:lineRule="exact"/>
              <w:ind w:left="80"/>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w:t>
            </w:r>
            <w:r>
              <w:rPr>
                <w:rFonts w:hint="eastAsia" w:ascii="宋体" w:hAnsi="宋体" w:eastAsia="宋体" w:cs="宋体"/>
                <w:color w:val="000000" w:themeColor="text1"/>
                <w:sz w:val="24"/>
                <w:szCs w:val="24"/>
                <w14:textFill>
                  <w14:solidFill>
                    <w14:schemeClr w14:val="tx1"/>
                  </w14:solidFill>
                </w14:textFill>
              </w:rPr>
              <w:t>2.7</w:t>
            </w:r>
            <w:r>
              <w:rPr>
                <w:rFonts w:ascii="宋体" w:hAnsi="宋体" w:eastAsia="宋体" w:cs="宋体"/>
                <w:color w:val="000000" w:themeColor="text1"/>
                <w:sz w:val="24"/>
                <w:szCs w:val="24"/>
                <w14:textFill>
                  <w14:solidFill>
                    <w14:schemeClr w14:val="tx1"/>
                  </w14:solidFill>
                </w14:textFill>
              </w:rPr>
              <w:t>-3分]文明施工方案、文物保护保护方案符合国家及招标</w:t>
            </w:r>
          </w:p>
        </w:tc>
        <w:tc>
          <w:tcPr>
            <w:tcW w:w="360" w:type="dxa"/>
            <w:vAlign w:val="bottom"/>
          </w:tcPr>
          <w:p>
            <w:pPr>
              <w:rPr>
                <w:color w:val="000000" w:themeColor="text1"/>
                <w:sz w:val="1"/>
                <w:szCs w:val="1"/>
                <w14:textFill>
                  <w14:solidFill>
                    <w14:schemeClr w14:val="tx1"/>
                  </w14:solidFill>
                </w14:textFill>
              </w:rPr>
            </w:pPr>
          </w:p>
        </w:tc>
      </w:tr>
      <w:tr>
        <w:trPr>
          <w:trHeight w:val="314" w:hRule="atLeast"/>
        </w:trPr>
        <w:tc>
          <w:tcPr>
            <w:tcW w:w="800" w:type="dxa"/>
            <w:tcBorders>
              <w:left w:val="single" w:color="auto" w:sz="8" w:space="0"/>
              <w:right w:val="single" w:color="auto" w:sz="8" w:space="0"/>
            </w:tcBorders>
            <w:vAlign w:val="bottom"/>
          </w:tcPr>
          <w:p>
            <w:pPr>
              <w:spacing w:line="240" w:lineRule="exact"/>
              <w:ind w:right="236"/>
              <w:jc w:val="right"/>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320" w:type="dxa"/>
            <w:tcBorders>
              <w:right w:val="single" w:color="auto" w:sz="8" w:space="0"/>
            </w:tcBorders>
            <w:vAlign w:val="bottom"/>
          </w:tcPr>
          <w:p>
            <w:pPr>
              <w:spacing w:line="257"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（15 分）</w:t>
            </w: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项目所在地政府的相关法律、法规规定及相关政策、文件要求，</w:t>
            </w:r>
          </w:p>
        </w:tc>
        <w:tc>
          <w:tcPr>
            <w:tcW w:w="360" w:type="dxa"/>
            <w:vAlign w:val="bottom"/>
          </w:tcPr>
          <w:p>
            <w:pPr>
              <w:rPr>
                <w:color w:val="000000" w:themeColor="text1"/>
                <w:sz w:val="1"/>
                <w:szCs w:val="1"/>
                <w14:textFill>
                  <w14:solidFill>
                    <w14:schemeClr w14:val="tx1"/>
                  </w14:solidFill>
                </w14:textFill>
              </w:rPr>
            </w:pPr>
          </w:p>
        </w:tc>
      </w:tr>
      <w:tr>
        <w:trPr>
          <w:trHeight w:val="84" w:hRule="atLeast"/>
        </w:trPr>
        <w:tc>
          <w:tcPr>
            <w:tcW w:w="800" w:type="dxa"/>
            <w:tcBorders>
              <w:left w:val="single" w:color="auto" w:sz="8" w:space="0"/>
              <w:right w:val="single" w:color="auto" w:sz="8" w:space="0"/>
            </w:tcBorders>
            <w:vAlign w:val="bottom"/>
          </w:tcPr>
          <w:p>
            <w:pPr>
              <w:rPr>
                <w:color w:val="000000" w:themeColor="text1"/>
                <w:sz w:val="7"/>
                <w:szCs w:val="7"/>
                <w14:textFill>
                  <w14:solidFill>
                    <w14:schemeClr w14:val="tx1"/>
                  </w14:solidFill>
                </w14:textFill>
              </w:rPr>
            </w:pPr>
          </w:p>
        </w:tc>
        <w:tc>
          <w:tcPr>
            <w:tcW w:w="1320" w:type="dxa"/>
            <w:tcBorders>
              <w:right w:val="single" w:color="auto" w:sz="8" w:space="0"/>
            </w:tcBorders>
            <w:vAlign w:val="bottom"/>
          </w:tcPr>
          <w:p>
            <w:pPr>
              <w:rPr>
                <w:color w:val="000000" w:themeColor="text1"/>
                <w:sz w:val="7"/>
                <w:szCs w:val="7"/>
                <w14:textFill>
                  <w14:solidFill>
                    <w14:schemeClr w14:val="tx1"/>
                  </w14:solidFill>
                </w14:textFill>
              </w:rPr>
            </w:pPr>
          </w:p>
        </w:tc>
        <w:tc>
          <w:tcPr>
            <w:tcW w:w="760" w:type="dxa"/>
            <w:tcBorders>
              <w:right w:val="single" w:color="auto" w:sz="8" w:space="0"/>
            </w:tcBorders>
            <w:vAlign w:val="bottom"/>
          </w:tcPr>
          <w:p>
            <w:pPr>
              <w:rPr>
                <w:color w:val="000000" w:themeColor="text1"/>
                <w:sz w:val="7"/>
                <w:szCs w:val="7"/>
                <w14:textFill>
                  <w14:solidFill>
                    <w14:schemeClr w14:val="tx1"/>
                  </w14:solidFill>
                </w14:textFill>
              </w:rPr>
            </w:pPr>
          </w:p>
        </w:tc>
        <w:tc>
          <w:tcPr>
            <w:tcW w:w="6980" w:type="dxa"/>
            <w:vMerge w:val="continue"/>
            <w:tcBorders>
              <w:right w:val="single" w:color="auto" w:sz="8" w:space="0"/>
            </w:tcBorders>
            <w:vAlign w:val="bottom"/>
          </w:tcPr>
          <w:p>
            <w:pPr>
              <w:rPr>
                <w:color w:val="000000" w:themeColor="text1"/>
                <w:sz w:val="7"/>
                <w:szCs w:val="7"/>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项目工期不受影响，保证体系具有针对性、全面性，拟采取的保</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 分</w:t>
            </w: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证措施合理、可行、有效。</w:t>
            </w:r>
          </w:p>
        </w:tc>
        <w:tc>
          <w:tcPr>
            <w:tcW w:w="360" w:type="dxa"/>
            <w:vAlign w:val="bottom"/>
          </w:tcPr>
          <w:p>
            <w:pPr>
              <w:rPr>
                <w:color w:val="000000" w:themeColor="text1"/>
                <w:sz w:val="1"/>
                <w:szCs w:val="1"/>
                <w14:textFill>
                  <w14:solidFill>
                    <w14:schemeClr w14:val="tx1"/>
                  </w14:solidFill>
                </w14:textFill>
              </w:rPr>
            </w:pPr>
          </w:p>
        </w:tc>
      </w:tr>
      <w:tr>
        <w:trPr>
          <w:trHeight w:val="142" w:hRule="atLeast"/>
        </w:trPr>
        <w:tc>
          <w:tcPr>
            <w:tcW w:w="800" w:type="dxa"/>
            <w:tcBorders>
              <w:left w:val="single" w:color="auto" w:sz="8" w:space="0"/>
              <w:right w:val="single" w:color="auto" w:sz="8" w:space="0"/>
            </w:tcBorders>
            <w:vAlign w:val="bottom"/>
          </w:tcPr>
          <w:p>
            <w:pPr>
              <w:rPr>
                <w:color w:val="000000" w:themeColor="text1"/>
                <w:sz w:val="12"/>
                <w:szCs w:val="12"/>
                <w14:textFill>
                  <w14:solidFill>
                    <w14:schemeClr w14:val="tx1"/>
                  </w14:solidFill>
                </w14:textFill>
              </w:rPr>
            </w:pPr>
          </w:p>
        </w:tc>
        <w:tc>
          <w:tcPr>
            <w:tcW w:w="1320" w:type="dxa"/>
            <w:tcBorders>
              <w:right w:val="single" w:color="auto" w:sz="8" w:space="0"/>
            </w:tcBorders>
            <w:vAlign w:val="bottom"/>
          </w:tcPr>
          <w:p>
            <w:pPr>
              <w:rPr>
                <w:color w:val="000000" w:themeColor="text1"/>
                <w:sz w:val="12"/>
                <w:szCs w:val="12"/>
                <w14:textFill>
                  <w14:solidFill>
                    <w14:schemeClr w14:val="tx1"/>
                  </w14:solidFill>
                </w14:textFill>
              </w:rPr>
            </w:pPr>
          </w:p>
        </w:tc>
        <w:tc>
          <w:tcPr>
            <w:tcW w:w="760" w:type="dxa"/>
            <w:vMerge w:val="continue"/>
            <w:tcBorders>
              <w:right w:val="single" w:color="auto" w:sz="8" w:space="0"/>
            </w:tcBorders>
            <w:vAlign w:val="bottom"/>
          </w:tcPr>
          <w:p>
            <w:pPr>
              <w:rPr>
                <w:color w:val="000000" w:themeColor="text1"/>
                <w:sz w:val="12"/>
                <w:szCs w:val="12"/>
                <w14:textFill>
                  <w14:solidFill>
                    <w14:schemeClr w14:val="tx1"/>
                  </w14:solidFill>
                </w14:textFill>
              </w:rPr>
            </w:pPr>
          </w:p>
        </w:tc>
        <w:tc>
          <w:tcPr>
            <w:tcW w:w="6980" w:type="dxa"/>
            <w:tcBorders>
              <w:right w:val="single" w:color="auto" w:sz="8" w:space="0"/>
            </w:tcBorders>
            <w:vAlign w:val="bottom"/>
          </w:tcPr>
          <w:p>
            <w:pPr>
              <w:rPr>
                <w:color w:val="000000" w:themeColor="text1"/>
                <w:sz w:val="12"/>
                <w:szCs w:val="12"/>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257" w:hRule="atLeast"/>
        </w:trPr>
        <w:tc>
          <w:tcPr>
            <w:tcW w:w="800" w:type="dxa"/>
            <w:tcBorders>
              <w:left w:val="single" w:color="auto" w:sz="8" w:space="0"/>
              <w:right w:val="single" w:color="auto" w:sz="8" w:space="0"/>
            </w:tcBorders>
            <w:vAlign w:val="bottom"/>
          </w:tcPr>
          <w:p>
            <w:pPr>
              <w:rPr>
                <w:color w:val="000000" w:themeColor="text1"/>
                <w14:textFill>
                  <w14:solidFill>
                    <w14:schemeClr w14:val="tx1"/>
                  </w14:solidFill>
                </w14:textFill>
              </w:rPr>
            </w:pPr>
          </w:p>
        </w:tc>
        <w:tc>
          <w:tcPr>
            <w:tcW w:w="1320" w:type="dxa"/>
            <w:tcBorders>
              <w:right w:val="single" w:color="auto" w:sz="8" w:space="0"/>
            </w:tcBorders>
            <w:vAlign w:val="bottom"/>
          </w:tcPr>
          <w:p>
            <w:pPr>
              <w:rPr>
                <w:color w:val="000000" w:themeColor="text1"/>
                <w14:textFill>
                  <w14:solidFill>
                    <w14:schemeClr w14:val="tx1"/>
                  </w14:solidFill>
                </w14:textFill>
              </w:rPr>
            </w:pPr>
          </w:p>
        </w:tc>
        <w:tc>
          <w:tcPr>
            <w:tcW w:w="760" w:type="dxa"/>
            <w:tcBorders>
              <w:right w:val="single" w:color="auto" w:sz="8" w:space="0"/>
            </w:tcBorders>
            <w:vAlign w:val="bottom"/>
          </w:tcPr>
          <w:p>
            <w:pPr>
              <w:rPr>
                <w:color w:val="000000" w:themeColor="text1"/>
                <w14:textFill>
                  <w14:solidFill>
                    <w14:schemeClr w14:val="tx1"/>
                  </w14:solidFill>
                </w14:textFill>
              </w:rPr>
            </w:pPr>
          </w:p>
        </w:tc>
        <w:tc>
          <w:tcPr>
            <w:tcW w:w="6980" w:type="dxa"/>
            <w:tcBorders>
              <w:right w:val="single" w:color="auto" w:sz="8" w:space="0"/>
            </w:tcBorders>
            <w:vAlign w:val="bottom"/>
          </w:tcPr>
          <w:p>
            <w:pPr>
              <w:spacing w:line="257"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1.8</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2.6</w:t>
            </w:r>
            <w:r>
              <w:rPr>
                <w:rFonts w:ascii="宋体" w:hAnsi="宋体" w:eastAsia="宋体" w:cs="宋体"/>
                <w:color w:val="000000" w:themeColor="text1"/>
                <w:sz w:val="24"/>
                <w:szCs w:val="24"/>
                <w14:textFill>
                  <w14:solidFill>
                    <w14:schemeClr w14:val="tx1"/>
                  </w14:solidFill>
                </w14:textFill>
              </w:rPr>
              <w:t xml:space="preserve"> 分]文明施工方案、文物保护保护方案符合国家及招</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标项目所在地政府的相关法律、法规规定及相关政策、文件要求，</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项目工期不受影响，保证体系相对有针对性、全面性，拟采取的</w:t>
            </w:r>
          </w:p>
        </w:tc>
        <w:tc>
          <w:tcPr>
            <w:tcW w:w="360" w:type="dxa"/>
            <w:vAlign w:val="bottom"/>
          </w:tcPr>
          <w:p>
            <w:pPr>
              <w:rPr>
                <w:color w:val="000000" w:themeColor="text1"/>
                <w:sz w:val="1"/>
                <w:szCs w:val="1"/>
                <w14:textFill>
                  <w14:solidFill>
                    <w14:schemeClr w14:val="tx1"/>
                  </w14:solidFill>
                </w14:textFill>
              </w:rPr>
            </w:pPr>
          </w:p>
        </w:tc>
      </w:tr>
      <w:tr>
        <w:trPr>
          <w:trHeight w:val="398"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保证措施较合理、可行、有效。</w:t>
            </w:r>
          </w:p>
        </w:tc>
        <w:tc>
          <w:tcPr>
            <w:tcW w:w="360" w:type="dxa"/>
            <w:vAlign w:val="bottom"/>
          </w:tcPr>
          <w:p>
            <w:pPr>
              <w:rPr>
                <w:color w:val="000000" w:themeColor="text1"/>
                <w:sz w:val="1"/>
                <w:szCs w:val="1"/>
                <w14:textFill>
                  <w14:solidFill>
                    <w14:schemeClr w14:val="tx1"/>
                  </w14:solidFill>
                </w14:textFill>
              </w:rPr>
            </w:pPr>
          </w:p>
        </w:tc>
      </w:tr>
      <w:tr>
        <w:trPr>
          <w:trHeight w:val="46" w:hRule="atLeast"/>
        </w:trPr>
        <w:tc>
          <w:tcPr>
            <w:tcW w:w="800" w:type="dxa"/>
            <w:tcBorders>
              <w:left w:val="single" w:color="auto" w:sz="8" w:space="0"/>
              <w:right w:val="single" w:color="auto" w:sz="8" w:space="0"/>
            </w:tcBorders>
            <w:vAlign w:val="bottom"/>
          </w:tcPr>
          <w:p>
            <w:pPr>
              <w:rPr>
                <w:color w:val="000000" w:themeColor="text1"/>
                <w:sz w:val="4"/>
                <w:szCs w:val="4"/>
                <w14:textFill>
                  <w14:solidFill>
                    <w14:schemeClr w14:val="tx1"/>
                  </w14:solidFill>
                </w14:textFill>
              </w:rPr>
            </w:pPr>
          </w:p>
        </w:tc>
        <w:tc>
          <w:tcPr>
            <w:tcW w:w="1320" w:type="dxa"/>
            <w:tcBorders>
              <w:right w:val="single" w:color="auto" w:sz="8" w:space="0"/>
            </w:tcBorders>
            <w:vAlign w:val="bottom"/>
          </w:tcPr>
          <w:p>
            <w:pPr>
              <w:rPr>
                <w:color w:val="000000" w:themeColor="text1"/>
                <w:sz w:val="4"/>
                <w:szCs w:val="4"/>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4"/>
                <w:szCs w:val="4"/>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4"/>
                <w:szCs w:val="4"/>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344"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一档[1.</w:t>
            </w:r>
            <w:r>
              <w:rPr>
                <w:rFonts w:hint="eastAsia" w:ascii="宋体" w:hAnsi="宋体" w:eastAsia="宋体" w:cs="宋体"/>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-2分]建立详细的工期计划，符合项目实际要求。从项目</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建设管理方面制定工期保证措施，且措施切实可行，有效控制工</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 分</w:t>
            </w: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期按计划进行。</w:t>
            </w:r>
          </w:p>
        </w:tc>
        <w:tc>
          <w:tcPr>
            <w:tcW w:w="360" w:type="dxa"/>
            <w:vAlign w:val="bottom"/>
          </w:tcPr>
          <w:p>
            <w:pPr>
              <w:rPr>
                <w:color w:val="000000" w:themeColor="text1"/>
                <w:sz w:val="1"/>
                <w:szCs w:val="1"/>
                <w14:textFill>
                  <w14:solidFill>
                    <w14:schemeClr w14:val="tx1"/>
                  </w14:solidFill>
                </w14:textFill>
              </w:rPr>
            </w:pPr>
          </w:p>
        </w:tc>
      </w:tr>
      <w:tr>
        <w:trPr>
          <w:trHeight w:val="142" w:hRule="atLeast"/>
        </w:trPr>
        <w:tc>
          <w:tcPr>
            <w:tcW w:w="800" w:type="dxa"/>
            <w:tcBorders>
              <w:left w:val="single" w:color="auto" w:sz="8" w:space="0"/>
              <w:right w:val="single" w:color="auto" w:sz="8" w:space="0"/>
            </w:tcBorders>
            <w:vAlign w:val="bottom"/>
          </w:tcPr>
          <w:p>
            <w:pPr>
              <w:rPr>
                <w:color w:val="000000" w:themeColor="text1"/>
                <w:sz w:val="12"/>
                <w:szCs w:val="12"/>
                <w14:textFill>
                  <w14:solidFill>
                    <w14:schemeClr w14:val="tx1"/>
                  </w14:solidFill>
                </w14:textFill>
              </w:rPr>
            </w:pPr>
          </w:p>
        </w:tc>
        <w:tc>
          <w:tcPr>
            <w:tcW w:w="1320" w:type="dxa"/>
            <w:tcBorders>
              <w:right w:val="single" w:color="auto" w:sz="8" w:space="0"/>
            </w:tcBorders>
            <w:vAlign w:val="bottom"/>
          </w:tcPr>
          <w:p>
            <w:pPr>
              <w:rPr>
                <w:color w:val="000000" w:themeColor="text1"/>
                <w:sz w:val="12"/>
                <w:szCs w:val="12"/>
                <w14:textFill>
                  <w14:solidFill>
                    <w14:schemeClr w14:val="tx1"/>
                  </w14:solidFill>
                </w14:textFill>
              </w:rPr>
            </w:pPr>
          </w:p>
        </w:tc>
        <w:tc>
          <w:tcPr>
            <w:tcW w:w="760" w:type="dxa"/>
            <w:vMerge w:val="continue"/>
            <w:tcBorders>
              <w:right w:val="single" w:color="auto" w:sz="8" w:space="0"/>
            </w:tcBorders>
            <w:vAlign w:val="bottom"/>
          </w:tcPr>
          <w:p>
            <w:pPr>
              <w:rPr>
                <w:color w:val="000000" w:themeColor="text1"/>
                <w:sz w:val="12"/>
                <w:szCs w:val="12"/>
                <w14:textFill>
                  <w14:solidFill>
                    <w14:schemeClr w14:val="tx1"/>
                  </w14:solidFill>
                </w14:textFill>
              </w:rPr>
            </w:pPr>
          </w:p>
        </w:tc>
        <w:tc>
          <w:tcPr>
            <w:tcW w:w="6980" w:type="dxa"/>
            <w:tcBorders>
              <w:right w:val="single" w:color="auto" w:sz="8" w:space="0"/>
            </w:tcBorders>
            <w:vAlign w:val="bottom"/>
          </w:tcPr>
          <w:p>
            <w:pPr>
              <w:rPr>
                <w:color w:val="000000" w:themeColor="text1"/>
                <w:sz w:val="12"/>
                <w:szCs w:val="12"/>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rPr>
          <w:trHeight w:val="257" w:hRule="atLeast"/>
        </w:trPr>
        <w:tc>
          <w:tcPr>
            <w:tcW w:w="800" w:type="dxa"/>
            <w:tcBorders>
              <w:left w:val="single" w:color="auto" w:sz="8" w:space="0"/>
              <w:right w:val="single" w:color="auto" w:sz="8" w:space="0"/>
            </w:tcBorders>
            <w:vAlign w:val="bottom"/>
          </w:tcPr>
          <w:p>
            <w:pPr>
              <w:rPr>
                <w:color w:val="000000" w:themeColor="text1"/>
                <w14:textFill>
                  <w14:solidFill>
                    <w14:schemeClr w14:val="tx1"/>
                  </w14:solidFill>
                </w14:textFill>
              </w:rPr>
            </w:pPr>
          </w:p>
        </w:tc>
        <w:tc>
          <w:tcPr>
            <w:tcW w:w="1320" w:type="dxa"/>
            <w:tcBorders>
              <w:right w:val="single" w:color="auto" w:sz="8" w:space="0"/>
            </w:tcBorders>
            <w:vAlign w:val="bottom"/>
          </w:tcPr>
          <w:p>
            <w:pPr>
              <w:rPr>
                <w:color w:val="000000" w:themeColor="text1"/>
                <w14:textFill>
                  <w14:solidFill>
                    <w14:schemeClr w14:val="tx1"/>
                  </w14:solidFill>
                </w14:textFill>
              </w:rPr>
            </w:pPr>
          </w:p>
        </w:tc>
        <w:tc>
          <w:tcPr>
            <w:tcW w:w="760" w:type="dxa"/>
            <w:tcBorders>
              <w:right w:val="single" w:color="auto" w:sz="8" w:space="0"/>
            </w:tcBorders>
            <w:vAlign w:val="bottom"/>
          </w:tcPr>
          <w:p>
            <w:pPr>
              <w:rPr>
                <w:color w:val="000000" w:themeColor="text1"/>
                <w14:textFill>
                  <w14:solidFill>
                    <w14:schemeClr w14:val="tx1"/>
                  </w14:solidFill>
                </w14:textFill>
              </w:rPr>
            </w:pPr>
          </w:p>
        </w:tc>
        <w:tc>
          <w:tcPr>
            <w:tcW w:w="6980" w:type="dxa"/>
            <w:tcBorders>
              <w:right w:val="single" w:color="auto" w:sz="8" w:space="0"/>
            </w:tcBorders>
            <w:vAlign w:val="bottom"/>
          </w:tcPr>
          <w:p>
            <w:pPr>
              <w:spacing w:line="257"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1.2</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1.7</w:t>
            </w:r>
            <w:r>
              <w:rPr>
                <w:rFonts w:ascii="宋体" w:hAnsi="宋体" w:eastAsia="宋体" w:cs="宋体"/>
                <w:color w:val="000000" w:themeColor="text1"/>
                <w:sz w:val="24"/>
                <w:szCs w:val="24"/>
                <w14:textFill>
                  <w14:solidFill>
                    <w14:schemeClr w14:val="tx1"/>
                  </w14:solidFill>
                </w14:textFill>
              </w:rPr>
              <w:t xml:space="preserve"> 分]建立较详细的工期计划，基本符合项目实际要。</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求从项目建设管理方面制定工期保证措施，且措施比较可行，基本</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能控制工期按计划进行。</w:t>
            </w:r>
          </w:p>
        </w:tc>
        <w:tc>
          <w:tcPr>
            <w:tcW w:w="360" w:type="dxa"/>
            <w:vAlign w:val="bottom"/>
          </w:tcPr>
          <w:p>
            <w:pPr>
              <w:rPr>
                <w:color w:val="000000" w:themeColor="text1"/>
                <w:sz w:val="1"/>
                <w:szCs w:val="1"/>
                <w14:textFill>
                  <w14:solidFill>
                    <w14:schemeClr w14:val="tx1"/>
                  </w14:solidFill>
                </w14:textFill>
              </w:rPr>
            </w:pPr>
          </w:p>
        </w:tc>
      </w:tr>
      <w:tr>
        <w:trPr>
          <w:trHeight w:val="42" w:hRule="atLeast"/>
        </w:trPr>
        <w:tc>
          <w:tcPr>
            <w:tcW w:w="800" w:type="dxa"/>
            <w:tcBorders>
              <w:left w:val="single" w:color="auto" w:sz="8" w:space="0"/>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132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bl>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pgSz w:w="11900" w:h="16838"/>
          <w:pgMar w:top="1137" w:right="720" w:bottom="0" w:left="1320" w:header="0" w:footer="0" w:gutter="0"/>
          <w:pgNumType w:fmt="numberInDash"/>
          <w:cols w:equalWidth="0" w:num="1">
            <w:col w:w="9860"/>
          </w:cols>
        </w:sectPr>
      </w:pPr>
    </w:p>
    <w:p>
      <w:pPr>
        <w:rPr>
          <w:color w:val="000000" w:themeColor="text1"/>
          <w14:textFill>
            <w14:solidFill>
              <w14:schemeClr w14:val="tx1"/>
            </w14:solidFill>
          </w14:textFill>
        </w:rPr>
        <w:sectPr>
          <w:type w:val="continuous"/>
          <w:pgSz w:w="11900" w:h="16838"/>
          <w:pgMar w:top="1137" w:right="720" w:bottom="0" w:left="1320" w:header="0" w:footer="0" w:gutter="0"/>
          <w:pgNumType w:fmt="numberInDash"/>
          <w:cols w:equalWidth="0" w:num="1">
            <w:col w:w="9860"/>
          </w:cols>
        </w:sectPr>
      </w:pPr>
    </w:p>
    <w:tbl>
      <w:tblPr>
        <w:tblStyle w:val="17"/>
        <w:tblW w:w="10220" w:type="dxa"/>
        <w:tblInd w:w="10" w:type="dxa"/>
        <w:tblLayout w:type="fixed"/>
        <w:tblCellMar>
          <w:top w:w="0" w:type="dxa"/>
          <w:left w:w="0" w:type="dxa"/>
          <w:bottom w:w="0" w:type="dxa"/>
          <w:right w:w="0" w:type="dxa"/>
        </w:tblCellMar>
      </w:tblPr>
      <w:tblGrid>
        <w:gridCol w:w="800"/>
        <w:gridCol w:w="1320"/>
        <w:gridCol w:w="760"/>
        <w:gridCol w:w="6980"/>
        <w:gridCol w:w="360"/>
      </w:tblGrid>
      <w:tr>
        <w:tblPrEx>
          <w:tblCellMar>
            <w:top w:w="0" w:type="dxa"/>
            <w:left w:w="0" w:type="dxa"/>
            <w:bottom w:w="0" w:type="dxa"/>
            <w:right w:w="0" w:type="dxa"/>
          </w:tblCellMar>
        </w:tblPrEx>
        <w:trPr>
          <w:trHeight w:val="365" w:hRule="atLeast"/>
        </w:trPr>
        <w:tc>
          <w:tcPr>
            <w:tcW w:w="800" w:type="dxa"/>
            <w:tcBorders>
              <w:top w:val="single" w:color="auto" w:sz="8" w:space="0"/>
              <w:left w:val="single" w:color="auto" w:sz="8" w:space="0"/>
              <w:right w:val="single" w:color="auto" w:sz="8" w:space="0"/>
            </w:tcBorders>
            <w:vAlign w:val="bottom"/>
          </w:tcPr>
          <w:p>
            <w:pPr>
              <w:rPr>
                <w:color w:val="000000" w:themeColor="text1"/>
                <w:sz w:val="24"/>
                <w:szCs w:val="24"/>
                <w14:textFill>
                  <w14:solidFill>
                    <w14:schemeClr w14:val="tx1"/>
                  </w14:solidFill>
                </w14:textFill>
              </w:rPr>
            </w:pPr>
            <w:bookmarkStart w:id="125" w:name="page53"/>
            <w:bookmarkEnd w:id="125"/>
          </w:p>
        </w:tc>
        <w:tc>
          <w:tcPr>
            <w:tcW w:w="1320" w:type="dxa"/>
            <w:tcBorders>
              <w:top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top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top w:val="single" w:color="auto" w:sz="8" w:space="0"/>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运营管理方案：</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w:t>
            </w:r>
            <w:r>
              <w:rPr>
                <w:rFonts w:hint="eastAsia" w:ascii="宋体" w:hAnsi="宋体" w:eastAsia="宋体" w:cs="宋体"/>
                <w:color w:val="000000" w:themeColor="text1"/>
                <w:sz w:val="24"/>
                <w:szCs w:val="24"/>
                <w14:textFill>
                  <w14:solidFill>
                    <w14:schemeClr w14:val="tx1"/>
                  </w14:solidFill>
                </w14:textFill>
              </w:rPr>
              <w:t>3.6</w:t>
            </w:r>
            <w:r>
              <w:rPr>
                <w:rFonts w:ascii="宋体" w:hAnsi="宋体" w:eastAsia="宋体" w:cs="宋体"/>
                <w:color w:val="000000" w:themeColor="text1"/>
                <w:sz w:val="24"/>
                <w:szCs w:val="24"/>
                <w14:textFill>
                  <w14:solidFill>
                    <w14:schemeClr w14:val="tx1"/>
                  </w14:solidFill>
                </w14:textFill>
              </w:rPr>
              <w:t>-4分]：方案充实可行、项目齐全、措施合理、具备可操</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98"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 分</w:t>
            </w: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作性，且符合项目运营标准要求的；</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2.4</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3.5</w:t>
            </w:r>
            <w:r>
              <w:rPr>
                <w:rFonts w:ascii="宋体" w:hAnsi="宋体" w:eastAsia="宋体" w:cs="宋体"/>
                <w:color w:val="000000" w:themeColor="text1"/>
                <w:sz w:val="24"/>
                <w:szCs w:val="24"/>
                <w14:textFill>
                  <w14:solidFill>
                    <w14:schemeClr w14:val="tx1"/>
                  </w14:solidFill>
                </w14:textFill>
              </w:rPr>
              <w:t xml:space="preserve"> 分]：方案较充实可行、项目较齐全、措施较合理，</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具备一定可操作性的，且基本符合项目运营标准要求的。</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4" w:hRule="atLeast"/>
        </w:trPr>
        <w:tc>
          <w:tcPr>
            <w:tcW w:w="800" w:type="dxa"/>
            <w:tcBorders>
              <w:left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1320" w:type="dxa"/>
            <w:tcBorders>
              <w:right w:val="single" w:color="auto" w:sz="8" w:space="0"/>
            </w:tcBorders>
            <w:vAlign w:val="bottom"/>
          </w:tcPr>
          <w:p>
            <w:pPr>
              <w:rPr>
                <w:color w:val="000000" w:themeColor="text1"/>
                <w:sz w:val="3"/>
                <w:szCs w:val="3"/>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44"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运营管理组织机构与人员构成：</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10"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运营方案</w:t>
            </w: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w:t>
            </w:r>
            <w:r>
              <w:rPr>
                <w:rFonts w:hint="eastAsia" w:ascii="宋体" w:hAnsi="宋体" w:eastAsia="宋体" w:cs="宋体"/>
                <w:color w:val="000000" w:themeColor="text1"/>
                <w:sz w:val="24"/>
                <w:szCs w:val="24"/>
                <w14:textFill>
                  <w14:solidFill>
                    <w14:schemeClr w14:val="tx1"/>
                  </w14:solidFill>
                </w14:textFill>
              </w:rPr>
              <w:t>3.6</w:t>
            </w:r>
            <w:r>
              <w:rPr>
                <w:rFonts w:ascii="宋体" w:hAnsi="宋体" w:eastAsia="宋体" w:cs="宋体"/>
                <w:color w:val="000000" w:themeColor="text1"/>
                <w:sz w:val="24"/>
                <w:szCs w:val="24"/>
                <w14:textFill>
                  <w14:solidFill>
                    <w14:schemeClr w14:val="tx1"/>
                  </w14:solidFill>
                </w14:textFill>
              </w:rPr>
              <w:t>-4分]：组织机构、人员配备满足运营需要，岗位职责明</w:t>
            </w:r>
          </w:p>
        </w:tc>
        <w:tc>
          <w:tcPr>
            <w:tcW w:w="360" w:type="dxa"/>
            <w:vAlign w:val="bottom"/>
          </w:tcPr>
          <w:p>
            <w:pPr>
              <w:rPr>
                <w:color w:val="000000" w:themeColor="text1"/>
                <w:sz w:val="1"/>
                <w:szCs w:val="1"/>
                <w14:textFill>
                  <w14:solidFill>
                    <w14:schemeClr w14:val="tx1"/>
                  </w14:solidFill>
                </w14:textFill>
              </w:rPr>
            </w:pPr>
          </w:p>
        </w:tc>
      </w:tr>
      <w:tr>
        <w:trPr>
          <w:trHeight w:val="241" w:hRule="atLeast"/>
        </w:trPr>
        <w:tc>
          <w:tcPr>
            <w:tcW w:w="800" w:type="dxa"/>
            <w:tcBorders>
              <w:left w:val="single" w:color="auto" w:sz="8" w:space="0"/>
              <w:right w:val="single" w:color="auto" w:sz="8" w:space="0"/>
            </w:tcBorders>
            <w:vAlign w:val="bottom"/>
          </w:tcPr>
          <w:p>
            <w:pPr>
              <w:spacing w:line="240" w:lineRule="exact"/>
              <w:ind w:right="236"/>
              <w:jc w:val="right"/>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320" w:type="dxa"/>
            <w:vMerge w:val="restart"/>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（12 分）</w:t>
            </w:r>
          </w:p>
        </w:tc>
        <w:tc>
          <w:tcPr>
            <w:tcW w:w="76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 分</w:t>
            </w:r>
          </w:p>
        </w:tc>
        <w:tc>
          <w:tcPr>
            <w:tcW w:w="6980" w:type="dxa"/>
            <w:vMerge w:val="restart"/>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确的；</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50" w:hRule="atLeast"/>
        </w:trPr>
        <w:tc>
          <w:tcPr>
            <w:tcW w:w="800" w:type="dxa"/>
            <w:tcBorders>
              <w:left w:val="single" w:color="auto" w:sz="8" w:space="0"/>
              <w:right w:val="single" w:color="auto" w:sz="8" w:space="0"/>
            </w:tcBorders>
            <w:vAlign w:val="bottom"/>
          </w:tcPr>
          <w:p>
            <w:pPr>
              <w:rPr>
                <w:color w:val="000000" w:themeColor="text1"/>
                <w:sz w:val="13"/>
                <w:szCs w:val="13"/>
                <w14:textFill>
                  <w14:solidFill>
                    <w14:schemeClr w14:val="tx1"/>
                  </w14:solidFill>
                </w14:textFill>
              </w:rPr>
            </w:pPr>
          </w:p>
        </w:tc>
        <w:tc>
          <w:tcPr>
            <w:tcW w:w="1320" w:type="dxa"/>
            <w:vMerge w:val="continue"/>
            <w:tcBorders>
              <w:right w:val="single" w:color="auto" w:sz="8" w:space="0"/>
            </w:tcBorders>
            <w:vAlign w:val="bottom"/>
          </w:tcPr>
          <w:p>
            <w:pPr>
              <w:rPr>
                <w:color w:val="000000" w:themeColor="text1"/>
                <w:sz w:val="13"/>
                <w:szCs w:val="13"/>
                <w14:textFill>
                  <w14:solidFill>
                    <w14:schemeClr w14:val="tx1"/>
                  </w14:solidFill>
                </w14:textFill>
              </w:rPr>
            </w:pPr>
          </w:p>
        </w:tc>
        <w:tc>
          <w:tcPr>
            <w:tcW w:w="760" w:type="dxa"/>
            <w:vMerge w:val="continue"/>
            <w:tcBorders>
              <w:right w:val="single" w:color="auto" w:sz="8" w:space="0"/>
            </w:tcBorders>
            <w:vAlign w:val="bottom"/>
          </w:tcPr>
          <w:p>
            <w:pPr>
              <w:rPr>
                <w:color w:val="000000" w:themeColor="text1"/>
                <w:sz w:val="13"/>
                <w:szCs w:val="13"/>
                <w14:textFill>
                  <w14:solidFill>
                    <w14:schemeClr w14:val="tx1"/>
                  </w14:solidFill>
                </w14:textFill>
              </w:rPr>
            </w:pPr>
          </w:p>
        </w:tc>
        <w:tc>
          <w:tcPr>
            <w:tcW w:w="6980" w:type="dxa"/>
            <w:vMerge w:val="continue"/>
            <w:tcBorders>
              <w:right w:val="single" w:color="auto" w:sz="8" w:space="0"/>
            </w:tcBorders>
            <w:vAlign w:val="bottom"/>
          </w:tcPr>
          <w:p>
            <w:pPr>
              <w:rPr>
                <w:color w:val="000000" w:themeColor="text1"/>
                <w:sz w:val="13"/>
                <w:szCs w:val="1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98"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2.4</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3.5</w:t>
            </w:r>
            <w:r>
              <w:rPr>
                <w:rFonts w:ascii="宋体" w:hAnsi="宋体" w:eastAsia="宋体" w:cs="宋体"/>
                <w:color w:val="000000" w:themeColor="text1"/>
                <w:sz w:val="24"/>
                <w:szCs w:val="24"/>
                <w14:textFill>
                  <w14:solidFill>
                    <w14:schemeClr w14:val="tx1"/>
                  </w14:solidFill>
                </w14:textFill>
              </w:rPr>
              <w:t>分]：组织机构、人员配备基本满足运营需要，岗位</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职责较明确的。</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5" w:hRule="atLeast"/>
        </w:trPr>
        <w:tc>
          <w:tcPr>
            <w:tcW w:w="800" w:type="dxa"/>
            <w:tcBorders>
              <w:left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1320" w:type="dxa"/>
            <w:tcBorders>
              <w:right w:val="single" w:color="auto" w:sz="8" w:space="0"/>
            </w:tcBorders>
            <w:vAlign w:val="bottom"/>
          </w:tcPr>
          <w:p>
            <w:pPr>
              <w:rPr>
                <w:color w:val="000000" w:themeColor="text1"/>
                <w:sz w:val="3"/>
                <w:szCs w:val="3"/>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45"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运营服务标准、质量保证措施和制度、安全保证措施和制度、各</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vMerge w:val="restart"/>
            <w:tcBorders>
              <w:right w:val="single" w:color="auto" w:sz="8" w:space="0"/>
            </w:tcBorders>
            <w:vAlign w:val="bottom"/>
          </w:tcPr>
          <w:p>
            <w:pPr>
              <w:spacing w:line="274" w:lineRule="exact"/>
              <w:ind w:left="14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 分</w:t>
            </w: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类应急预案：</w:t>
            </w:r>
          </w:p>
        </w:tc>
        <w:tc>
          <w:tcPr>
            <w:tcW w:w="360" w:type="dxa"/>
            <w:vAlign w:val="bottom"/>
          </w:tcPr>
          <w:p>
            <w:pPr>
              <w:rPr>
                <w:color w:val="000000" w:themeColor="text1"/>
                <w:sz w:val="1"/>
                <w:szCs w:val="1"/>
                <w14:textFill>
                  <w14:solidFill>
                    <w14:schemeClr w14:val="tx1"/>
                  </w14:solidFill>
                </w14:textFill>
              </w:rPr>
            </w:pPr>
          </w:p>
        </w:tc>
      </w:tr>
      <w:tr>
        <w:trPr>
          <w:trHeight w:val="142" w:hRule="atLeast"/>
        </w:trPr>
        <w:tc>
          <w:tcPr>
            <w:tcW w:w="800" w:type="dxa"/>
            <w:tcBorders>
              <w:left w:val="single" w:color="auto" w:sz="8" w:space="0"/>
              <w:right w:val="single" w:color="auto" w:sz="8" w:space="0"/>
            </w:tcBorders>
            <w:vAlign w:val="bottom"/>
          </w:tcPr>
          <w:p>
            <w:pPr>
              <w:rPr>
                <w:color w:val="000000" w:themeColor="text1"/>
                <w:sz w:val="12"/>
                <w:szCs w:val="12"/>
                <w14:textFill>
                  <w14:solidFill>
                    <w14:schemeClr w14:val="tx1"/>
                  </w14:solidFill>
                </w14:textFill>
              </w:rPr>
            </w:pPr>
          </w:p>
        </w:tc>
        <w:tc>
          <w:tcPr>
            <w:tcW w:w="1320" w:type="dxa"/>
            <w:tcBorders>
              <w:right w:val="single" w:color="auto" w:sz="8" w:space="0"/>
            </w:tcBorders>
            <w:vAlign w:val="bottom"/>
          </w:tcPr>
          <w:p>
            <w:pPr>
              <w:rPr>
                <w:color w:val="000000" w:themeColor="text1"/>
                <w:sz w:val="12"/>
                <w:szCs w:val="12"/>
                <w14:textFill>
                  <w14:solidFill>
                    <w14:schemeClr w14:val="tx1"/>
                  </w14:solidFill>
                </w14:textFill>
              </w:rPr>
            </w:pPr>
          </w:p>
        </w:tc>
        <w:tc>
          <w:tcPr>
            <w:tcW w:w="760" w:type="dxa"/>
            <w:vMerge w:val="continue"/>
            <w:tcBorders>
              <w:right w:val="single" w:color="auto" w:sz="8" w:space="0"/>
            </w:tcBorders>
            <w:vAlign w:val="bottom"/>
          </w:tcPr>
          <w:p>
            <w:pPr>
              <w:rPr>
                <w:color w:val="000000" w:themeColor="text1"/>
                <w:sz w:val="12"/>
                <w:szCs w:val="12"/>
                <w14:textFill>
                  <w14:solidFill>
                    <w14:schemeClr w14:val="tx1"/>
                  </w14:solidFill>
                </w14:textFill>
              </w:rPr>
            </w:pPr>
          </w:p>
        </w:tc>
        <w:tc>
          <w:tcPr>
            <w:tcW w:w="6980" w:type="dxa"/>
            <w:tcBorders>
              <w:right w:val="single" w:color="auto" w:sz="8" w:space="0"/>
            </w:tcBorders>
            <w:vAlign w:val="bottom"/>
          </w:tcPr>
          <w:p>
            <w:pPr>
              <w:rPr>
                <w:color w:val="000000" w:themeColor="text1"/>
                <w:sz w:val="12"/>
                <w:szCs w:val="12"/>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57" w:hRule="atLeast"/>
        </w:trPr>
        <w:tc>
          <w:tcPr>
            <w:tcW w:w="800" w:type="dxa"/>
            <w:tcBorders>
              <w:left w:val="single" w:color="auto" w:sz="8" w:space="0"/>
              <w:right w:val="single" w:color="auto" w:sz="8" w:space="0"/>
            </w:tcBorders>
            <w:vAlign w:val="bottom"/>
          </w:tcPr>
          <w:p>
            <w:pPr>
              <w:rPr>
                <w:color w:val="000000" w:themeColor="text1"/>
                <w14:textFill>
                  <w14:solidFill>
                    <w14:schemeClr w14:val="tx1"/>
                  </w14:solidFill>
                </w14:textFill>
              </w:rPr>
            </w:pPr>
          </w:p>
        </w:tc>
        <w:tc>
          <w:tcPr>
            <w:tcW w:w="1320" w:type="dxa"/>
            <w:tcBorders>
              <w:right w:val="single" w:color="auto" w:sz="8" w:space="0"/>
            </w:tcBorders>
            <w:vAlign w:val="bottom"/>
          </w:tcPr>
          <w:p>
            <w:pPr>
              <w:rPr>
                <w:color w:val="000000" w:themeColor="text1"/>
                <w14:textFill>
                  <w14:solidFill>
                    <w14:schemeClr w14:val="tx1"/>
                  </w14:solidFill>
                </w14:textFill>
              </w:rPr>
            </w:pPr>
          </w:p>
        </w:tc>
        <w:tc>
          <w:tcPr>
            <w:tcW w:w="760" w:type="dxa"/>
            <w:tcBorders>
              <w:right w:val="single" w:color="auto" w:sz="8" w:space="0"/>
            </w:tcBorders>
            <w:vAlign w:val="bottom"/>
          </w:tcPr>
          <w:p>
            <w:pPr>
              <w:rPr>
                <w:color w:val="000000" w:themeColor="text1"/>
                <w14:textFill>
                  <w14:solidFill>
                    <w14:schemeClr w14:val="tx1"/>
                  </w14:solidFill>
                </w14:textFill>
              </w:rPr>
            </w:pPr>
          </w:p>
        </w:tc>
        <w:tc>
          <w:tcPr>
            <w:tcW w:w="6980" w:type="dxa"/>
            <w:tcBorders>
              <w:right w:val="single" w:color="auto" w:sz="8" w:space="0"/>
            </w:tcBorders>
            <w:vAlign w:val="bottom"/>
          </w:tcPr>
          <w:p>
            <w:pPr>
              <w:spacing w:line="257"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w:t>
            </w:r>
            <w:r>
              <w:rPr>
                <w:rFonts w:hint="eastAsia" w:ascii="宋体" w:hAnsi="宋体" w:eastAsia="宋体" w:cs="宋体"/>
                <w:color w:val="000000" w:themeColor="text1"/>
                <w:sz w:val="24"/>
                <w:szCs w:val="24"/>
                <w14:textFill>
                  <w14:solidFill>
                    <w14:schemeClr w14:val="tx1"/>
                  </w14:solidFill>
                </w14:textFill>
              </w:rPr>
              <w:t>3.6</w:t>
            </w:r>
            <w:r>
              <w:rPr>
                <w:rFonts w:ascii="宋体" w:hAnsi="宋体" w:eastAsia="宋体" w:cs="宋体"/>
                <w:color w:val="000000" w:themeColor="text1"/>
                <w:sz w:val="24"/>
                <w:szCs w:val="24"/>
                <w14:textFill>
                  <w14:solidFill>
                    <w14:schemeClr w14:val="tx1"/>
                  </w14:solidFill>
                </w14:textFill>
              </w:rPr>
              <w:t>-4分]：全面、合理、科学、可行、先进的；</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2.4</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3.5</w:t>
            </w:r>
            <w:r>
              <w:rPr>
                <w:rFonts w:ascii="宋体" w:hAnsi="宋体" w:eastAsia="宋体" w:cs="宋体"/>
                <w:color w:val="000000" w:themeColor="text1"/>
                <w:sz w:val="24"/>
                <w:szCs w:val="24"/>
                <w14:textFill>
                  <w14:solidFill>
                    <w14:schemeClr w14:val="tx1"/>
                  </w14:solidFill>
                </w14:textFill>
              </w:rPr>
              <w:t>分]：较全面、合理、基本可行、先进性一般的。</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5" w:hRule="atLeast"/>
        </w:trPr>
        <w:tc>
          <w:tcPr>
            <w:tcW w:w="800" w:type="dxa"/>
            <w:tcBorders>
              <w:left w:val="single" w:color="auto" w:sz="8" w:space="0"/>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132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45"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投（融）资方案：</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98"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投（融）资方案里包含的投标人自有资金出资方式及融资方案违</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背 PPP 项目相关政策要求的，本项得 0 分。</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一档(</w:t>
            </w:r>
            <w:r>
              <w:rPr>
                <w:rFonts w:hint="eastAsia" w:ascii="宋体" w:hAnsi="宋体" w:eastAsia="宋体" w:cs="宋体"/>
                <w:color w:val="000000" w:themeColor="text1"/>
                <w:sz w:val="24"/>
                <w:szCs w:val="24"/>
                <w14:textFill>
                  <w14:solidFill>
                    <w14:schemeClr w14:val="tx1"/>
                  </w14:solidFill>
                </w14:textFill>
              </w:rPr>
              <w:t>10.8</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w:t>
            </w:r>
            <w:r>
              <w:rPr>
                <w:rFonts w:ascii="宋体" w:hAnsi="宋体" w:eastAsia="宋体" w:cs="宋体"/>
                <w:color w:val="000000" w:themeColor="text1"/>
                <w:sz w:val="24"/>
                <w:szCs w:val="24"/>
                <w14:textFill>
                  <w14:solidFill>
                    <w14:schemeClr w14:val="tx1"/>
                  </w14:solidFill>
                </w14:textFill>
              </w:rPr>
              <w:t xml:space="preserve"> 分)：投（融）资方案合理可行，符合国家相关政</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8" w:hRule="atLeast"/>
        </w:trPr>
        <w:tc>
          <w:tcPr>
            <w:tcW w:w="800" w:type="dxa"/>
            <w:tcBorders>
              <w:left w:val="single" w:color="auto" w:sz="8" w:space="0"/>
              <w:right w:val="single" w:color="auto" w:sz="8" w:space="0"/>
            </w:tcBorders>
            <w:vAlign w:val="bottom"/>
          </w:tcPr>
          <w:p>
            <w:pPr>
              <w:jc w:val="center"/>
              <w:rPr>
                <w:color w:val="000000" w:themeColor="text1"/>
                <w:sz w:val="24"/>
                <w:szCs w:val="24"/>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32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投融资方</w:t>
            </w:r>
          </w:p>
        </w:tc>
        <w:tc>
          <w:tcPr>
            <w:tcW w:w="76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策对于 PPP 项目项目资本金、项目融资资金等方面的要求，并能</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8" w:hRule="atLeast"/>
        </w:trPr>
        <w:tc>
          <w:tcPr>
            <w:tcW w:w="800" w:type="dxa"/>
            <w:tcBorders>
              <w:left w:val="single" w:color="auto" w:sz="8" w:space="0"/>
              <w:right w:val="single" w:color="auto" w:sz="8" w:space="0"/>
            </w:tcBorders>
            <w:vAlign w:val="bottom"/>
          </w:tcPr>
          <w:p>
            <w:pPr>
              <w:jc w:val="center"/>
              <w:rPr>
                <w:rFonts w:ascii="宋体" w:hAnsi="宋体" w:eastAsia="宋体" w:cs="宋体"/>
                <w:color w:val="000000" w:themeColor="text1"/>
                <w:sz w:val="21"/>
                <w:szCs w:val="21"/>
                <w14:textFill>
                  <w14:solidFill>
                    <w14:schemeClr w14:val="tx1"/>
                  </w14:solidFill>
                </w14:textFill>
              </w:rPr>
            </w:pPr>
          </w:p>
        </w:tc>
        <w:tc>
          <w:tcPr>
            <w:tcW w:w="132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案（</w:t>
            </w:r>
            <w:r>
              <w:rPr>
                <w:rFonts w:hint="eastAsia" w:ascii="宋体" w:hAnsi="宋体" w:eastAsia="宋体" w:cs="宋体"/>
                <w:color w:val="000000" w:themeColor="text1"/>
                <w:sz w:val="24"/>
                <w:szCs w:val="24"/>
                <w14:textFill>
                  <w14:solidFill>
                    <w14:schemeClr w14:val="tx1"/>
                  </w14:solidFill>
                </w14:textFill>
              </w:rPr>
              <w:t>12</w:t>
            </w:r>
            <w:r>
              <w:rPr>
                <w:rFonts w:ascii="宋体" w:hAnsi="宋体" w:eastAsia="宋体" w:cs="宋体"/>
                <w:color w:val="000000" w:themeColor="text1"/>
                <w:sz w:val="24"/>
                <w:szCs w:val="24"/>
                <w14:textFill>
                  <w14:solidFill>
                    <w14:schemeClr w14:val="tx1"/>
                  </w14:solidFill>
                </w14:textFill>
              </w:rPr>
              <w:t xml:space="preserve"> 分）</w:t>
            </w:r>
          </w:p>
        </w:tc>
        <w:tc>
          <w:tcPr>
            <w:tcW w:w="76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ascii="宋体" w:hAnsi="宋体" w:eastAsia="宋体" w:cs="宋体"/>
                <w:color w:val="000000" w:themeColor="text1"/>
                <w:sz w:val="24"/>
                <w:szCs w:val="24"/>
                <w14:textFill>
                  <w14:solidFill>
                    <w14:schemeClr w14:val="tx1"/>
                  </w14:solidFill>
                </w14:textFill>
              </w:rPr>
              <w:t xml:space="preserve"> 分</w:t>
            </w:r>
          </w:p>
        </w:tc>
        <w:tc>
          <w:tcPr>
            <w:tcW w:w="698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满足项目建设资金投入计划和资金需求。</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二档(</w:t>
            </w:r>
            <w:r>
              <w:rPr>
                <w:rFonts w:hint="eastAsia" w:ascii="宋体" w:hAnsi="宋体" w:eastAsia="宋体" w:cs="宋体"/>
                <w:color w:val="000000" w:themeColor="text1"/>
                <w:sz w:val="24"/>
                <w:szCs w:val="24"/>
                <w14:textFill>
                  <w14:solidFill>
                    <w14:schemeClr w14:val="tx1"/>
                  </w14:solidFill>
                </w14:textFill>
              </w:rPr>
              <w:t>7.3</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10.7</w:t>
            </w:r>
            <w:r>
              <w:rPr>
                <w:rFonts w:ascii="宋体" w:hAnsi="宋体" w:eastAsia="宋体" w:cs="宋体"/>
                <w:color w:val="000000" w:themeColor="text1"/>
                <w:sz w:val="24"/>
                <w:szCs w:val="24"/>
                <w14:textFill>
                  <w14:solidFill>
                    <w14:schemeClr w14:val="tx1"/>
                  </w14:solidFill>
                </w14:textFill>
              </w:rPr>
              <w:t xml:space="preserve"> 分)：投（融）资方案较合理，基本符合 PPP 相</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关政策的要求，并能基本满足项目建设资金投入计划和资金需求。</w:t>
            </w:r>
          </w:p>
        </w:tc>
        <w:tc>
          <w:tcPr>
            <w:tcW w:w="360" w:type="dxa"/>
            <w:vAlign w:val="bottom"/>
          </w:tcPr>
          <w:p>
            <w:pPr>
              <w:rPr>
                <w:color w:val="000000" w:themeColor="text1"/>
                <w:sz w:val="1"/>
                <w:szCs w:val="1"/>
                <w14:textFill>
                  <w14:solidFill>
                    <w14:schemeClr w14:val="tx1"/>
                  </w14:solidFill>
                </w14:textFill>
              </w:rPr>
            </w:pPr>
          </w:p>
        </w:tc>
      </w:tr>
      <w:tr>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三档（0-</w:t>
            </w:r>
            <w:r>
              <w:rPr>
                <w:rFonts w:hint="eastAsia" w:ascii="宋体" w:hAnsi="宋体" w:eastAsia="宋体" w:cs="宋体"/>
                <w:color w:val="000000" w:themeColor="text1"/>
                <w:sz w:val="24"/>
                <w:szCs w:val="24"/>
                <w14:textFill>
                  <w14:solidFill>
                    <w14:schemeClr w14:val="tx1"/>
                  </w14:solidFill>
                </w14:textFill>
              </w:rPr>
              <w:t>7.2</w:t>
            </w:r>
            <w:r>
              <w:rPr>
                <w:rFonts w:ascii="宋体" w:hAnsi="宋体" w:eastAsia="宋体" w:cs="宋体"/>
                <w:color w:val="000000" w:themeColor="text1"/>
                <w:sz w:val="24"/>
                <w:szCs w:val="24"/>
                <w14:textFill>
                  <w14:solidFill>
                    <w14:schemeClr w14:val="tx1"/>
                  </w14:solidFill>
                </w14:textFill>
              </w:rPr>
              <w:t>分）：投（融）资方案基本合理，不违背基本满足</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0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8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项目建设资金投入计划和资金需求。</w:t>
            </w: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5" w:hRule="atLeast"/>
        </w:trPr>
        <w:tc>
          <w:tcPr>
            <w:tcW w:w="800" w:type="dxa"/>
            <w:tcBorders>
              <w:left w:val="single" w:color="auto" w:sz="8" w:space="0"/>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132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07" w:hRule="atLeast"/>
        </w:trPr>
        <w:tc>
          <w:tcPr>
            <w:tcW w:w="800" w:type="dxa"/>
            <w:tcBorders>
              <w:left w:val="single" w:color="auto" w:sz="8" w:space="0"/>
            </w:tcBorders>
            <w:vAlign w:val="bottom"/>
          </w:tcPr>
          <w:p>
            <w:pPr>
              <w:rPr>
                <w:color w:val="000000" w:themeColor="text1"/>
                <w:sz w:val="24"/>
                <w:szCs w:val="24"/>
                <w14:textFill>
                  <w14:solidFill>
                    <w14:schemeClr w14:val="tx1"/>
                  </w14:solidFill>
                </w14:textFill>
              </w:rPr>
            </w:pPr>
          </w:p>
        </w:tc>
        <w:tc>
          <w:tcPr>
            <w:tcW w:w="1320" w:type="dxa"/>
            <w:tcBorders>
              <w:right w:val="single" w:color="auto" w:sz="8" w:space="0"/>
            </w:tcBorders>
            <w:vAlign w:val="bottom"/>
          </w:tcPr>
          <w:p>
            <w:pPr>
              <w:spacing w:line="274" w:lineRule="exact"/>
              <w:ind w:left="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合计</w:t>
            </w:r>
          </w:p>
        </w:tc>
        <w:tc>
          <w:tcPr>
            <w:tcW w:w="760" w:type="dxa"/>
            <w:vAlign w:val="bottom"/>
          </w:tcPr>
          <w:p>
            <w:pPr>
              <w:rPr>
                <w:color w:val="000000" w:themeColor="text1"/>
                <w:sz w:val="24"/>
                <w:szCs w:val="24"/>
                <w14:textFill>
                  <w14:solidFill>
                    <w14:schemeClr w14:val="tx1"/>
                  </w14:solidFill>
                </w14:textFill>
              </w:rPr>
            </w:pPr>
          </w:p>
        </w:tc>
        <w:tc>
          <w:tcPr>
            <w:tcW w:w="6980" w:type="dxa"/>
            <w:tcBorders>
              <w:right w:val="single" w:color="auto" w:sz="8" w:space="0"/>
            </w:tcBorders>
            <w:vAlign w:val="bottom"/>
          </w:tcPr>
          <w:p>
            <w:pPr>
              <w:spacing w:line="274" w:lineRule="exact"/>
              <w:ind w:left="28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50 分</w:t>
            </w:r>
          </w:p>
        </w:tc>
        <w:tc>
          <w:tcPr>
            <w:tcW w:w="360" w:type="dxa"/>
            <w:vAlign w:val="bottom"/>
          </w:tcPr>
          <w:p>
            <w:pPr>
              <w:rPr>
                <w:color w:val="000000" w:themeColor="text1"/>
                <w:sz w:val="1"/>
                <w:szCs w:val="1"/>
                <w14:textFill>
                  <w14:solidFill>
                    <w14:schemeClr w14:val="tx1"/>
                  </w14:solidFill>
                </w14:textFill>
              </w:rPr>
            </w:pPr>
          </w:p>
        </w:tc>
      </w:tr>
      <w:tr>
        <w:trPr>
          <w:trHeight w:val="78" w:hRule="atLeast"/>
        </w:trPr>
        <w:tc>
          <w:tcPr>
            <w:tcW w:w="800" w:type="dxa"/>
            <w:tcBorders>
              <w:left w:val="single" w:color="auto" w:sz="8" w:space="0"/>
              <w:bottom w:val="single" w:color="auto" w:sz="8" w:space="0"/>
            </w:tcBorders>
            <w:vAlign w:val="bottom"/>
          </w:tcPr>
          <w:p>
            <w:pPr>
              <w:rPr>
                <w:color w:val="000000" w:themeColor="text1"/>
                <w:sz w:val="6"/>
                <w:szCs w:val="6"/>
                <w14:textFill>
                  <w14:solidFill>
                    <w14:schemeClr w14:val="tx1"/>
                  </w14:solidFill>
                </w14:textFill>
              </w:rPr>
            </w:pPr>
          </w:p>
        </w:tc>
        <w:tc>
          <w:tcPr>
            <w:tcW w:w="1320" w:type="dxa"/>
            <w:tcBorders>
              <w:bottom w:val="single" w:color="auto" w:sz="8" w:space="0"/>
              <w:right w:val="single" w:color="auto" w:sz="8" w:space="0"/>
            </w:tcBorders>
            <w:vAlign w:val="bottom"/>
          </w:tcPr>
          <w:p>
            <w:pPr>
              <w:rPr>
                <w:color w:val="000000" w:themeColor="text1"/>
                <w:sz w:val="6"/>
                <w:szCs w:val="6"/>
                <w14:textFill>
                  <w14:solidFill>
                    <w14:schemeClr w14:val="tx1"/>
                  </w14:solidFill>
                </w14:textFill>
              </w:rPr>
            </w:pPr>
          </w:p>
        </w:tc>
        <w:tc>
          <w:tcPr>
            <w:tcW w:w="760" w:type="dxa"/>
            <w:tcBorders>
              <w:bottom w:val="single" w:color="auto" w:sz="8" w:space="0"/>
            </w:tcBorders>
            <w:vAlign w:val="bottom"/>
          </w:tcPr>
          <w:p>
            <w:pPr>
              <w:rPr>
                <w:color w:val="000000" w:themeColor="text1"/>
                <w:sz w:val="6"/>
                <w:szCs w:val="6"/>
                <w14:textFill>
                  <w14:solidFill>
                    <w14:schemeClr w14:val="tx1"/>
                  </w14:solidFill>
                </w14:textFill>
              </w:rPr>
            </w:pPr>
          </w:p>
        </w:tc>
        <w:tc>
          <w:tcPr>
            <w:tcW w:w="6980" w:type="dxa"/>
            <w:tcBorders>
              <w:bottom w:val="single" w:color="auto" w:sz="8" w:space="0"/>
              <w:right w:val="single" w:color="auto" w:sz="8" w:space="0"/>
            </w:tcBorders>
            <w:vAlign w:val="bottom"/>
          </w:tcPr>
          <w:p>
            <w:pPr>
              <w:rPr>
                <w:color w:val="000000" w:themeColor="text1"/>
                <w:sz w:val="6"/>
                <w:szCs w:val="6"/>
                <w14:textFill>
                  <w14:solidFill>
                    <w14:schemeClr w14:val="tx1"/>
                  </w14:solidFill>
                </w14:textFill>
              </w:rPr>
            </w:pPr>
          </w:p>
        </w:tc>
        <w:tc>
          <w:tcPr>
            <w:tcW w:w="360" w:type="dxa"/>
            <w:vAlign w:val="bottom"/>
          </w:tcPr>
          <w:p>
            <w:pPr>
              <w:rPr>
                <w:color w:val="000000" w:themeColor="text1"/>
                <w:sz w:val="1"/>
                <w:szCs w:val="1"/>
                <w14:textFill>
                  <w14:solidFill>
                    <w14:schemeClr w14:val="tx1"/>
                  </w14:solidFill>
                </w14:textFill>
              </w:rPr>
            </w:pPr>
          </w:p>
        </w:tc>
      </w:tr>
    </w:tbl>
    <w:p>
      <w:pPr>
        <w:spacing w:line="200" w:lineRule="exact"/>
        <w:rPr>
          <w:color w:val="000000" w:themeColor="text1"/>
          <w:sz w:val="20"/>
          <w:szCs w:val="20"/>
          <w14:textFill>
            <w14:solidFill>
              <w14:schemeClr w14:val="tx1"/>
            </w14:solidFill>
          </w14:textFill>
        </w:rPr>
      </w:pPr>
    </w:p>
    <w:p>
      <w:pPr>
        <w:spacing w:line="264" w:lineRule="exact"/>
        <w:rPr>
          <w:color w:val="000000" w:themeColor="text1"/>
          <w:sz w:val="20"/>
          <w:szCs w:val="20"/>
          <w14:textFill>
            <w14:solidFill>
              <w14:schemeClr w14:val="tx1"/>
            </w14:solidFill>
          </w14:textFill>
        </w:rPr>
      </w:pPr>
    </w:p>
    <w:p>
      <w:pPr>
        <w:spacing w:line="240" w:lineRule="exact"/>
        <w:ind w:left="12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（由评委在打分前根据各投标人的技术方案确定各投标人所属档次，然后各评委在相应档次内独立</w:t>
      </w:r>
    </w:p>
    <w:p>
      <w:pPr>
        <w:spacing w:line="260" w:lineRule="exact"/>
        <w:rPr>
          <w:color w:val="000000" w:themeColor="text1"/>
          <w:sz w:val="20"/>
          <w:szCs w:val="20"/>
          <w14:textFill>
            <w14:solidFill>
              <w14:schemeClr w14:val="tx1"/>
            </w14:solidFill>
          </w14:textFill>
        </w:rPr>
      </w:pPr>
    </w:p>
    <w:p>
      <w:pPr>
        <w:spacing w:line="240" w:lineRule="exact"/>
        <w:ind w:left="120"/>
        <w:rPr>
          <w:color w:val="000000" w:themeColor="text1"/>
          <w:sz w:val="20"/>
          <w:szCs w:val="20"/>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打分）。</w:t>
      </w:r>
    </w:p>
    <w:p>
      <w:pPr>
        <w:rPr>
          <w:color w:val="000000" w:themeColor="text1"/>
          <w14:textFill>
            <w14:solidFill>
              <w14:schemeClr w14:val="tx1"/>
            </w14:solidFill>
          </w14:textFill>
        </w:rPr>
        <w:sectPr>
          <w:pgSz w:w="11900" w:h="16838"/>
          <w:pgMar w:top="1114" w:right="720" w:bottom="0" w:left="1320" w:header="0" w:footer="0" w:gutter="0"/>
          <w:pgNumType w:fmt="numberInDash"/>
          <w:cols w:equalWidth="0" w:num="1">
            <w:col w:w="986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114" w:right="720" w:bottom="0" w:left="1320" w:header="0" w:footer="0" w:gutter="0"/>
          <w:pgNumType w:fmt="numberInDash"/>
          <w:cols w:equalWidth="0" w:num="1">
            <w:col w:w="9860"/>
          </w:cols>
        </w:sectPr>
      </w:pPr>
    </w:p>
    <w:p>
      <w:pPr>
        <w:spacing w:line="367" w:lineRule="exact"/>
        <w:rPr>
          <w:color w:val="000000" w:themeColor="text1"/>
          <w:sz w:val="20"/>
          <w:szCs w:val="20"/>
          <w14:textFill>
            <w14:solidFill>
              <w14:schemeClr w14:val="tx1"/>
            </w14:solidFill>
          </w14:textFill>
        </w:rPr>
      </w:pPr>
      <w:bookmarkStart w:id="126" w:name="page54"/>
      <w:bookmarkEnd w:id="126"/>
    </w:p>
    <w:p>
      <w:pPr>
        <w:spacing w:line="320" w:lineRule="exact"/>
        <w:ind w:left="480"/>
        <w:outlineLvl w:val="1"/>
        <w:rPr>
          <w:color w:val="000000" w:themeColor="text1"/>
          <w:sz w:val="24"/>
          <w:szCs w:val="24"/>
          <w14:textFill>
            <w14:solidFill>
              <w14:schemeClr w14:val="tx1"/>
            </w14:solidFill>
          </w14:textFill>
        </w:rPr>
      </w:pPr>
      <w:bookmarkStart w:id="127" w:name="_Toc24111"/>
      <w:bookmarkStart w:id="128" w:name="_Toc7975"/>
      <w:bookmarkStart w:id="129" w:name="_Toc7523"/>
      <w:bookmarkStart w:id="130" w:name="_Toc10680"/>
      <w:r>
        <w:rPr>
          <w:rFonts w:ascii="宋体" w:hAnsi="宋体" w:eastAsia="宋体" w:cs="宋体"/>
          <w:b/>
          <w:bCs/>
          <w:color w:val="000000" w:themeColor="text1"/>
          <w:sz w:val="24"/>
          <w:szCs w:val="24"/>
          <w14:textFill>
            <w14:solidFill>
              <w14:schemeClr w14:val="tx1"/>
            </w14:solidFill>
          </w14:textFill>
        </w:rPr>
        <w:t>商务方案评分细则（代号 C，满分 20 分）</w:t>
      </w:r>
      <w:bookmarkEnd w:id="127"/>
      <w:bookmarkEnd w:id="128"/>
      <w:bookmarkEnd w:id="129"/>
      <w:bookmarkEnd w:id="130"/>
    </w:p>
    <w:p>
      <w:pPr>
        <w:spacing w:line="39" w:lineRule="exact"/>
        <w:rPr>
          <w:color w:val="000000" w:themeColor="text1"/>
          <w:sz w:val="20"/>
          <w:szCs w:val="20"/>
          <w14:textFill>
            <w14:solidFill>
              <w14:schemeClr w14:val="tx1"/>
            </w14:solidFill>
          </w14:textFill>
        </w:rPr>
      </w:pPr>
    </w:p>
    <w:tbl>
      <w:tblPr>
        <w:tblStyle w:val="17"/>
        <w:tblW w:w="10420" w:type="dxa"/>
        <w:tblInd w:w="10" w:type="dxa"/>
        <w:tblLayout w:type="fixed"/>
        <w:tblCellMar>
          <w:top w:w="0" w:type="dxa"/>
          <w:left w:w="0" w:type="dxa"/>
          <w:bottom w:w="0" w:type="dxa"/>
          <w:right w:w="0" w:type="dxa"/>
        </w:tblCellMar>
      </w:tblPr>
      <w:tblGrid>
        <w:gridCol w:w="820"/>
        <w:gridCol w:w="2260"/>
        <w:gridCol w:w="760"/>
        <w:gridCol w:w="6340"/>
        <w:gridCol w:w="240"/>
      </w:tblGrid>
      <w:tr>
        <w:tblPrEx>
          <w:tblCellMar>
            <w:top w:w="0" w:type="dxa"/>
            <w:left w:w="0" w:type="dxa"/>
            <w:bottom w:w="0" w:type="dxa"/>
            <w:right w:w="0" w:type="dxa"/>
          </w:tblCellMar>
        </w:tblPrEx>
        <w:trPr>
          <w:trHeight w:val="465" w:hRule="atLeast"/>
        </w:trPr>
        <w:tc>
          <w:tcPr>
            <w:tcW w:w="820" w:type="dxa"/>
            <w:tcBorders>
              <w:top w:val="single" w:color="auto" w:sz="8" w:space="0"/>
              <w:left w:val="single" w:color="auto" w:sz="8" w:space="0"/>
              <w:right w:val="single" w:color="auto" w:sz="8" w:space="0"/>
            </w:tcBorders>
            <w:shd w:val="clear" w:color="auto" w:fill="D9D9D9"/>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序号</w:t>
            </w:r>
          </w:p>
        </w:tc>
        <w:tc>
          <w:tcPr>
            <w:tcW w:w="2260" w:type="dxa"/>
            <w:tcBorders>
              <w:top w:val="single" w:color="auto" w:sz="8" w:space="0"/>
              <w:right w:val="single" w:color="auto" w:sz="8" w:space="0"/>
            </w:tcBorders>
            <w:shd w:val="clear" w:color="auto" w:fill="D9D9D9"/>
            <w:vAlign w:val="bottom"/>
          </w:tcPr>
          <w:p>
            <w:pPr>
              <w:spacing w:line="27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w w:val="99"/>
                <w:sz w:val="24"/>
                <w:szCs w:val="24"/>
                <w14:textFill>
                  <w14:solidFill>
                    <w14:schemeClr w14:val="tx1"/>
                  </w14:solidFill>
                </w14:textFill>
              </w:rPr>
              <w:t>评标因素</w:t>
            </w:r>
          </w:p>
        </w:tc>
        <w:tc>
          <w:tcPr>
            <w:tcW w:w="760" w:type="dxa"/>
            <w:tcBorders>
              <w:top w:val="single" w:color="auto" w:sz="8" w:space="0"/>
              <w:right w:val="single" w:color="auto" w:sz="8" w:space="0"/>
            </w:tcBorders>
            <w:shd w:val="clear" w:color="auto" w:fill="D9D9D9"/>
            <w:vAlign w:val="bottom"/>
          </w:tcPr>
          <w:p>
            <w:pPr>
              <w:spacing w:line="274" w:lineRule="exact"/>
              <w:ind w:left="14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满分</w:t>
            </w:r>
          </w:p>
        </w:tc>
        <w:tc>
          <w:tcPr>
            <w:tcW w:w="6340" w:type="dxa"/>
            <w:tcBorders>
              <w:top w:val="single" w:color="auto" w:sz="8" w:space="0"/>
              <w:right w:val="single" w:color="auto" w:sz="8" w:space="0"/>
            </w:tcBorders>
            <w:shd w:val="clear" w:color="auto" w:fill="D9D9D9"/>
            <w:vAlign w:val="bottom"/>
          </w:tcPr>
          <w:p>
            <w:pPr>
              <w:spacing w:line="274" w:lineRule="exact"/>
              <w:ind w:left="238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评分标准说明</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76" w:hRule="atLeast"/>
        </w:trPr>
        <w:tc>
          <w:tcPr>
            <w:tcW w:w="820" w:type="dxa"/>
            <w:tcBorders>
              <w:left w:val="single" w:color="auto" w:sz="8" w:space="0"/>
              <w:bottom w:val="single" w:color="auto" w:sz="8" w:space="0"/>
              <w:right w:val="single" w:color="auto" w:sz="8" w:space="0"/>
            </w:tcBorders>
            <w:shd w:val="clear" w:color="auto" w:fill="D9D9D9"/>
            <w:vAlign w:val="bottom"/>
          </w:tcPr>
          <w:p>
            <w:pPr>
              <w:rPr>
                <w:color w:val="000000" w:themeColor="text1"/>
                <w:sz w:val="6"/>
                <w:szCs w:val="6"/>
                <w14:textFill>
                  <w14:solidFill>
                    <w14:schemeClr w14:val="tx1"/>
                  </w14:solidFill>
                </w14:textFill>
              </w:rPr>
            </w:pPr>
          </w:p>
        </w:tc>
        <w:tc>
          <w:tcPr>
            <w:tcW w:w="2260" w:type="dxa"/>
            <w:tcBorders>
              <w:bottom w:val="single" w:color="auto" w:sz="8" w:space="0"/>
              <w:right w:val="single" w:color="auto" w:sz="8" w:space="0"/>
            </w:tcBorders>
            <w:shd w:val="clear" w:color="auto" w:fill="D9D9D9"/>
            <w:vAlign w:val="bottom"/>
          </w:tcPr>
          <w:p>
            <w:pPr>
              <w:rPr>
                <w:color w:val="000000" w:themeColor="text1"/>
                <w:sz w:val="6"/>
                <w:szCs w:val="6"/>
                <w14:textFill>
                  <w14:solidFill>
                    <w14:schemeClr w14:val="tx1"/>
                  </w14:solidFill>
                </w14:textFill>
              </w:rPr>
            </w:pPr>
          </w:p>
        </w:tc>
        <w:tc>
          <w:tcPr>
            <w:tcW w:w="760" w:type="dxa"/>
            <w:tcBorders>
              <w:bottom w:val="single" w:color="auto" w:sz="8" w:space="0"/>
              <w:right w:val="single" w:color="auto" w:sz="8" w:space="0"/>
            </w:tcBorders>
            <w:shd w:val="clear" w:color="auto" w:fill="D9D9D9"/>
            <w:vAlign w:val="bottom"/>
          </w:tcPr>
          <w:p>
            <w:pPr>
              <w:rPr>
                <w:color w:val="000000" w:themeColor="text1"/>
                <w:sz w:val="6"/>
                <w:szCs w:val="6"/>
                <w14:textFill>
                  <w14:solidFill>
                    <w14:schemeClr w14:val="tx1"/>
                  </w14:solidFill>
                </w14:textFill>
              </w:rPr>
            </w:pPr>
          </w:p>
        </w:tc>
        <w:tc>
          <w:tcPr>
            <w:tcW w:w="6340" w:type="dxa"/>
            <w:tcBorders>
              <w:bottom w:val="single" w:color="auto" w:sz="8" w:space="0"/>
              <w:right w:val="single" w:color="auto" w:sz="8" w:space="0"/>
            </w:tcBorders>
            <w:shd w:val="clear" w:color="auto" w:fill="D9D9D9"/>
            <w:vAlign w:val="bottom"/>
          </w:tcPr>
          <w:p>
            <w:pPr>
              <w:rPr>
                <w:color w:val="000000" w:themeColor="text1"/>
                <w:sz w:val="6"/>
                <w:szCs w:val="6"/>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83" w:hRule="atLeast"/>
        </w:trPr>
        <w:tc>
          <w:tcPr>
            <w:tcW w:w="82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3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独立投标人或联合体成员方中通过质量管理体系</w:t>
            </w:r>
            <w:r>
              <w:rPr>
                <w:rFonts w:hint="eastAsia" w:ascii="宋体" w:hAnsi="宋体" w:eastAsia="宋体" w:cs="宋体"/>
                <w:color w:val="000000" w:themeColor="text1"/>
                <w:sz w:val="24"/>
                <w:szCs w:val="24"/>
                <w14:textFill>
                  <w14:solidFill>
                    <w14:schemeClr w14:val="tx1"/>
                  </w14:solidFill>
                </w14:textFill>
              </w:rPr>
              <w:t>认证</w:t>
            </w:r>
            <w:r>
              <w:rPr>
                <w:rFonts w:ascii="宋体" w:hAnsi="宋体" w:eastAsia="宋体" w:cs="宋体"/>
                <w:color w:val="000000" w:themeColor="text1"/>
                <w:sz w:val="24"/>
                <w:szCs w:val="24"/>
                <w14:textFill>
                  <w14:solidFill>
                    <w14:schemeClr w14:val="tx1"/>
                  </w14:solidFill>
                </w14:textFill>
              </w:rPr>
              <w:t>、环境</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30" w:hRule="atLeast"/>
        </w:trPr>
        <w:tc>
          <w:tcPr>
            <w:tcW w:w="820" w:type="dxa"/>
            <w:tcBorders>
              <w:left w:val="single" w:color="auto" w:sz="8" w:space="0"/>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1</w:t>
            </w:r>
          </w:p>
        </w:tc>
        <w:tc>
          <w:tcPr>
            <w:tcW w:w="2260" w:type="dxa"/>
            <w:tcBorders>
              <w:right w:val="single" w:color="auto" w:sz="8" w:space="0"/>
            </w:tcBorders>
            <w:vAlign w:val="center"/>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管理体系及证书</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 xml:space="preserve"> 分）</w:t>
            </w:r>
          </w:p>
        </w:tc>
        <w:tc>
          <w:tcPr>
            <w:tcW w:w="760" w:type="dxa"/>
            <w:tcBorders>
              <w:right w:val="single" w:color="auto" w:sz="8" w:space="0"/>
            </w:tcBorders>
            <w:vAlign w:val="center"/>
          </w:tcPr>
          <w:p>
            <w:pPr>
              <w:spacing w:line="274" w:lineRule="exact"/>
              <w:ind w:left="160"/>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 xml:space="preserve"> 分</w:t>
            </w:r>
          </w:p>
        </w:tc>
        <w:tc>
          <w:tcPr>
            <w:tcW w:w="6340" w:type="dxa"/>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管理体系</w:t>
            </w:r>
            <w:r>
              <w:rPr>
                <w:rFonts w:hint="eastAsia" w:ascii="宋体" w:hAnsi="宋体" w:eastAsia="宋体" w:cs="宋体"/>
                <w:color w:val="000000" w:themeColor="text1"/>
                <w:sz w:val="24"/>
                <w:szCs w:val="24"/>
                <w14:textFill>
                  <w14:solidFill>
                    <w14:schemeClr w14:val="tx1"/>
                  </w14:solidFill>
                </w14:textFill>
              </w:rPr>
              <w:t>认证</w:t>
            </w:r>
            <w:r>
              <w:rPr>
                <w:rFonts w:ascii="宋体" w:hAnsi="宋体" w:eastAsia="宋体" w:cs="宋体"/>
                <w:color w:val="000000" w:themeColor="text1"/>
                <w:sz w:val="24"/>
                <w:szCs w:val="24"/>
                <w14:textFill>
                  <w14:solidFill>
                    <w14:schemeClr w14:val="tx1"/>
                  </w14:solidFill>
                </w14:textFill>
              </w:rPr>
              <w:t>、职业健康安全管理体系认证且在有效期内的</w:t>
            </w:r>
            <w:r>
              <w:rPr>
                <w:rFonts w:hint="eastAsia" w:ascii="宋体" w:hAnsi="宋体" w:eastAsia="宋体" w:cs="宋体"/>
                <w:color w:val="000000" w:themeColor="text1"/>
                <w:sz w:val="24"/>
                <w:szCs w:val="24"/>
                <w14:textFill>
                  <w14:solidFill>
                    <w14:schemeClr w14:val="tx1"/>
                  </w14:solidFill>
                </w14:textFill>
              </w:rPr>
              <w:t>，每个计1分，本项最高3分。</w:t>
            </w:r>
          </w:p>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独立投标人或联合体成员方中</w:t>
            </w:r>
            <w:r>
              <w:rPr>
                <w:rFonts w:hint="eastAsia" w:ascii="宋体" w:hAnsi="宋体" w:eastAsia="宋体" w:cs="宋体"/>
                <w:color w:val="000000" w:themeColor="text1"/>
                <w:sz w:val="24"/>
                <w:szCs w:val="24"/>
                <w14:textFill>
                  <w14:solidFill>
                    <w14:schemeClr w14:val="tx1"/>
                  </w14:solidFill>
                </w14:textFill>
              </w:rPr>
              <w:t>取得主管</w:t>
            </w:r>
            <w:r>
              <w:rPr>
                <w:rFonts w:ascii="宋体" w:hAnsi="宋体" w:eastAsia="宋体" w:cs="宋体"/>
                <w:color w:val="000000" w:themeColor="text1"/>
                <w:sz w:val="24"/>
                <w:szCs w:val="24"/>
                <w14:textFill>
                  <w14:solidFill>
                    <w14:schemeClr w14:val="tx1"/>
                  </w14:solidFill>
                </w14:textFill>
              </w:rPr>
              <w:t>部门颁发的高新技术企业认定证书且在有效期内的</w:t>
            </w:r>
            <w:r>
              <w:rPr>
                <w:rFonts w:hint="eastAsia" w:ascii="宋体" w:hAnsi="宋体" w:eastAsia="宋体" w:cs="宋体"/>
                <w:color w:val="000000" w:themeColor="text1"/>
                <w:sz w:val="24"/>
                <w:szCs w:val="24"/>
                <w14:textFill>
                  <w14:solidFill>
                    <w14:schemeClr w14:val="tx1"/>
                  </w14:solidFill>
                </w14:textFill>
              </w:rPr>
              <w:t>，计</w:t>
            </w:r>
            <w:r>
              <w:rPr>
                <w:rFonts w:ascii="宋体" w:hAnsi="宋体" w:eastAsia="宋体" w:cs="宋体"/>
                <w:color w:val="000000" w:themeColor="text1"/>
                <w:sz w:val="24"/>
                <w:szCs w:val="24"/>
                <w14:textFill>
                  <w14:solidFill>
                    <w14:schemeClr w14:val="tx1"/>
                  </w14:solidFill>
                </w14:textFill>
              </w:rPr>
              <w:t>1分</w:t>
            </w:r>
            <w:r>
              <w:rPr>
                <w:rFonts w:hint="eastAsia" w:ascii="宋体" w:hAnsi="宋体" w:eastAsia="宋体" w:cs="宋体"/>
                <w:color w:val="000000" w:themeColor="text1"/>
                <w:sz w:val="24"/>
                <w:szCs w:val="24"/>
                <w14:textFill>
                  <w14:solidFill>
                    <w14:schemeClr w14:val="tx1"/>
                  </w14:solidFill>
                </w14:textFill>
              </w:rPr>
              <w:t>，本项最高1分。</w:t>
            </w:r>
          </w:p>
        </w:tc>
        <w:tc>
          <w:tcPr>
            <w:tcW w:w="240" w:type="dxa"/>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44" w:hRule="atLeast"/>
        </w:trPr>
        <w:tc>
          <w:tcPr>
            <w:tcW w:w="820" w:type="dxa"/>
            <w:tcBorders>
              <w:left w:val="single" w:color="auto" w:sz="8" w:space="0"/>
              <w:bottom w:val="single" w:color="auto" w:sz="4" w:space="0"/>
              <w:right w:val="single" w:color="auto" w:sz="8" w:space="0"/>
            </w:tcBorders>
            <w:vAlign w:val="bottom"/>
          </w:tcPr>
          <w:p>
            <w:pPr>
              <w:rPr>
                <w:color w:val="000000" w:themeColor="text1"/>
                <w:sz w:val="15"/>
                <w:szCs w:val="15"/>
                <w14:textFill>
                  <w14:solidFill>
                    <w14:schemeClr w14:val="tx1"/>
                  </w14:solidFill>
                </w14:textFill>
              </w:rPr>
            </w:pPr>
          </w:p>
        </w:tc>
        <w:tc>
          <w:tcPr>
            <w:tcW w:w="2260" w:type="dxa"/>
            <w:tcBorders>
              <w:bottom w:val="single" w:color="auto" w:sz="4" w:space="0"/>
              <w:right w:val="single" w:color="auto" w:sz="8" w:space="0"/>
            </w:tcBorders>
            <w:vAlign w:val="bottom"/>
          </w:tcPr>
          <w:p>
            <w:pPr>
              <w:rPr>
                <w:color w:val="000000" w:themeColor="text1"/>
                <w:sz w:val="15"/>
                <w:szCs w:val="15"/>
                <w14:textFill>
                  <w14:solidFill>
                    <w14:schemeClr w14:val="tx1"/>
                  </w14:solidFill>
                </w14:textFill>
              </w:rPr>
            </w:pPr>
          </w:p>
        </w:tc>
        <w:tc>
          <w:tcPr>
            <w:tcW w:w="760" w:type="dxa"/>
            <w:tcBorders>
              <w:bottom w:val="single" w:color="auto" w:sz="4" w:space="0"/>
              <w:right w:val="single" w:color="auto" w:sz="8" w:space="0"/>
            </w:tcBorders>
            <w:vAlign w:val="bottom"/>
          </w:tcPr>
          <w:p>
            <w:pPr>
              <w:rPr>
                <w:color w:val="000000" w:themeColor="text1"/>
                <w:sz w:val="15"/>
                <w:szCs w:val="15"/>
                <w14:textFill>
                  <w14:solidFill>
                    <w14:schemeClr w14:val="tx1"/>
                  </w14:solidFill>
                </w14:textFill>
              </w:rPr>
            </w:pPr>
          </w:p>
        </w:tc>
        <w:tc>
          <w:tcPr>
            <w:tcW w:w="6340" w:type="dxa"/>
            <w:tcBorders>
              <w:bottom w:val="single" w:color="auto" w:sz="4" w:space="0"/>
              <w:right w:val="single" w:color="auto" w:sz="8" w:space="0"/>
            </w:tcBorders>
            <w:vAlign w:val="bottom"/>
          </w:tcPr>
          <w:p>
            <w:pPr>
              <w:pStyle w:val="23"/>
              <w:ind w:firstLine="0" w:firstLineChars="0"/>
              <w:jc w:val="both"/>
              <w:rPr>
                <w:color w:val="000000" w:themeColor="text1"/>
                <w:sz w:val="15"/>
                <w:szCs w:val="15"/>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须提供相关证明材料复印件并加盖公章</w:t>
            </w:r>
            <w:r>
              <w:rPr>
                <w:rFonts w:hint="eastAsia" w:ascii="宋体" w:hAnsi="宋体" w:eastAsia="宋体" w:cs="宋体"/>
                <w:color w:val="000000" w:themeColor="text1"/>
                <w:sz w:val="24"/>
                <w:szCs w:val="24"/>
                <w14:textFill>
                  <w14:solidFill>
                    <w14:schemeClr w14:val="tx1"/>
                  </w14:solidFill>
                </w14:textFill>
              </w:rPr>
              <w:t>。</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24" w:hRule="atLeast"/>
        </w:trPr>
        <w:tc>
          <w:tcPr>
            <w:tcW w:w="820" w:type="dxa"/>
            <w:tcBorders>
              <w:top w:val="single" w:color="auto" w:sz="4" w:space="0"/>
              <w:left w:val="single" w:color="auto" w:sz="4" w:space="0"/>
              <w:bottom w:val="nil"/>
              <w:right w:val="single" w:color="auto" w:sz="4" w:space="0"/>
            </w:tcBorders>
            <w:vAlign w:val="bottom"/>
          </w:tcPr>
          <w:p>
            <w:pPr>
              <w:rPr>
                <w:color w:val="000000" w:themeColor="text1"/>
                <w:sz w:val="15"/>
                <w:szCs w:val="15"/>
                <w14:textFill>
                  <w14:solidFill>
                    <w14:schemeClr w14:val="tx1"/>
                  </w14:solidFill>
                </w14:textFill>
              </w:rPr>
            </w:pPr>
          </w:p>
        </w:tc>
        <w:tc>
          <w:tcPr>
            <w:tcW w:w="2260" w:type="dxa"/>
            <w:tcBorders>
              <w:top w:val="single" w:color="auto" w:sz="4" w:space="0"/>
              <w:left w:val="single" w:color="auto" w:sz="4" w:space="0"/>
              <w:bottom w:val="nil"/>
              <w:right w:val="single" w:color="auto" w:sz="4" w:space="0"/>
            </w:tcBorders>
            <w:vAlign w:val="bottom"/>
          </w:tcPr>
          <w:p>
            <w:pPr>
              <w:rPr>
                <w:color w:val="000000" w:themeColor="text1"/>
                <w:sz w:val="15"/>
                <w:szCs w:val="15"/>
                <w14:textFill>
                  <w14:solidFill>
                    <w14:schemeClr w14:val="tx1"/>
                  </w14:solidFill>
                </w14:textFill>
              </w:rPr>
            </w:pPr>
          </w:p>
        </w:tc>
        <w:tc>
          <w:tcPr>
            <w:tcW w:w="760" w:type="dxa"/>
            <w:tcBorders>
              <w:top w:val="single" w:color="auto" w:sz="4" w:space="0"/>
              <w:left w:val="single" w:color="auto" w:sz="4" w:space="0"/>
              <w:bottom w:val="nil"/>
              <w:right w:val="single" w:color="auto" w:sz="4" w:space="0"/>
            </w:tcBorders>
            <w:vAlign w:val="bottom"/>
          </w:tcPr>
          <w:p>
            <w:pPr>
              <w:rPr>
                <w:color w:val="000000" w:themeColor="text1"/>
                <w:sz w:val="15"/>
                <w:szCs w:val="15"/>
                <w14:textFill>
                  <w14:solidFill>
                    <w14:schemeClr w14:val="tx1"/>
                  </w14:solidFill>
                </w14:textFill>
              </w:rPr>
            </w:pPr>
          </w:p>
        </w:tc>
        <w:tc>
          <w:tcPr>
            <w:tcW w:w="6340" w:type="dxa"/>
            <w:tcBorders>
              <w:top w:val="single" w:color="auto" w:sz="4" w:space="0"/>
              <w:left w:val="single" w:color="auto" w:sz="4" w:space="0"/>
              <w:bottom w:val="nil"/>
              <w:right w:val="single" w:color="auto" w:sz="4" w:space="0"/>
            </w:tcBorders>
            <w:vAlign w:val="bottom"/>
          </w:tcPr>
          <w:p>
            <w:pPr>
              <w:spacing w:line="274" w:lineRule="exact"/>
              <w:ind w:left="100"/>
              <w:rPr>
                <w:color w:val="000000" w:themeColor="text1"/>
                <w:sz w:val="15"/>
                <w:szCs w:val="15"/>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独立投标人或联合体成员方中自2016年以来：获得省级及</w:t>
            </w:r>
          </w:p>
        </w:tc>
        <w:tc>
          <w:tcPr>
            <w:tcW w:w="240" w:type="dxa"/>
            <w:tcBorders>
              <w:left w:val="single" w:color="auto" w:sz="4" w:space="0"/>
            </w:tcBorders>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820" w:type="dxa"/>
            <w:tcBorders>
              <w:top w:val="nil"/>
              <w:left w:val="single" w:color="auto" w:sz="4" w:space="0"/>
              <w:bottom w:val="nil"/>
              <w:right w:val="single" w:color="auto" w:sz="4" w:space="0"/>
            </w:tcBorders>
            <w:vAlign w:val="center"/>
          </w:tcPr>
          <w:p>
            <w:pPr>
              <w:jc w:val="center"/>
              <w:rPr>
                <w:color w:val="000000" w:themeColor="text1"/>
                <w:sz w:val="15"/>
                <w:szCs w:val="15"/>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2</w:t>
            </w:r>
          </w:p>
        </w:tc>
        <w:tc>
          <w:tcPr>
            <w:tcW w:w="2260" w:type="dxa"/>
            <w:tcBorders>
              <w:top w:val="nil"/>
              <w:left w:val="single" w:color="auto" w:sz="4" w:space="0"/>
              <w:bottom w:val="nil"/>
              <w:right w:val="single" w:color="auto" w:sz="4" w:space="0"/>
            </w:tcBorders>
            <w:vAlign w:val="center"/>
          </w:tcPr>
          <w:p>
            <w:pPr>
              <w:jc w:val="both"/>
              <w:rPr>
                <w:color w:val="000000" w:themeColor="text1"/>
                <w:sz w:val="15"/>
                <w:szCs w:val="15"/>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守合同重信用</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 xml:space="preserve"> 分）</w:t>
            </w:r>
          </w:p>
        </w:tc>
        <w:tc>
          <w:tcPr>
            <w:tcW w:w="760" w:type="dxa"/>
            <w:tcBorders>
              <w:top w:val="nil"/>
              <w:left w:val="single" w:color="auto" w:sz="4" w:space="0"/>
              <w:bottom w:val="nil"/>
              <w:right w:val="single" w:color="auto" w:sz="4" w:space="0"/>
            </w:tcBorders>
            <w:vAlign w:val="center"/>
          </w:tcPr>
          <w:p>
            <w:pPr>
              <w:jc w:val="center"/>
              <w:rPr>
                <w:color w:val="000000" w:themeColor="text1"/>
                <w:sz w:val="15"/>
                <w:szCs w:val="15"/>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分</w:t>
            </w:r>
          </w:p>
        </w:tc>
        <w:tc>
          <w:tcPr>
            <w:tcW w:w="6340" w:type="dxa"/>
            <w:tcBorders>
              <w:top w:val="nil"/>
              <w:left w:val="single" w:color="auto" w:sz="4" w:space="0"/>
              <w:bottom w:val="nil"/>
              <w:right w:val="single" w:color="auto" w:sz="4" w:space="0"/>
            </w:tcBorders>
            <w:vAlign w:val="bottom"/>
          </w:tcPr>
          <w:p>
            <w:pPr>
              <w:rPr>
                <w:color w:val="000000" w:themeColor="text1"/>
                <w:sz w:val="15"/>
                <w:szCs w:val="15"/>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w:t>
            </w:r>
            <w:r>
              <w:rPr>
                <w:rFonts w:ascii="宋体" w:hAnsi="宋体" w:eastAsia="宋体" w:cs="宋体"/>
                <w:color w:val="000000" w:themeColor="text1"/>
                <w:sz w:val="24"/>
                <w:szCs w:val="24"/>
                <w14:textFill>
                  <w14:solidFill>
                    <w14:schemeClr w14:val="tx1"/>
                  </w14:solidFill>
                </w14:textFill>
              </w:rPr>
              <w:t>工商行政管理</w:t>
            </w:r>
            <w:r>
              <w:rPr>
                <w:rFonts w:hint="eastAsia" w:ascii="宋体" w:hAnsi="宋体" w:eastAsia="宋体" w:cs="宋体"/>
                <w:color w:val="000000" w:themeColor="text1"/>
                <w:sz w:val="24"/>
                <w:szCs w:val="24"/>
                <w14:textFill>
                  <w14:solidFill>
                    <w14:schemeClr w14:val="tx1"/>
                  </w14:solidFill>
                </w14:textFill>
              </w:rPr>
              <w:t>部门或行业协会</w:t>
            </w:r>
            <w:r>
              <w:rPr>
                <w:rFonts w:ascii="宋体" w:hAnsi="宋体" w:eastAsia="宋体" w:cs="宋体"/>
                <w:color w:val="000000" w:themeColor="text1"/>
                <w:sz w:val="24"/>
                <w:szCs w:val="24"/>
                <w14:textFill>
                  <w14:solidFill>
                    <w14:schemeClr w14:val="tx1"/>
                  </w14:solidFill>
                </w14:textFill>
              </w:rPr>
              <w:t>颁发的</w:t>
            </w:r>
            <w:r>
              <w:rPr>
                <w:rFonts w:hint="eastAsia" w:ascii="宋体" w:hAnsi="宋体" w:eastAsia="宋体" w:cs="宋体"/>
                <w:color w:val="000000" w:themeColor="text1"/>
                <w:sz w:val="24"/>
                <w:szCs w:val="24"/>
                <w14:textFill>
                  <w14:solidFill>
                    <w14:schemeClr w14:val="tx1"/>
                  </w14:solidFill>
                </w14:textFill>
              </w:rPr>
              <w:t>“守合同重信用”证书的，每次计1分，获得市级</w:t>
            </w:r>
            <w:r>
              <w:rPr>
                <w:rFonts w:ascii="宋体" w:hAnsi="宋体" w:eastAsia="宋体" w:cs="宋体"/>
                <w:color w:val="000000" w:themeColor="text1"/>
                <w:sz w:val="24"/>
                <w:szCs w:val="24"/>
                <w14:textFill>
                  <w14:solidFill>
                    <w14:schemeClr w14:val="tx1"/>
                  </w14:solidFill>
                </w14:textFill>
              </w:rPr>
              <w:t>工商行政管理</w:t>
            </w:r>
            <w:r>
              <w:rPr>
                <w:rFonts w:hint="eastAsia" w:ascii="宋体" w:hAnsi="宋体" w:eastAsia="宋体" w:cs="宋体"/>
                <w:color w:val="000000" w:themeColor="text1"/>
                <w:sz w:val="24"/>
                <w:szCs w:val="24"/>
                <w14:textFill>
                  <w14:solidFill>
                    <w14:schemeClr w14:val="tx1"/>
                  </w14:solidFill>
                </w14:textFill>
              </w:rPr>
              <w:t>部门或行业协会</w:t>
            </w:r>
            <w:r>
              <w:rPr>
                <w:rFonts w:ascii="宋体" w:hAnsi="宋体" w:eastAsia="宋体" w:cs="宋体"/>
                <w:color w:val="000000" w:themeColor="text1"/>
                <w:sz w:val="24"/>
                <w:szCs w:val="24"/>
                <w14:textFill>
                  <w14:solidFill>
                    <w14:schemeClr w14:val="tx1"/>
                  </w14:solidFill>
                </w14:textFill>
              </w:rPr>
              <w:t>颁发的</w:t>
            </w:r>
            <w:r>
              <w:rPr>
                <w:rFonts w:hint="eastAsia" w:ascii="宋体" w:hAnsi="宋体" w:eastAsia="宋体" w:cs="宋体"/>
                <w:color w:val="000000" w:themeColor="text1"/>
                <w:sz w:val="24"/>
                <w:szCs w:val="24"/>
                <w14:textFill>
                  <w14:solidFill>
                    <w14:schemeClr w14:val="tx1"/>
                  </w14:solidFill>
                </w14:textFill>
              </w:rPr>
              <w:t>“守合同重信用”证书的，每次计0.5分，本项最高2分。</w:t>
            </w:r>
          </w:p>
        </w:tc>
        <w:tc>
          <w:tcPr>
            <w:tcW w:w="240" w:type="dxa"/>
            <w:tcBorders>
              <w:left w:val="single" w:color="auto" w:sz="4" w:space="0"/>
            </w:tcBorders>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820" w:type="dxa"/>
            <w:tcBorders>
              <w:top w:val="nil"/>
              <w:left w:val="single" w:color="auto" w:sz="4" w:space="0"/>
              <w:bottom w:val="single" w:color="auto" w:sz="4" w:space="0"/>
              <w:right w:val="single" w:color="auto" w:sz="4" w:space="0"/>
            </w:tcBorders>
            <w:vAlign w:val="bottom"/>
          </w:tcPr>
          <w:p>
            <w:pPr>
              <w:rPr>
                <w:color w:val="000000" w:themeColor="text1"/>
                <w:sz w:val="15"/>
                <w:szCs w:val="15"/>
                <w14:textFill>
                  <w14:solidFill>
                    <w14:schemeClr w14:val="tx1"/>
                  </w14:solidFill>
                </w14:textFill>
              </w:rPr>
            </w:pPr>
          </w:p>
        </w:tc>
        <w:tc>
          <w:tcPr>
            <w:tcW w:w="2260" w:type="dxa"/>
            <w:tcBorders>
              <w:top w:val="nil"/>
              <w:left w:val="single" w:color="auto" w:sz="4" w:space="0"/>
              <w:bottom w:val="single" w:color="auto" w:sz="4" w:space="0"/>
              <w:right w:val="single" w:color="auto" w:sz="4" w:space="0"/>
            </w:tcBorders>
            <w:vAlign w:val="bottom"/>
          </w:tcPr>
          <w:p>
            <w:pPr>
              <w:rPr>
                <w:color w:val="000000" w:themeColor="text1"/>
                <w:sz w:val="15"/>
                <w:szCs w:val="15"/>
                <w14:textFill>
                  <w14:solidFill>
                    <w14:schemeClr w14:val="tx1"/>
                  </w14:solidFill>
                </w14:textFill>
              </w:rPr>
            </w:pPr>
          </w:p>
        </w:tc>
        <w:tc>
          <w:tcPr>
            <w:tcW w:w="760" w:type="dxa"/>
            <w:tcBorders>
              <w:top w:val="nil"/>
              <w:left w:val="single" w:color="auto" w:sz="4" w:space="0"/>
              <w:bottom w:val="single" w:color="auto" w:sz="4" w:space="0"/>
              <w:right w:val="single" w:color="auto" w:sz="4" w:space="0"/>
            </w:tcBorders>
            <w:vAlign w:val="bottom"/>
          </w:tcPr>
          <w:p>
            <w:pPr>
              <w:rPr>
                <w:color w:val="000000" w:themeColor="text1"/>
                <w:sz w:val="15"/>
                <w:szCs w:val="15"/>
                <w14:textFill>
                  <w14:solidFill>
                    <w14:schemeClr w14:val="tx1"/>
                  </w14:solidFill>
                </w14:textFill>
              </w:rPr>
            </w:pPr>
          </w:p>
        </w:tc>
        <w:tc>
          <w:tcPr>
            <w:tcW w:w="6340" w:type="dxa"/>
            <w:tcBorders>
              <w:top w:val="nil"/>
              <w:left w:val="single" w:color="auto" w:sz="4" w:space="0"/>
              <w:bottom w:val="single" w:color="auto" w:sz="4" w:space="0"/>
              <w:right w:val="single" w:color="auto" w:sz="4" w:space="0"/>
            </w:tcBorders>
            <w:vAlign w:val="bottom"/>
          </w:tcPr>
          <w:p>
            <w:pPr>
              <w:rPr>
                <w:color w:val="000000" w:themeColor="text1"/>
                <w:sz w:val="15"/>
                <w:szCs w:val="15"/>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本项同一年度只计最高项，不重复计分。</w:t>
            </w:r>
            <w:r>
              <w:rPr>
                <w:rFonts w:ascii="宋体" w:hAnsi="宋体" w:eastAsia="宋体" w:cs="宋体"/>
                <w:color w:val="000000" w:themeColor="text1"/>
                <w:sz w:val="24"/>
                <w:szCs w:val="24"/>
                <w14:textFill>
                  <w14:solidFill>
                    <w14:schemeClr w14:val="tx1"/>
                  </w14:solidFill>
                </w14:textFill>
              </w:rPr>
              <w:t>须提供相关证明材料复印件并加盖公章</w:t>
            </w:r>
            <w:r>
              <w:rPr>
                <w:rFonts w:hint="eastAsia" w:ascii="宋体" w:hAnsi="宋体" w:eastAsia="宋体" w:cs="宋体"/>
                <w:color w:val="000000" w:themeColor="text1"/>
                <w:sz w:val="24"/>
                <w:szCs w:val="24"/>
                <w14:textFill>
                  <w14:solidFill>
                    <w14:schemeClr w14:val="tx1"/>
                  </w14:solidFill>
                </w14:textFill>
              </w:rPr>
              <w:t>。</w:t>
            </w:r>
          </w:p>
        </w:tc>
        <w:tc>
          <w:tcPr>
            <w:tcW w:w="240" w:type="dxa"/>
            <w:tcBorders>
              <w:left w:val="single" w:color="auto" w:sz="4" w:space="0"/>
            </w:tcBorders>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86" w:hRule="atLeast"/>
        </w:trPr>
        <w:tc>
          <w:tcPr>
            <w:tcW w:w="820" w:type="dxa"/>
            <w:tcBorders>
              <w:top w:val="nil"/>
              <w:left w:val="single" w:color="auto" w:sz="4" w:space="0"/>
              <w:bottom w:val="single" w:color="auto" w:sz="4" w:space="0"/>
              <w:right w:val="single" w:color="auto" w:sz="4" w:space="0"/>
            </w:tcBorders>
            <w:vAlign w:val="center"/>
          </w:tcPr>
          <w:p>
            <w:pPr>
              <w:jc w:val="center"/>
              <w:rPr>
                <w:color w:val="000000" w:themeColor="text1"/>
                <w:sz w:val="15"/>
                <w:szCs w:val="15"/>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3</w:t>
            </w:r>
          </w:p>
        </w:tc>
        <w:tc>
          <w:tcPr>
            <w:tcW w:w="2260" w:type="dxa"/>
            <w:tcBorders>
              <w:top w:val="nil"/>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获奖</w:t>
            </w:r>
            <w:r>
              <w:rPr>
                <w:rFonts w:hint="eastAsia" w:ascii="宋体" w:hAnsi="宋体" w:eastAsia="宋体" w:cs="宋体"/>
                <w:color w:val="000000" w:themeColor="text1"/>
                <w:sz w:val="24"/>
                <w:szCs w:val="24"/>
                <w14:textFill>
                  <w14:solidFill>
                    <w14:schemeClr w14:val="tx1"/>
                  </w14:solidFill>
                </w14:textFill>
              </w:rPr>
              <w:t>情况</w:t>
            </w:r>
            <w:r>
              <w:rPr>
                <w:rFonts w:ascii="宋体" w:hAnsi="宋体" w:eastAsia="宋体" w:cs="宋体"/>
                <w:color w:val="000000" w:themeColor="text1"/>
                <w:sz w:val="24"/>
                <w:szCs w:val="24"/>
                <w14:textFill>
                  <w14:solidFill>
                    <w14:schemeClr w14:val="tx1"/>
                  </w14:solidFill>
                </w14:textFill>
              </w:rPr>
              <w:t>（3分）</w:t>
            </w:r>
          </w:p>
        </w:tc>
        <w:tc>
          <w:tcPr>
            <w:tcW w:w="760" w:type="dxa"/>
            <w:tcBorders>
              <w:top w:val="nil"/>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3分</w:t>
            </w:r>
          </w:p>
        </w:tc>
        <w:tc>
          <w:tcPr>
            <w:tcW w:w="6340" w:type="dxa"/>
            <w:tcBorders>
              <w:top w:val="nil"/>
              <w:left w:val="single" w:color="auto" w:sz="4" w:space="0"/>
              <w:bottom w:val="single" w:color="auto" w:sz="4" w:space="0"/>
              <w:right w:val="single" w:color="auto" w:sz="4" w:space="0"/>
            </w:tcBorders>
            <w:vAlign w:val="center"/>
          </w:tcPr>
          <w:p>
            <w:pPr>
              <w:spacing w:line="370" w:lineRule="exac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独立投标人或联合体中承担设计</w:t>
            </w:r>
            <w:r>
              <w:rPr>
                <w:rFonts w:hint="eastAsia" w:ascii="宋体" w:hAnsi="宋体" w:eastAsia="宋体" w:cs="宋体"/>
                <w:color w:val="000000" w:themeColor="text1"/>
                <w:sz w:val="24"/>
                <w:szCs w:val="24"/>
                <w14:textFill>
                  <w14:solidFill>
                    <w14:schemeClr w14:val="tx1"/>
                  </w14:solidFill>
                </w14:textFill>
              </w:rPr>
              <w:t>任</w:t>
            </w:r>
            <w:r>
              <w:rPr>
                <w:rFonts w:ascii="宋体" w:hAnsi="宋体" w:eastAsia="宋体" w:cs="宋体"/>
                <w:color w:val="000000" w:themeColor="text1"/>
                <w:sz w:val="24"/>
                <w:szCs w:val="24"/>
                <w14:textFill>
                  <w14:solidFill>
                    <w14:schemeClr w14:val="tx1"/>
                  </w14:solidFill>
                </w14:textFill>
              </w:rPr>
              <w:t>务的成</w:t>
            </w:r>
            <w:r>
              <w:rPr>
                <w:rFonts w:ascii="宋体" w:hAnsi="宋体" w:eastAsia="宋体" w:cs="宋体"/>
                <w:color w:val="000000" w:themeColor="text1"/>
                <w:sz w:val="23"/>
                <w:szCs w:val="23"/>
                <w14:textFill>
                  <w14:solidFill>
                    <w14:schemeClr w14:val="tx1"/>
                  </w14:solidFill>
                </w14:textFill>
              </w:rPr>
              <w:t>员方</w:t>
            </w:r>
            <w:r>
              <w:rPr>
                <w:rFonts w:ascii="宋体" w:hAnsi="宋体" w:eastAsia="宋体" w:cs="宋体"/>
                <w:color w:val="000000" w:themeColor="text1"/>
                <w:sz w:val="24"/>
                <w:szCs w:val="24"/>
                <w14:textFill>
                  <w14:solidFill>
                    <w14:schemeClr w14:val="tx1"/>
                  </w14:solidFill>
                </w14:textFill>
              </w:rPr>
              <w:t>自2016年以来获得省</w:t>
            </w:r>
            <w:r>
              <w:rPr>
                <w:rFonts w:hint="eastAsia" w:ascii="宋体" w:hAnsi="宋体" w:eastAsia="宋体" w:cs="宋体"/>
                <w:color w:val="000000" w:themeColor="text1"/>
                <w:sz w:val="24"/>
                <w:szCs w:val="24"/>
                <w14:textFill>
                  <w14:solidFill>
                    <w14:schemeClr w14:val="tx1"/>
                  </w14:solidFill>
                </w14:textFill>
              </w:rPr>
              <w:t>级及以上</w:t>
            </w:r>
            <w:r>
              <w:rPr>
                <w:rFonts w:ascii="宋体" w:hAnsi="宋体" w:eastAsia="宋体" w:cs="宋体"/>
                <w:color w:val="000000" w:themeColor="text1"/>
                <w:sz w:val="24"/>
                <w:szCs w:val="24"/>
                <w14:textFill>
                  <w14:solidFill>
                    <w14:schemeClr w14:val="tx1"/>
                  </w14:solidFill>
                </w14:textFill>
              </w:rPr>
              <w:t>优秀市政</w:t>
            </w:r>
            <w:r>
              <w:rPr>
                <w:rFonts w:hint="eastAsia" w:ascii="宋体" w:hAnsi="宋体" w:eastAsia="宋体" w:cs="宋体"/>
                <w:color w:val="000000" w:themeColor="text1"/>
                <w:sz w:val="24"/>
                <w:szCs w:val="24"/>
                <w14:textFill>
                  <w14:solidFill>
                    <w14:schemeClr w14:val="tx1"/>
                  </w14:solidFill>
                </w14:textFill>
              </w:rPr>
              <w:t>类</w:t>
            </w:r>
            <w:r>
              <w:rPr>
                <w:rFonts w:ascii="宋体" w:hAnsi="宋体" w:eastAsia="宋体" w:cs="宋体"/>
                <w:color w:val="000000" w:themeColor="text1"/>
                <w:sz w:val="24"/>
                <w:szCs w:val="24"/>
                <w14:textFill>
                  <w14:solidFill>
                    <w14:schemeClr w14:val="tx1"/>
                  </w14:solidFill>
                </w14:textFill>
              </w:rPr>
              <w:t>设计奖的每个计1.5</w:t>
            </w:r>
            <w:r>
              <w:rPr>
                <w:rFonts w:hint="eastAsia" w:ascii="宋体" w:hAnsi="宋体" w:eastAsia="宋体" w:cs="宋体"/>
                <w:color w:val="000000" w:themeColor="text1"/>
                <w:sz w:val="24"/>
                <w:szCs w:val="24"/>
                <w14:textFill>
                  <w14:solidFill>
                    <w14:schemeClr w14:val="tx1"/>
                  </w14:solidFill>
                </w14:textFill>
              </w:rPr>
              <w:t>分，本项最高3分。</w:t>
            </w:r>
          </w:p>
          <w:p>
            <w:pPr>
              <w:spacing w:line="370" w:lineRule="exac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须提供相关证明材料复印件并加盖公章。</w:t>
            </w:r>
          </w:p>
        </w:tc>
        <w:tc>
          <w:tcPr>
            <w:tcW w:w="240" w:type="dxa"/>
            <w:tcBorders>
              <w:left w:val="single" w:color="auto" w:sz="4" w:space="0"/>
            </w:tcBorders>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48" w:hRule="atLeast"/>
        </w:trPr>
        <w:tc>
          <w:tcPr>
            <w:tcW w:w="820" w:type="dxa"/>
            <w:tcBorders>
              <w:top w:val="single" w:color="auto" w:sz="4" w:space="0"/>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top w:val="single" w:color="auto" w:sz="4" w:space="0"/>
              <w:right w:val="single" w:color="auto" w:sz="8" w:space="0"/>
            </w:tcBorders>
            <w:vAlign w:val="bottom"/>
          </w:tcPr>
          <w:p>
            <w:pPr>
              <w:rPr>
                <w:color w:val="000000" w:themeColor="text1"/>
                <w:sz w:val="24"/>
                <w:szCs w:val="24"/>
                <w14:textFill>
                  <w14:solidFill>
                    <w14:schemeClr w14:val="tx1"/>
                  </w14:solidFill>
                </w14:textFill>
              </w:rPr>
            </w:pPr>
          </w:p>
        </w:tc>
        <w:tc>
          <w:tcPr>
            <w:tcW w:w="760" w:type="dxa"/>
            <w:tcBorders>
              <w:top w:val="single" w:color="auto" w:sz="4" w:space="0"/>
              <w:right w:val="single" w:color="auto" w:sz="8" w:space="0"/>
            </w:tcBorders>
            <w:vAlign w:val="bottom"/>
          </w:tcPr>
          <w:p>
            <w:pPr>
              <w:rPr>
                <w:color w:val="000000" w:themeColor="text1"/>
                <w:sz w:val="24"/>
                <w:szCs w:val="24"/>
                <w14:textFill>
                  <w14:solidFill>
                    <w14:schemeClr w14:val="tx1"/>
                  </w14:solidFill>
                </w14:textFill>
              </w:rPr>
            </w:pPr>
          </w:p>
        </w:tc>
        <w:tc>
          <w:tcPr>
            <w:tcW w:w="6340" w:type="dxa"/>
            <w:vMerge w:val="restart"/>
            <w:tcBorders>
              <w:top w:val="single" w:color="auto" w:sz="4" w:space="0"/>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独立投标人或联合体成员方中自</w:t>
            </w:r>
            <w:r>
              <w:rPr>
                <w:rFonts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 xml:space="preserve"> 年 1 月 1 日至今，承担过</w:t>
            </w:r>
            <w:r>
              <w:rPr>
                <w:rFonts w:hint="eastAsia" w:ascii="宋体" w:hAnsi="宋体" w:eastAsia="宋体" w:cs="宋体"/>
                <w:color w:val="000000" w:themeColor="text1"/>
                <w:sz w:val="24"/>
                <w:szCs w:val="24"/>
                <w14:textFill>
                  <w14:solidFill>
                    <w14:schemeClr w14:val="tx1"/>
                  </w14:solidFill>
                </w14:textFill>
              </w:rPr>
              <w:t>单个合同金额在100</w:t>
            </w:r>
            <w:r>
              <w:rPr>
                <w:rFonts w:ascii="宋体" w:hAnsi="宋体" w:eastAsia="宋体" w:cs="宋体"/>
                <w:color w:val="000000" w:themeColor="text1"/>
                <w:sz w:val="24"/>
                <w:szCs w:val="24"/>
                <w14:textFill>
                  <w14:solidFill>
                    <w14:schemeClr w14:val="tx1"/>
                  </w14:solidFill>
                </w14:textFill>
              </w:rPr>
              <w:t xml:space="preserve">00万元以上（含 </w:t>
            </w:r>
            <w:r>
              <w:rPr>
                <w:rFonts w:hint="eastAsia" w:ascii="宋体" w:hAnsi="宋体" w:eastAsia="宋体" w:cs="宋体"/>
                <w:color w:val="000000" w:themeColor="text1"/>
                <w:sz w:val="24"/>
                <w:szCs w:val="24"/>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000 万元）的</w:t>
            </w:r>
            <w:r>
              <w:rPr>
                <w:rFonts w:ascii="宋体" w:hAnsi="宋体" w:eastAsia="宋体" w:cs="宋体"/>
                <w:color w:val="000000" w:themeColor="text1"/>
                <w:sz w:val="23"/>
                <w:szCs w:val="23"/>
                <w14:textFill>
                  <w14:solidFill>
                    <w14:schemeClr w14:val="tx1"/>
                  </w14:solidFill>
                </w14:textFill>
              </w:rPr>
              <w:t>给水工程</w:t>
            </w:r>
            <w:r>
              <w:rPr>
                <w:rFonts w:hint="eastAsia" w:ascii="宋体" w:hAnsi="宋体" w:eastAsia="宋体" w:cs="宋体"/>
                <w:color w:val="000000" w:themeColor="text1"/>
                <w:sz w:val="23"/>
                <w:szCs w:val="23"/>
                <w14:textFill>
                  <w14:solidFill>
                    <w14:schemeClr w14:val="tx1"/>
                  </w14:solidFill>
                </w14:textFill>
              </w:rPr>
              <w:t>或</w:t>
            </w:r>
            <w:r>
              <w:rPr>
                <w:rFonts w:ascii="宋体" w:hAnsi="宋体" w:eastAsia="宋体" w:cs="宋体"/>
                <w:color w:val="000000" w:themeColor="text1"/>
                <w:sz w:val="23"/>
                <w:szCs w:val="23"/>
                <w14:textFill>
                  <w14:solidFill>
                    <w14:schemeClr w14:val="tx1"/>
                  </w14:solidFill>
                </w14:textFill>
              </w:rPr>
              <w:t>污水处理</w:t>
            </w:r>
            <w:r>
              <w:rPr>
                <w:rFonts w:hint="eastAsia" w:ascii="宋体" w:hAnsi="宋体" w:eastAsia="宋体" w:cs="宋体"/>
                <w:color w:val="000000" w:themeColor="text1"/>
                <w:sz w:val="23"/>
                <w:szCs w:val="23"/>
                <w14:textFill>
                  <w14:solidFill>
                    <w14:schemeClr w14:val="tx1"/>
                  </w14:solidFill>
                </w14:textFill>
              </w:rPr>
              <w:t>工程或</w:t>
            </w:r>
            <w:r>
              <w:rPr>
                <w:rFonts w:ascii="宋体" w:hAnsi="宋体" w:eastAsia="宋体" w:cs="宋体"/>
                <w:color w:val="000000" w:themeColor="text1"/>
                <w:sz w:val="23"/>
                <w:szCs w:val="23"/>
                <w14:textFill>
                  <w14:solidFill>
                    <w14:schemeClr w14:val="tx1"/>
                  </w14:solidFill>
                </w14:textFill>
              </w:rPr>
              <w:t>垃圾处理</w:t>
            </w:r>
            <w:r>
              <w:rPr>
                <w:rFonts w:hint="eastAsia" w:ascii="宋体" w:hAnsi="宋体" w:eastAsia="宋体" w:cs="宋体"/>
                <w:color w:val="000000" w:themeColor="text1"/>
                <w:sz w:val="23"/>
                <w:szCs w:val="23"/>
                <w14:textFill>
                  <w14:solidFill>
                    <w14:schemeClr w14:val="tx1"/>
                  </w14:solidFill>
                </w14:textFill>
              </w:rPr>
              <w:t>工程</w:t>
            </w:r>
            <w:r>
              <w:rPr>
                <w:rFonts w:ascii="宋体" w:hAnsi="宋体" w:eastAsia="宋体" w:cs="宋体"/>
                <w:color w:val="000000" w:themeColor="text1"/>
                <w:sz w:val="24"/>
                <w:szCs w:val="24"/>
                <w14:textFill>
                  <w14:solidFill>
                    <w14:schemeClr w14:val="tx1"/>
                  </w14:solidFill>
                </w14:textFill>
              </w:rPr>
              <w:t>或</w:t>
            </w:r>
            <w:r>
              <w:rPr>
                <w:rFonts w:asciiTheme="minorHAnsi" w:hAnsiTheme="minorHAnsi" w:cstheme="minorBidi"/>
                <w:color w:val="000000" w:themeColor="text1"/>
                <w:sz w:val="24"/>
                <w:szCs w:val="24"/>
                <w14:textFill>
                  <w14:solidFill>
                    <w14:schemeClr w14:val="tx1"/>
                  </w14:solidFill>
                </w14:textFill>
              </w:rPr>
              <w:t>水环境综合治理</w:t>
            </w:r>
            <w:r>
              <w:rPr>
                <w:rFonts w:ascii="宋体" w:hAnsi="宋体" w:eastAsia="宋体" w:cs="宋体"/>
                <w:color w:val="000000" w:themeColor="text1"/>
                <w:sz w:val="24"/>
                <w:szCs w:val="24"/>
                <w14:textFill>
                  <w14:solidFill>
                    <w14:schemeClr w14:val="tx1"/>
                  </w14:solidFill>
                </w14:textFill>
              </w:rPr>
              <w:t>运作方式为BOT (建设-运营-移交)或</w:t>
            </w:r>
            <w:r>
              <w:rPr>
                <w:rFonts w:ascii="宋体" w:hAnsi="宋体" w:eastAsia="宋体" w:cs="宋体"/>
                <w:color w:val="000000" w:themeColor="text1"/>
                <w:sz w:val="23"/>
                <w:szCs w:val="23"/>
                <w14:textFill>
                  <w14:solidFill>
                    <w14:schemeClr w14:val="tx1"/>
                  </w14:solidFill>
                </w14:textFill>
              </w:rPr>
              <w:t>投（融）资</w:t>
            </w:r>
            <w:r>
              <w:rPr>
                <w:rFonts w:hint="eastAsia" w:ascii="宋体" w:hAnsi="宋体" w:eastAsia="宋体" w:cs="宋体"/>
                <w:color w:val="000000" w:themeColor="text1"/>
                <w:sz w:val="23"/>
                <w:szCs w:val="23"/>
                <w14:textFill>
                  <w14:solidFill>
                    <w14:schemeClr w14:val="tx1"/>
                  </w14:solidFill>
                </w14:textFill>
              </w:rPr>
              <w:t>或</w:t>
            </w:r>
            <w:r>
              <w:rPr>
                <w:rFonts w:ascii="宋体" w:hAnsi="宋体" w:eastAsia="宋体" w:cs="宋体"/>
                <w:color w:val="000000" w:themeColor="text1"/>
                <w:sz w:val="23"/>
                <w:szCs w:val="23"/>
                <w14:textFill>
                  <w14:solidFill>
                    <w14:schemeClr w14:val="tx1"/>
                  </w14:solidFill>
                </w14:textFill>
              </w:rPr>
              <w:t>建设</w:t>
            </w:r>
            <w:r>
              <w:rPr>
                <w:rFonts w:hint="eastAsia" w:ascii="宋体" w:hAnsi="宋体" w:eastAsia="宋体" w:cs="宋体"/>
                <w:color w:val="000000" w:themeColor="text1"/>
                <w:sz w:val="23"/>
                <w:szCs w:val="23"/>
                <w14:textFill>
                  <w14:solidFill>
                    <w14:schemeClr w14:val="tx1"/>
                  </w14:solidFill>
                </w14:textFill>
              </w:rPr>
              <w:t>或</w:t>
            </w:r>
            <w:r>
              <w:rPr>
                <w:rFonts w:ascii="宋体" w:hAnsi="宋体" w:eastAsia="宋体" w:cs="宋体"/>
                <w:color w:val="000000" w:themeColor="text1"/>
                <w:sz w:val="23"/>
                <w:szCs w:val="23"/>
                <w14:textFill>
                  <w14:solidFill>
                    <w14:schemeClr w14:val="tx1"/>
                  </w14:solidFill>
                </w14:textFill>
              </w:rPr>
              <w:t>运营维护</w:t>
            </w:r>
            <w:r>
              <w:rPr>
                <w:rFonts w:ascii="宋体" w:hAnsi="宋体" w:eastAsia="宋体" w:cs="宋体"/>
                <w:color w:val="000000" w:themeColor="text1"/>
                <w:sz w:val="24"/>
                <w:szCs w:val="24"/>
                <w14:textFill>
                  <w14:solidFill>
                    <w14:schemeClr w14:val="tx1"/>
                  </w14:solidFill>
                </w14:textFill>
              </w:rPr>
              <w:t xml:space="preserve">项目业绩，有一个的得分 </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 xml:space="preserve"> 分，每增加一个项目加 </w:t>
            </w:r>
            <w:r>
              <w:rPr>
                <w:rFonts w:hint="eastAsia" w:ascii="宋体" w:hAnsi="宋体" w:eastAsia="宋体" w:cs="宋体"/>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 xml:space="preserve"> 分，本小项满分为 </w:t>
            </w:r>
            <w:r>
              <w:rPr>
                <w:rFonts w:hint="eastAsia" w:ascii="宋体" w:hAnsi="宋体" w:eastAsia="宋体" w:cs="宋体"/>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须提供中标通知书或项目合同复印件等相关证明材料</w:t>
            </w:r>
            <w:r>
              <w:rPr>
                <w:rFonts w:hint="eastAsia" w:ascii="宋体" w:hAnsi="宋体" w:eastAsia="宋体" w:cs="宋体"/>
                <w:color w:val="000000" w:themeColor="text1"/>
                <w:sz w:val="24"/>
                <w:szCs w:val="24"/>
                <w14:textFill>
                  <w14:solidFill>
                    <w14:schemeClr w14:val="tx1"/>
                  </w14:solidFill>
                </w14:textFill>
              </w:rPr>
              <w:t>。</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20" w:type="dxa"/>
            <w:vMerge w:val="restart"/>
            <w:tcBorders>
              <w:left w:val="single" w:color="auto" w:sz="8" w:space="0"/>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p>
        </w:tc>
        <w:tc>
          <w:tcPr>
            <w:tcW w:w="2260" w:type="dxa"/>
            <w:vMerge w:val="restart"/>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vMerge w:val="restart"/>
            <w:tcBorders>
              <w:right w:val="single" w:color="auto" w:sz="8" w:space="0"/>
            </w:tcBorders>
            <w:vAlign w:val="bottom"/>
          </w:tcPr>
          <w:p>
            <w:pPr>
              <w:spacing w:line="274" w:lineRule="exact"/>
              <w:ind w:left="160"/>
              <w:rPr>
                <w:color w:val="000000" w:themeColor="text1"/>
                <w:sz w:val="20"/>
                <w:szCs w:val="20"/>
                <w14:textFill>
                  <w14:solidFill>
                    <w14:schemeClr w14:val="tx1"/>
                  </w14:solidFill>
                </w14:textFill>
              </w:rPr>
            </w:pPr>
          </w:p>
        </w:tc>
        <w:tc>
          <w:tcPr>
            <w:tcW w:w="63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28" w:hRule="atLeast"/>
        </w:trPr>
        <w:tc>
          <w:tcPr>
            <w:tcW w:w="820" w:type="dxa"/>
            <w:vMerge w:val="continue"/>
            <w:tcBorders>
              <w:left w:val="single" w:color="auto" w:sz="8" w:space="0"/>
              <w:right w:val="single" w:color="auto" w:sz="8" w:space="0"/>
            </w:tcBorders>
            <w:vAlign w:val="bottom"/>
          </w:tcPr>
          <w:p>
            <w:pPr>
              <w:rPr>
                <w:color w:val="000000" w:themeColor="text1"/>
                <w:sz w:val="19"/>
                <w:szCs w:val="19"/>
                <w14:textFill>
                  <w14:solidFill>
                    <w14:schemeClr w14:val="tx1"/>
                  </w14:solidFill>
                </w14:textFill>
              </w:rPr>
            </w:pPr>
          </w:p>
        </w:tc>
        <w:tc>
          <w:tcPr>
            <w:tcW w:w="2260" w:type="dxa"/>
            <w:vMerge w:val="continue"/>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vMerge w:val="continue"/>
            <w:tcBorders>
              <w:right w:val="single" w:color="auto" w:sz="8" w:space="0"/>
            </w:tcBorders>
            <w:vAlign w:val="bottom"/>
          </w:tcPr>
          <w:p>
            <w:pPr>
              <w:rPr>
                <w:color w:val="000000" w:themeColor="text1"/>
                <w:sz w:val="19"/>
                <w:szCs w:val="19"/>
                <w14:textFill>
                  <w14:solidFill>
                    <w14:schemeClr w14:val="tx1"/>
                  </w14:solidFill>
                </w14:textFill>
              </w:rPr>
            </w:pPr>
          </w:p>
        </w:tc>
        <w:tc>
          <w:tcPr>
            <w:tcW w:w="63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70" w:hRule="atLeast"/>
        </w:trPr>
        <w:tc>
          <w:tcPr>
            <w:tcW w:w="820" w:type="dxa"/>
            <w:tcBorders>
              <w:left w:val="single" w:color="auto" w:sz="8" w:space="0"/>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4</w:t>
            </w: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企业业绩（</w:t>
            </w:r>
            <w:r>
              <w:rPr>
                <w:rFonts w:hint="eastAsia" w:ascii="宋体" w:hAnsi="宋体" w:eastAsia="宋体" w:cs="宋体"/>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 xml:space="preserve"> 分）</w:t>
            </w:r>
          </w:p>
        </w:tc>
        <w:tc>
          <w:tcPr>
            <w:tcW w:w="760" w:type="dxa"/>
            <w:tcBorders>
              <w:right w:val="single" w:color="auto" w:sz="8" w:space="0"/>
            </w:tcBorders>
            <w:vAlign w:val="bottom"/>
          </w:tcPr>
          <w:p>
            <w:pPr>
              <w:spacing w:line="274" w:lineRule="exact"/>
              <w:ind w:left="160"/>
              <w:rPr>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 xml:space="preserve"> 分</w:t>
            </w:r>
          </w:p>
        </w:tc>
        <w:tc>
          <w:tcPr>
            <w:tcW w:w="63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01" w:hRule="atLeast"/>
        </w:trPr>
        <w:tc>
          <w:tcPr>
            <w:tcW w:w="82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3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84" w:hRule="atLeast"/>
        </w:trPr>
        <w:tc>
          <w:tcPr>
            <w:tcW w:w="82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340" w:type="dxa"/>
            <w:vMerge w:val="continue"/>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5" w:hRule="atLeast"/>
        </w:trPr>
        <w:tc>
          <w:tcPr>
            <w:tcW w:w="820" w:type="dxa"/>
            <w:tcBorders>
              <w:left w:val="single" w:color="auto" w:sz="8" w:space="0"/>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2260" w:type="dxa"/>
            <w:tcBorders>
              <w:bottom w:val="single" w:color="auto" w:sz="8" w:space="0"/>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6340" w:type="dxa"/>
            <w:tcBorders>
              <w:bottom w:val="single" w:color="auto" w:sz="8" w:space="0"/>
              <w:right w:val="single" w:color="auto" w:sz="8" w:space="0"/>
            </w:tcBorders>
            <w:vAlign w:val="bottom"/>
          </w:tcPr>
          <w:p>
            <w:pPr>
              <w:rPr>
                <w:color w:val="000000" w:themeColor="text1"/>
                <w:sz w:val="3"/>
                <w:szCs w:val="3"/>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50" w:hRule="atLeast"/>
        </w:trPr>
        <w:tc>
          <w:tcPr>
            <w:tcW w:w="82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340" w:type="dxa"/>
            <w:tcBorders>
              <w:right w:val="single" w:color="auto" w:sz="8" w:space="0"/>
            </w:tcBorders>
            <w:vAlign w:val="bottom"/>
          </w:tcPr>
          <w:p>
            <w:pPr>
              <w:spacing w:line="274" w:lineRule="exact"/>
              <w:ind w:left="100"/>
              <w:rPr>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独立投标人或联合体中承担</w:t>
            </w:r>
            <w:r>
              <w:rPr>
                <w:rFonts w:ascii="宋体" w:hAnsi="宋体" w:eastAsia="宋体" w:cs="宋体"/>
                <w:color w:val="000000" w:themeColor="text1"/>
                <w:sz w:val="23"/>
                <w:szCs w:val="23"/>
                <w14:textFill>
                  <w14:solidFill>
                    <w14:schemeClr w14:val="tx1"/>
                  </w14:solidFill>
                </w14:textFill>
              </w:rPr>
              <w:t>投（融）资</w:t>
            </w:r>
            <w:r>
              <w:rPr>
                <w:rFonts w:hint="eastAsia" w:ascii="宋体" w:hAnsi="宋体" w:eastAsia="宋体" w:cs="宋体"/>
                <w:color w:val="000000" w:themeColor="text1"/>
                <w:sz w:val="24"/>
                <w:szCs w:val="24"/>
                <w14:textFill>
                  <w14:solidFill>
                    <w14:schemeClr w14:val="tx1"/>
                  </w14:solidFill>
                </w14:textFill>
              </w:rPr>
              <w:t>义务的成</w:t>
            </w:r>
            <w:r>
              <w:rPr>
                <w:rFonts w:hint="eastAsia" w:ascii="宋体" w:hAnsi="宋体" w:eastAsia="宋体" w:cs="宋体"/>
                <w:color w:val="000000" w:themeColor="text1"/>
                <w:sz w:val="23"/>
                <w:szCs w:val="23"/>
                <w14:textFill>
                  <w14:solidFill>
                    <w14:schemeClr w14:val="tx1"/>
                  </w14:solidFill>
                </w14:textFill>
              </w:rPr>
              <w:t>员方</w:t>
            </w:r>
            <w:r>
              <w:rPr>
                <w:rFonts w:ascii="宋体" w:hAnsi="宋体" w:eastAsia="宋体" w:cs="宋体"/>
                <w:color w:val="000000" w:themeColor="text1"/>
                <w:sz w:val="23"/>
                <w:szCs w:val="23"/>
                <w14:textFill>
                  <w14:solidFill>
                    <w14:schemeClr w14:val="tx1"/>
                  </w14:solidFill>
                </w14:textFill>
              </w:rPr>
              <w:t>经会计</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50" w:hRule="atLeast"/>
        </w:trPr>
        <w:tc>
          <w:tcPr>
            <w:tcW w:w="82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340" w:type="dxa"/>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师事务所或审计机构审计</w:t>
            </w:r>
            <w:r>
              <w:rPr>
                <w:rFonts w:ascii="宋体" w:hAnsi="宋体" w:eastAsia="宋体" w:cs="宋体"/>
                <w:color w:val="000000" w:themeColor="text1"/>
                <w:sz w:val="24"/>
                <w:szCs w:val="24"/>
                <w14:textFill>
                  <w14:solidFill>
                    <w14:schemeClr w14:val="tx1"/>
                  </w14:solidFill>
                </w14:textFill>
              </w:rPr>
              <w:t>的 2018 年度财务报表中的年末资</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48" w:hRule="atLeast"/>
        </w:trPr>
        <w:tc>
          <w:tcPr>
            <w:tcW w:w="82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340" w:type="dxa"/>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产负债率</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在 </w:t>
            </w:r>
            <w:r>
              <w:rPr>
                <w:rFonts w:hint="eastAsia" w:ascii="宋体" w:hAnsi="宋体" w:eastAsia="宋体" w:cs="宋体"/>
                <w:color w:val="000000" w:themeColor="text1"/>
                <w:sz w:val="24"/>
                <w:szCs w:val="24"/>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0%（含）-</w:t>
            </w:r>
            <w:r>
              <w:rPr>
                <w:rFonts w:hint="eastAsia" w:ascii="宋体" w:hAnsi="宋体" w:eastAsia="宋体" w:cs="宋体"/>
                <w:color w:val="000000" w:themeColor="text1"/>
                <w:sz w:val="24"/>
                <w:szCs w:val="24"/>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 xml:space="preserve">5%（不含）得 </w:t>
            </w:r>
            <w:r>
              <w:rPr>
                <w:rFonts w:hint="eastAsia" w:ascii="宋体" w:hAnsi="宋体" w:eastAsia="宋体" w:cs="宋体"/>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 xml:space="preserve"> 分，在 </w:t>
            </w:r>
            <w:r>
              <w:rPr>
                <w:rFonts w:hint="eastAsia" w:ascii="宋体" w:hAnsi="宋体" w:eastAsia="宋体" w:cs="宋体"/>
                <w:color w:val="000000" w:themeColor="text1"/>
                <w:sz w:val="24"/>
                <w:szCs w:val="24"/>
                <w14:textFill>
                  <w14:solidFill>
                    <w14:schemeClr w14:val="tx1"/>
                  </w14:solidFill>
                </w14:textFill>
              </w:rPr>
              <w:t>65</w:t>
            </w:r>
            <w:r>
              <w:rPr>
                <w:rFonts w:ascii="宋体" w:hAnsi="宋体" w:eastAsia="宋体" w:cs="宋体"/>
                <w:color w:val="000000" w:themeColor="text1"/>
                <w:sz w:val="24"/>
                <w:szCs w:val="24"/>
                <w14:textFill>
                  <w14:solidFill>
                    <w14:schemeClr w14:val="tx1"/>
                  </w14:solidFill>
                </w14:textFill>
              </w:rPr>
              <w:t>%（含）</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63" w:hRule="atLeast"/>
        </w:trPr>
        <w:tc>
          <w:tcPr>
            <w:tcW w:w="820" w:type="dxa"/>
            <w:tcBorders>
              <w:left w:val="single" w:color="auto" w:sz="8" w:space="0"/>
              <w:right w:val="single" w:color="auto" w:sz="8" w:space="0"/>
            </w:tcBorders>
            <w:vAlign w:val="bottom"/>
          </w:tcPr>
          <w:p>
            <w:pPr>
              <w:spacing w:line="274" w:lineRule="exact"/>
              <w:jc w:val="center"/>
              <w:rPr>
                <w:color w:val="000000" w:themeColor="text1"/>
                <w:sz w:val="20"/>
                <w:szCs w:val="20"/>
                <w14:textFill>
                  <w14:solidFill>
                    <w14:schemeClr w14:val="tx1"/>
                  </w14:solidFill>
                </w14:textFill>
              </w:rPr>
            </w:pPr>
            <w:r>
              <w:rPr>
                <w:rFonts w:hint="eastAsia" w:ascii="宋体" w:hAnsi="宋体" w:eastAsia="宋体" w:cs="宋体"/>
                <w:color w:val="000000" w:themeColor="text1"/>
                <w:w w:val="99"/>
                <w:sz w:val="24"/>
                <w:szCs w:val="24"/>
                <w14:textFill>
                  <w14:solidFill>
                    <w14:schemeClr w14:val="tx1"/>
                  </w14:solidFill>
                </w14:textFill>
              </w:rPr>
              <w:t>5</w:t>
            </w: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bookmarkStart w:id="531" w:name="_GoBack"/>
            <w:r>
              <w:rPr>
                <w:rFonts w:ascii="宋体" w:hAnsi="宋体" w:eastAsia="宋体" w:cs="宋体"/>
                <w:color w:val="000000" w:themeColor="text1"/>
                <w:sz w:val="24"/>
                <w:szCs w:val="24"/>
                <w14:textFill>
                  <w14:solidFill>
                    <w14:schemeClr w14:val="tx1"/>
                  </w14:solidFill>
                </w14:textFill>
              </w:rPr>
              <w:t>财务状况（5 分）</w:t>
            </w:r>
            <w:bookmarkEnd w:id="531"/>
          </w:p>
        </w:tc>
        <w:tc>
          <w:tcPr>
            <w:tcW w:w="760" w:type="dxa"/>
            <w:tcBorders>
              <w:right w:val="single" w:color="auto" w:sz="8" w:space="0"/>
            </w:tcBorders>
            <w:vAlign w:val="bottom"/>
          </w:tcPr>
          <w:p>
            <w:pPr>
              <w:spacing w:line="274" w:lineRule="exact"/>
              <w:ind w:left="1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 分</w:t>
            </w:r>
          </w:p>
        </w:tc>
        <w:tc>
          <w:tcPr>
            <w:tcW w:w="6340" w:type="dxa"/>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70</w:t>
            </w:r>
            <w:r>
              <w:rPr>
                <w:rFonts w:ascii="宋体" w:hAnsi="宋体" w:eastAsia="宋体" w:cs="宋体"/>
                <w:color w:val="000000" w:themeColor="text1"/>
                <w:sz w:val="24"/>
                <w:szCs w:val="24"/>
                <w14:textFill>
                  <w14:solidFill>
                    <w14:schemeClr w14:val="tx1"/>
                  </w14:solidFill>
                </w14:textFill>
              </w:rPr>
              <w:t xml:space="preserve">%（不含）得 </w:t>
            </w:r>
            <w:r>
              <w:rPr>
                <w:rFonts w:hint="eastAsia" w:ascii="宋体" w:hAnsi="宋体" w:eastAsia="宋体" w:cs="宋体"/>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小于65</w:t>
            </w:r>
            <w:r>
              <w:rPr>
                <w:rFonts w:ascii="宋体" w:hAnsi="宋体" w:eastAsia="宋体" w:cs="宋体"/>
                <w:color w:val="000000" w:themeColor="text1"/>
                <w:sz w:val="24"/>
                <w:szCs w:val="24"/>
                <w14:textFill>
                  <w14:solidFill>
                    <w14:schemeClr w14:val="tx1"/>
                  </w14:solidFill>
                </w14:textFill>
              </w:rPr>
              <w:t xml:space="preserve">%（不含）得 </w:t>
            </w:r>
            <w:r>
              <w:rPr>
                <w:rFonts w:hint="eastAsia" w:ascii="宋体" w:hAnsi="宋体" w:eastAsia="宋体" w:cs="宋体"/>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 xml:space="preserve"> 分。本小项</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289" w:hRule="atLeast"/>
        </w:trPr>
        <w:tc>
          <w:tcPr>
            <w:tcW w:w="82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340" w:type="dxa"/>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满分为 5 分。</w:t>
            </w:r>
          </w:p>
        </w:tc>
        <w:tc>
          <w:tcPr>
            <w:tcW w:w="240" w:type="dxa"/>
            <w:vAlign w:val="bottom"/>
          </w:tcPr>
          <w:p>
            <w:pPr>
              <w:rPr>
                <w:color w:val="000000" w:themeColor="text1"/>
                <w:sz w:val="1"/>
                <w:szCs w:val="1"/>
                <w14:textFill>
                  <w14:solidFill>
                    <w14:schemeClr w14:val="tx1"/>
                  </w14:solidFill>
                </w14:textFill>
              </w:rPr>
            </w:pPr>
          </w:p>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372" w:hRule="atLeast"/>
        </w:trPr>
        <w:tc>
          <w:tcPr>
            <w:tcW w:w="820" w:type="dxa"/>
            <w:tcBorders>
              <w:left w:val="single" w:color="auto" w:sz="8" w:space="0"/>
              <w:righ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spacing w:line="274" w:lineRule="exact"/>
              <w:jc w:val="center"/>
              <w:rPr>
                <w:rFonts w:ascii="宋体" w:hAnsi="宋体" w:eastAsia="宋体" w:cs="宋体"/>
                <w:color w:val="000000" w:themeColor="text1"/>
                <w:sz w:val="24"/>
                <w:szCs w:val="24"/>
                <w14:textFill>
                  <w14:solidFill>
                    <w14:schemeClr w14:val="tx1"/>
                  </w14:solidFill>
                </w14:textFill>
              </w:rPr>
            </w:pPr>
          </w:p>
        </w:tc>
        <w:tc>
          <w:tcPr>
            <w:tcW w:w="760" w:type="dxa"/>
            <w:tcBorders>
              <w:right w:val="single" w:color="auto" w:sz="8" w:space="0"/>
            </w:tcBorders>
            <w:vAlign w:val="bottom"/>
          </w:tcPr>
          <w:p>
            <w:pPr>
              <w:rPr>
                <w:color w:val="000000" w:themeColor="text1"/>
                <w:sz w:val="24"/>
                <w:szCs w:val="24"/>
                <w14:textFill>
                  <w14:solidFill>
                    <w14:schemeClr w14:val="tx1"/>
                  </w14:solidFill>
                </w14:textFill>
              </w:rPr>
            </w:pPr>
          </w:p>
        </w:tc>
        <w:tc>
          <w:tcPr>
            <w:tcW w:w="6340" w:type="dxa"/>
            <w:tcBorders>
              <w:right w:val="single" w:color="auto" w:sz="8" w:space="0"/>
            </w:tcBorders>
            <w:vAlign w:val="bottom"/>
          </w:tcPr>
          <w:p>
            <w:pPr>
              <w:spacing w:line="274" w:lineRule="exact"/>
              <w:ind w:left="100"/>
              <w:rPr>
                <w:rFonts w:ascii="宋体" w:hAnsi="宋体" w:eastAsia="宋体" w:cs="宋体"/>
                <w:color w:val="000000" w:themeColor="text1"/>
                <w:sz w:val="24"/>
                <w:szCs w:val="24"/>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7" w:hRule="atLeast"/>
        </w:trPr>
        <w:tc>
          <w:tcPr>
            <w:tcW w:w="820" w:type="dxa"/>
            <w:tcBorders>
              <w:left w:val="single" w:color="auto" w:sz="8" w:space="0"/>
              <w:bottom w:val="single" w:color="auto" w:sz="8" w:space="0"/>
              <w:right w:val="single" w:color="auto" w:sz="8" w:space="0"/>
            </w:tcBorders>
            <w:vAlign w:val="bottom"/>
          </w:tcPr>
          <w:p>
            <w:pPr>
              <w:rPr>
                <w:color w:val="000000" w:themeColor="text1"/>
                <w:sz w:val="4"/>
                <w:szCs w:val="4"/>
                <w14:textFill>
                  <w14:solidFill>
                    <w14:schemeClr w14:val="tx1"/>
                  </w14:solidFill>
                </w14:textFill>
              </w:rPr>
            </w:pPr>
          </w:p>
        </w:tc>
        <w:tc>
          <w:tcPr>
            <w:tcW w:w="2260" w:type="dxa"/>
            <w:tcBorders>
              <w:bottom w:val="single" w:color="auto" w:sz="8" w:space="0"/>
              <w:right w:val="single" w:color="auto" w:sz="8" w:space="0"/>
            </w:tcBorders>
            <w:vAlign w:val="bottom"/>
          </w:tcPr>
          <w:p>
            <w:pPr>
              <w:rPr>
                <w:color w:val="000000" w:themeColor="text1"/>
                <w:sz w:val="4"/>
                <w:szCs w:val="4"/>
                <w14:textFill>
                  <w14:solidFill>
                    <w14:schemeClr w14:val="tx1"/>
                  </w14:solidFill>
                </w14:textFill>
              </w:rPr>
            </w:pPr>
          </w:p>
        </w:tc>
        <w:tc>
          <w:tcPr>
            <w:tcW w:w="760" w:type="dxa"/>
            <w:tcBorders>
              <w:bottom w:val="single" w:color="auto" w:sz="8" w:space="0"/>
              <w:right w:val="single" w:color="auto" w:sz="8" w:space="0"/>
            </w:tcBorders>
            <w:vAlign w:val="bottom"/>
          </w:tcPr>
          <w:p>
            <w:pPr>
              <w:rPr>
                <w:color w:val="000000" w:themeColor="text1"/>
                <w:sz w:val="4"/>
                <w:szCs w:val="4"/>
                <w14:textFill>
                  <w14:solidFill>
                    <w14:schemeClr w14:val="tx1"/>
                  </w14:solidFill>
                </w14:textFill>
              </w:rPr>
            </w:pPr>
          </w:p>
        </w:tc>
        <w:tc>
          <w:tcPr>
            <w:tcW w:w="6340" w:type="dxa"/>
            <w:tcBorders>
              <w:bottom w:val="single" w:color="auto" w:sz="8" w:space="0"/>
              <w:right w:val="single" w:color="auto" w:sz="8" w:space="0"/>
            </w:tcBorders>
            <w:vAlign w:val="bottom"/>
          </w:tcPr>
          <w:p>
            <w:pPr>
              <w:rPr>
                <w:color w:val="000000" w:themeColor="text1"/>
                <w:sz w:val="4"/>
                <w:szCs w:val="4"/>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428" w:hRule="atLeast"/>
        </w:trPr>
        <w:tc>
          <w:tcPr>
            <w:tcW w:w="820" w:type="dxa"/>
            <w:tcBorders>
              <w:left w:val="single" w:color="auto" w:sz="8" w:space="0"/>
            </w:tcBorders>
            <w:vAlign w:val="bottom"/>
          </w:tcPr>
          <w:p>
            <w:pPr>
              <w:rPr>
                <w:color w:val="000000" w:themeColor="text1"/>
                <w:sz w:val="24"/>
                <w:szCs w:val="24"/>
                <w14:textFill>
                  <w14:solidFill>
                    <w14:schemeClr w14:val="tx1"/>
                  </w14:solidFill>
                </w14:textFill>
              </w:rPr>
            </w:pPr>
          </w:p>
        </w:tc>
        <w:tc>
          <w:tcPr>
            <w:tcW w:w="2260" w:type="dxa"/>
            <w:tcBorders>
              <w:right w:val="single" w:color="auto" w:sz="8" w:space="0"/>
            </w:tcBorders>
            <w:vAlign w:val="bottom"/>
          </w:tcPr>
          <w:p>
            <w:pPr>
              <w:spacing w:line="274" w:lineRule="exact"/>
              <w:ind w:left="48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合计</w:t>
            </w:r>
          </w:p>
        </w:tc>
        <w:tc>
          <w:tcPr>
            <w:tcW w:w="760" w:type="dxa"/>
            <w:vAlign w:val="bottom"/>
          </w:tcPr>
          <w:p>
            <w:pPr>
              <w:rPr>
                <w:color w:val="000000" w:themeColor="text1"/>
                <w:sz w:val="24"/>
                <w:szCs w:val="24"/>
                <w14:textFill>
                  <w14:solidFill>
                    <w14:schemeClr w14:val="tx1"/>
                  </w14:solidFill>
                </w14:textFill>
              </w:rPr>
            </w:pPr>
          </w:p>
        </w:tc>
        <w:tc>
          <w:tcPr>
            <w:tcW w:w="6340" w:type="dxa"/>
            <w:tcBorders>
              <w:right w:val="single" w:color="auto" w:sz="8" w:space="0"/>
            </w:tcBorders>
            <w:vAlign w:val="bottom"/>
          </w:tcPr>
          <w:p>
            <w:pPr>
              <w:spacing w:line="274" w:lineRule="exact"/>
              <w:ind w:left="2440"/>
              <w:rPr>
                <w:color w:val="000000" w:themeColor="text1"/>
                <w:sz w:val="20"/>
                <w:szCs w:val="20"/>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20 分</w:t>
            </w:r>
          </w:p>
        </w:tc>
        <w:tc>
          <w:tcPr>
            <w:tcW w:w="240" w:type="dxa"/>
            <w:vAlign w:val="bottom"/>
          </w:tcPr>
          <w:p>
            <w:pPr>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134" w:hRule="atLeast"/>
        </w:trPr>
        <w:tc>
          <w:tcPr>
            <w:tcW w:w="820" w:type="dxa"/>
            <w:tcBorders>
              <w:left w:val="single" w:color="auto" w:sz="8" w:space="0"/>
              <w:bottom w:val="single" w:color="auto" w:sz="8" w:space="0"/>
            </w:tcBorders>
            <w:vAlign w:val="bottom"/>
          </w:tcPr>
          <w:p>
            <w:pPr>
              <w:rPr>
                <w:color w:val="000000" w:themeColor="text1"/>
                <w:sz w:val="11"/>
                <w:szCs w:val="11"/>
                <w14:textFill>
                  <w14:solidFill>
                    <w14:schemeClr w14:val="tx1"/>
                  </w14:solidFill>
                </w14:textFill>
              </w:rPr>
            </w:pPr>
          </w:p>
        </w:tc>
        <w:tc>
          <w:tcPr>
            <w:tcW w:w="226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760" w:type="dxa"/>
            <w:tcBorders>
              <w:bottom w:val="single" w:color="auto" w:sz="8" w:space="0"/>
            </w:tcBorders>
            <w:vAlign w:val="bottom"/>
          </w:tcPr>
          <w:p>
            <w:pPr>
              <w:rPr>
                <w:color w:val="000000" w:themeColor="text1"/>
                <w:sz w:val="11"/>
                <w:szCs w:val="11"/>
                <w14:textFill>
                  <w14:solidFill>
                    <w14:schemeClr w14:val="tx1"/>
                  </w14:solidFill>
                </w14:textFill>
              </w:rPr>
            </w:pPr>
          </w:p>
        </w:tc>
        <w:tc>
          <w:tcPr>
            <w:tcW w:w="6340" w:type="dxa"/>
            <w:tcBorders>
              <w:bottom w:val="single" w:color="auto" w:sz="8" w:space="0"/>
              <w:right w:val="single" w:color="auto" w:sz="8" w:space="0"/>
            </w:tcBorders>
            <w:vAlign w:val="bottom"/>
          </w:tcPr>
          <w:p>
            <w:pPr>
              <w:rPr>
                <w:color w:val="000000" w:themeColor="text1"/>
                <w:sz w:val="11"/>
                <w:szCs w:val="11"/>
                <w14:textFill>
                  <w14:solidFill>
                    <w14:schemeClr w14:val="tx1"/>
                  </w14:solidFill>
                </w14:textFill>
              </w:rPr>
            </w:pPr>
          </w:p>
        </w:tc>
        <w:tc>
          <w:tcPr>
            <w:tcW w:w="240" w:type="dxa"/>
            <w:vAlign w:val="bottom"/>
          </w:tcPr>
          <w:p>
            <w:pPr>
              <w:rPr>
                <w:color w:val="000000" w:themeColor="text1"/>
                <w:sz w:val="1"/>
                <w:szCs w:val="1"/>
                <w14:textFill>
                  <w14:solidFill>
                    <w14:schemeClr w14:val="tx1"/>
                  </w14:solidFill>
                </w14:textFill>
              </w:rPr>
            </w:pPr>
          </w:p>
        </w:tc>
      </w:tr>
    </w:tbl>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44" w:lineRule="exact"/>
        <w:rPr>
          <w:color w:val="000000" w:themeColor="text1"/>
          <w:sz w:val="20"/>
          <w:szCs w:val="20"/>
          <w14:textFill>
            <w14:solidFill>
              <w14:schemeClr w14:val="tx1"/>
            </w14:solidFill>
          </w14:textFill>
        </w:rPr>
      </w:pPr>
    </w:p>
    <w:p>
      <w:pPr>
        <w:spacing w:line="320" w:lineRule="exact"/>
        <w:ind w:left="480"/>
        <w:outlineLvl w:val="1"/>
        <w:rPr>
          <w:color w:val="000000" w:themeColor="text1"/>
          <w:sz w:val="24"/>
          <w:szCs w:val="24"/>
          <w14:textFill>
            <w14:solidFill>
              <w14:schemeClr w14:val="tx1"/>
            </w14:solidFill>
          </w14:textFill>
        </w:rPr>
      </w:pPr>
      <w:bookmarkStart w:id="131" w:name="_Toc16392"/>
      <w:bookmarkStart w:id="132" w:name="_Toc28421"/>
      <w:bookmarkStart w:id="133" w:name="_Toc8934"/>
      <w:bookmarkStart w:id="134" w:name="_Toc28802"/>
      <w:r>
        <w:rPr>
          <w:rFonts w:ascii="宋体" w:hAnsi="宋体" w:eastAsia="宋体" w:cs="宋体"/>
          <w:b/>
          <w:bCs/>
          <w:color w:val="000000" w:themeColor="text1"/>
          <w:sz w:val="24"/>
          <w:szCs w:val="24"/>
          <w14:textFill>
            <w14:solidFill>
              <w14:schemeClr w14:val="tx1"/>
            </w14:solidFill>
          </w14:textFill>
        </w:rPr>
        <w:t>投标人最终得分=A+B+C。</w:t>
      </w:r>
      <w:bookmarkEnd w:id="131"/>
      <w:bookmarkEnd w:id="132"/>
      <w:bookmarkEnd w:id="133"/>
      <w:bookmarkEnd w:id="134"/>
    </w:p>
    <w:p>
      <w:pPr>
        <w:rPr>
          <w:color w:val="000000" w:themeColor="text1"/>
          <w14:textFill>
            <w14:solidFill>
              <w14:schemeClr w14:val="tx1"/>
            </w14:solidFill>
          </w14:textFill>
        </w:rPr>
        <w:sectPr>
          <w:pgSz w:w="11900" w:h="16838"/>
          <w:pgMar w:top="1440" w:right="880" w:bottom="0" w:left="960" w:header="0" w:footer="0" w:gutter="0"/>
          <w:pgNumType w:fmt="numberInDash"/>
          <w:cols w:equalWidth="0" w:num="1">
            <w:col w:w="10060"/>
          </w:cols>
        </w:sectPr>
      </w:pPr>
    </w:p>
    <w:p>
      <w:pPr>
        <w:spacing w:line="366" w:lineRule="exact"/>
        <w:ind w:right="-79"/>
        <w:jc w:val="center"/>
        <w:rPr>
          <w:rFonts w:ascii="宋体" w:hAnsi="宋体" w:eastAsia="宋体" w:cs="宋体"/>
          <w:b/>
          <w:bCs/>
          <w:color w:val="000000" w:themeColor="text1"/>
          <w:sz w:val="32"/>
          <w:szCs w:val="32"/>
          <w14:textFill>
            <w14:solidFill>
              <w14:schemeClr w14:val="tx1"/>
            </w14:solidFill>
          </w14:textFill>
        </w:rPr>
      </w:pPr>
      <w:bookmarkStart w:id="135" w:name="page55"/>
      <w:bookmarkEnd w:id="135"/>
    </w:p>
    <w:p>
      <w:pPr>
        <w:spacing w:line="366" w:lineRule="exact"/>
        <w:ind w:right="-79"/>
        <w:jc w:val="center"/>
        <w:rPr>
          <w:rFonts w:ascii="宋体" w:hAnsi="宋体" w:eastAsia="宋体" w:cs="宋体"/>
          <w:b/>
          <w:bCs/>
          <w:color w:val="000000" w:themeColor="text1"/>
          <w:sz w:val="32"/>
          <w:szCs w:val="32"/>
          <w14:textFill>
            <w14:solidFill>
              <w14:schemeClr w14:val="tx1"/>
            </w14:solidFill>
          </w14:textFill>
        </w:rPr>
      </w:pPr>
    </w:p>
    <w:p>
      <w:pPr>
        <w:spacing w:line="366" w:lineRule="exact"/>
        <w:ind w:right="-79"/>
        <w:jc w:val="center"/>
        <w:rPr>
          <w:rFonts w:ascii="宋体" w:hAnsi="宋体" w:eastAsia="宋体" w:cs="宋体"/>
          <w:b/>
          <w:bCs/>
          <w:color w:val="000000" w:themeColor="text1"/>
          <w:sz w:val="32"/>
          <w:szCs w:val="32"/>
          <w14:textFill>
            <w14:solidFill>
              <w14:schemeClr w14:val="tx1"/>
            </w14:solidFill>
          </w14:textFill>
        </w:rPr>
      </w:pPr>
    </w:p>
    <w:p>
      <w:pPr>
        <w:numPr>
          <w:ilvl w:val="0"/>
          <w:numId w:val="0"/>
        </w:numPr>
        <w:tabs>
          <w:tab w:val="left" w:pos="300"/>
        </w:tabs>
        <w:spacing w:line="366" w:lineRule="exact"/>
        <w:jc w:val="center"/>
        <w:outlineLvl w:val="0"/>
        <w:rPr>
          <w:rFonts w:hint="eastAsia" w:ascii="宋体" w:hAnsi="宋体" w:eastAsia="宋体" w:cs="宋体"/>
          <w:b/>
          <w:bCs/>
          <w:color w:val="000000" w:themeColor="text1"/>
          <w:sz w:val="32"/>
          <w:szCs w:val="32"/>
          <w14:textFill>
            <w14:solidFill>
              <w14:schemeClr w14:val="tx1"/>
            </w14:solidFill>
          </w14:textFill>
        </w:rPr>
      </w:pPr>
      <w:bookmarkStart w:id="136" w:name="_Toc6448"/>
      <w:bookmarkStart w:id="137" w:name="_Toc4839"/>
      <w:bookmarkStart w:id="138" w:name="_Toc9919"/>
      <w:bookmarkStart w:id="139" w:name="_Toc7249"/>
      <w:bookmarkStart w:id="140" w:name="_Toc29237"/>
      <w:r>
        <w:rPr>
          <w:rFonts w:hint="eastAsia" w:ascii="宋体" w:hAnsi="宋体" w:eastAsia="宋体" w:cs="宋体"/>
          <w:b/>
          <w:bCs/>
          <w:color w:val="000000" w:themeColor="text1"/>
          <w:sz w:val="32"/>
          <w:szCs w:val="32"/>
          <w14:textFill>
            <w14:solidFill>
              <w14:schemeClr w14:val="tx1"/>
            </w14:solidFill>
          </w14:textFill>
        </w:rPr>
        <w:t>第五章</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投标文件格式</w:t>
      </w:r>
      <w:bookmarkEnd w:id="136"/>
      <w:bookmarkEnd w:id="137"/>
      <w:bookmarkEnd w:id="138"/>
      <w:bookmarkEnd w:id="139"/>
      <w:bookmarkEnd w:id="140"/>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06" w:lineRule="exact"/>
        <w:rPr>
          <w:color w:val="000000" w:themeColor="text1"/>
          <w:sz w:val="20"/>
          <w:szCs w:val="20"/>
          <w14:textFill>
            <w14:solidFill>
              <w14:schemeClr w14:val="tx1"/>
            </w14:solidFill>
          </w14:textFill>
        </w:rPr>
      </w:pPr>
    </w:p>
    <w:p>
      <w:pPr>
        <w:spacing w:line="502" w:lineRule="exact"/>
        <w:ind w:right="-79"/>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44"/>
          <w:szCs w:val="44"/>
          <w14:textFill>
            <w14:solidFill>
              <w14:schemeClr w14:val="tx1"/>
            </w14:solidFill>
          </w14:textFill>
        </w:rPr>
        <w:t>封面格式</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41" w:lineRule="exact"/>
        <w:rPr>
          <w:color w:val="000000" w:themeColor="text1"/>
          <w:sz w:val="20"/>
          <w:szCs w:val="20"/>
          <w14:textFill>
            <w14:solidFill>
              <w14:schemeClr w14:val="tx1"/>
            </w14:solidFill>
          </w14:textFill>
        </w:rPr>
      </w:pPr>
    </w:p>
    <w:p>
      <w:pPr>
        <w:spacing w:line="320" w:lineRule="exact"/>
        <w:ind w:right="-79"/>
        <w:jc w:val="center"/>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（项目名称）</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400" w:lineRule="exact"/>
        <w:rPr>
          <w:color w:val="000000" w:themeColor="text1"/>
          <w:sz w:val="20"/>
          <w:szCs w:val="20"/>
          <w14:textFill>
            <w14:solidFill>
              <w14:schemeClr w14:val="tx1"/>
            </w14:solidFill>
          </w14:textFill>
        </w:rPr>
      </w:pPr>
    </w:p>
    <w:p>
      <w:pPr>
        <w:tabs>
          <w:tab w:val="left" w:pos="480"/>
          <w:tab w:val="left" w:pos="500"/>
        </w:tabs>
        <w:spacing w:line="594" w:lineRule="exact"/>
        <w:ind w:right="-59"/>
        <w:jc w:val="center"/>
        <w:rPr>
          <w:color w:val="000000" w:themeColor="text1"/>
          <w:sz w:val="20"/>
          <w:szCs w:val="20"/>
          <w14:textFill>
            <w14:solidFill>
              <w14:schemeClr w14:val="tx1"/>
            </w14:solidFill>
          </w14:textFill>
        </w:rPr>
      </w:pPr>
      <w:r>
        <w:rPr>
          <w:rFonts w:ascii="宋体" w:hAnsi="宋体" w:eastAsia="宋体" w:cs="宋体"/>
          <w:color w:val="000000" w:themeColor="text1"/>
          <w:sz w:val="52"/>
          <w:szCs w:val="52"/>
          <w14:textFill>
            <w14:solidFill>
              <w14:schemeClr w14:val="tx1"/>
            </w14:solidFill>
          </w14:textFill>
        </w:rPr>
        <w:t>投</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标</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文</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件</w:t>
      </w:r>
    </w:p>
    <w:p>
      <w:pPr>
        <w:spacing w:line="200" w:lineRule="exact"/>
        <w:rPr>
          <w:color w:val="000000" w:themeColor="text1"/>
          <w:sz w:val="20"/>
          <w:szCs w:val="20"/>
          <w14:textFill>
            <w14:solidFill>
              <w14:schemeClr w14:val="tx1"/>
            </w14:solidFill>
          </w14:textFill>
        </w:rPr>
      </w:pPr>
    </w:p>
    <w:p>
      <w:pPr>
        <w:spacing w:line="296" w:lineRule="exact"/>
        <w:rPr>
          <w:color w:val="000000" w:themeColor="text1"/>
          <w:sz w:val="20"/>
          <w:szCs w:val="20"/>
          <w14:textFill>
            <w14:solidFill>
              <w14:schemeClr w14:val="tx1"/>
            </w14:solidFill>
          </w14:textFill>
        </w:rPr>
      </w:pPr>
    </w:p>
    <w:p>
      <w:pPr>
        <w:spacing w:line="320" w:lineRule="exact"/>
        <w:ind w:left="238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项目编号：</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37" w:lineRule="exact"/>
        <w:rPr>
          <w:color w:val="000000" w:themeColor="text1"/>
          <w:sz w:val="20"/>
          <w:szCs w:val="20"/>
          <w14:textFill>
            <w14:solidFill>
              <w14:schemeClr w14:val="tx1"/>
            </w14:solidFill>
          </w14:textFill>
        </w:rPr>
      </w:pPr>
    </w:p>
    <w:p>
      <w:pPr>
        <w:spacing w:line="366" w:lineRule="exact"/>
        <w:ind w:right="-79"/>
        <w:jc w:val="center"/>
        <w:rPr>
          <w:color w:val="000000" w:themeColor="text1"/>
          <w:sz w:val="20"/>
          <w:szCs w:val="20"/>
          <w14:textFill>
            <w14:solidFill>
              <w14:schemeClr w14:val="tx1"/>
            </w14:solidFill>
          </w14:textFill>
        </w:rPr>
      </w:pPr>
      <w:r>
        <w:rPr>
          <w:rFonts w:ascii="宋体" w:hAnsi="宋体" w:eastAsia="宋体" w:cs="宋体"/>
          <w:color w:val="000000" w:themeColor="text1"/>
          <w:sz w:val="32"/>
          <w:szCs w:val="32"/>
          <w14:textFill>
            <w14:solidFill>
              <w14:schemeClr w14:val="tx1"/>
            </w14:solidFill>
          </w14:textFill>
        </w:rPr>
        <w:t>（正本/副本）</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41" w:lineRule="exact"/>
        <w:rPr>
          <w:color w:val="000000" w:themeColor="text1"/>
          <w:sz w:val="20"/>
          <w:szCs w:val="20"/>
          <w14:textFill>
            <w14:solidFill>
              <w14:schemeClr w14:val="tx1"/>
            </w14:solidFill>
          </w14:textFill>
        </w:rPr>
      </w:pPr>
    </w:p>
    <w:p>
      <w:pPr>
        <w:tabs>
          <w:tab w:val="left" w:pos="2860"/>
        </w:tabs>
        <w:spacing w:line="320" w:lineRule="exact"/>
        <w:ind w:left="10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投标内容：</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报价文件</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01920" behindDoc="1" locked="0" layoutInCell="0" allowOverlap="1">
            <wp:simplePos x="0" y="0"/>
            <wp:positionH relativeFrom="column">
              <wp:posOffset>1648460</wp:posOffset>
            </wp:positionH>
            <wp:positionV relativeFrom="paragraph">
              <wp:posOffset>-9525</wp:posOffset>
            </wp:positionV>
            <wp:extent cx="2757170" cy="7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a:srcRect/>
                    <a:stretch>
                      <a:fillRect/>
                    </a:stretch>
                  </pic:blipFill>
                  <pic:spPr>
                    <a:xfrm>
                      <a:off x="0" y="0"/>
                      <a:ext cx="2757170" cy="7620"/>
                    </a:xfrm>
                    <a:prstGeom prst="rect">
                      <a:avLst/>
                    </a:prstGeom>
                    <a:noFill/>
                  </pic:spPr>
                </pic:pic>
              </a:graphicData>
            </a:graphic>
          </wp:anchor>
        </w:drawing>
      </w:r>
    </w:p>
    <w:p>
      <w:pPr>
        <w:spacing w:line="205" w:lineRule="exact"/>
        <w:rPr>
          <w:color w:val="000000" w:themeColor="text1"/>
          <w:sz w:val="20"/>
          <w:szCs w:val="20"/>
          <w14:textFill>
            <w14:solidFill>
              <w14:schemeClr w14:val="tx1"/>
            </w14:solidFill>
          </w14:textFill>
        </w:rPr>
      </w:pPr>
    </w:p>
    <w:p>
      <w:pPr>
        <w:tabs>
          <w:tab w:val="left" w:pos="4920"/>
        </w:tabs>
        <w:spacing w:line="320" w:lineRule="exact"/>
        <w:ind w:left="10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投标人：</w:t>
      </w:r>
      <w:r>
        <w:rPr>
          <w:color w:val="000000" w:themeColor="text1"/>
          <w:sz w:val="20"/>
          <w:szCs w:val="20"/>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（盖单位公章）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02944" behindDoc="1" locked="0" layoutInCell="0" allowOverlap="1">
            <wp:simplePos x="0" y="0"/>
            <wp:positionH relativeFrom="column">
              <wp:posOffset>1381760</wp:posOffset>
            </wp:positionH>
            <wp:positionV relativeFrom="paragraph">
              <wp:posOffset>-9525</wp:posOffset>
            </wp:positionV>
            <wp:extent cx="1752600"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a:srcRect/>
                    <a:stretch>
                      <a:fillRect/>
                    </a:stretch>
                  </pic:blipFill>
                  <pic:spPr>
                    <a:xfrm>
                      <a:off x="0" y="0"/>
                      <a:ext cx="1752600" cy="7620"/>
                    </a:xfrm>
                    <a:prstGeom prst="rect">
                      <a:avLst/>
                    </a:prstGeom>
                    <a:noFill/>
                  </pic:spPr>
                </pic:pic>
              </a:graphicData>
            </a:graphic>
          </wp:anchor>
        </w:drawing>
      </w:r>
    </w:p>
    <w:p>
      <w:pPr>
        <w:spacing w:line="217" w:lineRule="exact"/>
        <w:rPr>
          <w:color w:val="000000" w:themeColor="text1"/>
          <w:sz w:val="20"/>
          <w:szCs w:val="20"/>
          <w14:textFill>
            <w14:solidFill>
              <w14:schemeClr w14:val="tx1"/>
            </w14:solidFill>
          </w14:textFill>
        </w:rPr>
      </w:pPr>
    </w:p>
    <w:p>
      <w:pPr>
        <w:tabs>
          <w:tab w:val="left" w:pos="6840"/>
        </w:tabs>
        <w:spacing w:line="308" w:lineRule="exact"/>
        <w:ind w:left="1060"/>
        <w:rPr>
          <w:color w:val="000000" w:themeColor="text1"/>
          <w:sz w:val="20"/>
          <w:szCs w:val="20"/>
          <w14:textFill>
            <w14:solidFill>
              <w14:schemeClr w14:val="tx1"/>
            </w14:solidFill>
          </w14:textFill>
        </w:rPr>
      </w:pPr>
      <w:r>
        <w:rPr>
          <w:rFonts w:ascii="宋体" w:hAnsi="宋体" w:eastAsia="宋体" w:cs="宋体"/>
          <w:color w:val="000000" w:themeColor="text1"/>
          <w:sz w:val="27"/>
          <w:szCs w:val="27"/>
          <w14:textFill>
            <w14:solidFill>
              <w14:schemeClr w14:val="tx1"/>
            </w14:solidFill>
          </w14:textFill>
        </w:rPr>
        <w:t>法定代表人或其委托代理人：</w:t>
      </w:r>
      <w:r>
        <w:rPr>
          <w:color w:val="000000" w:themeColor="text1"/>
          <w:sz w:val="20"/>
          <w:szCs w:val="20"/>
          <w14:textFill>
            <w14:solidFill>
              <w14:schemeClr w14:val="tx1"/>
            </w14:solidFill>
          </w14:textFill>
        </w:rPr>
        <w:tab/>
      </w:r>
      <w:r>
        <w:rPr>
          <w:rFonts w:ascii="宋体" w:hAnsi="宋体" w:eastAsia="宋体" w:cs="宋体"/>
          <w:color w:val="000000" w:themeColor="text1"/>
          <w:sz w:val="23"/>
          <w:szCs w:val="23"/>
          <w14:textFill>
            <w14:solidFill>
              <w14:schemeClr w14:val="tx1"/>
            </w14:solidFill>
          </w14:textFill>
        </w:rPr>
        <w:t>（</w:t>
      </w:r>
      <w:r>
        <w:rPr>
          <w:rFonts w:ascii="宋体" w:hAnsi="宋体" w:eastAsia="宋体" w:cs="宋体"/>
          <w:color w:val="000000" w:themeColor="text1"/>
          <w:sz w:val="27"/>
          <w:szCs w:val="27"/>
          <w14:textFill>
            <w14:solidFill>
              <w14:schemeClr w14:val="tx1"/>
            </w14:solidFill>
          </w14:textFill>
        </w:rPr>
        <w:t>签字或盖章）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03968" behindDoc="1" locked="0" layoutInCell="0" allowOverlap="1">
            <wp:simplePos x="0" y="0"/>
            <wp:positionH relativeFrom="column">
              <wp:posOffset>2981960</wp:posOffset>
            </wp:positionH>
            <wp:positionV relativeFrom="paragraph">
              <wp:posOffset>-10160</wp:posOffset>
            </wp:positionV>
            <wp:extent cx="1371600"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a:srcRect/>
                    <a:stretch>
                      <a:fillRect/>
                    </a:stretch>
                  </pic:blipFill>
                  <pic:spPr>
                    <a:xfrm>
                      <a:off x="0" y="0"/>
                      <a:ext cx="1371600" cy="7620"/>
                    </a:xfrm>
                    <a:prstGeom prst="rect">
                      <a:avLst/>
                    </a:prstGeom>
                    <a:noFill/>
                  </pic:spPr>
                </pic:pic>
              </a:graphicData>
            </a:graphic>
          </wp:anchor>
        </w:drawing>
      </w:r>
    </w:p>
    <w:p>
      <w:pPr>
        <w:spacing w:line="200" w:lineRule="exact"/>
        <w:rPr>
          <w:color w:val="000000" w:themeColor="text1"/>
          <w:sz w:val="20"/>
          <w:szCs w:val="20"/>
          <w14:textFill>
            <w14:solidFill>
              <w14:schemeClr w14:val="tx1"/>
            </w14:solidFill>
          </w14:textFill>
        </w:rPr>
      </w:pPr>
    </w:p>
    <w:p>
      <w:pPr>
        <w:spacing w:line="368" w:lineRule="exact"/>
        <w:rPr>
          <w:color w:val="000000" w:themeColor="text1"/>
          <w:sz w:val="20"/>
          <w:szCs w:val="20"/>
          <w14:textFill>
            <w14:solidFill>
              <w14:schemeClr w14:val="tx1"/>
            </w14:solidFill>
          </w14:textFill>
        </w:rPr>
      </w:pPr>
    </w:p>
    <w:p>
      <w:pPr>
        <w:tabs>
          <w:tab w:val="left" w:pos="400"/>
        </w:tabs>
        <w:spacing w:line="320" w:lineRule="exact"/>
        <w:ind w:right="-79"/>
        <w:jc w:val="center"/>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年</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月</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日</w:t>
      </w:r>
    </w:p>
    <w:p>
      <w:pPr>
        <w:rPr>
          <w:color w:val="000000" w:themeColor="text1"/>
          <w14:textFill>
            <w14:solidFill>
              <w14:schemeClr w14:val="tx1"/>
            </w14:solidFill>
          </w14:textFill>
        </w:rPr>
        <w:sectPr>
          <w:pgSz w:w="11900" w:h="16838"/>
          <w:pgMar w:top="1136" w:right="1440" w:bottom="0" w:left="1440" w:header="0" w:footer="0" w:gutter="0"/>
          <w:pgNumType w:fmt="numberInDash"/>
          <w:cols w:equalWidth="0" w:num="1">
            <w:col w:w="90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b/>
          <w:bCs/>
          <w:color w:val="000000" w:themeColor="text1"/>
          <w:sz w:val="20"/>
          <w:szCs w:val="20"/>
          <w:u w:val="single"/>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136" w:right="1440" w:bottom="0" w:left="1440" w:header="0" w:footer="0" w:gutter="0"/>
          <w:pgNumType w:fmt="numberInDash"/>
          <w:cols w:equalWidth="0" w:num="1">
            <w:col w:w="9020"/>
          </w:cols>
        </w:sectPr>
      </w:pPr>
    </w:p>
    <w:p>
      <w:pPr>
        <w:spacing w:line="343" w:lineRule="exact"/>
        <w:ind w:right="120"/>
        <w:jc w:val="center"/>
        <w:outlineLvl w:val="1"/>
        <w:rPr>
          <w:color w:val="000000" w:themeColor="text1"/>
          <w:sz w:val="20"/>
          <w:szCs w:val="20"/>
          <w14:textFill>
            <w14:solidFill>
              <w14:schemeClr w14:val="tx1"/>
            </w14:solidFill>
          </w14:textFill>
        </w:rPr>
      </w:pPr>
      <w:bookmarkStart w:id="141" w:name="page56"/>
      <w:bookmarkEnd w:id="141"/>
      <w:bookmarkStart w:id="142" w:name="_Toc21581"/>
      <w:bookmarkStart w:id="143" w:name="_Toc5206"/>
      <w:bookmarkStart w:id="144" w:name="_Toc12758"/>
      <w:bookmarkStart w:id="145" w:name="_Toc25872"/>
      <w:bookmarkStart w:id="146" w:name="_Toc29232"/>
      <w:r>
        <w:rPr>
          <w:rFonts w:ascii="宋体" w:hAnsi="宋体" w:eastAsia="宋体" w:cs="宋体"/>
          <w:b/>
          <w:bCs/>
          <w:color w:val="000000" w:themeColor="text1"/>
          <w:sz w:val="30"/>
          <w:szCs w:val="30"/>
          <w14:textFill>
            <w14:solidFill>
              <w14:schemeClr w14:val="tx1"/>
            </w14:solidFill>
          </w14:textFill>
        </w:rPr>
        <w:t>一、投标函（格式）</w:t>
      </w:r>
      <w:bookmarkEnd w:id="142"/>
      <w:bookmarkEnd w:id="143"/>
      <w:bookmarkEnd w:id="144"/>
      <w:bookmarkEnd w:id="145"/>
      <w:bookmarkEnd w:id="146"/>
    </w:p>
    <w:p>
      <w:pPr>
        <w:spacing w:line="193" w:lineRule="exact"/>
        <w:rPr>
          <w:color w:val="000000" w:themeColor="text1"/>
          <w:sz w:val="20"/>
          <w:szCs w:val="20"/>
          <w14:textFill>
            <w14:solidFill>
              <w14:schemeClr w14:val="tx1"/>
            </w14:solidFill>
          </w14:textFill>
        </w:rPr>
      </w:pPr>
    </w:p>
    <w:tbl>
      <w:tblPr>
        <w:tblStyle w:val="17"/>
        <w:tblW w:w="0" w:type="auto"/>
        <w:tblInd w:w="0" w:type="dxa"/>
        <w:tblLayout w:type="fixed"/>
        <w:tblCellMar>
          <w:top w:w="0" w:type="dxa"/>
          <w:left w:w="0" w:type="dxa"/>
          <w:bottom w:w="0" w:type="dxa"/>
          <w:right w:w="0" w:type="dxa"/>
        </w:tblCellMar>
      </w:tblPr>
      <w:tblGrid>
        <w:gridCol w:w="480"/>
        <w:gridCol w:w="120"/>
        <w:gridCol w:w="1560"/>
        <w:gridCol w:w="2820"/>
        <w:gridCol w:w="1924"/>
        <w:gridCol w:w="1476"/>
        <w:gridCol w:w="600"/>
        <w:gridCol w:w="240"/>
      </w:tblGrid>
      <w:tr>
        <w:tblPrEx>
          <w:tblCellMar>
            <w:top w:w="0" w:type="dxa"/>
            <w:left w:w="0" w:type="dxa"/>
            <w:bottom w:w="0" w:type="dxa"/>
            <w:right w:w="0" w:type="dxa"/>
          </w:tblCellMar>
        </w:tblPrEx>
        <w:trPr>
          <w:trHeight w:val="274" w:hRule="atLeast"/>
        </w:trPr>
        <w:tc>
          <w:tcPr>
            <w:tcW w:w="48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5"/>
                <w:sz w:val="24"/>
                <w:szCs w:val="24"/>
                <w14:textFill>
                  <w14:solidFill>
                    <w14:schemeClr w14:val="tx1"/>
                  </w14:solidFill>
                </w14:textFill>
              </w:rPr>
              <w:t>致：</w:t>
            </w:r>
          </w:p>
        </w:tc>
        <w:tc>
          <w:tcPr>
            <w:tcW w:w="120" w:type="dxa"/>
            <w:vAlign w:val="bottom"/>
          </w:tcPr>
          <w:p>
            <w:pPr>
              <w:rPr>
                <w:color w:val="000000" w:themeColor="text1"/>
                <w:sz w:val="23"/>
                <w:szCs w:val="23"/>
                <w14:textFill>
                  <w14:solidFill>
                    <w14:schemeClr w14:val="tx1"/>
                  </w14:solidFill>
                </w14:textFill>
              </w:rPr>
            </w:pPr>
          </w:p>
        </w:tc>
        <w:tc>
          <w:tcPr>
            <w:tcW w:w="1560" w:type="dxa"/>
            <w:tcBorders>
              <w:bottom w:val="single" w:color="auto" w:sz="8" w:space="0"/>
            </w:tcBorders>
            <w:vAlign w:val="bottom"/>
          </w:tcPr>
          <w:p>
            <w:pPr>
              <w:rPr>
                <w:color w:val="000000" w:themeColor="text1"/>
                <w:sz w:val="23"/>
                <w:szCs w:val="23"/>
                <w14:textFill>
                  <w14:solidFill>
                    <w14:schemeClr w14:val="tx1"/>
                  </w14:solidFill>
                </w14:textFill>
              </w:rPr>
            </w:pPr>
          </w:p>
        </w:tc>
        <w:tc>
          <w:tcPr>
            <w:tcW w:w="4744" w:type="dxa"/>
            <w:gridSpan w:val="2"/>
            <w:vAlign w:val="bottom"/>
          </w:tcPr>
          <w:p>
            <w:pPr>
              <w:spacing w:line="274" w:lineRule="exact"/>
              <w:ind w:right="3420"/>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（采购人）</w:t>
            </w:r>
          </w:p>
        </w:tc>
        <w:tc>
          <w:tcPr>
            <w:tcW w:w="1476" w:type="dxa"/>
            <w:vAlign w:val="bottom"/>
          </w:tcPr>
          <w:p>
            <w:pPr>
              <w:rPr>
                <w:color w:val="000000" w:themeColor="text1"/>
                <w:sz w:val="23"/>
                <w:szCs w:val="23"/>
                <w14:textFill>
                  <w14:solidFill>
                    <w14:schemeClr w14:val="tx1"/>
                  </w14:solidFill>
                </w14:textFill>
              </w:rPr>
            </w:pPr>
          </w:p>
        </w:tc>
        <w:tc>
          <w:tcPr>
            <w:tcW w:w="600" w:type="dxa"/>
            <w:vAlign w:val="bottom"/>
          </w:tcPr>
          <w:p>
            <w:pPr>
              <w:rPr>
                <w:color w:val="000000" w:themeColor="text1"/>
                <w:sz w:val="23"/>
                <w:szCs w:val="23"/>
                <w14:textFill>
                  <w14:solidFill>
                    <w14:schemeClr w14:val="tx1"/>
                  </w14:solidFill>
                </w14:textFill>
              </w:rPr>
            </w:pPr>
          </w:p>
        </w:tc>
        <w:tc>
          <w:tcPr>
            <w:tcW w:w="240" w:type="dxa"/>
            <w:vAlign w:val="bottom"/>
          </w:tcPr>
          <w:p>
            <w:pPr>
              <w:rPr>
                <w:color w:val="000000" w:themeColor="text1"/>
                <w:sz w:val="23"/>
                <w:szCs w:val="23"/>
                <w14:textFill>
                  <w14:solidFill>
                    <w14:schemeClr w14:val="tx1"/>
                  </w14:solidFill>
                </w14:textFill>
              </w:rPr>
            </w:pPr>
          </w:p>
        </w:tc>
      </w:tr>
      <w:tr>
        <w:tblPrEx>
          <w:tblCellMar>
            <w:top w:w="0" w:type="dxa"/>
            <w:left w:w="0" w:type="dxa"/>
            <w:bottom w:w="0" w:type="dxa"/>
            <w:right w:w="0" w:type="dxa"/>
          </w:tblCellMar>
        </w:tblPrEx>
        <w:trPr>
          <w:trHeight w:val="481" w:hRule="atLeast"/>
        </w:trPr>
        <w:tc>
          <w:tcPr>
            <w:tcW w:w="480" w:type="dxa"/>
            <w:vAlign w:val="bottom"/>
          </w:tcPr>
          <w:p>
            <w:pPr>
              <w:rPr>
                <w:color w:val="000000" w:themeColor="text1"/>
                <w:sz w:val="24"/>
                <w:szCs w:val="24"/>
                <w14:textFill>
                  <w14:solidFill>
                    <w14:schemeClr w14:val="tx1"/>
                  </w14:solidFill>
                </w14:textFill>
              </w:rPr>
            </w:pPr>
          </w:p>
        </w:tc>
        <w:tc>
          <w:tcPr>
            <w:tcW w:w="6424" w:type="dxa"/>
            <w:gridSpan w:val="4"/>
            <w:vAlign w:val="bottom"/>
          </w:tcPr>
          <w:p>
            <w:pPr>
              <w:spacing w:line="274" w:lineRule="exact"/>
              <w:ind w:right="1760"/>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我方已仔细阅读了贵方组织的（项目名称：</w:t>
            </w:r>
          </w:p>
        </w:tc>
        <w:tc>
          <w:tcPr>
            <w:tcW w:w="2076" w:type="dxa"/>
            <w:gridSpan w:val="2"/>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）（项目编号：</w:t>
            </w:r>
          </w:p>
        </w:tc>
        <w:tc>
          <w:tcPr>
            <w:tcW w:w="24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1"/>
                <w:sz w:val="24"/>
                <w:szCs w:val="24"/>
                <w14:textFill>
                  <w14:solidFill>
                    <w14:schemeClr w14:val="tx1"/>
                  </w14:solidFill>
                </w14:textFill>
              </w:rPr>
              <w:t>）</w:t>
            </w:r>
          </w:p>
        </w:tc>
      </w:tr>
      <w:tr>
        <w:tblPrEx>
          <w:tblCellMar>
            <w:top w:w="0" w:type="dxa"/>
            <w:left w:w="0" w:type="dxa"/>
            <w:bottom w:w="0" w:type="dxa"/>
            <w:right w:w="0" w:type="dxa"/>
          </w:tblCellMar>
        </w:tblPrEx>
        <w:trPr>
          <w:trHeight w:val="20" w:hRule="atLeast"/>
        </w:trPr>
        <w:tc>
          <w:tcPr>
            <w:tcW w:w="480" w:type="dxa"/>
            <w:vAlign w:val="bottom"/>
          </w:tcPr>
          <w:p>
            <w:pPr>
              <w:spacing w:line="20" w:lineRule="exact"/>
              <w:rPr>
                <w:color w:val="000000" w:themeColor="text1"/>
                <w:sz w:val="1"/>
                <w:szCs w:val="1"/>
                <w14:textFill>
                  <w14:solidFill>
                    <w14:schemeClr w14:val="tx1"/>
                  </w14:solidFill>
                </w14:textFill>
              </w:rPr>
            </w:pPr>
          </w:p>
        </w:tc>
        <w:tc>
          <w:tcPr>
            <w:tcW w:w="120" w:type="dxa"/>
            <w:vAlign w:val="bottom"/>
          </w:tcPr>
          <w:p>
            <w:pPr>
              <w:spacing w:line="20" w:lineRule="exact"/>
              <w:rPr>
                <w:color w:val="000000" w:themeColor="text1"/>
                <w:sz w:val="1"/>
                <w:szCs w:val="1"/>
                <w:u w:val="single"/>
                <w14:textFill>
                  <w14:solidFill>
                    <w14:schemeClr w14:val="tx1"/>
                  </w14:solidFill>
                </w14:textFill>
              </w:rPr>
            </w:pPr>
          </w:p>
        </w:tc>
        <w:tc>
          <w:tcPr>
            <w:tcW w:w="1560" w:type="dxa"/>
            <w:vAlign w:val="bottom"/>
          </w:tcPr>
          <w:p>
            <w:pPr>
              <w:spacing w:line="20" w:lineRule="exact"/>
              <w:rPr>
                <w:color w:val="000000" w:themeColor="text1"/>
                <w:sz w:val="1"/>
                <w:szCs w:val="1"/>
                <w:u w:val="single"/>
                <w14:textFill>
                  <w14:solidFill>
                    <w14:schemeClr w14:val="tx1"/>
                  </w14:solidFill>
                </w14:textFill>
              </w:rPr>
            </w:pPr>
          </w:p>
        </w:tc>
        <w:tc>
          <w:tcPr>
            <w:tcW w:w="2820" w:type="dxa"/>
            <w:vAlign w:val="bottom"/>
          </w:tcPr>
          <w:p>
            <w:pPr>
              <w:spacing w:line="20" w:lineRule="exact"/>
              <w:rPr>
                <w:color w:val="000000" w:themeColor="text1"/>
                <w:sz w:val="1"/>
                <w:szCs w:val="1"/>
                <w:u w:val="single"/>
                <w14:textFill>
                  <w14:solidFill>
                    <w14:schemeClr w14:val="tx1"/>
                  </w14:solidFill>
                </w14:textFill>
              </w:rPr>
            </w:pPr>
          </w:p>
        </w:tc>
        <w:tc>
          <w:tcPr>
            <w:tcW w:w="1924" w:type="dxa"/>
            <w:shd w:val="clear" w:color="auto" w:fill="000000"/>
            <w:vAlign w:val="bottom"/>
          </w:tcPr>
          <w:p>
            <w:pPr>
              <w:spacing w:line="20" w:lineRule="exact"/>
              <w:rPr>
                <w:color w:val="000000" w:themeColor="text1"/>
                <w:sz w:val="1"/>
                <w:szCs w:val="1"/>
                <w:u w:val="single"/>
                <w14:textFill>
                  <w14:solidFill>
                    <w14:schemeClr w14:val="tx1"/>
                  </w14:solidFill>
                </w14:textFill>
              </w:rPr>
            </w:pPr>
          </w:p>
        </w:tc>
        <w:tc>
          <w:tcPr>
            <w:tcW w:w="1476" w:type="dxa"/>
            <w:vAlign w:val="bottom"/>
          </w:tcPr>
          <w:p>
            <w:pPr>
              <w:spacing w:line="20" w:lineRule="exact"/>
              <w:rPr>
                <w:color w:val="000000" w:themeColor="text1"/>
                <w:sz w:val="1"/>
                <w:szCs w:val="1"/>
                <w14:textFill>
                  <w14:solidFill>
                    <w14:schemeClr w14:val="tx1"/>
                  </w14:solidFill>
                </w14:textFill>
              </w:rPr>
            </w:pPr>
          </w:p>
        </w:tc>
        <w:tc>
          <w:tcPr>
            <w:tcW w:w="60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40" w:type="dxa"/>
            <w:vAlign w:val="bottom"/>
          </w:tcPr>
          <w:p>
            <w:pPr>
              <w:spacing w:line="20" w:lineRule="exact"/>
              <w:rPr>
                <w:color w:val="000000" w:themeColor="text1"/>
                <w:sz w:val="1"/>
                <w:szCs w:val="1"/>
                <w14:textFill>
                  <w14:solidFill>
                    <w14:schemeClr w14:val="tx1"/>
                  </w14:solidFill>
                </w14:textFill>
              </w:rPr>
            </w:pPr>
          </w:p>
        </w:tc>
      </w:tr>
    </w:tbl>
    <w:p>
      <w:pPr>
        <w:spacing w:line="226" w:lineRule="exact"/>
        <w:rPr>
          <w:color w:val="000000" w:themeColor="text1"/>
          <w:sz w:val="20"/>
          <w:szCs w:val="20"/>
          <w14:textFill>
            <w14:solidFill>
              <w14:schemeClr w14:val="tx1"/>
            </w14:solidFill>
          </w14:textFill>
        </w:rPr>
      </w:pPr>
    </w:p>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的招标文件的全部内容，现正式递交下述文件参加贵方采购的本次公开活动：</w:t>
      </w:r>
    </w:p>
    <w:p>
      <w:pPr>
        <w:spacing w:line="259" w:lineRule="exact"/>
        <w:rPr>
          <w:color w:val="000000" w:themeColor="text1"/>
          <w:sz w:val="20"/>
          <w:szCs w:val="20"/>
          <w14:textFill>
            <w14:solidFill>
              <w14:schemeClr w14:val="tx1"/>
            </w14:solidFill>
          </w14:textFill>
        </w:rPr>
      </w:pPr>
    </w:p>
    <w:p>
      <w:pPr>
        <w:spacing w:line="371" w:lineRule="exact"/>
        <w:ind w:firstLine="480"/>
        <w:jc w:val="both"/>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报价文件、技术文件、商务文件正本一份，副本六份（包含按投标人须知第 10.1.1、10.1.2、10.1.3 项要求提交的全部文件）；</w:t>
      </w:r>
    </w:p>
    <w:p>
      <w:pPr>
        <w:spacing w:line="226"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据此函，我方兹宣布：投资税前内部收益率</w:t>
      </w:r>
    </w:p>
    <w:p>
      <w:pPr>
        <w:spacing w:line="225"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04992" behindDoc="1" locked="0" layoutInCell="0" allowOverlap="1">
            <wp:simplePos x="0" y="0"/>
            <wp:positionH relativeFrom="column">
              <wp:posOffset>2961640</wp:posOffset>
            </wp:positionH>
            <wp:positionV relativeFrom="paragraph">
              <wp:posOffset>167005</wp:posOffset>
            </wp:positionV>
            <wp:extent cx="610870" cy="7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srcRect/>
                    <a:stretch>
                      <a:fillRect/>
                    </a:stretch>
                  </pic:blipFill>
                  <pic:spPr>
                    <a:xfrm>
                      <a:off x="0" y="0"/>
                      <a:ext cx="610870" cy="7620"/>
                    </a:xfrm>
                    <a:prstGeom prst="rect">
                      <a:avLst/>
                    </a:prstGeom>
                    <a:noFill/>
                  </pic:spPr>
                </pic:pic>
              </a:graphicData>
            </a:graphic>
          </wp:anchor>
        </w:drawing>
      </w:r>
      <w:r>
        <w:rPr>
          <w:rFonts w:ascii="宋体" w:hAnsi="宋体" w:eastAsia="宋体" w:cs="宋体"/>
          <w:color w:val="000000" w:themeColor="text1"/>
          <w:sz w:val="24"/>
          <w:szCs w:val="24"/>
          <w14:textFill>
            <w14:solidFill>
              <w14:schemeClr w14:val="tx1"/>
            </w14:solidFill>
          </w14:textFill>
        </w:rPr>
        <w:t>1、我方愿意以项目投资税前内部收益率</w:t>
      </w:r>
      <w:r>
        <w:rPr>
          <w:color w:val="000000" w:themeColor="text1"/>
          <w:sz w:val="20"/>
          <w:szCs w:val="20"/>
          <w14:textFill>
            <w14:solidFill>
              <w14:schemeClr w14:val="tx1"/>
            </w14:solidFill>
          </w14:textFill>
        </w:rPr>
        <w:tab/>
      </w:r>
      <w:r>
        <w:rPr>
          <w:rFonts w:hint="eastAsia"/>
          <w:color w:val="000000" w:themeColor="text1"/>
          <w:sz w:val="20"/>
          <w:szCs w:val="20"/>
          <w:lang w:val="en-US" w:eastAsia="zh-CN"/>
          <w14:textFill>
            <w14:solidFill>
              <w14:schemeClr w14:val="tx1"/>
            </w14:solidFill>
          </w14:textFill>
        </w:rPr>
        <w:t xml:space="preserve">      </w:t>
      </w:r>
      <w:r>
        <w:rPr>
          <w:rFonts w:ascii="宋体" w:hAnsi="宋体" w:eastAsia="宋体" w:cs="宋体"/>
          <w:b/>
          <w:bCs/>
          <w:color w:val="000000" w:themeColor="text1"/>
          <w:sz w:val="23"/>
          <w:szCs w:val="23"/>
          <w14:textFill>
            <w14:solidFill>
              <w14:schemeClr w14:val="tx1"/>
            </w14:solidFill>
          </w14:textFill>
        </w:rPr>
        <w:t>%</w:t>
      </w:r>
      <w:r>
        <w:rPr>
          <w:rFonts w:ascii="宋体" w:hAnsi="宋体" w:eastAsia="宋体" w:cs="宋体"/>
          <w:color w:val="000000" w:themeColor="text1"/>
          <w:sz w:val="23"/>
          <w:szCs w:val="23"/>
          <w14:textFill>
            <w14:solidFill>
              <w14:schemeClr w14:val="tx1"/>
            </w14:solidFill>
          </w14:textFill>
        </w:rPr>
        <w:t>的投标报价。</w:t>
      </w:r>
      <w:r>
        <w:rPr>
          <w:rFonts w:ascii="宋体" w:hAnsi="宋体" w:eastAsia="宋体" w:cs="宋体"/>
          <w:color w:val="000000" w:themeColor="text1"/>
          <w:sz w:val="24"/>
          <w:szCs w:val="24"/>
          <w14:textFill>
            <w14:solidFill>
              <w14:schemeClr w14:val="tx1"/>
            </w14:solidFill>
          </w14:textFill>
        </w:rPr>
        <w:t>提供本项目招标文</w:t>
      </w:r>
    </w:p>
    <w:p>
      <w:pPr>
        <w:spacing w:line="20" w:lineRule="exact"/>
        <w:rPr>
          <w:color w:val="000000" w:themeColor="text1"/>
          <w:sz w:val="20"/>
          <w:szCs w:val="20"/>
          <w14:textFill>
            <w14:solidFill>
              <w14:schemeClr w14:val="tx1"/>
            </w14:solidFill>
          </w14:textFill>
        </w:rPr>
      </w:pPr>
    </w:p>
    <w:p>
      <w:pPr>
        <w:spacing w:line="208" w:lineRule="exact"/>
        <w:rPr>
          <w:color w:val="000000" w:themeColor="text1"/>
          <w:sz w:val="20"/>
          <w:szCs w:val="20"/>
          <w14:textFill>
            <w14:solidFill>
              <w14:schemeClr w14:val="tx1"/>
            </w14:solidFill>
          </w14:textFill>
        </w:rPr>
      </w:pPr>
    </w:p>
    <w:p>
      <w:pPr>
        <w:tabs>
          <w:tab w:val="left" w:pos="8740"/>
        </w:tabs>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件第二章“采购需求”中的相应的采购内容。投标有效期。</w:t>
      </w:r>
    </w:p>
    <w:p>
      <w:pPr>
        <w:spacing w:line="20" w:lineRule="exact"/>
        <w:rPr>
          <w:color w:val="000000" w:themeColor="text1"/>
          <w:sz w:val="20"/>
          <w:szCs w:val="20"/>
          <w14:textFill>
            <w14:solidFill>
              <w14:schemeClr w14:val="tx1"/>
            </w14:solidFill>
          </w14:textFill>
        </w:rPr>
      </w:pPr>
    </w:p>
    <w:p>
      <w:pPr>
        <w:spacing w:line="239" w:lineRule="exact"/>
        <w:rPr>
          <w:color w:val="000000" w:themeColor="text1"/>
          <w:sz w:val="20"/>
          <w:szCs w:val="20"/>
          <w14:textFill>
            <w14:solidFill>
              <w14:schemeClr w14:val="tx1"/>
            </w14:solidFill>
          </w14:textFill>
        </w:rPr>
      </w:pPr>
    </w:p>
    <w:p>
      <w:pPr>
        <w:spacing w:line="413" w:lineRule="exact"/>
        <w:ind w:right="120" w:firstLine="480"/>
        <w:jc w:val="both"/>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2、我方同意自本项目招标文件“投标人须知”第 15.1 项规定的投标截止时间（开标时间）起遵循本投标函，并承诺在“投标人须知”第 12.1 项规定的投标有效期内不修改、撤销投标文件。</w:t>
      </w:r>
    </w:p>
    <w:p>
      <w:pPr>
        <w:spacing w:line="228"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3、我方所递交的投标文件及有关资料都是内容完整、真实和准确的。</w:t>
      </w:r>
    </w:p>
    <w:p>
      <w:pPr>
        <w:spacing w:line="259" w:lineRule="exact"/>
        <w:rPr>
          <w:color w:val="000000" w:themeColor="text1"/>
          <w:sz w:val="20"/>
          <w:szCs w:val="20"/>
          <w14:textFill>
            <w14:solidFill>
              <w14:schemeClr w14:val="tx1"/>
            </w14:solidFill>
          </w14:textFill>
        </w:rPr>
      </w:pPr>
    </w:p>
    <w:p>
      <w:pPr>
        <w:spacing w:line="371" w:lineRule="exact"/>
        <w:ind w:right="120" w:firstLine="480"/>
        <w:jc w:val="both"/>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4、我方承诺已经具备《中华人民共和国政府采购法》中规定的参加政府采购活动的供应商应当具备的条件：</w:t>
      </w:r>
    </w:p>
    <w:p>
      <w:pPr>
        <w:spacing w:line="226"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具有独立承担民事责任的能力；</w:t>
      </w:r>
    </w:p>
    <w:p>
      <w:pPr>
        <w:spacing w:line="225"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 具有良好的商业信誉和健全的财务会计制度；</w:t>
      </w:r>
    </w:p>
    <w:p>
      <w:pPr>
        <w:spacing w:line="228"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 具有履行合同所必需的设备和专业技术能力；</w:t>
      </w:r>
    </w:p>
    <w:p>
      <w:pPr>
        <w:spacing w:line="225"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 有依法缴纳税收和社会保障资金的良好记录；</w:t>
      </w:r>
    </w:p>
    <w:p>
      <w:pPr>
        <w:spacing w:line="225"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 参加政府采购活动前三年内，在经营活动中没有重大违法记录；</w:t>
      </w:r>
    </w:p>
    <w:p>
      <w:pPr>
        <w:spacing w:line="228"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 法律、行政法规规定的其他条件。</w:t>
      </w:r>
    </w:p>
    <w:p>
      <w:pPr>
        <w:spacing w:line="259" w:lineRule="exact"/>
        <w:rPr>
          <w:color w:val="000000" w:themeColor="text1"/>
          <w:sz w:val="20"/>
          <w:szCs w:val="20"/>
          <w14:textFill>
            <w14:solidFill>
              <w14:schemeClr w14:val="tx1"/>
            </w14:solidFill>
          </w14:textFill>
        </w:rPr>
      </w:pPr>
    </w:p>
    <w:p>
      <w:pPr>
        <w:spacing w:line="370" w:lineRule="exact"/>
        <w:ind w:right="120" w:firstLine="482"/>
        <w:jc w:val="both"/>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5、如本项目采购内容涉及须符合国家强制规定的，我方承诺我方本次投标（包括资格条件和所投产品）均符合国家有关强制规定。</w:t>
      </w:r>
    </w:p>
    <w:p>
      <w:pPr>
        <w:spacing w:line="262" w:lineRule="exact"/>
        <w:rPr>
          <w:color w:val="000000" w:themeColor="text1"/>
          <w:sz w:val="20"/>
          <w:szCs w:val="20"/>
          <w14:textFill>
            <w14:solidFill>
              <w14:schemeClr w14:val="tx1"/>
            </w14:solidFill>
          </w14:textFill>
        </w:rPr>
      </w:pPr>
    </w:p>
    <w:p>
      <w:pPr>
        <w:spacing w:line="412" w:lineRule="exact"/>
        <w:ind w:right="120" w:firstLine="480"/>
        <w:jc w:val="both"/>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如我方中标，我方承诺在收到中标通知书后，在中标通知书规定的期限内，根据招标文件、我方的投标文件及有关澄清承诺书的要求按第六章“投资合作协议”与采购人订立书面合同，并按照合同约定承担完成合同的责任和义务。</w:t>
      </w:r>
    </w:p>
    <w:p>
      <w:pPr>
        <w:spacing w:line="243" w:lineRule="exact"/>
        <w:rPr>
          <w:color w:val="000000" w:themeColor="text1"/>
          <w:sz w:val="20"/>
          <w:szCs w:val="20"/>
          <w14:textFill>
            <w14:solidFill>
              <w14:schemeClr w14:val="tx1"/>
            </w14:solidFill>
          </w14:textFill>
        </w:rPr>
      </w:pPr>
    </w:p>
    <w:p>
      <w:pPr>
        <w:spacing w:line="263"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7、我方已详细审核招标文件，我方知道必须放弃提出含糊不清或误解问题的权利。</w:t>
      </w:r>
    </w:p>
    <w:p>
      <w:pPr>
        <w:spacing w:line="259" w:lineRule="exact"/>
        <w:rPr>
          <w:color w:val="000000" w:themeColor="text1"/>
          <w:sz w:val="20"/>
          <w:szCs w:val="20"/>
          <w14:textFill>
            <w14:solidFill>
              <w14:schemeClr w14:val="tx1"/>
            </w14:solidFill>
          </w14:textFill>
        </w:rPr>
      </w:pPr>
    </w:p>
    <w:p>
      <w:pPr>
        <w:spacing w:line="370" w:lineRule="exact"/>
        <w:ind w:right="100" w:firstLine="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8、如我方有本项目招标文件第四章“投标人须知”第 13.5 项所述的情形之一的，贵方有权不予退回我方交纳的投标保证金。</w:t>
      </w:r>
    </w:p>
    <w:p>
      <w:pPr>
        <w:rPr>
          <w:color w:val="000000" w:themeColor="text1"/>
          <w14:textFill>
            <w14:solidFill>
              <w14:schemeClr w14:val="tx1"/>
            </w14:solidFill>
          </w14:textFill>
        </w:rPr>
        <w:sectPr>
          <w:pgSz w:w="11900" w:h="16838"/>
          <w:pgMar w:top="1135" w:right="1240" w:bottom="0" w:left="1440" w:header="0" w:footer="0" w:gutter="0"/>
          <w:pgNumType w:fmt="numberInDash"/>
          <w:cols w:equalWidth="0" w:num="1">
            <w:col w:w="92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135" w:right="1240" w:bottom="0" w:left="1440" w:header="0" w:footer="0" w:gutter="0"/>
          <w:pgNumType w:fmt="numberInDash"/>
          <w:cols w:equalWidth="0" w:num="1">
            <w:col w:w="9220"/>
          </w:cols>
        </w:sectPr>
      </w:pPr>
    </w:p>
    <w:p>
      <w:pPr>
        <w:spacing w:line="370" w:lineRule="exact"/>
        <w:ind w:firstLine="480"/>
        <w:jc w:val="both"/>
        <w:rPr>
          <w:color w:val="000000" w:themeColor="text1"/>
          <w:sz w:val="20"/>
          <w:szCs w:val="20"/>
          <w14:textFill>
            <w14:solidFill>
              <w14:schemeClr w14:val="tx1"/>
            </w14:solidFill>
          </w14:textFill>
        </w:rPr>
      </w:pPr>
      <w:bookmarkStart w:id="147" w:name="page57"/>
      <w:bookmarkEnd w:id="147"/>
      <w:r>
        <w:rPr>
          <w:rFonts w:ascii="宋体" w:hAnsi="宋体" w:eastAsia="宋体" w:cs="宋体"/>
          <w:color w:val="000000" w:themeColor="text1"/>
          <w:sz w:val="24"/>
          <w:szCs w:val="24"/>
          <w14:textFill>
            <w14:solidFill>
              <w14:schemeClr w14:val="tx1"/>
            </w14:solidFill>
          </w14:textFill>
        </w:rPr>
        <w:t>9、我方同意应贵方要求提供与本投标有关的任何数据或资料。若贵方需要，我方愿意提供我方作出的一切承诺的证明材料。</w:t>
      </w:r>
    </w:p>
    <w:p>
      <w:pPr>
        <w:spacing w:line="262" w:lineRule="exact"/>
        <w:rPr>
          <w:color w:val="000000" w:themeColor="text1"/>
          <w:sz w:val="20"/>
          <w:szCs w:val="20"/>
          <w14:textFill>
            <w14:solidFill>
              <w14:schemeClr w14:val="tx1"/>
            </w14:solidFill>
          </w14:textFill>
        </w:rPr>
      </w:pPr>
    </w:p>
    <w:p>
      <w:pPr>
        <w:spacing w:line="370"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10、我方完全理解贵方不一定接受投标报价最低的投标人为中标供应商的行为。11、我方将严格遵守《中华人民共和国政府采购法》第七十七条的规定，即供应商</w:t>
      </w:r>
    </w:p>
    <w:p>
      <w:pPr>
        <w:spacing w:line="259" w:lineRule="exact"/>
        <w:rPr>
          <w:color w:val="000000" w:themeColor="text1"/>
          <w:sz w:val="20"/>
          <w:szCs w:val="20"/>
          <w14:textFill>
            <w14:solidFill>
              <w14:schemeClr w14:val="tx1"/>
            </w14:solidFill>
          </w14:textFill>
        </w:rPr>
      </w:pPr>
    </w:p>
    <w:p>
      <w:pPr>
        <w:spacing w:line="414" w:lineRule="exact"/>
        <w:jc w:val="both"/>
        <w:rPr>
          <w:color w:val="000000" w:themeColor="text1"/>
          <w:sz w:val="20"/>
          <w:szCs w:val="20"/>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227"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 提供虚假材料谋取中标、成交的；</w:t>
      </w:r>
    </w:p>
    <w:p>
      <w:pPr>
        <w:spacing w:line="228"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 采取不正当手段诋毁、排挤其他供应商的；</w:t>
      </w:r>
    </w:p>
    <w:p>
      <w:pPr>
        <w:spacing w:line="225"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 与采购人、其他供应商或者采购代理机构恶意串通的；</w:t>
      </w:r>
    </w:p>
    <w:p>
      <w:pPr>
        <w:spacing w:line="225"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 向采购人、采购代理机构行贿或者提供其他不正当利益的；</w:t>
      </w:r>
    </w:p>
    <w:p>
      <w:pPr>
        <w:spacing w:line="228"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 在招标采购过程中与采购人进行协商谈判的；</w:t>
      </w:r>
    </w:p>
    <w:p>
      <w:pPr>
        <w:spacing w:line="225" w:lineRule="exact"/>
        <w:rPr>
          <w:color w:val="000000" w:themeColor="text1"/>
          <w:sz w:val="20"/>
          <w:szCs w:val="20"/>
          <w14:textFill>
            <w14:solidFill>
              <w14:schemeClr w14:val="tx1"/>
            </w14:solidFill>
          </w14:textFill>
        </w:rPr>
      </w:pPr>
    </w:p>
    <w:p>
      <w:pPr>
        <w:spacing w:line="274"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 拒绝有关部门监督检查或提供虚假情况的。</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12" w:lineRule="exact"/>
        <w:rPr>
          <w:color w:val="000000" w:themeColor="text1"/>
          <w:sz w:val="20"/>
          <w:szCs w:val="20"/>
          <w14:textFill>
            <w14:solidFill>
              <w14:schemeClr w14:val="tx1"/>
            </w14:solidFill>
          </w14:textFill>
        </w:rPr>
      </w:pPr>
    </w:p>
    <w:tbl>
      <w:tblPr>
        <w:tblStyle w:val="17"/>
        <w:tblW w:w="0" w:type="auto"/>
        <w:tblInd w:w="420" w:type="dxa"/>
        <w:tblLayout w:type="fixed"/>
        <w:tblCellMar>
          <w:top w:w="0" w:type="dxa"/>
          <w:left w:w="0" w:type="dxa"/>
          <w:bottom w:w="0" w:type="dxa"/>
          <w:right w:w="0" w:type="dxa"/>
        </w:tblCellMar>
      </w:tblPr>
      <w:tblGrid>
        <w:gridCol w:w="720"/>
        <w:gridCol w:w="240"/>
        <w:gridCol w:w="240"/>
        <w:gridCol w:w="1920"/>
        <w:gridCol w:w="840"/>
        <w:gridCol w:w="120"/>
        <w:gridCol w:w="120"/>
        <w:gridCol w:w="1680"/>
        <w:gridCol w:w="740"/>
        <w:gridCol w:w="940"/>
      </w:tblGrid>
      <w:tr>
        <w:tblPrEx>
          <w:tblCellMar>
            <w:top w:w="0" w:type="dxa"/>
            <w:left w:w="0" w:type="dxa"/>
            <w:bottom w:w="0" w:type="dxa"/>
            <w:right w:w="0" w:type="dxa"/>
          </w:tblCellMar>
        </w:tblPrEx>
        <w:trPr>
          <w:trHeight w:val="274" w:hRule="atLeast"/>
        </w:trPr>
        <w:tc>
          <w:tcPr>
            <w:tcW w:w="960" w:type="dxa"/>
            <w:gridSpan w:val="2"/>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7"/>
                <w:sz w:val="24"/>
                <w:szCs w:val="24"/>
                <w14:textFill>
                  <w14:solidFill>
                    <w14:schemeClr w14:val="tx1"/>
                  </w14:solidFill>
                </w14:textFill>
              </w:rPr>
              <w:t>投标人：</w:t>
            </w:r>
          </w:p>
        </w:tc>
        <w:tc>
          <w:tcPr>
            <w:tcW w:w="3000" w:type="dxa"/>
            <w:gridSpan w:val="3"/>
            <w:tcBorders>
              <w:bottom w:val="single" w:color="auto" w:sz="8" w:space="0"/>
            </w:tcBorders>
            <w:vAlign w:val="bottom"/>
          </w:tcPr>
          <w:p>
            <w:pPr>
              <w:rPr>
                <w:color w:val="000000" w:themeColor="text1"/>
                <w:sz w:val="23"/>
                <w:szCs w:val="23"/>
                <w14:textFill>
                  <w14:solidFill>
                    <w14:schemeClr w14:val="tx1"/>
                  </w14:solidFill>
                </w14:textFill>
              </w:rPr>
            </w:pPr>
          </w:p>
        </w:tc>
        <w:tc>
          <w:tcPr>
            <w:tcW w:w="1920" w:type="dxa"/>
            <w:gridSpan w:val="3"/>
            <w:vAlign w:val="bottom"/>
          </w:tcPr>
          <w:p>
            <w:pPr>
              <w:spacing w:line="274" w:lineRule="exact"/>
              <w:ind w:right="120"/>
              <w:jc w:val="righ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（盖单位公章）</w:t>
            </w:r>
          </w:p>
        </w:tc>
        <w:tc>
          <w:tcPr>
            <w:tcW w:w="740" w:type="dxa"/>
            <w:vAlign w:val="bottom"/>
          </w:tcPr>
          <w:p>
            <w:pPr>
              <w:rPr>
                <w:color w:val="000000" w:themeColor="text1"/>
                <w:sz w:val="23"/>
                <w:szCs w:val="23"/>
                <w14:textFill>
                  <w14:solidFill>
                    <w14:schemeClr w14:val="tx1"/>
                  </w14:solidFill>
                </w14:textFill>
              </w:rPr>
            </w:pPr>
          </w:p>
        </w:tc>
        <w:tc>
          <w:tcPr>
            <w:tcW w:w="940" w:type="dxa"/>
            <w:vAlign w:val="bottom"/>
          </w:tcPr>
          <w:p>
            <w:pPr>
              <w:rPr>
                <w:color w:val="000000" w:themeColor="text1"/>
                <w:sz w:val="23"/>
                <w:szCs w:val="23"/>
                <w14:textFill>
                  <w14:solidFill>
                    <w14:schemeClr w14:val="tx1"/>
                  </w14:solidFill>
                </w14:textFill>
              </w:rPr>
            </w:pPr>
          </w:p>
        </w:tc>
      </w:tr>
      <w:tr>
        <w:tblPrEx>
          <w:tblCellMar>
            <w:top w:w="0" w:type="dxa"/>
            <w:left w:w="0" w:type="dxa"/>
            <w:bottom w:w="0" w:type="dxa"/>
            <w:right w:w="0" w:type="dxa"/>
          </w:tblCellMar>
        </w:tblPrEx>
        <w:trPr>
          <w:trHeight w:val="484" w:hRule="atLeast"/>
        </w:trPr>
        <w:tc>
          <w:tcPr>
            <w:tcW w:w="3120" w:type="dxa"/>
            <w:gridSpan w:val="4"/>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法定代表人或其委托代理人：</w:t>
            </w:r>
          </w:p>
        </w:tc>
        <w:tc>
          <w:tcPr>
            <w:tcW w:w="84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6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680" w:type="dxa"/>
            <w:gridSpan w:val="2"/>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（签字或盖章）</w:t>
            </w:r>
          </w:p>
        </w:tc>
      </w:tr>
      <w:tr>
        <w:tblPrEx>
          <w:tblCellMar>
            <w:top w:w="0" w:type="dxa"/>
            <w:left w:w="0" w:type="dxa"/>
            <w:bottom w:w="0" w:type="dxa"/>
            <w:right w:w="0" w:type="dxa"/>
          </w:tblCellMar>
        </w:tblPrEx>
        <w:trPr>
          <w:trHeight w:val="480" w:hRule="atLeast"/>
        </w:trPr>
        <w:tc>
          <w:tcPr>
            <w:tcW w:w="72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7"/>
                <w:sz w:val="24"/>
                <w:szCs w:val="24"/>
                <w14:textFill>
                  <w14:solidFill>
                    <w14:schemeClr w14:val="tx1"/>
                  </w14:solidFill>
                </w14:textFill>
              </w:rPr>
              <w:t>地址：</w:t>
            </w:r>
          </w:p>
        </w:tc>
        <w:tc>
          <w:tcPr>
            <w:tcW w:w="3240" w:type="dxa"/>
            <w:gridSpan w:val="4"/>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68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94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76" w:hRule="atLeast"/>
        </w:trPr>
        <w:tc>
          <w:tcPr>
            <w:tcW w:w="72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7"/>
                <w:sz w:val="24"/>
                <w:szCs w:val="24"/>
                <w14:textFill>
                  <w14:solidFill>
                    <w14:schemeClr w14:val="tx1"/>
                  </w14:solidFill>
                </w14:textFill>
              </w:rPr>
              <w:t>电话：</w:t>
            </w:r>
          </w:p>
        </w:tc>
        <w:tc>
          <w:tcPr>
            <w:tcW w:w="3240" w:type="dxa"/>
            <w:gridSpan w:val="4"/>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68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94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84" w:hRule="atLeast"/>
        </w:trPr>
        <w:tc>
          <w:tcPr>
            <w:tcW w:w="72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7"/>
                <w:sz w:val="24"/>
                <w:szCs w:val="24"/>
                <w14:textFill>
                  <w14:solidFill>
                    <w14:schemeClr w14:val="tx1"/>
                  </w14:solidFill>
                </w14:textFill>
              </w:rPr>
              <w:t>传真：</w:t>
            </w:r>
          </w:p>
        </w:tc>
        <w:tc>
          <w:tcPr>
            <w:tcW w:w="3240" w:type="dxa"/>
            <w:gridSpan w:val="4"/>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68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94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120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邮政编码：</w:t>
            </w:r>
          </w:p>
        </w:tc>
        <w:tc>
          <w:tcPr>
            <w:tcW w:w="2760" w:type="dxa"/>
            <w:gridSpan w:val="2"/>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168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94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76" w:hRule="atLeast"/>
        </w:trPr>
        <w:tc>
          <w:tcPr>
            <w:tcW w:w="120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开户名称：</w:t>
            </w:r>
          </w:p>
        </w:tc>
        <w:tc>
          <w:tcPr>
            <w:tcW w:w="2760" w:type="dxa"/>
            <w:gridSpan w:val="2"/>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168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94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84" w:hRule="atLeast"/>
        </w:trPr>
        <w:tc>
          <w:tcPr>
            <w:tcW w:w="120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开户银行：</w:t>
            </w:r>
          </w:p>
        </w:tc>
        <w:tc>
          <w:tcPr>
            <w:tcW w:w="2760" w:type="dxa"/>
            <w:gridSpan w:val="2"/>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168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94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3960" w:type="dxa"/>
            <w:gridSpan w:val="5"/>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银行账号：</w:t>
            </w:r>
          </w:p>
        </w:tc>
        <w:tc>
          <w:tcPr>
            <w:tcW w:w="120" w:type="dxa"/>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168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94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991" w:hRule="atLeast"/>
        </w:trPr>
        <w:tc>
          <w:tcPr>
            <w:tcW w:w="720" w:type="dxa"/>
            <w:vAlign w:val="bottom"/>
          </w:tcPr>
          <w:p>
            <w:pPr>
              <w:rPr>
                <w:color w:val="000000" w:themeColor="text1"/>
                <w:sz w:val="24"/>
                <w:szCs w:val="24"/>
                <w14:textFill>
                  <w14:solidFill>
                    <w14:schemeClr w14:val="tx1"/>
                  </w14:solidFill>
                </w14:textFill>
              </w:rPr>
            </w:pPr>
          </w:p>
        </w:tc>
        <w:tc>
          <w:tcPr>
            <w:tcW w:w="240" w:type="dxa"/>
            <w:vAlign w:val="bottom"/>
          </w:tcPr>
          <w:p>
            <w:pPr>
              <w:rPr>
                <w:color w:val="000000" w:themeColor="text1"/>
                <w:sz w:val="24"/>
                <w:szCs w:val="24"/>
                <w14:textFill>
                  <w14:solidFill>
                    <w14:schemeClr w14:val="tx1"/>
                  </w14:solidFill>
                </w14:textFill>
              </w:rPr>
            </w:pPr>
          </w:p>
        </w:tc>
        <w:tc>
          <w:tcPr>
            <w:tcW w:w="240" w:type="dxa"/>
            <w:vAlign w:val="bottom"/>
          </w:tcPr>
          <w:p>
            <w:pPr>
              <w:rPr>
                <w:color w:val="000000" w:themeColor="text1"/>
                <w:sz w:val="24"/>
                <w:szCs w:val="24"/>
                <w14:textFill>
                  <w14:solidFill>
                    <w14:schemeClr w14:val="tx1"/>
                  </w14:solidFill>
                </w14:textFill>
              </w:rPr>
            </w:pPr>
          </w:p>
        </w:tc>
        <w:tc>
          <w:tcPr>
            <w:tcW w:w="1920" w:type="dxa"/>
            <w:tcBorders>
              <w:top w:val="single" w:color="auto" w:sz="8" w:space="0"/>
            </w:tcBorders>
            <w:vAlign w:val="bottom"/>
          </w:tcPr>
          <w:p>
            <w:pPr>
              <w:rPr>
                <w:color w:val="000000" w:themeColor="text1"/>
                <w:sz w:val="24"/>
                <w:szCs w:val="24"/>
                <w14:textFill>
                  <w14:solidFill>
                    <w14:schemeClr w14:val="tx1"/>
                  </w14:solidFill>
                </w14:textFill>
              </w:rPr>
            </w:pPr>
          </w:p>
        </w:tc>
        <w:tc>
          <w:tcPr>
            <w:tcW w:w="840" w:type="dxa"/>
            <w:tcBorders>
              <w:top w:val="single" w:color="auto" w:sz="8" w:space="0"/>
            </w:tcBorders>
            <w:vAlign w:val="bottom"/>
          </w:tcPr>
          <w:p>
            <w:pPr>
              <w:rPr>
                <w:color w:val="000000" w:themeColor="text1"/>
                <w:sz w:val="24"/>
                <w:szCs w:val="24"/>
                <w14:textFill>
                  <w14:solidFill>
                    <w14:schemeClr w14:val="tx1"/>
                  </w14:solidFill>
                </w14:textFill>
              </w:rPr>
            </w:pPr>
          </w:p>
        </w:tc>
        <w:tc>
          <w:tcPr>
            <w:tcW w:w="120" w:type="dxa"/>
            <w:tcBorders>
              <w:top w:val="single" w:color="auto" w:sz="8" w:space="0"/>
            </w:tcBorders>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1680" w:type="dxa"/>
            <w:vAlign w:val="bottom"/>
          </w:tcPr>
          <w:p>
            <w:pPr>
              <w:spacing w:line="274" w:lineRule="exact"/>
              <w:ind w:right="100"/>
              <w:jc w:val="righ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年</w:t>
            </w:r>
          </w:p>
        </w:tc>
        <w:tc>
          <w:tcPr>
            <w:tcW w:w="740" w:type="dxa"/>
            <w:vAlign w:val="bottom"/>
          </w:tcPr>
          <w:p>
            <w:pPr>
              <w:spacing w:line="274" w:lineRule="exact"/>
              <w:ind w:left="2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月</w:t>
            </w:r>
          </w:p>
        </w:tc>
        <w:tc>
          <w:tcPr>
            <w:tcW w:w="940" w:type="dxa"/>
            <w:vAlign w:val="bottom"/>
          </w:tcPr>
          <w:p>
            <w:pPr>
              <w:spacing w:line="274" w:lineRule="exact"/>
              <w:ind w:left="24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w:t>
            </w:r>
          </w:p>
        </w:tc>
      </w:tr>
    </w:tbl>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pgSz w:w="11900" w:h="16838"/>
          <w:pgMar w:top="1328" w:right="1360" w:bottom="0" w:left="1440" w:header="0" w:footer="0" w:gutter="0"/>
          <w:pgNumType w:fmt="numberInDash"/>
          <w:cols w:equalWidth="0" w:num="1">
            <w:col w:w="910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03"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328" w:right="1360" w:bottom="0" w:left="1440" w:header="0" w:footer="0" w:gutter="0"/>
          <w:pgNumType w:fmt="numberInDash"/>
          <w:cols w:equalWidth="0" w:num="1">
            <w:col w:w="9100"/>
          </w:cols>
        </w:sectPr>
      </w:pPr>
    </w:p>
    <w:p>
      <w:pPr>
        <w:spacing w:line="318" w:lineRule="exact"/>
        <w:rPr>
          <w:color w:val="000000" w:themeColor="text1"/>
          <w:sz w:val="20"/>
          <w:szCs w:val="20"/>
          <w14:textFill>
            <w14:solidFill>
              <w14:schemeClr w14:val="tx1"/>
            </w14:solidFill>
          </w14:textFill>
        </w:rPr>
      </w:pPr>
      <w:bookmarkStart w:id="148" w:name="page58"/>
      <w:bookmarkEnd w:id="148"/>
    </w:p>
    <w:p>
      <w:pPr>
        <w:spacing w:line="343" w:lineRule="exact"/>
        <w:ind w:right="-79"/>
        <w:jc w:val="center"/>
        <w:rPr>
          <w:color w:val="000000" w:themeColor="text1"/>
          <w:sz w:val="20"/>
          <w:szCs w:val="20"/>
          <w14:textFill>
            <w14:solidFill>
              <w14:schemeClr w14:val="tx1"/>
            </w14:solidFill>
          </w14:textFill>
        </w:rPr>
      </w:pPr>
      <w:r>
        <w:rPr>
          <w:rFonts w:ascii="宋体" w:hAnsi="宋体" w:eastAsia="宋体" w:cs="宋体"/>
          <w:color w:val="000000" w:themeColor="text1"/>
          <w:sz w:val="30"/>
          <w:szCs w:val="30"/>
          <w14:textFill>
            <w14:solidFill>
              <w14:schemeClr w14:val="tx1"/>
            </w14:solidFill>
          </w14:textFill>
        </w:rPr>
        <w:t>（项目名称）</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20" w:lineRule="exact"/>
        <w:rPr>
          <w:color w:val="000000" w:themeColor="text1"/>
          <w:sz w:val="20"/>
          <w:szCs w:val="20"/>
          <w14:textFill>
            <w14:solidFill>
              <w14:schemeClr w14:val="tx1"/>
            </w14:solidFill>
          </w14:textFill>
        </w:rPr>
      </w:pPr>
    </w:p>
    <w:p>
      <w:pPr>
        <w:tabs>
          <w:tab w:val="left" w:pos="480"/>
          <w:tab w:val="left" w:pos="500"/>
        </w:tabs>
        <w:spacing w:line="594" w:lineRule="exact"/>
        <w:ind w:right="-59"/>
        <w:jc w:val="center"/>
        <w:rPr>
          <w:color w:val="000000" w:themeColor="text1"/>
          <w:sz w:val="20"/>
          <w:szCs w:val="20"/>
          <w14:textFill>
            <w14:solidFill>
              <w14:schemeClr w14:val="tx1"/>
            </w14:solidFill>
          </w14:textFill>
        </w:rPr>
      </w:pPr>
      <w:r>
        <w:rPr>
          <w:rFonts w:ascii="宋体" w:hAnsi="宋体" w:eastAsia="宋体" w:cs="宋体"/>
          <w:color w:val="000000" w:themeColor="text1"/>
          <w:sz w:val="52"/>
          <w:szCs w:val="52"/>
          <w14:textFill>
            <w14:solidFill>
              <w14:schemeClr w14:val="tx1"/>
            </w14:solidFill>
          </w14:textFill>
        </w:rPr>
        <w:t>投</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标</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文</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件</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09" w:lineRule="exact"/>
        <w:rPr>
          <w:color w:val="000000" w:themeColor="text1"/>
          <w:sz w:val="20"/>
          <w:szCs w:val="20"/>
          <w14:textFill>
            <w14:solidFill>
              <w14:schemeClr w14:val="tx1"/>
            </w14:solidFill>
          </w14:textFill>
        </w:rPr>
      </w:pPr>
    </w:p>
    <w:p>
      <w:pPr>
        <w:spacing w:line="320" w:lineRule="exact"/>
        <w:ind w:left="238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项目编号：</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40" w:lineRule="exact"/>
        <w:rPr>
          <w:color w:val="000000" w:themeColor="text1"/>
          <w:sz w:val="20"/>
          <w:szCs w:val="20"/>
          <w14:textFill>
            <w14:solidFill>
              <w14:schemeClr w14:val="tx1"/>
            </w14:solidFill>
          </w14:textFill>
        </w:rPr>
      </w:pPr>
    </w:p>
    <w:p>
      <w:pPr>
        <w:spacing w:line="366" w:lineRule="exact"/>
        <w:ind w:right="-79"/>
        <w:jc w:val="center"/>
        <w:rPr>
          <w:color w:val="000000" w:themeColor="text1"/>
          <w:sz w:val="20"/>
          <w:szCs w:val="20"/>
          <w14:textFill>
            <w14:solidFill>
              <w14:schemeClr w14:val="tx1"/>
            </w14:solidFill>
          </w14:textFill>
        </w:rPr>
      </w:pPr>
      <w:r>
        <w:rPr>
          <w:rFonts w:ascii="宋体" w:hAnsi="宋体" w:eastAsia="宋体" w:cs="宋体"/>
          <w:color w:val="000000" w:themeColor="text1"/>
          <w:sz w:val="32"/>
          <w:szCs w:val="32"/>
          <w14:textFill>
            <w14:solidFill>
              <w14:schemeClr w14:val="tx1"/>
            </w14:solidFill>
          </w14:textFill>
        </w:rPr>
        <w:t>（正本/副本）</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65" w:lineRule="exact"/>
        <w:rPr>
          <w:color w:val="000000" w:themeColor="text1"/>
          <w:sz w:val="20"/>
          <w:szCs w:val="20"/>
          <w14:textFill>
            <w14:solidFill>
              <w14:schemeClr w14:val="tx1"/>
            </w14:solidFill>
          </w14:textFill>
        </w:rPr>
      </w:pPr>
    </w:p>
    <w:p>
      <w:pPr>
        <w:tabs>
          <w:tab w:val="left" w:pos="2860"/>
        </w:tabs>
        <w:spacing w:line="320" w:lineRule="exact"/>
        <w:ind w:left="10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投标内容：</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商务标文件</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07040" behindDoc="1" locked="0" layoutInCell="0" allowOverlap="1">
            <wp:simplePos x="0" y="0"/>
            <wp:positionH relativeFrom="column">
              <wp:posOffset>1560195</wp:posOffset>
            </wp:positionH>
            <wp:positionV relativeFrom="paragraph">
              <wp:posOffset>-9525</wp:posOffset>
            </wp:positionV>
            <wp:extent cx="3021965" cy="7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srcRect/>
                    <a:stretch>
                      <a:fillRect/>
                    </a:stretch>
                  </pic:blipFill>
                  <pic:spPr>
                    <a:xfrm>
                      <a:off x="0" y="0"/>
                      <a:ext cx="3021965" cy="7620"/>
                    </a:xfrm>
                    <a:prstGeom prst="rect">
                      <a:avLst/>
                    </a:prstGeom>
                    <a:noFill/>
                  </pic:spPr>
                </pic:pic>
              </a:graphicData>
            </a:graphic>
          </wp:anchor>
        </w:drawing>
      </w:r>
    </w:p>
    <w:p>
      <w:pPr>
        <w:spacing w:line="217" w:lineRule="exact"/>
        <w:rPr>
          <w:color w:val="000000" w:themeColor="text1"/>
          <w:sz w:val="20"/>
          <w:szCs w:val="20"/>
          <w14:textFill>
            <w14:solidFill>
              <w14:schemeClr w14:val="tx1"/>
            </w14:solidFill>
          </w14:textFill>
        </w:rPr>
      </w:pPr>
    </w:p>
    <w:p>
      <w:pPr>
        <w:tabs>
          <w:tab w:val="left" w:pos="6960"/>
        </w:tabs>
        <w:spacing w:line="308" w:lineRule="exact"/>
        <w:ind w:left="1060"/>
        <w:rPr>
          <w:color w:val="000000" w:themeColor="text1"/>
          <w:sz w:val="20"/>
          <w:szCs w:val="20"/>
          <w14:textFill>
            <w14:solidFill>
              <w14:schemeClr w14:val="tx1"/>
            </w14:solidFill>
          </w14:textFill>
        </w:rPr>
      </w:pPr>
      <w:r>
        <w:rPr>
          <w:rFonts w:ascii="宋体" w:hAnsi="宋体" w:eastAsia="宋体" w:cs="宋体"/>
          <w:color w:val="000000" w:themeColor="text1"/>
          <w:sz w:val="27"/>
          <w:szCs w:val="27"/>
          <w14:textFill>
            <w14:solidFill>
              <w14:schemeClr w14:val="tx1"/>
            </w14:solidFill>
          </w14:textFill>
        </w:rPr>
        <w:t>投标人：</w:t>
      </w:r>
      <w:r>
        <w:rPr>
          <w:color w:val="000000" w:themeColor="text1"/>
          <w:sz w:val="20"/>
          <w:szCs w:val="20"/>
          <w14:textFill>
            <w14:solidFill>
              <w14:schemeClr w14:val="tx1"/>
            </w14:solidFill>
          </w14:textFill>
        </w:rPr>
        <w:tab/>
      </w:r>
      <w:r>
        <w:rPr>
          <w:rFonts w:ascii="宋体" w:hAnsi="宋体" w:eastAsia="宋体" w:cs="宋体"/>
          <w:color w:val="000000" w:themeColor="text1"/>
          <w:sz w:val="27"/>
          <w:szCs w:val="27"/>
          <w14:textFill>
            <w14:solidFill>
              <w14:schemeClr w14:val="tx1"/>
            </w14:solidFill>
          </w14:textFill>
        </w:rPr>
        <w:t>（盖单位公章）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08064" behindDoc="1" locked="0" layoutInCell="0" allowOverlap="1">
            <wp:simplePos x="0" y="0"/>
            <wp:positionH relativeFrom="column">
              <wp:posOffset>1381760</wp:posOffset>
            </wp:positionH>
            <wp:positionV relativeFrom="paragraph">
              <wp:posOffset>-12700</wp:posOffset>
            </wp:positionV>
            <wp:extent cx="3048000" cy="76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a:srcRect/>
                    <a:stretch>
                      <a:fillRect/>
                    </a:stretch>
                  </pic:blipFill>
                  <pic:spPr>
                    <a:xfrm>
                      <a:off x="0" y="0"/>
                      <a:ext cx="3048000" cy="7620"/>
                    </a:xfrm>
                    <a:prstGeom prst="rect">
                      <a:avLst/>
                    </a:prstGeom>
                    <a:noFill/>
                  </pic:spPr>
                </pic:pic>
              </a:graphicData>
            </a:graphic>
          </wp:anchor>
        </w:drawing>
      </w:r>
    </w:p>
    <w:p>
      <w:pPr>
        <w:spacing w:line="203" w:lineRule="exact"/>
        <w:rPr>
          <w:color w:val="000000" w:themeColor="text1"/>
          <w:sz w:val="20"/>
          <w:szCs w:val="20"/>
          <w14:textFill>
            <w14:solidFill>
              <w14:schemeClr w14:val="tx1"/>
            </w14:solidFill>
          </w14:textFill>
        </w:rPr>
      </w:pPr>
    </w:p>
    <w:p>
      <w:pPr>
        <w:tabs>
          <w:tab w:val="left" w:pos="6840"/>
        </w:tabs>
        <w:spacing w:line="320" w:lineRule="exact"/>
        <w:ind w:left="10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法定代表人或其委托代理人：</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签字或盖章）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09088" behindDoc="1" locked="0" layoutInCell="0" allowOverlap="1">
            <wp:simplePos x="0" y="0"/>
            <wp:positionH relativeFrom="column">
              <wp:posOffset>2981960</wp:posOffset>
            </wp:positionH>
            <wp:positionV relativeFrom="paragraph">
              <wp:posOffset>-11430</wp:posOffset>
            </wp:positionV>
            <wp:extent cx="1371600" cy="76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a:srcRect/>
                    <a:stretch>
                      <a:fillRect/>
                    </a:stretch>
                  </pic:blipFill>
                  <pic:spPr>
                    <a:xfrm>
                      <a:off x="0" y="0"/>
                      <a:ext cx="1371600" cy="7620"/>
                    </a:xfrm>
                    <a:prstGeom prst="rect">
                      <a:avLst/>
                    </a:prstGeom>
                    <a:noFill/>
                  </pic:spPr>
                </pic:pic>
              </a:graphicData>
            </a:graphic>
          </wp:anchor>
        </w:drawing>
      </w:r>
    </w:p>
    <w:p>
      <w:pPr>
        <w:spacing w:line="205" w:lineRule="exact"/>
        <w:rPr>
          <w:color w:val="000000" w:themeColor="text1"/>
          <w:sz w:val="20"/>
          <w:szCs w:val="20"/>
          <w14:textFill>
            <w14:solidFill>
              <w14:schemeClr w14:val="tx1"/>
            </w14:solidFill>
          </w14:textFill>
        </w:rPr>
      </w:pPr>
    </w:p>
    <w:p>
      <w:pPr>
        <w:tabs>
          <w:tab w:val="left" w:pos="4880"/>
          <w:tab w:val="left" w:pos="5580"/>
        </w:tabs>
        <w:spacing w:line="320" w:lineRule="exact"/>
        <w:ind w:left="420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年</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月</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日</w:t>
      </w:r>
    </w:p>
    <w:p>
      <w:pPr>
        <w:rPr>
          <w:color w:val="000000" w:themeColor="text1"/>
          <w14:textFill>
            <w14:solidFill>
              <w14:schemeClr w14:val="tx1"/>
            </w14:solidFill>
          </w14:textFill>
        </w:rPr>
        <w:sectPr>
          <w:pgSz w:w="11900" w:h="16838"/>
          <w:pgMar w:top="1440" w:right="1440" w:bottom="0" w:left="1440" w:header="0" w:footer="0" w:gutter="0"/>
          <w:pgNumType w:fmt="numberInDash"/>
          <w:cols w:equalWidth="0" w:num="1">
            <w:col w:w="90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1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440" w:bottom="0" w:left="1440" w:header="0" w:footer="0" w:gutter="0"/>
          <w:pgNumType w:fmt="numberInDash"/>
          <w:cols w:equalWidth="0" w:num="1">
            <w:col w:w="9020"/>
          </w:cols>
        </w:sectPr>
      </w:pPr>
    </w:p>
    <w:p>
      <w:pPr>
        <w:spacing w:line="97" w:lineRule="exact"/>
        <w:rPr>
          <w:color w:val="000000" w:themeColor="text1"/>
          <w:sz w:val="20"/>
          <w:szCs w:val="20"/>
          <w14:textFill>
            <w14:solidFill>
              <w14:schemeClr w14:val="tx1"/>
            </w14:solidFill>
          </w14:textFill>
        </w:rPr>
      </w:pPr>
      <w:bookmarkStart w:id="149" w:name="page59"/>
      <w:bookmarkEnd w:id="149"/>
    </w:p>
    <w:p>
      <w:pPr>
        <w:spacing w:line="354" w:lineRule="exact"/>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30"/>
          <w:szCs w:val="30"/>
          <w14:textFill>
            <w14:solidFill>
              <w14:schemeClr w14:val="tx1"/>
            </w14:solidFill>
          </w14:textFill>
        </w:rPr>
        <w:t>一、</w:t>
      </w:r>
      <w:r>
        <w:rPr>
          <w:rFonts w:ascii="宋体" w:hAnsi="宋体" w:eastAsia="宋体" w:cs="宋体"/>
          <w:b/>
          <w:bCs/>
          <w:color w:val="000000" w:themeColor="text1"/>
          <w:sz w:val="31"/>
          <w:szCs w:val="31"/>
          <w14:textFill>
            <w14:solidFill>
              <w14:schemeClr w14:val="tx1"/>
            </w14:solidFill>
          </w14:textFill>
        </w:rPr>
        <w:t>资格条件确认函（格式）</w:t>
      </w:r>
    </w:p>
    <w:p>
      <w:pPr>
        <w:spacing w:line="381" w:lineRule="exact"/>
        <w:rPr>
          <w:color w:val="000000" w:themeColor="text1"/>
          <w:sz w:val="20"/>
          <w:szCs w:val="20"/>
          <w14:textFill>
            <w14:solidFill>
              <w14:schemeClr w14:val="tx1"/>
            </w14:solidFill>
          </w14:textFill>
        </w:rPr>
      </w:pPr>
    </w:p>
    <w:p>
      <w:pPr>
        <w:spacing w:line="274" w:lineRule="exact"/>
        <w:rPr>
          <w:color w:val="000000" w:themeColor="text1"/>
          <w:sz w:val="20"/>
          <w:szCs w:val="2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广西姑婆山森林生态养生旅游产业区管理委员会</w:t>
      </w:r>
      <w:r>
        <w:rPr>
          <w:rFonts w:ascii="宋体" w:hAnsi="宋体" w:eastAsia="宋体" w:cs="宋体"/>
          <w:color w:val="000000" w:themeColor="text1"/>
          <w:sz w:val="24"/>
          <w:szCs w:val="24"/>
          <w14:textFill>
            <w14:solidFill>
              <w14:schemeClr w14:val="tx1"/>
            </w14:solidFill>
          </w14:textFill>
        </w:rPr>
        <w:t>：</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93" w:lineRule="exact"/>
        <w:rPr>
          <w:color w:val="000000" w:themeColor="text1"/>
          <w:sz w:val="20"/>
          <w:szCs w:val="20"/>
          <w14:textFill>
            <w14:solidFill>
              <w14:schemeClr w14:val="tx1"/>
            </w14:solidFill>
          </w14:textFill>
        </w:rPr>
      </w:pPr>
    </w:p>
    <w:p>
      <w:pPr>
        <w:spacing w:line="392" w:lineRule="exact"/>
        <w:ind w:firstLine="480"/>
        <w:jc w:val="both"/>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自资格预审通过之日至投标截止日，我公司仍完全符合资格预审公告规定的所有资格条件要求，特此确认！如有不实，我公司愿意承担由此引起的一切后果。（如果投标人资格条件相比较资格预审通过之时有任何变化的，请在此一并说明）</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60" w:lineRule="exact"/>
        <w:rPr>
          <w:color w:val="000000" w:themeColor="text1"/>
          <w:sz w:val="20"/>
          <w:szCs w:val="20"/>
          <w14:textFill>
            <w14:solidFill>
              <w14:schemeClr w14:val="tx1"/>
            </w14:solidFill>
          </w14:textFill>
        </w:rPr>
      </w:pPr>
    </w:p>
    <w:p>
      <w:pPr>
        <w:tabs>
          <w:tab w:val="left" w:pos="6020"/>
        </w:tabs>
        <w:spacing w:line="274" w:lineRule="exact"/>
        <w:ind w:left="31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（盖单位公章）</w:t>
      </w:r>
    </w:p>
    <w:p>
      <w:pPr>
        <w:spacing w:line="194" w:lineRule="exact"/>
        <w:rPr>
          <w:color w:val="000000" w:themeColor="text1"/>
          <w:sz w:val="20"/>
          <w:szCs w:val="20"/>
          <w14:textFill>
            <w14:solidFill>
              <w14:schemeClr w14:val="tx1"/>
            </w14:solidFill>
          </w14:textFill>
        </w:rPr>
      </w:pPr>
    </w:p>
    <w:p>
      <w:pPr>
        <w:tabs>
          <w:tab w:val="left" w:pos="6140"/>
        </w:tabs>
        <w:spacing w:line="274" w:lineRule="exact"/>
        <w:ind w:left="31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法定代表人：</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（签字或盖章）</w:t>
      </w:r>
    </w:p>
    <w:p>
      <w:pPr>
        <w:spacing w:line="192" w:lineRule="exact"/>
        <w:rPr>
          <w:color w:val="000000" w:themeColor="text1"/>
          <w:sz w:val="20"/>
          <w:szCs w:val="20"/>
          <w14:textFill>
            <w14:solidFill>
              <w14:schemeClr w14:val="tx1"/>
            </w14:solidFill>
          </w14:textFill>
        </w:rPr>
      </w:pPr>
    </w:p>
    <w:p>
      <w:pPr>
        <w:tabs>
          <w:tab w:val="left" w:pos="4220"/>
          <w:tab w:val="left" w:pos="4820"/>
          <w:tab w:val="left" w:pos="5540"/>
        </w:tabs>
        <w:spacing w:line="274" w:lineRule="exact"/>
        <w:ind w:left="31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年</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月</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日</w:t>
      </w:r>
    </w:p>
    <w:p>
      <w:pPr>
        <w:rPr>
          <w:color w:val="000000" w:themeColor="text1"/>
          <w14:textFill>
            <w14:solidFill>
              <w14:schemeClr w14:val="tx1"/>
            </w14:solidFill>
          </w14:textFill>
        </w:rPr>
        <w:sectPr>
          <w:pgSz w:w="11900" w:h="16838"/>
          <w:pgMar w:top="1440" w:right="1360" w:bottom="0" w:left="1440" w:header="0" w:footer="0" w:gutter="0"/>
          <w:pgNumType w:fmt="numberInDash"/>
          <w:cols w:equalWidth="0" w:num="1">
            <w:col w:w="910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92"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360" w:bottom="0" w:left="1440" w:header="0" w:footer="0" w:gutter="0"/>
          <w:pgNumType w:fmt="numberInDash"/>
          <w:cols w:equalWidth="0" w:num="1">
            <w:col w:w="9100"/>
          </w:cols>
        </w:sectPr>
      </w:pPr>
    </w:p>
    <w:p>
      <w:pPr>
        <w:spacing w:line="86" w:lineRule="exact"/>
        <w:rPr>
          <w:color w:val="000000" w:themeColor="text1"/>
          <w:sz w:val="20"/>
          <w:szCs w:val="20"/>
          <w14:textFill>
            <w14:solidFill>
              <w14:schemeClr w14:val="tx1"/>
            </w14:solidFill>
          </w14:textFill>
        </w:rPr>
      </w:pPr>
      <w:bookmarkStart w:id="150" w:name="page60"/>
      <w:bookmarkEnd w:id="150"/>
    </w:p>
    <w:p>
      <w:pPr>
        <w:spacing w:line="366" w:lineRule="exact"/>
        <w:ind w:right="140"/>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二、法定代表人身份证明（格式）</w:t>
      </w:r>
    </w:p>
    <w:p>
      <w:pPr>
        <w:spacing w:line="200" w:lineRule="exact"/>
        <w:rPr>
          <w:color w:val="000000" w:themeColor="text1"/>
          <w:sz w:val="20"/>
          <w:szCs w:val="20"/>
          <w14:textFill>
            <w14:solidFill>
              <w14:schemeClr w14:val="tx1"/>
            </w14:solidFill>
          </w14:textFill>
        </w:rPr>
      </w:pPr>
    </w:p>
    <w:p>
      <w:pPr>
        <w:spacing w:line="238" w:lineRule="exact"/>
        <w:rPr>
          <w:color w:val="000000" w:themeColor="text1"/>
          <w:sz w:val="20"/>
          <w:szCs w:val="20"/>
          <w14:textFill>
            <w14:solidFill>
              <w14:schemeClr w14:val="tx1"/>
            </w14:solidFill>
          </w14:textFill>
        </w:rPr>
      </w:pPr>
    </w:p>
    <w:p>
      <w:pPr>
        <w:spacing w:line="343" w:lineRule="exact"/>
        <w:ind w:right="140"/>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30"/>
          <w:szCs w:val="30"/>
          <w14:textFill>
            <w14:solidFill>
              <w14:schemeClr w14:val="tx1"/>
            </w14:solidFill>
          </w14:textFill>
        </w:rPr>
        <w:t>（1）法定代表人身份证明</w:t>
      </w:r>
    </w:p>
    <w:p>
      <w:pPr>
        <w:spacing w:line="200" w:lineRule="exact"/>
        <w:rPr>
          <w:color w:val="000000" w:themeColor="text1"/>
          <w:sz w:val="20"/>
          <w:szCs w:val="20"/>
          <w14:textFill>
            <w14:solidFill>
              <w14:schemeClr w14:val="tx1"/>
            </w14:solidFill>
          </w14:textFill>
        </w:rPr>
      </w:pPr>
    </w:p>
    <w:p>
      <w:pPr>
        <w:spacing w:line="330" w:lineRule="exact"/>
        <w:rPr>
          <w:color w:val="000000" w:themeColor="text1"/>
          <w:sz w:val="20"/>
          <w:szCs w:val="20"/>
          <w14:textFill>
            <w14:solidFill>
              <w14:schemeClr w14:val="tx1"/>
            </w14:solidFill>
          </w14:textFill>
        </w:rPr>
      </w:pPr>
    </w:p>
    <w:tbl>
      <w:tblPr>
        <w:tblStyle w:val="17"/>
        <w:tblW w:w="0" w:type="auto"/>
        <w:tblInd w:w="500" w:type="dxa"/>
        <w:tblLayout w:type="fixed"/>
        <w:tblCellMar>
          <w:top w:w="0" w:type="dxa"/>
          <w:left w:w="0" w:type="dxa"/>
          <w:bottom w:w="0" w:type="dxa"/>
          <w:right w:w="0" w:type="dxa"/>
        </w:tblCellMar>
      </w:tblPr>
      <w:tblGrid>
        <w:gridCol w:w="440"/>
        <w:gridCol w:w="460"/>
        <w:gridCol w:w="560"/>
        <w:gridCol w:w="280"/>
        <w:gridCol w:w="520"/>
        <w:gridCol w:w="260"/>
        <w:gridCol w:w="200"/>
        <w:gridCol w:w="140"/>
        <w:gridCol w:w="360"/>
        <w:gridCol w:w="60"/>
        <w:gridCol w:w="280"/>
        <w:gridCol w:w="280"/>
        <w:gridCol w:w="280"/>
        <w:gridCol w:w="240"/>
        <w:gridCol w:w="320"/>
        <w:gridCol w:w="560"/>
        <w:gridCol w:w="180"/>
        <w:gridCol w:w="100"/>
        <w:gridCol w:w="200"/>
        <w:gridCol w:w="740"/>
        <w:gridCol w:w="1160"/>
        <w:gridCol w:w="980"/>
      </w:tblGrid>
      <w:tr>
        <w:tblPrEx>
          <w:tblCellMar>
            <w:top w:w="0" w:type="dxa"/>
            <w:left w:w="0" w:type="dxa"/>
            <w:bottom w:w="0" w:type="dxa"/>
            <w:right w:w="0" w:type="dxa"/>
          </w:tblCellMar>
        </w:tblPrEx>
        <w:trPr>
          <w:trHeight w:val="319" w:hRule="atLeast"/>
        </w:trPr>
        <w:tc>
          <w:tcPr>
            <w:tcW w:w="1740" w:type="dxa"/>
            <w:gridSpan w:val="4"/>
            <w:vAlign w:val="bottom"/>
          </w:tcPr>
          <w:p>
            <w:pPr>
              <w:spacing w:line="320" w:lineRule="exact"/>
              <w:ind w:left="60"/>
              <w:rPr>
                <w:color w:val="000000" w:themeColor="text1"/>
                <w:sz w:val="20"/>
                <w:szCs w:val="20"/>
                <w14:textFill>
                  <w14:solidFill>
                    <w14:schemeClr w14:val="tx1"/>
                  </w14:solidFill>
                </w14:textFill>
              </w:rPr>
            </w:pPr>
            <w:r>
              <w:rPr>
                <w:rFonts w:ascii="宋体" w:hAnsi="宋体" w:eastAsia="宋体" w:cs="宋体"/>
                <w:color w:val="000000" w:themeColor="text1"/>
                <w:w w:val="98"/>
                <w:sz w:val="28"/>
                <w:szCs w:val="28"/>
                <w14:textFill>
                  <w14:solidFill>
                    <w14:schemeClr w14:val="tx1"/>
                  </w14:solidFill>
                </w14:textFill>
              </w:rPr>
              <w:t>投标人名称：</w:t>
            </w:r>
          </w:p>
        </w:tc>
        <w:tc>
          <w:tcPr>
            <w:tcW w:w="5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0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4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3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4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3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5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0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0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1160" w:type="dxa"/>
            <w:vAlign w:val="bottom"/>
          </w:tcPr>
          <w:p>
            <w:pPr>
              <w:rPr>
                <w:color w:val="000000" w:themeColor="text1"/>
                <w:sz w:val="24"/>
                <w:szCs w:val="24"/>
                <w14:textFill>
                  <w14:solidFill>
                    <w14:schemeClr w14:val="tx1"/>
                  </w14:solidFill>
                </w14:textFill>
              </w:rPr>
            </w:pPr>
          </w:p>
        </w:tc>
        <w:tc>
          <w:tcPr>
            <w:tcW w:w="98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23" w:hRule="atLeast"/>
        </w:trPr>
        <w:tc>
          <w:tcPr>
            <w:tcW w:w="2260" w:type="dxa"/>
            <w:gridSpan w:val="5"/>
            <w:vAlign w:val="bottom"/>
          </w:tcPr>
          <w:p>
            <w:pPr>
              <w:spacing w:line="320" w:lineRule="exact"/>
              <w:ind w:left="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单位性质：</w:t>
            </w:r>
          </w:p>
        </w:tc>
        <w:tc>
          <w:tcPr>
            <w:tcW w:w="260" w:type="dxa"/>
            <w:vAlign w:val="bottom"/>
          </w:tcPr>
          <w:p>
            <w:pPr>
              <w:rPr>
                <w:color w:val="000000" w:themeColor="text1"/>
                <w:sz w:val="24"/>
                <w:szCs w:val="24"/>
                <w14:textFill>
                  <w14:solidFill>
                    <w14:schemeClr w14:val="tx1"/>
                  </w14:solidFill>
                </w14:textFill>
              </w:rPr>
            </w:pPr>
          </w:p>
        </w:tc>
        <w:tc>
          <w:tcPr>
            <w:tcW w:w="200" w:type="dxa"/>
            <w:vAlign w:val="bottom"/>
          </w:tcPr>
          <w:p>
            <w:pPr>
              <w:rPr>
                <w:color w:val="000000" w:themeColor="text1"/>
                <w:sz w:val="24"/>
                <w:szCs w:val="24"/>
                <w14:textFill>
                  <w14:solidFill>
                    <w14:schemeClr w14:val="tx1"/>
                  </w14:solidFill>
                </w14:textFill>
              </w:rPr>
            </w:pPr>
          </w:p>
        </w:tc>
        <w:tc>
          <w:tcPr>
            <w:tcW w:w="140" w:type="dxa"/>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24"/>
                <w:szCs w:val="24"/>
                <w14:textFill>
                  <w14:solidFill>
                    <w14:schemeClr w14:val="tx1"/>
                  </w14:solidFill>
                </w14:textFill>
              </w:rPr>
            </w:pPr>
          </w:p>
        </w:tc>
        <w:tc>
          <w:tcPr>
            <w:tcW w:w="6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40" w:type="dxa"/>
            <w:vAlign w:val="bottom"/>
          </w:tcPr>
          <w:p>
            <w:pPr>
              <w:rPr>
                <w:color w:val="000000" w:themeColor="text1"/>
                <w:sz w:val="24"/>
                <w:szCs w:val="24"/>
                <w14:textFill>
                  <w14:solidFill>
                    <w14:schemeClr w14:val="tx1"/>
                  </w14:solidFill>
                </w14:textFill>
              </w:rPr>
            </w:pPr>
          </w:p>
        </w:tc>
        <w:tc>
          <w:tcPr>
            <w:tcW w:w="320" w:type="dxa"/>
            <w:vAlign w:val="bottom"/>
          </w:tcPr>
          <w:p>
            <w:pPr>
              <w:rPr>
                <w:color w:val="000000" w:themeColor="text1"/>
                <w:sz w:val="24"/>
                <w:szCs w:val="24"/>
                <w14:textFill>
                  <w14:solidFill>
                    <w14:schemeClr w14:val="tx1"/>
                  </w14:solidFill>
                </w14:textFill>
              </w:rPr>
            </w:pPr>
          </w:p>
        </w:tc>
        <w:tc>
          <w:tcPr>
            <w:tcW w:w="560" w:type="dxa"/>
            <w:vAlign w:val="bottom"/>
          </w:tcPr>
          <w:p>
            <w:pPr>
              <w:rPr>
                <w:color w:val="000000" w:themeColor="text1"/>
                <w:sz w:val="24"/>
                <w:szCs w:val="24"/>
                <w14:textFill>
                  <w14:solidFill>
                    <w14:schemeClr w14:val="tx1"/>
                  </w14:solidFill>
                </w14:textFill>
              </w:rPr>
            </w:pPr>
          </w:p>
        </w:tc>
        <w:tc>
          <w:tcPr>
            <w:tcW w:w="180" w:type="dxa"/>
            <w:vAlign w:val="bottom"/>
          </w:tcPr>
          <w:p>
            <w:pPr>
              <w:rPr>
                <w:color w:val="000000" w:themeColor="text1"/>
                <w:sz w:val="24"/>
                <w:szCs w:val="24"/>
                <w14:textFill>
                  <w14:solidFill>
                    <w14:schemeClr w14:val="tx1"/>
                  </w14:solidFill>
                </w14:textFill>
              </w:rPr>
            </w:pPr>
          </w:p>
        </w:tc>
        <w:tc>
          <w:tcPr>
            <w:tcW w:w="100" w:type="dxa"/>
            <w:vAlign w:val="bottom"/>
          </w:tcPr>
          <w:p>
            <w:pPr>
              <w:rPr>
                <w:color w:val="000000" w:themeColor="text1"/>
                <w:sz w:val="24"/>
                <w:szCs w:val="24"/>
                <w14:textFill>
                  <w14:solidFill>
                    <w14:schemeClr w14:val="tx1"/>
                  </w14:solidFill>
                </w14:textFill>
              </w:rPr>
            </w:pPr>
          </w:p>
        </w:tc>
        <w:tc>
          <w:tcPr>
            <w:tcW w:w="20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1160" w:type="dxa"/>
            <w:vAlign w:val="bottom"/>
          </w:tcPr>
          <w:p>
            <w:pPr>
              <w:rPr>
                <w:color w:val="000000" w:themeColor="text1"/>
                <w:sz w:val="24"/>
                <w:szCs w:val="24"/>
                <w14:textFill>
                  <w14:solidFill>
                    <w14:schemeClr w14:val="tx1"/>
                  </w14:solidFill>
                </w14:textFill>
              </w:rPr>
            </w:pPr>
          </w:p>
        </w:tc>
        <w:tc>
          <w:tcPr>
            <w:tcW w:w="98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0" w:hRule="atLeast"/>
        </w:trPr>
        <w:tc>
          <w:tcPr>
            <w:tcW w:w="440" w:type="dxa"/>
            <w:vAlign w:val="bottom"/>
          </w:tcPr>
          <w:p>
            <w:pPr>
              <w:spacing w:line="20" w:lineRule="exact"/>
              <w:rPr>
                <w:color w:val="000000" w:themeColor="text1"/>
                <w:sz w:val="1"/>
                <w:szCs w:val="1"/>
                <w14:textFill>
                  <w14:solidFill>
                    <w14:schemeClr w14:val="tx1"/>
                  </w14:solidFill>
                </w14:textFill>
              </w:rPr>
            </w:pPr>
          </w:p>
        </w:tc>
        <w:tc>
          <w:tcPr>
            <w:tcW w:w="460" w:type="dxa"/>
            <w:vAlign w:val="bottom"/>
          </w:tcPr>
          <w:p>
            <w:pPr>
              <w:spacing w:line="20" w:lineRule="exact"/>
              <w:rPr>
                <w:color w:val="000000" w:themeColor="text1"/>
                <w:sz w:val="1"/>
                <w:szCs w:val="1"/>
                <w14:textFill>
                  <w14:solidFill>
                    <w14:schemeClr w14:val="tx1"/>
                  </w14:solidFill>
                </w14:textFill>
              </w:rPr>
            </w:pPr>
          </w:p>
        </w:tc>
        <w:tc>
          <w:tcPr>
            <w:tcW w:w="560" w:type="dxa"/>
            <w:vAlign w:val="bottom"/>
          </w:tcPr>
          <w:p>
            <w:pPr>
              <w:spacing w:line="20" w:lineRule="exact"/>
              <w:rPr>
                <w:color w:val="000000" w:themeColor="text1"/>
                <w:sz w:val="1"/>
                <w:szCs w:val="1"/>
                <w14:textFill>
                  <w14:solidFill>
                    <w14:schemeClr w14:val="tx1"/>
                  </w14:solidFill>
                </w14:textFill>
              </w:rPr>
            </w:pPr>
          </w:p>
        </w:tc>
        <w:tc>
          <w:tcPr>
            <w:tcW w:w="1060" w:type="dxa"/>
            <w:gridSpan w:val="3"/>
            <w:shd w:val="clear" w:color="auto" w:fill="000000"/>
            <w:vAlign w:val="bottom"/>
          </w:tcPr>
          <w:p>
            <w:pPr>
              <w:spacing w:line="20" w:lineRule="exact"/>
              <w:rPr>
                <w:color w:val="000000" w:themeColor="text1"/>
                <w:sz w:val="1"/>
                <w:szCs w:val="1"/>
                <w14:textFill>
                  <w14:solidFill>
                    <w14:schemeClr w14:val="tx1"/>
                  </w14:solidFill>
                </w14:textFill>
              </w:rPr>
            </w:pPr>
          </w:p>
        </w:tc>
        <w:tc>
          <w:tcPr>
            <w:tcW w:w="20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14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36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6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8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8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8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4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32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56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180" w:type="dxa"/>
            <w:vAlign w:val="bottom"/>
          </w:tcPr>
          <w:p>
            <w:pPr>
              <w:spacing w:line="20" w:lineRule="exact"/>
              <w:rPr>
                <w:color w:val="000000" w:themeColor="text1"/>
                <w:sz w:val="1"/>
                <w:szCs w:val="1"/>
                <w14:textFill>
                  <w14:solidFill>
                    <w14:schemeClr w14:val="tx1"/>
                  </w14:solidFill>
                </w14:textFill>
              </w:rPr>
            </w:pPr>
          </w:p>
        </w:tc>
        <w:tc>
          <w:tcPr>
            <w:tcW w:w="100" w:type="dxa"/>
            <w:vAlign w:val="bottom"/>
          </w:tcPr>
          <w:p>
            <w:pPr>
              <w:spacing w:line="20" w:lineRule="exact"/>
              <w:rPr>
                <w:color w:val="000000" w:themeColor="text1"/>
                <w:sz w:val="1"/>
                <w:szCs w:val="1"/>
                <w14:textFill>
                  <w14:solidFill>
                    <w14:schemeClr w14:val="tx1"/>
                  </w14:solidFill>
                </w14:textFill>
              </w:rPr>
            </w:pPr>
          </w:p>
        </w:tc>
        <w:tc>
          <w:tcPr>
            <w:tcW w:w="200" w:type="dxa"/>
            <w:vAlign w:val="bottom"/>
          </w:tcPr>
          <w:p>
            <w:pPr>
              <w:spacing w:line="20" w:lineRule="exact"/>
              <w:rPr>
                <w:color w:val="000000" w:themeColor="text1"/>
                <w:sz w:val="1"/>
                <w:szCs w:val="1"/>
                <w14:textFill>
                  <w14:solidFill>
                    <w14:schemeClr w14:val="tx1"/>
                  </w14:solidFill>
                </w14:textFill>
              </w:rPr>
            </w:pPr>
          </w:p>
        </w:tc>
        <w:tc>
          <w:tcPr>
            <w:tcW w:w="740" w:type="dxa"/>
            <w:vAlign w:val="bottom"/>
          </w:tcPr>
          <w:p>
            <w:pPr>
              <w:spacing w:line="20" w:lineRule="exact"/>
              <w:rPr>
                <w:color w:val="000000" w:themeColor="text1"/>
                <w:sz w:val="1"/>
                <w:szCs w:val="1"/>
                <w14:textFill>
                  <w14:solidFill>
                    <w14:schemeClr w14:val="tx1"/>
                  </w14:solidFill>
                </w14:textFill>
              </w:rPr>
            </w:pPr>
          </w:p>
        </w:tc>
        <w:tc>
          <w:tcPr>
            <w:tcW w:w="1160" w:type="dxa"/>
            <w:vAlign w:val="bottom"/>
          </w:tcPr>
          <w:p>
            <w:pPr>
              <w:spacing w:line="20" w:lineRule="exact"/>
              <w:rPr>
                <w:color w:val="000000" w:themeColor="text1"/>
                <w:sz w:val="1"/>
                <w:szCs w:val="1"/>
                <w14:textFill>
                  <w14:solidFill>
                    <w14:schemeClr w14:val="tx1"/>
                  </w14:solidFill>
                </w14:textFill>
              </w:rPr>
            </w:pPr>
          </w:p>
        </w:tc>
        <w:tc>
          <w:tcPr>
            <w:tcW w:w="980" w:type="dxa"/>
            <w:vAlign w:val="bottom"/>
          </w:tcPr>
          <w:p>
            <w:pPr>
              <w:spacing w:line="20" w:lineRule="exact"/>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654" w:hRule="atLeast"/>
        </w:trPr>
        <w:tc>
          <w:tcPr>
            <w:tcW w:w="3280" w:type="dxa"/>
            <w:gridSpan w:val="10"/>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统一社会信用代码：</w:t>
            </w:r>
          </w:p>
        </w:tc>
        <w:tc>
          <w:tcPr>
            <w:tcW w:w="28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40" w:type="dxa"/>
            <w:vAlign w:val="bottom"/>
          </w:tcPr>
          <w:p>
            <w:pPr>
              <w:rPr>
                <w:color w:val="000000" w:themeColor="text1"/>
                <w:sz w:val="24"/>
                <w:szCs w:val="24"/>
                <w14:textFill>
                  <w14:solidFill>
                    <w14:schemeClr w14:val="tx1"/>
                  </w14:solidFill>
                </w14:textFill>
              </w:rPr>
            </w:pPr>
          </w:p>
        </w:tc>
        <w:tc>
          <w:tcPr>
            <w:tcW w:w="320" w:type="dxa"/>
            <w:vAlign w:val="bottom"/>
          </w:tcPr>
          <w:p>
            <w:pPr>
              <w:rPr>
                <w:color w:val="000000" w:themeColor="text1"/>
                <w:sz w:val="24"/>
                <w:szCs w:val="24"/>
                <w14:textFill>
                  <w14:solidFill>
                    <w14:schemeClr w14:val="tx1"/>
                  </w14:solidFill>
                </w14:textFill>
              </w:rPr>
            </w:pPr>
          </w:p>
        </w:tc>
        <w:tc>
          <w:tcPr>
            <w:tcW w:w="560" w:type="dxa"/>
            <w:vAlign w:val="bottom"/>
          </w:tcPr>
          <w:p>
            <w:pPr>
              <w:rPr>
                <w:color w:val="000000" w:themeColor="text1"/>
                <w:sz w:val="24"/>
                <w:szCs w:val="24"/>
                <w14:textFill>
                  <w14:solidFill>
                    <w14:schemeClr w14:val="tx1"/>
                  </w14:solidFill>
                </w14:textFill>
              </w:rPr>
            </w:pPr>
          </w:p>
        </w:tc>
        <w:tc>
          <w:tcPr>
            <w:tcW w:w="180" w:type="dxa"/>
            <w:vAlign w:val="bottom"/>
          </w:tcPr>
          <w:p>
            <w:pPr>
              <w:rPr>
                <w:color w:val="000000" w:themeColor="text1"/>
                <w:sz w:val="24"/>
                <w:szCs w:val="24"/>
                <w14:textFill>
                  <w14:solidFill>
                    <w14:schemeClr w14:val="tx1"/>
                  </w14:solidFill>
                </w14:textFill>
              </w:rPr>
            </w:pPr>
          </w:p>
        </w:tc>
        <w:tc>
          <w:tcPr>
            <w:tcW w:w="100" w:type="dxa"/>
            <w:vAlign w:val="bottom"/>
          </w:tcPr>
          <w:p>
            <w:pPr>
              <w:rPr>
                <w:color w:val="000000" w:themeColor="text1"/>
                <w:sz w:val="24"/>
                <w:szCs w:val="24"/>
                <w14:textFill>
                  <w14:solidFill>
                    <w14:schemeClr w14:val="tx1"/>
                  </w14:solidFill>
                </w14:textFill>
              </w:rPr>
            </w:pPr>
          </w:p>
        </w:tc>
        <w:tc>
          <w:tcPr>
            <w:tcW w:w="20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1160" w:type="dxa"/>
            <w:vAlign w:val="bottom"/>
          </w:tcPr>
          <w:p>
            <w:pPr>
              <w:rPr>
                <w:color w:val="000000" w:themeColor="text1"/>
                <w:sz w:val="24"/>
                <w:szCs w:val="24"/>
                <w14:textFill>
                  <w14:solidFill>
                    <w14:schemeClr w14:val="tx1"/>
                  </w14:solidFill>
                </w14:textFill>
              </w:rPr>
            </w:pPr>
          </w:p>
        </w:tc>
        <w:tc>
          <w:tcPr>
            <w:tcW w:w="98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23" w:hRule="atLeast"/>
        </w:trPr>
        <w:tc>
          <w:tcPr>
            <w:tcW w:w="2260" w:type="dxa"/>
            <w:gridSpan w:val="5"/>
            <w:vAlign w:val="bottom"/>
          </w:tcPr>
          <w:p>
            <w:pPr>
              <w:spacing w:line="320" w:lineRule="exact"/>
              <w:ind w:left="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成立时间：</w:t>
            </w:r>
          </w:p>
        </w:tc>
        <w:tc>
          <w:tcPr>
            <w:tcW w:w="260" w:type="dxa"/>
            <w:vAlign w:val="bottom"/>
          </w:tcPr>
          <w:p>
            <w:pPr>
              <w:rPr>
                <w:color w:val="000000" w:themeColor="text1"/>
                <w:sz w:val="24"/>
                <w:szCs w:val="24"/>
                <w14:textFill>
                  <w14:solidFill>
                    <w14:schemeClr w14:val="tx1"/>
                  </w14:solidFill>
                </w14:textFill>
              </w:rPr>
            </w:pPr>
          </w:p>
        </w:tc>
        <w:tc>
          <w:tcPr>
            <w:tcW w:w="200" w:type="dxa"/>
            <w:tcBorders>
              <w:top w:val="single" w:color="auto" w:sz="8" w:space="0"/>
            </w:tcBorders>
            <w:vAlign w:val="bottom"/>
          </w:tcPr>
          <w:p>
            <w:pPr>
              <w:rPr>
                <w:color w:val="000000" w:themeColor="text1"/>
                <w:sz w:val="24"/>
                <w:szCs w:val="24"/>
                <w14:textFill>
                  <w14:solidFill>
                    <w14:schemeClr w14:val="tx1"/>
                  </w14:solidFill>
                </w14:textFill>
              </w:rPr>
            </w:pPr>
          </w:p>
        </w:tc>
        <w:tc>
          <w:tcPr>
            <w:tcW w:w="140" w:type="dxa"/>
            <w:tcBorders>
              <w:top w:val="single" w:color="auto" w:sz="8" w:space="0"/>
            </w:tcBorders>
            <w:vAlign w:val="bottom"/>
          </w:tcPr>
          <w:p>
            <w:pPr>
              <w:rPr>
                <w:color w:val="000000" w:themeColor="text1"/>
                <w:sz w:val="24"/>
                <w:szCs w:val="24"/>
                <w14:textFill>
                  <w14:solidFill>
                    <w14:schemeClr w14:val="tx1"/>
                  </w14:solidFill>
                </w14:textFill>
              </w:rPr>
            </w:pPr>
          </w:p>
        </w:tc>
        <w:tc>
          <w:tcPr>
            <w:tcW w:w="420" w:type="dxa"/>
            <w:gridSpan w:val="2"/>
            <w:tcBorders>
              <w:top w:val="single" w:color="auto" w:sz="8" w:space="0"/>
            </w:tcBorders>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年</w:t>
            </w:r>
          </w:p>
        </w:tc>
        <w:tc>
          <w:tcPr>
            <w:tcW w:w="280" w:type="dxa"/>
            <w:tcBorders>
              <w:top w:val="single" w:color="auto" w:sz="8" w:space="0"/>
            </w:tcBorders>
            <w:vAlign w:val="bottom"/>
          </w:tcPr>
          <w:p>
            <w:pPr>
              <w:rPr>
                <w:color w:val="000000" w:themeColor="text1"/>
                <w:sz w:val="24"/>
                <w:szCs w:val="24"/>
                <w14:textFill>
                  <w14:solidFill>
                    <w14:schemeClr w14:val="tx1"/>
                  </w14:solidFill>
                </w14:textFill>
              </w:rPr>
            </w:pPr>
          </w:p>
        </w:tc>
        <w:tc>
          <w:tcPr>
            <w:tcW w:w="280" w:type="dxa"/>
            <w:tcBorders>
              <w:top w:val="single" w:color="auto" w:sz="8" w:space="0"/>
            </w:tcBorders>
            <w:vAlign w:val="bottom"/>
          </w:tcPr>
          <w:p>
            <w:pPr>
              <w:rPr>
                <w:color w:val="000000" w:themeColor="text1"/>
                <w:sz w:val="24"/>
                <w:szCs w:val="24"/>
                <w14:textFill>
                  <w14:solidFill>
                    <w14:schemeClr w14:val="tx1"/>
                  </w14:solidFill>
                </w14:textFill>
              </w:rPr>
            </w:pPr>
          </w:p>
        </w:tc>
        <w:tc>
          <w:tcPr>
            <w:tcW w:w="520" w:type="dxa"/>
            <w:gridSpan w:val="2"/>
            <w:tcBorders>
              <w:top w:val="single" w:color="auto" w:sz="8" w:space="0"/>
            </w:tcBorders>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月</w:t>
            </w:r>
          </w:p>
        </w:tc>
        <w:tc>
          <w:tcPr>
            <w:tcW w:w="320" w:type="dxa"/>
            <w:tcBorders>
              <w:top w:val="single" w:color="auto" w:sz="8" w:space="0"/>
            </w:tcBorders>
            <w:vAlign w:val="bottom"/>
          </w:tcPr>
          <w:p>
            <w:pPr>
              <w:rPr>
                <w:color w:val="000000" w:themeColor="text1"/>
                <w:sz w:val="24"/>
                <w:szCs w:val="24"/>
                <w14:textFill>
                  <w14:solidFill>
                    <w14:schemeClr w14:val="tx1"/>
                  </w14:solidFill>
                </w14:textFill>
              </w:rPr>
            </w:pPr>
          </w:p>
        </w:tc>
        <w:tc>
          <w:tcPr>
            <w:tcW w:w="840" w:type="dxa"/>
            <w:gridSpan w:val="3"/>
            <w:tcBorders>
              <w:top w:val="single" w:color="auto" w:sz="8" w:space="0"/>
            </w:tcBorders>
            <w:vAlign w:val="bottom"/>
          </w:tcPr>
          <w:p>
            <w:pPr>
              <w:spacing w:line="320" w:lineRule="exact"/>
              <w:ind w:right="280"/>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8"/>
                <w:szCs w:val="28"/>
                <w14:textFill>
                  <w14:solidFill>
                    <w14:schemeClr w14:val="tx1"/>
                  </w14:solidFill>
                </w14:textFill>
              </w:rPr>
              <w:t>日</w:t>
            </w:r>
          </w:p>
        </w:tc>
        <w:tc>
          <w:tcPr>
            <w:tcW w:w="200" w:type="dxa"/>
            <w:tcBorders>
              <w:top w:val="single" w:color="auto" w:sz="8" w:space="0"/>
            </w:tcBorders>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1160" w:type="dxa"/>
            <w:vAlign w:val="bottom"/>
          </w:tcPr>
          <w:p>
            <w:pPr>
              <w:rPr>
                <w:color w:val="000000" w:themeColor="text1"/>
                <w:sz w:val="24"/>
                <w:szCs w:val="24"/>
                <w14:textFill>
                  <w14:solidFill>
                    <w14:schemeClr w14:val="tx1"/>
                  </w14:solidFill>
                </w14:textFill>
              </w:rPr>
            </w:pPr>
          </w:p>
        </w:tc>
        <w:tc>
          <w:tcPr>
            <w:tcW w:w="98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0" w:hRule="atLeast"/>
        </w:trPr>
        <w:tc>
          <w:tcPr>
            <w:tcW w:w="440" w:type="dxa"/>
            <w:vAlign w:val="bottom"/>
          </w:tcPr>
          <w:p>
            <w:pPr>
              <w:spacing w:line="20" w:lineRule="exact"/>
              <w:rPr>
                <w:color w:val="000000" w:themeColor="text1"/>
                <w:sz w:val="1"/>
                <w:szCs w:val="1"/>
                <w14:textFill>
                  <w14:solidFill>
                    <w14:schemeClr w14:val="tx1"/>
                  </w14:solidFill>
                </w14:textFill>
              </w:rPr>
            </w:pPr>
          </w:p>
        </w:tc>
        <w:tc>
          <w:tcPr>
            <w:tcW w:w="460" w:type="dxa"/>
            <w:vAlign w:val="bottom"/>
          </w:tcPr>
          <w:p>
            <w:pPr>
              <w:spacing w:line="20" w:lineRule="exact"/>
              <w:rPr>
                <w:color w:val="000000" w:themeColor="text1"/>
                <w:sz w:val="1"/>
                <w:szCs w:val="1"/>
                <w14:textFill>
                  <w14:solidFill>
                    <w14:schemeClr w14:val="tx1"/>
                  </w14:solidFill>
                </w14:textFill>
              </w:rPr>
            </w:pPr>
          </w:p>
        </w:tc>
        <w:tc>
          <w:tcPr>
            <w:tcW w:w="560" w:type="dxa"/>
            <w:vAlign w:val="bottom"/>
          </w:tcPr>
          <w:p>
            <w:pPr>
              <w:spacing w:line="20" w:lineRule="exact"/>
              <w:rPr>
                <w:color w:val="000000" w:themeColor="text1"/>
                <w:sz w:val="1"/>
                <w:szCs w:val="1"/>
                <w14:textFill>
                  <w14:solidFill>
                    <w14:schemeClr w14:val="tx1"/>
                  </w14:solidFill>
                </w14:textFill>
              </w:rPr>
            </w:pPr>
          </w:p>
        </w:tc>
        <w:tc>
          <w:tcPr>
            <w:tcW w:w="800" w:type="dxa"/>
            <w:gridSpan w:val="2"/>
            <w:shd w:val="clear" w:color="auto" w:fill="000000"/>
            <w:vAlign w:val="bottom"/>
          </w:tcPr>
          <w:p>
            <w:pPr>
              <w:spacing w:line="20" w:lineRule="exact"/>
              <w:rPr>
                <w:color w:val="000000" w:themeColor="text1"/>
                <w:sz w:val="1"/>
                <w:szCs w:val="1"/>
                <w14:textFill>
                  <w14:solidFill>
                    <w14:schemeClr w14:val="tx1"/>
                  </w14:solidFill>
                </w14:textFill>
              </w:rPr>
            </w:pPr>
          </w:p>
        </w:tc>
        <w:tc>
          <w:tcPr>
            <w:tcW w:w="26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0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140" w:type="dxa"/>
            <w:vAlign w:val="bottom"/>
          </w:tcPr>
          <w:p>
            <w:pPr>
              <w:spacing w:line="20" w:lineRule="exact"/>
              <w:rPr>
                <w:color w:val="000000" w:themeColor="text1"/>
                <w:sz w:val="1"/>
                <w:szCs w:val="1"/>
                <w14:textFill>
                  <w14:solidFill>
                    <w14:schemeClr w14:val="tx1"/>
                  </w14:solidFill>
                </w14:textFill>
              </w:rPr>
            </w:pPr>
          </w:p>
        </w:tc>
        <w:tc>
          <w:tcPr>
            <w:tcW w:w="360" w:type="dxa"/>
            <w:vAlign w:val="bottom"/>
          </w:tcPr>
          <w:p>
            <w:pPr>
              <w:spacing w:line="20" w:lineRule="exact"/>
              <w:rPr>
                <w:color w:val="000000" w:themeColor="text1"/>
                <w:sz w:val="1"/>
                <w:szCs w:val="1"/>
                <w14:textFill>
                  <w14:solidFill>
                    <w14:schemeClr w14:val="tx1"/>
                  </w14:solidFill>
                </w14:textFill>
              </w:rPr>
            </w:pPr>
          </w:p>
        </w:tc>
        <w:tc>
          <w:tcPr>
            <w:tcW w:w="60" w:type="dxa"/>
            <w:vAlign w:val="bottom"/>
          </w:tcPr>
          <w:p>
            <w:pPr>
              <w:spacing w:line="20" w:lineRule="exact"/>
              <w:rPr>
                <w:color w:val="000000" w:themeColor="text1"/>
                <w:sz w:val="1"/>
                <w:szCs w:val="1"/>
                <w14:textFill>
                  <w14:solidFill>
                    <w14:schemeClr w14:val="tx1"/>
                  </w14:solidFill>
                </w14:textFill>
              </w:rPr>
            </w:pPr>
          </w:p>
        </w:tc>
        <w:tc>
          <w:tcPr>
            <w:tcW w:w="28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8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80" w:type="dxa"/>
            <w:vAlign w:val="bottom"/>
          </w:tcPr>
          <w:p>
            <w:pPr>
              <w:spacing w:line="20" w:lineRule="exact"/>
              <w:rPr>
                <w:color w:val="000000" w:themeColor="text1"/>
                <w:sz w:val="1"/>
                <w:szCs w:val="1"/>
                <w14:textFill>
                  <w14:solidFill>
                    <w14:schemeClr w14:val="tx1"/>
                  </w14:solidFill>
                </w14:textFill>
              </w:rPr>
            </w:pPr>
          </w:p>
        </w:tc>
        <w:tc>
          <w:tcPr>
            <w:tcW w:w="24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32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560" w:type="dxa"/>
            <w:vAlign w:val="bottom"/>
          </w:tcPr>
          <w:p>
            <w:pPr>
              <w:spacing w:line="20" w:lineRule="exact"/>
              <w:rPr>
                <w:color w:val="000000" w:themeColor="text1"/>
                <w:sz w:val="1"/>
                <w:szCs w:val="1"/>
                <w14:textFill>
                  <w14:solidFill>
                    <w14:schemeClr w14:val="tx1"/>
                  </w14:solidFill>
                </w14:textFill>
              </w:rPr>
            </w:pPr>
          </w:p>
        </w:tc>
        <w:tc>
          <w:tcPr>
            <w:tcW w:w="180" w:type="dxa"/>
            <w:vAlign w:val="bottom"/>
          </w:tcPr>
          <w:p>
            <w:pPr>
              <w:spacing w:line="20" w:lineRule="exact"/>
              <w:rPr>
                <w:color w:val="000000" w:themeColor="text1"/>
                <w:sz w:val="1"/>
                <w:szCs w:val="1"/>
                <w14:textFill>
                  <w14:solidFill>
                    <w14:schemeClr w14:val="tx1"/>
                  </w14:solidFill>
                </w14:textFill>
              </w:rPr>
            </w:pPr>
          </w:p>
        </w:tc>
        <w:tc>
          <w:tcPr>
            <w:tcW w:w="100" w:type="dxa"/>
            <w:vAlign w:val="bottom"/>
          </w:tcPr>
          <w:p>
            <w:pPr>
              <w:spacing w:line="20" w:lineRule="exact"/>
              <w:rPr>
                <w:color w:val="000000" w:themeColor="text1"/>
                <w:sz w:val="1"/>
                <w:szCs w:val="1"/>
                <w14:textFill>
                  <w14:solidFill>
                    <w14:schemeClr w14:val="tx1"/>
                  </w14:solidFill>
                </w14:textFill>
              </w:rPr>
            </w:pPr>
          </w:p>
        </w:tc>
        <w:tc>
          <w:tcPr>
            <w:tcW w:w="200" w:type="dxa"/>
            <w:vAlign w:val="bottom"/>
          </w:tcPr>
          <w:p>
            <w:pPr>
              <w:spacing w:line="20" w:lineRule="exact"/>
              <w:rPr>
                <w:color w:val="000000" w:themeColor="text1"/>
                <w:sz w:val="1"/>
                <w:szCs w:val="1"/>
                <w14:textFill>
                  <w14:solidFill>
                    <w14:schemeClr w14:val="tx1"/>
                  </w14:solidFill>
                </w14:textFill>
              </w:rPr>
            </w:pPr>
          </w:p>
        </w:tc>
        <w:tc>
          <w:tcPr>
            <w:tcW w:w="740" w:type="dxa"/>
            <w:vAlign w:val="bottom"/>
          </w:tcPr>
          <w:p>
            <w:pPr>
              <w:spacing w:line="20" w:lineRule="exact"/>
              <w:rPr>
                <w:color w:val="000000" w:themeColor="text1"/>
                <w:sz w:val="1"/>
                <w:szCs w:val="1"/>
                <w14:textFill>
                  <w14:solidFill>
                    <w14:schemeClr w14:val="tx1"/>
                  </w14:solidFill>
                </w14:textFill>
              </w:rPr>
            </w:pPr>
          </w:p>
        </w:tc>
        <w:tc>
          <w:tcPr>
            <w:tcW w:w="1160" w:type="dxa"/>
            <w:vAlign w:val="bottom"/>
          </w:tcPr>
          <w:p>
            <w:pPr>
              <w:spacing w:line="20" w:lineRule="exact"/>
              <w:rPr>
                <w:color w:val="000000" w:themeColor="text1"/>
                <w:sz w:val="1"/>
                <w:szCs w:val="1"/>
                <w14:textFill>
                  <w14:solidFill>
                    <w14:schemeClr w14:val="tx1"/>
                  </w14:solidFill>
                </w14:textFill>
              </w:rPr>
            </w:pPr>
          </w:p>
        </w:tc>
        <w:tc>
          <w:tcPr>
            <w:tcW w:w="980" w:type="dxa"/>
            <w:vAlign w:val="bottom"/>
          </w:tcPr>
          <w:p>
            <w:pPr>
              <w:spacing w:line="20" w:lineRule="exact"/>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515" w:hRule="atLeast"/>
        </w:trPr>
        <w:tc>
          <w:tcPr>
            <w:tcW w:w="2260" w:type="dxa"/>
            <w:gridSpan w:val="5"/>
            <w:vAlign w:val="bottom"/>
          </w:tcPr>
          <w:p>
            <w:pPr>
              <w:spacing w:line="320" w:lineRule="exact"/>
              <w:ind w:left="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经营期限：</w:t>
            </w:r>
          </w:p>
        </w:tc>
        <w:tc>
          <w:tcPr>
            <w:tcW w:w="260" w:type="dxa"/>
            <w:vAlign w:val="bottom"/>
          </w:tcPr>
          <w:p>
            <w:pPr>
              <w:rPr>
                <w:color w:val="000000" w:themeColor="text1"/>
                <w:sz w:val="24"/>
                <w:szCs w:val="24"/>
                <w14:textFill>
                  <w14:solidFill>
                    <w14:schemeClr w14:val="tx1"/>
                  </w14:solidFill>
                </w14:textFill>
              </w:rPr>
            </w:pPr>
          </w:p>
        </w:tc>
        <w:tc>
          <w:tcPr>
            <w:tcW w:w="200" w:type="dxa"/>
            <w:vAlign w:val="bottom"/>
          </w:tcPr>
          <w:p>
            <w:pPr>
              <w:rPr>
                <w:color w:val="000000" w:themeColor="text1"/>
                <w:sz w:val="24"/>
                <w:szCs w:val="24"/>
                <w14:textFill>
                  <w14:solidFill>
                    <w14:schemeClr w14:val="tx1"/>
                  </w14:solidFill>
                </w14:textFill>
              </w:rPr>
            </w:pPr>
          </w:p>
        </w:tc>
        <w:tc>
          <w:tcPr>
            <w:tcW w:w="140" w:type="dxa"/>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24"/>
                <w:szCs w:val="24"/>
                <w14:textFill>
                  <w14:solidFill>
                    <w14:schemeClr w14:val="tx1"/>
                  </w14:solidFill>
                </w14:textFill>
              </w:rPr>
            </w:pPr>
          </w:p>
        </w:tc>
        <w:tc>
          <w:tcPr>
            <w:tcW w:w="6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40" w:type="dxa"/>
            <w:vAlign w:val="bottom"/>
          </w:tcPr>
          <w:p>
            <w:pPr>
              <w:rPr>
                <w:color w:val="000000" w:themeColor="text1"/>
                <w:sz w:val="24"/>
                <w:szCs w:val="24"/>
                <w14:textFill>
                  <w14:solidFill>
                    <w14:schemeClr w14:val="tx1"/>
                  </w14:solidFill>
                </w14:textFill>
              </w:rPr>
            </w:pPr>
          </w:p>
        </w:tc>
        <w:tc>
          <w:tcPr>
            <w:tcW w:w="320" w:type="dxa"/>
            <w:vAlign w:val="bottom"/>
          </w:tcPr>
          <w:p>
            <w:pPr>
              <w:rPr>
                <w:color w:val="000000" w:themeColor="text1"/>
                <w:sz w:val="24"/>
                <w:szCs w:val="24"/>
                <w14:textFill>
                  <w14:solidFill>
                    <w14:schemeClr w14:val="tx1"/>
                  </w14:solidFill>
                </w14:textFill>
              </w:rPr>
            </w:pPr>
          </w:p>
        </w:tc>
        <w:tc>
          <w:tcPr>
            <w:tcW w:w="560" w:type="dxa"/>
            <w:vAlign w:val="bottom"/>
          </w:tcPr>
          <w:p>
            <w:pPr>
              <w:rPr>
                <w:color w:val="000000" w:themeColor="text1"/>
                <w:sz w:val="24"/>
                <w:szCs w:val="24"/>
                <w14:textFill>
                  <w14:solidFill>
                    <w14:schemeClr w14:val="tx1"/>
                  </w14:solidFill>
                </w14:textFill>
              </w:rPr>
            </w:pPr>
          </w:p>
        </w:tc>
        <w:tc>
          <w:tcPr>
            <w:tcW w:w="180" w:type="dxa"/>
            <w:vAlign w:val="bottom"/>
          </w:tcPr>
          <w:p>
            <w:pPr>
              <w:rPr>
                <w:color w:val="000000" w:themeColor="text1"/>
                <w:sz w:val="24"/>
                <w:szCs w:val="24"/>
                <w14:textFill>
                  <w14:solidFill>
                    <w14:schemeClr w14:val="tx1"/>
                  </w14:solidFill>
                </w14:textFill>
              </w:rPr>
            </w:pPr>
          </w:p>
        </w:tc>
        <w:tc>
          <w:tcPr>
            <w:tcW w:w="100" w:type="dxa"/>
            <w:vAlign w:val="bottom"/>
          </w:tcPr>
          <w:p>
            <w:pPr>
              <w:rPr>
                <w:color w:val="000000" w:themeColor="text1"/>
                <w:sz w:val="24"/>
                <w:szCs w:val="24"/>
                <w14:textFill>
                  <w14:solidFill>
                    <w14:schemeClr w14:val="tx1"/>
                  </w14:solidFill>
                </w14:textFill>
              </w:rPr>
            </w:pPr>
          </w:p>
        </w:tc>
        <w:tc>
          <w:tcPr>
            <w:tcW w:w="20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1160" w:type="dxa"/>
            <w:vAlign w:val="bottom"/>
          </w:tcPr>
          <w:p>
            <w:pPr>
              <w:rPr>
                <w:color w:val="000000" w:themeColor="text1"/>
                <w:sz w:val="24"/>
                <w:szCs w:val="24"/>
                <w14:textFill>
                  <w14:solidFill>
                    <w14:schemeClr w14:val="tx1"/>
                  </w14:solidFill>
                </w14:textFill>
              </w:rPr>
            </w:pPr>
          </w:p>
        </w:tc>
        <w:tc>
          <w:tcPr>
            <w:tcW w:w="98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24" w:hRule="atLeast"/>
        </w:trPr>
        <w:tc>
          <w:tcPr>
            <w:tcW w:w="900" w:type="dxa"/>
            <w:gridSpan w:val="2"/>
            <w:vAlign w:val="bottom"/>
          </w:tcPr>
          <w:p>
            <w:pPr>
              <w:spacing w:line="320" w:lineRule="exact"/>
              <w:ind w:left="60"/>
              <w:rPr>
                <w:color w:val="000000" w:themeColor="text1"/>
                <w:sz w:val="20"/>
                <w:szCs w:val="20"/>
                <w14:textFill>
                  <w14:solidFill>
                    <w14:schemeClr w14:val="tx1"/>
                  </w14:solidFill>
                </w14:textFill>
              </w:rPr>
            </w:pPr>
            <w:r>
              <w:rPr>
                <w:rFonts w:ascii="宋体" w:hAnsi="宋体" w:eastAsia="宋体" w:cs="宋体"/>
                <w:color w:val="000000" w:themeColor="text1"/>
                <w:w w:val="97"/>
                <w:sz w:val="28"/>
                <w:szCs w:val="28"/>
                <w14:textFill>
                  <w14:solidFill>
                    <w14:schemeClr w14:val="tx1"/>
                  </w14:solidFill>
                </w14:textFill>
              </w:rPr>
              <w:t>姓名：</w:t>
            </w:r>
          </w:p>
        </w:tc>
        <w:tc>
          <w:tcPr>
            <w:tcW w:w="5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800" w:type="dxa"/>
            <w:gridSpan w:val="2"/>
            <w:tcBorders>
              <w:top w:val="single" w:color="auto" w:sz="8" w:space="0"/>
              <w:bottom w:val="single" w:color="auto" w:sz="8" w:space="0"/>
            </w:tcBorders>
            <w:vAlign w:val="bottom"/>
          </w:tcPr>
          <w:p>
            <w:pPr>
              <w:rPr>
                <w:color w:val="000000" w:themeColor="text1"/>
                <w:sz w:val="24"/>
                <w:szCs w:val="24"/>
                <w14:textFill>
                  <w14:solidFill>
                    <w14:schemeClr w14:val="tx1"/>
                  </w14:solidFill>
                </w14:textFill>
              </w:rPr>
            </w:pPr>
          </w:p>
        </w:tc>
        <w:tc>
          <w:tcPr>
            <w:tcW w:w="960" w:type="dxa"/>
            <w:gridSpan w:val="4"/>
            <w:tcBorders>
              <w:top w:val="single" w:color="auto" w:sz="8" w:space="0"/>
            </w:tcBorders>
            <w:vAlign w:val="bottom"/>
          </w:tcPr>
          <w:p>
            <w:pPr>
              <w:spacing w:line="320" w:lineRule="exact"/>
              <w:ind w:left="120"/>
              <w:rPr>
                <w:color w:val="000000" w:themeColor="text1"/>
                <w:sz w:val="20"/>
                <w:szCs w:val="20"/>
                <w14:textFill>
                  <w14:solidFill>
                    <w14:schemeClr w14:val="tx1"/>
                  </w14:solidFill>
                </w14:textFill>
              </w:rPr>
            </w:pPr>
            <w:r>
              <w:rPr>
                <w:rFonts w:ascii="宋体" w:hAnsi="宋体" w:eastAsia="宋体" w:cs="宋体"/>
                <w:color w:val="000000" w:themeColor="text1"/>
                <w:w w:val="97"/>
                <w:sz w:val="28"/>
                <w:szCs w:val="28"/>
                <w14:textFill>
                  <w14:solidFill>
                    <w14:schemeClr w14:val="tx1"/>
                  </w14:solidFill>
                </w14:textFill>
              </w:rPr>
              <w:t>性别：</w:t>
            </w:r>
          </w:p>
        </w:tc>
        <w:tc>
          <w:tcPr>
            <w:tcW w:w="60" w:type="dxa"/>
            <w:tcBorders>
              <w:top w:val="single" w:color="auto" w:sz="8" w:space="0"/>
              <w:bottom w:val="single" w:color="auto" w:sz="8" w:space="0"/>
            </w:tcBorders>
            <w:vAlign w:val="bottom"/>
          </w:tcPr>
          <w:p>
            <w:pPr>
              <w:rPr>
                <w:color w:val="000000" w:themeColor="text1"/>
                <w:sz w:val="24"/>
                <w:szCs w:val="24"/>
                <w14:textFill>
                  <w14:solidFill>
                    <w14:schemeClr w14:val="tx1"/>
                  </w14:solidFill>
                </w14:textFill>
              </w:rPr>
            </w:pPr>
          </w:p>
        </w:tc>
        <w:tc>
          <w:tcPr>
            <w:tcW w:w="280" w:type="dxa"/>
            <w:tcBorders>
              <w:top w:val="single" w:color="auto" w:sz="8" w:space="0"/>
              <w:bottom w:val="single" w:color="auto" w:sz="8" w:space="0"/>
            </w:tcBorders>
            <w:vAlign w:val="bottom"/>
          </w:tcPr>
          <w:p>
            <w:pPr>
              <w:rPr>
                <w:color w:val="000000" w:themeColor="text1"/>
                <w:sz w:val="24"/>
                <w:szCs w:val="24"/>
                <w14:textFill>
                  <w14:solidFill>
                    <w14:schemeClr w14:val="tx1"/>
                  </w14:solidFill>
                </w14:textFill>
              </w:rPr>
            </w:pPr>
          </w:p>
        </w:tc>
        <w:tc>
          <w:tcPr>
            <w:tcW w:w="2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4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060" w:type="dxa"/>
            <w:gridSpan w:val="3"/>
            <w:vAlign w:val="bottom"/>
          </w:tcPr>
          <w:p>
            <w:pPr>
              <w:spacing w:line="320" w:lineRule="exact"/>
              <w:ind w:left="80"/>
              <w:jc w:val="center"/>
              <w:rPr>
                <w:color w:val="000000" w:themeColor="text1"/>
                <w:sz w:val="20"/>
                <w:szCs w:val="20"/>
                <w14:textFill>
                  <w14:solidFill>
                    <w14:schemeClr w14:val="tx1"/>
                  </w14:solidFill>
                </w14:textFill>
              </w:rPr>
            </w:pPr>
            <w:r>
              <w:rPr>
                <w:rFonts w:ascii="宋体" w:hAnsi="宋体" w:eastAsia="宋体" w:cs="宋体"/>
                <w:color w:val="000000" w:themeColor="text1"/>
                <w:w w:val="99"/>
                <w:sz w:val="28"/>
                <w:szCs w:val="28"/>
                <w14:textFill>
                  <w14:solidFill>
                    <w14:schemeClr w14:val="tx1"/>
                  </w14:solidFill>
                </w14:textFill>
              </w:rPr>
              <w:t>年龄：</w:t>
            </w:r>
          </w:p>
        </w:tc>
        <w:tc>
          <w:tcPr>
            <w:tcW w:w="10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0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74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160" w:type="dxa"/>
            <w:vAlign w:val="bottom"/>
          </w:tcPr>
          <w:p>
            <w:pPr>
              <w:spacing w:line="320" w:lineRule="exact"/>
              <w:ind w:left="320"/>
              <w:rPr>
                <w:color w:val="000000" w:themeColor="text1"/>
                <w:sz w:val="20"/>
                <w:szCs w:val="20"/>
                <w14:textFill>
                  <w14:solidFill>
                    <w14:schemeClr w14:val="tx1"/>
                  </w14:solidFill>
                </w14:textFill>
              </w:rPr>
            </w:pPr>
            <w:r>
              <w:rPr>
                <w:rFonts w:ascii="宋体" w:hAnsi="宋体" w:eastAsia="宋体" w:cs="宋体"/>
                <w:color w:val="000000" w:themeColor="text1"/>
                <w:w w:val="97"/>
                <w:sz w:val="28"/>
                <w:szCs w:val="28"/>
                <w14:textFill>
                  <w14:solidFill>
                    <w14:schemeClr w14:val="tx1"/>
                  </w14:solidFill>
                </w14:textFill>
              </w:rPr>
              <w:t>职务：</w:t>
            </w:r>
          </w:p>
        </w:tc>
        <w:tc>
          <w:tcPr>
            <w:tcW w:w="980" w:type="dxa"/>
            <w:tcBorders>
              <w:bottom w:val="single" w:color="auto" w:sz="8" w:space="0"/>
            </w:tcBorders>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440" w:type="dxa"/>
            <w:vAlign w:val="bottom"/>
          </w:tcPr>
          <w:p>
            <w:pPr>
              <w:spacing w:line="320" w:lineRule="exact"/>
              <w:ind w:left="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系</w:t>
            </w:r>
          </w:p>
        </w:tc>
        <w:tc>
          <w:tcPr>
            <w:tcW w:w="1820" w:type="dxa"/>
            <w:gridSpan w:val="4"/>
            <w:tcBorders>
              <w:bottom w:val="single" w:color="auto" w:sz="8" w:space="0"/>
            </w:tcBorders>
            <w:vAlign w:val="bottom"/>
          </w:tcPr>
          <w:p>
            <w:pPr>
              <w:rPr>
                <w:color w:val="000000" w:themeColor="text1"/>
                <w:sz w:val="24"/>
                <w:szCs w:val="24"/>
                <w14:textFill>
                  <w14:solidFill>
                    <w14:schemeClr w14:val="tx1"/>
                  </w14:solidFill>
                </w14:textFill>
              </w:rPr>
            </w:pPr>
          </w:p>
        </w:tc>
        <w:tc>
          <w:tcPr>
            <w:tcW w:w="2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0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4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5740" w:type="dxa"/>
            <w:gridSpan w:val="14"/>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（投标人名称）的法定代表人。</w:t>
            </w:r>
          </w:p>
        </w:tc>
      </w:tr>
      <w:tr>
        <w:tblPrEx>
          <w:tblCellMar>
            <w:top w:w="0" w:type="dxa"/>
            <w:left w:w="0" w:type="dxa"/>
            <w:bottom w:w="0" w:type="dxa"/>
            <w:right w:w="0" w:type="dxa"/>
          </w:tblCellMar>
        </w:tblPrEx>
        <w:trPr>
          <w:trHeight w:val="544" w:hRule="atLeast"/>
        </w:trPr>
        <w:tc>
          <w:tcPr>
            <w:tcW w:w="2260" w:type="dxa"/>
            <w:gridSpan w:val="5"/>
            <w:vAlign w:val="bottom"/>
          </w:tcPr>
          <w:p>
            <w:pPr>
              <w:spacing w:line="320" w:lineRule="exact"/>
              <w:ind w:left="6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特此证明。</w:t>
            </w:r>
          </w:p>
        </w:tc>
        <w:tc>
          <w:tcPr>
            <w:tcW w:w="260" w:type="dxa"/>
            <w:vAlign w:val="bottom"/>
          </w:tcPr>
          <w:p>
            <w:pPr>
              <w:rPr>
                <w:color w:val="000000" w:themeColor="text1"/>
                <w:sz w:val="24"/>
                <w:szCs w:val="24"/>
                <w14:textFill>
                  <w14:solidFill>
                    <w14:schemeClr w14:val="tx1"/>
                  </w14:solidFill>
                </w14:textFill>
              </w:rPr>
            </w:pPr>
          </w:p>
        </w:tc>
        <w:tc>
          <w:tcPr>
            <w:tcW w:w="200" w:type="dxa"/>
            <w:vAlign w:val="bottom"/>
          </w:tcPr>
          <w:p>
            <w:pPr>
              <w:rPr>
                <w:color w:val="000000" w:themeColor="text1"/>
                <w:sz w:val="24"/>
                <w:szCs w:val="24"/>
                <w14:textFill>
                  <w14:solidFill>
                    <w14:schemeClr w14:val="tx1"/>
                  </w14:solidFill>
                </w14:textFill>
              </w:rPr>
            </w:pPr>
          </w:p>
        </w:tc>
        <w:tc>
          <w:tcPr>
            <w:tcW w:w="140" w:type="dxa"/>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24"/>
                <w:szCs w:val="24"/>
                <w14:textFill>
                  <w14:solidFill>
                    <w14:schemeClr w14:val="tx1"/>
                  </w14:solidFill>
                </w14:textFill>
              </w:rPr>
            </w:pPr>
          </w:p>
        </w:tc>
        <w:tc>
          <w:tcPr>
            <w:tcW w:w="6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80" w:type="dxa"/>
            <w:vAlign w:val="bottom"/>
          </w:tcPr>
          <w:p>
            <w:pPr>
              <w:rPr>
                <w:color w:val="000000" w:themeColor="text1"/>
                <w:sz w:val="24"/>
                <w:szCs w:val="24"/>
                <w14:textFill>
                  <w14:solidFill>
                    <w14:schemeClr w14:val="tx1"/>
                  </w14:solidFill>
                </w14:textFill>
              </w:rPr>
            </w:pPr>
          </w:p>
        </w:tc>
        <w:tc>
          <w:tcPr>
            <w:tcW w:w="240" w:type="dxa"/>
            <w:vAlign w:val="bottom"/>
          </w:tcPr>
          <w:p>
            <w:pPr>
              <w:rPr>
                <w:color w:val="000000" w:themeColor="text1"/>
                <w:sz w:val="24"/>
                <w:szCs w:val="24"/>
                <w14:textFill>
                  <w14:solidFill>
                    <w14:schemeClr w14:val="tx1"/>
                  </w14:solidFill>
                </w14:textFill>
              </w:rPr>
            </w:pPr>
          </w:p>
        </w:tc>
        <w:tc>
          <w:tcPr>
            <w:tcW w:w="320" w:type="dxa"/>
            <w:vAlign w:val="bottom"/>
          </w:tcPr>
          <w:p>
            <w:pPr>
              <w:rPr>
                <w:color w:val="000000" w:themeColor="text1"/>
                <w:sz w:val="24"/>
                <w:szCs w:val="24"/>
                <w14:textFill>
                  <w14:solidFill>
                    <w14:schemeClr w14:val="tx1"/>
                  </w14:solidFill>
                </w14:textFill>
              </w:rPr>
            </w:pPr>
          </w:p>
        </w:tc>
        <w:tc>
          <w:tcPr>
            <w:tcW w:w="560" w:type="dxa"/>
            <w:vAlign w:val="bottom"/>
          </w:tcPr>
          <w:p>
            <w:pPr>
              <w:rPr>
                <w:color w:val="000000" w:themeColor="text1"/>
                <w:sz w:val="24"/>
                <w:szCs w:val="24"/>
                <w14:textFill>
                  <w14:solidFill>
                    <w14:schemeClr w14:val="tx1"/>
                  </w14:solidFill>
                </w14:textFill>
              </w:rPr>
            </w:pPr>
          </w:p>
        </w:tc>
        <w:tc>
          <w:tcPr>
            <w:tcW w:w="180" w:type="dxa"/>
            <w:vAlign w:val="bottom"/>
          </w:tcPr>
          <w:p>
            <w:pPr>
              <w:rPr>
                <w:color w:val="000000" w:themeColor="text1"/>
                <w:sz w:val="24"/>
                <w:szCs w:val="24"/>
                <w14:textFill>
                  <w14:solidFill>
                    <w14:schemeClr w14:val="tx1"/>
                  </w14:solidFill>
                </w14:textFill>
              </w:rPr>
            </w:pPr>
          </w:p>
        </w:tc>
        <w:tc>
          <w:tcPr>
            <w:tcW w:w="100" w:type="dxa"/>
            <w:vAlign w:val="bottom"/>
          </w:tcPr>
          <w:p>
            <w:pPr>
              <w:rPr>
                <w:color w:val="000000" w:themeColor="text1"/>
                <w:sz w:val="24"/>
                <w:szCs w:val="24"/>
                <w14:textFill>
                  <w14:solidFill>
                    <w14:schemeClr w14:val="tx1"/>
                  </w14:solidFill>
                </w14:textFill>
              </w:rPr>
            </w:pPr>
          </w:p>
        </w:tc>
        <w:tc>
          <w:tcPr>
            <w:tcW w:w="200" w:type="dxa"/>
            <w:vAlign w:val="bottom"/>
          </w:tcPr>
          <w:p>
            <w:pPr>
              <w:rPr>
                <w:color w:val="000000" w:themeColor="text1"/>
                <w:sz w:val="24"/>
                <w:szCs w:val="24"/>
                <w14:textFill>
                  <w14:solidFill>
                    <w14:schemeClr w14:val="tx1"/>
                  </w14:solidFill>
                </w14:textFill>
              </w:rPr>
            </w:pPr>
          </w:p>
        </w:tc>
        <w:tc>
          <w:tcPr>
            <w:tcW w:w="740" w:type="dxa"/>
            <w:vAlign w:val="bottom"/>
          </w:tcPr>
          <w:p>
            <w:pPr>
              <w:rPr>
                <w:color w:val="000000" w:themeColor="text1"/>
                <w:sz w:val="24"/>
                <w:szCs w:val="24"/>
                <w14:textFill>
                  <w14:solidFill>
                    <w14:schemeClr w14:val="tx1"/>
                  </w14:solidFill>
                </w14:textFill>
              </w:rPr>
            </w:pPr>
          </w:p>
        </w:tc>
        <w:tc>
          <w:tcPr>
            <w:tcW w:w="1160" w:type="dxa"/>
            <w:vAlign w:val="bottom"/>
          </w:tcPr>
          <w:p>
            <w:pPr>
              <w:rPr>
                <w:color w:val="000000" w:themeColor="text1"/>
                <w:sz w:val="24"/>
                <w:szCs w:val="24"/>
                <w14:textFill>
                  <w14:solidFill>
                    <w14:schemeClr w14:val="tx1"/>
                  </w14:solidFill>
                </w14:textFill>
              </w:rPr>
            </w:pPr>
          </w:p>
        </w:tc>
        <w:tc>
          <w:tcPr>
            <w:tcW w:w="980" w:type="dxa"/>
            <w:vAlign w:val="bottom"/>
          </w:tcPr>
          <w:p>
            <w:pPr>
              <w:rPr>
                <w:color w:val="000000" w:themeColor="text1"/>
                <w:sz w:val="24"/>
                <w:szCs w:val="24"/>
                <w14:textFill>
                  <w14:solidFill>
                    <w14:schemeClr w14:val="tx1"/>
                  </w14:solidFill>
                </w14:textFill>
              </w:rPr>
            </w:pPr>
          </w:p>
        </w:tc>
      </w:tr>
    </w:tbl>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26" w:lineRule="exact"/>
        <w:rPr>
          <w:color w:val="000000" w:themeColor="text1"/>
          <w:sz w:val="20"/>
          <w:szCs w:val="20"/>
          <w14:textFill>
            <w14:solidFill>
              <w14:schemeClr w14:val="tx1"/>
            </w14:solidFill>
          </w14:textFill>
        </w:rPr>
      </w:pPr>
    </w:p>
    <w:p>
      <w:pPr>
        <w:tabs>
          <w:tab w:val="left" w:pos="7260"/>
        </w:tabs>
        <w:spacing w:line="320" w:lineRule="exact"/>
        <w:ind w:left="3780"/>
        <w:jc w:val="both"/>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投标人：</w:t>
      </w:r>
      <w:r>
        <w:rPr>
          <w:color w:val="000000" w:themeColor="text1"/>
          <w:sz w:val="20"/>
          <w:szCs w:val="20"/>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（盖单位公章）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0112" behindDoc="1" locked="0" layoutInCell="0" allowOverlap="1">
            <wp:simplePos x="0" y="0"/>
            <wp:positionH relativeFrom="column">
              <wp:posOffset>3133090</wp:posOffset>
            </wp:positionH>
            <wp:positionV relativeFrom="paragraph">
              <wp:posOffset>-12065</wp:posOffset>
            </wp:positionV>
            <wp:extent cx="1532890" cy="6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a:srcRect/>
                    <a:stretch>
                      <a:fillRect/>
                    </a:stretch>
                  </pic:blipFill>
                  <pic:spPr>
                    <a:xfrm>
                      <a:off x="0" y="0"/>
                      <a:ext cx="1532890" cy="6350"/>
                    </a:xfrm>
                    <a:prstGeom prst="rect">
                      <a:avLst/>
                    </a:prstGeom>
                    <a:noFill/>
                  </pic:spPr>
                </pic:pic>
              </a:graphicData>
            </a:graphic>
          </wp:anchor>
        </w:drawing>
      </w:r>
    </w:p>
    <w:p>
      <w:pPr>
        <w:spacing w:line="385" w:lineRule="exact"/>
        <w:rPr>
          <w:color w:val="000000" w:themeColor="text1"/>
          <w:sz w:val="20"/>
          <w:szCs w:val="20"/>
          <w14:textFill>
            <w14:solidFill>
              <w14:schemeClr w14:val="tx1"/>
            </w14:solidFill>
          </w14:textFill>
        </w:rPr>
      </w:pPr>
    </w:p>
    <w:p>
      <w:pPr>
        <w:tabs>
          <w:tab w:val="left" w:pos="6700"/>
          <w:tab w:val="left" w:pos="7540"/>
        </w:tabs>
        <w:spacing w:line="320" w:lineRule="exact"/>
        <w:ind w:left="588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年</w:t>
      </w:r>
      <w:r>
        <w:rPr>
          <w:color w:val="000000" w:themeColor="text1"/>
          <w:sz w:val="20"/>
          <w:szCs w:val="20"/>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月</w:t>
      </w:r>
      <w:r>
        <w:rPr>
          <w:color w:val="000000" w:themeColor="text1"/>
          <w:sz w:val="20"/>
          <w:szCs w:val="20"/>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日</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1136" behindDoc="1" locked="0" layoutInCell="0" allowOverlap="1">
            <wp:simplePos x="0" y="0"/>
            <wp:positionH relativeFrom="column">
              <wp:posOffset>3111500</wp:posOffset>
            </wp:positionH>
            <wp:positionV relativeFrom="paragraph">
              <wp:posOffset>-7620</wp:posOffset>
            </wp:positionV>
            <wp:extent cx="1689100" cy="8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a:srcRect/>
                    <a:stretch>
                      <a:fillRect/>
                    </a:stretch>
                  </pic:blipFill>
                  <pic:spPr>
                    <a:xfrm>
                      <a:off x="0" y="0"/>
                      <a:ext cx="1689100" cy="8890"/>
                    </a:xfrm>
                    <a:prstGeom prst="rect">
                      <a:avLst/>
                    </a:prstGeom>
                    <a:noFill/>
                  </pic:spPr>
                </pic:pic>
              </a:graphicData>
            </a:graphic>
          </wp:anchor>
        </w:drawing>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45"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附：法定代表人身份证正反面复印件</w:t>
      </w:r>
    </w:p>
    <w:p>
      <w:pPr>
        <w:rPr>
          <w:color w:val="000000" w:themeColor="text1"/>
          <w14:textFill>
            <w14:solidFill>
              <w14:schemeClr w14:val="tx1"/>
            </w14:solidFill>
          </w14:textFill>
        </w:rPr>
        <w:sectPr>
          <w:pgSz w:w="11900" w:h="16838"/>
          <w:pgMar w:top="1440" w:right="1220" w:bottom="0" w:left="1440" w:header="0" w:footer="0" w:gutter="0"/>
          <w:pgNumType w:fmt="numberInDash"/>
          <w:cols w:equalWidth="0" w:num="1">
            <w:col w:w="924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91"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220" w:bottom="0" w:left="1440" w:header="0" w:footer="0" w:gutter="0"/>
          <w:pgNumType w:fmt="numberInDash"/>
          <w:cols w:equalWidth="0" w:num="1">
            <w:col w:w="9240"/>
          </w:cols>
        </w:sectPr>
      </w:pPr>
    </w:p>
    <w:p>
      <w:pPr>
        <w:spacing w:line="366" w:lineRule="exact"/>
        <w:jc w:val="center"/>
        <w:rPr>
          <w:color w:val="000000" w:themeColor="text1"/>
          <w:sz w:val="20"/>
          <w:szCs w:val="20"/>
          <w14:textFill>
            <w14:solidFill>
              <w14:schemeClr w14:val="tx1"/>
            </w14:solidFill>
          </w14:textFill>
        </w:rPr>
      </w:pPr>
      <w:bookmarkStart w:id="151" w:name="page61"/>
      <w:bookmarkEnd w:id="151"/>
      <w:r>
        <w:rPr>
          <w:rFonts w:ascii="宋体" w:hAnsi="宋体" w:eastAsia="宋体" w:cs="宋体"/>
          <w:b/>
          <w:bCs/>
          <w:color w:val="000000" w:themeColor="text1"/>
          <w:sz w:val="32"/>
          <w:szCs w:val="32"/>
          <w14:textFill>
            <w14:solidFill>
              <w14:schemeClr w14:val="tx1"/>
            </w14:solidFill>
          </w14:textFill>
        </w:rPr>
        <w:t>三、法定代表人授权委托书（格式）</w:t>
      </w:r>
    </w:p>
    <w:p>
      <w:pPr>
        <w:spacing w:line="200" w:lineRule="exact"/>
        <w:rPr>
          <w:color w:val="000000" w:themeColor="text1"/>
          <w:sz w:val="20"/>
          <w:szCs w:val="20"/>
          <w14:textFill>
            <w14:solidFill>
              <w14:schemeClr w14:val="tx1"/>
            </w14:solidFill>
          </w14:textFill>
        </w:rPr>
      </w:pPr>
    </w:p>
    <w:p>
      <w:pPr>
        <w:spacing w:line="364" w:lineRule="exact"/>
        <w:rPr>
          <w:color w:val="000000" w:themeColor="text1"/>
          <w:sz w:val="20"/>
          <w:szCs w:val="20"/>
          <w14:textFill>
            <w14:solidFill>
              <w14:schemeClr w14:val="tx1"/>
            </w14:solidFill>
          </w14:textFill>
        </w:rPr>
      </w:pPr>
    </w:p>
    <w:p>
      <w:pPr>
        <w:spacing w:line="308" w:lineRule="exact"/>
        <w:ind w:left="560"/>
        <w:rPr>
          <w:color w:val="000000" w:themeColor="text1"/>
          <w:sz w:val="20"/>
          <w:szCs w:val="20"/>
          <w14:textFill>
            <w14:solidFill>
              <w14:schemeClr w14:val="tx1"/>
            </w14:solidFill>
          </w14:textFill>
        </w:rPr>
      </w:pPr>
      <w:r>
        <w:rPr>
          <w:rFonts w:ascii="宋体" w:hAnsi="宋体" w:eastAsia="宋体" w:cs="宋体"/>
          <w:color w:val="000000" w:themeColor="text1"/>
          <w:sz w:val="27"/>
          <w:szCs w:val="27"/>
          <w14:textFill>
            <w14:solidFill>
              <w14:schemeClr w14:val="tx1"/>
            </w14:solidFill>
          </w14:textFill>
        </w:rPr>
        <w:t>本人（姓名） 系 （投标人名称） 的法定代表人，现委托（姓名）为</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2160" behindDoc="1" locked="0" layoutInCell="0" allowOverlap="1">
            <wp:simplePos x="0" y="0"/>
            <wp:positionH relativeFrom="column">
              <wp:posOffset>711200</wp:posOffset>
            </wp:positionH>
            <wp:positionV relativeFrom="paragraph">
              <wp:posOffset>-11430</wp:posOffset>
            </wp:positionV>
            <wp:extent cx="2400300" cy="7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a:srcRect/>
                    <a:stretch>
                      <a:fillRect/>
                    </a:stretch>
                  </pic:blipFill>
                  <pic:spPr>
                    <a:xfrm>
                      <a:off x="0" y="0"/>
                      <a:ext cx="2400300" cy="7620"/>
                    </a:xfrm>
                    <a:prstGeom prst="rect">
                      <a:avLst/>
                    </a:prstGeom>
                    <a:noFill/>
                  </pic:spPr>
                </pic:pic>
              </a:graphicData>
            </a:graphic>
          </wp:anchor>
        </w:drawing>
      </w:r>
    </w:p>
    <w:p>
      <w:pPr>
        <w:spacing w:line="205" w:lineRule="exact"/>
        <w:rPr>
          <w:color w:val="000000" w:themeColor="text1"/>
          <w:sz w:val="20"/>
          <w:szCs w:val="20"/>
          <w14:textFill>
            <w14:solidFill>
              <w14:schemeClr w14:val="tx1"/>
            </w14:solidFill>
          </w14:textFill>
        </w:rPr>
      </w:pPr>
    </w:p>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我方代理人。代理人根据授权，以我方名义签署、澄清、递交、撤回、修</w:t>
      </w:r>
    </w:p>
    <w:p>
      <w:pPr>
        <w:spacing w:line="209" w:lineRule="exact"/>
        <w:rPr>
          <w:color w:val="000000" w:themeColor="text1"/>
          <w:sz w:val="20"/>
          <w:szCs w:val="20"/>
          <w14:textFill>
            <w14:solidFill>
              <w14:schemeClr w14:val="tx1"/>
            </w14:solidFill>
          </w14:textFill>
        </w:rPr>
      </w:pPr>
    </w:p>
    <w:tbl>
      <w:tblPr>
        <w:tblStyle w:val="17"/>
        <w:tblW w:w="0" w:type="auto"/>
        <w:tblInd w:w="0" w:type="dxa"/>
        <w:tblLayout w:type="fixed"/>
        <w:tblCellMar>
          <w:top w:w="0" w:type="dxa"/>
          <w:left w:w="0" w:type="dxa"/>
          <w:bottom w:w="0" w:type="dxa"/>
          <w:right w:w="0" w:type="dxa"/>
        </w:tblCellMar>
      </w:tblPr>
      <w:tblGrid>
        <w:gridCol w:w="280"/>
        <w:gridCol w:w="140"/>
        <w:gridCol w:w="1540"/>
        <w:gridCol w:w="1960"/>
        <w:gridCol w:w="700"/>
        <w:gridCol w:w="3780"/>
      </w:tblGrid>
      <w:tr>
        <w:tblPrEx>
          <w:tblCellMar>
            <w:top w:w="0" w:type="dxa"/>
            <w:left w:w="0" w:type="dxa"/>
            <w:bottom w:w="0" w:type="dxa"/>
            <w:right w:w="0" w:type="dxa"/>
          </w:tblCellMar>
        </w:tblPrEx>
        <w:trPr>
          <w:trHeight w:val="319" w:hRule="atLeast"/>
        </w:trPr>
        <w:tc>
          <w:tcPr>
            <w:tcW w:w="420" w:type="dxa"/>
            <w:gridSpan w:val="2"/>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改</w:t>
            </w:r>
          </w:p>
        </w:tc>
        <w:tc>
          <w:tcPr>
            <w:tcW w:w="3500" w:type="dxa"/>
            <w:gridSpan w:val="2"/>
            <w:vAlign w:val="bottom"/>
          </w:tcPr>
          <w:p>
            <w:pPr>
              <w:spacing w:line="320" w:lineRule="exact"/>
              <w:ind w:left="84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（项目名称）</w:t>
            </w:r>
          </w:p>
        </w:tc>
        <w:tc>
          <w:tcPr>
            <w:tcW w:w="4480" w:type="dxa"/>
            <w:gridSpan w:val="2"/>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w w:val="99"/>
                <w:sz w:val="28"/>
                <w:szCs w:val="28"/>
                <w14:textFill>
                  <w14:solidFill>
                    <w14:schemeClr w14:val="tx1"/>
                  </w14:solidFill>
                </w14:textFill>
              </w:rPr>
              <w:t>投标文件，其法律后果由我方承担。</w:t>
            </w:r>
          </w:p>
        </w:tc>
      </w:tr>
      <w:tr>
        <w:tblPrEx>
          <w:tblCellMar>
            <w:top w:w="0" w:type="dxa"/>
            <w:left w:w="0" w:type="dxa"/>
            <w:bottom w:w="0" w:type="dxa"/>
            <w:right w:w="0" w:type="dxa"/>
          </w:tblCellMar>
        </w:tblPrEx>
        <w:trPr>
          <w:trHeight w:val="523" w:hRule="atLeast"/>
        </w:trPr>
        <w:tc>
          <w:tcPr>
            <w:tcW w:w="280" w:type="dxa"/>
            <w:vAlign w:val="bottom"/>
          </w:tcPr>
          <w:p>
            <w:pPr>
              <w:rPr>
                <w:color w:val="000000" w:themeColor="text1"/>
                <w:sz w:val="24"/>
                <w:szCs w:val="24"/>
                <w14:textFill>
                  <w14:solidFill>
                    <w14:schemeClr w14:val="tx1"/>
                  </w14:solidFill>
                </w14:textFill>
              </w:rPr>
            </w:pPr>
          </w:p>
        </w:tc>
        <w:tc>
          <w:tcPr>
            <w:tcW w:w="140" w:type="dxa"/>
            <w:tcBorders>
              <w:top w:val="single" w:color="auto" w:sz="8" w:space="0"/>
            </w:tcBorders>
            <w:vAlign w:val="bottom"/>
          </w:tcPr>
          <w:p>
            <w:pPr>
              <w:rPr>
                <w:color w:val="000000" w:themeColor="text1"/>
                <w:sz w:val="24"/>
                <w:szCs w:val="24"/>
                <w14:textFill>
                  <w14:solidFill>
                    <w14:schemeClr w14:val="tx1"/>
                  </w14:solidFill>
                </w14:textFill>
              </w:rPr>
            </w:pPr>
          </w:p>
        </w:tc>
        <w:tc>
          <w:tcPr>
            <w:tcW w:w="3500" w:type="dxa"/>
            <w:gridSpan w:val="2"/>
            <w:tcBorders>
              <w:top w:val="single" w:color="auto" w:sz="8" w:space="0"/>
            </w:tcBorders>
            <w:vAlign w:val="bottom"/>
          </w:tcPr>
          <w:p>
            <w:pPr>
              <w:spacing w:line="320" w:lineRule="exact"/>
              <w:ind w:left="14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委托期限：</w:t>
            </w:r>
          </w:p>
        </w:tc>
        <w:tc>
          <w:tcPr>
            <w:tcW w:w="700" w:type="dxa"/>
            <w:vAlign w:val="bottom"/>
          </w:tcPr>
          <w:p>
            <w:pPr>
              <w:rPr>
                <w:color w:val="000000" w:themeColor="text1"/>
                <w:sz w:val="24"/>
                <w:szCs w:val="24"/>
                <w14:textFill>
                  <w14:solidFill>
                    <w14:schemeClr w14:val="tx1"/>
                  </w14:solidFill>
                </w14:textFill>
              </w:rPr>
            </w:pPr>
          </w:p>
        </w:tc>
        <w:tc>
          <w:tcPr>
            <w:tcW w:w="3780" w:type="dxa"/>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w:t>
            </w:r>
          </w:p>
        </w:tc>
      </w:tr>
      <w:tr>
        <w:tblPrEx>
          <w:tblCellMar>
            <w:top w:w="0" w:type="dxa"/>
            <w:left w:w="0" w:type="dxa"/>
            <w:bottom w:w="0" w:type="dxa"/>
            <w:right w:w="0" w:type="dxa"/>
          </w:tblCellMar>
        </w:tblPrEx>
        <w:trPr>
          <w:trHeight w:val="20" w:hRule="atLeast"/>
        </w:trPr>
        <w:tc>
          <w:tcPr>
            <w:tcW w:w="280" w:type="dxa"/>
            <w:vAlign w:val="bottom"/>
          </w:tcPr>
          <w:p>
            <w:pPr>
              <w:spacing w:line="20" w:lineRule="exact"/>
              <w:rPr>
                <w:color w:val="000000" w:themeColor="text1"/>
                <w:sz w:val="1"/>
                <w:szCs w:val="1"/>
                <w14:textFill>
                  <w14:solidFill>
                    <w14:schemeClr w14:val="tx1"/>
                  </w14:solidFill>
                </w14:textFill>
              </w:rPr>
            </w:pPr>
          </w:p>
        </w:tc>
        <w:tc>
          <w:tcPr>
            <w:tcW w:w="140" w:type="dxa"/>
            <w:vAlign w:val="bottom"/>
          </w:tcPr>
          <w:p>
            <w:pPr>
              <w:spacing w:line="20" w:lineRule="exact"/>
              <w:rPr>
                <w:color w:val="000000" w:themeColor="text1"/>
                <w:sz w:val="1"/>
                <w:szCs w:val="1"/>
                <w14:textFill>
                  <w14:solidFill>
                    <w14:schemeClr w14:val="tx1"/>
                  </w14:solidFill>
                </w14:textFill>
              </w:rPr>
            </w:pPr>
          </w:p>
        </w:tc>
        <w:tc>
          <w:tcPr>
            <w:tcW w:w="1540" w:type="dxa"/>
            <w:vAlign w:val="bottom"/>
          </w:tcPr>
          <w:p>
            <w:pPr>
              <w:spacing w:line="20" w:lineRule="exact"/>
              <w:rPr>
                <w:color w:val="000000" w:themeColor="text1"/>
                <w:sz w:val="1"/>
                <w:szCs w:val="1"/>
                <w14:textFill>
                  <w14:solidFill>
                    <w14:schemeClr w14:val="tx1"/>
                  </w14:solidFill>
                </w14:textFill>
              </w:rPr>
            </w:pPr>
          </w:p>
        </w:tc>
        <w:tc>
          <w:tcPr>
            <w:tcW w:w="196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70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3780" w:type="dxa"/>
            <w:vAlign w:val="bottom"/>
          </w:tcPr>
          <w:p>
            <w:pPr>
              <w:spacing w:line="20" w:lineRule="exact"/>
              <w:rPr>
                <w:color w:val="000000" w:themeColor="text1"/>
                <w:sz w:val="1"/>
                <w:szCs w:val="1"/>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280" w:type="dxa"/>
            <w:vAlign w:val="bottom"/>
          </w:tcPr>
          <w:p>
            <w:pPr>
              <w:rPr>
                <w:color w:val="000000" w:themeColor="text1"/>
                <w:sz w:val="24"/>
                <w:szCs w:val="24"/>
                <w14:textFill>
                  <w14:solidFill>
                    <w14:schemeClr w14:val="tx1"/>
                  </w14:solidFill>
                </w14:textFill>
              </w:rPr>
            </w:pPr>
          </w:p>
        </w:tc>
        <w:tc>
          <w:tcPr>
            <w:tcW w:w="140" w:type="dxa"/>
            <w:vAlign w:val="bottom"/>
          </w:tcPr>
          <w:p>
            <w:pPr>
              <w:rPr>
                <w:color w:val="000000" w:themeColor="text1"/>
                <w:sz w:val="24"/>
                <w:szCs w:val="24"/>
                <w14:textFill>
                  <w14:solidFill>
                    <w14:schemeClr w14:val="tx1"/>
                  </w14:solidFill>
                </w14:textFill>
              </w:rPr>
            </w:pPr>
          </w:p>
        </w:tc>
        <w:tc>
          <w:tcPr>
            <w:tcW w:w="3500" w:type="dxa"/>
            <w:gridSpan w:val="2"/>
            <w:vAlign w:val="bottom"/>
          </w:tcPr>
          <w:p>
            <w:pPr>
              <w:spacing w:line="320" w:lineRule="exact"/>
              <w:ind w:left="14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代理人无转委托权。</w:t>
            </w:r>
          </w:p>
        </w:tc>
        <w:tc>
          <w:tcPr>
            <w:tcW w:w="700" w:type="dxa"/>
            <w:vAlign w:val="bottom"/>
          </w:tcPr>
          <w:p>
            <w:pPr>
              <w:rPr>
                <w:color w:val="000000" w:themeColor="text1"/>
                <w:sz w:val="24"/>
                <w:szCs w:val="24"/>
                <w14:textFill>
                  <w14:solidFill>
                    <w14:schemeClr w14:val="tx1"/>
                  </w14:solidFill>
                </w14:textFill>
              </w:rPr>
            </w:pPr>
          </w:p>
        </w:tc>
        <w:tc>
          <w:tcPr>
            <w:tcW w:w="3780" w:type="dxa"/>
            <w:vAlign w:val="bottom"/>
          </w:tcPr>
          <w:p>
            <w:pPr>
              <w:rPr>
                <w:color w:val="000000" w:themeColor="text1"/>
                <w:sz w:val="24"/>
                <w:szCs w:val="24"/>
                <w14:textFill>
                  <w14:solidFill>
                    <w14:schemeClr w14:val="tx1"/>
                  </w14:solidFill>
                </w14:textFill>
              </w:rPr>
            </w:pPr>
          </w:p>
        </w:tc>
      </w:tr>
    </w:tbl>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70" w:lineRule="exact"/>
        <w:rPr>
          <w:color w:val="000000" w:themeColor="text1"/>
          <w:sz w:val="20"/>
          <w:szCs w:val="20"/>
          <w14:textFill>
            <w14:solidFill>
              <w14:schemeClr w14:val="tx1"/>
            </w14:solidFill>
          </w14:textFill>
        </w:rPr>
      </w:pPr>
    </w:p>
    <w:p>
      <w:pPr>
        <w:spacing w:line="320" w:lineRule="exact"/>
        <w:ind w:left="42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附：委托代理人身份证复印件</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70" w:lineRule="exact"/>
        <w:rPr>
          <w:color w:val="000000" w:themeColor="text1"/>
          <w:sz w:val="20"/>
          <w:szCs w:val="20"/>
          <w14:textFill>
            <w14:solidFill>
              <w14:schemeClr w14:val="tx1"/>
            </w14:solidFill>
          </w14:textFill>
        </w:rPr>
      </w:pPr>
    </w:p>
    <w:tbl>
      <w:tblPr>
        <w:tblStyle w:val="17"/>
        <w:tblW w:w="0" w:type="auto"/>
        <w:tblInd w:w="3300" w:type="dxa"/>
        <w:tblLayout w:type="fixed"/>
        <w:tblCellMar>
          <w:top w:w="0" w:type="dxa"/>
          <w:left w:w="0" w:type="dxa"/>
          <w:bottom w:w="0" w:type="dxa"/>
          <w:right w:w="0" w:type="dxa"/>
        </w:tblCellMar>
      </w:tblPr>
      <w:tblGrid>
        <w:gridCol w:w="1060"/>
        <w:gridCol w:w="480"/>
        <w:gridCol w:w="60"/>
        <w:gridCol w:w="980"/>
        <w:gridCol w:w="280"/>
        <w:gridCol w:w="560"/>
        <w:gridCol w:w="60"/>
        <w:gridCol w:w="220"/>
        <w:gridCol w:w="260"/>
        <w:gridCol w:w="300"/>
        <w:gridCol w:w="1260"/>
      </w:tblGrid>
      <w:tr>
        <w:trPr>
          <w:trHeight w:val="274" w:hRule="atLeast"/>
        </w:trPr>
        <w:tc>
          <w:tcPr>
            <w:tcW w:w="106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w:t>
            </w:r>
          </w:p>
        </w:tc>
        <w:tc>
          <w:tcPr>
            <w:tcW w:w="2360" w:type="dxa"/>
            <w:gridSpan w:val="5"/>
            <w:tcBorders>
              <w:bottom w:val="single" w:color="auto" w:sz="8" w:space="0"/>
            </w:tcBorders>
            <w:vAlign w:val="bottom"/>
          </w:tcPr>
          <w:p>
            <w:pPr>
              <w:rPr>
                <w:color w:val="000000" w:themeColor="text1"/>
                <w:sz w:val="23"/>
                <w:szCs w:val="23"/>
                <w14:textFill>
                  <w14:solidFill>
                    <w14:schemeClr w14:val="tx1"/>
                  </w14:solidFill>
                </w14:textFill>
              </w:rPr>
            </w:pPr>
          </w:p>
        </w:tc>
        <w:tc>
          <w:tcPr>
            <w:tcW w:w="60" w:type="dxa"/>
            <w:tcBorders>
              <w:bottom w:val="single" w:color="auto" w:sz="8" w:space="0"/>
            </w:tcBorders>
            <w:vAlign w:val="bottom"/>
          </w:tcPr>
          <w:p>
            <w:pPr>
              <w:rPr>
                <w:color w:val="000000" w:themeColor="text1"/>
                <w:sz w:val="23"/>
                <w:szCs w:val="23"/>
                <w14:textFill>
                  <w14:solidFill>
                    <w14:schemeClr w14:val="tx1"/>
                  </w14:solidFill>
                </w14:textFill>
              </w:rPr>
            </w:pPr>
          </w:p>
        </w:tc>
        <w:tc>
          <w:tcPr>
            <w:tcW w:w="2040" w:type="dxa"/>
            <w:gridSpan w:val="4"/>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（盖单位公章）</w:t>
            </w:r>
          </w:p>
        </w:tc>
      </w:tr>
      <w:tr>
        <w:tblPrEx>
          <w:tblCellMar>
            <w:top w:w="0" w:type="dxa"/>
            <w:left w:w="0" w:type="dxa"/>
            <w:bottom w:w="0" w:type="dxa"/>
            <w:right w:w="0" w:type="dxa"/>
          </w:tblCellMar>
        </w:tblPrEx>
        <w:trPr>
          <w:trHeight w:val="481" w:hRule="atLeast"/>
        </w:trPr>
        <w:tc>
          <w:tcPr>
            <w:tcW w:w="1540" w:type="dxa"/>
            <w:gridSpan w:val="2"/>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法定代表人：</w:t>
            </w:r>
          </w:p>
        </w:tc>
        <w:tc>
          <w:tcPr>
            <w:tcW w:w="1880" w:type="dxa"/>
            <w:gridSpan w:val="4"/>
            <w:tcBorders>
              <w:bottom w:val="single" w:color="auto" w:sz="8" w:space="0"/>
            </w:tcBorders>
            <w:vAlign w:val="bottom"/>
          </w:tcPr>
          <w:p>
            <w:pPr>
              <w:rPr>
                <w:color w:val="000000" w:themeColor="text1"/>
                <w:sz w:val="24"/>
                <w:szCs w:val="24"/>
                <w14:textFill>
                  <w14:solidFill>
                    <w14:schemeClr w14:val="tx1"/>
                  </w14:solidFill>
                </w14:textFill>
              </w:rPr>
            </w:pPr>
          </w:p>
        </w:tc>
        <w:tc>
          <w:tcPr>
            <w:tcW w:w="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560" w:type="dxa"/>
            <w:gridSpan w:val="2"/>
            <w:vAlign w:val="bottom"/>
          </w:tcPr>
          <w:p>
            <w:pPr>
              <w:spacing w:line="274" w:lineRule="exact"/>
              <w:ind w:left="120"/>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(签字或盖章)</w:t>
            </w:r>
          </w:p>
        </w:tc>
      </w:tr>
      <w:tr>
        <w:tblPrEx>
          <w:tblCellMar>
            <w:top w:w="0" w:type="dxa"/>
            <w:left w:w="0" w:type="dxa"/>
            <w:bottom w:w="0" w:type="dxa"/>
            <w:right w:w="0" w:type="dxa"/>
          </w:tblCellMar>
        </w:tblPrEx>
        <w:trPr>
          <w:trHeight w:val="479" w:hRule="atLeast"/>
        </w:trPr>
        <w:tc>
          <w:tcPr>
            <w:tcW w:w="1540" w:type="dxa"/>
            <w:gridSpan w:val="2"/>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身份证号码：</w:t>
            </w:r>
          </w:p>
        </w:tc>
        <w:tc>
          <w:tcPr>
            <w:tcW w:w="1880" w:type="dxa"/>
            <w:gridSpan w:val="4"/>
            <w:tcBorders>
              <w:bottom w:val="single" w:color="auto" w:sz="8" w:space="0"/>
            </w:tcBorders>
            <w:vAlign w:val="bottom"/>
          </w:tcPr>
          <w:p>
            <w:pPr>
              <w:rPr>
                <w:color w:val="000000" w:themeColor="text1"/>
                <w:sz w:val="24"/>
                <w:szCs w:val="24"/>
                <w14:textFill>
                  <w14:solidFill>
                    <w14:schemeClr w14:val="tx1"/>
                  </w14:solidFill>
                </w14:textFill>
              </w:rPr>
            </w:pPr>
          </w:p>
        </w:tc>
        <w:tc>
          <w:tcPr>
            <w:tcW w:w="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300" w:type="dxa"/>
            <w:vAlign w:val="bottom"/>
          </w:tcPr>
          <w:p>
            <w:pPr>
              <w:rPr>
                <w:color w:val="000000" w:themeColor="text1"/>
                <w:sz w:val="24"/>
                <w:szCs w:val="24"/>
                <w14:textFill>
                  <w14:solidFill>
                    <w14:schemeClr w14:val="tx1"/>
                  </w14:solidFill>
                </w14:textFill>
              </w:rPr>
            </w:pPr>
          </w:p>
        </w:tc>
        <w:tc>
          <w:tcPr>
            <w:tcW w:w="126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1540" w:type="dxa"/>
            <w:gridSpan w:val="2"/>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委托代理人：</w:t>
            </w:r>
          </w:p>
        </w:tc>
        <w:tc>
          <w:tcPr>
            <w:tcW w:w="1880" w:type="dxa"/>
            <w:gridSpan w:val="4"/>
            <w:tcBorders>
              <w:bottom w:val="single" w:color="auto" w:sz="8" w:space="0"/>
            </w:tcBorders>
            <w:vAlign w:val="bottom"/>
          </w:tcPr>
          <w:p>
            <w:pPr>
              <w:rPr>
                <w:color w:val="000000" w:themeColor="text1"/>
                <w:sz w:val="24"/>
                <w:szCs w:val="24"/>
                <w14:textFill>
                  <w14:solidFill>
                    <w14:schemeClr w14:val="tx1"/>
                  </w14:solidFill>
                </w14:textFill>
              </w:rPr>
            </w:pPr>
          </w:p>
        </w:tc>
        <w:tc>
          <w:tcPr>
            <w:tcW w:w="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6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560" w:type="dxa"/>
            <w:gridSpan w:val="2"/>
            <w:vAlign w:val="bottom"/>
          </w:tcPr>
          <w:p>
            <w:pPr>
              <w:spacing w:line="274" w:lineRule="exact"/>
              <w:ind w:left="120"/>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(签字或盖章)</w:t>
            </w:r>
          </w:p>
        </w:tc>
      </w:tr>
      <w:tr>
        <w:tblPrEx>
          <w:tblCellMar>
            <w:top w:w="0" w:type="dxa"/>
            <w:left w:w="0" w:type="dxa"/>
            <w:bottom w:w="0" w:type="dxa"/>
            <w:right w:w="0" w:type="dxa"/>
          </w:tblCellMar>
        </w:tblPrEx>
        <w:trPr>
          <w:trHeight w:val="481" w:hRule="atLeast"/>
        </w:trPr>
        <w:tc>
          <w:tcPr>
            <w:tcW w:w="3420" w:type="dxa"/>
            <w:gridSpan w:val="6"/>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身份证号码：</w:t>
            </w:r>
          </w:p>
        </w:tc>
        <w:tc>
          <w:tcPr>
            <w:tcW w:w="60" w:type="dxa"/>
            <w:vAlign w:val="bottom"/>
          </w:tcPr>
          <w:p>
            <w:pPr>
              <w:rPr>
                <w:color w:val="000000" w:themeColor="text1"/>
                <w:sz w:val="24"/>
                <w:szCs w:val="24"/>
                <w14:textFill>
                  <w14:solidFill>
                    <w14:schemeClr w14:val="tx1"/>
                  </w14:solidFill>
                </w14:textFill>
              </w:rPr>
            </w:pPr>
          </w:p>
        </w:tc>
        <w:tc>
          <w:tcPr>
            <w:tcW w:w="220" w:type="dxa"/>
            <w:vAlign w:val="bottom"/>
          </w:tcPr>
          <w:p>
            <w:pPr>
              <w:rPr>
                <w:color w:val="000000" w:themeColor="text1"/>
                <w:sz w:val="24"/>
                <w:szCs w:val="24"/>
                <w14:textFill>
                  <w14:solidFill>
                    <w14:schemeClr w14:val="tx1"/>
                  </w14:solidFill>
                </w14:textFill>
              </w:rPr>
            </w:pPr>
          </w:p>
        </w:tc>
        <w:tc>
          <w:tcPr>
            <w:tcW w:w="260" w:type="dxa"/>
            <w:vAlign w:val="bottom"/>
          </w:tcPr>
          <w:p>
            <w:pPr>
              <w:rPr>
                <w:color w:val="000000" w:themeColor="text1"/>
                <w:sz w:val="24"/>
                <w:szCs w:val="24"/>
                <w14:textFill>
                  <w14:solidFill>
                    <w14:schemeClr w14:val="tx1"/>
                  </w14:solidFill>
                </w14:textFill>
              </w:rPr>
            </w:pPr>
          </w:p>
        </w:tc>
        <w:tc>
          <w:tcPr>
            <w:tcW w:w="300" w:type="dxa"/>
            <w:vAlign w:val="bottom"/>
          </w:tcPr>
          <w:p>
            <w:pPr>
              <w:rPr>
                <w:color w:val="000000" w:themeColor="text1"/>
                <w:sz w:val="24"/>
                <w:szCs w:val="24"/>
                <w14:textFill>
                  <w14:solidFill>
                    <w14:schemeClr w14:val="tx1"/>
                  </w14:solidFill>
                </w14:textFill>
              </w:rPr>
            </w:pPr>
          </w:p>
        </w:tc>
        <w:tc>
          <w:tcPr>
            <w:tcW w:w="126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69" w:hRule="atLeast"/>
        </w:trPr>
        <w:tc>
          <w:tcPr>
            <w:tcW w:w="1060" w:type="dxa"/>
            <w:vAlign w:val="bottom"/>
          </w:tcPr>
          <w:p>
            <w:pPr>
              <w:rPr>
                <w:color w:val="000000" w:themeColor="text1"/>
                <w:sz w:val="24"/>
                <w:szCs w:val="24"/>
                <w14:textFill>
                  <w14:solidFill>
                    <w14:schemeClr w14:val="tx1"/>
                  </w14:solidFill>
                </w14:textFill>
              </w:rPr>
            </w:pPr>
          </w:p>
        </w:tc>
        <w:tc>
          <w:tcPr>
            <w:tcW w:w="480" w:type="dxa"/>
            <w:vAlign w:val="bottom"/>
          </w:tcPr>
          <w:p>
            <w:pPr>
              <w:rPr>
                <w:color w:val="000000" w:themeColor="text1"/>
                <w:sz w:val="24"/>
                <w:szCs w:val="24"/>
                <w14:textFill>
                  <w14:solidFill>
                    <w14:schemeClr w14:val="tx1"/>
                  </w14:solidFill>
                </w14:textFill>
              </w:rPr>
            </w:pPr>
          </w:p>
        </w:tc>
        <w:tc>
          <w:tcPr>
            <w:tcW w:w="60" w:type="dxa"/>
            <w:tcBorders>
              <w:top w:val="single" w:color="auto" w:sz="8" w:space="0"/>
            </w:tcBorders>
            <w:vAlign w:val="bottom"/>
          </w:tcPr>
          <w:p>
            <w:pPr>
              <w:rPr>
                <w:color w:val="000000" w:themeColor="text1"/>
                <w:sz w:val="24"/>
                <w:szCs w:val="24"/>
                <w14:textFill>
                  <w14:solidFill>
                    <w14:schemeClr w14:val="tx1"/>
                  </w14:solidFill>
                </w14:textFill>
              </w:rPr>
            </w:pPr>
          </w:p>
        </w:tc>
        <w:tc>
          <w:tcPr>
            <w:tcW w:w="980" w:type="dxa"/>
            <w:tcBorders>
              <w:top w:val="single" w:color="auto" w:sz="8" w:space="0"/>
            </w:tcBorders>
            <w:vAlign w:val="bottom"/>
          </w:tcPr>
          <w:p>
            <w:pPr>
              <w:rPr>
                <w:color w:val="000000" w:themeColor="text1"/>
                <w:sz w:val="24"/>
                <w:szCs w:val="24"/>
                <w14:textFill>
                  <w14:solidFill>
                    <w14:schemeClr w14:val="tx1"/>
                  </w14:solidFill>
                </w14:textFill>
              </w:rPr>
            </w:pPr>
          </w:p>
        </w:tc>
        <w:tc>
          <w:tcPr>
            <w:tcW w:w="840" w:type="dxa"/>
            <w:gridSpan w:val="2"/>
            <w:tcBorders>
              <w:top w:val="single" w:color="auto" w:sz="8" w:space="0"/>
            </w:tcBorders>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年</w:t>
            </w:r>
          </w:p>
        </w:tc>
        <w:tc>
          <w:tcPr>
            <w:tcW w:w="540" w:type="dxa"/>
            <w:gridSpan w:val="3"/>
            <w:tcBorders>
              <w:top w:val="single" w:color="auto" w:sz="8" w:space="0"/>
            </w:tcBorders>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月</w:t>
            </w:r>
          </w:p>
        </w:tc>
        <w:tc>
          <w:tcPr>
            <w:tcW w:w="300" w:type="dxa"/>
            <w:vAlign w:val="bottom"/>
          </w:tcPr>
          <w:p>
            <w:pPr>
              <w:rPr>
                <w:color w:val="000000" w:themeColor="text1"/>
                <w:sz w:val="24"/>
                <w:szCs w:val="24"/>
                <w14:textFill>
                  <w14:solidFill>
                    <w14:schemeClr w14:val="tx1"/>
                  </w14:solidFill>
                </w14:textFill>
              </w:rPr>
            </w:pPr>
          </w:p>
        </w:tc>
        <w:tc>
          <w:tcPr>
            <w:tcW w:w="1260" w:type="dxa"/>
            <w:vAlign w:val="bottom"/>
          </w:tcPr>
          <w:p>
            <w:pPr>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日</w:t>
            </w:r>
          </w:p>
        </w:tc>
      </w:tr>
      <w:tr>
        <w:tblPrEx>
          <w:tblCellMar>
            <w:top w:w="0" w:type="dxa"/>
            <w:left w:w="0" w:type="dxa"/>
            <w:bottom w:w="0" w:type="dxa"/>
            <w:right w:w="0" w:type="dxa"/>
          </w:tblCellMar>
        </w:tblPrEx>
        <w:trPr>
          <w:trHeight w:val="20" w:hRule="atLeast"/>
        </w:trPr>
        <w:tc>
          <w:tcPr>
            <w:tcW w:w="1060" w:type="dxa"/>
            <w:vAlign w:val="bottom"/>
          </w:tcPr>
          <w:p>
            <w:pPr>
              <w:spacing w:line="20" w:lineRule="exact"/>
              <w:rPr>
                <w:color w:val="000000" w:themeColor="text1"/>
                <w:sz w:val="1"/>
                <w:szCs w:val="1"/>
                <w14:textFill>
                  <w14:solidFill>
                    <w14:schemeClr w14:val="tx1"/>
                  </w14:solidFill>
                </w14:textFill>
              </w:rPr>
            </w:pPr>
          </w:p>
        </w:tc>
        <w:tc>
          <w:tcPr>
            <w:tcW w:w="480" w:type="dxa"/>
            <w:vAlign w:val="bottom"/>
          </w:tcPr>
          <w:p>
            <w:pPr>
              <w:spacing w:line="20" w:lineRule="exact"/>
              <w:rPr>
                <w:color w:val="000000" w:themeColor="text1"/>
                <w:sz w:val="1"/>
                <w:szCs w:val="1"/>
                <w14:textFill>
                  <w14:solidFill>
                    <w14:schemeClr w14:val="tx1"/>
                  </w14:solidFill>
                </w14:textFill>
              </w:rPr>
            </w:pPr>
          </w:p>
        </w:tc>
        <w:tc>
          <w:tcPr>
            <w:tcW w:w="60" w:type="dxa"/>
            <w:vAlign w:val="bottom"/>
          </w:tcPr>
          <w:p>
            <w:pPr>
              <w:spacing w:line="20" w:lineRule="exact"/>
              <w:rPr>
                <w:color w:val="000000" w:themeColor="text1"/>
                <w:sz w:val="1"/>
                <w:szCs w:val="1"/>
                <w14:textFill>
                  <w14:solidFill>
                    <w14:schemeClr w14:val="tx1"/>
                  </w14:solidFill>
                </w14:textFill>
              </w:rPr>
            </w:pPr>
          </w:p>
        </w:tc>
        <w:tc>
          <w:tcPr>
            <w:tcW w:w="98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280" w:type="dxa"/>
            <w:vAlign w:val="bottom"/>
          </w:tcPr>
          <w:p>
            <w:pPr>
              <w:spacing w:line="20" w:lineRule="exact"/>
              <w:rPr>
                <w:color w:val="000000" w:themeColor="text1"/>
                <w:sz w:val="1"/>
                <w:szCs w:val="1"/>
                <w14:textFill>
                  <w14:solidFill>
                    <w14:schemeClr w14:val="tx1"/>
                  </w14:solidFill>
                </w14:textFill>
              </w:rPr>
            </w:pPr>
          </w:p>
        </w:tc>
        <w:tc>
          <w:tcPr>
            <w:tcW w:w="56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60" w:type="dxa"/>
            <w:vAlign w:val="bottom"/>
          </w:tcPr>
          <w:p>
            <w:pPr>
              <w:spacing w:line="20" w:lineRule="exact"/>
              <w:rPr>
                <w:color w:val="000000" w:themeColor="text1"/>
                <w:sz w:val="1"/>
                <w:szCs w:val="1"/>
                <w14:textFill>
                  <w14:solidFill>
                    <w14:schemeClr w14:val="tx1"/>
                  </w14:solidFill>
                </w14:textFill>
              </w:rPr>
            </w:pPr>
          </w:p>
        </w:tc>
        <w:tc>
          <w:tcPr>
            <w:tcW w:w="220" w:type="dxa"/>
            <w:vAlign w:val="bottom"/>
          </w:tcPr>
          <w:p>
            <w:pPr>
              <w:spacing w:line="20" w:lineRule="exact"/>
              <w:rPr>
                <w:color w:val="000000" w:themeColor="text1"/>
                <w:sz w:val="1"/>
                <w:szCs w:val="1"/>
                <w14:textFill>
                  <w14:solidFill>
                    <w14:schemeClr w14:val="tx1"/>
                  </w14:solidFill>
                </w14:textFill>
              </w:rPr>
            </w:pPr>
          </w:p>
        </w:tc>
        <w:tc>
          <w:tcPr>
            <w:tcW w:w="26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300" w:type="dxa"/>
            <w:shd w:val="clear" w:color="auto" w:fill="000000"/>
            <w:vAlign w:val="bottom"/>
          </w:tcPr>
          <w:p>
            <w:pPr>
              <w:spacing w:line="20" w:lineRule="exact"/>
              <w:rPr>
                <w:color w:val="000000" w:themeColor="text1"/>
                <w:sz w:val="1"/>
                <w:szCs w:val="1"/>
                <w14:textFill>
                  <w14:solidFill>
                    <w14:schemeClr w14:val="tx1"/>
                  </w14:solidFill>
                </w14:textFill>
              </w:rPr>
            </w:pPr>
          </w:p>
        </w:tc>
        <w:tc>
          <w:tcPr>
            <w:tcW w:w="1260" w:type="dxa"/>
            <w:vAlign w:val="bottom"/>
          </w:tcPr>
          <w:p>
            <w:pPr>
              <w:spacing w:line="20" w:lineRule="exact"/>
              <w:rPr>
                <w:color w:val="000000" w:themeColor="text1"/>
                <w:sz w:val="1"/>
                <w:szCs w:val="1"/>
                <w14:textFill>
                  <w14:solidFill>
                    <w14:schemeClr w14:val="tx1"/>
                  </w14:solidFill>
                </w14:textFill>
              </w:rPr>
            </w:pPr>
          </w:p>
        </w:tc>
      </w:tr>
    </w:tbl>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61"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附：委托代理人身份证正反面复印件。</w:t>
      </w:r>
    </w:p>
    <w:p>
      <w:pPr>
        <w:spacing w:line="228"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注：有授权委托时，需要此文件。</w:t>
      </w:r>
    </w:p>
    <w:p>
      <w:pPr>
        <w:rPr>
          <w:color w:val="000000" w:themeColor="text1"/>
          <w14:textFill>
            <w14:solidFill>
              <w14:schemeClr w14:val="tx1"/>
            </w14:solidFill>
          </w14:textFill>
        </w:rPr>
        <w:sectPr>
          <w:pgSz w:w="11900" w:h="16838"/>
          <w:pgMar w:top="1408" w:right="1360" w:bottom="0" w:left="1440" w:header="0" w:footer="0" w:gutter="0"/>
          <w:pgNumType w:fmt="numberInDash"/>
          <w:cols w:equalWidth="0" w:num="1">
            <w:col w:w="910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76"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08" w:right="1360" w:bottom="0" w:left="1440" w:header="0" w:footer="0" w:gutter="0"/>
          <w:pgNumType w:fmt="numberInDash"/>
          <w:cols w:equalWidth="0" w:num="1">
            <w:col w:w="9100"/>
          </w:cols>
        </w:sectPr>
      </w:pPr>
    </w:p>
    <w:p>
      <w:pPr>
        <w:spacing w:line="366" w:lineRule="exact"/>
        <w:jc w:val="center"/>
        <w:rPr>
          <w:color w:val="000000" w:themeColor="text1"/>
          <w:sz w:val="20"/>
          <w:szCs w:val="20"/>
          <w14:textFill>
            <w14:solidFill>
              <w14:schemeClr w14:val="tx1"/>
            </w14:solidFill>
          </w14:textFill>
        </w:rPr>
      </w:pPr>
      <w:bookmarkStart w:id="152" w:name="page62"/>
      <w:bookmarkEnd w:id="152"/>
      <w:r>
        <w:rPr>
          <w:rFonts w:ascii="宋体" w:hAnsi="宋体" w:eastAsia="宋体" w:cs="宋体"/>
          <w:b/>
          <w:bCs/>
          <w:color w:val="000000" w:themeColor="text1"/>
          <w:sz w:val="32"/>
          <w:szCs w:val="32"/>
          <w14:textFill>
            <w14:solidFill>
              <w14:schemeClr w14:val="tx1"/>
            </w14:solidFill>
          </w14:textFill>
        </w:rPr>
        <w:t>四、联合体协议书（如有）</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94" w:lineRule="exact"/>
        <w:rPr>
          <w:color w:val="000000" w:themeColor="text1"/>
          <w:sz w:val="20"/>
          <w:szCs w:val="20"/>
          <w14:textFill>
            <w14:solidFill>
              <w14:schemeClr w14:val="tx1"/>
            </w14:solidFill>
          </w14:textFill>
        </w:rPr>
      </w:pPr>
    </w:p>
    <w:tbl>
      <w:tblPr>
        <w:tblStyle w:val="17"/>
        <w:tblW w:w="0" w:type="auto"/>
        <w:tblInd w:w="0" w:type="dxa"/>
        <w:tblLayout w:type="fixed"/>
        <w:tblCellMar>
          <w:top w:w="0" w:type="dxa"/>
          <w:left w:w="0" w:type="dxa"/>
          <w:bottom w:w="0" w:type="dxa"/>
          <w:right w:w="0" w:type="dxa"/>
        </w:tblCellMar>
      </w:tblPr>
      <w:tblGrid>
        <w:gridCol w:w="480"/>
        <w:gridCol w:w="360"/>
        <w:gridCol w:w="840"/>
        <w:gridCol w:w="240"/>
        <w:gridCol w:w="600"/>
        <w:gridCol w:w="2160"/>
        <w:gridCol w:w="120"/>
        <w:gridCol w:w="1320"/>
        <w:gridCol w:w="120"/>
        <w:gridCol w:w="2860"/>
      </w:tblGrid>
      <w:tr>
        <w:tblPrEx>
          <w:tblCellMar>
            <w:top w:w="0" w:type="dxa"/>
            <w:left w:w="0" w:type="dxa"/>
            <w:bottom w:w="0" w:type="dxa"/>
            <w:right w:w="0" w:type="dxa"/>
          </w:tblCellMar>
        </w:tblPrEx>
        <w:trPr>
          <w:trHeight w:val="274" w:hRule="atLeast"/>
        </w:trPr>
        <w:tc>
          <w:tcPr>
            <w:tcW w:w="480" w:type="dxa"/>
            <w:vAlign w:val="bottom"/>
          </w:tcPr>
          <w:p>
            <w:pPr>
              <w:rPr>
                <w:color w:val="000000" w:themeColor="text1"/>
                <w:sz w:val="23"/>
                <w:szCs w:val="23"/>
                <w14:textFill>
                  <w14:solidFill>
                    <w14:schemeClr w14:val="tx1"/>
                  </w14:solidFill>
                </w14:textFill>
              </w:rPr>
            </w:pPr>
          </w:p>
        </w:tc>
        <w:tc>
          <w:tcPr>
            <w:tcW w:w="360" w:type="dxa"/>
            <w:tcBorders>
              <w:bottom w:val="single" w:color="auto" w:sz="8" w:space="0"/>
            </w:tcBorders>
            <w:vAlign w:val="bottom"/>
          </w:tcPr>
          <w:p>
            <w:pPr>
              <w:rPr>
                <w:color w:val="000000" w:themeColor="text1"/>
                <w:sz w:val="23"/>
                <w:szCs w:val="23"/>
                <w14:textFill>
                  <w14:solidFill>
                    <w14:schemeClr w14:val="tx1"/>
                  </w14:solidFill>
                </w14:textFill>
              </w:rPr>
            </w:pPr>
          </w:p>
        </w:tc>
        <w:tc>
          <w:tcPr>
            <w:tcW w:w="840" w:type="dxa"/>
            <w:tcBorders>
              <w:bottom w:val="single" w:color="auto" w:sz="8" w:space="0"/>
            </w:tcBorders>
            <w:vAlign w:val="bottom"/>
          </w:tcPr>
          <w:p>
            <w:pPr>
              <w:rPr>
                <w:color w:val="000000" w:themeColor="text1"/>
                <w:sz w:val="23"/>
                <w:szCs w:val="23"/>
                <w14:textFill>
                  <w14:solidFill>
                    <w14:schemeClr w14:val="tx1"/>
                  </w14:solidFill>
                </w14:textFill>
              </w:rPr>
            </w:pPr>
          </w:p>
        </w:tc>
        <w:tc>
          <w:tcPr>
            <w:tcW w:w="3120" w:type="dxa"/>
            <w:gridSpan w:val="4"/>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(所有成员单位名称)自愿组成</w:t>
            </w:r>
          </w:p>
        </w:tc>
        <w:tc>
          <w:tcPr>
            <w:tcW w:w="1320" w:type="dxa"/>
            <w:tcBorders>
              <w:bottom w:val="single" w:color="auto" w:sz="8" w:space="0"/>
            </w:tcBorders>
            <w:vAlign w:val="bottom"/>
          </w:tcPr>
          <w:p>
            <w:pPr>
              <w:rPr>
                <w:color w:val="000000" w:themeColor="text1"/>
                <w:sz w:val="23"/>
                <w:szCs w:val="23"/>
                <w14:textFill>
                  <w14:solidFill>
                    <w14:schemeClr w14:val="tx1"/>
                  </w14:solidFill>
                </w14:textFill>
              </w:rPr>
            </w:pPr>
          </w:p>
        </w:tc>
        <w:tc>
          <w:tcPr>
            <w:tcW w:w="120" w:type="dxa"/>
            <w:tcBorders>
              <w:bottom w:val="single" w:color="auto" w:sz="8" w:space="0"/>
            </w:tcBorders>
            <w:vAlign w:val="bottom"/>
          </w:tcPr>
          <w:p>
            <w:pPr>
              <w:rPr>
                <w:color w:val="000000" w:themeColor="text1"/>
                <w:sz w:val="23"/>
                <w:szCs w:val="23"/>
                <w14:textFill>
                  <w14:solidFill>
                    <w14:schemeClr w14:val="tx1"/>
                  </w14:solidFill>
                </w14:textFill>
              </w:rPr>
            </w:pPr>
          </w:p>
        </w:tc>
        <w:tc>
          <w:tcPr>
            <w:tcW w:w="286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(联合体名称)联合体，共同</w:t>
            </w:r>
          </w:p>
        </w:tc>
      </w:tr>
      <w:tr>
        <w:tblPrEx>
          <w:tblCellMar>
            <w:top w:w="0" w:type="dxa"/>
            <w:left w:w="0" w:type="dxa"/>
            <w:bottom w:w="0" w:type="dxa"/>
            <w:right w:w="0" w:type="dxa"/>
          </w:tblCellMar>
        </w:tblPrEx>
        <w:trPr>
          <w:trHeight w:val="480" w:hRule="atLeast"/>
        </w:trPr>
        <w:tc>
          <w:tcPr>
            <w:tcW w:w="168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参加</w:t>
            </w:r>
          </w:p>
        </w:tc>
        <w:tc>
          <w:tcPr>
            <w:tcW w:w="240" w:type="dxa"/>
            <w:vAlign w:val="bottom"/>
          </w:tcPr>
          <w:p>
            <w:pPr>
              <w:rPr>
                <w:color w:val="000000" w:themeColor="text1"/>
                <w:sz w:val="24"/>
                <w:szCs w:val="24"/>
                <w14:textFill>
                  <w14:solidFill>
                    <w14:schemeClr w14:val="tx1"/>
                  </w14:solidFill>
                </w14:textFill>
              </w:rPr>
            </w:pPr>
          </w:p>
        </w:tc>
        <w:tc>
          <w:tcPr>
            <w:tcW w:w="7180" w:type="dxa"/>
            <w:gridSpan w:val="6"/>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(项目名称)资格预审和投标。现就联合体投标事宜订立如下协议：</w:t>
            </w:r>
          </w:p>
        </w:tc>
      </w:tr>
      <w:tr>
        <w:tblPrEx>
          <w:tblCellMar>
            <w:top w:w="0" w:type="dxa"/>
            <w:left w:w="0" w:type="dxa"/>
            <w:bottom w:w="0" w:type="dxa"/>
            <w:right w:w="0" w:type="dxa"/>
          </w:tblCellMar>
        </w:tblPrEx>
        <w:trPr>
          <w:trHeight w:val="484" w:hRule="atLeast"/>
        </w:trPr>
        <w:tc>
          <w:tcPr>
            <w:tcW w:w="480" w:type="dxa"/>
            <w:vAlign w:val="bottom"/>
          </w:tcPr>
          <w:p>
            <w:pPr>
              <w:rPr>
                <w:color w:val="000000" w:themeColor="text1"/>
                <w:sz w:val="24"/>
                <w:szCs w:val="24"/>
                <w14:textFill>
                  <w14:solidFill>
                    <w14:schemeClr w14:val="tx1"/>
                  </w14:solidFill>
                </w14:textFill>
              </w:rPr>
            </w:pPr>
          </w:p>
        </w:tc>
        <w:tc>
          <w:tcPr>
            <w:tcW w:w="360" w:type="dxa"/>
            <w:tcBorders>
              <w:top w:val="single" w:color="auto" w:sz="8" w:space="0"/>
            </w:tcBorders>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4"/>
                <w:sz w:val="24"/>
                <w:szCs w:val="24"/>
                <w14:textFill>
                  <w14:solidFill>
                    <w14:schemeClr w14:val="tx1"/>
                  </w14:solidFill>
                </w14:textFill>
              </w:rPr>
              <w:t>1、</w:t>
            </w:r>
          </w:p>
        </w:tc>
        <w:tc>
          <w:tcPr>
            <w:tcW w:w="840" w:type="dxa"/>
            <w:tcBorders>
              <w:top w:val="single" w:color="auto" w:sz="8" w:space="0"/>
              <w:bottom w:val="single" w:color="auto" w:sz="8" w:space="0"/>
            </w:tcBorders>
            <w:vAlign w:val="bottom"/>
          </w:tcPr>
          <w:p>
            <w:pPr>
              <w:rPr>
                <w:color w:val="000000" w:themeColor="text1"/>
                <w:sz w:val="24"/>
                <w:szCs w:val="24"/>
                <w14:textFill>
                  <w14:solidFill>
                    <w14:schemeClr w14:val="tx1"/>
                  </w14:solidFill>
                </w14:textFill>
              </w:rPr>
            </w:pPr>
          </w:p>
        </w:tc>
        <w:tc>
          <w:tcPr>
            <w:tcW w:w="240" w:type="dxa"/>
            <w:tcBorders>
              <w:top w:val="single" w:color="auto" w:sz="8" w:space="0"/>
              <w:bottom w:val="single" w:color="auto" w:sz="8" w:space="0"/>
            </w:tcBorders>
            <w:vAlign w:val="bottom"/>
          </w:tcPr>
          <w:p>
            <w:pPr>
              <w:rPr>
                <w:color w:val="000000" w:themeColor="text1"/>
                <w:sz w:val="24"/>
                <w:szCs w:val="24"/>
                <w14:textFill>
                  <w14:solidFill>
                    <w14:schemeClr w14:val="tx1"/>
                  </w14:solidFill>
                </w14:textFill>
              </w:rPr>
            </w:pPr>
          </w:p>
        </w:tc>
        <w:tc>
          <w:tcPr>
            <w:tcW w:w="60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16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(某成员单位名称)为</w:t>
            </w: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3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980" w:type="dxa"/>
            <w:gridSpan w:val="2"/>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(联合体名称)牵头人。</w:t>
            </w:r>
          </w:p>
        </w:tc>
      </w:tr>
    </w:tbl>
    <w:p>
      <w:pPr>
        <w:spacing w:line="257" w:lineRule="exact"/>
        <w:rPr>
          <w:color w:val="000000" w:themeColor="text1"/>
          <w:sz w:val="20"/>
          <w:szCs w:val="20"/>
          <w14:textFill>
            <w14:solidFill>
              <w14:schemeClr w14:val="tx1"/>
            </w14:solidFill>
          </w14:textFill>
        </w:rPr>
      </w:pPr>
    </w:p>
    <w:p>
      <w:pPr>
        <w:spacing w:line="413" w:lineRule="exact"/>
        <w:ind w:firstLine="480"/>
        <w:jc w:val="both"/>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联合体牵头人合法代表联合体各成员负责本项目资格预审申请文件、投标文件递交和合同谈判活动，代表联合体提交和接收相关的资料、信息及指示，处理与之有关的一切事务，并负责合同实施阶段的主办、组织和协调工作。</w:t>
      </w:r>
    </w:p>
    <w:p>
      <w:pPr>
        <w:spacing w:line="228"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3、联合体将严格按照资格预审文件和招标文件的各项要求，编制资格预审申请文</w:t>
      </w:r>
    </w:p>
    <w:p>
      <w:pPr>
        <w:spacing w:line="228" w:lineRule="exact"/>
        <w:rPr>
          <w:color w:val="000000" w:themeColor="text1"/>
          <w:sz w:val="20"/>
          <w:szCs w:val="20"/>
          <w14:textFill>
            <w14:solidFill>
              <w14:schemeClr w14:val="tx1"/>
            </w14:solidFill>
          </w14:textFill>
        </w:rPr>
      </w:pPr>
    </w:p>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件和投标文件，履行合同，并对外承担连带责任。</w:t>
      </w:r>
    </w:p>
    <w:p>
      <w:pPr>
        <w:spacing w:line="225"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4、联合体内部各成员单位的职责分工如下：</w:t>
      </w:r>
    </w:p>
    <w:p>
      <w:pPr>
        <w:spacing w:line="225"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5、本协议书自签署之日起生效，合同履行完毕后自动失效。</w:t>
      </w:r>
    </w:p>
    <w:p>
      <w:pPr>
        <w:spacing w:line="213" w:lineRule="exact"/>
        <w:rPr>
          <w:color w:val="000000" w:themeColor="text1"/>
          <w:sz w:val="20"/>
          <w:szCs w:val="20"/>
          <w14:textFill>
            <w14:solidFill>
              <w14:schemeClr w14:val="tx1"/>
            </w14:solidFill>
          </w14:textFill>
        </w:rPr>
      </w:pPr>
    </w:p>
    <w:tbl>
      <w:tblPr>
        <w:tblStyle w:val="17"/>
        <w:tblW w:w="0" w:type="auto"/>
        <w:tblInd w:w="480" w:type="dxa"/>
        <w:tblLayout w:type="fixed"/>
        <w:tblCellMar>
          <w:top w:w="0" w:type="dxa"/>
          <w:left w:w="0" w:type="dxa"/>
          <w:bottom w:w="0" w:type="dxa"/>
          <w:right w:w="0" w:type="dxa"/>
        </w:tblCellMar>
      </w:tblPr>
      <w:tblGrid>
        <w:gridCol w:w="240"/>
        <w:gridCol w:w="480"/>
        <w:gridCol w:w="240"/>
        <w:gridCol w:w="480"/>
        <w:gridCol w:w="360"/>
        <w:gridCol w:w="120"/>
        <w:gridCol w:w="480"/>
        <w:gridCol w:w="120"/>
        <w:gridCol w:w="1080"/>
        <w:gridCol w:w="1920"/>
        <w:gridCol w:w="120"/>
        <w:gridCol w:w="600"/>
        <w:gridCol w:w="720"/>
      </w:tblGrid>
      <w:tr>
        <w:tblPrEx>
          <w:tblCellMar>
            <w:top w:w="0" w:type="dxa"/>
            <w:left w:w="0" w:type="dxa"/>
            <w:bottom w:w="0" w:type="dxa"/>
            <w:right w:w="0" w:type="dxa"/>
          </w:tblCellMar>
        </w:tblPrEx>
        <w:trPr>
          <w:trHeight w:val="274" w:hRule="atLeast"/>
        </w:trPr>
        <w:tc>
          <w:tcPr>
            <w:tcW w:w="1800" w:type="dxa"/>
            <w:gridSpan w:val="5"/>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6、本协议书一式</w:t>
            </w:r>
          </w:p>
        </w:tc>
        <w:tc>
          <w:tcPr>
            <w:tcW w:w="720" w:type="dxa"/>
            <w:gridSpan w:val="3"/>
            <w:tcBorders>
              <w:bottom w:val="single" w:color="auto" w:sz="8" w:space="0"/>
            </w:tcBorders>
            <w:vAlign w:val="bottom"/>
          </w:tcPr>
          <w:p>
            <w:pPr>
              <w:rPr>
                <w:color w:val="000000" w:themeColor="text1"/>
                <w:sz w:val="23"/>
                <w:szCs w:val="23"/>
                <w14:textFill>
                  <w14:solidFill>
                    <w14:schemeClr w14:val="tx1"/>
                  </w14:solidFill>
                </w14:textFill>
              </w:rPr>
            </w:pPr>
          </w:p>
        </w:tc>
        <w:tc>
          <w:tcPr>
            <w:tcW w:w="312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9"/>
                <w:sz w:val="24"/>
                <w:szCs w:val="24"/>
                <w14:textFill>
                  <w14:solidFill>
                    <w14:schemeClr w14:val="tx1"/>
                  </w14:solidFill>
                </w14:textFill>
              </w:rPr>
              <w:t>份，联合体成员和采购人各执</w:t>
            </w:r>
          </w:p>
        </w:tc>
        <w:tc>
          <w:tcPr>
            <w:tcW w:w="600" w:type="dxa"/>
            <w:tcBorders>
              <w:bottom w:val="single" w:color="auto" w:sz="8" w:space="0"/>
            </w:tcBorders>
            <w:vAlign w:val="bottom"/>
          </w:tcPr>
          <w:p>
            <w:pPr>
              <w:rPr>
                <w:color w:val="000000" w:themeColor="text1"/>
                <w:sz w:val="23"/>
                <w:szCs w:val="23"/>
                <w14:textFill>
                  <w14:solidFill>
                    <w14:schemeClr w14:val="tx1"/>
                  </w14:solidFill>
                </w14:textFill>
              </w:rPr>
            </w:pPr>
          </w:p>
        </w:tc>
        <w:tc>
          <w:tcPr>
            <w:tcW w:w="72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份。</w:t>
            </w:r>
          </w:p>
        </w:tc>
      </w:tr>
      <w:tr>
        <w:tblPrEx>
          <w:tblCellMar>
            <w:top w:w="0" w:type="dxa"/>
            <w:left w:w="0" w:type="dxa"/>
            <w:bottom w:w="0" w:type="dxa"/>
            <w:right w:w="0" w:type="dxa"/>
          </w:tblCellMar>
        </w:tblPrEx>
        <w:trPr>
          <w:trHeight w:val="980" w:hRule="atLeast"/>
        </w:trPr>
        <w:tc>
          <w:tcPr>
            <w:tcW w:w="240" w:type="dxa"/>
            <w:vAlign w:val="bottom"/>
          </w:tcPr>
          <w:p>
            <w:pPr>
              <w:rPr>
                <w:color w:val="000000" w:themeColor="text1"/>
                <w:sz w:val="24"/>
                <w:szCs w:val="24"/>
                <w14:textFill>
                  <w14:solidFill>
                    <w14:schemeClr w14:val="tx1"/>
                  </w14:solidFill>
                </w14:textFill>
              </w:rPr>
            </w:pPr>
          </w:p>
        </w:tc>
        <w:tc>
          <w:tcPr>
            <w:tcW w:w="1680" w:type="dxa"/>
            <w:gridSpan w:val="5"/>
            <w:vAlign w:val="bottom"/>
          </w:tcPr>
          <w:p>
            <w:pPr>
              <w:spacing w:line="274" w:lineRule="exact"/>
              <w:ind w:left="240"/>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牵头人名称：</w:t>
            </w:r>
          </w:p>
        </w:tc>
        <w:tc>
          <w:tcPr>
            <w:tcW w:w="600" w:type="dxa"/>
            <w:gridSpan w:val="2"/>
            <w:tcBorders>
              <w:bottom w:val="single" w:color="auto" w:sz="8" w:space="0"/>
            </w:tcBorders>
            <w:vAlign w:val="bottom"/>
          </w:tcPr>
          <w:p>
            <w:pPr>
              <w:rPr>
                <w:color w:val="000000" w:themeColor="text1"/>
                <w:sz w:val="24"/>
                <w:szCs w:val="24"/>
                <w14:textFill>
                  <w14:solidFill>
                    <w14:schemeClr w14:val="tx1"/>
                  </w14:solidFill>
                </w14:textFill>
              </w:rPr>
            </w:pPr>
          </w:p>
        </w:tc>
        <w:tc>
          <w:tcPr>
            <w:tcW w:w="10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9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44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(盖单位公章)</w:t>
            </w:r>
          </w:p>
        </w:tc>
      </w:tr>
      <w:tr>
        <w:tblPrEx>
          <w:tblCellMar>
            <w:top w:w="0" w:type="dxa"/>
            <w:left w:w="0" w:type="dxa"/>
            <w:bottom w:w="0" w:type="dxa"/>
            <w:right w:w="0" w:type="dxa"/>
          </w:tblCellMar>
        </w:tblPrEx>
        <w:trPr>
          <w:trHeight w:val="480" w:hRule="atLeast"/>
        </w:trPr>
        <w:tc>
          <w:tcPr>
            <w:tcW w:w="240" w:type="dxa"/>
            <w:vAlign w:val="bottom"/>
          </w:tcPr>
          <w:p>
            <w:pPr>
              <w:rPr>
                <w:color w:val="000000" w:themeColor="text1"/>
                <w:sz w:val="24"/>
                <w:szCs w:val="24"/>
                <w14:textFill>
                  <w14:solidFill>
                    <w14:schemeClr w14:val="tx1"/>
                  </w14:solidFill>
                </w14:textFill>
              </w:rPr>
            </w:pPr>
          </w:p>
        </w:tc>
        <w:tc>
          <w:tcPr>
            <w:tcW w:w="5280" w:type="dxa"/>
            <w:gridSpan w:val="9"/>
            <w:vAlign w:val="bottom"/>
          </w:tcPr>
          <w:p>
            <w:pPr>
              <w:spacing w:line="274" w:lineRule="exact"/>
              <w:ind w:left="24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法定代表人或其委托代理人：</w:t>
            </w:r>
          </w:p>
        </w:tc>
        <w:tc>
          <w:tcPr>
            <w:tcW w:w="144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(签字或盖章)</w:t>
            </w:r>
          </w:p>
        </w:tc>
      </w:tr>
      <w:tr>
        <w:tblPrEx>
          <w:tblCellMar>
            <w:top w:w="0" w:type="dxa"/>
            <w:left w:w="0" w:type="dxa"/>
            <w:bottom w:w="0" w:type="dxa"/>
            <w:right w:w="0" w:type="dxa"/>
          </w:tblCellMar>
        </w:tblPrEx>
        <w:trPr>
          <w:trHeight w:val="980" w:hRule="atLeast"/>
        </w:trPr>
        <w:tc>
          <w:tcPr>
            <w:tcW w:w="240" w:type="dxa"/>
            <w:vAlign w:val="bottom"/>
          </w:tcPr>
          <w:p>
            <w:pPr>
              <w:rPr>
                <w:color w:val="000000" w:themeColor="text1"/>
                <w:sz w:val="24"/>
                <w:szCs w:val="24"/>
                <w14:textFill>
                  <w14:solidFill>
                    <w14:schemeClr w14:val="tx1"/>
                  </w14:solidFill>
                </w14:textFill>
              </w:rPr>
            </w:pPr>
          </w:p>
        </w:tc>
        <w:tc>
          <w:tcPr>
            <w:tcW w:w="2160" w:type="dxa"/>
            <w:gridSpan w:val="6"/>
            <w:vAlign w:val="bottom"/>
          </w:tcPr>
          <w:p>
            <w:pPr>
              <w:spacing w:line="274" w:lineRule="exact"/>
              <w:ind w:left="240"/>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成员单位一名称：</w:t>
            </w:r>
          </w:p>
        </w:tc>
        <w:tc>
          <w:tcPr>
            <w:tcW w:w="12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0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920" w:type="dxa"/>
            <w:tcBorders>
              <w:top w:val="single" w:color="auto" w:sz="8" w:space="0"/>
              <w:bottom w:val="single" w:color="auto" w:sz="8" w:space="0"/>
            </w:tcBorders>
            <w:vAlign w:val="bottom"/>
          </w:tcPr>
          <w:p>
            <w:pPr>
              <w:rPr>
                <w:color w:val="000000" w:themeColor="text1"/>
                <w:sz w:val="24"/>
                <w:szCs w:val="24"/>
                <w14:textFill>
                  <w14:solidFill>
                    <w14:schemeClr w14:val="tx1"/>
                  </w14:solidFill>
                </w14:textFill>
              </w:rPr>
            </w:pPr>
          </w:p>
        </w:tc>
        <w:tc>
          <w:tcPr>
            <w:tcW w:w="144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(盖单位公章)</w:t>
            </w:r>
          </w:p>
        </w:tc>
      </w:tr>
      <w:tr>
        <w:tblPrEx>
          <w:tblCellMar>
            <w:top w:w="0" w:type="dxa"/>
            <w:left w:w="0" w:type="dxa"/>
            <w:bottom w:w="0" w:type="dxa"/>
            <w:right w:w="0" w:type="dxa"/>
          </w:tblCellMar>
        </w:tblPrEx>
        <w:trPr>
          <w:trHeight w:val="480" w:hRule="atLeast"/>
        </w:trPr>
        <w:tc>
          <w:tcPr>
            <w:tcW w:w="240" w:type="dxa"/>
            <w:vAlign w:val="bottom"/>
          </w:tcPr>
          <w:p>
            <w:pPr>
              <w:rPr>
                <w:color w:val="000000" w:themeColor="text1"/>
                <w:sz w:val="24"/>
                <w:szCs w:val="24"/>
                <w14:textFill>
                  <w14:solidFill>
                    <w14:schemeClr w14:val="tx1"/>
                  </w14:solidFill>
                </w14:textFill>
              </w:rPr>
            </w:pPr>
          </w:p>
        </w:tc>
        <w:tc>
          <w:tcPr>
            <w:tcW w:w="5280" w:type="dxa"/>
            <w:gridSpan w:val="9"/>
            <w:vAlign w:val="bottom"/>
          </w:tcPr>
          <w:p>
            <w:pPr>
              <w:spacing w:line="274" w:lineRule="exact"/>
              <w:ind w:left="24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法定代表人或其委托代理人：</w:t>
            </w:r>
          </w:p>
        </w:tc>
        <w:tc>
          <w:tcPr>
            <w:tcW w:w="1440" w:type="dxa"/>
            <w:gridSpan w:val="3"/>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8"/>
                <w:sz w:val="24"/>
                <w:szCs w:val="24"/>
                <w14:textFill>
                  <w14:solidFill>
                    <w14:schemeClr w14:val="tx1"/>
                  </w14:solidFill>
                </w14:textFill>
              </w:rPr>
              <w:t>(签字或盖章)</w:t>
            </w:r>
          </w:p>
        </w:tc>
      </w:tr>
      <w:tr>
        <w:tblPrEx>
          <w:tblCellMar>
            <w:top w:w="0" w:type="dxa"/>
            <w:left w:w="0" w:type="dxa"/>
            <w:bottom w:w="0" w:type="dxa"/>
            <w:right w:w="0" w:type="dxa"/>
          </w:tblCellMar>
        </w:tblPrEx>
        <w:trPr>
          <w:trHeight w:val="993" w:hRule="atLeast"/>
        </w:trPr>
        <w:tc>
          <w:tcPr>
            <w:tcW w:w="240" w:type="dxa"/>
            <w:vAlign w:val="bottom"/>
          </w:tcPr>
          <w:p>
            <w:pPr>
              <w:rPr>
                <w:color w:val="000000" w:themeColor="text1"/>
                <w:sz w:val="24"/>
                <w:szCs w:val="24"/>
                <w14:textFill>
                  <w14:solidFill>
                    <w14:schemeClr w14:val="tx1"/>
                  </w14:solidFill>
                </w14:textFill>
              </w:rPr>
            </w:pPr>
          </w:p>
        </w:tc>
        <w:tc>
          <w:tcPr>
            <w:tcW w:w="720" w:type="dxa"/>
            <w:gridSpan w:val="2"/>
            <w:vAlign w:val="bottom"/>
          </w:tcPr>
          <w:p>
            <w:pPr>
              <w:spacing w:line="274" w:lineRule="exact"/>
              <w:ind w:left="240"/>
              <w:rPr>
                <w:color w:val="000000" w:themeColor="text1"/>
                <w:sz w:val="20"/>
                <w:szCs w:val="20"/>
                <w14:textFill>
                  <w14:solidFill>
                    <w14:schemeClr w14:val="tx1"/>
                  </w14:solidFill>
                </w14:textFill>
              </w:rPr>
            </w:pPr>
            <w:r>
              <w:rPr>
                <w:rFonts w:ascii="宋体" w:hAnsi="宋体" w:eastAsia="宋体" w:cs="宋体"/>
                <w:color w:val="000000" w:themeColor="text1"/>
                <w:w w:val="95"/>
                <w:sz w:val="24"/>
                <w:szCs w:val="24"/>
                <w14:textFill>
                  <w14:solidFill>
                    <w14:schemeClr w14:val="tx1"/>
                  </w14:solidFill>
                </w14:textFill>
              </w:rPr>
              <w:t>……</w:t>
            </w:r>
          </w:p>
        </w:tc>
        <w:tc>
          <w:tcPr>
            <w:tcW w:w="480" w:type="dxa"/>
            <w:vAlign w:val="bottom"/>
          </w:tcPr>
          <w:p>
            <w:pPr>
              <w:rPr>
                <w:color w:val="000000" w:themeColor="text1"/>
                <w:sz w:val="24"/>
                <w:szCs w:val="24"/>
                <w14:textFill>
                  <w14:solidFill>
                    <w14:schemeClr w14:val="tx1"/>
                  </w14:solidFill>
                </w14:textFill>
              </w:rPr>
            </w:pPr>
          </w:p>
        </w:tc>
        <w:tc>
          <w:tcPr>
            <w:tcW w:w="360" w:type="dxa"/>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480" w:type="dxa"/>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1080" w:type="dxa"/>
            <w:vAlign w:val="bottom"/>
          </w:tcPr>
          <w:p>
            <w:pPr>
              <w:rPr>
                <w:color w:val="000000" w:themeColor="text1"/>
                <w:sz w:val="24"/>
                <w:szCs w:val="24"/>
                <w14:textFill>
                  <w14:solidFill>
                    <w14:schemeClr w14:val="tx1"/>
                  </w14:solidFill>
                </w14:textFill>
              </w:rPr>
            </w:pPr>
          </w:p>
        </w:tc>
        <w:tc>
          <w:tcPr>
            <w:tcW w:w="1920" w:type="dxa"/>
            <w:tcBorders>
              <w:top w:val="single" w:color="auto" w:sz="8" w:space="0"/>
            </w:tcBorders>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600" w:type="dxa"/>
            <w:vAlign w:val="bottom"/>
          </w:tcPr>
          <w:p>
            <w:pPr>
              <w:rPr>
                <w:color w:val="000000" w:themeColor="text1"/>
                <w:sz w:val="24"/>
                <w:szCs w:val="24"/>
                <w14:textFill>
                  <w14:solidFill>
                    <w14:schemeClr w14:val="tx1"/>
                  </w14:solidFill>
                </w14:textFill>
              </w:rPr>
            </w:pPr>
          </w:p>
        </w:tc>
        <w:tc>
          <w:tcPr>
            <w:tcW w:w="720" w:type="dxa"/>
            <w:vAlign w:val="bottom"/>
          </w:tcPr>
          <w:p>
            <w:pPr>
              <w:rPr>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87" w:hRule="atLeast"/>
        </w:trPr>
        <w:tc>
          <w:tcPr>
            <w:tcW w:w="24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1"/>
                <w:sz w:val="24"/>
                <w:szCs w:val="24"/>
                <w14:textFill>
                  <w14:solidFill>
                    <w14:schemeClr w14:val="tx1"/>
                  </w14:solidFill>
                </w14:textFill>
              </w:rPr>
              <w:t>年</w:t>
            </w:r>
          </w:p>
        </w:tc>
        <w:tc>
          <w:tcPr>
            <w:tcW w:w="4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240" w:type="dxa"/>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w w:val="91"/>
                <w:sz w:val="24"/>
                <w:szCs w:val="24"/>
                <w14:textFill>
                  <w14:solidFill>
                    <w14:schemeClr w14:val="tx1"/>
                  </w14:solidFill>
                </w14:textFill>
              </w:rPr>
              <w:t>月</w:t>
            </w:r>
          </w:p>
        </w:tc>
        <w:tc>
          <w:tcPr>
            <w:tcW w:w="480" w:type="dxa"/>
            <w:tcBorders>
              <w:bottom w:val="single" w:color="auto" w:sz="8" w:space="0"/>
            </w:tcBorders>
            <w:vAlign w:val="bottom"/>
          </w:tcPr>
          <w:p>
            <w:pPr>
              <w:rPr>
                <w:color w:val="000000" w:themeColor="text1"/>
                <w:sz w:val="24"/>
                <w:szCs w:val="24"/>
                <w14:textFill>
                  <w14:solidFill>
                    <w14:schemeClr w14:val="tx1"/>
                  </w14:solidFill>
                </w14:textFill>
              </w:rPr>
            </w:pPr>
          </w:p>
        </w:tc>
        <w:tc>
          <w:tcPr>
            <w:tcW w:w="1080" w:type="dxa"/>
            <w:gridSpan w:val="4"/>
            <w:vAlign w:val="bottom"/>
          </w:tcPr>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w:t>
            </w:r>
          </w:p>
        </w:tc>
        <w:tc>
          <w:tcPr>
            <w:tcW w:w="1080" w:type="dxa"/>
            <w:vAlign w:val="bottom"/>
          </w:tcPr>
          <w:p>
            <w:pPr>
              <w:rPr>
                <w:color w:val="000000" w:themeColor="text1"/>
                <w:sz w:val="24"/>
                <w:szCs w:val="24"/>
                <w14:textFill>
                  <w14:solidFill>
                    <w14:schemeClr w14:val="tx1"/>
                  </w14:solidFill>
                </w14:textFill>
              </w:rPr>
            </w:pPr>
          </w:p>
        </w:tc>
        <w:tc>
          <w:tcPr>
            <w:tcW w:w="1920" w:type="dxa"/>
            <w:vAlign w:val="bottom"/>
          </w:tcPr>
          <w:p>
            <w:pPr>
              <w:rPr>
                <w:color w:val="000000" w:themeColor="text1"/>
                <w:sz w:val="24"/>
                <w:szCs w:val="24"/>
                <w14:textFill>
                  <w14:solidFill>
                    <w14:schemeClr w14:val="tx1"/>
                  </w14:solidFill>
                </w14:textFill>
              </w:rPr>
            </w:pPr>
          </w:p>
        </w:tc>
        <w:tc>
          <w:tcPr>
            <w:tcW w:w="120" w:type="dxa"/>
            <w:vAlign w:val="bottom"/>
          </w:tcPr>
          <w:p>
            <w:pPr>
              <w:rPr>
                <w:color w:val="000000" w:themeColor="text1"/>
                <w:sz w:val="24"/>
                <w:szCs w:val="24"/>
                <w14:textFill>
                  <w14:solidFill>
                    <w14:schemeClr w14:val="tx1"/>
                  </w14:solidFill>
                </w14:textFill>
              </w:rPr>
            </w:pPr>
          </w:p>
        </w:tc>
        <w:tc>
          <w:tcPr>
            <w:tcW w:w="600" w:type="dxa"/>
            <w:vAlign w:val="bottom"/>
          </w:tcPr>
          <w:p>
            <w:pPr>
              <w:rPr>
                <w:color w:val="000000" w:themeColor="text1"/>
                <w:sz w:val="24"/>
                <w:szCs w:val="24"/>
                <w14:textFill>
                  <w14:solidFill>
                    <w14:schemeClr w14:val="tx1"/>
                  </w14:solidFill>
                </w14:textFill>
              </w:rPr>
            </w:pPr>
          </w:p>
        </w:tc>
        <w:tc>
          <w:tcPr>
            <w:tcW w:w="720" w:type="dxa"/>
            <w:vAlign w:val="bottom"/>
          </w:tcPr>
          <w:p>
            <w:pPr>
              <w:rPr>
                <w:color w:val="000000" w:themeColor="text1"/>
                <w:sz w:val="24"/>
                <w:szCs w:val="24"/>
                <w14:textFill>
                  <w14:solidFill>
                    <w14:schemeClr w14:val="tx1"/>
                  </w14:solidFill>
                </w14:textFill>
              </w:rPr>
            </w:pPr>
          </w:p>
        </w:tc>
      </w:tr>
    </w:tbl>
    <w:p>
      <w:pPr>
        <w:spacing w:line="228"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注：1.本协议书由委托代理人签字时，应附法定代表人签字的授权委托书。</w:t>
      </w:r>
    </w:p>
    <w:p>
      <w:pPr>
        <w:spacing w:line="225" w:lineRule="exact"/>
        <w:rPr>
          <w:color w:val="000000" w:themeColor="text1"/>
          <w:sz w:val="20"/>
          <w:szCs w:val="20"/>
          <w14:textFill>
            <w14:solidFill>
              <w14:schemeClr w14:val="tx1"/>
            </w14:solidFill>
          </w14:textFill>
        </w:rPr>
      </w:pPr>
    </w:p>
    <w:p>
      <w:pPr>
        <w:spacing w:line="274" w:lineRule="exact"/>
        <w:ind w:left="9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2.有授权委托时，需要此文件。</w:t>
      </w:r>
    </w:p>
    <w:p>
      <w:pPr>
        <w:rPr>
          <w:color w:val="000000" w:themeColor="text1"/>
          <w14:textFill>
            <w14:solidFill>
              <w14:schemeClr w14:val="tx1"/>
            </w14:solidFill>
          </w14:textFill>
        </w:rPr>
        <w:sectPr>
          <w:pgSz w:w="11900" w:h="16838"/>
          <w:pgMar w:top="1136" w:right="1360" w:bottom="0" w:left="1440" w:header="0" w:footer="0" w:gutter="0"/>
          <w:pgNumType w:fmt="numberInDash"/>
          <w:cols w:equalWidth="0" w:num="1">
            <w:col w:w="910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89"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136" w:right="1360" w:bottom="0" w:left="1440" w:header="0" w:footer="0" w:gutter="0"/>
          <w:pgNumType w:fmt="numberInDash"/>
          <w:cols w:equalWidth="0" w:num="1">
            <w:col w:w="9100"/>
          </w:cols>
        </w:sectPr>
      </w:pPr>
    </w:p>
    <w:p>
      <w:pPr>
        <w:spacing w:line="318" w:lineRule="exact"/>
        <w:rPr>
          <w:color w:val="000000" w:themeColor="text1"/>
          <w:sz w:val="20"/>
          <w:szCs w:val="20"/>
          <w14:textFill>
            <w14:solidFill>
              <w14:schemeClr w14:val="tx1"/>
            </w14:solidFill>
          </w14:textFill>
        </w:rPr>
      </w:pPr>
      <w:bookmarkStart w:id="153" w:name="page63"/>
      <w:bookmarkEnd w:id="153"/>
    </w:p>
    <w:p>
      <w:pPr>
        <w:spacing w:line="366" w:lineRule="exact"/>
        <w:ind w:right="-39"/>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五、投标保证金</w:t>
      </w:r>
    </w:p>
    <w:p>
      <w:pPr>
        <w:spacing w:line="242" w:lineRule="exact"/>
        <w:rPr>
          <w:color w:val="000000" w:themeColor="text1"/>
          <w:sz w:val="20"/>
          <w:szCs w:val="20"/>
          <w14:textFill>
            <w14:solidFill>
              <w14:schemeClr w14:val="tx1"/>
            </w14:solidFill>
          </w14:textFill>
        </w:rPr>
      </w:pPr>
    </w:p>
    <w:p>
      <w:pPr>
        <w:spacing w:line="371" w:lineRule="exact"/>
        <w:ind w:firstLine="480" w:firstLineChars="200"/>
        <w:jc w:val="lef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附投标保证金缴纳证明材料（转账底单或电汇底单或银行保函及银行基本账户开户许可证</w:t>
      </w:r>
      <w:r>
        <w:rPr>
          <w:rFonts w:hint="eastAsia" w:ascii="宋体" w:hAnsi="宋体" w:eastAsia="宋体" w:cs="宋体"/>
          <w:color w:val="000000" w:themeColor="text1"/>
          <w:sz w:val="23"/>
          <w:szCs w:val="23"/>
          <w14:textFill>
            <w14:solidFill>
              <w14:schemeClr w14:val="tx1"/>
            </w14:solidFill>
          </w14:textFill>
        </w:rPr>
        <w:t>（基本存款信息证明）</w:t>
      </w:r>
      <w:r>
        <w:rPr>
          <w:rFonts w:ascii="宋体" w:hAnsi="宋体" w:eastAsia="宋体" w:cs="宋体"/>
          <w:color w:val="000000" w:themeColor="text1"/>
          <w:sz w:val="24"/>
          <w:szCs w:val="24"/>
          <w14:textFill>
            <w14:solidFill>
              <w14:schemeClr w14:val="tx1"/>
            </w14:solidFill>
          </w14:textFill>
        </w:rPr>
        <w:t>复印件）</w:t>
      </w:r>
    </w:p>
    <w:p>
      <w:pPr>
        <w:rPr>
          <w:color w:val="000000" w:themeColor="text1"/>
          <w14:textFill>
            <w14:solidFill>
              <w14:schemeClr w14:val="tx1"/>
            </w14:solidFill>
          </w14:textFill>
        </w:rPr>
        <w:sectPr>
          <w:pgSz w:w="11900" w:h="16838"/>
          <w:pgMar w:top="1440" w:right="1420" w:bottom="0" w:left="1440" w:header="0" w:footer="0" w:gutter="0"/>
          <w:pgNumType w:fmt="numberInDash"/>
          <w:cols w:equalWidth="0" w:num="1">
            <w:col w:w="904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65"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420" w:bottom="0" w:left="1440" w:header="0" w:footer="0" w:gutter="0"/>
          <w:pgNumType w:fmt="numberInDash"/>
          <w:cols w:equalWidth="0" w:num="1">
            <w:col w:w="9040"/>
          </w:cols>
        </w:sectPr>
      </w:pPr>
    </w:p>
    <w:p>
      <w:pPr>
        <w:spacing w:line="366" w:lineRule="exact"/>
        <w:ind w:right="120"/>
        <w:jc w:val="center"/>
        <w:rPr>
          <w:color w:val="000000" w:themeColor="text1"/>
          <w:sz w:val="20"/>
          <w:szCs w:val="20"/>
          <w14:textFill>
            <w14:solidFill>
              <w14:schemeClr w14:val="tx1"/>
            </w14:solidFill>
          </w14:textFill>
        </w:rPr>
      </w:pPr>
      <w:bookmarkStart w:id="154" w:name="page64"/>
      <w:bookmarkEnd w:id="154"/>
      <w:r>
        <w:rPr>
          <w:rFonts w:ascii="宋体" w:hAnsi="宋体" w:eastAsia="宋体" w:cs="宋体"/>
          <w:color w:val="000000" w:themeColor="text1"/>
          <w:sz w:val="32"/>
          <w:szCs w:val="32"/>
          <w14:textFill>
            <w14:solidFill>
              <w14:schemeClr w14:val="tx1"/>
            </w14:solidFill>
          </w14:textFill>
        </w:rPr>
        <w:t>六、</w:t>
      </w:r>
      <w:r>
        <w:rPr>
          <w:rFonts w:ascii="宋体" w:hAnsi="宋体" w:eastAsia="宋体" w:cs="宋体"/>
          <w:b/>
          <w:bCs/>
          <w:color w:val="000000" w:themeColor="text1"/>
          <w:sz w:val="32"/>
          <w:szCs w:val="32"/>
          <w14:textFill>
            <w14:solidFill>
              <w14:schemeClr w14:val="tx1"/>
            </w14:solidFill>
          </w14:textFill>
        </w:rPr>
        <w:t>承诺书</w:t>
      </w:r>
    </w:p>
    <w:p>
      <w:pPr>
        <w:spacing w:line="256" w:lineRule="exact"/>
        <w:rPr>
          <w:color w:val="000000" w:themeColor="text1"/>
          <w:sz w:val="20"/>
          <w:szCs w:val="20"/>
          <w14:textFill>
            <w14:solidFill>
              <w14:schemeClr w14:val="tx1"/>
            </w14:solidFill>
          </w14:textFill>
        </w:rPr>
      </w:pPr>
    </w:p>
    <w:p>
      <w:pPr>
        <w:tabs>
          <w:tab w:val="left" w:pos="700"/>
        </w:tabs>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致:</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采购人名称</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3184" behindDoc="1" locked="0" layoutInCell="0" allowOverlap="1">
            <wp:simplePos x="0" y="0"/>
            <wp:positionH relativeFrom="column">
              <wp:posOffset>228600</wp:posOffset>
            </wp:positionH>
            <wp:positionV relativeFrom="paragraph">
              <wp:posOffset>-7620</wp:posOffset>
            </wp:positionV>
            <wp:extent cx="1295400" cy="7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9"/>
                    <a:srcRect/>
                    <a:stretch>
                      <a:fillRect/>
                    </a:stretch>
                  </pic:blipFill>
                  <pic:spPr>
                    <a:xfrm>
                      <a:off x="0" y="0"/>
                      <a:ext cx="1295400" cy="7620"/>
                    </a:xfrm>
                    <a:prstGeom prst="rect">
                      <a:avLst/>
                    </a:prstGeom>
                    <a:noFill/>
                  </pic:spPr>
                </pic:pic>
              </a:graphicData>
            </a:graphic>
          </wp:anchor>
        </w:drawing>
      </w:r>
    </w:p>
    <w:p>
      <w:pPr>
        <w:spacing w:line="208" w:lineRule="exact"/>
        <w:rPr>
          <w:color w:val="000000" w:themeColor="text1"/>
          <w:sz w:val="20"/>
          <w:szCs w:val="20"/>
          <w14:textFill>
            <w14:solidFill>
              <w14:schemeClr w14:val="tx1"/>
            </w14:solidFill>
          </w14:textFill>
        </w:rPr>
      </w:pPr>
    </w:p>
    <w:p>
      <w:pPr>
        <w:spacing w:line="354" w:lineRule="exact"/>
        <w:ind w:right="120" w:firstLine="24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项目由我方投融资、建设、运营、移交工作，为确保项目保质保量的顺利进行，特作以下承诺：</w:t>
      </w:r>
    </w:p>
    <w:p>
      <w:pPr>
        <w:spacing w:line="226" w:lineRule="exact"/>
        <w:rPr>
          <w:color w:val="000000" w:themeColor="text1"/>
          <w:sz w:val="20"/>
          <w:szCs w:val="20"/>
          <w14:textFill>
            <w14:solidFill>
              <w14:schemeClr w14:val="tx1"/>
            </w14:solidFill>
          </w14:textFill>
        </w:rPr>
      </w:pPr>
    </w:p>
    <w:p>
      <w:pPr>
        <w:spacing w:line="354" w:lineRule="exact"/>
        <w:ind w:right="220" w:firstLine="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1、建立建全教育培训制度，加强职工的教育培训，未经教育培训和培训不合格的工人，不得安排上岗作业。</w:t>
      </w:r>
    </w:p>
    <w:p>
      <w:pPr>
        <w:spacing w:line="226" w:lineRule="exact"/>
        <w:rPr>
          <w:color w:val="000000" w:themeColor="text1"/>
          <w:sz w:val="20"/>
          <w:szCs w:val="20"/>
          <w14:textFill>
            <w14:solidFill>
              <w14:schemeClr w14:val="tx1"/>
            </w14:solidFill>
          </w14:textFill>
        </w:rPr>
      </w:pPr>
    </w:p>
    <w:p>
      <w:pPr>
        <w:spacing w:line="354" w:lineRule="exact"/>
        <w:ind w:right="220" w:firstLine="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2、凡是进入施工现场的材料，必须要有合格证和检验报告单，需经甲方和监理方检验确认，不合格、不符合设计和规范要求的不得使用于工程。</w:t>
      </w:r>
    </w:p>
    <w:p>
      <w:pPr>
        <w:spacing w:line="226" w:lineRule="exact"/>
        <w:rPr>
          <w:color w:val="000000" w:themeColor="text1"/>
          <w:sz w:val="20"/>
          <w:szCs w:val="20"/>
          <w14:textFill>
            <w14:solidFill>
              <w14:schemeClr w14:val="tx1"/>
            </w14:solidFill>
          </w14:textFill>
        </w:rPr>
      </w:pPr>
    </w:p>
    <w:p>
      <w:pPr>
        <w:spacing w:line="410" w:lineRule="exact"/>
        <w:ind w:right="100" w:firstLine="480"/>
        <w:jc w:val="both"/>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为了保证施工质量，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健全质量管理体系和质量保证体系。</w:t>
      </w:r>
    </w:p>
    <w:p>
      <w:pPr>
        <w:spacing w:line="229" w:lineRule="exact"/>
        <w:rPr>
          <w:color w:val="000000" w:themeColor="text1"/>
          <w:sz w:val="20"/>
          <w:szCs w:val="20"/>
          <w14:textFill>
            <w14:solidFill>
              <w14:schemeClr w14:val="tx1"/>
            </w14:solidFill>
          </w14:textFill>
        </w:rPr>
      </w:pPr>
    </w:p>
    <w:p>
      <w:pPr>
        <w:spacing w:line="354" w:lineRule="exact"/>
        <w:ind w:right="220" w:firstLine="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4、严格按照工程设计图纸和施工技术标准施工，不得擅自修改工程设计，不得偷工减料。施工过程中发现施工设计文件或施工图有差错的，及时提出意见和建议。</w:t>
      </w:r>
    </w:p>
    <w:p>
      <w:pPr>
        <w:spacing w:line="229" w:lineRule="exact"/>
        <w:rPr>
          <w:color w:val="000000" w:themeColor="text1"/>
          <w:sz w:val="20"/>
          <w:szCs w:val="20"/>
          <w14:textFill>
            <w14:solidFill>
              <w14:schemeClr w14:val="tx1"/>
            </w14:solidFill>
          </w14:textFill>
        </w:rPr>
      </w:pPr>
    </w:p>
    <w:p>
      <w:pPr>
        <w:spacing w:line="353" w:lineRule="exact"/>
        <w:ind w:firstLine="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5、施工过程中对技术经验不足的技术人员、施工作业人员或工程出现返工、返修，造成质量事故的施工班组应及时进行更换。</w:t>
      </w:r>
    </w:p>
    <w:p>
      <w:pPr>
        <w:spacing w:line="193"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6、严格履行质量保修期内保修义务。</w:t>
      </w:r>
    </w:p>
    <w:p>
      <w:pPr>
        <w:spacing w:line="194" w:lineRule="exact"/>
        <w:rPr>
          <w:color w:val="000000" w:themeColor="text1"/>
          <w:sz w:val="20"/>
          <w:szCs w:val="20"/>
          <w14:textFill>
            <w14:solidFill>
              <w14:schemeClr w14:val="tx1"/>
            </w14:solidFill>
          </w14:textFill>
        </w:rPr>
      </w:pPr>
    </w:p>
    <w:p>
      <w:pPr>
        <w:spacing w:line="274"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特此承诺</w:t>
      </w:r>
    </w:p>
    <w:p>
      <w:pPr>
        <w:spacing w:line="192" w:lineRule="exact"/>
        <w:rPr>
          <w:color w:val="000000" w:themeColor="text1"/>
          <w:sz w:val="20"/>
          <w:szCs w:val="20"/>
          <w14:textFill>
            <w14:solidFill>
              <w14:schemeClr w14:val="tx1"/>
            </w14:solidFill>
          </w14:textFill>
        </w:rPr>
      </w:pPr>
    </w:p>
    <w:p>
      <w:pPr>
        <w:tabs>
          <w:tab w:val="left" w:pos="7060"/>
        </w:tabs>
        <w:spacing w:line="274" w:lineRule="exact"/>
        <w:ind w:left="27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投标人：</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（盖单位公章）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4208" behindDoc="1" locked="0" layoutInCell="0" allowOverlap="1">
            <wp:simplePos x="0" y="0"/>
            <wp:positionH relativeFrom="column">
              <wp:posOffset>2362200</wp:posOffset>
            </wp:positionH>
            <wp:positionV relativeFrom="paragraph">
              <wp:posOffset>-5715</wp:posOffset>
            </wp:positionV>
            <wp:extent cx="2133600" cy="76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0"/>
                    <a:srcRect/>
                    <a:stretch>
                      <a:fillRect/>
                    </a:stretch>
                  </pic:blipFill>
                  <pic:spPr>
                    <a:xfrm>
                      <a:off x="0" y="0"/>
                      <a:ext cx="2133600" cy="7620"/>
                    </a:xfrm>
                    <a:prstGeom prst="rect">
                      <a:avLst/>
                    </a:prstGeom>
                    <a:noFill/>
                  </pic:spPr>
                </pic:pic>
              </a:graphicData>
            </a:graphic>
          </wp:anchor>
        </w:drawing>
      </w:r>
    </w:p>
    <w:p>
      <w:pPr>
        <w:spacing w:line="174" w:lineRule="exact"/>
        <w:rPr>
          <w:color w:val="000000" w:themeColor="text1"/>
          <w:sz w:val="20"/>
          <w:szCs w:val="20"/>
          <w14:textFill>
            <w14:solidFill>
              <w14:schemeClr w14:val="tx1"/>
            </w14:solidFill>
          </w14:textFill>
        </w:rPr>
      </w:pPr>
    </w:p>
    <w:p>
      <w:pPr>
        <w:tabs>
          <w:tab w:val="left" w:pos="7420"/>
        </w:tabs>
        <w:spacing w:line="274" w:lineRule="exact"/>
        <w:ind w:left="27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法定代表人或委托代理人：</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（签字或盖章）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5232" behindDoc="1" locked="0" layoutInCell="0" allowOverlap="1">
            <wp:simplePos x="0" y="0"/>
            <wp:positionH relativeFrom="column">
              <wp:posOffset>3581400</wp:posOffset>
            </wp:positionH>
            <wp:positionV relativeFrom="paragraph">
              <wp:posOffset>-5715</wp:posOffset>
            </wp:positionV>
            <wp:extent cx="1143000" cy="76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1"/>
                    <a:srcRect/>
                    <a:stretch>
                      <a:fillRect/>
                    </a:stretch>
                  </pic:blipFill>
                  <pic:spPr>
                    <a:xfrm>
                      <a:off x="0" y="0"/>
                      <a:ext cx="1143000" cy="7620"/>
                    </a:xfrm>
                    <a:prstGeom prst="rect">
                      <a:avLst/>
                    </a:prstGeom>
                    <a:noFill/>
                  </pic:spPr>
                </pic:pic>
              </a:graphicData>
            </a:graphic>
          </wp:anchor>
        </w:drawing>
      </w:r>
    </w:p>
    <w:p>
      <w:pPr>
        <w:spacing w:line="333" w:lineRule="exact"/>
        <w:rPr>
          <w:color w:val="000000" w:themeColor="text1"/>
          <w:sz w:val="20"/>
          <w:szCs w:val="20"/>
          <w14:textFill>
            <w14:solidFill>
              <w14:schemeClr w14:val="tx1"/>
            </w14:solidFill>
          </w14:textFill>
        </w:rPr>
      </w:pPr>
    </w:p>
    <w:p>
      <w:pPr>
        <w:tabs>
          <w:tab w:val="left" w:pos="3820"/>
          <w:tab w:val="left" w:pos="4300"/>
          <w:tab w:val="left" w:pos="4780"/>
        </w:tabs>
        <w:spacing w:line="274" w:lineRule="exact"/>
        <w:ind w:left="27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日期：</w:t>
      </w:r>
      <w:r>
        <w:rPr>
          <w:color w:val="000000" w:themeColor="text1"/>
          <w:sz w:val="20"/>
          <w:szCs w:val="20"/>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日</w:t>
      </w:r>
    </w:p>
    <w:p>
      <w:pPr>
        <w:rPr>
          <w:color w:val="000000" w:themeColor="text1"/>
          <w14:textFill>
            <w14:solidFill>
              <w14:schemeClr w14:val="tx1"/>
            </w14:solidFill>
          </w14:textFill>
        </w:rPr>
        <w:sectPr>
          <w:pgSz w:w="11900" w:h="16838"/>
          <w:pgMar w:top="1408" w:right="1240" w:bottom="0" w:left="1440" w:header="0" w:footer="0" w:gutter="0"/>
          <w:pgNumType w:fmt="numberInDash"/>
          <w:cols w:equalWidth="0" w:num="1">
            <w:col w:w="92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38"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08" w:right="1240" w:bottom="0" w:left="1440" w:header="0" w:footer="0" w:gutter="0"/>
          <w:pgNumType w:fmt="numberInDash"/>
          <w:cols w:equalWidth="0" w:num="1">
            <w:col w:w="9220"/>
          </w:cols>
        </w:sectPr>
      </w:pPr>
    </w:p>
    <w:p>
      <w:pPr>
        <w:spacing w:line="366" w:lineRule="exact"/>
        <w:ind w:right="-79"/>
        <w:jc w:val="center"/>
        <w:rPr>
          <w:rFonts w:ascii="宋体" w:hAnsi="宋体" w:eastAsia="宋体" w:cs="宋体"/>
          <w:b/>
          <w:bCs/>
          <w:color w:val="000000" w:themeColor="text1"/>
          <w:sz w:val="32"/>
          <w:szCs w:val="32"/>
          <w14:textFill>
            <w14:solidFill>
              <w14:schemeClr w14:val="tx1"/>
            </w14:solidFill>
          </w14:textFill>
        </w:rPr>
      </w:pPr>
      <w:bookmarkStart w:id="155" w:name="page65"/>
      <w:bookmarkEnd w:id="155"/>
    </w:p>
    <w:p>
      <w:pPr>
        <w:spacing w:line="366" w:lineRule="exact"/>
        <w:ind w:right="-79"/>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七、</w:t>
      </w:r>
      <w:r>
        <w:rPr>
          <w:rFonts w:hint="eastAsia" w:ascii="宋体" w:hAnsi="宋体" w:eastAsia="宋体" w:cs="宋体"/>
          <w:b/>
          <w:bCs/>
          <w:color w:val="000000" w:themeColor="text1"/>
          <w:sz w:val="32"/>
          <w:szCs w:val="32"/>
          <w14:textFill>
            <w14:solidFill>
              <w14:schemeClr w14:val="tx1"/>
            </w14:solidFill>
          </w14:textFill>
        </w:rPr>
        <w:t>管理体系及证书、守合同重信用、获奖情况</w:t>
      </w:r>
      <w:r>
        <w:rPr>
          <w:rFonts w:ascii="宋体" w:hAnsi="宋体" w:eastAsia="宋体" w:cs="宋体"/>
          <w:b/>
          <w:bCs/>
          <w:color w:val="000000" w:themeColor="text1"/>
          <w:sz w:val="32"/>
          <w:szCs w:val="32"/>
          <w14:textFill>
            <w14:solidFill>
              <w14:schemeClr w14:val="tx1"/>
            </w14:solidFill>
          </w14:textFill>
        </w:rPr>
        <w:t>证明材料</w:t>
      </w:r>
    </w:p>
    <w:p>
      <w:pPr>
        <w:rPr>
          <w:color w:val="000000" w:themeColor="text1"/>
          <w14:textFill>
            <w14:solidFill>
              <w14:schemeClr w14:val="tx1"/>
            </w14:solidFill>
          </w14:textFill>
        </w:rPr>
        <w:sectPr>
          <w:pgSz w:w="11900" w:h="16838"/>
          <w:pgMar w:top="1136" w:right="1440" w:bottom="0" w:left="1440" w:header="0" w:footer="0" w:gutter="0"/>
          <w:pgNumType w:fmt="numberInDash"/>
          <w:cols w:equalWidth="0" w:num="1">
            <w:col w:w="90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136" w:right="1440" w:bottom="0" w:left="1440" w:header="0" w:footer="0" w:gutter="0"/>
          <w:pgNumType w:fmt="numberInDash"/>
          <w:cols w:equalWidth="0" w:num="1">
            <w:col w:w="9020"/>
          </w:cols>
        </w:sectPr>
      </w:pPr>
    </w:p>
    <w:p>
      <w:pPr>
        <w:spacing w:line="112" w:lineRule="exact"/>
        <w:rPr>
          <w:color w:val="000000" w:themeColor="text1"/>
          <w:sz w:val="20"/>
          <w:szCs w:val="20"/>
          <w14:textFill>
            <w14:solidFill>
              <w14:schemeClr w14:val="tx1"/>
            </w14:solidFill>
          </w14:textFill>
        </w:rPr>
      </w:pPr>
      <w:bookmarkStart w:id="156" w:name="page66"/>
      <w:bookmarkEnd w:id="156"/>
    </w:p>
    <w:p>
      <w:pPr>
        <w:spacing w:line="366" w:lineRule="exact"/>
        <w:ind w:right="-79"/>
        <w:jc w:val="center"/>
        <w:rPr>
          <w:rFonts w:ascii="宋体" w:hAnsi="宋体" w:eastAsia="宋体" w:cs="宋体"/>
          <w:b/>
          <w:bCs/>
          <w:color w:val="000000" w:themeColor="text1"/>
          <w:sz w:val="32"/>
          <w:szCs w:val="32"/>
          <w14:textFill>
            <w14:solidFill>
              <w14:schemeClr w14:val="tx1"/>
            </w14:solidFill>
          </w14:textFill>
        </w:rPr>
      </w:pPr>
    </w:p>
    <w:p>
      <w:pPr>
        <w:spacing w:line="366" w:lineRule="exact"/>
        <w:ind w:right="-79"/>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八、企业业绩证明材料</w:t>
      </w:r>
    </w:p>
    <w:p>
      <w:pPr>
        <w:rPr>
          <w:color w:val="000000" w:themeColor="text1"/>
          <w14:textFill>
            <w14:solidFill>
              <w14:schemeClr w14:val="tx1"/>
            </w14:solidFill>
          </w14:textFill>
        </w:rPr>
        <w:sectPr>
          <w:pgSz w:w="11900" w:h="16838"/>
          <w:pgMar w:top="1440" w:right="1440" w:bottom="0" w:left="1440" w:header="0" w:footer="0" w:gutter="0"/>
          <w:pgNumType w:fmt="numberInDash"/>
          <w:cols w:equalWidth="0" w:num="1">
            <w:col w:w="90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440" w:bottom="0" w:left="1440" w:header="0" w:footer="0" w:gutter="0"/>
          <w:pgNumType w:fmt="numberInDash"/>
          <w:cols w:equalWidth="0" w:num="1">
            <w:col w:w="9020"/>
          </w:cols>
        </w:sectPr>
      </w:pPr>
    </w:p>
    <w:p>
      <w:pPr>
        <w:spacing w:line="112" w:lineRule="exact"/>
        <w:rPr>
          <w:color w:val="000000" w:themeColor="text1"/>
          <w:sz w:val="20"/>
          <w:szCs w:val="20"/>
          <w14:textFill>
            <w14:solidFill>
              <w14:schemeClr w14:val="tx1"/>
            </w14:solidFill>
          </w14:textFill>
        </w:rPr>
      </w:pPr>
      <w:bookmarkStart w:id="157" w:name="page67"/>
      <w:bookmarkEnd w:id="157"/>
    </w:p>
    <w:p>
      <w:pPr>
        <w:spacing w:line="366" w:lineRule="exact"/>
        <w:ind w:right="-79"/>
        <w:jc w:val="center"/>
        <w:rPr>
          <w:rFonts w:ascii="宋体" w:hAnsi="宋体" w:eastAsia="宋体" w:cs="宋体"/>
          <w:b/>
          <w:bCs/>
          <w:color w:val="000000" w:themeColor="text1"/>
          <w:sz w:val="32"/>
          <w:szCs w:val="32"/>
          <w14:textFill>
            <w14:solidFill>
              <w14:schemeClr w14:val="tx1"/>
            </w14:solidFill>
          </w14:textFill>
        </w:rPr>
      </w:pPr>
    </w:p>
    <w:p>
      <w:pPr>
        <w:spacing w:line="366" w:lineRule="exact"/>
        <w:ind w:right="-79"/>
        <w:jc w:val="center"/>
        <w:rPr>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九、企业财务状况</w:t>
      </w:r>
    </w:p>
    <w:p>
      <w:pPr>
        <w:rPr>
          <w:color w:val="000000" w:themeColor="text1"/>
          <w14:textFill>
            <w14:solidFill>
              <w14:schemeClr w14:val="tx1"/>
            </w14:solidFill>
          </w14:textFill>
        </w:rPr>
        <w:sectPr>
          <w:pgSz w:w="11900" w:h="16838"/>
          <w:pgMar w:top="1440" w:right="1440" w:bottom="0" w:left="1440" w:header="0" w:footer="0" w:gutter="0"/>
          <w:pgNumType w:fmt="numberInDash"/>
          <w:cols w:equalWidth="0" w:num="1">
            <w:col w:w="90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440" w:bottom="0" w:left="1440" w:header="0" w:footer="0" w:gutter="0"/>
          <w:pgNumType w:fmt="numberInDash"/>
          <w:cols w:equalWidth="0" w:num="1">
            <w:col w:w="9020"/>
          </w:cols>
        </w:sectPr>
      </w:pPr>
    </w:p>
    <w:p>
      <w:pPr>
        <w:spacing w:line="112" w:lineRule="exact"/>
        <w:rPr>
          <w:color w:val="000000" w:themeColor="text1"/>
          <w:sz w:val="20"/>
          <w:szCs w:val="20"/>
          <w14:textFill>
            <w14:solidFill>
              <w14:schemeClr w14:val="tx1"/>
            </w14:solidFill>
          </w14:textFill>
        </w:rPr>
      </w:pPr>
      <w:bookmarkStart w:id="158" w:name="page68"/>
      <w:bookmarkEnd w:id="158"/>
    </w:p>
    <w:p>
      <w:pPr>
        <w:spacing w:line="366" w:lineRule="exact"/>
        <w:ind w:left="1980"/>
        <w:rPr>
          <w:rFonts w:ascii="宋体" w:hAnsi="宋体" w:eastAsia="宋体" w:cs="宋体"/>
          <w:b/>
          <w:bCs/>
          <w:color w:val="000000" w:themeColor="text1"/>
          <w:sz w:val="32"/>
          <w:szCs w:val="32"/>
          <w14:textFill>
            <w14:solidFill>
              <w14:schemeClr w14:val="tx1"/>
            </w14:solidFill>
          </w14:textFill>
        </w:rPr>
      </w:pPr>
    </w:p>
    <w:p>
      <w:pPr>
        <w:spacing w:line="366" w:lineRule="exact"/>
        <w:ind w:left="1980"/>
        <w:rPr>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十、投标人认为需要提供的其他资料</w:t>
      </w:r>
    </w:p>
    <w:p>
      <w:pPr>
        <w:spacing w:line="256" w:lineRule="exact"/>
        <w:rPr>
          <w:color w:val="000000" w:themeColor="text1"/>
          <w:sz w:val="20"/>
          <w:szCs w:val="20"/>
          <w14:textFill>
            <w14:solidFill>
              <w14:schemeClr w14:val="tx1"/>
            </w14:solidFill>
          </w14:textFill>
        </w:rPr>
      </w:pPr>
    </w:p>
    <w:p>
      <w:pPr>
        <w:spacing w:line="274" w:lineRule="exact"/>
        <w:rPr>
          <w:color w:val="000000" w:themeColor="text1"/>
          <w14:textFill>
            <w14:solidFill>
              <w14:schemeClr w14:val="tx1"/>
            </w14:solidFill>
          </w14:textFill>
        </w:rPr>
        <w:sectPr>
          <w:pgSz w:w="11900" w:h="16838"/>
          <w:pgMar w:top="1440" w:right="1440" w:bottom="0" w:left="1440" w:header="0" w:footer="0" w:gutter="0"/>
          <w:pgNumType w:fmt="numberInDash"/>
          <w:cols w:equalWidth="0" w:num="1">
            <w:col w:w="9020"/>
          </w:cols>
        </w:sectPr>
      </w:pPr>
      <w:r>
        <w:rPr>
          <w:rFonts w:ascii="宋体" w:hAnsi="宋体" w:eastAsia="宋体" w:cs="宋体"/>
          <w:color w:val="000000" w:themeColor="text1"/>
          <w:sz w:val="24"/>
          <w:szCs w:val="24"/>
          <w14:textFill>
            <w14:solidFill>
              <w14:schemeClr w14:val="tx1"/>
            </w14:solidFill>
          </w14:textFill>
        </w:rPr>
        <w:t>注：其他材料格式自拟，但文件须加盖投标人单位公章。</w:t>
      </w:r>
    </w:p>
    <w:p>
      <w:pPr>
        <w:spacing w:line="200" w:lineRule="exact"/>
        <w:rPr>
          <w:color w:val="000000" w:themeColor="text1"/>
          <w:sz w:val="20"/>
          <w:szCs w:val="20"/>
          <w14:textFill>
            <w14:solidFill>
              <w14:schemeClr w14:val="tx1"/>
            </w14:solidFill>
          </w14:textFill>
        </w:rPr>
      </w:pPr>
    </w:p>
    <w:p>
      <w:pPr>
        <w:pStyle w:val="23"/>
        <w:ind w:left="0" w:leftChars="0" w:firstLine="0" w:firstLineChars="0"/>
        <w:rPr>
          <w:color w:val="000000" w:themeColor="text1"/>
          <w:sz w:val="20"/>
          <w:szCs w:val="20"/>
          <w14:textFill>
            <w14:solidFill>
              <w14:schemeClr w14:val="tx1"/>
            </w14:solidFill>
          </w14:textFill>
        </w:rPr>
      </w:pPr>
    </w:p>
    <w:p>
      <w:pPr>
        <w:spacing w:line="198" w:lineRule="exact"/>
        <w:rPr>
          <w:color w:val="000000" w:themeColor="text1"/>
          <w:sz w:val="20"/>
          <w:szCs w:val="20"/>
          <w14:textFill>
            <w14:solidFill>
              <w14:schemeClr w14:val="tx1"/>
            </w14:solidFill>
          </w14:textFill>
        </w:rPr>
      </w:pPr>
      <w:bookmarkStart w:id="159" w:name="page69"/>
      <w:bookmarkEnd w:id="159"/>
    </w:p>
    <w:p>
      <w:pPr>
        <w:spacing w:line="343" w:lineRule="exact"/>
        <w:ind w:right="-79"/>
        <w:jc w:val="center"/>
        <w:rPr>
          <w:color w:val="000000" w:themeColor="text1"/>
          <w:sz w:val="20"/>
          <w:szCs w:val="20"/>
          <w14:textFill>
            <w14:solidFill>
              <w14:schemeClr w14:val="tx1"/>
            </w14:solidFill>
          </w14:textFill>
        </w:rPr>
      </w:pPr>
      <w:r>
        <w:rPr>
          <w:rFonts w:ascii="宋体" w:hAnsi="宋体" w:eastAsia="宋体" w:cs="宋体"/>
          <w:color w:val="000000" w:themeColor="text1"/>
          <w:sz w:val="30"/>
          <w:szCs w:val="30"/>
          <w14:textFill>
            <w14:solidFill>
              <w14:schemeClr w14:val="tx1"/>
            </w14:solidFill>
          </w14:textFill>
        </w:rPr>
        <w:t>（项目名称）</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3" w:lineRule="exact"/>
        <w:rPr>
          <w:color w:val="000000" w:themeColor="text1"/>
          <w:sz w:val="20"/>
          <w:szCs w:val="20"/>
          <w14:textFill>
            <w14:solidFill>
              <w14:schemeClr w14:val="tx1"/>
            </w14:solidFill>
          </w14:textFill>
        </w:rPr>
      </w:pPr>
    </w:p>
    <w:p>
      <w:pPr>
        <w:tabs>
          <w:tab w:val="left" w:pos="480"/>
          <w:tab w:val="left" w:pos="500"/>
        </w:tabs>
        <w:spacing w:line="594" w:lineRule="exact"/>
        <w:ind w:right="-59"/>
        <w:jc w:val="center"/>
        <w:rPr>
          <w:color w:val="000000" w:themeColor="text1"/>
          <w:sz w:val="20"/>
          <w:szCs w:val="20"/>
          <w14:textFill>
            <w14:solidFill>
              <w14:schemeClr w14:val="tx1"/>
            </w14:solidFill>
          </w14:textFill>
        </w:rPr>
      </w:pPr>
      <w:r>
        <w:rPr>
          <w:rFonts w:ascii="宋体" w:hAnsi="宋体" w:eastAsia="宋体" w:cs="宋体"/>
          <w:color w:val="000000" w:themeColor="text1"/>
          <w:sz w:val="52"/>
          <w:szCs w:val="52"/>
          <w14:textFill>
            <w14:solidFill>
              <w14:schemeClr w14:val="tx1"/>
            </w14:solidFill>
          </w14:textFill>
        </w:rPr>
        <w:t>投</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标</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文</w:t>
      </w:r>
      <w:r>
        <w:rPr>
          <w:rFonts w:ascii="宋体" w:hAnsi="宋体" w:eastAsia="宋体" w:cs="宋体"/>
          <w:color w:val="000000" w:themeColor="text1"/>
          <w:sz w:val="52"/>
          <w:szCs w:val="52"/>
          <w14:textFill>
            <w14:solidFill>
              <w14:schemeClr w14:val="tx1"/>
            </w14:solidFill>
          </w14:textFill>
        </w:rPr>
        <w:tab/>
      </w:r>
      <w:r>
        <w:rPr>
          <w:rFonts w:ascii="宋体" w:hAnsi="宋体" w:eastAsia="宋体" w:cs="宋体"/>
          <w:color w:val="000000" w:themeColor="text1"/>
          <w:sz w:val="52"/>
          <w:szCs w:val="52"/>
          <w14:textFill>
            <w14:solidFill>
              <w14:schemeClr w14:val="tx1"/>
            </w14:solidFill>
          </w14:textFill>
        </w:rPr>
        <w:t>件</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09" w:lineRule="exact"/>
        <w:rPr>
          <w:color w:val="000000" w:themeColor="text1"/>
          <w:sz w:val="20"/>
          <w:szCs w:val="20"/>
          <w14:textFill>
            <w14:solidFill>
              <w14:schemeClr w14:val="tx1"/>
            </w14:solidFill>
          </w14:textFill>
        </w:rPr>
      </w:pPr>
    </w:p>
    <w:p>
      <w:pPr>
        <w:spacing w:line="320" w:lineRule="exact"/>
        <w:ind w:left="2380"/>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项目编号：</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40" w:lineRule="exact"/>
        <w:rPr>
          <w:color w:val="000000" w:themeColor="text1"/>
          <w:sz w:val="20"/>
          <w:szCs w:val="20"/>
          <w14:textFill>
            <w14:solidFill>
              <w14:schemeClr w14:val="tx1"/>
            </w14:solidFill>
          </w14:textFill>
        </w:rPr>
      </w:pPr>
    </w:p>
    <w:p>
      <w:pPr>
        <w:spacing w:line="366" w:lineRule="exact"/>
        <w:ind w:right="-79"/>
        <w:jc w:val="center"/>
        <w:rPr>
          <w:color w:val="000000" w:themeColor="text1"/>
          <w:sz w:val="20"/>
          <w:szCs w:val="20"/>
          <w14:textFill>
            <w14:solidFill>
              <w14:schemeClr w14:val="tx1"/>
            </w14:solidFill>
          </w14:textFill>
        </w:rPr>
      </w:pPr>
      <w:r>
        <w:rPr>
          <w:rFonts w:ascii="宋体" w:hAnsi="宋体" w:eastAsia="宋体" w:cs="宋体"/>
          <w:color w:val="000000" w:themeColor="text1"/>
          <w:sz w:val="32"/>
          <w:szCs w:val="32"/>
          <w14:textFill>
            <w14:solidFill>
              <w14:schemeClr w14:val="tx1"/>
            </w14:solidFill>
          </w14:textFill>
        </w:rPr>
        <w:t>（正本/副本）</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65" w:lineRule="exact"/>
        <w:rPr>
          <w:color w:val="000000" w:themeColor="text1"/>
          <w:sz w:val="20"/>
          <w:szCs w:val="20"/>
          <w14:textFill>
            <w14:solidFill>
              <w14:schemeClr w14:val="tx1"/>
            </w14:solidFill>
          </w14:textFill>
        </w:rPr>
      </w:pPr>
    </w:p>
    <w:p>
      <w:pPr>
        <w:tabs>
          <w:tab w:val="left" w:pos="1800"/>
        </w:tabs>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投标内容：</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技术标文件</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6256" behindDoc="1" locked="0" layoutInCell="0" allowOverlap="1">
            <wp:simplePos x="0" y="0"/>
            <wp:positionH relativeFrom="column">
              <wp:posOffset>888365</wp:posOffset>
            </wp:positionH>
            <wp:positionV relativeFrom="paragraph">
              <wp:posOffset>-11430</wp:posOffset>
            </wp:positionV>
            <wp:extent cx="2667000" cy="76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2"/>
                    <a:srcRect/>
                    <a:stretch>
                      <a:fillRect/>
                    </a:stretch>
                  </pic:blipFill>
                  <pic:spPr>
                    <a:xfrm>
                      <a:off x="0" y="0"/>
                      <a:ext cx="2667000" cy="7620"/>
                    </a:xfrm>
                    <a:prstGeom prst="rect">
                      <a:avLst/>
                    </a:prstGeom>
                    <a:noFill/>
                  </pic:spPr>
                </pic:pic>
              </a:graphicData>
            </a:graphic>
          </wp:anchor>
        </w:drawing>
      </w:r>
    </w:p>
    <w:p>
      <w:pPr>
        <w:spacing w:line="205" w:lineRule="exact"/>
        <w:rPr>
          <w:color w:val="000000" w:themeColor="text1"/>
          <w:sz w:val="20"/>
          <w:szCs w:val="20"/>
          <w14:textFill>
            <w14:solidFill>
              <w14:schemeClr w14:val="tx1"/>
            </w14:solidFill>
          </w14:textFill>
        </w:rPr>
      </w:pPr>
    </w:p>
    <w:p>
      <w:pPr>
        <w:tabs>
          <w:tab w:val="left" w:pos="4820"/>
        </w:tabs>
        <w:spacing w:line="320" w:lineRule="exact"/>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投标人：</w:t>
      </w:r>
      <w:r>
        <w:rPr>
          <w:color w:val="000000" w:themeColor="text1"/>
          <w:sz w:val="20"/>
          <w:szCs w:val="20"/>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（盖单位公章）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7280" behindDoc="1" locked="0" layoutInCell="0" allowOverlap="1">
            <wp:simplePos x="0" y="0"/>
            <wp:positionH relativeFrom="column">
              <wp:posOffset>711200</wp:posOffset>
            </wp:positionH>
            <wp:positionV relativeFrom="paragraph">
              <wp:posOffset>-12700</wp:posOffset>
            </wp:positionV>
            <wp:extent cx="2362200" cy="76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3"/>
                    <a:srcRect/>
                    <a:stretch>
                      <a:fillRect/>
                    </a:stretch>
                  </pic:blipFill>
                  <pic:spPr>
                    <a:xfrm>
                      <a:off x="0" y="0"/>
                      <a:ext cx="2362200" cy="7620"/>
                    </a:xfrm>
                    <a:prstGeom prst="rect">
                      <a:avLst/>
                    </a:prstGeom>
                    <a:noFill/>
                  </pic:spPr>
                </pic:pic>
              </a:graphicData>
            </a:graphic>
          </wp:anchor>
        </w:drawing>
      </w:r>
    </w:p>
    <w:p>
      <w:pPr>
        <w:spacing w:line="214" w:lineRule="exact"/>
        <w:rPr>
          <w:color w:val="000000" w:themeColor="text1"/>
          <w:sz w:val="20"/>
          <w:szCs w:val="20"/>
          <w14:textFill>
            <w14:solidFill>
              <w14:schemeClr w14:val="tx1"/>
            </w14:solidFill>
          </w14:textFill>
        </w:rPr>
      </w:pPr>
    </w:p>
    <w:p>
      <w:pPr>
        <w:tabs>
          <w:tab w:val="left" w:pos="5780"/>
        </w:tabs>
        <w:spacing w:line="308" w:lineRule="exact"/>
        <w:rPr>
          <w:color w:val="000000" w:themeColor="text1"/>
          <w:sz w:val="20"/>
          <w:szCs w:val="20"/>
          <w14:textFill>
            <w14:solidFill>
              <w14:schemeClr w14:val="tx1"/>
            </w14:solidFill>
          </w14:textFill>
        </w:rPr>
      </w:pPr>
      <w:r>
        <w:rPr>
          <w:rFonts w:ascii="宋体" w:hAnsi="宋体" w:eastAsia="宋体" w:cs="宋体"/>
          <w:color w:val="000000" w:themeColor="text1"/>
          <w:sz w:val="27"/>
          <w:szCs w:val="27"/>
          <w14:textFill>
            <w14:solidFill>
              <w14:schemeClr w14:val="tx1"/>
            </w14:solidFill>
          </w14:textFill>
        </w:rPr>
        <w:t>法定代表人或其委托代理人：</w:t>
      </w:r>
      <w:r>
        <w:rPr>
          <w:color w:val="000000" w:themeColor="text1"/>
          <w:sz w:val="20"/>
          <w:szCs w:val="20"/>
          <w14:textFill>
            <w14:solidFill>
              <w14:schemeClr w14:val="tx1"/>
            </w14:solidFill>
          </w14:textFill>
        </w:rPr>
        <w:tab/>
      </w:r>
      <w:r>
        <w:rPr>
          <w:rFonts w:ascii="宋体" w:hAnsi="宋体" w:eastAsia="宋体" w:cs="宋体"/>
          <w:color w:val="000000" w:themeColor="text1"/>
          <w:sz w:val="23"/>
          <w:szCs w:val="23"/>
          <w14:textFill>
            <w14:solidFill>
              <w14:schemeClr w14:val="tx1"/>
            </w14:solidFill>
          </w14:textFill>
        </w:rPr>
        <w:t>（</w:t>
      </w:r>
      <w:r>
        <w:rPr>
          <w:rFonts w:ascii="宋体" w:hAnsi="宋体" w:eastAsia="宋体" w:cs="宋体"/>
          <w:color w:val="000000" w:themeColor="text1"/>
          <w:sz w:val="27"/>
          <w:szCs w:val="27"/>
          <w14:textFill>
            <w14:solidFill>
              <w14:schemeClr w14:val="tx1"/>
            </w14:solidFill>
          </w14:textFill>
        </w:rPr>
        <w:t>签字或盖章）</w:t>
      </w:r>
    </w:p>
    <w:p>
      <w:pPr>
        <w:spacing w:line="20" w:lineRule="exac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anchor distT="0" distB="0" distL="114300" distR="114300" simplePos="0" relativeHeight="251618304" behindDoc="1" locked="0" layoutInCell="0" allowOverlap="1">
            <wp:simplePos x="0" y="0"/>
            <wp:positionH relativeFrom="column">
              <wp:posOffset>2311400</wp:posOffset>
            </wp:positionH>
            <wp:positionV relativeFrom="paragraph">
              <wp:posOffset>-10795</wp:posOffset>
            </wp:positionV>
            <wp:extent cx="1371600" cy="7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2"/>
                    <a:srcRect/>
                    <a:stretch>
                      <a:fillRect/>
                    </a:stretch>
                  </pic:blipFill>
                  <pic:spPr>
                    <a:xfrm>
                      <a:off x="0" y="0"/>
                      <a:ext cx="1371600" cy="7620"/>
                    </a:xfrm>
                    <a:prstGeom prst="rect">
                      <a:avLst/>
                    </a:prstGeom>
                    <a:noFill/>
                  </pic:spPr>
                </pic:pic>
              </a:graphicData>
            </a:graphic>
          </wp:anchor>
        </w:drawing>
      </w:r>
    </w:p>
    <w:p>
      <w:pPr>
        <w:spacing w:line="205" w:lineRule="exact"/>
        <w:rPr>
          <w:color w:val="000000" w:themeColor="text1"/>
          <w:sz w:val="20"/>
          <w:szCs w:val="20"/>
          <w14:textFill>
            <w14:solidFill>
              <w14:schemeClr w14:val="tx1"/>
            </w14:solidFill>
          </w14:textFill>
        </w:rPr>
      </w:pPr>
    </w:p>
    <w:p>
      <w:pPr>
        <w:tabs>
          <w:tab w:val="left" w:pos="400"/>
        </w:tabs>
        <w:spacing w:line="320" w:lineRule="exact"/>
        <w:ind w:right="-219"/>
        <w:jc w:val="center"/>
        <w:rPr>
          <w:color w:val="000000" w:themeColor="text1"/>
          <w:sz w:val="20"/>
          <w:szCs w:val="20"/>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年</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月</w:t>
      </w:r>
      <w:r>
        <w:rPr>
          <w:rFonts w:ascii="宋体" w:hAnsi="宋体" w:eastAsia="宋体" w:cs="宋体"/>
          <w:color w:val="000000" w:themeColor="text1"/>
          <w:sz w:val="28"/>
          <w:szCs w:val="28"/>
          <w14:textFill>
            <w14:solidFill>
              <w14:schemeClr w14:val="tx1"/>
            </w14:solidFill>
          </w14:textFill>
        </w:rPr>
        <w:tab/>
      </w:r>
      <w:r>
        <w:rPr>
          <w:rFonts w:ascii="宋体" w:hAnsi="宋体" w:eastAsia="宋体" w:cs="宋体"/>
          <w:color w:val="000000" w:themeColor="text1"/>
          <w:sz w:val="28"/>
          <w:szCs w:val="28"/>
          <w14:textFill>
            <w14:solidFill>
              <w14:schemeClr w14:val="tx1"/>
            </w14:solidFill>
          </w14:textFill>
        </w:rPr>
        <w:t>日</w:t>
      </w:r>
    </w:p>
    <w:p>
      <w:pPr>
        <w:rPr>
          <w:color w:val="000000" w:themeColor="text1"/>
          <w14:textFill>
            <w14:solidFill>
              <w14:schemeClr w14:val="tx1"/>
            </w14:solidFill>
          </w14:textFill>
        </w:rPr>
        <w:sectPr>
          <w:pgSz w:w="11900" w:h="16838"/>
          <w:pgMar w:top="1440" w:right="1440" w:bottom="0" w:left="1440" w:header="0" w:footer="0" w:gutter="0"/>
          <w:pgNumType w:fmt="numberInDash"/>
          <w:cols w:equalWidth="0" w:num="1">
            <w:col w:w="90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66" w:lineRule="exact"/>
        <w:ind w:right="-79"/>
        <w:jc w:val="center"/>
        <w:rPr>
          <w:color w:val="000000" w:themeColor="text1"/>
          <w:sz w:val="20"/>
          <w:szCs w:val="20"/>
          <w14:textFill>
            <w14:solidFill>
              <w14:schemeClr w14:val="tx1"/>
            </w14:solidFill>
          </w14:textFill>
        </w:rPr>
      </w:pPr>
      <w:bookmarkStart w:id="160" w:name="page70"/>
      <w:bookmarkEnd w:id="160"/>
      <w:r>
        <w:rPr>
          <w:rFonts w:ascii="宋体" w:hAnsi="宋体" w:eastAsia="宋体" w:cs="宋体"/>
          <w:color w:val="000000" w:themeColor="text1"/>
          <w:sz w:val="32"/>
          <w:szCs w:val="32"/>
          <w14:textFill>
            <w14:solidFill>
              <w14:schemeClr w14:val="tx1"/>
            </w14:solidFill>
          </w14:textFill>
        </w:rPr>
        <w:t>一、</w:t>
      </w:r>
      <w:r>
        <w:rPr>
          <w:rFonts w:ascii="宋体" w:hAnsi="宋体" w:eastAsia="宋体" w:cs="宋体"/>
          <w:b/>
          <w:bCs/>
          <w:color w:val="000000" w:themeColor="text1"/>
          <w:sz w:val="32"/>
          <w:szCs w:val="32"/>
          <w14:textFill>
            <w14:solidFill>
              <w14:schemeClr w14:val="tx1"/>
            </w14:solidFill>
          </w14:textFill>
        </w:rPr>
        <w:t>技术方案</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86" w:lineRule="exact"/>
        <w:rPr>
          <w:color w:val="000000" w:themeColor="text1"/>
          <w:sz w:val="20"/>
          <w:szCs w:val="20"/>
          <w14:textFill>
            <w14:solidFill>
              <w14:schemeClr w14:val="tx1"/>
            </w14:solidFill>
          </w14:textFill>
        </w:rPr>
      </w:pPr>
    </w:p>
    <w:p>
      <w:pPr>
        <w:spacing w:line="263" w:lineRule="exact"/>
        <w:ind w:left="480"/>
        <w:rPr>
          <w:color w:val="000000" w:themeColor="text1"/>
          <w:sz w:val="20"/>
          <w:szCs w:val="20"/>
          <w14:textFill>
            <w14:solidFill>
              <w14:schemeClr w14:val="tx1"/>
            </w14:solidFill>
          </w14:textFill>
        </w:rPr>
      </w:pPr>
      <w:r>
        <w:rPr>
          <w:rFonts w:ascii="宋体" w:hAnsi="宋体" w:eastAsia="宋体" w:cs="宋体"/>
          <w:color w:val="000000" w:themeColor="text1"/>
          <w:sz w:val="23"/>
          <w:szCs w:val="23"/>
          <w14:textFill>
            <w14:solidFill>
              <w14:schemeClr w14:val="tx1"/>
            </w14:solidFill>
          </w14:textFill>
        </w:rPr>
        <w:t>包括项目</w:t>
      </w:r>
      <w:r>
        <w:rPr>
          <w:rFonts w:hint="eastAsia" w:ascii="宋体" w:hAnsi="宋体" w:eastAsia="宋体" w:cs="宋体"/>
          <w:color w:val="000000" w:themeColor="text1"/>
          <w:sz w:val="23"/>
          <w:szCs w:val="23"/>
          <w14:textFill>
            <w14:solidFill>
              <w14:schemeClr w14:val="tx1"/>
            </w14:solidFill>
          </w14:textFill>
        </w:rPr>
        <w:t>设计方案</w:t>
      </w:r>
      <w:r>
        <w:rPr>
          <w:rFonts w:ascii="宋体" w:hAnsi="宋体" w:eastAsia="宋体" w:cs="宋体"/>
          <w:color w:val="000000" w:themeColor="text1"/>
          <w:sz w:val="23"/>
          <w:szCs w:val="23"/>
          <w14:textFill>
            <w14:solidFill>
              <w14:schemeClr w14:val="tx1"/>
            </w14:solidFill>
          </w14:textFill>
        </w:rPr>
        <w:t>、施工方案、运营方案、融资方案。投标人格式自拟。</w:t>
      </w: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27" w:lineRule="exact"/>
        <w:rPr>
          <w:color w:val="000000" w:themeColor="text1"/>
          <w:sz w:val="20"/>
          <w:szCs w:val="20"/>
          <w14:textFill>
            <w14:solidFill>
              <w14:schemeClr w14:val="tx1"/>
            </w14:solidFill>
          </w14:textFill>
        </w:rPr>
      </w:pPr>
    </w:p>
    <w:p>
      <w:pPr>
        <w:spacing w:line="274" w:lineRule="exact"/>
        <w:ind w:left="9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设计方案</w:t>
      </w:r>
      <w:r>
        <w:rPr>
          <w:rFonts w:ascii="宋体" w:hAnsi="宋体" w:eastAsia="宋体" w:cs="宋体"/>
          <w:color w:val="000000" w:themeColor="text1"/>
          <w:sz w:val="24"/>
          <w:szCs w:val="24"/>
          <w14:textFill>
            <w14:solidFill>
              <w14:schemeClr w14:val="tx1"/>
            </w14:solidFill>
          </w14:textFill>
        </w:rPr>
        <w:t>；</w:t>
      </w:r>
    </w:p>
    <w:p>
      <w:pPr>
        <w:spacing w:line="225" w:lineRule="exact"/>
        <w:rPr>
          <w:color w:val="000000" w:themeColor="text1"/>
          <w:sz w:val="20"/>
          <w:szCs w:val="20"/>
          <w14:textFill>
            <w14:solidFill>
              <w14:schemeClr w14:val="tx1"/>
            </w14:solidFill>
          </w14:textFill>
        </w:rPr>
      </w:pPr>
    </w:p>
    <w:p>
      <w:pPr>
        <w:spacing w:line="274" w:lineRule="exact"/>
        <w:ind w:left="9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（2）施工方案；</w:t>
      </w:r>
    </w:p>
    <w:p>
      <w:pPr>
        <w:spacing w:line="225" w:lineRule="exact"/>
        <w:rPr>
          <w:color w:val="000000" w:themeColor="text1"/>
          <w:sz w:val="20"/>
          <w:szCs w:val="20"/>
          <w14:textFill>
            <w14:solidFill>
              <w14:schemeClr w14:val="tx1"/>
            </w14:solidFill>
          </w14:textFill>
        </w:rPr>
      </w:pPr>
    </w:p>
    <w:p>
      <w:pPr>
        <w:spacing w:line="274" w:lineRule="exact"/>
        <w:ind w:left="9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（3）运营方案；</w:t>
      </w:r>
    </w:p>
    <w:p>
      <w:pPr>
        <w:spacing w:line="228" w:lineRule="exact"/>
        <w:rPr>
          <w:color w:val="000000" w:themeColor="text1"/>
          <w:sz w:val="20"/>
          <w:szCs w:val="20"/>
          <w14:textFill>
            <w14:solidFill>
              <w14:schemeClr w14:val="tx1"/>
            </w14:solidFill>
          </w14:textFill>
        </w:rPr>
      </w:pPr>
    </w:p>
    <w:p>
      <w:pPr>
        <w:spacing w:line="274" w:lineRule="exact"/>
        <w:ind w:left="960"/>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（4）投融资方案。</w:t>
      </w:r>
    </w:p>
    <w:p>
      <w:pPr>
        <w:rPr>
          <w:color w:val="000000" w:themeColor="text1"/>
          <w14:textFill>
            <w14:solidFill>
              <w14:schemeClr w14:val="tx1"/>
            </w14:solidFill>
          </w14:textFill>
        </w:rPr>
        <w:sectPr>
          <w:pgSz w:w="11900" w:h="16838"/>
          <w:pgMar w:top="1136" w:right="1440" w:bottom="0" w:left="1440" w:header="0" w:footer="0" w:gutter="0"/>
          <w:pgNumType w:fmt="numberInDash"/>
          <w:cols w:equalWidth="0" w:num="1">
            <w:col w:w="9020"/>
          </w:cols>
        </w:sectPr>
      </w:pPr>
    </w:p>
    <w:p>
      <w:pPr>
        <w:spacing w:line="221" w:lineRule="exact"/>
        <w:rPr>
          <w:color w:val="000000" w:themeColor="text1"/>
          <w:sz w:val="20"/>
          <w:szCs w:val="20"/>
          <w14:textFill>
            <w14:solidFill>
              <w14:schemeClr w14:val="tx1"/>
            </w14:solidFill>
          </w14:textFill>
        </w:rPr>
      </w:pPr>
    </w:p>
    <w:p>
      <w:pPr>
        <w:spacing w:line="366" w:lineRule="exact"/>
        <w:ind w:left="2280"/>
        <w:outlineLvl w:val="0"/>
        <w:rPr>
          <w:rFonts w:ascii="宋体" w:hAnsi="宋体" w:eastAsia="宋体" w:cs="宋体"/>
          <w:b/>
          <w:bCs/>
          <w:color w:val="000000" w:themeColor="text1"/>
          <w:sz w:val="32"/>
          <w:szCs w:val="32"/>
          <w14:textFill>
            <w14:solidFill>
              <w14:schemeClr w14:val="tx1"/>
            </w14:solidFill>
          </w14:textFill>
        </w:rPr>
      </w:pPr>
      <w:bookmarkStart w:id="161" w:name="page71"/>
      <w:bookmarkEnd w:id="161"/>
      <w:bookmarkStart w:id="162" w:name="_Toc12499"/>
      <w:bookmarkStart w:id="163" w:name="_Toc14484"/>
    </w:p>
    <w:p>
      <w:pPr>
        <w:spacing w:line="366" w:lineRule="exact"/>
        <w:ind w:left="2280"/>
        <w:outlineLvl w:val="0"/>
        <w:rPr>
          <w:color w:val="000000" w:themeColor="text1"/>
          <w:sz w:val="20"/>
          <w:szCs w:val="20"/>
          <w14:textFill>
            <w14:solidFill>
              <w14:schemeClr w14:val="tx1"/>
            </w14:solidFill>
          </w14:textFill>
        </w:rPr>
      </w:pPr>
      <w:bookmarkStart w:id="164" w:name="_Toc9044"/>
      <w:bookmarkStart w:id="165" w:name="_Toc19730"/>
      <w:bookmarkStart w:id="166" w:name="_Toc23222"/>
      <w:r>
        <w:rPr>
          <w:rFonts w:ascii="宋体" w:hAnsi="宋体" w:eastAsia="宋体" w:cs="宋体"/>
          <w:b/>
          <w:bCs/>
          <w:color w:val="000000" w:themeColor="text1"/>
          <w:sz w:val="32"/>
          <w:szCs w:val="32"/>
          <w14:textFill>
            <w14:solidFill>
              <w14:schemeClr w14:val="tx1"/>
            </w14:solidFill>
          </w14:textFill>
        </w:rPr>
        <w:t>第六章 PPP 项目协议和合同法律文件</w:t>
      </w:r>
      <w:bookmarkEnd w:id="162"/>
      <w:bookmarkEnd w:id="163"/>
      <w:bookmarkEnd w:id="164"/>
      <w:bookmarkEnd w:id="165"/>
      <w:bookmarkEnd w:id="166"/>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4" w:lineRule="exact"/>
        <w:rPr>
          <w:color w:val="000000" w:themeColor="text1"/>
          <w:sz w:val="20"/>
          <w:szCs w:val="20"/>
          <w14:textFill>
            <w14:solidFill>
              <w14:schemeClr w14:val="tx1"/>
            </w14:solidFill>
          </w14:textFill>
        </w:rPr>
      </w:pPr>
    </w:p>
    <w:p>
      <w:pPr>
        <w:numPr>
          <w:ilvl w:val="0"/>
          <w:numId w:val="0"/>
        </w:numPr>
        <w:tabs>
          <w:tab w:val="left" w:pos="1294"/>
        </w:tabs>
        <w:spacing w:line="469" w:lineRule="exact"/>
        <w:ind w:left="650" w:leftChars="0"/>
        <w:jc w:val="left"/>
        <w:rPr>
          <w:color w:val="000000" w:themeColor="text1"/>
          <w14:textFill>
            <w14:solidFill>
              <w14:schemeClr w14:val="tx1"/>
            </w14:solidFill>
          </w14:textFill>
        </w:rPr>
        <w:sectPr>
          <w:pgSz w:w="11900" w:h="16838"/>
          <w:pgMar w:top="1213" w:right="1360" w:bottom="0" w:left="1440" w:header="0" w:footer="0" w:gutter="0"/>
          <w:pgNumType w:fmt="numberInDash"/>
          <w:cols w:equalWidth="0" w:num="1">
            <w:col w:w="9100"/>
          </w:cols>
        </w:sectPr>
      </w:pPr>
      <w:r>
        <w:rPr>
          <w:rFonts w:ascii="宋体" w:hAnsi="宋体" w:eastAsia="宋体" w:cs="宋体"/>
          <w:b/>
          <w:bCs/>
          <w:color w:val="000000" w:themeColor="text1"/>
          <w:sz w:val="32"/>
          <w:szCs w:val="32"/>
          <w14:textFill>
            <w14:solidFill>
              <w14:schemeClr w14:val="tx1"/>
            </w14:solidFill>
          </w14:textFill>
        </w:rPr>
        <w:t>项目协议法律文件，由《投资合作协议》、《PPP 项目合同》等组成，文件另附，详见附件。</w:t>
      </w:r>
    </w:p>
    <w:p>
      <w:pPr>
        <w:spacing w:line="200" w:lineRule="exact"/>
        <w:rPr>
          <w:color w:val="000000" w:themeColor="text1"/>
          <w:sz w:val="20"/>
          <w:szCs w:val="20"/>
          <w14:textFill>
            <w14:solidFill>
              <w14:schemeClr w14:val="tx1"/>
            </w14:solidFill>
          </w14:textFill>
        </w:rPr>
      </w:pPr>
    </w:p>
    <w:p>
      <w:pPr>
        <w:spacing w:line="197" w:lineRule="exact"/>
        <w:rPr>
          <w:color w:val="000000" w:themeColor="text1"/>
          <w:sz w:val="20"/>
          <w:szCs w:val="20"/>
          <w14:textFill>
            <w14:solidFill>
              <w14:schemeClr w14:val="tx1"/>
            </w14:solidFill>
          </w14:textFill>
        </w:rPr>
      </w:pPr>
      <w:bookmarkStart w:id="167" w:name="page72"/>
      <w:bookmarkEnd w:id="167"/>
    </w:p>
    <w:p>
      <w:pPr>
        <w:tabs>
          <w:tab w:val="left" w:pos="540"/>
        </w:tabs>
        <w:spacing w:line="320" w:lineRule="exact"/>
        <w:rPr>
          <w:color w:val="000000" w:themeColor="text1"/>
          <w:sz w:val="20"/>
          <w:szCs w:val="20"/>
          <w14:textFill>
            <w14:solidFill>
              <w14:schemeClr w14:val="tx1"/>
            </w14:solidFill>
          </w14:textFill>
        </w:rPr>
      </w:pPr>
      <w:r>
        <w:rPr>
          <w:rFonts w:ascii="宋体" w:hAnsi="宋体" w:eastAsia="宋体" w:cs="宋体"/>
          <w:b/>
          <w:bCs/>
          <w:color w:val="000000" w:themeColor="text1"/>
          <w:sz w:val="28"/>
          <w:szCs w:val="28"/>
          <w14:textFill>
            <w14:solidFill>
              <w14:schemeClr w14:val="tx1"/>
            </w14:solidFill>
          </w14:textFill>
        </w:rPr>
        <w:t>引</w:t>
      </w:r>
      <w:r>
        <w:rPr>
          <w:color w:val="000000" w:themeColor="text1"/>
          <w:sz w:val="20"/>
          <w:szCs w:val="20"/>
          <w14:textFill>
            <w14:solidFill>
              <w14:schemeClr w14:val="tx1"/>
            </w14:solidFill>
          </w14:textFill>
        </w:rPr>
        <w:tab/>
      </w:r>
      <w:r>
        <w:rPr>
          <w:rFonts w:ascii="宋体" w:hAnsi="宋体" w:eastAsia="宋体" w:cs="宋体"/>
          <w:b/>
          <w:bCs/>
          <w:color w:val="000000" w:themeColor="text1"/>
          <w:sz w:val="27"/>
          <w:szCs w:val="27"/>
          <w14:textFill>
            <w14:solidFill>
              <w14:schemeClr w14:val="tx1"/>
            </w14:solidFill>
          </w14:textFill>
        </w:rPr>
        <w:t>言：</w:t>
      </w:r>
    </w:p>
    <w:p>
      <w:pPr>
        <w:spacing w:line="381" w:lineRule="exact"/>
        <w:rPr>
          <w:color w:val="000000" w:themeColor="text1"/>
          <w:sz w:val="20"/>
          <w:szCs w:val="20"/>
          <w14:textFill>
            <w14:solidFill>
              <w14:schemeClr w14:val="tx1"/>
            </w14:solidFill>
          </w14:textFill>
        </w:rPr>
      </w:pPr>
    </w:p>
    <w:p>
      <w:pPr>
        <w:numPr>
          <w:ilvl w:val="0"/>
          <w:numId w:val="12"/>
        </w:numPr>
        <w:tabs>
          <w:tab w:val="left" w:pos="360"/>
        </w:tabs>
        <w:spacing w:line="387" w:lineRule="exact"/>
        <w:ind w:right="200"/>
        <w:rPr>
          <w:rFonts w:ascii="宋体" w:hAnsi="宋体" w:eastAsia="宋体" w:cs="宋体"/>
          <w:color w:val="000000" w:themeColor="text1"/>
          <w:sz w:val="24"/>
          <w:szCs w:val="24"/>
          <w14:textFill>
            <w14:solidFill>
              <w14:schemeClr w14:val="tx1"/>
            </w14:solidFill>
          </w14:textFill>
        </w:rPr>
      </w:pPr>
      <w:r>
        <w:rPr>
          <w:rFonts w:eastAsia="Times New Roman"/>
          <w:color w:val="000000" w:themeColor="text1"/>
          <w:sz w:val="24"/>
          <w:szCs w:val="24"/>
          <w14:textFill>
            <w14:solidFill>
              <w14:schemeClr w14:val="tx1"/>
            </w14:solidFill>
          </w14:textFill>
        </w:rPr>
        <w:t xml:space="preserve">PPP </w:t>
      </w:r>
      <w:r>
        <w:rPr>
          <w:rFonts w:ascii="宋体" w:hAnsi="宋体" w:eastAsia="宋体" w:cs="宋体"/>
          <w:color w:val="000000" w:themeColor="text1"/>
          <w:sz w:val="24"/>
          <w:szCs w:val="24"/>
          <w14:textFill>
            <w14:solidFill>
              <w14:schemeClr w14:val="tx1"/>
            </w14:solidFill>
          </w14:textFill>
        </w:rPr>
        <w:t>项目《投资合作协议及《</w:t>
      </w:r>
      <w:r>
        <w:rPr>
          <w:rFonts w:eastAsia="Times New Roman"/>
          <w:color w:val="000000" w:themeColor="text1"/>
          <w:sz w:val="24"/>
          <w:szCs w:val="24"/>
          <w14:textFill>
            <w14:solidFill>
              <w14:schemeClr w14:val="tx1"/>
            </w14:solidFill>
          </w14:textFill>
        </w:rPr>
        <w:t xml:space="preserve">PPP </w:t>
      </w:r>
      <w:r>
        <w:rPr>
          <w:rFonts w:ascii="宋体" w:hAnsi="宋体" w:eastAsia="宋体" w:cs="宋体"/>
          <w:color w:val="000000" w:themeColor="text1"/>
          <w:sz w:val="24"/>
          <w:szCs w:val="24"/>
          <w14:textFill>
            <w14:solidFill>
              <w14:schemeClr w14:val="tx1"/>
            </w14:solidFill>
          </w14:textFill>
        </w:rPr>
        <w:t>项目合同》根据下列国家法律法规及规范性文件编制：</w:t>
      </w:r>
    </w:p>
    <w:p>
      <w:pPr>
        <w:spacing w:line="225"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、中华人民共和国协议法、中华人民共和国采购法、中华人民共和国招投标法；</w:t>
      </w:r>
    </w:p>
    <w:p>
      <w:pPr>
        <w:spacing w:line="210"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、中华人民共和国预算法（</w:t>
      </w:r>
      <w:r>
        <w:rPr>
          <w:rFonts w:eastAsia="Times New Roman"/>
          <w:color w:val="000000" w:themeColor="text1"/>
          <w:sz w:val="24"/>
          <w:szCs w:val="24"/>
          <w14:textFill>
            <w14:solidFill>
              <w14:schemeClr w14:val="tx1"/>
            </w14:solidFill>
          </w14:textFill>
        </w:rPr>
        <w:t xml:space="preserve">2014 </w:t>
      </w:r>
      <w:r>
        <w:rPr>
          <w:rFonts w:ascii="宋体" w:hAnsi="宋体" w:eastAsia="宋体" w:cs="宋体"/>
          <w:color w:val="000000" w:themeColor="text1"/>
          <w:sz w:val="24"/>
          <w:szCs w:val="24"/>
          <w14:textFill>
            <w14:solidFill>
              <w14:schemeClr w14:val="tx1"/>
            </w14:solidFill>
          </w14:textFill>
        </w:rPr>
        <w:t>年修正）；</w:t>
      </w:r>
    </w:p>
    <w:p>
      <w:pPr>
        <w:spacing w:line="207"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、基础设施和公用事业特许经营管理办法（国家发改委等六部委</w:t>
      </w:r>
      <w:r>
        <w:rPr>
          <w:rFonts w:eastAsia="Times New Roman"/>
          <w:color w:val="000000" w:themeColor="text1"/>
          <w:sz w:val="24"/>
          <w:szCs w:val="24"/>
          <w14:textFill>
            <w14:solidFill>
              <w14:schemeClr w14:val="tx1"/>
            </w14:solidFill>
          </w14:textFill>
        </w:rPr>
        <w:t xml:space="preserve"> 25 </w:t>
      </w:r>
      <w:r>
        <w:rPr>
          <w:rFonts w:ascii="宋体" w:hAnsi="宋体" w:eastAsia="宋体" w:cs="宋体"/>
          <w:color w:val="000000" w:themeColor="text1"/>
          <w:sz w:val="24"/>
          <w:szCs w:val="24"/>
          <w14:textFill>
            <w14:solidFill>
              <w14:schemeClr w14:val="tx1"/>
            </w14:solidFill>
          </w14:textFill>
        </w:rPr>
        <w:t>号令）；</w:t>
      </w:r>
    </w:p>
    <w:p>
      <w:pPr>
        <w:spacing w:line="207"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、国务院办公厅转发财政部发展改革委人民银行关于在公共服务领域推广政府和社会</w:t>
      </w:r>
    </w:p>
    <w:p>
      <w:pPr>
        <w:spacing w:line="210"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资本合作模式指导意见的通知（国办发〔</w:t>
      </w:r>
      <w:r>
        <w:rPr>
          <w:rFonts w:eastAsia="Times New Roman"/>
          <w:color w:val="000000" w:themeColor="text1"/>
          <w:sz w:val="24"/>
          <w:szCs w:val="24"/>
          <w14:textFill>
            <w14:solidFill>
              <w14:schemeClr w14:val="tx1"/>
            </w14:solidFill>
          </w14:textFill>
        </w:rPr>
        <w:t>2015</w:t>
      </w:r>
      <w:r>
        <w:rPr>
          <w:rFonts w:ascii="宋体" w:hAnsi="宋体" w:eastAsia="宋体" w:cs="宋体"/>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 xml:space="preserve">42  </w:t>
      </w:r>
      <w:r>
        <w:rPr>
          <w:rFonts w:ascii="宋体" w:hAnsi="宋体" w:eastAsia="宋体" w:cs="宋体"/>
          <w:color w:val="000000" w:themeColor="text1"/>
          <w:sz w:val="24"/>
          <w:szCs w:val="24"/>
          <w14:textFill>
            <w14:solidFill>
              <w14:schemeClr w14:val="tx1"/>
            </w14:solidFill>
          </w14:textFill>
        </w:rPr>
        <w:t>号）；</w:t>
      </w:r>
    </w:p>
    <w:p>
      <w:pPr>
        <w:spacing w:line="207"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、国家发展改革委关于开展政府和社会资本合作的指导意见（发改投资〔</w:t>
      </w:r>
      <w:r>
        <w:rPr>
          <w:rFonts w:eastAsia="Times New Roman"/>
          <w:color w:val="000000" w:themeColor="text1"/>
          <w:sz w:val="24"/>
          <w:szCs w:val="24"/>
          <w14:textFill>
            <w14:solidFill>
              <w14:schemeClr w14:val="tx1"/>
            </w14:solidFill>
          </w14:textFill>
        </w:rPr>
        <w:t>2014</w:t>
      </w:r>
      <w:r>
        <w:rPr>
          <w:rFonts w:ascii="宋体" w:hAnsi="宋体" w:eastAsia="宋体" w:cs="宋体"/>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2724</w:t>
      </w:r>
    </w:p>
    <w:p>
      <w:pPr>
        <w:spacing w:line="211" w:lineRule="exact"/>
        <w:rPr>
          <w:color w:val="000000" w:themeColor="text1"/>
          <w:sz w:val="20"/>
          <w:szCs w:val="20"/>
          <w14:textFill>
            <w14:solidFill>
              <w14:schemeClr w14:val="tx1"/>
            </w14:solidFill>
          </w14:textFill>
        </w:rPr>
      </w:pPr>
    </w:p>
    <w:p>
      <w:pPr>
        <w:spacing w:line="274"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号）；</w:t>
      </w:r>
    </w:p>
    <w:p>
      <w:pPr>
        <w:spacing w:line="224"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、财政部关于印发政府和社会资本合作模式操作指南（试行）的通知（财金〔</w:t>
      </w:r>
      <w:r>
        <w:rPr>
          <w:rFonts w:eastAsia="Times New Roman"/>
          <w:color w:val="000000" w:themeColor="text1"/>
          <w:sz w:val="24"/>
          <w:szCs w:val="24"/>
          <w14:textFill>
            <w14:solidFill>
              <w14:schemeClr w14:val="tx1"/>
            </w14:solidFill>
          </w14:textFill>
        </w:rPr>
        <w:t>2014</w:t>
      </w:r>
      <w:r>
        <w:rPr>
          <w:rFonts w:ascii="宋体" w:hAnsi="宋体" w:eastAsia="宋体" w:cs="宋体"/>
          <w:color w:val="000000" w:themeColor="text1"/>
          <w:sz w:val="24"/>
          <w:szCs w:val="24"/>
          <w14:textFill>
            <w14:solidFill>
              <w14:schemeClr w14:val="tx1"/>
            </w14:solidFill>
          </w14:textFill>
        </w:rPr>
        <w:t>〕</w:t>
      </w:r>
    </w:p>
    <w:p>
      <w:pPr>
        <w:spacing w:line="191" w:lineRule="exact"/>
        <w:rPr>
          <w:color w:val="000000" w:themeColor="text1"/>
          <w:sz w:val="20"/>
          <w:szCs w:val="20"/>
          <w14:textFill>
            <w14:solidFill>
              <w14:schemeClr w14:val="tx1"/>
            </w14:solidFill>
          </w14:textFill>
        </w:rPr>
      </w:pPr>
    </w:p>
    <w:p>
      <w:pPr>
        <w:numPr>
          <w:ilvl w:val="0"/>
          <w:numId w:val="13"/>
        </w:numPr>
        <w:tabs>
          <w:tab w:val="left" w:pos="480"/>
        </w:tabs>
        <w:spacing w:line="292" w:lineRule="exact"/>
        <w:ind w:left="480" w:hanging="480"/>
        <w:rPr>
          <w:rFonts w:eastAsia="Times New Roman"/>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号）；</w:t>
      </w:r>
    </w:p>
    <w:p>
      <w:pPr>
        <w:spacing w:line="224"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 xml:space="preserve">2014 </w:t>
      </w:r>
      <w:r>
        <w:rPr>
          <w:rFonts w:ascii="宋体" w:hAnsi="宋体" w:eastAsia="宋体" w:cs="宋体"/>
          <w:color w:val="000000" w:themeColor="text1"/>
          <w:sz w:val="24"/>
          <w:szCs w:val="24"/>
          <w14:textFill>
            <w14:solidFill>
              <w14:schemeClr w14:val="tx1"/>
            </w14:solidFill>
          </w14:textFill>
        </w:rPr>
        <w:t>年</w:t>
      </w:r>
      <w:r>
        <w:rPr>
          <w:rFonts w:eastAsia="Times New Roman"/>
          <w:color w:val="000000" w:themeColor="text1"/>
          <w:sz w:val="24"/>
          <w:szCs w:val="24"/>
          <w14:textFill>
            <w14:solidFill>
              <w14:schemeClr w14:val="tx1"/>
            </w14:solidFill>
          </w14:textFill>
        </w:rPr>
        <w:t xml:space="preserve"> 12 </w:t>
      </w:r>
      <w:r>
        <w:rPr>
          <w:rFonts w:ascii="宋体" w:hAnsi="宋体" w:eastAsia="宋体" w:cs="宋体"/>
          <w:color w:val="000000" w:themeColor="text1"/>
          <w:sz w:val="24"/>
          <w:szCs w:val="24"/>
          <w14:textFill>
            <w14:solidFill>
              <w14:schemeClr w14:val="tx1"/>
            </w14:solidFill>
          </w14:textFill>
        </w:rPr>
        <w:t>月</w:t>
      </w:r>
      <w:r>
        <w:rPr>
          <w:rFonts w:eastAsia="Times New Roman"/>
          <w:color w:val="000000" w:themeColor="text1"/>
          <w:sz w:val="24"/>
          <w:szCs w:val="24"/>
          <w14:textFill>
            <w14:solidFill>
              <w14:schemeClr w14:val="tx1"/>
            </w14:solidFill>
          </w14:textFill>
        </w:rPr>
        <w:t xml:space="preserve"> 2 </w:t>
      </w:r>
      <w:r>
        <w:rPr>
          <w:rFonts w:ascii="宋体" w:hAnsi="宋体" w:eastAsia="宋体" w:cs="宋体"/>
          <w:color w:val="000000" w:themeColor="text1"/>
          <w:sz w:val="24"/>
          <w:szCs w:val="24"/>
          <w14:textFill>
            <w14:solidFill>
              <w14:schemeClr w14:val="tx1"/>
            </w14:solidFill>
          </w14:textFill>
        </w:rPr>
        <w:t>日国家发展改革委发布《国家发展改革委关于开展政府和社会资</w:t>
      </w:r>
    </w:p>
    <w:p>
      <w:pPr>
        <w:spacing w:line="210" w:lineRule="exact"/>
        <w:rPr>
          <w:color w:val="000000" w:themeColor="text1"/>
          <w:sz w:val="20"/>
          <w:szCs w:val="20"/>
          <w14:textFill>
            <w14:solidFill>
              <w14:schemeClr w14:val="tx1"/>
            </w14:solidFill>
          </w14:textFill>
        </w:rPr>
      </w:pPr>
    </w:p>
    <w:p>
      <w:pPr>
        <w:spacing w:line="268" w:lineRule="exact"/>
        <w:rPr>
          <w:color w:val="000000" w:themeColor="text1"/>
          <w:sz w:val="20"/>
          <w:szCs w:val="20"/>
          <w14:textFill>
            <w14:solidFill>
              <w14:schemeClr w14:val="tx1"/>
            </w14:solidFill>
          </w14:textFill>
        </w:rPr>
      </w:pPr>
      <w:r>
        <w:rPr>
          <w:rFonts w:ascii="宋体" w:hAnsi="宋体" w:eastAsia="宋体" w:cs="宋体"/>
          <w:color w:val="000000" w:themeColor="text1"/>
          <w14:textFill>
            <w14:solidFill>
              <w14:schemeClr w14:val="tx1"/>
            </w14:solidFill>
          </w14:textFill>
        </w:rPr>
        <w:t>本合作的指导意见》（含《通用协议指南》（</w:t>
      </w:r>
      <w:r>
        <w:rPr>
          <w:rFonts w:eastAsia="Times New Roman"/>
          <w:color w:val="000000" w:themeColor="text1"/>
          <w14:textFill>
            <w14:solidFill>
              <w14:schemeClr w14:val="tx1"/>
            </w14:solidFill>
          </w14:textFill>
        </w:rPr>
        <w:t xml:space="preserve">2014  </w:t>
      </w:r>
      <w:r>
        <w:rPr>
          <w:rFonts w:ascii="宋体" w:hAnsi="宋体" w:eastAsia="宋体" w:cs="宋体"/>
          <w:color w:val="000000" w:themeColor="text1"/>
          <w14:textFill>
            <w14:solidFill>
              <w14:schemeClr w14:val="tx1"/>
            </w14:solidFill>
          </w14:textFill>
        </w:rPr>
        <w:t>年版））（发改投资〔</w:t>
      </w:r>
      <w:r>
        <w:rPr>
          <w:rFonts w:eastAsia="Times New Roman"/>
          <w:color w:val="000000" w:themeColor="text1"/>
          <w14:textFill>
            <w14:solidFill>
              <w14:schemeClr w14:val="tx1"/>
            </w14:solidFill>
          </w14:textFill>
        </w:rPr>
        <w:t>2014</w:t>
      </w:r>
      <w:r>
        <w:rPr>
          <w:rFonts w:ascii="宋体" w:hAnsi="宋体" w:eastAsia="宋体" w:cs="宋体"/>
          <w:color w:val="000000" w:themeColor="text1"/>
          <w14:textFill>
            <w14:solidFill>
              <w14:schemeClr w14:val="tx1"/>
            </w14:solidFill>
          </w14:textFill>
        </w:rPr>
        <w:t>〕</w:t>
      </w:r>
      <w:r>
        <w:rPr>
          <w:rFonts w:eastAsia="Times New Roman"/>
          <w:color w:val="000000" w:themeColor="text1"/>
          <w14:textFill>
            <w14:solidFill>
              <w14:schemeClr w14:val="tx1"/>
            </w14:solidFill>
          </w14:textFill>
        </w:rPr>
        <w:t xml:space="preserve">2724  </w:t>
      </w:r>
      <w:r>
        <w:rPr>
          <w:rFonts w:ascii="宋体" w:hAnsi="宋体" w:eastAsia="宋体" w:cs="宋体"/>
          <w:color w:val="000000" w:themeColor="text1"/>
          <w14:textFill>
            <w14:solidFill>
              <w14:schemeClr w14:val="tx1"/>
            </w14:solidFill>
          </w14:textFill>
        </w:rPr>
        <w:t>号）；</w:t>
      </w:r>
    </w:p>
    <w:p>
      <w:pPr>
        <w:spacing w:line="232"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8</w:t>
      </w:r>
      <w:r>
        <w:rPr>
          <w:rFonts w:ascii="宋体" w:hAnsi="宋体" w:eastAsia="宋体" w:cs="宋体"/>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 xml:space="preserve">2014 </w:t>
      </w:r>
      <w:r>
        <w:rPr>
          <w:rFonts w:ascii="宋体" w:hAnsi="宋体" w:eastAsia="宋体" w:cs="宋体"/>
          <w:color w:val="000000" w:themeColor="text1"/>
          <w:sz w:val="24"/>
          <w:szCs w:val="24"/>
          <w14:textFill>
            <w14:solidFill>
              <w14:schemeClr w14:val="tx1"/>
            </w14:solidFill>
          </w14:textFill>
        </w:rPr>
        <w:t>年</w:t>
      </w:r>
      <w:r>
        <w:rPr>
          <w:rFonts w:eastAsia="Times New Roman"/>
          <w:color w:val="000000" w:themeColor="text1"/>
          <w:sz w:val="24"/>
          <w:szCs w:val="24"/>
          <w14:textFill>
            <w14:solidFill>
              <w14:schemeClr w14:val="tx1"/>
            </w14:solidFill>
          </w14:textFill>
        </w:rPr>
        <w:t xml:space="preserve"> 12 </w:t>
      </w:r>
      <w:r>
        <w:rPr>
          <w:rFonts w:ascii="宋体" w:hAnsi="宋体" w:eastAsia="宋体" w:cs="宋体"/>
          <w:color w:val="000000" w:themeColor="text1"/>
          <w:sz w:val="24"/>
          <w:szCs w:val="24"/>
          <w14:textFill>
            <w14:solidFill>
              <w14:schemeClr w14:val="tx1"/>
            </w14:solidFill>
          </w14:textFill>
        </w:rPr>
        <w:t>月</w:t>
      </w:r>
      <w:r>
        <w:rPr>
          <w:rFonts w:eastAsia="Times New Roman"/>
          <w:color w:val="000000" w:themeColor="text1"/>
          <w:sz w:val="24"/>
          <w:szCs w:val="24"/>
          <w14:textFill>
            <w14:solidFill>
              <w14:schemeClr w14:val="tx1"/>
            </w14:solidFill>
          </w14:textFill>
        </w:rPr>
        <w:t xml:space="preserve"> 30 </w:t>
      </w:r>
      <w:r>
        <w:rPr>
          <w:rFonts w:ascii="宋体" w:hAnsi="宋体" w:eastAsia="宋体" w:cs="宋体"/>
          <w:color w:val="000000" w:themeColor="text1"/>
          <w:sz w:val="24"/>
          <w:szCs w:val="24"/>
          <w14:textFill>
            <w14:solidFill>
              <w14:schemeClr w14:val="tx1"/>
            </w14:solidFill>
          </w14:textFill>
        </w:rPr>
        <w:t>日财政部发布《关于规范政府和社会资本合作协议管理工作的通</w:t>
      </w:r>
    </w:p>
    <w:p>
      <w:pPr>
        <w:spacing w:line="207"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知》（含《</w:t>
      </w:r>
      <w:r>
        <w:rPr>
          <w:rFonts w:eastAsia="Times New Roman"/>
          <w:color w:val="000000" w:themeColor="text1"/>
          <w:sz w:val="24"/>
          <w:szCs w:val="24"/>
          <w14:textFill>
            <w14:solidFill>
              <w14:schemeClr w14:val="tx1"/>
            </w14:solidFill>
          </w14:textFill>
        </w:rPr>
        <w:t xml:space="preserve">PPP </w:t>
      </w:r>
      <w:r>
        <w:rPr>
          <w:rFonts w:ascii="宋体" w:hAnsi="宋体" w:eastAsia="宋体" w:cs="宋体"/>
          <w:color w:val="000000" w:themeColor="text1"/>
          <w:sz w:val="24"/>
          <w:szCs w:val="24"/>
          <w14:textFill>
            <w14:solidFill>
              <w14:schemeClr w14:val="tx1"/>
            </w14:solidFill>
          </w14:textFill>
        </w:rPr>
        <w:t>项目协议指南（试行）》）（财金〔</w:t>
      </w:r>
      <w:r>
        <w:rPr>
          <w:rFonts w:eastAsia="Times New Roman"/>
          <w:color w:val="000000" w:themeColor="text1"/>
          <w:sz w:val="24"/>
          <w:szCs w:val="24"/>
          <w14:textFill>
            <w14:solidFill>
              <w14:schemeClr w14:val="tx1"/>
            </w14:solidFill>
          </w14:textFill>
        </w:rPr>
        <w:t>2014</w:t>
      </w:r>
      <w:r>
        <w:rPr>
          <w:rFonts w:ascii="宋体" w:hAnsi="宋体" w:eastAsia="宋体" w:cs="宋体"/>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 xml:space="preserve">156 </w:t>
      </w:r>
      <w:r>
        <w:rPr>
          <w:rFonts w:ascii="宋体" w:hAnsi="宋体" w:eastAsia="宋体" w:cs="宋体"/>
          <w:color w:val="000000" w:themeColor="text1"/>
          <w:sz w:val="24"/>
          <w:szCs w:val="24"/>
          <w14:textFill>
            <w14:solidFill>
              <w14:schemeClr w14:val="tx1"/>
            </w14:solidFill>
          </w14:textFill>
        </w:rPr>
        <w:t>号）；</w:t>
      </w:r>
    </w:p>
    <w:p>
      <w:pPr>
        <w:spacing w:line="210"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9</w:t>
      </w:r>
      <w:r>
        <w:rPr>
          <w:rFonts w:ascii="宋体" w:hAnsi="宋体" w:eastAsia="宋体" w:cs="宋体"/>
          <w:color w:val="000000" w:themeColor="text1"/>
          <w:sz w:val="24"/>
          <w:szCs w:val="24"/>
          <w14:textFill>
            <w14:solidFill>
              <w14:schemeClr w14:val="tx1"/>
            </w14:solidFill>
          </w14:textFill>
        </w:rPr>
        <w:t>、广西壮族自治区人民政府办公厅关于推广运用政府和社会资本合作模式增加公共产</w:t>
      </w:r>
    </w:p>
    <w:p>
      <w:pPr>
        <w:spacing w:line="207"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品供给的指导意见</w:t>
      </w:r>
      <w:r>
        <w:rPr>
          <w:rFonts w:eastAsia="Times New Roman"/>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桂政办发〔</w:t>
      </w:r>
      <w:r>
        <w:rPr>
          <w:rFonts w:eastAsia="Times New Roman"/>
          <w:color w:val="000000" w:themeColor="text1"/>
          <w:sz w:val="24"/>
          <w:szCs w:val="24"/>
          <w14:textFill>
            <w14:solidFill>
              <w14:schemeClr w14:val="tx1"/>
            </w14:solidFill>
          </w14:textFill>
        </w:rPr>
        <w:t>2015</w:t>
      </w:r>
      <w:r>
        <w:rPr>
          <w:rFonts w:ascii="宋体" w:hAnsi="宋体" w:eastAsia="宋体" w:cs="宋体"/>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 xml:space="preserve">65 </w:t>
      </w:r>
      <w:r>
        <w:rPr>
          <w:rFonts w:ascii="宋体" w:hAnsi="宋体" w:eastAsia="宋体" w:cs="宋体"/>
          <w:color w:val="000000" w:themeColor="text1"/>
          <w:sz w:val="24"/>
          <w:szCs w:val="24"/>
          <w14:textFill>
            <w14:solidFill>
              <w14:schemeClr w14:val="tx1"/>
            </w14:solidFill>
          </w14:textFill>
        </w:rPr>
        <w:t>号</w:t>
      </w:r>
      <w:r>
        <w:rPr>
          <w:rFonts w:eastAsia="Times New Roman"/>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p>
    <w:p>
      <w:pPr>
        <w:spacing w:line="207"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10</w:t>
      </w:r>
      <w:r>
        <w:rPr>
          <w:rFonts w:ascii="宋体" w:hAnsi="宋体" w:eastAsia="宋体" w:cs="宋体"/>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 xml:space="preserve">2016 </w:t>
      </w:r>
      <w:r>
        <w:rPr>
          <w:rFonts w:ascii="宋体" w:hAnsi="宋体" w:eastAsia="宋体" w:cs="宋体"/>
          <w:color w:val="000000" w:themeColor="text1"/>
          <w:sz w:val="24"/>
          <w:szCs w:val="24"/>
          <w14:textFill>
            <w14:solidFill>
              <w14:schemeClr w14:val="tx1"/>
            </w14:solidFill>
          </w14:textFill>
        </w:rPr>
        <w:t>年</w:t>
      </w:r>
      <w:r>
        <w:rPr>
          <w:rFonts w:eastAsia="Times New Roman"/>
          <w:color w:val="000000" w:themeColor="text1"/>
          <w:sz w:val="24"/>
          <w:szCs w:val="24"/>
          <w14:textFill>
            <w14:solidFill>
              <w14:schemeClr w14:val="tx1"/>
            </w14:solidFill>
          </w14:textFill>
        </w:rPr>
        <w:t xml:space="preserve"> 10 </w:t>
      </w:r>
      <w:r>
        <w:rPr>
          <w:rFonts w:ascii="宋体" w:hAnsi="宋体" w:eastAsia="宋体" w:cs="宋体"/>
          <w:color w:val="000000" w:themeColor="text1"/>
          <w:sz w:val="24"/>
          <w:szCs w:val="24"/>
          <w14:textFill>
            <w14:solidFill>
              <w14:schemeClr w14:val="tx1"/>
            </w14:solidFill>
          </w14:textFill>
        </w:rPr>
        <w:t>月</w:t>
      </w:r>
      <w:r>
        <w:rPr>
          <w:rFonts w:eastAsia="Times New Roman"/>
          <w:color w:val="000000" w:themeColor="text1"/>
          <w:sz w:val="24"/>
          <w:szCs w:val="24"/>
          <w14:textFill>
            <w14:solidFill>
              <w14:schemeClr w14:val="tx1"/>
            </w14:solidFill>
          </w14:textFill>
        </w:rPr>
        <w:t xml:space="preserve"> 21 </w:t>
      </w:r>
      <w:r>
        <w:rPr>
          <w:rFonts w:ascii="宋体" w:hAnsi="宋体" w:eastAsia="宋体" w:cs="宋体"/>
          <w:color w:val="000000" w:themeColor="text1"/>
          <w:sz w:val="24"/>
          <w:szCs w:val="24"/>
          <w14:textFill>
            <w14:solidFill>
              <w14:schemeClr w14:val="tx1"/>
            </w14:solidFill>
          </w14:textFill>
        </w:rPr>
        <w:t>日财政部发布《关于印发政府和社会资本合作项目财政管理暂</w:t>
      </w:r>
    </w:p>
    <w:p>
      <w:pPr>
        <w:spacing w:line="210"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行办法的通知》（财金〔</w:t>
      </w:r>
      <w:r>
        <w:rPr>
          <w:rFonts w:eastAsia="Times New Roman"/>
          <w:color w:val="000000" w:themeColor="text1"/>
          <w:sz w:val="24"/>
          <w:szCs w:val="24"/>
          <w14:textFill>
            <w14:solidFill>
              <w14:schemeClr w14:val="tx1"/>
            </w14:solidFill>
          </w14:textFill>
        </w:rPr>
        <w:t>2016</w:t>
      </w:r>
      <w:r>
        <w:rPr>
          <w:rFonts w:ascii="宋体" w:hAnsi="宋体" w:eastAsia="宋体" w:cs="宋体"/>
          <w:color w:val="000000" w:themeColor="text1"/>
          <w:sz w:val="24"/>
          <w:szCs w:val="24"/>
          <w14:textFill>
            <w14:solidFill>
              <w14:schemeClr w14:val="tx1"/>
            </w14:solidFill>
          </w14:textFill>
        </w:rPr>
        <w:t>〕</w:t>
      </w:r>
      <w:r>
        <w:rPr>
          <w:rFonts w:eastAsia="Times New Roman"/>
          <w:color w:val="000000" w:themeColor="text1"/>
          <w:sz w:val="24"/>
          <w:szCs w:val="24"/>
          <w14:textFill>
            <w14:solidFill>
              <w14:schemeClr w14:val="tx1"/>
            </w14:solidFill>
          </w14:textFill>
        </w:rPr>
        <w:t xml:space="preserve">92  </w:t>
      </w:r>
      <w:r>
        <w:rPr>
          <w:rFonts w:ascii="宋体" w:hAnsi="宋体" w:eastAsia="宋体" w:cs="宋体"/>
          <w:color w:val="000000" w:themeColor="text1"/>
          <w:sz w:val="24"/>
          <w:szCs w:val="24"/>
          <w14:textFill>
            <w14:solidFill>
              <w14:schemeClr w14:val="tx1"/>
            </w14:solidFill>
          </w14:textFill>
        </w:rPr>
        <w:t>号）；</w:t>
      </w:r>
    </w:p>
    <w:p>
      <w:pPr>
        <w:spacing w:line="207" w:lineRule="exact"/>
        <w:rPr>
          <w:color w:val="000000" w:themeColor="text1"/>
          <w:sz w:val="20"/>
          <w:szCs w:val="20"/>
          <w14:textFill>
            <w14:solidFill>
              <w14:schemeClr w14:val="tx1"/>
            </w14:solidFill>
          </w14:textFill>
        </w:rPr>
      </w:pPr>
    </w:p>
    <w:p>
      <w:pPr>
        <w:spacing w:line="292" w:lineRule="exact"/>
        <w:rPr>
          <w:color w:val="000000" w:themeColor="text1"/>
          <w:sz w:val="20"/>
          <w:szCs w:val="20"/>
          <w14:textFill>
            <w14:solidFill>
              <w14:schemeClr w14:val="tx1"/>
            </w14:solidFill>
          </w14:textFill>
        </w:rPr>
      </w:pPr>
      <w:r>
        <w:rPr>
          <w:rFonts w:eastAsia="Times New Roman"/>
          <w:color w:val="000000" w:themeColor="text1"/>
          <w:sz w:val="24"/>
          <w:szCs w:val="24"/>
          <w14:textFill>
            <w14:solidFill>
              <w14:schemeClr w14:val="tx1"/>
            </w14:solidFill>
          </w14:textFill>
        </w:rPr>
        <w:t>11</w:t>
      </w:r>
      <w:r>
        <w:rPr>
          <w:rFonts w:ascii="宋体" w:hAnsi="宋体" w:eastAsia="宋体" w:cs="宋体"/>
          <w:color w:val="000000" w:themeColor="text1"/>
          <w:sz w:val="24"/>
          <w:szCs w:val="24"/>
          <w14:textFill>
            <w14:solidFill>
              <w14:schemeClr w14:val="tx1"/>
            </w14:solidFill>
          </w14:textFill>
        </w:rPr>
        <w:t>、其他有关法律法规及规范性文件。</w:t>
      </w:r>
    </w:p>
    <w:p>
      <w:pPr>
        <w:rPr>
          <w:color w:val="000000" w:themeColor="text1"/>
          <w14:textFill>
            <w14:solidFill>
              <w14:schemeClr w14:val="tx1"/>
            </w14:solidFill>
          </w14:textFill>
        </w:rPr>
        <w:sectPr>
          <w:pgSz w:w="11900" w:h="16838"/>
          <w:pgMar w:top="1440" w:right="1240" w:bottom="0" w:left="1440" w:header="0" w:footer="0" w:gutter="0"/>
          <w:pgNumType w:fmt="numberInDash"/>
          <w:cols w:equalWidth="0" w:num="1">
            <w:col w:w="92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240" w:bottom="0" w:left="1440" w:header="0" w:footer="0" w:gutter="0"/>
          <w:pgNumType w:fmt="numberInDash"/>
          <w:cols w:equalWidth="0" w:num="1">
            <w:col w:w="9220"/>
          </w:cols>
        </w:sectPr>
      </w:pPr>
    </w:p>
    <w:p>
      <w:pPr>
        <w:spacing w:line="273" w:lineRule="exact"/>
        <w:rPr>
          <w:color w:val="000000" w:themeColor="text1"/>
          <w:sz w:val="20"/>
          <w:szCs w:val="20"/>
          <w14:textFill>
            <w14:solidFill>
              <w14:schemeClr w14:val="tx1"/>
            </w14:solidFill>
          </w14:textFill>
        </w:rPr>
      </w:pPr>
      <w:bookmarkStart w:id="168" w:name="page73"/>
      <w:bookmarkEnd w:id="168"/>
    </w:p>
    <w:p>
      <w:pPr>
        <w:spacing w:line="366" w:lineRule="exact"/>
        <w:ind w:left="3980"/>
        <w:rPr>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目 录（略）</w:t>
      </w:r>
    </w:p>
    <w:p>
      <w:pPr>
        <w:rPr>
          <w:color w:val="000000" w:themeColor="text1"/>
          <w14:textFill>
            <w14:solidFill>
              <w14:schemeClr w14:val="tx1"/>
            </w14:solidFill>
          </w14:textFill>
        </w:rPr>
        <w:sectPr>
          <w:pgSz w:w="11900" w:h="16838"/>
          <w:pgMar w:top="1440" w:right="1440" w:bottom="0" w:left="1440" w:header="0" w:footer="0" w:gutter="0"/>
          <w:pgNumType w:fmt="numberInDash"/>
          <w:cols w:equalWidth="0" w:num="1">
            <w:col w:w="9020"/>
          </w:cols>
        </w:sect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394"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sectPr>
          <w:type w:val="continuous"/>
          <w:pgSz w:w="11900" w:h="16838"/>
          <w:pgMar w:top="1440" w:right="1440" w:bottom="0" w:left="1440" w:header="0" w:footer="0" w:gutter="0"/>
          <w:pgNumType w:fmt="numberInDash"/>
          <w:cols w:equalWidth="0" w:num="1">
            <w:col w:w="9020"/>
          </w:cols>
        </w:sectPr>
      </w:pPr>
    </w:p>
    <w:p>
      <w:pPr>
        <w:spacing w:line="61" w:lineRule="exact"/>
        <w:rPr>
          <w:color w:val="000000" w:themeColor="text1"/>
          <w:sz w:val="20"/>
          <w:szCs w:val="20"/>
          <w14:textFill>
            <w14:solidFill>
              <w14:schemeClr w14:val="tx1"/>
            </w14:solidFill>
          </w14:textFill>
        </w:rPr>
      </w:pPr>
      <w:bookmarkStart w:id="169" w:name="page74"/>
      <w:bookmarkEnd w:id="169"/>
    </w:p>
    <w:p>
      <w:pPr>
        <w:spacing w:line="343" w:lineRule="exact"/>
        <w:jc w:val="center"/>
        <w:outlineLvl w:val="1"/>
        <w:rPr>
          <w:rFonts w:ascii="宋体" w:hAnsi="宋体" w:eastAsia="宋体" w:cs="宋体"/>
          <w:b/>
          <w:bCs/>
          <w:color w:val="000000" w:themeColor="text1"/>
          <w:sz w:val="30"/>
          <w:szCs w:val="30"/>
          <w14:textFill>
            <w14:solidFill>
              <w14:schemeClr w14:val="tx1"/>
            </w14:solidFill>
          </w14:textFill>
        </w:rPr>
      </w:pPr>
      <w:bookmarkStart w:id="170" w:name="_Toc8991"/>
      <w:bookmarkStart w:id="171" w:name="_Toc32630"/>
      <w:bookmarkStart w:id="172" w:name="_Toc27956"/>
    </w:p>
    <w:p>
      <w:pPr>
        <w:spacing w:line="343" w:lineRule="exact"/>
        <w:jc w:val="center"/>
        <w:outlineLvl w:val="1"/>
        <w:rPr>
          <w:color w:val="000000" w:themeColor="text1"/>
          <w:sz w:val="20"/>
          <w:szCs w:val="20"/>
          <w14:textFill>
            <w14:solidFill>
              <w14:schemeClr w14:val="tx1"/>
            </w14:solidFill>
          </w14:textFill>
        </w:rPr>
      </w:pPr>
      <w:bookmarkStart w:id="173" w:name="_Toc24286"/>
      <w:bookmarkStart w:id="174" w:name="_Toc29146"/>
      <w:r>
        <w:rPr>
          <w:rFonts w:ascii="宋体" w:hAnsi="宋体" w:eastAsia="宋体" w:cs="宋体"/>
          <w:b/>
          <w:bCs/>
          <w:color w:val="000000" w:themeColor="text1"/>
          <w:sz w:val="30"/>
          <w:szCs w:val="30"/>
          <w14:textFill>
            <w14:solidFill>
              <w14:schemeClr w14:val="tx1"/>
            </w14:solidFill>
          </w14:textFill>
        </w:rPr>
        <w:t>第一节</w:t>
      </w:r>
      <w:bookmarkEnd w:id="170"/>
      <w:bookmarkEnd w:id="171"/>
      <w:bookmarkEnd w:id="172"/>
      <w:bookmarkEnd w:id="173"/>
      <w:bookmarkEnd w:id="174"/>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before="163" w:line="500" w:lineRule="exact"/>
        <w:jc w:val="center"/>
        <w:rPr>
          <w:rFonts w:hint="eastAsia" w:ascii="宋体" w:hAnsi="宋体" w:eastAsia="宋体" w:cs="宋体"/>
          <w:b/>
          <w:color w:val="000000" w:themeColor="text1"/>
          <w:sz w:val="30"/>
          <w:szCs w:val="30"/>
          <w14:textFill>
            <w14:solidFill>
              <w14:schemeClr w14:val="tx1"/>
            </w14:solidFill>
          </w14:textFill>
        </w:rPr>
      </w:pPr>
    </w:p>
    <w:p>
      <w:pPr>
        <w:spacing w:before="163" w:line="500" w:lineRule="exact"/>
        <w:jc w:val="center"/>
        <w:rPr>
          <w:rFonts w:hint="eastAsia" w:ascii="宋体" w:hAnsi="宋体" w:eastAsia="宋体" w:cs="宋体"/>
          <w:color w:val="000000" w:themeColor="text1"/>
          <w:sz w:val="30"/>
          <w:szCs w:val="30"/>
          <w14:textFill>
            <w14:solidFill>
              <w14:schemeClr w14:val="tx1"/>
            </w14:solidFill>
          </w14:textFill>
        </w:rPr>
      </w:pPr>
    </w:p>
    <w:p>
      <w:pPr>
        <w:spacing w:before="163" w:line="500" w:lineRule="exact"/>
        <w:jc w:val="center"/>
        <w:rPr>
          <w:rFonts w:hint="eastAsia" w:ascii="宋体" w:hAnsi="宋体" w:eastAsia="宋体" w:cs="宋体"/>
          <w:color w:val="000000" w:themeColor="text1"/>
          <w:sz w:val="30"/>
          <w:szCs w:val="30"/>
          <w14:textFill>
            <w14:solidFill>
              <w14:schemeClr w14:val="tx1"/>
            </w14:solidFill>
          </w14:textFill>
        </w:rPr>
      </w:pPr>
    </w:p>
    <w:p>
      <w:pPr>
        <w:spacing w:before="80" w:after="80"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政府和社会资本合作（PPP）项目</w:t>
      </w:r>
    </w:p>
    <w:p>
      <w:pPr>
        <w:spacing w:before="80" w:after="80" w:line="360" w:lineRule="auto"/>
        <w:jc w:val="center"/>
        <w:rPr>
          <w:rFonts w:hint="eastAsia" w:ascii="宋体" w:hAnsi="宋体" w:eastAsia="宋体" w:cs="宋体"/>
          <w:b/>
          <w:color w:val="000000" w:themeColor="text1"/>
          <w:sz w:val="44"/>
          <w:szCs w:val="44"/>
          <w14:textFill>
            <w14:solidFill>
              <w14:schemeClr w14:val="tx1"/>
            </w14:solidFill>
          </w14:textFill>
        </w:rPr>
      </w:pPr>
    </w:p>
    <w:p>
      <w:pPr>
        <w:spacing w:before="80" w:after="80"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合作协议</w:t>
      </w:r>
    </w:p>
    <w:p>
      <w:pPr>
        <w:spacing w:before="163" w:after="24" w:line="500" w:lineRule="exact"/>
        <w:rPr>
          <w:rFonts w:hint="eastAsia" w:ascii="宋体" w:hAnsi="宋体" w:eastAsia="宋体" w:cs="宋体"/>
          <w:color w:val="000000" w:themeColor="text1"/>
          <w:sz w:val="44"/>
          <w:szCs w:val="44"/>
          <w14:textFill>
            <w14:solidFill>
              <w14:schemeClr w14:val="tx1"/>
            </w14:solidFill>
          </w14:textFill>
        </w:rPr>
      </w:pPr>
    </w:p>
    <w:p>
      <w:pPr>
        <w:spacing w:before="80" w:after="80" w:line="360" w:lineRule="auto"/>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 xml:space="preserve"> </w:t>
      </w:r>
    </w:p>
    <w:p>
      <w:pPr>
        <w:spacing w:before="163" w:after="24" w:line="500" w:lineRule="exact"/>
        <w:ind w:firstLine="1800" w:firstLineChars="600"/>
        <w:rPr>
          <w:rFonts w:hint="eastAsia" w:ascii="宋体" w:hAnsi="宋体" w:eastAsia="宋体" w:cs="宋体"/>
          <w:color w:val="000000" w:themeColor="text1"/>
          <w:sz w:val="30"/>
          <w:szCs w:val="30"/>
          <w14:textFill>
            <w14:solidFill>
              <w14:schemeClr w14:val="tx1"/>
            </w14:solidFill>
          </w14:textFill>
        </w:rPr>
      </w:pPr>
    </w:p>
    <w:p>
      <w:pPr>
        <w:spacing w:before="163" w:after="24" w:line="500" w:lineRule="exact"/>
        <w:rPr>
          <w:rFonts w:hint="eastAsia" w:ascii="宋体" w:hAnsi="宋体" w:eastAsia="宋体" w:cs="宋体"/>
          <w:color w:val="000000" w:themeColor="text1"/>
          <w:sz w:val="30"/>
          <w:szCs w:val="30"/>
          <w14:textFill>
            <w14:solidFill>
              <w14:schemeClr w14:val="tx1"/>
            </w14:solidFill>
          </w14:textFill>
        </w:rPr>
      </w:pPr>
    </w:p>
    <w:p>
      <w:pPr>
        <w:spacing w:before="163" w:after="24" w:line="500" w:lineRule="exact"/>
        <w:rPr>
          <w:rFonts w:hint="eastAsia" w:ascii="宋体" w:hAnsi="宋体" w:eastAsia="宋体" w:cs="宋体"/>
          <w:color w:val="000000" w:themeColor="text1"/>
          <w:sz w:val="30"/>
          <w:szCs w:val="30"/>
          <w14:textFill>
            <w14:solidFill>
              <w14:schemeClr w14:val="tx1"/>
            </w14:solidFill>
          </w14:textFill>
        </w:rPr>
      </w:pPr>
    </w:p>
    <w:p>
      <w:pPr>
        <w:spacing w:before="163" w:after="24" w:line="500" w:lineRule="exact"/>
        <w:rPr>
          <w:rFonts w:hint="eastAsia" w:ascii="宋体" w:hAnsi="宋体" w:eastAsia="宋体" w:cs="宋体"/>
          <w:color w:val="000000" w:themeColor="text1"/>
          <w:sz w:val="30"/>
          <w:szCs w:val="30"/>
          <w14:textFill>
            <w14:solidFill>
              <w14:schemeClr w14:val="tx1"/>
            </w14:solidFill>
          </w14:textFill>
        </w:rPr>
      </w:pPr>
    </w:p>
    <w:p>
      <w:pPr>
        <w:adjustRightInd w:val="0"/>
        <w:snapToGrid w:val="0"/>
        <w:spacing w:before="163" w:after="24" w:line="500" w:lineRule="exact"/>
        <w:ind w:left="2099" w:hanging="2099" w:hangingChars="697"/>
        <w:jc w:val="left"/>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甲方：______________________</w:t>
      </w:r>
    </w:p>
    <w:p>
      <w:pPr>
        <w:adjustRightInd w:val="0"/>
        <w:snapToGrid w:val="0"/>
        <w:spacing w:before="163" w:after="24" w:line="500" w:lineRule="exact"/>
        <w:ind w:left="2099" w:hanging="2099" w:hangingChars="697"/>
        <w:jc w:val="left"/>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乙方：______________________</w:t>
      </w:r>
    </w:p>
    <w:p>
      <w:pPr>
        <w:adjustRightInd w:val="0"/>
        <w:snapToGrid w:val="0"/>
        <w:spacing w:before="163" w:line="500" w:lineRule="exact"/>
        <w:ind w:left="2099" w:hanging="2099" w:hangingChars="697"/>
        <w:jc w:val="left"/>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签订日期：_____年_____月_____日</w:t>
      </w:r>
    </w:p>
    <w:p>
      <w:pPr>
        <w:pStyle w:val="10"/>
        <w:spacing w:before="163" w:after="163" w:afterLines="50" w:line="500" w:lineRule="exact"/>
        <w:ind w:left="5250" w:firstLine="563" w:firstLineChars="187"/>
        <w:jc w:val="center"/>
        <w:rPr>
          <w:rFonts w:hint="eastAsia" w:ascii="宋体" w:hAnsi="宋体" w:eastAsia="宋体" w:cs="宋体"/>
          <w:b/>
          <w:color w:val="000000" w:themeColor="text1"/>
          <w:sz w:val="30"/>
          <w:szCs w:val="30"/>
          <w14:textFill>
            <w14:solidFill>
              <w14:schemeClr w14:val="tx1"/>
            </w14:solidFill>
          </w14:textFill>
        </w:rPr>
        <w:sectPr>
          <w:headerReference r:id="rId8" w:type="first"/>
          <w:footerReference r:id="rId11" w:type="first"/>
          <w:headerReference r:id="rId6" w:type="default"/>
          <w:footerReference r:id="rId9" w:type="default"/>
          <w:headerReference r:id="rId7" w:type="even"/>
          <w:footerReference r:id="rId10" w:type="even"/>
          <w:type w:val="continuous"/>
          <w:pgSz w:w="11906" w:h="16838"/>
          <w:pgMar w:top="1440" w:right="1800" w:bottom="1440" w:left="1800" w:header="851" w:footer="992" w:gutter="0"/>
          <w:pgNumType w:fmt="numberInDash"/>
          <w:cols w:space="720" w:num="1"/>
          <w:titlePg/>
          <w:docGrid w:type="lines" w:linePitch="326" w:charSpace="0"/>
        </w:sectPr>
      </w:pPr>
    </w:p>
    <w:p>
      <w:pPr>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目录</w:t>
      </w:r>
    </w:p>
    <w:p>
      <w:pPr>
        <w:rPr>
          <w:rFonts w:hint="eastAsia" w:ascii="宋体" w:hAnsi="宋体" w:eastAsia="宋体" w:cs="宋体"/>
          <w:color w:val="000000" w:themeColor="text1"/>
          <w:sz w:val="30"/>
          <w:szCs w:val="30"/>
          <w14:textFill>
            <w14:solidFill>
              <w14:schemeClr w14:val="tx1"/>
            </w14:solidFill>
          </w14:textFill>
        </w:rPr>
      </w:pPr>
    </w:p>
    <w:p>
      <w:pPr>
        <w:pStyle w:val="14"/>
        <w:tabs>
          <w:tab w:val="right" w:pos="4000"/>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fldChar w:fldCharType="begin"/>
      </w:r>
      <w:r>
        <w:rPr>
          <w:rFonts w:hint="eastAsia" w:ascii="宋体" w:hAnsi="宋体" w:eastAsia="宋体" w:cs="宋体"/>
          <w:color w:val="000000" w:themeColor="text1"/>
          <w:sz w:val="30"/>
          <w:szCs w:val="30"/>
          <w14:textFill>
            <w14:solidFill>
              <w14:schemeClr w14:val="tx1"/>
            </w14:solidFill>
          </w14:textFill>
        </w:rPr>
        <w:instrText xml:space="preserve"> TOC \o "1-1" \h \z \u </w:instrText>
      </w:r>
      <w:r>
        <w:rPr>
          <w:rFonts w:hint="eastAsia" w:ascii="宋体" w:hAnsi="宋体" w:eastAsia="宋体" w:cs="宋体"/>
          <w:color w:val="000000" w:themeColor="text1"/>
          <w:sz w:val="30"/>
          <w:szCs w:val="30"/>
          <w14:textFill>
            <w14:solidFill>
              <w14:schemeClr w14:val="tx1"/>
            </w14:solidFill>
          </w14:textFill>
        </w:rPr>
        <w:fldChar w:fldCharType="separate"/>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_Toc12336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第1条 </w:t>
      </w:r>
      <w:r>
        <w:rPr>
          <w:rFonts w:hint="eastAsia" w:ascii="宋体" w:hAnsi="宋体" w:eastAsia="宋体" w:cs="宋体"/>
          <w:color w:val="000000" w:themeColor="text1"/>
          <w:szCs w:val="24"/>
          <w14:textFill>
            <w14:solidFill>
              <w14:schemeClr w14:val="tx1"/>
            </w14:solidFill>
          </w14:textFill>
        </w:rPr>
        <w:t>定义及解释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_Toc5953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第2条 </w:t>
      </w:r>
      <w:r>
        <w:rPr>
          <w:rFonts w:hint="eastAsia" w:ascii="宋体" w:hAnsi="宋体" w:eastAsia="宋体" w:cs="宋体"/>
          <w:color w:val="000000" w:themeColor="text1"/>
          <w:szCs w:val="24"/>
          <w14:textFill>
            <w14:solidFill>
              <w14:schemeClr w14:val="tx1"/>
            </w14:solidFill>
          </w14:textFill>
        </w:rPr>
        <w:t>合作关系建立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_Toc5953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- 88 -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_Toc13250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第3条 </w:t>
      </w:r>
      <w:r>
        <w:rPr>
          <w:rFonts w:hint="eastAsia" w:ascii="宋体" w:hAnsi="宋体" w:eastAsia="宋体" w:cs="宋体"/>
          <w:color w:val="000000" w:themeColor="text1"/>
          <w:szCs w:val="24"/>
          <w14:textFill>
            <w14:solidFill>
              <w14:schemeClr w14:val="tx1"/>
            </w14:solidFill>
          </w14:textFill>
        </w:rPr>
        <w:t>项目公司组建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- 89 -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_Toc19343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第4条 </w:t>
      </w:r>
      <w:r>
        <w:rPr>
          <w:rFonts w:hint="eastAsia" w:ascii="宋体" w:hAnsi="宋体" w:eastAsia="宋体" w:cs="宋体"/>
          <w:color w:val="000000" w:themeColor="text1"/>
          <w:szCs w:val="24"/>
          <w14:textFill>
            <w14:solidFill>
              <w14:schemeClr w14:val="tx1"/>
            </w14:solidFill>
          </w14:textFill>
        </w:rPr>
        <w:t>股权变更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_Toc19343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- 91 -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_Toc21739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第5条 </w:t>
      </w:r>
      <w:r>
        <w:rPr>
          <w:rFonts w:hint="eastAsia" w:ascii="宋体" w:hAnsi="宋体" w:eastAsia="宋体" w:cs="宋体"/>
          <w:color w:val="000000" w:themeColor="text1"/>
          <w:szCs w:val="24"/>
          <w14:textFill>
            <w14:solidFill>
              <w14:schemeClr w14:val="tx1"/>
            </w14:solidFill>
          </w14:textFill>
        </w:rPr>
        <w:t>权利和义务及双方承诺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_Toc21739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- 92 -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_Toc15481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第6条 </w:t>
      </w:r>
      <w:r>
        <w:rPr>
          <w:rFonts w:hint="eastAsia" w:ascii="宋体" w:hAnsi="宋体" w:eastAsia="宋体" w:cs="宋体"/>
          <w:color w:val="000000" w:themeColor="text1"/>
          <w:szCs w:val="24"/>
          <w14:textFill>
            <w14:solidFill>
              <w14:schemeClr w14:val="tx1"/>
            </w14:solidFill>
          </w14:textFill>
        </w:rPr>
        <w:t>履约担保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_Toc15481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_Toc22811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第7条 </w:t>
      </w:r>
      <w:r>
        <w:rPr>
          <w:rFonts w:hint="eastAsia" w:ascii="宋体" w:hAnsi="宋体" w:eastAsia="宋体" w:cs="宋体"/>
          <w:color w:val="000000" w:themeColor="text1"/>
          <w:szCs w:val="24"/>
          <w14:textFill>
            <w14:solidFill>
              <w14:schemeClr w14:val="tx1"/>
            </w14:solidFill>
          </w14:textFill>
        </w:rPr>
        <w:t>违约情形与责任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_Toc22811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_Toc11974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第8条 </w:t>
      </w:r>
      <w:r>
        <w:rPr>
          <w:rFonts w:hint="eastAsia" w:ascii="宋体" w:hAnsi="宋体" w:eastAsia="宋体" w:cs="宋体"/>
          <w:color w:val="000000" w:themeColor="text1"/>
          <w:szCs w:val="24"/>
          <w14:textFill>
            <w14:solidFill>
              <w14:schemeClr w14:val="tx1"/>
            </w14:solidFill>
          </w14:textFill>
        </w:rPr>
        <w:t>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_Toc11974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_Toc31426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第9条 </w:t>
      </w:r>
      <w:r>
        <w:rPr>
          <w:rFonts w:hint="eastAsia" w:ascii="宋体" w:hAnsi="宋体" w:eastAsia="宋体" w:cs="宋体"/>
          <w:color w:val="000000" w:themeColor="text1"/>
          <w:szCs w:val="24"/>
          <w14:textFill>
            <w14:solidFill>
              <w14:schemeClr w14:val="tx1"/>
            </w14:solidFill>
          </w14:textFill>
        </w:rPr>
        <w:t>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_Toc31426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- 98 -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_Toc192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第10条 </w:t>
      </w:r>
      <w:r>
        <w:rPr>
          <w:rFonts w:hint="eastAsia" w:ascii="宋体" w:hAnsi="宋体" w:eastAsia="宋体" w:cs="宋体"/>
          <w:color w:val="000000" w:themeColor="text1"/>
          <w:szCs w:val="24"/>
          <w14:textFill>
            <w14:solidFill>
              <w14:schemeClr w14:val="tx1"/>
            </w14:solidFill>
          </w14:textFill>
        </w:rPr>
        <w:t>本协议的生效及终止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- 98 -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_Toc32290 </w:instrText>
      </w:r>
      <w:r>
        <w:rPr>
          <w:rFonts w:hint="eastAsia" w:ascii="宋体" w:hAnsi="宋体" w:eastAsia="宋体" w:cs="宋体"/>
          <w:color w:val="000000" w:themeColor="text1"/>
          <w:szCs w:val="30"/>
          <w14:textFill>
            <w14:solidFill>
              <w14:schemeClr w14:val="tx1"/>
            </w14:solidFill>
          </w14:textFill>
        </w:rPr>
        <w:fldChar w:fldCharType="separate"/>
      </w:r>
      <w:r>
        <w:rPr>
          <w:rFonts w:hint="default" w:ascii="仿宋" w:hAnsi="仿宋" w:eastAsia="仿宋" w:cs="Arial"/>
          <w:i w:val="0"/>
          <w:color w:val="000000" w:themeColor="text1"/>
          <w:szCs w:val="24"/>
          <w14:textFill>
            <w14:solidFill>
              <w14:schemeClr w14:val="tx1"/>
            </w14:solidFill>
          </w14:textFill>
        </w:rPr>
        <w:t xml:space="preserve">第11条 </w:t>
      </w:r>
      <w:r>
        <w:rPr>
          <w:rFonts w:hint="eastAsia" w:ascii="宋体" w:hAnsi="宋体" w:eastAsia="宋体" w:cs="宋体"/>
          <w:color w:val="000000" w:themeColor="text1"/>
          <w:szCs w:val="24"/>
          <w14:textFill>
            <w14:solidFill>
              <w14:schemeClr w14:val="tx1"/>
            </w14:solidFill>
          </w14:textFill>
        </w:rPr>
        <w:t>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_Toc32290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- 98 -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_Toc12380 </w:instrText>
      </w:r>
      <w:r>
        <w:rPr>
          <w:rFonts w:hint="eastAsia" w:ascii="宋体" w:hAnsi="宋体" w:eastAsia="宋体" w:cs="宋体"/>
          <w:color w:val="000000" w:themeColor="text1"/>
          <w:szCs w:val="30"/>
          <w14:textFill>
            <w14:solidFill>
              <w14:schemeClr w14:val="tx1"/>
            </w14:solidFill>
          </w14:textFill>
        </w:rPr>
        <w:fldChar w:fldCharType="separate"/>
      </w:r>
      <w:r>
        <w:rPr>
          <w:rFonts w:ascii="宋体" w:hAnsi="宋体" w:eastAsia="宋体" w:cs="宋体"/>
          <w:bCs/>
          <w:color w:val="000000" w:themeColor="text1"/>
          <w:szCs w:val="24"/>
          <w14:textFill>
            <w14:solidFill>
              <w14:schemeClr w14:val="tx1"/>
            </w14:solidFill>
          </w14:textFill>
        </w:rPr>
        <w:t>附件</w:t>
      </w:r>
      <w:r>
        <w:rPr>
          <w:rFonts w:eastAsia="Times New Roman"/>
          <w:bCs/>
          <w:color w:val="000000" w:themeColor="text1"/>
          <w:szCs w:val="24"/>
          <w14:textFill>
            <w14:solidFill>
              <w14:schemeClr w14:val="tx1"/>
            </w14:solidFill>
          </w14:textFill>
        </w:rPr>
        <w:t xml:space="preserve"> 1</w:t>
      </w:r>
      <w:r>
        <w:rPr>
          <w:rFonts w:ascii="宋体" w:hAnsi="宋体" w:eastAsia="宋体" w:cs="宋体"/>
          <w:bCs/>
          <w:color w:val="000000" w:themeColor="text1"/>
          <w:szCs w:val="24"/>
          <w14:textFill>
            <w14:solidFill>
              <w14:schemeClr w14:val="tx1"/>
            </w14:solidFill>
          </w14:textFill>
        </w:rPr>
        <w:t>：《股东协议》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begin"/>
      </w:r>
      <w:r>
        <w:rPr>
          <w:rFonts w:hint="eastAsia" w:ascii="宋体" w:hAnsi="宋体" w:eastAsia="宋体" w:cs="宋体"/>
          <w:color w:val="000000" w:themeColor="text1"/>
          <w:szCs w:val="30"/>
          <w14:textFill>
            <w14:solidFill>
              <w14:schemeClr w14:val="tx1"/>
            </w14:solidFill>
          </w14:textFill>
        </w:rPr>
        <w:instrText xml:space="preserve"> HYPERLINK \l _Toc20804 </w:instrText>
      </w:r>
      <w:r>
        <w:rPr>
          <w:rFonts w:hint="eastAsia" w:ascii="宋体" w:hAnsi="宋体" w:eastAsia="宋体" w:cs="宋体"/>
          <w:color w:val="000000" w:themeColor="text1"/>
          <w:szCs w:val="30"/>
          <w14:textFill>
            <w14:solidFill>
              <w14:schemeClr w14:val="tx1"/>
            </w14:solidFill>
          </w14:textFill>
        </w:rPr>
        <w:fldChar w:fldCharType="separate"/>
      </w:r>
      <w:r>
        <w:rPr>
          <w:rFonts w:hint="eastAsia" w:ascii="仿宋" w:hAnsi="仿宋" w:eastAsia="仿宋" w:cs="仿宋"/>
          <w:color w:val="000000" w:themeColor="text1"/>
          <w:szCs w:val="24"/>
          <w14:textFill>
            <w14:solidFill>
              <w14:schemeClr w14:val="tx1"/>
            </w14:solidFill>
          </w14:textFill>
        </w:rPr>
        <w:t>PPP项目合同标准条款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- 138 -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30"/>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p>
    <w:p>
      <w:pPr>
        <w:spacing w:line="360" w:lineRule="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Cs w:val="30"/>
          <w14:textFill>
            <w14:solidFill>
              <w14:schemeClr w14:val="tx1"/>
            </w14:solidFill>
          </w14:textFill>
        </w:rPr>
        <w:fldChar w:fldCharType="end"/>
      </w:r>
    </w:p>
    <w:p>
      <w:pPr>
        <w:rPr>
          <w:rFonts w:hint="eastAsia" w:ascii="宋体" w:hAnsi="宋体" w:eastAsia="宋体" w:cs="宋体"/>
          <w:color w:val="000000" w:themeColor="text1"/>
          <w:sz w:val="30"/>
          <w:szCs w:val="30"/>
          <w14:textFill>
            <w14:solidFill>
              <w14:schemeClr w14:val="tx1"/>
            </w14:solidFill>
          </w14:textFill>
        </w:rPr>
      </w:pPr>
    </w:p>
    <w:p>
      <w:pPr>
        <w:rPr>
          <w:rFonts w:hint="eastAsia" w:ascii="宋体" w:hAnsi="宋体" w:eastAsia="宋体" w:cs="宋体"/>
          <w:color w:val="000000" w:themeColor="text1"/>
          <w:sz w:val="30"/>
          <w:szCs w:val="30"/>
          <w14:textFill>
            <w14:solidFill>
              <w14:schemeClr w14:val="tx1"/>
            </w14:solidFill>
          </w14:textFill>
        </w:rPr>
      </w:pPr>
    </w:p>
    <w:p>
      <w:pPr>
        <w:rPr>
          <w:rFonts w:hint="eastAsia" w:ascii="宋体" w:hAnsi="宋体" w:eastAsia="宋体" w:cs="宋体"/>
          <w:color w:val="000000" w:themeColor="text1"/>
          <w:sz w:val="30"/>
          <w:szCs w:val="30"/>
          <w14:textFill>
            <w14:solidFill>
              <w14:schemeClr w14:val="tx1"/>
            </w14:solidFill>
          </w14:textFill>
        </w:rPr>
        <w:sectPr>
          <w:headerReference r:id="rId12" w:type="default"/>
          <w:footerReference r:id="rId13" w:type="default"/>
          <w:pgSz w:w="11906" w:h="16838"/>
          <w:pgMar w:top="1440" w:right="1800" w:bottom="1440" w:left="1800" w:header="851" w:footer="992" w:gutter="0"/>
          <w:pgNumType w:fmt="numberInDash"/>
          <w:cols w:space="720" w:num="1"/>
          <w:docGrid w:type="lines" w:linePitch="312" w:charSpace="0"/>
        </w:sectPr>
      </w:pPr>
    </w:p>
    <w:p>
      <w:pPr>
        <w:spacing w:before="120" w:after="156" w:afterLines="50"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本协议由以下双方于【</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】日在【签订地点】签订：</w:t>
      </w:r>
    </w:p>
    <w:p>
      <w:pPr>
        <w:pStyle w:val="25"/>
        <w:spacing w:before="156" w:after="156" w:afterLines="50" w:line="500" w:lineRule="exact"/>
        <w:ind w:lef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甲方：【实施机构名称】</w:t>
      </w:r>
      <w:r>
        <w:rPr>
          <w:rFonts w:hint="eastAsia" w:ascii="宋体" w:hAnsi="宋体" w:eastAsia="宋体" w:cs="宋体"/>
          <w:b/>
          <w:color w:val="000000" w:themeColor="text1"/>
          <w:sz w:val="24"/>
          <w:szCs w:val="24"/>
          <w:u w:val="single"/>
          <w14:textFill>
            <w14:solidFill>
              <w14:schemeClr w14:val="tx1"/>
            </w14:solidFill>
          </w14:textFill>
        </w:rPr>
        <w:t xml:space="preserve">                                                 </w:t>
      </w:r>
    </w:p>
    <w:p>
      <w:pPr>
        <w:pStyle w:val="25"/>
        <w:spacing w:before="156" w:after="156" w:afterLines="50" w:line="500" w:lineRule="exact"/>
        <w:ind w:lef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和</w:t>
      </w:r>
    </w:p>
    <w:p>
      <w:pPr>
        <w:pStyle w:val="25"/>
        <w:spacing w:before="156" w:after="156" w:afterLines="50" w:line="500" w:lineRule="exact"/>
        <w:ind w:lef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乙方：【中选社会资本名称】</w:t>
      </w:r>
      <w:r>
        <w:rPr>
          <w:rFonts w:hint="eastAsia" w:ascii="宋体" w:hAnsi="宋体" w:eastAsia="宋体" w:cs="宋体"/>
          <w:b/>
          <w:color w:val="000000" w:themeColor="text1"/>
          <w:sz w:val="24"/>
          <w:szCs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鉴于：</w:t>
      </w:r>
    </w:p>
    <w:p>
      <w:pPr>
        <w:pStyle w:val="26"/>
        <w:numPr>
          <w:ilvl w:val="-1"/>
          <w:numId w:val="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【项目名称】已经</w:t>
      </w:r>
      <w:r>
        <w:rPr>
          <w:rFonts w:hint="eastAsia" w:ascii="宋体" w:hAnsi="宋体" w:eastAsia="宋体" w:cs="宋体"/>
          <w:b/>
          <w:color w:val="000000" w:themeColor="text1"/>
          <w:sz w:val="24"/>
          <w:szCs w:val="24"/>
          <w14:textFill>
            <w14:solidFill>
              <w14:schemeClr w14:val="tx1"/>
            </w14:solidFill>
          </w14:textFill>
        </w:rPr>
        <w:t>贺州市</w:t>
      </w:r>
      <w:r>
        <w:rPr>
          <w:rFonts w:hint="eastAsia" w:ascii="宋体" w:hAnsi="宋体" w:eastAsia="宋体" w:cs="宋体"/>
          <w:bCs/>
          <w:color w:val="000000" w:themeColor="text1"/>
          <w:sz w:val="24"/>
          <w:szCs w:val="24"/>
          <w14:textFill>
            <w14:solidFill>
              <w14:schemeClr w14:val="tx1"/>
            </w14:solidFill>
          </w14:textFill>
        </w:rPr>
        <w:t>人民</w:t>
      </w:r>
      <w:r>
        <w:rPr>
          <w:rFonts w:hint="eastAsia" w:ascii="宋体" w:hAnsi="宋体" w:eastAsia="宋体" w:cs="宋体"/>
          <w:color w:val="000000" w:themeColor="text1"/>
          <w:sz w:val="24"/>
          <w:szCs w:val="24"/>
          <w14:textFill>
            <w14:solidFill>
              <w14:schemeClr w14:val="tx1"/>
            </w14:solidFill>
          </w14:textFill>
        </w:rPr>
        <w:t>政府批准采用政府和社会资本合作（PPP）模式实施，并授权甲方作为本项目实施机构，具体负责项目准备、采购、监管和移交等工作，并代表</w:t>
      </w:r>
      <w:r>
        <w:rPr>
          <w:rFonts w:hint="eastAsia" w:ascii="宋体" w:hAnsi="宋体" w:eastAsia="宋体" w:cs="宋体"/>
          <w:b/>
          <w:color w:val="000000" w:themeColor="text1"/>
          <w:sz w:val="24"/>
          <w:szCs w:val="24"/>
          <w14:textFill>
            <w14:solidFill>
              <w14:schemeClr w14:val="tx1"/>
            </w14:solidFill>
          </w14:textFill>
        </w:rPr>
        <w:t>贺州市</w:t>
      </w:r>
      <w:r>
        <w:rPr>
          <w:rFonts w:hint="eastAsia" w:ascii="宋体" w:hAnsi="宋体" w:eastAsia="宋体" w:cs="宋体"/>
          <w:bCs/>
          <w:color w:val="000000" w:themeColor="text1"/>
          <w:sz w:val="24"/>
          <w:szCs w:val="24"/>
          <w14:textFill>
            <w14:solidFill>
              <w14:schemeClr w14:val="tx1"/>
            </w14:solidFill>
          </w14:textFill>
        </w:rPr>
        <w:t>人民</w:t>
      </w:r>
      <w:r>
        <w:rPr>
          <w:rFonts w:hint="eastAsia" w:ascii="宋体" w:hAnsi="宋体" w:eastAsia="宋体" w:cs="宋体"/>
          <w:color w:val="000000" w:themeColor="text1"/>
          <w:sz w:val="24"/>
          <w:szCs w:val="24"/>
          <w14:textFill>
            <w14:solidFill>
              <w14:schemeClr w14:val="tx1"/>
            </w14:solidFill>
          </w14:textFill>
        </w:rPr>
        <w:t>政府与社会资本及项目公司签署相关合同文件；</w:t>
      </w:r>
    </w:p>
    <w:p>
      <w:pPr>
        <w:pStyle w:val="26"/>
        <w:numPr>
          <w:ilvl w:val="-1"/>
          <w:numId w:val="0"/>
        </w:numPr>
        <w:spacing w:line="360" w:lineRule="auto"/>
        <w:ind w:left="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甲方已通过【公开招标】选定乙方作为本项目中选社会资本，乙方同意并认可本项目采购文件以及与甲方签署的《确认谈判备忘录》的全部内容；甲、乙双方确认并同意签订本《合作协议》。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175" w:name="_Toc444420660"/>
      <w:r>
        <w:rPr>
          <w:rFonts w:hint="eastAsia" w:ascii="宋体" w:hAnsi="宋体" w:eastAsia="宋体" w:cs="宋体"/>
          <w:color w:val="000000" w:themeColor="text1"/>
          <w:sz w:val="24"/>
          <w:szCs w:val="24"/>
          <w14:textFill>
            <w14:solidFill>
              <w14:schemeClr w14:val="tx1"/>
            </w14:solidFill>
          </w14:textFill>
        </w:rPr>
        <w:t>甲、乙双方遵循平等、合作、守信的原则，就本项目实施相关事项协商一致，并根据《中华人民共和国合同法》及有关适用法律规定，共同达成协议如下：</w:t>
      </w:r>
    </w:p>
    <w:p>
      <w:pPr>
        <w:pStyle w:val="26"/>
        <w:ind w:left="0" w:leftChars="0" w:firstLine="0" w:firstLineChars="0"/>
        <w:rPr>
          <w:rFonts w:hint="eastAsia" w:ascii="宋体" w:hAnsi="宋体" w:eastAsia="宋体" w:cs="宋体"/>
          <w:color w:val="000000" w:themeColor="text1"/>
          <w:kern w:val="0"/>
          <w:sz w:val="24"/>
          <w:szCs w:val="24"/>
          <w14:textFill>
            <w14:solidFill>
              <w14:schemeClr w14:val="tx1"/>
            </w14:solidFill>
          </w14:textFill>
        </w:rPr>
        <w:sectPr>
          <w:footerReference r:id="rId14" w:type="default"/>
          <w:pgSz w:w="11906" w:h="16838"/>
          <w:pgMar w:top="1440" w:right="1800" w:bottom="1440" w:left="1800" w:header="851" w:footer="992" w:gutter="0"/>
          <w:pgNumType w:fmt="numberInDash"/>
          <w:cols w:space="720" w:num="1"/>
          <w:docGrid w:type="lines" w:linePitch="312" w:charSpace="0"/>
        </w:sectPr>
      </w:pPr>
    </w:p>
    <w:p>
      <w:pPr>
        <w:pStyle w:val="3"/>
        <w:keepNext w:val="0"/>
        <w:tabs>
          <w:tab w:val="left" w:pos="1134"/>
        </w:tabs>
        <w:spacing w:before="312" w:beforeLines="100" w:after="0"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176" w:name="_Toc12336"/>
      <w:bookmarkStart w:id="177" w:name="_Toc23559"/>
      <w:bookmarkStart w:id="178" w:name="_Toc19344"/>
      <w:r>
        <w:rPr>
          <w:rFonts w:hint="eastAsia" w:ascii="宋体" w:hAnsi="宋体" w:eastAsia="宋体" w:cs="宋体"/>
          <w:color w:val="000000" w:themeColor="text1"/>
          <w:sz w:val="24"/>
          <w:szCs w:val="24"/>
          <w14:textFill>
            <w14:solidFill>
              <w14:schemeClr w14:val="tx1"/>
            </w14:solidFill>
          </w14:textFill>
        </w:rPr>
        <w:t>定义</w:t>
      </w:r>
      <w:bookmarkEnd w:id="175"/>
      <w:r>
        <w:rPr>
          <w:rFonts w:hint="eastAsia" w:ascii="宋体" w:hAnsi="宋体" w:eastAsia="宋体" w:cs="宋体"/>
          <w:color w:val="000000" w:themeColor="text1"/>
          <w:sz w:val="24"/>
          <w:szCs w:val="24"/>
          <w14:textFill>
            <w14:solidFill>
              <w14:schemeClr w14:val="tx1"/>
            </w14:solidFill>
          </w14:textFill>
        </w:rPr>
        <w:t>及解释</w:t>
      </w:r>
      <w:bookmarkEnd w:id="176"/>
      <w:bookmarkEnd w:id="177"/>
      <w:bookmarkEnd w:id="178"/>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sz w:val="24"/>
          <w:szCs w:val="24"/>
          <w14:textFill>
            <w14:solidFill>
              <w14:schemeClr w14:val="tx1"/>
            </w14:solidFill>
          </w14:textFill>
        </w:rPr>
      </w:pPr>
      <w:bookmarkStart w:id="179" w:name="_Toc444420661"/>
      <w:bookmarkStart w:id="180" w:name="_Toc1830"/>
      <w:bookmarkStart w:id="181" w:name="_Toc475566561"/>
      <w:bookmarkStart w:id="182" w:name="_Toc17145"/>
      <w:r>
        <w:rPr>
          <w:rFonts w:hint="eastAsia" w:ascii="宋体" w:hAnsi="宋体" w:eastAsia="宋体" w:cs="宋体"/>
          <w:color w:val="000000" w:themeColor="text1"/>
          <w:sz w:val="24"/>
          <w:szCs w:val="24"/>
          <w14:textFill>
            <w14:solidFill>
              <w14:schemeClr w14:val="tx1"/>
            </w14:solidFill>
          </w14:textFill>
        </w:rPr>
        <w:t>定义</w:t>
      </w:r>
      <w:bookmarkEnd w:id="179"/>
      <w:bookmarkEnd w:id="180"/>
      <w:bookmarkEnd w:id="181"/>
      <w:bookmarkEnd w:id="182"/>
    </w:p>
    <w:p>
      <w:pPr>
        <w:pStyle w:val="5"/>
        <w:spacing w:before="156" w:beforeLines="50" w:line="360" w:lineRule="auto"/>
        <w:ind w:firstLine="6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除非本协议另有约定，下述术语具有下列含义：</w:t>
      </w:r>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83" w:name="_Toc475566562"/>
      <w:bookmarkStart w:id="184" w:name="_Toc4591"/>
      <w:r>
        <w:rPr>
          <w:rFonts w:hint="eastAsia" w:ascii="宋体" w:hAnsi="宋体" w:eastAsia="宋体" w:cs="宋体"/>
          <w:color w:val="000000" w:themeColor="text1"/>
          <w:sz w:val="24"/>
          <w:szCs w:val="24"/>
          <w14:textFill>
            <w14:solidFill>
              <w14:schemeClr w14:val="tx1"/>
            </w14:solidFill>
          </w14:textFill>
        </w:rPr>
        <w:t>项目公司，指为实施本项目而按照适用法律规定及采购文件要求组建的特殊目的公司。</w:t>
      </w:r>
      <w:bookmarkEnd w:id="183"/>
      <w:bookmarkEnd w:id="184"/>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85" w:name="_Toc31852"/>
      <w:bookmarkStart w:id="186" w:name="_Toc475566563"/>
      <w:r>
        <w:rPr>
          <w:rFonts w:hint="eastAsia" w:ascii="宋体" w:hAnsi="宋体" w:eastAsia="宋体" w:cs="宋体"/>
          <w:color w:val="000000" w:themeColor="text1"/>
          <w:sz w:val="24"/>
          <w:szCs w:val="24"/>
          <w14:textFill>
            <w14:solidFill>
              <w14:schemeClr w14:val="tx1"/>
            </w14:solidFill>
          </w14:textFill>
        </w:rPr>
        <w:t>本项目，指</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贺州市</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政府和社会资本合作（PPP）项目。</w:t>
      </w:r>
      <w:bookmarkEnd w:id="185"/>
    </w:p>
    <w:bookmarkEnd w:id="186"/>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87" w:name="_Toc475566564"/>
      <w:bookmarkStart w:id="188" w:name="_Toc4621"/>
      <w:r>
        <w:rPr>
          <w:rFonts w:hint="eastAsia" w:ascii="宋体" w:hAnsi="宋体" w:eastAsia="宋体" w:cs="宋体"/>
          <w:color w:val="000000" w:themeColor="text1"/>
          <w:sz w:val="24"/>
          <w:szCs w:val="24"/>
          <w14:textFill>
            <w14:solidFill>
              <w14:schemeClr w14:val="tx1"/>
            </w14:solidFill>
          </w14:textFill>
        </w:rPr>
        <w:t>本协议，指甲方与乙方就本项目而签订的本《合作协议》。</w:t>
      </w:r>
      <w:bookmarkEnd w:id="187"/>
      <w:bookmarkEnd w:id="188"/>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89" w:name="_Toc475566565"/>
      <w:bookmarkStart w:id="190" w:name="_Toc80"/>
      <w:r>
        <w:rPr>
          <w:rFonts w:hint="eastAsia" w:ascii="宋体" w:hAnsi="宋体" w:eastAsia="宋体" w:cs="宋体"/>
          <w:color w:val="000000" w:themeColor="text1"/>
          <w:sz w:val="24"/>
          <w:szCs w:val="24"/>
          <w14:textFill>
            <w14:solidFill>
              <w14:schemeClr w14:val="tx1"/>
            </w14:solidFill>
          </w14:textFill>
        </w:rPr>
        <w:t>《PPP项目合同》，指甲方和乙方签署的《</w:t>
      </w:r>
      <w:r>
        <w:rPr>
          <w:rFonts w:hint="eastAsia" w:ascii="宋体" w:hAnsi="宋体" w:eastAsia="宋体" w:cs="宋体"/>
          <w:b w:val="0"/>
          <w:color w:val="000000" w:themeColor="text1"/>
          <w:sz w:val="24"/>
          <w:szCs w:val="24"/>
          <w14:textFill>
            <w14:solidFill>
              <w14:schemeClr w14:val="tx1"/>
            </w14:solidFill>
          </w14:textFill>
        </w:rPr>
        <w:t>广西姑婆山产业区人居环境提升PPP项目</w:t>
      </w:r>
      <w:r>
        <w:rPr>
          <w:rFonts w:hint="eastAsia" w:ascii="宋体" w:hAnsi="宋体" w:eastAsia="宋体" w:cs="宋体"/>
          <w:color w:val="000000" w:themeColor="text1"/>
          <w:sz w:val="24"/>
          <w:szCs w:val="24"/>
          <w14:textFill>
            <w14:solidFill>
              <w14:schemeClr w14:val="tx1"/>
            </w14:solidFill>
          </w14:textFill>
        </w:rPr>
        <w:t>政府和社会资本合作（PPP）项目合同》。</w:t>
      </w:r>
      <w:bookmarkEnd w:id="189"/>
      <w:bookmarkEnd w:id="190"/>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91" w:name="_Toc475566566"/>
      <w:bookmarkStart w:id="192" w:name="_Toc23751"/>
      <w:r>
        <w:rPr>
          <w:rFonts w:hint="eastAsia" w:ascii="宋体" w:hAnsi="宋体" w:eastAsia="宋体" w:cs="宋体"/>
          <w:color w:val="000000" w:themeColor="text1"/>
          <w:sz w:val="24"/>
          <w:szCs w:val="24"/>
          <w14:textFill>
            <w14:solidFill>
              <w14:schemeClr w14:val="tx1"/>
            </w14:solidFill>
          </w14:textFill>
        </w:rPr>
        <w:t>《股东协议》，指</w:t>
      </w:r>
      <w:r>
        <w:rPr>
          <w:rFonts w:hint="eastAsia" w:ascii="宋体" w:hAnsi="宋体" w:eastAsia="宋体" w:cs="宋体"/>
          <w:color w:val="000000" w:themeColor="text1"/>
          <w:sz w:val="24"/>
          <w:szCs w:val="24"/>
          <w:lang w:val="en-US" w:eastAsia="zh-CN"/>
          <w14:textFill>
            <w14:solidFill>
              <w14:schemeClr w14:val="tx1"/>
            </w14:solidFill>
          </w14:textFill>
        </w:rPr>
        <w:t>政府方出资代表</w:t>
      </w:r>
      <w:r>
        <w:rPr>
          <w:rFonts w:hint="eastAsia" w:ascii="宋体" w:hAnsi="宋体" w:eastAsia="宋体" w:cs="宋体"/>
          <w:color w:val="000000" w:themeColor="text1"/>
          <w:sz w:val="24"/>
          <w:szCs w:val="24"/>
          <w14:textFill>
            <w14:solidFill>
              <w14:schemeClr w14:val="tx1"/>
            </w14:solidFill>
          </w14:textFill>
        </w:rPr>
        <w:t>和乙方签订的《</w:t>
      </w:r>
      <w:r>
        <w:rPr>
          <w:rFonts w:hint="eastAsia" w:ascii="宋体" w:hAnsi="宋体" w:eastAsia="宋体" w:cs="宋体"/>
          <w:color w:val="000000" w:themeColor="text1"/>
          <w:sz w:val="24"/>
          <w:szCs w:val="24"/>
          <w:lang w:eastAsia="zh-CN"/>
          <w14:textFill>
            <w14:solidFill>
              <w14:schemeClr w14:val="tx1"/>
            </w14:solidFill>
          </w14:textFill>
        </w:rPr>
        <w:t>广西姑婆山产业区人居环境提升</w:t>
      </w:r>
      <w:r>
        <w:rPr>
          <w:rFonts w:hint="eastAsia" w:ascii="宋体" w:hAnsi="宋体" w:eastAsia="宋体" w:cs="宋体"/>
          <w:color w:val="000000" w:themeColor="text1"/>
          <w:sz w:val="24"/>
          <w:szCs w:val="24"/>
          <w:lang w:val="en-US" w:eastAsia="zh-CN"/>
          <w14:textFill>
            <w14:solidFill>
              <w14:schemeClr w14:val="tx1"/>
            </w14:solidFill>
          </w14:textFill>
        </w:rPr>
        <w:t>PPP项目</w:t>
      </w:r>
      <w:r>
        <w:rPr>
          <w:rFonts w:hint="eastAsia" w:ascii="宋体" w:hAnsi="宋体" w:eastAsia="宋体" w:cs="宋体"/>
          <w:color w:val="000000" w:themeColor="text1"/>
          <w:sz w:val="24"/>
          <w:szCs w:val="24"/>
          <w14:textFill>
            <w14:solidFill>
              <w14:schemeClr w14:val="tx1"/>
            </w14:solidFill>
          </w14:textFill>
        </w:rPr>
        <w:t>股东协议》。</w:t>
      </w:r>
      <w:bookmarkEnd w:id="191"/>
      <w:bookmarkEnd w:id="192"/>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93" w:name="_Toc29587"/>
      <w:bookmarkStart w:id="194" w:name="_Toc475566567"/>
      <w:r>
        <w:rPr>
          <w:rFonts w:hint="eastAsia" w:ascii="宋体" w:hAnsi="宋体" w:eastAsia="宋体" w:cs="宋体"/>
          <w:color w:val="000000" w:themeColor="text1"/>
          <w:sz w:val="24"/>
          <w:szCs w:val="24"/>
          <w14:textFill>
            <w14:solidFill>
              <w14:schemeClr w14:val="tx1"/>
            </w14:solidFill>
          </w14:textFill>
        </w:rPr>
        <w:t>政府方，指</w:t>
      </w:r>
      <w:r>
        <w:rPr>
          <w:rFonts w:hint="eastAsia" w:ascii="宋体" w:hAnsi="宋体" w:eastAsia="宋体" w:cs="宋体"/>
          <w:color w:val="000000" w:themeColor="text1"/>
          <w:sz w:val="24"/>
          <w:szCs w:val="24"/>
          <w:u w:val="single"/>
          <w:lang w:eastAsia="zh-CN"/>
          <w14:textFill>
            <w14:solidFill>
              <w14:schemeClr w14:val="tx1"/>
            </w14:solidFill>
          </w14:textFill>
        </w:rPr>
        <w:t>贺州市</w:t>
      </w:r>
      <w:r>
        <w:rPr>
          <w:rFonts w:hint="eastAsia" w:ascii="宋体" w:hAnsi="宋体" w:eastAsia="宋体" w:cs="宋体"/>
          <w:color w:val="000000" w:themeColor="text1"/>
          <w:sz w:val="24"/>
          <w:szCs w:val="24"/>
          <w14:textFill>
            <w14:solidFill>
              <w14:schemeClr w14:val="tx1"/>
            </w14:solidFill>
          </w14:textFill>
        </w:rPr>
        <w:t>人民政府或其依法授权的实施机构，可指其中之一，也可统指人民政府和实施机构。</w:t>
      </w:r>
      <w:bookmarkEnd w:id="193"/>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95" w:name="_Toc1228"/>
      <w:r>
        <w:rPr>
          <w:rFonts w:hint="eastAsia" w:ascii="宋体" w:hAnsi="宋体" w:eastAsia="宋体" w:cs="宋体"/>
          <w:color w:val="000000" w:themeColor="text1"/>
          <w:sz w:val="24"/>
          <w:szCs w:val="24"/>
          <w14:textFill>
            <w14:solidFill>
              <w14:schemeClr w14:val="tx1"/>
            </w14:solidFill>
          </w14:textFill>
        </w:rPr>
        <w:t>融资方，指融资文件中的贷款人或项目融资资金的提供人。</w:t>
      </w:r>
      <w:bookmarkEnd w:id="195"/>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96" w:name="_Toc440"/>
      <w:r>
        <w:rPr>
          <w:rFonts w:hint="eastAsia" w:ascii="宋体" w:hAnsi="宋体" w:eastAsia="宋体" w:cs="宋体"/>
          <w:color w:val="000000" w:themeColor="text1"/>
          <w:sz w:val="24"/>
          <w:szCs w:val="24"/>
          <w14:textFill>
            <w14:solidFill>
              <w14:schemeClr w14:val="tx1"/>
            </w14:solidFill>
          </w14:textFill>
        </w:rPr>
        <w:t>生效日，指本协议甲、乙双方法定代表人或授权代表签字并加盖公章之日。</w:t>
      </w:r>
      <w:bookmarkEnd w:id="196"/>
    </w:p>
    <w:bookmarkEnd w:id="194"/>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97" w:name="_Toc9438"/>
      <w:r>
        <w:rPr>
          <w:rFonts w:hint="eastAsia" w:ascii="宋体" w:hAnsi="宋体" w:eastAsia="宋体" w:cs="宋体"/>
          <w:color w:val="000000" w:themeColor="text1"/>
          <w:sz w:val="24"/>
          <w:szCs w:val="24"/>
          <w14:textFill>
            <w14:solidFill>
              <w14:schemeClr w14:val="tx1"/>
            </w14:solidFill>
          </w14:textFill>
        </w:rPr>
        <w:t>项目设施，指与本项目建设和运营管理相关的设施，包括全部构筑物、建筑物、设施、设备等。</w:t>
      </w:r>
      <w:bookmarkEnd w:id="197"/>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98" w:name="_Toc10908"/>
      <w:r>
        <w:rPr>
          <w:rFonts w:hint="eastAsia" w:ascii="宋体" w:hAnsi="宋体" w:eastAsia="宋体" w:cs="宋体"/>
          <w:color w:val="000000" w:themeColor="text1"/>
          <w:sz w:val="24"/>
          <w:szCs w:val="24"/>
          <w14:textFill>
            <w14:solidFill>
              <w14:schemeClr w14:val="tx1"/>
            </w14:solidFill>
          </w14:textFill>
        </w:rPr>
        <w:t>批准，指为了使乙方能够履行其在本合同项下的义务和行使其在本合同项下的权利，乙方必须或希望从政府机关依法获得的所需要的任何许可、执照、同意、授权、批准、免除或相同及类似的文件。</w:t>
      </w:r>
      <w:bookmarkEnd w:id="198"/>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199" w:name="_Toc21760"/>
      <w:r>
        <w:rPr>
          <w:rFonts w:hint="eastAsia" w:ascii="宋体" w:hAnsi="宋体" w:eastAsia="宋体" w:cs="宋体"/>
          <w:color w:val="000000" w:themeColor="text1"/>
          <w:sz w:val="24"/>
          <w:szCs w:val="24"/>
          <w14:textFill>
            <w14:solidFill>
              <w14:schemeClr w14:val="tx1"/>
            </w14:solidFill>
          </w14:textFill>
        </w:rPr>
        <w:t>适用法律，指所有适用的中华人民共和国法律、法规、规章、地方性法规、司法解释、政府部门颁布的标准、规范或其他适用的强制性要求、有法律约束力的规范性文件等。为本协议目的，任何政府主管部门签发的对双方履行本协议有实质性影响的文件（包括批文、执照、许可、授权等）视为适用法律的一部分。</w:t>
      </w:r>
      <w:bookmarkEnd w:id="199"/>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00" w:name="_Toc18282"/>
      <w:r>
        <w:rPr>
          <w:rFonts w:hint="eastAsia" w:ascii="宋体" w:hAnsi="宋体" w:eastAsia="宋体" w:cs="宋体"/>
          <w:color w:val="000000" w:themeColor="text1"/>
          <w:sz w:val="24"/>
          <w:szCs w:val="24"/>
          <w14:textFill>
            <w14:solidFill>
              <w14:schemeClr w14:val="tx1"/>
            </w14:solidFill>
          </w14:textFill>
        </w:rPr>
        <w:t>采购文件，指《</w:t>
      </w:r>
      <w:r>
        <w:rPr>
          <w:rFonts w:hint="eastAsia" w:ascii="宋体" w:hAnsi="宋体" w:eastAsia="宋体" w:cs="宋体"/>
          <w:color w:val="000000" w:themeColor="text1"/>
          <w:sz w:val="24"/>
          <w:szCs w:val="24"/>
          <w:u w:val="single"/>
          <w14:textFill>
            <w14:solidFill>
              <w14:schemeClr w14:val="tx1"/>
            </w14:solidFill>
          </w14:textFill>
        </w:rPr>
        <w:t>广西姑婆山产业区人居环境提升PPP项目</w:t>
      </w:r>
      <w:r>
        <w:rPr>
          <w:rFonts w:hint="eastAsia" w:ascii="宋体" w:hAnsi="宋体" w:eastAsia="宋体" w:cs="宋体"/>
          <w:color w:val="000000" w:themeColor="text1"/>
          <w:sz w:val="24"/>
          <w:szCs w:val="24"/>
          <w14:textFill>
            <w14:solidFill>
              <w14:schemeClr w14:val="tx1"/>
            </w14:solidFill>
          </w14:textFill>
        </w:rPr>
        <w:t>采购文件》。</w:t>
      </w:r>
      <w:bookmarkEnd w:id="200"/>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sz w:val="24"/>
          <w:szCs w:val="24"/>
          <w14:textFill>
            <w14:solidFill>
              <w14:schemeClr w14:val="tx1"/>
            </w14:solidFill>
          </w14:textFill>
        </w:rPr>
      </w:pPr>
      <w:bookmarkStart w:id="201" w:name="_Toc28189"/>
      <w:bookmarkStart w:id="202" w:name="_Toc12099"/>
      <w:bookmarkStart w:id="203" w:name="_Toc475566568"/>
      <w:r>
        <w:rPr>
          <w:rFonts w:hint="eastAsia" w:ascii="宋体" w:hAnsi="宋体" w:eastAsia="宋体" w:cs="宋体"/>
          <w:color w:val="000000" w:themeColor="text1"/>
          <w:sz w:val="24"/>
          <w:szCs w:val="24"/>
          <w14:textFill>
            <w14:solidFill>
              <w14:schemeClr w14:val="tx1"/>
            </w14:solidFill>
          </w14:textFill>
        </w:rPr>
        <w:t>解释</w:t>
      </w:r>
      <w:bookmarkEnd w:id="201"/>
      <w:bookmarkEnd w:id="202"/>
      <w:bookmarkEnd w:id="203"/>
    </w:p>
    <w:p>
      <w:pPr>
        <w:pStyle w:val="6"/>
        <w:numPr>
          <w:ilvl w:val="0"/>
          <w:numId w:val="0"/>
        </w:numPr>
        <w:tabs>
          <w:tab w:val="left" w:pos="1418"/>
          <w:tab w:val="left" w:pos="1759"/>
          <w:tab w:val="clear" w:pos="1276"/>
        </w:tabs>
        <w:spacing w:before="156" w:after="156"/>
        <w:ind w:firstLine="424" w:firstLineChars="177"/>
        <w:rPr>
          <w:rFonts w:hint="eastAsia" w:ascii="宋体" w:hAnsi="宋体" w:eastAsia="宋体" w:cs="宋体"/>
          <w:color w:val="000000" w:themeColor="text1"/>
          <w:sz w:val="24"/>
          <w:szCs w:val="24"/>
          <w14:textFill>
            <w14:solidFill>
              <w14:schemeClr w14:val="tx1"/>
            </w14:solidFill>
          </w14:textFill>
        </w:rPr>
      </w:pPr>
      <w:bookmarkStart w:id="204" w:name="_Toc18463"/>
      <w:bookmarkStart w:id="205" w:name="_Toc475566569"/>
      <w:r>
        <w:rPr>
          <w:rFonts w:hint="eastAsia" w:ascii="宋体" w:hAnsi="宋体" w:eastAsia="宋体" w:cs="宋体"/>
          <w:color w:val="000000" w:themeColor="text1"/>
          <w:sz w:val="24"/>
          <w:szCs w:val="24"/>
          <w14:textFill>
            <w14:solidFill>
              <w14:schemeClr w14:val="tx1"/>
            </w14:solidFill>
          </w14:textFill>
        </w:rPr>
        <w:t>本协议中的标题仅为参考所设，不应影响条文的解释。以下规定同样适用于对本协议进行解释，除非其上下文明确显示其不适用。在本协议中：</w:t>
      </w:r>
      <w:bookmarkEnd w:id="204"/>
    </w:p>
    <w:p>
      <w:pPr>
        <w:pStyle w:val="6"/>
        <w:tabs>
          <w:tab w:val="left" w:pos="1418"/>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06" w:name="_Toc14324"/>
      <w:r>
        <w:rPr>
          <w:rFonts w:hint="eastAsia" w:ascii="宋体" w:hAnsi="宋体" w:eastAsia="宋体" w:cs="宋体"/>
          <w:color w:val="000000" w:themeColor="text1"/>
          <w:sz w:val="24"/>
          <w:szCs w:val="24"/>
          <w14:textFill>
            <w14:solidFill>
              <w14:schemeClr w14:val="tx1"/>
            </w14:solidFill>
          </w14:textFill>
        </w:rPr>
        <w:t>协议或文件，指包括经修订、更新、补充或替代后的该协议或文件；</w:t>
      </w:r>
      <w:bookmarkEnd w:id="206"/>
    </w:p>
    <w:p>
      <w:pPr>
        <w:pStyle w:val="6"/>
        <w:tabs>
          <w:tab w:val="left" w:pos="1418"/>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07" w:name="_Toc30293"/>
      <w:r>
        <w:rPr>
          <w:rFonts w:hint="eastAsia" w:ascii="宋体" w:hAnsi="宋体" w:eastAsia="宋体" w:cs="宋体"/>
          <w:color w:val="000000" w:themeColor="text1"/>
          <w:sz w:val="24"/>
          <w:szCs w:val="24"/>
          <w14:textFill>
            <w14:solidFill>
              <w14:schemeClr w14:val="tx1"/>
            </w14:solidFill>
          </w14:textFill>
        </w:rPr>
        <w:t>“元”，指中国的法定货币单位“人民币”；</w:t>
      </w:r>
      <w:bookmarkEnd w:id="207"/>
    </w:p>
    <w:p>
      <w:pPr>
        <w:pStyle w:val="6"/>
        <w:tabs>
          <w:tab w:val="left" w:pos="1418"/>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08" w:name="_Toc15175"/>
      <w:r>
        <w:rPr>
          <w:rFonts w:hint="eastAsia" w:ascii="宋体" w:hAnsi="宋体" w:eastAsia="宋体" w:cs="宋体"/>
          <w:color w:val="000000" w:themeColor="text1"/>
          <w:sz w:val="24"/>
          <w:szCs w:val="24"/>
          <w14:textFill>
            <w14:solidFill>
              <w14:schemeClr w14:val="tx1"/>
            </w14:solidFill>
          </w14:textFill>
        </w:rPr>
        <w:t>条款或附件，指本协议的条款或附件；</w:t>
      </w:r>
      <w:bookmarkEnd w:id="208"/>
    </w:p>
    <w:p>
      <w:pPr>
        <w:pStyle w:val="6"/>
        <w:tabs>
          <w:tab w:val="left" w:pos="1418"/>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09" w:name="_Toc12068"/>
      <w:r>
        <w:rPr>
          <w:rFonts w:hint="eastAsia" w:ascii="宋体" w:hAnsi="宋体" w:eastAsia="宋体" w:cs="宋体"/>
          <w:color w:val="000000" w:themeColor="text1"/>
          <w:sz w:val="24"/>
          <w:szCs w:val="24"/>
          <w14:textFill>
            <w14:solidFill>
              <w14:schemeClr w14:val="tx1"/>
            </w14:solidFill>
          </w14:textFill>
        </w:rPr>
        <w:t>一方、双方，指本协议中的一方或双方，并且包括经允许的替代该方的主体或该方的受让人；</w:t>
      </w:r>
      <w:bookmarkEnd w:id="209"/>
    </w:p>
    <w:p>
      <w:pPr>
        <w:pStyle w:val="6"/>
        <w:tabs>
          <w:tab w:val="left" w:pos="1418"/>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10" w:name="_Toc671"/>
      <w:r>
        <w:rPr>
          <w:rFonts w:hint="eastAsia" w:ascii="宋体" w:hAnsi="宋体" w:eastAsia="宋体" w:cs="宋体"/>
          <w:color w:val="000000" w:themeColor="text1"/>
          <w:sz w:val="24"/>
          <w:szCs w:val="24"/>
          <w14:textFill>
            <w14:solidFill>
              <w14:schemeClr w14:val="tx1"/>
            </w14:solidFill>
          </w14:textFill>
        </w:rPr>
        <w:t>“包括”，指包括但不限于；</w:t>
      </w:r>
      <w:bookmarkEnd w:id="210"/>
    </w:p>
    <w:p>
      <w:pPr>
        <w:pStyle w:val="6"/>
        <w:tabs>
          <w:tab w:val="left" w:pos="1418"/>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11" w:name="_Toc21859"/>
      <w:r>
        <w:rPr>
          <w:rFonts w:hint="eastAsia" w:ascii="宋体" w:hAnsi="宋体" w:eastAsia="宋体" w:cs="宋体"/>
          <w:color w:val="000000" w:themeColor="text1"/>
          <w:sz w:val="24"/>
          <w:szCs w:val="24"/>
          <w14:textFill>
            <w14:solidFill>
              <w14:schemeClr w14:val="tx1"/>
            </w14:solidFill>
          </w14:textFill>
        </w:rPr>
        <w:t>“以上”、“以下”、“以内”或“内”均含本数，“超过”、“以外”均不含本数；</w:t>
      </w:r>
      <w:bookmarkEnd w:id="211"/>
    </w:p>
    <w:p>
      <w:pPr>
        <w:pStyle w:val="6"/>
        <w:tabs>
          <w:tab w:val="left" w:pos="1418"/>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12" w:name="_Toc9772"/>
      <w:r>
        <w:rPr>
          <w:rFonts w:hint="eastAsia" w:ascii="宋体" w:hAnsi="宋体" w:eastAsia="宋体" w:cs="宋体"/>
          <w:color w:val="000000" w:themeColor="text1"/>
          <w:sz w:val="24"/>
          <w:szCs w:val="24"/>
          <w14:textFill>
            <w14:solidFill>
              <w14:schemeClr w14:val="tx1"/>
            </w14:solidFill>
          </w14:textFill>
        </w:rPr>
        <w:t>日、月、季、年，指公历的日、月、季、年；</w:t>
      </w:r>
      <w:bookmarkEnd w:id="212"/>
      <w:r>
        <w:rPr>
          <w:rFonts w:hint="eastAsia" w:ascii="宋体" w:hAnsi="宋体" w:eastAsia="宋体" w:cs="宋体"/>
          <w:color w:val="000000" w:themeColor="text1"/>
          <w:sz w:val="24"/>
          <w:szCs w:val="24"/>
          <w14:textFill>
            <w14:solidFill>
              <w14:schemeClr w14:val="tx1"/>
            </w14:solidFill>
          </w14:textFill>
        </w:rPr>
        <w:t xml:space="preserve"> </w:t>
      </w:r>
    </w:p>
    <w:p>
      <w:pPr>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 xml:space="preserve">    1.2.8  “工作日”是指除星期六、星期日、中国法定节假日之外的日期；</w:t>
      </w:r>
    </w:p>
    <w:p>
      <w:pPr>
        <w:pStyle w:val="6"/>
        <w:numPr>
          <w:ilvl w:val="0"/>
          <w:numId w:val="0"/>
        </w:numPr>
        <w:tabs>
          <w:tab w:val="left" w:pos="1418"/>
          <w:tab w:val="clear" w:pos="2524"/>
        </w:tabs>
        <w:spacing w:before="156" w:after="156"/>
        <w:ind w:firstLine="480" w:firstLineChars="200"/>
        <w:rPr>
          <w:rFonts w:hint="eastAsia" w:ascii="宋体" w:hAnsi="宋体" w:eastAsia="宋体" w:cs="宋体"/>
          <w:color w:val="000000" w:themeColor="text1"/>
          <w:sz w:val="24"/>
          <w:szCs w:val="24"/>
          <w14:textFill>
            <w14:solidFill>
              <w14:schemeClr w14:val="tx1"/>
            </w14:solidFill>
          </w14:textFill>
        </w:rPr>
      </w:pPr>
      <w:bookmarkStart w:id="213" w:name="_Toc1673"/>
      <w:r>
        <w:rPr>
          <w:rFonts w:hint="eastAsia" w:ascii="宋体" w:hAnsi="宋体" w:eastAsia="宋体" w:cs="宋体"/>
          <w:color w:val="000000" w:themeColor="text1"/>
          <w:sz w:val="24"/>
          <w:szCs w:val="24"/>
          <w:lang w:val="en-US" w:eastAsia="zh-CN"/>
          <w14:textFill>
            <w14:solidFill>
              <w14:schemeClr w14:val="tx1"/>
            </w14:solidFill>
          </w14:textFill>
        </w:rPr>
        <w:t xml:space="preserve">1.2.9   </w:t>
      </w:r>
      <w:r>
        <w:rPr>
          <w:rFonts w:hint="eastAsia" w:ascii="宋体" w:hAnsi="宋体" w:eastAsia="宋体" w:cs="宋体"/>
          <w:color w:val="000000" w:themeColor="text1"/>
          <w:sz w:val="24"/>
          <w:szCs w:val="24"/>
          <w14:textFill>
            <w14:solidFill>
              <w14:schemeClr w14:val="tx1"/>
            </w14:solidFill>
          </w14:textFill>
        </w:rPr>
        <w:t>本协议并不限制或以其他方式影响甲方及其他政府主管部门行使其法定行政职权。</w:t>
      </w:r>
      <w:bookmarkEnd w:id="213"/>
    </w:p>
    <w:bookmarkEnd w:id="205"/>
    <w:p>
      <w:pPr>
        <w:pStyle w:val="3"/>
        <w:keepNext w:val="0"/>
        <w:tabs>
          <w:tab w:val="left" w:pos="1134"/>
        </w:tabs>
        <w:spacing w:before="312" w:beforeLines="100" w:after="0"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214" w:name="_Toc5953"/>
      <w:bookmarkStart w:id="215" w:name="_Toc18218"/>
      <w:bookmarkStart w:id="216" w:name="_Toc9082"/>
      <w:r>
        <w:rPr>
          <w:rFonts w:hint="eastAsia" w:ascii="宋体" w:hAnsi="宋体" w:eastAsia="宋体" w:cs="宋体"/>
          <w:color w:val="000000" w:themeColor="text1"/>
          <w:sz w:val="24"/>
          <w:szCs w:val="24"/>
          <w14:textFill>
            <w14:solidFill>
              <w14:schemeClr w14:val="tx1"/>
            </w14:solidFill>
          </w14:textFill>
        </w:rPr>
        <w:t>合作关系建立</w:t>
      </w:r>
      <w:bookmarkEnd w:id="214"/>
      <w:bookmarkEnd w:id="215"/>
      <w:bookmarkEnd w:id="216"/>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kern w:val="2"/>
          <w:sz w:val="24"/>
          <w:szCs w:val="24"/>
          <w14:textFill>
            <w14:solidFill>
              <w14:schemeClr w14:val="tx1"/>
            </w14:solidFill>
          </w14:textFill>
        </w:rPr>
      </w:pPr>
      <w:bookmarkStart w:id="217" w:name="_Toc26797"/>
      <w:bookmarkStart w:id="218" w:name="_Toc12286"/>
      <w:r>
        <w:rPr>
          <w:rFonts w:hint="eastAsia" w:ascii="宋体" w:hAnsi="宋体" w:eastAsia="宋体" w:cs="宋体"/>
          <w:color w:val="000000" w:themeColor="text1"/>
          <w:sz w:val="24"/>
          <w:szCs w:val="24"/>
          <w14:textFill>
            <w14:solidFill>
              <w14:schemeClr w14:val="tx1"/>
            </w14:solidFill>
          </w14:textFill>
        </w:rPr>
        <w:t>合作范围</w:t>
      </w:r>
      <w:bookmarkEnd w:id="217"/>
      <w:bookmarkEnd w:id="218"/>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乙方作为本项目中选社会资本，按照采购文件要求出资组建项目公司，按照《PPP项目合同》等合同文件约定负责本项目合作范围内的项目设施的【</w:t>
      </w: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投融资；</w:t>
      </w: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建设；</w:t>
      </w: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运营维护；</w:t>
      </w: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移交】工作。</w:t>
      </w:r>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kern w:val="2"/>
          <w:sz w:val="24"/>
          <w:szCs w:val="24"/>
          <w14:textFill>
            <w14:solidFill>
              <w14:schemeClr w14:val="tx1"/>
            </w14:solidFill>
          </w14:textFill>
        </w:rPr>
      </w:pPr>
      <w:bookmarkStart w:id="219" w:name="_Toc15022"/>
      <w:bookmarkStart w:id="220" w:name="_Toc20388"/>
      <w:r>
        <w:rPr>
          <w:rFonts w:hint="eastAsia" w:ascii="宋体" w:hAnsi="宋体" w:eastAsia="宋体" w:cs="宋体"/>
          <w:color w:val="000000" w:themeColor="text1"/>
          <w:kern w:val="2"/>
          <w:sz w:val="24"/>
          <w:szCs w:val="24"/>
          <w14:textFill>
            <w14:solidFill>
              <w14:schemeClr w14:val="tx1"/>
            </w14:solidFill>
          </w14:textFill>
        </w:rPr>
        <w:t>项目投融资规模</w:t>
      </w:r>
      <w:bookmarkEnd w:id="219"/>
      <w:bookmarkEnd w:id="220"/>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本项目的总投资为</w:t>
      </w:r>
      <w:r>
        <w:rPr>
          <w:rFonts w:hint="eastAsia" w:ascii="宋体" w:hAnsi="宋体" w:eastAsia="宋体" w:cs="宋体"/>
          <w:color w:val="000000" w:themeColor="text1"/>
          <w:sz w:val="24"/>
          <w:szCs w:val="24"/>
          <w:u w:val="single"/>
          <w14:textFill>
            <w14:solidFill>
              <w14:schemeClr w14:val="tx1"/>
            </w14:solidFill>
          </w14:textFill>
        </w:rPr>
        <w:t>163400100.00</w:t>
      </w:r>
      <w:r>
        <w:rPr>
          <w:rFonts w:hint="eastAsia" w:ascii="宋体" w:hAnsi="宋体" w:eastAsia="宋体" w:cs="宋体"/>
          <w:color w:val="000000" w:themeColor="text1"/>
          <w:sz w:val="24"/>
          <w:szCs w:val="24"/>
          <w14:textFill>
            <w14:solidFill>
              <w14:schemeClr w14:val="tx1"/>
            </w14:solidFill>
          </w14:textFill>
        </w:rPr>
        <w:t>元，其中项目资本金为项目总投资的</w:t>
      </w:r>
      <w:r>
        <w:rPr>
          <w:rFonts w:hint="eastAsia" w:ascii="宋体" w:hAnsi="宋体" w:eastAsia="宋体" w:cs="宋体"/>
          <w:color w:val="000000" w:themeColor="text1"/>
          <w:sz w:val="24"/>
          <w:szCs w:val="24"/>
          <w:u w:val="single"/>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％，即人民币</w:t>
      </w:r>
      <w:r>
        <w:rPr>
          <w:rFonts w:hint="eastAsia" w:ascii="宋体" w:hAnsi="宋体" w:eastAsia="宋体" w:cs="宋体"/>
          <w:color w:val="000000" w:themeColor="text1"/>
          <w:sz w:val="24"/>
          <w:szCs w:val="24"/>
          <w:u w:val="single"/>
          <w14:textFill>
            <w14:solidFill>
              <w14:schemeClr w14:val="tx1"/>
            </w14:solidFill>
          </w14:textFill>
        </w:rPr>
        <w:t xml:space="preserve"> 32680000.00 </w:t>
      </w:r>
      <w:r>
        <w:rPr>
          <w:rFonts w:hint="eastAsia" w:ascii="宋体" w:hAnsi="宋体" w:eastAsia="宋体" w:cs="宋体"/>
          <w:color w:val="000000" w:themeColor="text1"/>
          <w:sz w:val="24"/>
          <w:szCs w:val="24"/>
          <w14:textFill>
            <w14:solidFill>
              <w14:schemeClr w14:val="tx1"/>
            </w14:solidFill>
          </w14:textFill>
        </w:rPr>
        <w:t>元；债务性资金为项目总投资的</w:t>
      </w:r>
      <w:r>
        <w:rPr>
          <w:rFonts w:hint="eastAsia" w:ascii="宋体" w:hAnsi="宋体" w:eastAsia="宋体" w:cs="宋体"/>
          <w:color w:val="000000" w:themeColor="text1"/>
          <w:sz w:val="24"/>
          <w:szCs w:val="24"/>
          <w:u w:val="single"/>
          <w14:textFill>
            <w14:solidFill>
              <w14:schemeClr w14:val="tx1"/>
            </w14:solidFill>
          </w14:textFill>
        </w:rPr>
        <w:t>80</w:t>
      </w:r>
      <w:r>
        <w:rPr>
          <w:rFonts w:hint="eastAsia" w:ascii="宋体" w:hAnsi="宋体" w:eastAsia="宋体" w:cs="宋体"/>
          <w:color w:val="000000" w:themeColor="text1"/>
          <w:sz w:val="24"/>
          <w:szCs w:val="24"/>
          <w14:textFill>
            <w14:solidFill>
              <w14:schemeClr w14:val="tx1"/>
            </w14:solidFill>
          </w14:textFill>
        </w:rPr>
        <w:t>％，即人民币</w:t>
      </w:r>
      <w:r>
        <w:rPr>
          <w:rFonts w:hint="eastAsia" w:ascii="宋体" w:hAnsi="宋体" w:eastAsia="宋体" w:cs="宋体"/>
          <w:color w:val="000000" w:themeColor="text1"/>
          <w:sz w:val="24"/>
          <w:szCs w:val="24"/>
          <w:u w:val="single"/>
          <w14:textFill>
            <w14:solidFill>
              <w14:schemeClr w14:val="tx1"/>
            </w14:solidFill>
          </w14:textFill>
        </w:rPr>
        <w:t xml:space="preserve">  125538600.00 </w:t>
      </w:r>
      <w:r>
        <w:rPr>
          <w:rFonts w:hint="eastAsia" w:ascii="宋体" w:hAnsi="宋体" w:eastAsia="宋体" w:cs="宋体"/>
          <w:color w:val="000000" w:themeColor="text1"/>
          <w:sz w:val="24"/>
          <w:szCs w:val="24"/>
          <w14:textFill>
            <w14:solidFill>
              <w14:schemeClr w14:val="tx1"/>
            </w14:solidFill>
          </w14:textFill>
        </w:rPr>
        <w:t>元（不含利息）。</w:t>
      </w:r>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kern w:val="2"/>
          <w:sz w:val="24"/>
          <w:szCs w:val="24"/>
          <w14:textFill>
            <w14:solidFill>
              <w14:schemeClr w14:val="tx1"/>
            </w14:solidFill>
          </w14:textFill>
        </w:rPr>
      </w:pPr>
      <w:bookmarkStart w:id="221" w:name="_Toc2681"/>
      <w:bookmarkStart w:id="222" w:name="_Toc28302"/>
      <w:r>
        <w:rPr>
          <w:rFonts w:hint="eastAsia" w:ascii="宋体" w:hAnsi="宋体" w:eastAsia="宋体" w:cs="宋体"/>
          <w:color w:val="000000" w:themeColor="text1"/>
          <w:sz w:val="24"/>
          <w:szCs w:val="24"/>
          <w14:textFill>
            <w14:solidFill>
              <w14:schemeClr w14:val="tx1"/>
            </w14:solidFill>
          </w14:textFill>
        </w:rPr>
        <w:t>经营权授予</w:t>
      </w:r>
      <w:bookmarkEnd w:id="221"/>
      <w:bookmarkEnd w:id="222"/>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甲方已获得本级人民政府的授权，通过与乙方签订《PPP项目合同》等合同文件的方式，将本项目的经营权授予项目公司，即由乙方负责项目设施的【</w:t>
      </w: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投融资；</w:t>
      </w: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建设；</w:t>
      </w: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运营维护；</w:t>
      </w:r>
      <w:r>
        <w:rPr>
          <w:rFonts w:hint="eastAsia" w:ascii="宋体" w:hAnsi="宋体" w:eastAsia="宋体" w:cs="宋体"/>
          <w:color w:val="000000" w:themeColor="text1"/>
          <w:sz w:val="24"/>
          <w:szCs w:val="24"/>
          <w14:textFill>
            <w14:solidFill>
              <w14:schemeClr w14:val="tx1"/>
            </w14:solidFill>
          </w14:textFill>
        </w:rPr>
        <w:sym w:font="Wingdings 2" w:char="0052"/>
      </w:r>
      <w:r>
        <w:rPr>
          <w:rFonts w:hint="eastAsia" w:ascii="宋体" w:hAnsi="宋体" w:eastAsia="宋体" w:cs="宋体"/>
          <w:color w:val="000000" w:themeColor="text1"/>
          <w:sz w:val="24"/>
          <w:szCs w:val="24"/>
          <w14:textFill>
            <w14:solidFill>
              <w14:schemeClr w14:val="tx1"/>
            </w14:solidFill>
          </w14:textFill>
        </w:rPr>
        <w:t>移交】，并享有获取相应合理回报的权利。</w:t>
      </w:r>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sz w:val="24"/>
          <w:szCs w:val="24"/>
          <w14:textFill>
            <w14:solidFill>
              <w14:schemeClr w14:val="tx1"/>
            </w14:solidFill>
          </w14:textFill>
        </w:rPr>
      </w:pPr>
      <w:bookmarkStart w:id="223" w:name="_Toc8894"/>
      <w:bookmarkStart w:id="224" w:name="_Toc16851"/>
      <w:r>
        <w:rPr>
          <w:rFonts w:hint="eastAsia" w:ascii="宋体" w:hAnsi="宋体" w:eastAsia="宋体" w:cs="宋体"/>
          <w:color w:val="000000" w:themeColor="text1"/>
          <w:sz w:val="24"/>
          <w:szCs w:val="24"/>
          <w14:textFill>
            <w14:solidFill>
              <w14:schemeClr w14:val="tx1"/>
            </w14:solidFill>
          </w14:textFill>
        </w:rPr>
        <w:t>合作期限</w:t>
      </w:r>
      <w:bookmarkEnd w:id="223"/>
      <w:bookmarkEnd w:id="224"/>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本项目合作期限</w:t>
      </w:r>
      <w:r>
        <w:rPr>
          <w:rFonts w:hint="eastAsia" w:ascii="宋体" w:hAnsi="宋体" w:eastAsia="宋体" w:cs="宋体"/>
          <w:color w:val="000000" w:themeColor="text1"/>
          <w:sz w:val="24"/>
          <w:szCs w:val="24"/>
          <w14:textFill>
            <w14:solidFill>
              <w14:schemeClr w14:val="tx1"/>
            </w14:solidFill>
          </w14:textFill>
        </w:rPr>
        <w:t>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 xml:space="preserve">15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kern w:val="0"/>
          <w:sz w:val="24"/>
          <w:szCs w:val="24"/>
          <w14:textFill>
            <w14:solidFill>
              <w14:schemeClr w14:val="tx1"/>
            </w14:solidFill>
          </w14:textFill>
        </w:rPr>
        <w:t>自本协议生效日起至</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时止，包括项目建设期和运营期。其中，建设期共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 xml:space="preserve">2 </w:t>
      </w:r>
      <w:r>
        <w:rPr>
          <w:rFonts w:hint="eastAsia" w:ascii="宋体" w:hAnsi="宋体" w:eastAsia="宋体" w:cs="宋体"/>
          <w:color w:val="000000" w:themeColor="text1"/>
          <w:sz w:val="24"/>
          <w:szCs w:val="24"/>
          <w14:textFill>
            <w14:solidFill>
              <w14:schemeClr w14:val="tx1"/>
            </w14:solidFill>
          </w14:textFill>
        </w:rPr>
        <w:t>年，自</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时起至</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时止；运营期共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 xml:space="preserve">13 </w:t>
      </w:r>
      <w:r>
        <w:rPr>
          <w:rFonts w:hint="eastAsia" w:ascii="宋体" w:hAnsi="宋体" w:eastAsia="宋体" w:cs="宋体"/>
          <w:color w:val="000000" w:themeColor="text1"/>
          <w:sz w:val="24"/>
          <w:szCs w:val="24"/>
          <w14:textFill>
            <w14:solidFill>
              <w14:schemeClr w14:val="tx1"/>
            </w14:solidFill>
          </w14:textFill>
        </w:rPr>
        <w:t>年，自</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时起至</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时止。</w:t>
      </w:r>
    </w:p>
    <w:p>
      <w:pPr>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合作期限的其他约定：</w:t>
      </w:r>
      <w:r>
        <w:rPr>
          <w:rFonts w:hint="eastAsia" w:ascii="宋体" w:hAnsi="宋体" w:eastAsia="宋体" w:cs="宋体"/>
          <w:color w:val="000000" w:themeColor="text1"/>
          <w:kern w:val="0"/>
          <w:sz w:val="24"/>
          <w:szCs w:val="24"/>
          <w:u w:val="single"/>
          <w:lang w:val="zh-CN"/>
          <w14:textFill>
            <w14:solidFill>
              <w14:schemeClr w14:val="tx1"/>
            </w14:solidFill>
          </w14:textFill>
        </w:rPr>
        <w:t>因项目建设受到前期工作审批环节、用地指标、征地拆迁等因素制约，各子项监理工程师下达开工令之日起算，至各子项竣工验收合格之日止，各子项运营期13年自项目竣工验收合格之日的次日起算，至各子项正式移交政府之日止。每个子项目的合作周期都各自独立，即建设期与运营维护期单独计算。如建设期缩短或延长，运营期限不发生变化，合作期限相应调整。</w:t>
      </w:r>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sz w:val="24"/>
          <w:szCs w:val="24"/>
          <w14:textFill>
            <w14:solidFill>
              <w14:schemeClr w14:val="tx1"/>
            </w14:solidFill>
          </w14:textFill>
        </w:rPr>
      </w:pPr>
      <w:bookmarkStart w:id="225" w:name="_Toc1705"/>
      <w:bookmarkStart w:id="226" w:name="_Toc27028"/>
      <w:r>
        <w:rPr>
          <w:rFonts w:hint="eastAsia" w:ascii="宋体" w:hAnsi="宋体" w:eastAsia="宋体" w:cs="宋体"/>
          <w:color w:val="000000" w:themeColor="text1"/>
          <w:sz w:val="24"/>
          <w:szCs w:val="24"/>
          <w14:textFill>
            <w14:solidFill>
              <w14:schemeClr w14:val="tx1"/>
            </w14:solidFill>
          </w14:textFill>
        </w:rPr>
        <w:t>协议安排</w:t>
      </w:r>
      <w:bookmarkEnd w:id="225"/>
      <w:bookmarkEnd w:id="226"/>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政府方参股的，本协议签署之时，乙方应当按本项目采购文件规定与政府方出资代表同步签署《股东协议》。</w:t>
      </w:r>
    </w:p>
    <w:p>
      <w:pPr>
        <w:pStyle w:val="3"/>
        <w:keepNext w:val="0"/>
        <w:tabs>
          <w:tab w:val="left" w:pos="1134"/>
        </w:tabs>
        <w:spacing w:before="312" w:beforeLines="100" w:after="0"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227" w:name="_Toc13250"/>
      <w:bookmarkStart w:id="228" w:name="_Toc20520"/>
      <w:bookmarkStart w:id="229" w:name="_Toc7357"/>
      <w:r>
        <w:rPr>
          <w:rFonts w:hint="eastAsia" w:ascii="宋体" w:hAnsi="宋体" w:eastAsia="宋体" w:cs="宋体"/>
          <w:color w:val="000000" w:themeColor="text1"/>
          <w:sz w:val="24"/>
          <w:szCs w:val="24"/>
          <w14:textFill>
            <w14:solidFill>
              <w14:schemeClr w14:val="tx1"/>
            </w14:solidFill>
          </w14:textFill>
        </w:rPr>
        <w:t>项目公司组建</w:t>
      </w:r>
      <w:bookmarkEnd w:id="227"/>
      <w:bookmarkEnd w:id="228"/>
      <w:bookmarkEnd w:id="229"/>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乙方与【政府方出资代表】应于本协议签署后_15日内完成项目公司的设立，并领取营业执照。</w:t>
      </w:r>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项目公司的注册资本、股东的出资额、出资方式和出资时间，具体约定如下：</w:t>
      </w:r>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由政府方和社会资本方在贺州市共同组建项目公司，项目公司采用有限责任公司性质。项目公司注册资金设定为3268.00万元，其中广西姑婆山产业区建设投资有限公司以非债务性投资出资980.40万元，持有项目公司30%股权；社会资本以非债务性投资出资2287.60万元，持有项目公司70%股权。双方注册资金在项目公司成立后按规定足额注入到位。如中标社会资本为联合体，则联合体成员作为项目公司股东，在项目公司占有相应比例的股份。</w:t>
      </w:r>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PPP建设工程投资额为16284.10万元，项目资本金以外的融资资金金额为12553.86万元（不含利息），建设期利息为462.24万元。在项目公司成立后，由社会资本方负责以项目公司名义依法完成融资交割，向政府方提交银行的贷款合同、银行存款证明或其他合法的有效证明，融资金额按照项目建设进度要求分批足额到位。社会资本承担融资责任，在社会资本方违约时政府方按《PPP项目合同》约定处理。</w:t>
      </w:r>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融资金额应全部用于本项目的建设和运营，并足以保证完成本项目的全部建设内容，满足项目运营维护的要求；如项目融资不足或未能按期完成融资的，社会资本应采用合法方式确保项目公司能够获得足额融资，按照建设进度保障资金及时到位，确保本项目的顺利建设和后续的运营维护。</w:t>
      </w:r>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项目公司股权结构如下表所示</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项目公司股权结构表</w:t>
      </w:r>
    </w:p>
    <w:tbl>
      <w:tblPr>
        <w:tblStyle w:val="17"/>
        <w:tblW w:w="9062" w:type="dxa"/>
        <w:tblInd w:w="-29" w:type="dxa"/>
        <w:tblLayout w:type="fixed"/>
        <w:tblCellMar>
          <w:top w:w="0" w:type="dxa"/>
          <w:left w:w="108" w:type="dxa"/>
          <w:bottom w:w="0" w:type="dxa"/>
          <w:right w:w="108" w:type="dxa"/>
        </w:tblCellMar>
      </w:tblPr>
      <w:tblGrid>
        <w:gridCol w:w="804"/>
        <w:gridCol w:w="2879"/>
        <w:gridCol w:w="1896"/>
        <w:gridCol w:w="1255"/>
        <w:gridCol w:w="2228"/>
      </w:tblGrid>
      <w:tr>
        <w:tblPrEx>
          <w:tblCellMar>
            <w:top w:w="0" w:type="dxa"/>
            <w:left w:w="108" w:type="dxa"/>
            <w:bottom w:w="0" w:type="dxa"/>
            <w:right w:w="108" w:type="dxa"/>
          </w:tblCellMar>
        </w:tblPrEx>
        <w:trPr>
          <w:trHeight w:val="358" w:hRule="atLeast"/>
        </w:trPr>
        <w:tc>
          <w:tcPr>
            <w:tcW w:w="80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879" w:type="dxa"/>
            <w:tcBorders>
              <w:top w:val="single" w:color="auto" w:sz="8" w:space="0"/>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股东名称</w:t>
            </w:r>
          </w:p>
        </w:tc>
        <w:tc>
          <w:tcPr>
            <w:tcW w:w="1896" w:type="dxa"/>
            <w:tcBorders>
              <w:top w:val="single" w:color="auto" w:sz="8" w:space="0"/>
              <w:left w:val="nil"/>
              <w:bottom w:val="single" w:color="auto" w:sz="8" w:space="0"/>
              <w:right w:val="single" w:color="auto" w:sz="8" w:space="0"/>
            </w:tcBorders>
            <w:noWrap w:val="0"/>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注册资金（万元）</w:t>
            </w:r>
          </w:p>
        </w:tc>
        <w:tc>
          <w:tcPr>
            <w:tcW w:w="1255" w:type="dxa"/>
            <w:tcBorders>
              <w:top w:val="single" w:color="auto" w:sz="8" w:space="0"/>
              <w:left w:val="nil"/>
              <w:bottom w:val="single" w:color="auto" w:sz="8" w:space="0"/>
              <w:right w:val="single" w:color="auto" w:sz="8" w:space="0"/>
            </w:tcBorders>
            <w:noWrap w:val="0"/>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股权比例</w:t>
            </w:r>
          </w:p>
        </w:tc>
        <w:tc>
          <w:tcPr>
            <w:tcW w:w="2228" w:type="dxa"/>
            <w:tcBorders>
              <w:top w:val="single" w:color="auto" w:sz="8" w:space="0"/>
              <w:left w:val="nil"/>
              <w:bottom w:val="single" w:color="auto" w:sz="8" w:space="0"/>
              <w:right w:val="single" w:color="auto" w:sz="4" w:space="0"/>
            </w:tcBorders>
            <w:noWrap w:val="0"/>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项目资本金（万元）</w:t>
            </w:r>
          </w:p>
        </w:tc>
      </w:tr>
      <w:tr>
        <w:tblPrEx>
          <w:tblCellMar>
            <w:top w:w="0" w:type="dxa"/>
            <w:left w:w="108" w:type="dxa"/>
            <w:bottom w:w="0" w:type="dxa"/>
            <w:right w:w="108" w:type="dxa"/>
          </w:tblCellMar>
        </w:tblPrEx>
        <w:trPr>
          <w:trHeight w:val="331" w:hRule="atLeast"/>
        </w:trPr>
        <w:tc>
          <w:tcPr>
            <w:tcW w:w="804" w:type="dxa"/>
            <w:tcBorders>
              <w:top w:val="nil"/>
              <w:left w:val="single" w:color="auto" w:sz="8" w:space="0"/>
              <w:bottom w:val="single" w:color="auto" w:sz="8" w:space="0"/>
              <w:right w:val="single" w:color="auto" w:sz="8" w:space="0"/>
            </w:tcBorders>
            <w:noWrap w:val="0"/>
            <w:vAlign w:val="center"/>
          </w:tcPr>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879" w:type="dxa"/>
            <w:tcBorders>
              <w:top w:val="nil"/>
              <w:left w:val="nil"/>
              <w:bottom w:val="single" w:color="auto" w:sz="8" w:space="0"/>
              <w:right w:val="single" w:color="auto" w:sz="8" w:space="0"/>
            </w:tcBorders>
            <w:noWrap w:val="0"/>
            <w:vAlign w:val="center"/>
          </w:tcPr>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广西姑婆山产业区建设投资有限公司</w:t>
            </w:r>
          </w:p>
        </w:tc>
        <w:tc>
          <w:tcPr>
            <w:tcW w:w="1896"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980.40 </w:t>
            </w:r>
          </w:p>
        </w:tc>
        <w:tc>
          <w:tcPr>
            <w:tcW w:w="1255" w:type="dxa"/>
            <w:tcBorders>
              <w:top w:val="nil"/>
              <w:left w:val="nil"/>
              <w:bottom w:val="single" w:color="auto" w:sz="8" w:space="0"/>
              <w:right w:val="single" w:color="auto" w:sz="8" w:space="0"/>
            </w:tcBorders>
            <w:noWrap w:val="0"/>
            <w:vAlign w:val="center"/>
          </w:tcPr>
          <w:p>
            <w:pPr>
              <w:spacing w:line="360" w:lineRule="auto"/>
              <w:ind w:firstLine="425"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c>
          <w:tcPr>
            <w:tcW w:w="2228" w:type="dxa"/>
            <w:tcBorders>
              <w:top w:val="nil"/>
              <w:left w:val="nil"/>
              <w:bottom w:val="single" w:color="auto" w:sz="8" w:space="0"/>
              <w:right w:val="single" w:color="auto" w:sz="4"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980.40 </w:t>
            </w:r>
          </w:p>
        </w:tc>
      </w:tr>
      <w:tr>
        <w:tblPrEx>
          <w:tblCellMar>
            <w:top w:w="0" w:type="dxa"/>
            <w:left w:w="108" w:type="dxa"/>
            <w:bottom w:w="0" w:type="dxa"/>
            <w:right w:w="108" w:type="dxa"/>
          </w:tblCellMar>
        </w:tblPrEx>
        <w:trPr>
          <w:trHeight w:val="348" w:hRule="atLeast"/>
        </w:trPr>
        <w:tc>
          <w:tcPr>
            <w:tcW w:w="804" w:type="dxa"/>
            <w:tcBorders>
              <w:top w:val="nil"/>
              <w:left w:val="single" w:color="auto" w:sz="8" w:space="0"/>
              <w:bottom w:val="single" w:color="auto" w:sz="8" w:space="0"/>
              <w:right w:val="single" w:color="auto" w:sz="8" w:space="0"/>
            </w:tcBorders>
            <w:noWrap w:val="0"/>
            <w:vAlign w:val="center"/>
          </w:tcPr>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879"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社会资本</w:t>
            </w:r>
          </w:p>
        </w:tc>
        <w:tc>
          <w:tcPr>
            <w:tcW w:w="1896"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2287.60 </w:t>
            </w:r>
          </w:p>
        </w:tc>
        <w:tc>
          <w:tcPr>
            <w:tcW w:w="1255" w:type="dxa"/>
            <w:tcBorders>
              <w:top w:val="nil"/>
              <w:left w:val="nil"/>
              <w:bottom w:val="single" w:color="auto" w:sz="8" w:space="0"/>
              <w:right w:val="single" w:color="auto" w:sz="8" w:space="0"/>
            </w:tcBorders>
            <w:noWrap w:val="0"/>
            <w:vAlign w:val="center"/>
          </w:tcPr>
          <w:p>
            <w:pPr>
              <w:spacing w:line="360" w:lineRule="auto"/>
              <w:ind w:firstLine="425"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70%</w:t>
            </w:r>
          </w:p>
        </w:tc>
        <w:tc>
          <w:tcPr>
            <w:tcW w:w="2228" w:type="dxa"/>
            <w:tcBorders>
              <w:top w:val="nil"/>
              <w:left w:val="nil"/>
              <w:bottom w:val="single" w:color="auto" w:sz="8" w:space="0"/>
              <w:right w:val="single" w:color="auto" w:sz="4"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2287.60 </w:t>
            </w:r>
          </w:p>
        </w:tc>
      </w:tr>
      <w:tr>
        <w:tblPrEx>
          <w:tblCellMar>
            <w:top w:w="0" w:type="dxa"/>
            <w:left w:w="108" w:type="dxa"/>
            <w:bottom w:w="0" w:type="dxa"/>
            <w:right w:w="108" w:type="dxa"/>
          </w:tblCellMar>
        </w:tblPrEx>
        <w:trPr>
          <w:trHeight w:val="270" w:hRule="atLeast"/>
        </w:trPr>
        <w:tc>
          <w:tcPr>
            <w:tcW w:w="804" w:type="dxa"/>
            <w:tcBorders>
              <w:top w:val="nil"/>
              <w:left w:val="single" w:color="auto" w:sz="8" w:space="0"/>
              <w:bottom w:val="single" w:color="auto" w:sz="8" w:space="0"/>
              <w:right w:val="single" w:color="auto" w:sz="8" w:space="0"/>
            </w:tcBorders>
            <w:noWrap w:val="0"/>
            <w:vAlign w:val="center"/>
          </w:tcPr>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879"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资金总额</w:t>
            </w:r>
          </w:p>
        </w:tc>
        <w:tc>
          <w:tcPr>
            <w:tcW w:w="1896" w:type="dxa"/>
            <w:tcBorders>
              <w:top w:val="nil"/>
              <w:left w:val="nil"/>
              <w:bottom w:val="single" w:color="auto" w:sz="8" w:space="0"/>
              <w:right w:val="single" w:color="auto" w:sz="8" w:space="0"/>
            </w:tcBorders>
            <w:noWrap w:val="0"/>
            <w:vAlign w:val="bottom"/>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3268.00 </w:t>
            </w:r>
          </w:p>
        </w:tc>
        <w:tc>
          <w:tcPr>
            <w:tcW w:w="1255" w:type="dxa"/>
            <w:tcBorders>
              <w:top w:val="nil"/>
              <w:left w:val="nil"/>
              <w:bottom w:val="single" w:color="auto" w:sz="8" w:space="0"/>
              <w:right w:val="single" w:color="auto" w:sz="8" w:space="0"/>
            </w:tcBorders>
            <w:noWrap w:val="0"/>
            <w:vAlign w:val="center"/>
          </w:tcPr>
          <w:p>
            <w:pPr>
              <w:spacing w:line="360" w:lineRule="auto"/>
              <w:ind w:firstLine="425"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2228" w:type="dxa"/>
            <w:tcBorders>
              <w:top w:val="nil"/>
              <w:left w:val="nil"/>
              <w:bottom w:val="single" w:color="auto" w:sz="8" w:space="0"/>
              <w:right w:val="single" w:color="auto" w:sz="4" w:space="0"/>
            </w:tcBorders>
            <w:noWrap w:val="0"/>
            <w:vAlign w:val="bottom"/>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3268.00 </w:t>
            </w:r>
          </w:p>
        </w:tc>
      </w:tr>
    </w:tbl>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项目融资结构如下表所示：</w:t>
      </w:r>
    </w:p>
    <w:p>
      <w:pPr>
        <w:spacing w:line="360" w:lineRule="auto"/>
        <w:ind w:firstLine="0" w:firstLine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项目融资结构</w:t>
      </w:r>
    </w:p>
    <w:tbl>
      <w:tblPr>
        <w:tblStyle w:val="17"/>
        <w:tblW w:w="0" w:type="auto"/>
        <w:tblInd w:w="0" w:type="dxa"/>
        <w:tblLayout w:type="fixed"/>
        <w:tblCellMar>
          <w:top w:w="0" w:type="dxa"/>
          <w:left w:w="108" w:type="dxa"/>
          <w:bottom w:w="0" w:type="dxa"/>
          <w:right w:w="108" w:type="dxa"/>
        </w:tblCellMar>
      </w:tblPr>
      <w:tblGrid>
        <w:gridCol w:w="1090"/>
        <w:gridCol w:w="4790"/>
        <w:gridCol w:w="3027"/>
      </w:tblGrid>
      <w:tr>
        <w:tblPrEx>
          <w:tblCellMar>
            <w:top w:w="0" w:type="dxa"/>
            <w:left w:w="108" w:type="dxa"/>
            <w:bottom w:w="0" w:type="dxa"/>
            <w:right w:w="108" w:type="dxa"/>
          </w:tblCellMar>
        </w:tblPrEx>
        <w:trPr>
          <w:trHeight w:val="270" w:hRule="atLeast"/>
        </w:trPr>
        <w:tc>
          <w:tcPr>
            <w:tcW w:w="1090" w:type="dxa"/>
            <w:tcBorders>
              <w:top w:val="single" w:color="auto" w:sz="8" w:space="0"/>
              <w:left w:val="single" w:color="auto" w:sz="8" w:space="0"/>
              <w:bottom w:val="single" w:color="auto" w:sz="8" w:space="0"/>
              <w:right w:val="single" w:color="auto" w:sz="8" w:space="0"/>
            </w:tcBorders>
            <w:noWrap w:val="0"/>
            <w:vAlign w:val="center"/>
          </w:tcPr>
          <w:p>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4790" w:type="dxa"/>
            <w:tcBorders>
              <w:top w:val="single" w:color="auto" w:sz="8" w:space="0"/>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3027" w:type="dxa"/>
            <w:tcBorders>
              <w:top w:val="single" w:color="auto" w:sz="8" w:space="0"/>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金额（万元）</w:t>
            </w:r>
          </w:p>
        </w:tc>
      </w:tr>
      <w:tr>
        <w:tblPrEx>
          <w:tblCellMar>
            <w:top w:w="0" w:type="dxa"/>
            <w:left w:w="108" w:type="dxa"/>
            <w:bottom w:w="0" w:type="dxa"/>
            <w:right w:w="108" w:type="dxa"/>
          </w:tblCellMar>
        </w:tblPrEx>
        <w:trPr>
          <w:trHeight w:val="331" w:hRule="atLeast"/>
        </w:trPr>
        <w:tc>
          <w:tcPr>
            <w:tcW w:w="1090" w:type="dxa"/>
            <w:tcBorders>
              <w:top w:val="nil"/>
              <w:left w:val="single" w:color="auto" w:sz="8" w:space="0"/>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790"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项目资本金</w:t>
            </w:r>
          </w:p>
        </w:tc>
        <w:tc>
          <w:tcPr>
            <w:tcW w:w="3027"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3268.00 </w:t>
            </w:r>
          </w:p>
        </w:tc>
      </w:tr>
      <w:tr>
        <w:tblPrEx>
          <w:tblCellMar>
            <w:top w:w="0" w:type="dxa"/>
            <w:left w:w="108" w:type="dxa"/>
            <w:bottom w:w="0" w:type="dxa"/>
            <w:right w:w="108" w:type="dxa"/>
          </w:tblCellMar>
        </w:tblPrEx>
        <w:trPr>
          <w:trHeight w:val="270" w:hRule="atLeast"/>
        </w:trPr>
        <w:tc>
          <w:tcPr>
            <w:tcW w:w="1090" w:type="dxa"/>
            <w:tcBorders>
              <w:top w:val="nil"/>
              <w:left w:val="single" w:color="auto" w:sz="8" w:space="0"/>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4790"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融资资金</w:t>
            </w:r>
          </w:p>
        </w:tc>
        <w:tc>
          <w:tcPr>
            <w:tcW w:w="3027"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12553.86 </w:t>
            </w:r>
          </w:p>
        </w:tc>
      </w:tr>
      <w:tr>
        <w:tblPrEx>
          <w:tblCellMar>
            <w:top w:w="0" w:type="dxa"/>
            <w:left w:w="108" w:type="dxa"/>
            <w:bottom w:w="0" w:type="dxa"/>
            <w:right w:w="108" w:type="dxa"/>
          </w:tblCellMar>
        </w:tblPrEx>
        <w:trPr>
          <w:trHeight w:val="270" w:hRule="atLeast"/>
        </w:trPr>
        <w:tc>
          <w:tcPr>
            <w:tcW w:w="1090" w:type="dxa"/>
            <w:tcBorders>
              <w:top w:val="nil"/>
              <w:left w:val="single" w:color="auto" w:sz="8" w:space="0"/>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4790"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建设期利息</w:t>
            </w:r>
          </w:p>
        </w:tc>
        <w:tc>
          <w:tcPr>
            <w:tcW w:w="3027"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462.24</w:t>
            </w:r>
          </w:p>
        </w:tc>
      </w:tr>
      <w:tr>
        <w:tblPrEx>
          <w:tblCellMar>
            <w:top w:w="0" w:type="dxa"/>
            <w:left w:w="108" w:type="dxa"/>
            <w:bottom w:w="0" w:type="dxa"/>
            <w:right w:w="108" w:type="dxa"/>
          </w:tblCellMar>
        </w:tblPrEx>
        <w:trPr>
          <w:trHeight w:val="270" w:hRule="atLeast"/>
        </w:trPr>
        <w:tc>
          <w:tcPr>
            <w:tcW w:w="1090" w:type="dxa"/>
            <w:tcBorders>
              <w:top w:val="nil"/>
              <w:left w:val="single" w:color="auto" w:sz="8" w:space="0"/>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4790"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PPP建设工程投资额</w:t>
            </w:r>
          </w:p>
        </w:tc>
        <w:tc>
          <w:tcPr>
            <w:tcW w:w="3027" w:type="dxa"/>
            <w:tcBorders>
              <w:top w:val="nil"/>
              <w:left w:val="nil"/>
              <w:bottom w:val="single" w:color="auto" w:sz="8" w:space="0"/>
              <w:right w:val="single" w:color="auto" w:sz="8" w:space="0"/>
            </w:tcBorders>
            <w:noWrap w:val="0"/>
            <w:vAlign w:val="center"/>
          </w:tcPr>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16284.10 </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pStyle w:val="3"/>
        <w:keepNext w:val="0"/>
        <w:tabs>
          <w:tab w:val="left" w:pos="1134"/>
        </w:tabs>
        <w:spacing w:before="312" w:beforeLines="100" w:after="0"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230" w:name="_Toc19343"/>
      <w:bookmarkStart w:id="231" w:name="_Toc28625"/>
      <w:bookmarkStart w:id="232" w:name="_Toc5875"/>
      <w:r>
        <w:rPr>
          <w:rFonts w:hint="eastAsia" w:ascii="宋体" w:hAnsi="宋体" w:eastAsia="宋体" w:cs="宋体"/>
          <w:color w:val="000000" w:themeColor="text1"/>
          <w:sz w:val="24"/>
          <w:szCs w:val="24"/>
          <w14:textFill>
            <w14:solidFill>
              <w14:schemeClr w14:val="tx1"/>
            </w14:solidFill>
          </w14:textFill>
        </w:rPr>
        <w:t>股权变更</w:t>
      </w:r>
      <w:bookmarkEnd w:id="230"/>
      <w:bookmarkEnd w:id="231"/>
      <w:bookmarkEnd w:id="232"/>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b w:val="0"/>
          <w:color w:val="000000" w:themeColor="text1"/>
          <w:sz w:val="24"/>
          <w:szCs w:val="24"/>
          <w14:textFill>
            <w14:solidFill>
              <w14:schemeClr w14:val="tx1"/>
            </w14:solidFill>
          </w14:textFill>
        </w:rPr>
      </w:pPr>
      <w:bookmarkStart w:id="233" w:name="_Toc11570"/>
      <w:bookmarkStart w:id="234" w:name="_Toc4053"/>
      <w:r>
        <w:rPr>
          <w:rFonts w:hint="eastAsia" w:ascii="宋体" w:hAnsi="宋体" w:eastAsia="宋体" w:cs="宋体"/>
          <w:color w:val="000000" w:themeColor="text1"/>
          <w:sz w:val="24"/>
          <w:szCs w:val="24"/>
          <w14:textFill>
            <w14:solidFill>
              <w14:schemeClr w14:val="tx1"/>
            </w14:solidFill>
          </w14:textFill>
        </w:rPr>
        <w:t>锁定期</w:t>
      </w:r>
      <w:bookmarkEnd w:id="233"/>
      <w:bookmarkEnd w:id="234"/>
    </w:p>
    <w:p>
      <w:pPr>
        <w:pStyle w:val="27"/>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锁定期是指自项目公司成立之日起，至项目进入运营期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 xml:space="preserve">2 </w:t>
      </w:r>
      <w:r>
        <w:rPr>
          <w:rFonts w:hint="eastAsia" w:ascii="宋体" w:hAnsi="宋体" w:eastAsia="宋体" w:cs="宋体"/>
          <w:color w:val="000000" w:themeColor="text1"/>
          <w:sz w:val="24"/>
          <w:szCs w:val="24"/>
          <w14:textFill>
            <w14:solidFill>
              <w14:schemeClr w14:val="tx1"/>
            </w14:solidFill>
          </w14:textFill>
        </w:rPr>
        <w:t>年内，未经甲方书面同意，乙方持有的项目公司股权不得发生转让等变更。</w:t>
      </w:r>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b w:val="0"/>
          <w:color w:val="000000" w:themeColor="text1"/>
          <w:sz w:val="24"/>
          <w:szCs w:val="24"/>
          <w14:textFill>
            <w14:solidFill>
              <w14:schemeClr w14:val="tx1"/>
            </w14:solidFill>
          </w14:textFill>
        </w:rPr>
      </w:pPr>
      <w:bookmarkStart w:id="235" w:name="_Toc23550"/>
      <w:bookmarkStart w:id="236" w:name="_Toc6271"/>
      <w:r>
        <w:rPr>
          <w:rFonts w:hint="eastAsia" w:ascii="宋体" w:hAnsi="宋体" w:eastAsia="宋体" w:cs="宋体"/>
          <w:color w:val="000000" w:themeColor="text1"/>
          <w:sz w:val="24"/>
          <w:szCs w:val="24"/>
          <w14:textFill>
            <w14:solidFill>
              <w14:schemeClr w14:val="tx1"/>
            </w14:solidFill>
          </w14:textFill>
        </w:rPr>
        <w:t>锁定期的例外情形</w:t>
      </w:r>
      <w:bookmarkEnd w:id="235"/>
      <w:bookmarkEnd w:id="236"/>
    </w:p>
    <w:p>
      <w:pPr>
        <w:pStyle w:val="27"/>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锁定期内，如果发生以下特殊情形，经甲方书面同意，可以允许发生股权变更：</w:t>
      </w:r>
    </w:p>
    <w:p>
      <w:pPr>
        <w:pStyle w:val="27"/>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（1）项目贷款人为实现本项目融资项下的担保权利而涉及的股权结构变更；</w:t>
      </w:r>
    </w:p>
    <w:p>
      <w:pPr>
        <w:pStyle w:val="27"/>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（2）政府方参股的，则政府方出资代表转让其持有的项目公司股权不受上述股权变更限制；</w:t>
      </w:r>
    </w:p>
    <w:p>
      <w:pPr>
        <w:pStyle w:val="27"/>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bookmarkStart w:id="237" w:name="_Hlk518307891"/>
      <w:r>
        <w:rPr>
          <w:rFonts w:hint="eastAsia" w:ascii="宋体" w:hAnsi="宋体" w:eastAsia="宋体" w:cs="宋体"/>
          <w:color w:val="000000" w:themeColor="text1"/>
          <w:sz w:val="24"/>
          <w:szCs w:val="24"/>
          <w14:textFill>
            <w14:solidFill>
              <w14:schemeClr w14:val="tx1"/>
            </w14:solidFill>
          </w14:textFill>
        </w:rPr>
        <w:t>经甲方同意进行资产证券化等再融资活动，由此而导致股权变更的</w:t>
      </w:r>
      <w:bookmarkEnd w:id="237"/>
      <w:r>
        <w:rPr>
          <w:rFonts w:hint="eastAsia" w:ascii="宋体" w:hAnsi="宋体" w:eastAsia="宋体" w:cs="宋体"/>
          <w:color w:val="000000" w:themeColor="text1"/>
          <w:sz w:val="24"/>
          <w:szCs w:val="24"/>
          <w14:textFill>
            <w14:solidFill>
              <w14:schemeClr w14:val="tx1"/>
            </w14:solidFill>
          </w14:textFill>
        </w:rPr>
        <w:t>；</w:t>
      </w:r>
    </w:p>
    <w:p>
      <w:pPr>
        <w:adjustRightInd w:val="0"/>
        <w:snapToGrid w:val="0"/>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双方约定的其他情形：项目公司顺利运营2年后，项目公司的社会资本方股东在经市政府书面同意的情况下，可提出转让其在项目公司中的全部或部分股权，但受让方应满足本项目资格条件和项目合同约定的技术能力、财务信用、运营经验等基本条件，并已经以书面形式明示，在其成为项目公司股东后，督促并确保项目公司继续承担PPP项目合同项下的义务。具体约定如下：</w:t>
      </w:r>
    </w:p>
    <w:p>
      <w:pPr>
        <w:adjustRightInd w:val="0"/>
        <w:snapToGrid w:val="0"/>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1）本项目如因引进财务投资人需要，可以转让股权，但引进的股东数量不得多于2家，中标社会资本方或联合体牵头人应继续承担所有招投标文件的要求和承诺。</w:t>
      </w:r>
    </w:p>
    <w:p>
      <w:pPr>
        <w:adjustRightInd w:val="0"/>
        <w:snapToGrid w:val="0"/>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2）例外情形：</w:t>
      </w:r>
    </w:p>
    <w:p>
      <w:pPr>
        <w:adjustRightInd w:val="0"/>
        <w:snapToGrid w:val="0"/>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如果发生以下特殊的情形，必须经政府方书面同意，可以允许发生股权变更：</w:t>
      </w:r>
    </w:p>
    <w:p>
      <w:pPr>
        <w:adjustRightInd w:val="0"/>
        <w:snapToGrid w:val="0"/>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1）项目贷款人为履行本项目融资项下的担保而涉及的股权结构变更。</w:t>
      </w:r>
    </w:p>
    <w:p>
      <w:pPr>
        <w:adjustRightInd w:val="0"/>
        <w:snapToGrid w:val="0"/>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2）社会资本方可为本项目融资的目的质押项目公司股权。</w:t>
      </w:r>
    </w:p>
    <w:p>
      <w:pPr>
        <w:widowControl/>
        <w:adjustRightInd w:val="0"/>
        <w:snapToGrid w:val="0"/>
        <w:spacing w:line="6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b w:val="0"/>
          <w:color w:val="000000" w:themeColor="text1"/>
          <w:sz w:val="24"/>
          <w:szCs w:val="24"/>
          <w14:textFill>
            <w14:solidFill>
              <w14:schemeClr w14:val="tx1"/>
            </w14:solidFill>
          </w14:textFill>
        </w:rPr>
      </w:pPr>
      <w:bookmarkStart w:id="238" w:name="_Toc21325"/>
      <w:bookmarkStart w:id="239" w:name="_Toc14960"/>
      <w:r>
        <w:rPr>
          <w:rFonts w:hint="eastAsia" w:ascii="宋体" w:hAnsi="宋体" w:eastAsia="宋体" w:cs="宋体"/>
          <w:color w:val="000000" w:themeColor="text1"/>
          <w:sz w:val="24"/>
          <w:szCs w:val="24"/>
          <w14:textFill>
            <w14:solidFill>
              <w14:schemeClr w14:val="tx1"/>
            </w14:solidFill>
          </w14:textFill>
        </w:rPr>
        <w:t>锁定期满股权变更的限制</w:t>
      </w:r>
      <w:bookmarkEnd w:id="238"/>
      <w:bookmarkEnd w:id="239"/>
    </w:p>
    <w:p>
      <w:pPr>
        <w:pStyle w:val="27"/>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4.3.1锁定期满后，在符合第4.3.2款约定的前提下，经甲方事先书面同意，则任意一方股东可以依法转让其持有的项目公司股权。</w:t>
      </w:r>
    </w:p>
    <w:p>
      <w:pPr>
        <w:pStyle w:val="27"/>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4.3.2股权受让方应满足本项目采购文件规定或具备项目实施所必需的技术能力、财务实力、资格信用、运营经验等基本条件，并已经以书面形式明示，在其成为项目公司股东后，承继股权转让方（即本协议乙方）在本协议项下的义务（甲、乙双方另有约定的除外），同时督促并确保项目公司继续承担《PPP项目合同》等合同文件项下的义务。否则，甲方对相应股权转让有权予以否决。 </w:t>
      </w:r>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sz w:val="24"/>
          <w:szCs w:val="24"/>
          <w14:textFill>
            <w14:solidFill>
              <w14:schemeClr w14:val="tx1"/>
            </w14:solidFill>
          </w14:textFill>
        </w:rPr>
      </w:pPr>
      <w:bookmarkStart w:id="240" w:name="_Toc14258"/>
      <w:bookmarkStart w:id="241" w:name="_Toc24651"/>
      <w:r>
        <w:rPr>
          <w:rFonts w:hint="eastAsia" w:ascii="宋体" w:hAnsi="宋体" w:eastAsia="宋体" w:cs="宋体"/>
          <w:color w:val="000000" w:themeColor="text1"/>
          <w:sz w:val="24"/>
          <w:szCs w:val="24"/>
          <w14:textFill>
            <w14:solidFill>
              <w14:schemeClr w14:val="tx1"/>
            </w14:solidFill>
          </w14:textFill>
        </w:rPr>
        <w:t>合作期满乙方股权的处分</w:t>
      </w:r>
      <w:bookmarkEnd w:id="240"/>
      <w:bookmarkEnd w:id="241"/>
    </w:p>
    <w:p>
      <w:pPr>
        <w:pStyle w:val="27"/>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本项目合作期满后，对于乙方持有项目公司的股权处分，双方约定如下：</w:t>
      </w:r>
    </w:p>
    <w:p>
      <w:pPr>
        <w:widowControl/>
        <w:spacing w:line="60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社会资本承担本项目的投融资、建设、管理、运营维护和移交等工作。政府授予项目公司经营权15年（含建设期2年）。项目建成后，由项目公司负责运营维护工作，待期满后将合同上约定的资产全部无偿移交给政府。</w:t>
      </w:r>
    </w:p>
    <w:p>
      <w:pPr>
        <w:pStyle w:val="3"/>
        <w:keepNext w:val="0"/>
        <w:tabs>
          <w:tab w:val="left" w:pos="1134"/>
        </w:tabs>
        <w:spacing w:before="312" w:beforeLines="100" w:after="0"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242" w:name="_Toc21125"/>
      <w:bookmarkStart w:id="243" w:name="_Toc26132"/>
      <w:bookmarkStart w:id="244" w:name="_Toc21739"/>
      <w:r>
        <w:rPr>
          <w:rFonts w:hint="eastAsia" w:ascii="宋体" w:hAnsi="宋体" w:eastAsia="宋体" w:cs="宋体"/>
          <w:color w:val="000000" w:themeColor="text1"/>
          <w:sz w:val="24"/>
          <w:szCs w:val="24"/>
          <w14:textFill>
            <w14:solidFill>
              <w14:schemeClr w14:val="tx1"/>
            </w14:solidFill>
          </w14:textFill>
        </w:rPr>
        <w:t>权利和义务及双方承诺</w:t>
      </w:r>
      <w:bookmarkEnd w:id="242"/>
      <w:bookmarkEnd w:id="243"/>
      <w:bookmarkEnd w:id="244"/>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sz w:val="24"/>
          <w:szCs w:val="24"/>
          <w14:textFill>
            <w14:solidFill>
              <w14:schemeClr w14:val="tx1"/>
            </w14:solidFill>
          </w14:textFill>
        </w:rPr>
      </w:pPr>
      <w:bookmarkStart w:id="245" w:name="_Toc475566579"/>
      <w:bookmarkStart w:id="246" w:name="_Toc22194"/>
      <w:bookmarkStart w:id="247" w:name="_Toc32219"/>
      <w:r>
        <w:rPr>
          <w:rFonts w:hint="eastAsia" w:ascii="宋体" w:hAnsi="宋体" w:eastAsia="宋体" w:cs="宋体"/>
          <w:color w:val="000000" w:themeColor="text1"/>
          <w:sz w:val="24"/>
          <w:szCs w:val="24"/>
          <w14:textFill>
            <w14:solidFill>
              <w14:schemeClr w14:val="tx1"/>
            </w14:solidFill>
          </w14:textFill>
        </w:rPr>
        <w:t>甲方的权利和义务</w:t>
      </w:r>
      <w:bookmarkEnd w:id="245"/>
      <w:bookmarkEnd w:id="246"/>
      <w:bookmarkEnd w:id="247"/>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48" w:name="_Toc475566580"/>
      <w:bookmarkStart w:id="249" w:name="_Toc1579"/>
      <w:r>
        <w:rPr>
          <w:rFonts w:hint="eastAsia" w:ascii="宋体" w:hAnsi="宋体" w:eastAsia="宋体" w:cs="宋体"/>
          <w:color w:val="000000" w:themeColor="text1"/>
          <w:sz w:val="24"/>
          <w:szCs w:val="24"/>
          <w14:textFill>
            <w14:solidFill>
              <w14:schemeClr w14:val="tx1"/>
            </w14:solidFill>
          </w14:textFill>
        </w:rPr>
        <w:t>甲方有权自行或委托第三方机构对乙方的出资、项目公司的设立，以及乙方和项目公司在合作范围内所有工作的开展情况进行监督管理</w:t>
      </w:r>
      <w:r>
        <w:rPr>
          <w:rFonts w:hint="eastAsia" w:ascii="宋体" w:hAnsi="宋体" w:eastAsia="宋体" w:cs="宋体"/>
          <w:color w:val="000000" w:themeColor="text1"/>
          <w:sz w:val="24"/>
          <w:szCs w:val="24"/>
          <w:lang w:eastAsia="zh-CN"/>
          <w14:textFill>
            <w14:solidFill>
              <w14:schemeClr w14:val="tx1"/>
            </w14:solidFill>
          </w14:textFill>
        </w:rPr>
        <w:t>和绩效评价</w:t>
      </w:r>
      <w:r>
        <w:rPr>
          <w:rFonts w:hint="eastAsia" w:ascii="宋体" w:hAnsi="宋体" w:eastAsia="宋体" w:cs="宋体"/>
          <w:color w:val="000000" w:themeColor="text1"/>
          <w:sz w:val="24"/>
          <w:szCs w:val="24"/>
          <w14:textFill>
            <w14:solidFill>
              <w14:schemeClr w14:val="tx1"/>
            </w14:solidFill>
          </w14:textFill>
        </w:rPr>
        <w:t>。</w:t>
      </w:r>
      <w:bookmarkEnd w:id="248"/>
      <w:bookmarkEnd w:id="249"/>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50" w:name="_Toc475566581"/>
      <w:bookmarkStart w:id="251" w:name="_Toc22003"/>
      <w:r>
        <w:rPr>
          <w:rFonts w:hint="eastAsia" w:ascii="宋体" w:hAnsi="宋体" w:eastAsia="宋体" w:cs="宋体"/>
          <w:color w:val="000000" w:themeColor="text1"/>
          <w:sz w:val="24"/>
          <w:szCs w:val="24"/>
          <w14:textFill>
            <w14:solidFill>
              <w14:schemeClr w14:val="tx1"/>
            </w14:solidFill>
          </w14:textFill>
        </w:rPr>
        <w:t>甲方应当按照适用法律，在其权限和管辖范围内协助乙方获取项目公司设立以及项目公司开展合作范围内工作所必需的批准文件</w:t>
      </w:r>
      <w:bookmarkEnd w:id="250"/>
      <w:r>
        <w:rPr>
          <w:rFonts w:hint="eastAsia" w:ascii="宋体" w:hAnsi="宋体" w:eastAsia="宋体" w:cs="宋体"/>
          <w:color w:val="000000" w:themeColor="text1"/>
          <w:sz w:val="24"/>
          <w:szCs w:val="24"/>
          <w14:textFill>
            <w14:solidFill>
              <w14:schemeClr w14:val="tx1"/>
            </w14:solidFill>
          </w14:textFill>
        </w:rPr>
        <w:t>。</w:t>
      </w:r>
      <w:bookmarkEnd w:id="251"/>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52" w:name="_Toc21873"/>
      <w:bookmarkStart w:id="253" w:name="_Toc475566582"/>
      <w:r>
        <w:rPr>
          <w:rFonts w:hint="eastAsia" w:ascii="宋体" w:hAnsi="宋体" w:eastAsia="宋体" w:cs="宋体"/>
          <w:color w:val="000000" w:themeColor="text1"/>
          <w:sz w:val="24"/>
          <w:szCs w:val="24"/>
          <w14:textFill>
            <w14:solidFill>
              <w14:schemeClr w14:val="tx1"/>
            </w14:solidFill>
          </w14:textFill>
        </w:rPr>
        <w:t>如政府方参股的，甲方应当督促【政府方出资代表】依约履行出资等义务。</w:t>
      </w:r>
      <w:bookmarkEnd w:id="252"/>
      <w:bookmarkEnd w:id="253"/>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54" w:name="_Toc11814"/>
      <w:r>
        <w:rPr>
          <w:rFonts w:hint="eastAsia" w:ascii="宋体" w:hAnsi="宋体" w:eastAsia="宋体" w:cs="宋体"/>
          <w:color w:val="000000" w:themeColor="text1"/>
          <w:sz w:val="24"/>
          <w:szCs w:val="24"/>
          <w14:textFill>
            <w14:solidFill>
              <w14:schemeClr w14:val="tx1"/>
            </w14:solidFill>
          </w14:textFill>
        </w:rPr>
        <w:t>甲方应当确保将本项目的财政支出责任纳入相应年度的财政预算和中期财政规划，并按照《PPP项目合同》约定根据绩效评价结果足额支付相应费用。</w:t>
      </w:r>
      <w:bookmarkEnd w:id="254"/>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sz w:val="24"/>
          <w:szCs w:val="24"/>
          <w14:textFill>
            <w14:solidFill>
              <w14:schemeClr w14:val="tx1"/>
            </w14:solidFill>
          </w14:textFill>
        </w:rPr>
      </w:pPr>
      <w:bookmarkStart w:id="255" w:name="_Toc475566585"/>
      <w:bookmarkStart w:id="256" w:name="_Toc19855"/>
      <w:bookmarkStart w:id="257" w:name="_Toc29543"/>
      <w:r>
        <w:rPr>
          <w:rFonts w:hint="eastAsia" w:ascii="宋体" w:hAnsi="宋体" w:eastAsia="宋体" w:cs="宋体"/>
          <w:color w:val="000000" w:themeColor="text1"/>
          <w:sz w:val="24"/>
          <w:szCs w:val="24"/>
          <w14:textFill>
            <w14:solidFill>
              <w14:schemeClr w14:val="tx1"/>
            </w14:solidFill>
          </w14:textFill>
        </w:rPr>
        <w:t>乙方的权利和义务</w:t>
      </w:r>
      <w:bookmarkEnd w:id="255"/>
      <w:bookmarkEnd w:id="256"/>
      <w:bookmarkEnd w:id="257"/>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58" w:name="_Toc30391"/>
      <w:bookmarkStart w:id="259" w:name="_Toc475566586"/>
      <w:r>
        <w:rPr>
          <w:rFonts w:hint="eastAsia" w:ascii="宋体" w:hAnsi="宋体" w:eastAsia="宋体" w:cs="宋体"/>
          <w:color w:val="000000" w:themeColor="text1"/>
          <w:sz w:val="24"/>
          <w:szCs w:val="24"/>
          <w14:textFill>
            <w14:solidFill>
              <w14:schemeClr w14:val="tx1"/>
            </w14:solidFill>
          </w14:textFill>
        </w:rPr>
        <w:t>乙方有权根据合同文件约定享有合理的投资收益。</w:t>
      </w:r>
      <w:bookmarkEnd w:id="258"/>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60" w:name="_Toc28667"/>
      <w:r>
        <w:rPr>
          <w:rFonts w:hint="eastAsia" w:ascii="宋体" w:hAnsi="宋体" w:eastAsia="宋体" w:cs="宋体"/>
          <w:color w:val="000000" w:themeColor="text1"/>
          <w:sz w:val="24"/>
          <w:szCs w:val="24"/>
          <w14:textFill>
            <w14:solidFill>
              <w14:schemeClr w14:val="tx1"/>
            </w14:solidFill>
          </w14:textFill>
        </w:rPr>
        <w:t>乙方确认并同意在项目公司成立前，按照《PPP项目合同》和《运营维护服务协议》（如有）等合同文件的约定，享有合同权利，履行合同义务。</w:t>
      </w:r>
      <w:bookmarkEnd w:id="260"/>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61" w:name="_Toc17733"/>
      <w:r>
        <w:rPr>
          <w:rFonts w:hint="eastAsia" w:ascii="宋体" w:hAnsi="宋体" w:eastAsia="宋体" w:cs="宋体"/>
          <w:color w:val="000000" w:themeColor="text1"/>
          <w:sz w:val="24"/>
          <w:szCs w:val="24"/>
          <w14:textFill>
            <w14:solidFill>
              <w14:schemeClr w14:val="tx1"/>
            </w14:solidFill>
          </w14:textFill>
        </w:rPr>
        <w:t>乙方应当督促项目公司在成立之日起__</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__日内与甲方及乙方签订关于《PPP项目合同》和《运营维护服务协议》（如有）等合同文件（本协议除外）的《承继协议》，由项目公司承继乙方在前述合同文件项下的权利和义务。</w:t>
      </w:r>
      <w:bookmarkEnd w:id="261"/>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62" w:name="_Toc25106"/>
      <w:r>
        <w:rPr>
          <w:rFonts w:hint="eastAsia" w:ascii="宋体" w:hAnsi="宋体" w:eastAsia="宋体" w:cs="宋体"/>
          <w:color w:val="000000" w:themeColor="text1"/>
          <w:sz w:val="24"/>
          <w:szCs w:val="24"/>
          <w14:textFill>
            <w14:solidFill>
              <w14:schemeClr w14:val="tx1"/>
            </w14:solidFill>
          </w14:textFill>
        </w:rPr>
        <w:t>乙方应当</w:t>
      </w:r>
      <w:bookmarkEnd w:id="259"/>
      <w:bookmarkStart w:id="263" w:name="_Toc475566588"/>
      <w:r>
        <w:rPr>
          <w:rFonts w:hint="eastAsia" w:ascii="宋体" w:hAnsi="宋体" w:eastAsia="宋体" w:cs="宋体"/>
          <w:color w:val="000000" w:themeColor="text1"/>
          <w:sz w:val="24"/>
          <w:szCs w:val="24"/>
          <w14:textFill>
            <w14:solidFill>
              <w14:schemeClr w14:val="tx1"/>
            </w14:solidFill>
          </w14:textFill>
        </w:rPr>
        <w:t>确保项目公司机构设置和技术、管理、财务人员素质符合约定的条件和要求并应满足项目建设和运营管理的需要，符合国家规定的市场准入条件。</w:t>
      </w:r>
      <w:bookmarkEnd w:id="262"/>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64" w:name="_Toc21980"/>
      <w:r>
        <w:rPr>
          <w:rFonts w:hint="eastAsia" w:ascii="宋体" w:hAnsi="宋体" w:eastAsia="宋体" w:cs="宋体"/>
          <w:color w:val="000000" w:themeColor="text1"/>
          <w:sz w:val="24"/>
          <w:szCs w:val="24"/>
          <w14:textFill>
            <w14:solidFill>
              <w14:schemeClr w14:val="tx1"/>
            </w14:solidFill>
          </w14:textFill>
        </w:rPr>
        <w:t>乙方与【政府方出资代表】签署《股东协议》、《公司章程》前应获得甲方认可，正式签署的《股东协议》（原件）、登记备案的《公司章程》（副本）及市场监督管理部门颁发的项目公司营业执照（副本）应交甲方存档一份。</w:t>
      </w:r>
      <w:bookmarkEnd w:id="263"/>
      <w:bookmarkEnd w:id="264"/>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65" w:name="_Toc31580"/>
      <w:bookmarkStart w:id="266" w:name="_Toc475566589"/>
      <w:r>
        <w:rPr>
          <w:rFonts w:hint="eastAsia" w:ascii="宋体" w:hAnsi="宋体" w:eastAsia="宋体" w:cs="宋体"/>
          <w:color w:val="000000" w:themeColor="text1"/>
          <w:sz w:val="24"/>
          <w:szCs w:val="24"/>
          <w14:textFill>
            <w14:solidFill>
              <w14:schemeClr w14:val="tx1"/>
            </w14:solidFill>
          </w14:textFill>
        </w:rPr>
        <w:t>乙方应出资的项目资本金为_</w:t>
      </w:r>
      <w:r>
        <w:rPr>
          <w:rFonts w:hint="eastAsia" w:ascii="宋体" w:hAnsi="宋体" w:eastAsia="宋体" w:cs="宋体"/>
          <w:color w:val="000000" w:themeColor="text1"/>
          <w:sz w:val="24"/>
          <w:szCs w:val="24"/>
          <w:lang w:val="en-US" w:eastAsia="zh-CN"/>
          <w14:textFill>
            <w14:solidFill>
              <w14:schemeClr w14:val="tx1"/>
            </w14:solidFill>
          </w14:textFill>
        </w:rPr>
        <w:t>2287.6</w:t>
      </w:r>
      <w:r>
        <w:rPr>
          <w:rFonts w:hint="eastAsia" w:ascii="宋体" w:hAnsi="宋体" w:eastAsia="宋体" w:cs="宋体"/>
          <w:color w:val="000000" w:themeColor="text1"/>
          <w:sz w:val="24"/>
          <w:szCs w:val="24"/>
          <w14:textFill>
            <w14:solidFill>
              <w14:schemeClr w14:val="tx1"/>
            </w14:solidFill>
          </w14:textFill>
        </w:rPr>
        <w:t>元，乙方应采取有效措施确保项目资本金按双方商定方案注入，不得以任何方式通过项目公司筹措应由乙方出资的项目资本金，不得以债务性资金充当项目资本金。</w:t>
      </w:r>
      <w:bookmarkEnd w:id="265"/>
      <w:bookmarkEnd w:id="266"/>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67" w:name="_Toc10740"/>
      <w:bookmarkStart w:id="268" w:name="_Toc475566592"/>
      <w:r>
        <w:rPr>
          <w:rFonts w:hint="eastAsia" w:ascii="宋体" w:hAnsi="宋体" w:eastAsia="宋体" w:cs="宋体"/>
          <w:color w:val="000000" w:themeColor="text1"/>
          <w:sz w:val="24"/>
          <w:szCs w:val="24"/>
          <w14:textFill>
            <w14:solidFill>
              <w14:schemeClr w14:val="tx1"/>
            </w14:solidFill>
          </w14:textFill>
        </w:rPr>
        <w:t>乙方应当确保项目公司采取多种渠道合法地筹集本项目资本金以外的其他资金。如项目公司无法在规定的期限内全额获得本项目债务性资金，乙方负有补充融资义务，乙方应在前述债务性融资期限届满日后的_</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日内向甲方提交补充融资方案，并经甲方批准后实施。乙方未按本协议约定向甲方提交补充融资方案，或提交的补充融资方案不能满足本项目融资需要的，乙方应与项目公司共同承担相应责任。</w:t>
      </w:r>
      <w:bookmarkEnd w:id="267"/>
    </w:p>
    <w:bookmarkEnd w:id="268"/>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69" w:name="_Toc7118"/>
      <w:r>
        <w:rPr>
          <w:rFonts w:hint="eastAsia" w:ascii="宋体" w:hAnsi="宋体" w:eastAsia="宋体" w:cs="宋体"/>
          <w:color w:val="000000" w:themeColor="text1"/>
          <w:sz w:val="24"/>
          <w:szCs w:val="24"/>
          <w14:textFill>
            <w14:solidFill>
              <w14:schemeClr w14:val="tx1"/>
            </w14:solidFill>
          </w14:textFill>
        </w:rPr>
        <w:t>乙方应促使项目公司在签署前述《承继协议》后全面履行《PPP项目合同》等合同文件项下的义务，乙方同时有义务采取必要的协助和保障措施，确保项目公司依</w:t>
      </w:r>
      <w:r>
        <w:rPr>
          <w:rFonts w:hint="eastAsia" w:ascii="宋体" w:hAnsi="宋体" w:eastAsia="宋体" w:cs="宋体"/>
          <w:color w:val="000000" w:themeColor="text1"/>
          <w:sz w:val="24"/>
          <w:szCs w:val="24"/>
          <w:lang w:eastAsia="zh-CN"/>
          <w14:textFill>
            <w14:solidFill>
              <w14:schemeClr w14:val="tx1"/>
            </w14:solidFill>
          </w14:textFill>
        </w:rPr>
        <w:t>照合同约定和绩效目标</w:t>
      </w:r>
      <w:r>
        <w:rPr>
          <w:rFonts w:hint="eastAsia" w:ascii="宋体" w:hAnsi="宋体" w:eastAsia="宋体" w:cs="宋体"/>
          <w:color w:val="000000" w:themeColor="text1"/>
          <w:sz w:val="24"/>
          <w:szCs w:val="24"/>
          <w14:textFill>
            <w14:solidFill>
              <w14:schemeClr w14:val="tx1"/>
            </w14:solidFill>
          </w14:textFill>
        </w:rPr>
        <w:t>完成项目融资、项目建设及项目运营等义务。如项目公司在项目建设和运营过程中出现资金紧张、经营管理困难等导致无法继续实施项目建设和运营的，则乙方有义务采取有效措施限期恢复项目公司履约能力，确保项目的正常建设和运营管理。</w:t>
      </w:r>
      <w:bookmarkEnd w:id="269"/>
    </w:p>
    <w:p>
      <w:pPr>
        <w:pStyle w:val="4"/>
        <w:keepNext w:val="0"/>
        <w:tabs>
          <w:tab w:val="left" w:pos="1276"/>
          <w:tab w:val="clear" w:pos="426"/>
          <w:tab w:val="clear" w:pos="908"/>
        </w:tabs>
        <w:spacing w:before="156" w:beforeLines="50" w:after="0"/>
        <w:ind w:left="907" w:hanging="482"/>
        <w:jc w:val="both"/>
        <w:rPr>
          <w:rFonts w:hint="eastAsia" w:ascii="宋体" w:hAnsi="宋体" w:eastAsia="宋体" w:cs="宋体"/>
          <w:color w:val="000000" w:themeColor="text1"/>
          <w:sz w:val="24"/>
          <w:szCs w:val="24"/>
          <w14:textFill>
            <w14:solidFill>
              <w14:schemeClr w14:val="tx1"/>
            </w14:solidFill>
          </w14:textFill>
        </w:rPr>
      </w:pPr>
      <w:bookmarkStart w:id="270" w:name="_Toc31882"/>
      <w:bookmarkStart w:id="271" w:name="_Toc8709"/>
      <w:r>
        <w:rPr>
          <w:rFonts w:hint="eastAsia" w:ascii="宋体" w:hAnsi="宋体" w:eastAsia="宋体" w:cs="宋体"/>
          <w:color w:val="000000" w:themeColor="text1"/>
          <w:sz w:val="24"/>
          <w:szCs w:val="24"/>
          <w14:textFill>
            <w14:solidFill>
              <w14:schemeClr w14:val="tx1"/>
            </w14:solidFill>
          </w14:textFill>
        </w:rPr>
        <w:t>双方承诺</w:t>
      </w:r>
      <w:bookmarkEnd w:id="270"/>
      <w:bookmarkEnd w:id="271"/>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72" w:name="_Toc475566598"/>
      <w:bookmarkStart w:id="273" w:name="_Toc27113"/>
      <w:r>
        <w:rPr>
          <w:rFonts w:hint="eastAsia" w:ascii="宋体" w:hAnsi="宋体" w:eastAsia="宋体" w:cs="宋体"/>
          <w:color w:val="000000" w:themeColor="text1"/>
          <w:sz w:val="24"/>
          <w:szCs w:val="24"/>
          <w14:textFill>
            <w14:solidFill>
              <w14:schemeClr w14:val="tx1"/>
            </w14:solidFill>
          </w14:textFill>
        </w:rPr>
        <w:t>截至本协议生效日止，不存在可能会构成违反有关法律或可能妨碍其履行在本协议项下义务的情况；不存在未披露的对其签署本协议或履行其在本协议项下义务可能产生严重不利影响的事件，包括但不限于可能要提起的诉讼、仲裁、已经或将要进行的政府调查或行政处罚程序及其他法律程序。</w:t>
      </w:r>
      <w:bookmarkEnd w:id="272"/>
      <w:bookmarkEnd w:id="273"/>
    </w:p>
    <w:p>
      <w:pPr>
        <w:pStyle w:val="6"/>
        <w:tabs>
          <w:tab w:val="clear" w:pos="2524"/>
        </w:tabs>
        <w:spacing w:before="156" w:after="156"/>
        <w:ind w:left="0" w:firstLine="426"/>
        <w:rPr>
          <w:rFonts w:hint="eastAsia" w:ascii="宋体" w:hAnsi="宋体" w:eastAsia="宋体" w:cs="宋体"/>
          <w:color w:val="000000" w:themeColor="text1"/>
          <w:sz w:val="24"/>
          <w:szCs w:val="24"/>
          <w14:textFill>
            <w14:solidFill>
              <w14:schemeClr w14:val="tx1"/>
            </w14:solidFill>
          </w14:textFill>
        </w:rPr>
      </w:pPr>
      <w:bookmarkStart w:id="274" w:name="_Toc475566599"/>
      <w:bookmarkStart w:id="275" w:name="_Toc7110"/>
      <w:r>
        <w:rPr>
          <w:rFonts w:hint="eastAsia" w:ascii="宋体" w:hAnsi="宋体" w:eastAsia="宋体" w:cs="宋体"/>
          <w:color w:val="000000" w:themeColor="text1"/>
          <w:sz w:val="24"/>
          <w:szCs w:val="24"/>
          <w14:textFill>
            <w14:solidFill>
              <w14:schemeClr w14:val="tx1"/>
            </w14:solidFill>
          </w14:textFill>
        </w:rPr>
        <w:t>无论是本协议的签署还是对本协议项下义务的履行，均不会抵触、违反或违背其营业执照、公司章程或任何适用法律或任何政府部门的批准，或其为签约一方的任何协议。</w:t>
      </w:r>
      <w:bookmarkEnd w:id="274"/>
      <w:bookmarkEnd w:id="275"/>
    </w:p>
    <w:p>
      <w:pPr>
        <w:pStyle w:val="3"/>
        <w:keepNext w:val="0"/>
        <w:tabs>
          <w:tab w:val="left" w:pos="1134"/>
        </w:tabs>
        <w:spacing w:before="312" w:beforeLines="100" w:after="0"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276" w:name="_Toc15481"/>
      <w:bookmarkStart w:id="277" w:name="_Toc32739"/>
      <w:bookmarkStart w:id="278" w:name="_Toc24115"/>
      <w:r>
        <w:rPr>
          <w:rFonts w:hint="eastAsia" w:ascii="宋体" w:hAnsi="宋体" w:eastAsia="宋体" w:cs="宋体"/>
          <w:color w:val="000000" w:themeColor="text1"/>
          <w:sz w:val="24"/>
          <w:szCs w:val="24"/>
          <w14:textFill>
            <w14:solidFill>
              <w14:schemeClr w14:val="tx1"/>
            </w14:solidFill>
          </w14:textFill>
        </w:rPr>
        <w:t>履约担保</w:t>
      </w:r>
      <w:bookmarkEnd w:id="276"/>
      <w:bookmarkEnd w:id="277"/>
      <w:bookmarkEnd w:id="278"/>
    </w:p>
    <w:p>
      <w:pPr>
        <w:pStyle w:val="4"/>
        <w:keepNext w:val="0"/>
        <w:numPr>
          <w:ilvl w:val="0"/>
          <w:numId w:val="0"/>
        </w:numPr>
        <w:tabs>
          <w:tab w:val="clear" w:pos="426"/>
        </w:tabs>
        <w:spacing w:before="156" w:beforeLines="50" w:after="0"/>
        <w:ind w:firstLine="480" w:firstLineChars="200"/>
        <w:jc w:val="both"/>
        <w:rPr>
          <w:rFonts w:hint="eastAsia" w:ascii="宋体" w:hAnsi="宋体" w:eastAsia="宋体" w:cs="宋体"/>
          <w:b w:val="0"/>
          <w:color w:val="000000" w:themeColor="text1"/>
          <w:sz w:val="24"/>
          <w:szCs w:val="24"/>
          <w14:textFill>
            <w14:solidFill>
              <w14:schemeClr w14:val="tx1"/>
            </w14:solidFill>
          </w14:textFill>
        </w:rPr>
      </w:pPr>
      <w:bookmarkStart w:id="279" w:name="_Toc8895"/>
      <w:bookmarkStart w:id="280" w:name="_Toc32012"/>
      <w:r>
        <w:rPr>
          <w:rFonts w:hint="eastAsia" w:ascii="宋体" w:hAnsi="宋体" w:eastAsia="宋体" w:cs="宋体"/>
          <w:b w:val="0"/>
          <w:color w:val="000000" w:themeColor="text1"/>
          <w:sz w:val="24"/>
          <w:szCs w:val="24"/>
          <w14:textFill>
            <w14:solidFill>
              <w14:schemeClr w14:val="tx1"/>
            </w14:solidFill>
          </w14:textFill>
        </w:rPr>
        <w:t>乙方应当按照本项目采购文件规定自本协议签署后</w:t>
      </w:r>
      <w:r>
        <w:rPr>
          <w:rFonts w:hint="eastAsia" w:ascii="宋体" w:hAnsi="宋体" w:eastAsia="宋体" w:cs="宋体"/>
          <w:b w:val="0"/>
          <w:color w:val="000000" w:themeColor="text1"/>
          <w:sz w:val="24"/>
          <w:szCs w:val="24"/>
          <w:u w:val="single"/>
          <w:lang w:val="en-US" w:eastAsia="zh-CN"/>
          <w14:textFill>
            <w14:solidFill>
              <w14:schemeClr w14:val="tx1"/>
            </w14:solidFill>
          </w14:textFill>
        </w:rPr>
        <w:t xml:space="preserve"> 1</w:t>
      </w:r>
      <w:r>
        <w:rPr>
          <w:rFonts w:hint="eastAsia" w:hAnsi="宋体" w:eastAsia="宋体" w:cs="宋体"/>
          <w:b w:val="0"/>
          <w:color w:val="000000" w:themeColor="text1"/>
          <w:sz w:val="24"/>
          <w:szCs w:val="24"/>
          <w:u w:val="single"/>
          <w:lang w:eastAsia="zh-CN"/>
          <w14:textFill>
            <w14:solidFill>
              <w14:schemeClr w14:val="tx1"/>
            </w14:solidFill>
          </w14:textFill>
        </w:rPr>
        <w:t>0</w:t>
      </w:r>
      <w:r>
        <w:rPr>
          <w:rFonts w:hint="eastAsia" w:ascii="宋体" w:hAnsi="宋体" w:eastAsia="宋体" w:cs="宋体"/>
          <w:b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color w:val="000000" w:themeColor="text1"/>
          <w:sz w:val="24"/>
          <w:szCs w:val="24"/>
          <w14:textFill>
            <w14:solidFill>
              <w14:schemeClr w14:val="tx1"/>
            </w14:solidFill>
          </w14:textFill>
        </w:rPr>
        <w:t>日内向甲方递交履约担保，担保形式为：保函，担保金额为_____元。履约担保在下列条件全部成就后的__</w:t>
      </w:r>
      <w:r>
        <w:rPr>
          <w:rFonts w:hint="eastAsia" w:ascii="宋体" w:hAnsi="宋体" w:eastAsia="宋体" w:cs="宋体"/>
          <w:b w:val="0"/>
          <w:color w:val="000000" w:themeColor="text1"/>
          <w:sz w:val="24"/>
          <w:szCs w:val="24"/>
          <w:lang w:val="en-US" w:eastAsia="zh-CN"/>
          <w14:textFill>
            <w14:solidFill>
              <w14:schemeClr w14:val="tx1"/>
            </w14:solidFill>
          </w14:textFill>
        </w:rPr>
        <w:t>15个工作</w:t>
      </w:r>
      <w:r>
        <w:rPr>
          <w:rFonts w:hint="eastAsia" w:ascii="宋体" w:hAnsi="宋体" w:eastAsia="宋体" w:cs="宋体"/>
          <w:b w:val="0"/>
          <w:color w:val="000000" w:themeColor="text1"/>
          <w:sz w:val="24"/>
          <w:szCs w:val="24"/>
          <w14:textFill>
            <w14:solidFill>
              <w14:schemeClr w14:val="tx1"/>
            </w14:solidFill>
          </w14:textFill>
        </w:rPr>
        <w:t>_日内由甲方向乙方退还：</w:t>
      </w:r>
      <w:bookmarkEnd w:id="279"/>
      <w:bookmarkEnd w:id="280"/>
    </w:p>
    <w:p>
      <w:pPr>
        <w:pStyle w:val="7"/>
        <w:numPr>
          <w:ilvl w:val="0"/>
          <w:numId w:val="0"/>
        </w:numPr>
        <w:tabs>
          <w:tab w:val="left" w:pos="993"/>
        </w:tabs>
        <w:spacing w:before="152" w:after="152" w:line="360" w:lineRule="auto"/>
        <w:ind w:right="21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（1）项目公司已成立； </w:t>
      </w:r>
    </w:p>
    <w:p>
      <w:pPr>
        <w:pStyle w:val="7"/>
        <w:numPr>
          <w:ilvl w:val="0"/>
          <w:numId w:val="0"/>
        </w:numPr>
        <w:tabs>
          <w:tab w:val="left" w:pos="993"/>
        </w:tabs>
        <w:spacing w:before="152" w:after="152" w:line="360" w:lineRule="auto"/>
        <w:ind w:right="21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（2）项目公司已与甲方及乙方签订《承继协议》；</w:t>
      </w:r>
    </w:p>
    <w:p>
      <w:pPr>
        <w:pStyle w:val="7"/>
        <w:numPr>
          <w:ilvl w:val="0"/>
          <w:numId w:val="0"/>
        </w:numPr>
        <w:tabs>
          <w:tab w:val="left" w:pos="993"/>
        </w:tabs>
        <w:spacing w:before="152" w:after="152" w:line="360" w:lineRule="auto"/>
        <w:ind w:right="21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（3）建设履约担保已按约定向甲方递交；</w:t>
      </w:r>
    </w:p>
    <w:p>
      <w:pPr>
        <w:pStyle w:val="7"/>
        <w:numPr>
          <w:ilvl w:val="0"/>
          <w:numId w:val="0"/>
        </w:numPr>
        <w:tabs>
          <w:tab w:val="left" w:pos="993"/>
        </w:tabs>
        <w:spacing w:before="152" w:after="152" w:line="360" w:lineRule="auto"/>
        <w:ind w:right="210" w:firstLine="480" w:firstLineChars="200"/>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w:t>
      </w:r>
      <w:r>
        <w:rPr>
          <w:rFonts w:hint="eastAsia" w:ascii="宋体" w:hAnsi="宋体" w:eastAsia="宋体" w:cs="宋体"/>
          <w:color w:val="000000" w:themeColor="text1"/>
          <w:sz w:val="24"/>
          <w:szCs w:val="24"/>
          <w:lang w:eastAsia="zh-CN"/>
          <w14:textFill>
            <w14:solidFill>
              <w14:schemeClr w14:val="tx1"/>
            </w14:solidFill>
          </w14:textFill>
        </w:rPr>
        <w:t>本项目</w:t>
      </w:r>
      <w:r>
        <w:rPr>
          <w:rFonts w:hint="eastAsia" w:ascii="宋体" w:hAnsi="宋体" w:eastAsia="宋体" w:cs="宋体"/>
          <w:color w:val="000000" w:themeColor="text1"/>
          <w:sz w:val="24"/>
          <w:szCs w:val="24"/>
          <w14:textFill>
            <w14:solidFill>
              <w14:schemeClr w14:val="tx1"/>
            </w14:solidFill>
          </w14:textFill>
        </w:rPr>
        <w:t>履约保障体系具体如下表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pPr>
        <w:widowControl/>
        <w:jc w:val="lef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p>
    <w:tbl>
      <w:tblPr>
        <w:tblStyle w:val="17"/>
        <w:tblW w:w="0" w:type="auto"/>
        <w:jc w:val="center"/>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708"/>
        <w:gridCol w:w="1588"/>
        <w:gridCol w:w="2054"/>
        <w:gridCol w:w="1732"/>
        <w:gridCol w:w="2044"/>
      </w:tblGrid>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jc w:val="center"/>
        </w:trPr>
        <w:tc>
          <w:tcPr>
            <w:tcW w:w="1171" w:type="dxa"/>
            <w:tcBorders>
              <w:top w:val="double" w:color="auto" w:sz="4" w:space="0"/>
            </w:tcBorders>
            <w:shd w:val="pct10" w:color="auto" w:fill="auto"/>
            <w:noWrap w:val="0"/>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w:t>
            </w:r>
          </w:p>
        </w:tc>
        <w:tc>
          <w:tcPr>
            <w:tcW w:w="1708" w:type="dxa"/>
            <w:tcBorders>
              <w:top w:val="double" w:color="auto" w:sz="4" w:space="0"/>
            </w:tcBorders>
            <w:shd w:val="pct10" w:color="auto" w:fill="auto"/>
            <w:noWrap w:val="0"/>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投标保证金</w:t>
            </w:r>
          </w:p>
        </w:tc>
        <w:tc>
          <w:tcPr>
            <w:tcW w:w="1588" w:type="dxa"/>
            <w:tcBorders>
              <w:top w:val="double" w:color="auto" w:sz="4" w:space="0"/>
            </w:tcBorders>
            <w:shd w:val="pct10" w:color="auto" w:fill="auto"/>
            <w:noWrap w:val="0"/>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出资履约保函</w:t>
            </w:r>
          </w:p>
        </w:tc>
        <w:tc>
          <w:tcPr>
            <w:tcW w:w="2054" w:type="dxa"/>
            <w:tcBorders>
              <w:top w:val="double" w:color="auto" w:sz="4" w:space="0"/>
            </w:tcBorders>
            <w:shd w:val="pct10" w:color="auto" w:fill="auto"/>
            <w:noWrap w:val="0"/>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建设履约保函</w:t>
            </w:r>
          </w:p>
        </w:tc>
        <w:tc>
          <w:tcPr>
            <w:tcW w:w="1732" w:type="dxa"/>
            <w:tcBorders>
              <w:top w:val="double" w:color="auto" w:sz="4" w:space="0"/>
            </w:tcBorders>
            <w:shd w:val="pct10" w:color="auto" w:fill="auto"/>
            <w:noWrap w:val="0"/>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运营维护保函</w:t>
            </w:r>
          </w:p>
        </w:tc>
        <w:tc>
          <w:tcPr>
            <w:tcW w:w="2044" w:type="dxa"/>
            <w:tcBorders>
              <w:top w:val="double" w:color="auto" w:sz="4" w:space="0"/>
            </w:tcBorders>
            <w:shd w:val="pct10" w:color="auto" w:fill="auto"/>
            <w:noWrap w:val="0"/>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移交维修保函</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71"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提交主体</w:t>
            </w:r>
          </w:p>
        </w:tc>
        <w:tc>
          <w:tcPr>
            <w:tcW w:w="1708"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社会资本</w:t>
            </w:r>
          </w:p>
        </w:tc>
        <w:tc>
          <w:tcPr>
            <w:tcW w:w="1588"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社会资本</w:t>
            </w:r>
          </w:p>
        </w:tc>
        <w:tc>
          <w:tcPr>
            <w:tcW w:w="2054"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社会资本</w:t>
            </w:r>
          </w:p>
        </w:tc>
        <w:tc>
          <w:tcPr>
            <w:tcW w:w="1732"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项目公司</w:t>
            </w:r>
          </w:p>
        </w:tc>
        <w:tc>
          <w:tcPr>
            <w:tcW w:w="2044"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项目公司</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171"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提交时间</w:t>
            </w:r>
          </w:p>
        </w:tc>
        <w:tc>
          <w:tcPr>
            <w:tcW w:w="1708"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递交投标文件的同时</w:t>
            </w:r>
          </w:p>
        </w:tc>
        <w:tc>
          <w:tcPr>
            <w:tcW w:w="1588"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在收到中标通知书后10个工作日内（因金融机构审批原因除外）</w:t>
            </w:r>
          </w:p>
        </w:tc>
        <w:tc>
          <w:tcPr>
            <w:tcW w:w="2054"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项目合同签订后的10日内（因政府方原因或金融机构审批原因除外）</w:t>
            </w:r>
          </w:p>
        </w:tc>
        <w:tc>
          <w:tcPr>
            <w:tcW w:w="1732"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项目运营日之次日起15日内</w:t>
            </w:r>
          </w:p>
        </w:tc>
        <w:tc>
          <w:tcPr>
            <w:tcW w:w="2044"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最后一个运营年开始前15日内</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171"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退还时间</w:t>
            </w:r>
          </w:p>
        </w:tc>
        <w:tc>
          <w:tcPr>
            <w:tcW w:w="1708"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在社会资本方与实施机构签订《PPP项目合同》之日起5个工作日内退还。</w:t>
            </w:r>
          </w:p>
        </w:tc>
        <w:tc>
          <w:tcPr>
            <w:tcW w:w="1588"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在社会资本提交项目公司验资报告及项目公司提交建设履约保函之日起10个工作日内退还</w:t>
            </w:r>
          </w:p>
        </w:tc>
        <w:tc>
          <w:tcPr>
            <w:tcW w:w="2054"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竣工/环保验收完成且项目公司递交运营维护保函后15个工作日内</w:t>
            </w:r>
          </w:p>
        </w:tc>
        <w:tc>
          <w:tcPr>
            <w:tcW w:w="1732"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项目公司递交移交维修保函后15个工作日内</w:t>
            </w:r>
          </w:p>
        </w:tc>
        <w:tc>
          <w:tcPr>
            <w:tcW w:w="2044"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项目公司履行完项目移交义务，双方签订移交交接清单日起6个月后15个工作日内</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71"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受益人</w:t>
            </w:r>
          </w:p>
        </w:tc>
        <w:tc>
          <w:tcPr>
            <w:tcW w:w="1708"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项目实施机构</w:t>
            </w:r>
          </w:p>
        </w:tc>
        <w:tc>
          <w:tcPr>
            <w:tcW w:w="1588"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项目实施机构</w:t>
            </w:r>
          </w:p>
        </w:tc>
        <w:tc>
          <w:tcPr>
            <w:tcW w:w="2054"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项目实施机构</w:t>
            </w:r>
          </w:p>
        </w:tc>
        <w:tc>
          <w:tcPr>
            <w:tcW w:w="1732"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项目实施机构</w:t>
            </w:r>
          </w:p>
        </w:tc>
        <w:tc>
          <w:tcPr>
            <w:tcW w:w="2044"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项目实施机构</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71"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保证金形式</w:t>
            </w:r>
          </w:p>
        </w:tc>
        <w:tc>
          <w:tcPr>
            <w:tcW w:w="1708"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见索即付保函</w:t>
            </w:r>
          </w:p>
        </w:tc>
        <w:tc>
          <w:tcPr>
            <w:tcW w:w="1588"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见索即付保函</w:t>
            </w:r>
          </w:p>
        </w:tc>
        <w:tc>
          <w:tcPr>
            <w:tcW w:w="2054"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见索即付保函</w:t>
            </w:r>
          </w:p>
        </w:tc>
        <w:tc>
          <w:tcPr>
            <w:tcW w:w="1732"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见索即付保函</w:t>
            </w:r>
          </w:p>
        </w:tc>
        <w:tc>
          <w:tcPr>
            <w:tcW w:w="2044"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见索即付保函</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71"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保证金额</w:t>
            </w:r>
          </w:p>
        </w:tc>
        <w:tc>
          <w:tcPr>
            <w:tcW w:w="1708"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人民币80万元</w:t>
            </w:r>
          </w:p>
        </w:tc>
        <w:tc>
          <w:tcPr>
            <w:tcW w:w="1588" w:type="dxa"/>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银行保函1000万元</w:t>
            </w:r>
          </w:p>
        </w:tc>
        <w:tc>
          <w:tcPr>
            <w:tcW w:w="2054"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银行保函1000万元</w:t>
            </w:r>
          </w:p>
        </w:tc>
        <w:tc>
          <w:tcPr>
            <w:tcW w:w="1732"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银行保函1000元</w:t>
            </w:r>
          </w:p>
        </w:tc>
        <w:tc>
          <w:tcPr>
            <w:tcW w:w="2044" w:type="dxa"/>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银行保函1000万元</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1171" w:type="dxa"/>
            <w:tcBorders>
              <w:bottom w:val="double" w:color="auto" w:sz="4" w:space="0"/>
            </w:tcBorders>
            <w:noWrap w:val="0"/>
            <w:vAlign w:val="center"/>
          </w:tcPr>
          <w:p>
            <w:pPr>
              <w:snapToGrid w:val="0"/>
              <w:spacing w:line="4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担保事项</w:t>
            </w:r>
          </w:p>
        </w:tc>
        <w:tc>
          <w:tcPr>
            <w:tcW w:w="1708" w:type="dxa"/>
            <w:tcBorders>
              <w:bottom w:val="double" w:color="auto" w:sz="4" w:space="0"/>
            </w:tcBorders>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投资竞争阶段投标文件承诺的履行、合同签署、项目公司设立及建设履约保函提交等</w:t>
            </w:r>
          </w:p>
        </w:tc>
        <w:tc>
          <w:tcPr>
            <w:tcW w:w="1588" w:type="dxa"/>
            <w:tcBorders>
              <w:bottom w:val="double" w:color="auto" w:sz="4" w:space="0"/>
            </w:tcBorders>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股东出资、项目公司设立、PPP项目合同签署及建设期履约担保递交等</w:t>
            </w:r>
          </w:p>
        </w:tc>
        <w:tc>
          <w:tcPr>
            <w:tcW w:w="2054" w:type="dxa"/>
            <w:tcBorders>
              <w:bottom w:val="double" w:color="auto" w:sz="4" w:space="0"/>
            </w:tcBorders>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项目建设资金到位、开工节点、试运行节点、竣工节点、验收节点、重大工程质量事故或安全责任事故、运营维护保函提交等</w:t>
            </w:r>
          </w:p>
        </w:tc>
        <w:tc>
          <w:tcPr>
            <w:tcW w:w="1732" w:type="dxa"/>
            <w:tcBorders>
              <w:bottom w:val="double" w:color="auto" w:sz="4" w:space="0"/>
            </w:tcBorders>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项目运营绩效、持续稳定普遍服务义务、服务质量反馈情况、安全保障、移交维修保函提交等</w:t>
            </w:r>
          </w:p>
        </w:tc>
        <w:tc>
          <w:tcPr>
            <w:tcW w:w="2044" w:type="dxa"/>
            <w:tcBorders>
              <w:bottom w:val="double" w:color="auto" w:sz="4" w:space="0"/>
            </w:tcBorders>
            <w:noWrap w:val="0"/>
            <w:vAlign w:val="center"/>
          </w:tcPr>
          <w:p>
            <w:pPr>
              <w:snapToGrid w:val="0"/>
              <w:spacing w:line="4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项目设施恢复性大修、主要设备移交标准、全套项目文档及知识产权移交、人员培训、项目设施存在隐蔽性缺陷、经证明由于项目公司特许经营期内对设施的运营不善所造成的瑕疵等</w:t>
            </w:r>
          </w:p>
        </w:tc>
      </w:tr>
    </w:tbl>
    <w:p>
      <w:pPr>
        <w:widowControl/>
        <w:jc w:val="left"/>
        <w:rPr>
          <w:rFonts w:hint="eastAsia" w:ascii="宋体" w:hAnsi="宋体" w:eastAsia="宋体" w:cs="宋体"/>
          <w:color w:val="000000" w:themeColor="text1"/>
          <w:sz w:val="24"/>
          <w:szCs w:val="24"/>
          <w:u w:val="single"/>
          <w14:textFill>
            <w14:solidFill>
              <w14:schemeClr w14:val="tx1"/>
            </w14:solidFill>
          </w14:textFill>
        </w:rPr>
      </w:pPr>
    </w:p>
    <w:p>
      <w:pPr>
        <w:pStyle w:val="3"/>
        <w:keepNext w:val="0"/>
        <w:tabs>
          <w:tab w:val="left" w:pos="1134"/>
        </w:tabs>
        <w:spacing w:before="312" w:beforeLines="100" w:after="100" w:afterAutospacing="1"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281" w:name="_Toc22811"/>
      <w:bookmarkStart w:id="282" w:name="_Toc25492"/>
      <w:bookmarkStart w:id="283" w:name="_Toc4956"/>
      <w:r>
        <w:rPr>
          <w:rFonts w:hint="eastAsia" w:ascii="宋体" w:hAnsi="宋体" w:eastAsia="宋体" w:cs="宋体"/>
          <w:color w:val="000000" w:themeColor="text1"/>
          <w:sz w:val="24"/>
          <w:szCs w:val="24"/>
          <w14:textFill>
            <w14:solidFill>
              <w14:schemeClr w14:val="tx1"/>
            </w14:solidFill>
          </w14:textFill>
        </w:rPr>
        <w:t>违约情形与责任</w:t>
      </w:r>
      <w:bookmarkEnd w:id="281"/>
      <w:bookmarkEnd w:id="282"/>
      <w:bookmarkEnd w:id="283"/>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284" w:name="_Toc475566609"/>
      <w:bookmarkStart w:id="285" w:name="_Toc18032"/>
      <w:bookmarkStart w:id="286" w:name="_Toc18999"/>
      <w:r>
        <w:rPr>
          <w:rFonts w:hint="eastAsia" w:ascii="宋体" w:hAnsi="宋体" w:eastAsia="宋体" w:cs="宋体"/>
          <w:b w:val="0"/>
          <w:color w:val="000000" w:themeColor="text1"/>
          <w:sz w:val="24"/>
          <w:szCs w:val="24"/>
          <w14:textFill>
            <w14:solidFill>
              <w14:schemeClr w14:val="tx1"/>
            </w14:solidFill>
          </w14:textFill>
        </w:rPr>
        <w:t>甲方的违约情形与责任</w:t>
      </w:r>
      <w:bookmarkEnd w:id="284"/>
      <w:bookmarkEnd w:id="285"/>
      <w:bookmarkEnd w:id="286"/>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287" w:name="_Toc475566610"/>
      <w:r>
        <w:rPr>
          <w:rFonts w:hint="eastAsia" w:ascii="宋体" w:hAnsi="宋体" w:eastAsia="宋体" w:cs="宋体"/>
          <w:color w:val="000000" w:themeColor="text1"/>
          <w:sz w:val="24"/>
          <w:szCs w:val="24"/>
          <w14:textFill>
            <w14:solidFill>
              <w14:schemeClr w14:val="tx1"/>
            </w14:solidFill>
          </w14:textFill>
        </w:rPr>
        <w:t>7.1.1因甲方原因导致未能在本协议签署后</w:t>
      </w:r>
      <w:r>
        <w:rPr>
          <w:rFonts w:hint="eastAsia" w:ascii="宋体" w:hAnsi="宋体" w:eastAsia="宋体" w:cs="宋体"/>
          <w:b/>
          <w:color w:val="000000" w:themeColor="text1"/>
          <w:sz w:val="24"/>
          <w:szCs w:val="24"/>
          <w14:textFill>
            <w14:solidFill>
              <w14:schemeClr w14:val="tx1"/>
            </w14:solidFill>
          </w14:textFill>
        </w:rPr>
        <w:t>_</w:t>
      </w:r>
      <w:r>
        <w:rPr>
          <w:rFonts w:hint="eastAsia" w:ascii="宋体" w:hAnsi="宋体" w:eastAsia="宋体" w:cs="宋体"/>
          <w:color w:val="000000" w:themeColor="text1"/>
          <w:sz w:val="24"/>
          <w:szCs w:val="24"/>
          <w14:textFill>
            <w14:solidFill>
              <w14:schemeClr w14:val="tx1"/>
            </w14:solidFill>
          </w14:textFill>
        </w:rPr>
        <w:t>30日内注册成立项目公司，且甲方未能在收到乙方要求甲方纠正其违约行为的书面通知后</w:t>
      </w:r>
      <w:r>
        <w:rPr>
          <w:rFonts w:hint="eastAsia" w:ascii="宋体" w:hAnsi="宋体" w:eastAsia="宋体" w:cs="宋体"/>
          <w:b/>
          <w:color w:val="000000" w:themeColor="text1"/>
          <w:sz w:val="24"/>
          <w:szCs w:val="24"/>
          <w14:textFill>
            <w14:solidFill>
              <w14:schemeClr w14:val="tx1"/>
            </w14:solidFill>
          </w14:textFill>
        </w:rPr>
        <w:t>__7</w:t>
      </w:r>
      <w:r>
        <w:rPr>
          <w:rFonts w:hint="eastAsia" w:ascii="宋体" w:hAnsi="宋体" w:eastAsia="宋体" w:cs="宋体"/>
          <w:color w:val="000000" w:themeColor="text1"/>
          <w:sz w:val="24"/>
          <w:szCs w:val="24"/>
          <w14:textFill>
            <w14:solidFill>
              <w14:schemeClr w14:val="tx1"/>
            </w14:solidFill>
          </w14:textFill>
        </w:rPr>
        <w:t>日内改正此行为的，项目公司注册每延期一日，甲方应向乙方支付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元的违约金。因甲方原因致使在本协议签署后</w:t>
      </w:r>
      <w:r>
        <w:rPr>
          <w:rFonts w:hint="eastAsia" w:ascii="宋体" w:hAnsi="宋体" w:eastAsia="宋体" w:cs="宋体"/>
          <w:b/>
          <w:color w:val="000000" w:themeColor="text1"/>
          <w:sz w:val="24"/>
          <w:szCs w:val="24"/>
          <w14:textFill>
            <w14:solidFill>
              <w14:schemeClr w14:val="tx1"/>
            </w14:solidFill>
          </w14:textFill>
        </w:rPr>
        <w:t>_</w:t>
      </w:r>
      <w:r>
        <w:rPr>
          <w:rFonts w:hint="eastAsia" w:ascii="宋体" w:hAnsi="宋体" w:eastAsia="宋体" w:cs="宋体"/>
          <w:color w:val="000000" w:themeColor="text1"/>
          <w:sz w:val="24"/>
          <w:szCs w:val="24"/>
          <w14:textFill>
            <w14:solidFill>
              <w14:schemeClr w14:val="tx1"/>
            </w14:solidFill>
          </w14:textFill>
        </w:rPr>
        <w:t>45日内项目公司仍未能注册的，则乙方有权单方面发出解除本协议通知，与甲方解除本协议。</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7.1.2因甲方原因导致广西姑婆山产业区建设投资有限公司未能按照本协议及《股东协议》约定将项目资本金出资到位，且甲方未能在收到乙方要求甲方纠正其违约行为的书面通知后</w:t>
      </w:r>
      <w:r>
        <w:rPr>
          <w:rFonts w:hint="eastAsia" w:ascii="宋体" w:hAnsi="宋体" w:eastAsia="宋体" w:cs="宋体"/>
          <w:b/>
          <w:color w:val="000000" w:themeColor="text1"/>
          <w:sz w:val="24"/>
          <w:szCs w:val="24"/>
          <w14:textFill>
            <w14:solidFill>
              <w14:schemeClr w14:val="tx1"/>
            </w14:solidFill>
          </w14:textFill>
        </w:rPr>
        <w:t>_7</w:t>
      </w:r>
      <w:r>
        <w:rPr>
          <w:rFonts w:hint="eastAsia" w:ascii="宋体" w:hAnsi="宋体" w:eastAsia="宋体" w:cs="宋体"/>
          <w:color w:val="000000" w:themeColor="text1"/>
          <w:sz w:val="24"/>
          <w:szCs w:val="24"/>
          <w14:textFill>
            <w14:solidFill>
              <w14:schemeClr w14:val="tx1"/>
            </w14:solidFill>
          </w14:textFill>
        </w:rPr>
        <w:t>日内改正此行为的，乙方有权单方面发出解除本协议通知，与甲方解除本协议，并且甲方应向乙方支付</w:t>
      </w:r>
      <w:r>
        <w:rPr>
          <w:rFonts w:hint="eastAsia" w:ascii="宋体" w:hAnsi="宋体" w:eastAsia="宋体" w:cs="宋体"/>
          <w:b/>
          <w:color w:val="000000" w:themeColor="text1"/>
          <w:sz w:val="24"/>
          <w:szCs w:val="24"/>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元的违约金。</w:t>
      </w:r>
    </w:p>
    <w:p>
      <w:pPr>
        <w:pStyle w:val="5"/>
        <w:spacing w:line="360" w:lineRule="auto"/>
        <w:ind w:firstLine="6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7.1.3因甲方原因致使本协议无法履行，且甲方未能在收到乙方要求甲方纠正其违约行为的书面通知后</w:t>
      </w:r>
      <w:r>
        <w:rPr>
          <w:rFonts w:hint="eastAsia" w:ascii="宋体" w:hAnsi="宋体" w:eastAsia="宋体" w:cs="宋体"/>
          <w:b/>
          <w:color w:val="000000" w:themeColor="text1"/>
          <w:sz w:val="24"/>
          <w:szCs w:val="24"/>
          <w14:textFill>
            <w14:solidFill>
              <w14:schemeClr w14:val="tx1"/>
            </w14:solidFill>
          </w14:textFill>
        </w:rPr>
        <w:t>_7_</w:t>
      </w:r>
      <w:r>
        <w:rPr>
          <w:rFonts w:hint="eastAsia" w:ascii="宋体" w:hAnsi="宋体" w:eastAsia="宋体" w:cs="宋体"/>
          <w:color w:val="000000" w:themeColor="text1"/>
          <w:sz w:val="24"/>
          <w:szCs w:val="24"/>
          <w14:textFill>
            <w14:solidFill>
              <w14:schemeClr w14:val="tx1"/>
            </w14:solidFill>
          </w14:textFill>
        </w:rPr>
        <w:t>日内改正此行为的，乙方有权通过向甲方发出有效通知的方式，终止或解除本协议，甲方应当按照【□约定补偿标准：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；☑遵循“恢复相同经济地位”原则另行商定补偿方案】对乙方的损失给予补偿。</w:t>
      </w:r>
      <w:bookmarkEnd w:id="287"/>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288" w:name="_Toc15342"/>
      <w:bookmarkStart w:id="289" w:name="_Toc31601"/>
      <w:bookmarkStart w:id="290" w:name="_Toc475566611"/>
      <w:r>
        <w:rPr>
          <w:rFonts w:hint="eastAsia" w:ascii="宋体" w:hAnsi="宋体" w:eastAsia="宋体" w:cs="宋体"/>
          <w:b w:val="0"/>
          <w:color w:val="000000" w:themeColor="text1"/>
          <w:sz w:val="24"/>
          <w:szCs w:val="24"/>
          <w14:textFill>
            <w14:solidFill>
              <w14:schemeClr w14:val="tx1"/>
            </w14:solidFill>
          </w14:textFill>
        </w:rPr>
        <w:t>乙方的违约情形及责任</w:t>
      </w:r>
      <w:bookmarkEnd w:id="288"/>
      <w:bookmarkEnd w:id="289"/>
      <w:bookmarkEnd w:id="290"/>
    </w:p>
    <w:p>
      <w:pPr>
        <w:spacing w:line="360" w:lineRule="auto"/>
        <w:ind w:firstLine="424" w:firstLineChars="177"/>
        <w:jc w:val="left"/>
        <w:rPr>
          <w:rFonts w:hint="eastAsia" w:ascii="宋体" w:hAnsi="宋体" w:eastAsia="宋体" w:cs="宋体"/>
          <w:color w:val="000000" w:themeColor="text1"/>
          <w:sz w:val="24"/>
          <w:szCs w:val="24"/>
          <w14:textFill>
            <w14:solidFill>
              <w14:schemeClr w14:val="tx1"/>
            </w14:solidFill>
          </w14:textFill>
        </w:rPr>
      </w:pPr>
      <w:bookmarkStart w:id="291" w:name="_Toc475566612"/>
      <w:r>
        <w:rPr>
          <w:rFonts w:hint="eastAsia" w:ascii="宋体" w:hAnsi="宋体" w:eastAsia="宋体" w:cs="宋体"/>
          <w:color w:val="000000" w:themeColor="text1"/>
          <w:sz w:val="24"/>
          <w:szCs w:val="24"/>
          <w14:textFill>
            <w14:solidFill>
              <w14:schemeClr w14:val="tx1"/>
            </w14:solidFill>
          </w14:textFill>
        </w:rPr>
        <w:t>7.2.1因乙方原因导致未能在本协议签署后__30_日内注册成立项目公司，或虽已遵守上述规定但甲方有合理理由认为其尚无实施本项目的足够能力时，乙方应按甲方的要求完善项目公司的机构设置、人员配备、资金筹措等方面的工作，直至甲方批准为止。项目公司注册每延期一日，乙方应向甲方支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元的违约金。如因乙方原因致使在本协议签署后__45_日项目公司仍未能注册的，或虽已注册但不符合约定要求的，则甲方有权单方面发出解除本协议通知，与乙方解除本协议。</w:t>
      </w:r>
      <w:bookmarkEnd w:id="291"/>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bookmarkStart w:id="292" w:name="_Toc475566613"/>
      <w:r>
        <w:rPr>
          <w:rFonts w:hint="eastAsia" w:ascii="宋体" w:hAnsi="宋体" w:eastAsia="宋体" w:cs="宋体"/>
          <w:color w:val="000000" w:themeColor="text1"/>
          <w:sz w:val="24"/>
          <w:szCs w:val="24"/>
          <w14:textFill>
            <w14:solidFill>
              <w14:schemeClr w14:val="tx1"/>
            </w14:solidFill>
          </w14:textFill>
        </w:rPr>
        <w:t>7.2.2乙方未能按照本协议及《股东协议》约定将项目资本金出资到位，或者在项目建设期内抽回、侵占或挪用项目资本金及其他建设资金，经甲方责令限期改正后仍未改正的，甲方有权单方面发出解除本协议通知，与乙方解除本协议，并且乙方应向甲方支付_____元的违约金。</w:t>
      </w:r>
      <w:bookmarkEnd w:id="292"/>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bookmarkStart w:id="293" w:name="_Toc475566614"/>
      <w:r>
        <w:rPr>
          <w:rFonts w:hint="eastAsia" w:ascii="宋体" w:hAnsi="宋体" w:eastAsia="宋体" w:cs="宋体"/>
          <w:color w:val="000000" w:themeColor="text1"/>
          <w:sz w:val="24"/>
          <w:szCs w:val="24"/>
          <w14:textFill>
            <w14:solidFill>
              <w14:schemeClr w14:val="tx1"/>
            </w14:solidFill>
          </w14:textFill>
        </w:rPr>
        <w:t>7.2.3乙方未能按照本协议约定提交履约担保的，经甲方责令限期提交后仍未改正的，甲方有权单方面发出解除本协议通知，与乙方解除本协议，并且乙方应向甲方支付_____元的违约金。</w:t>
      </w:r>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7.2.4因乙方原因导致项目公司未能按照本协议约定期限与甲方及乙方签订《承继协议》的，每延期一日，乙方应向甲方支付_____元的违约金；如延期超过_____日，则甲方有权单方解除本协议。</w:t>
      </w:r>
      <w:bookmarkEnd w:id="293"/>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7.2.5如项目公司无法在规定的期限内全额获得本项目债务性资金，且乙方未按本协议约定向甲方提交补充融资方案，或提交的补充融资方案未能满足本项目融资需要的，每延期一日，乙方应向甲方支付    _元的违约金。如延期时间超过_____日，则甲方有权单方解除本协议，并且乙方应向甲方支付_____元的违约金。</w:t>
      </w:r>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7.2.6乙方违反本协议关于股权变更限制的要求，经甲方责令限期改正后仍未改正的，则甲方有权单方解除本协议，并且乙方应向甲方支付_____元的违约金。</w:t>
      </w:r>
    </w:p>
    <w:p>
      <w:pPr>
        <w:spacing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7.2.7因乙方原因致使本协议无法履行，且乙方未能在收到甲方要求乙方纠正其违约行为的书面通知后</w:t>
      </w:r>
      <w:r>
        <w:rPr>
          <w:rFonts w:hint="eastAsia" w:ascii="宋体" w:hAnsi="宋体" w:eastAsia="宋体" w:cs="宋体"/>
          <w:color w:val="000000" w:themeColor="text1"/>
          <w:sz w:val="24"/>
          <w:szCs w:val="24"/>
          <w:u w:val="single"/>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日内改正此行为的，甲方有权通过向乙方发出有效通知的方式，终止或解除本协议。</w:t>
      </w:r>
    </w:p>
    <w:p>
      <w:pPr>
        <w:pStyle w:val="3"/>
        <w:keepNext w:val="0"/>
        <w:tabs>
          <w:tab w:val="left" w:pos="1134"/>
        </w:tabs>
        <w:spacing w:before="312" w:beforeLines="100" w:after="100" w:afterAutospacing="1"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294" w:name="_Toc11363"/>
      <w:bookmarkStart w:id="295" w:name="_Toc8415"/>
      <w:bookmarkStart w:id="296" w:name="_Toc11974"/>
      <w:r>
        <w:rPr>
          <w:rFonts w:hint="eastAsia" w:ascii="宋体" w:hAnsi="宋体" w:eastAsia="宋体" w:cs="宋体"/>
          <w:color w:val="000000" w:themeColor="text1"/>
          <w:sz w:val="24"/>
          <w:szCs w:val="24"/>
          <w14:textFill>
            <w14:solidFill>
              <w14:schemeClr w14:val="tx1"/>
            </w14:solidFill>
          </w14:textFill>
        </w:rPr>
        <w:t>不可抗力</w:t>
      </w:r>
      <w:bookmarkEnd w:id="294"/>
      <w:bookmarkEnd w:id="295"/>
      <w:bookmarkEnd w:id="296"/>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color w:val="000000" w:themeColor="text1"/>
          <w:sz w:val="24"/>
          <w:szCs w:val="24"/>
          <w14:textFill>
            <w14:solidFill>
              <w14:schemeClr w14:val="tx1"/>
            </w14:solidFill>
          </w14:textFill>
        </w:rPr>
      </w:pPr>
      <w:bookmarkStart w:id="297" w:name="_Toc12518"/>
      <w:bookmarkStart w:id="298" w:name="_Toc2997"/>
      <w:bookmarkStart w:id="299" w:name="_Toc25914772"/>
      <w:bookmarkStart w:id="300" w:name="_Toc25762936"/>
      <w:bookmarkStart w:id="301" w:name="_Toc25661032"/>
      <w:r>
        <w:rPr>
          <w:rFonts w:hint="eastAsia" w:ascii="宋体" w:hAnsi="宋体" w:eastAsia="宋体" w:cs="宋体"/>
          <w:color w:val="000000" w:themeColor="text1"/>
          <w:sz w:val="24"/>
          <w:szCs w:val="24"/>
          <w14:textFill>
            <w14:solidFill>
              <w14:schemeClr w14:val="tx1"/>
            </w14:solidFill>
          </w14:textFill>
        </w:rPr>
        <w:t>不可抗力事件</w:t>
      </w:r>
      <w:bookmarkEnd w:id="297"/>
      <w:bookmarkEnd w:id="298"/>
    </w:p>
    <w:bookmarkEnd w:id="299"/>
    <w:bookmarkEnd w:id="300"/>
    <w:bookmarkEnd w:id="301"/>
    <w:p>
      <w:pPr>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bookmarkStart w:id="302" w:name="_Toc475566624"/>
      <w:r>
        <w:rPr>
          <w:rFonts w:hint="eastAsia" w:ascii="宋体" w:hAnsi="宋体" w:eastAsia="宋体" w:cs="宋体"/>
          <w:color w:val="000000" w:themeColor="text1"/>
          <w:sz w:val="24"/>
          <w:szCs w:val="24"/>
          <w14:textFill>
            <w14:solidFill>
              <w14:schemeClr w14:val="tx1"/>
            </w14:solidFill>
          </w14:textFill>
        </w:rPr>
        <w:t>任何一方由于出现不可抗力事件使该方无法全部或部分履行其本协议项下的义务时，该方应有权中止履行本协议项下的义务。不可抗力应包括但不限于下列事件：</w:t>
      </w:r>
    </w:p>
    <w:p>
      <w:pPr>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（1）雷电、干旱、火灾、地震、火山爆发、山崩、滑坡、水灾、暴风雨、海啸、台风或龙卷风；</w:t>
      </w:r>
    </w:p>
    <w:p>
      <w:pPr>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（2）流行病、饥荒或疫情；</w:t>
      </w:r>
    </w:p>
    <w:p>
      <w:pPr>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（3）战争行为（无论是否宣战）、入侵、武装冲突或外敌行为、封锁或军事力量的使用、禁运、暴乱或民众骚乱、恐怖行为、军事演习或政变；</w:t>
      </w:r>
    </w:p>
    <w:p>
      <w:pPr>
        <w:spacing w:before="80" w:after="80" w:line="360" w:lineRule="auto"/>
        <w:ind w:firstLine="424" w:firstLineChars="17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（4）化学或放射性污染或核辐射；</w:t>
      </w:r>
    </w:p>
    <w:p>
      <w:pPr>
        <w:widowControl/>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（5）其他：</w:t>
      </w:r>
      <w:r>
        <w:rPr>
          <w:rFonts w:hint="eastAsia" w:ascii="宋体" w:hAnsi="宋体" w:eastAsia="宋体" w:cs="宋体"/>
          <w:color w:val="000000" w:themeColor="text1"/>
          <w:sz w:val="24"/>
          <w:szCs w:val="24"/>
          <w:u w:val="single"/>
          <w14:textFill>
            <w14:solidFill>
              <w14:schemeClr w14:val="tx1"/>
            </w14:solidFill>
          </w14:textFill>
        </w:rPr>
        <w:t>全国性、地区性、城市性或行业性罢工；</w:t>
      </w:r>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303" w:name="_Toc28071"/>
      <w:bookmarkStart w:id="304" w:name="_Toc126"/>
      <w:r>
        <w:rPr>
          <w:rFonts w:hint="eastAsia" w:ascii="宋体" w:hAnsi="宋体" w:eastAsia="宋体" w:cs="宋体"/>
          <w:b w:val="0"/>
          <w:color w:val="000000" w:themeColor="text1"/>
          <w:kern w:val="2"/>
          <w:sz w:val="24"/>
          <w:szCs w:val="24"/>
          <w14:textFill>
            <w14:solidFill>
              <w14:schemeClr w14:val="tx1"/>
            </w14:solidFill>
          </w14:textFill>
        </w:rPr>
        <w:t>因不可抗力致使一方不能履行本协议的，根据不可抗力的影响可全部或部分免除该方在本协议项下的相应义务，但该方应及时采取补救措施并通知对方，并在_____日内向对方提供证明。一方未及时采取补救措施的，应就扩大的损失负赔偿责任</w:t>
      </w:r>
      <w:r>
        <w:rPr>
          <w:rFonts w:hint="eastAsia" w:ascii="宋体" w:hAnsi="宋体" w:eastAsia="宋体" w:cs="宋体"/>
          <w:b w:val="0"/>
          <w:color w:val="000000" w:themeColor="text1"/>
          <w:sz w:val="24"/>
          <w:szCs w:val="24"/>
          <w14:textFill>
            <w14:solidFill>
              <w14:schemeClr w14:val="tx1"/>
            </w14:solidFill>
          </w14:textFill>
        </w:rPr>
        <w:t>。</w:t>
      </w:r>
      <w:bookmarkEnd w:id="302"/>
      <w:bookmarkEnd w:id="303"/>
      <w:bookmarkEnd w:id="304"/>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305" w:name="_Toc13495"/>
      <w:bookmarkStart w:id="306" w:name="_Toc475566625"/>
      <w:bookmarkStart w:id="307" w:name="_Toc28214"/>
      <w:r>
        <w:rPr>
          <w:rFonts w:hint="eastAsia" w:ascii="宋体" w:hAnsi="宋体" w:eastAsia="宋体" w:cs="宋体"/>
          <w:b w:val="0"/>
          <w:color w:val="000000" w:themeColor="text1"/>
          <w:kern w:val="2"/>
          <w:sz w:val="24"/>
          <w:szCs w:val="24"/>
          <w14:textFill>
            <w14:solidFill>
              <w14:schemeClr w14:val="tx1"/>
            </w14:solidFill>
          </w14:textFill>
        </w:rPr>
        <w:t>因不可抗力致使本协议无法按期履行或不能履行的，在不可抗力事件持续期间，受影响方无需为其中止履约或履约延误承担违约责任</w:t>
      </w:r>
      <w:r>
        <w:rPr>
          <w:rFonts w:hint="eastAsia" w:ascii="宋体" w:hAnsi="宋体" w:eastAsia="宋体" w:cs="宋体"/>
          <w:b w:val="0"/>
          <w:color w:val="000000" w:themeColor="text1"/>
          <w:sz w:val="24"/>
          <w:szCs w:val="24"/>
          <w14:textFill>
            <w14:solidFill>
              <w14:schemeClr w14:val="tx1"/>
            </w14:solidFill>
          </w14:textFill>
        </w:rPr>
        <w:t>。</w:t>
      </w:r>
      <w:bookmarkEnd w:id="305"/>
      <w:bookmarkEnd w:id="306"/>
      <w:bookmarkEnd w:id="307"/>
    </w:p>
    <w:p>
      <w:pPr>
        <w:pStyle w:val="3"/>
        <w:tabs>
          <w:tab w:val="left" w:pos="1134"/>
        </w:tabs>
        <w:spacing w:before="312" w:beforeLines="100" w:after="100" w:afterAutospacing="1"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308" w:name="_Toc4861"/>
      <w:bookmarkStart w:id="309" w:name="_Toc31426"/>
      <w:bookmarkStart w:id="310" w:name="_Toc15625"/>
      <w:r>
        <w:rPr>
          <w:rFonts w:hint="eastAsia" w:ascii="宋体" w:hAnsi="宋体" w:eastAsia="宋体" w:cs="宋体"/>
          <w:color w:val="000000" w:themeColor="text1"/>
          <w:sz w:val="24"/>
          <w:szCs w:val="24"/>
          <w14:textFill>
            <w14:solidFill>
              <w14:schemeClr w14:val="tx1"/>
            </w14:solidFill>
          </w14:textFill>
        </w:rPr>
        <w:t>争议解决</w:t>
      </w:r>
      <w:bookmarkEnd w:id="308"/>
      <w:bookmarkEnd w:id="309"/>
      <w:bookmarkEnd w:id="310"/>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本协议在履行过程中发生的争议，双方应本着友好、互利的原则协商解决或由有关部门调解解决;协商或调解不成的，双方应采取以下第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u w:val="single"/>
          <w14:textFill>
            <w14:solidFill>
              <w14:schemeClr w14:val="tx1"/>
            </w14:solidFill>
          </w14:textFill>
        </w:rPr>
        <w:t xml:space="preserve">2  </w:t>
      </w:r>
      <w:r>
        <w:rPr>
          <w:rFonts w:hint="eastAsia" w:ascii="宋体" w:hAnsi="宋体" w:eastAsia="宋体" w:cs="宋体"/>
          <w:color w:val="000000" w:themeColor="text1"/>
          <w:sz w:val="24"/>
          <w:szCs w:val="24"/>
          <w14:textFill>
            <w14:solidFill>
              <w14:schemeClr w14:val="tx1"/>
            </w14:solidFill>
          </w14:textFill>
        </w:rPr>
        <w:t>种争议解决方式：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（1）提交</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仲裁委员会申请仲裁；</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（2）向</w:t>
      </w:r>
      <w:r>
        <w:rPr>
          <w:rFonts w:hint="eastAsia" w:ascii="宋体" w:hAnsi="宋体" w:eastAsia="宋体" w:cs="宋体"/>
          <w:color w:val="000000" w:themeColor="text1"/>
          <w:sz w:val="24"/>
          <w:szCs w:val="24"/>
          <w:u w:val="single"/>
          <w14:textFill>
            <w14:solidFill>
              <w14:schemeClr w14:val="tx1"/>
            </w14:solidFill>
          </w14:textFill>
        </w:rPr>
        <w:t xml:space="preserve"> 贺州市</w:t>
      </w:r>
      <w:r>
        <w:rPr>
          <w:rFonts w:hint="eastAsia" w:ascii="宋体" w:hAnsi="宋体" w:eastAsia="宋体" w:cs="宋体"/>
          <w:color w:val="000000" w:themeColor="text1"/>
          <w:sz w:val="24"/>
          <w:szCs w:val="24"/>
          <w14:textFill>
            <w14:solidFill>
              <w14:schemeClr w14:val="tx1"/>
            </w14:solidFill>
          </w14:textFill>
        </w:rPr>
        <w:t>人民法院提起诉讼。</w:t>
      </w:r>
    </w:p>
    <w:p>
      <w:pPr>
        <w:pStyle w:val="3"/>
        <w:tabs>
          <w:tab w:val="left" w:pos="1134"/>
        </w:tabs>
        <w:spacing w:before="312" w:beforeLines="100" w:after="100" w:afterAutospacing="1"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311" w:name="_Toc192"/>
      <w:bookmarkStart w:id="312" w:name="_Toc7039"/>
      <w:bookmarkStart w:id="313" w:name="_Toc21515"/>
      <w:r>
        <w:rPr>
          <w:rFonts w:hint="eastAsia" w:ascii="宋体" w:hAnsi="宋体" w:eastAsia="宋体" w:cs="宋体"/>
          <w:color w:val="000000" w:themeColor="text1"/>
          <w:sz w:val="24"/>
          <w:szCs w:val="24"/>
          <w14:textFill>
            <w14:solidFill>
              <w14:schemeClr w14:val="tx1"/>
            </w14:solidFill>
          </w14:textFill>
        </w:rPr>
        <w:t>本协议的生效及终止</w:t>
      </w:r>
      <w:bookmarkEnd w:id="311"/>
      <w:bookmarkEnd w:id="312"/>
      <w:bookmarkEnd w:id="313"/>
      <w:bookmarkStart w:id="314" w:name="_Toc475566628"/>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315" w:name="_Toc25156"/>
      <w:bookmarkStart w:id="316" w:name="_Toc7915"/>
      <w:r>
        <w:rPr>
          <w:rFonts w:hint="eastAsia" w:ascii="宋体" w:hAnsi="宋体" w:eastAsia="宋体" w:cs="宋体"/>
          <w:b w:val="0"/>
          <w:color w:val="000000" w:themeColor="text1"/>
          <w:sz w:val="24"/>
          <w:szCs w:val="24"/>
          <w14:textFill>
            <w14:solidFill>
              <w14:schemeClr w14:val="tx1"/>
            </w14:solidFill>
          </w14:textFill>
        </w:rPr>
        <w:t>本协议经甲、乙双方法定代表人或其授权代表签字，并加盖公章之日起生效。</w:t>
      </w:r>
      <w:bookmarkEnd w:id="314"/>
      <w:bookmarkEnd w:id="315"/>
      <w:bookmarkEnd w:id="316"/>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317" w:name="_Toc26883"/>
      <w:bookmarkStart w:id="318" w:name="_Toc475566629"/>
      <w:bookmarkStart w:id="319" w:name="_Toc25810"/>
      <w:r>
        <w:rPr>
          <w:rFonts w:hint="eastAsia" w:ascii="宋体" w:hAnsi="宋体" w:eastAsia="宋体" w:cs="宋体"/>
          <w:b w:val="0"/>
          <w:color w:val="000000" w:themeColor="text1"/>
          <w:sz w:val="24"/>
          <w:szCs w:val="24"/>
          <w14:textFill>
            <w14:solidFill>
              <w14:schemeClr w14:val="tx1"/>
            </w14:solidFill>
          </w14:textFill>
        </w:rPr>
        <w:t>除本协议另有约定外，本协议应在项目合作期届满后终止。</w:t>
      </w:r>
      <w:bookmarkEnd w:id="317"/>
      <w:bookmarkEnd w:id="318"/>
      <w:bookmarkEnd w:id="319"/>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320" w:name="_Toc19477"/>
      <w:bookmarkStart w:id="321" w:name="_Toc8364"/>
      <w:bookmarkStart w:id="322" w:name="_Hlk10721953"/>
      <w:r>
        <w:rPr>
          <w:rFonts w:hint="eastAsia" w:ascii="宋体" w:hAnsi="宋体" w:eastAsia="宋体" w:cs="宋体"/>
          <w:b w:val="0"/>
          <w:color w:val="000000" w:themeColor="text1"/>
          <w:sz w:val="24"/>
          <w:szCs w:val="24"/>
          <w14:textFill>
            <w14:solidFill>
              <w14:schemeClr w14:val="tx1"/>
            </w14:solidFill>
          </w14:textFill>
        </w:rPr>
        <w:t>若《PPP项目合同》提前终止的，除非双方另有约定，则本协议应在《PPP项目合同》签约各方已履行完成提前终止相关责任义务后，方可终止。</w:t>
      </w:r>
      <w:bookmarkEnd w:id="320"/>
      <w:bookmarkEnd w:id="321"/>
    </w:p>
    <w:bookmarkEnd w:id="322"/>
    <w:p>
      <w:pPr>
        <w:pStyle w:val="3"/>
        <w:tabs>
          <w:tab w:val="left" w:pos="1134"/>
        </w:tabs>
        <w:spacing w:before="312" w:beforeLines="100" w:after="100" w:afterAutospacing="1" w:line="360" w:lineRule="auto"/>
        <w:ind w:firstLine="0"/>
        <w:rPr>
          <w:rFonts w:hint="eastAsia" w:ascii="宋体" w:hAnsi="宋体" w:eastAsia="宋体" w:cs="宋体"/>
          <w:color w:val="000000" w:themeColor="text1"/>
          <w:sz w:val="24"/>
          <w:szCs w:val="24"/>
          <w14:textFill>
            <w14:solidFill>
              <w14:schemeClr w14:val="tx1"/>
            </w14:solidFill>
          </w14:textFill>
        </w:rPr>
      </w:pPr>
      <w:bookmarkStart w:id="323" w:name="_Toc32290"/>
      <w:bookmarkStart w:id="324" w:name="_Toc253"/>
      <w:bookmarkStart w:id="325" w:name="_Toc25474"/>
      <w:r>
        <w:rPr>
          <w:rFonts w:hint="eastAsia" w:ascii="宋体" w:hAnsi="宋体" w:eastAsia="宋体" w:cs="宋体"/>
          <w:color w:val="000000" w:themeColor="text1"/>
          <w:sz w:val="24"/>
          <w:szCs w:val="24"/>
          <w14:textFill>
            <w14:solidFill>
              <w14:schemeClr w14:val="tx1"/>
            </w14:solidFill>
          </w14:textFill>
        </w:rPr>
        <w:t>其他事项</w:t>
      </w:r>
      <w:bookmarkEnd w:id="323"/>
      <w:bookmarkEnd w:id="324"/>
      <w:bookmarkEnd w:id="325"/>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326" w:name="_Toc3390"/>
      <w:bookmarkStart w:id="327" w:name="_Toc475566631"/>
      <w:bookmarkStart w:id="328" w:name="_Toc18710"/>
      <w:r>
        <w:rPr>
          <w:rFonts w:hint="eastAsia" w:ascii="宋体" w:hAnsi="宋体" w:eastAsia="宋体" w:cs="宋体"/>
          <w:b w:val="0"/>
          <w:color w:val="000000" w:themeColor="text1"/>
          <w:sz w:val="24"/>
          <w:szCs w:val="24"/>
          <w14:textFill>
            <w14:solidFill>
              <w14:schemeClr w14:val="tx1"/>
            </w14:solidFill>
          </w14:textFill>
        </w:rPr>
        <w:t>本协议一式_____份，甲、乙双方各执_____份。</w:t>
      </w:r>
      <w:bookmarkEnd w:id="326"/>
      <w:bookmarkEnd w:id="327"/>
      <w:bookmarkEnd w:id="328"/>
    </w:p>
    <w:p>
      <w:pPr>
        <w:pStyle w:val="4"/>
        <w:keepNext w:val="0"/>
        <w:tabs>
          <w:tab w:val="left" w:pos="993"/>
          <w:tab w:val="clear" w:pos="426"/>
          <w:tab w:val="clear" w:pos="908"/>
        </w:tabs>
        <w:spacing w:before="156" w:beforeLines="50" w:after="0"/>
        <w:ind w:left="0" w:firstLine="425"/>
        <w:jc w:val="both"/>
        <w:rPr>
          <w:rFonts w:hint="eastAsia" w:ascii="宋体" w:hAnsi="宋体" w:eastAsia="宋体" w:cs="宋体"/>
          <w:b w:val="0"/>
          <w:color w:val="000000" w:themeColor="text1"/>
          <w:sz w:val="24"/>
          <w:szCs w:val="24"/>
          <w14:textFill>
            <w14:solidFill>
              <w14:schemeClr w14:val="tx1"/>
            </w14:solidFill>
          </w14:textFill>
        </w:rPr>
      </w:pPr>
      <w:bookmarkStart w:id="329" w:name="_Toc475566632"/>
      <w:bookmarkStart w:id="330" w:name="_Toc27181"/>
      <w:bookmarkStart w:id="331" w:name="_Toc1945"/>
      <w:r>
        <w:rPr>
          <w:rFonts w:hint="eastAsia" w:ascii="宋体" w:hAnsi="宋体" w:eastAsia="宋体" w:cs="宋体"/>
          <w:b w:val="0"/>
          <w:color w:val="000000" w:themeColor="text1"/>
          <w:sz w:val="24"/>
          <w:szCs w:val="24"/>
          <w14:textFill>
            <w14:solidFill>
              <w14:schemeClr w14:val="tx1"/>
            </w14:solidFill>
          </w14:textFill>
        </w:rPr>
        <w:t>本协议未尽事宜，由甲、乙双方另行协商确定。</w:t>
      </w:r>
      <w:bookmarkEnd w:id="329"/>
      <w:bookmarkEnd w:id="330"/>
      <w:bookmarkEnd w:id="331"/>
    </w:p>
    <w:p>
      <w:pPr>
        <w:pStyle w:val="4"/>
        <w:keepNext w:val="0"/>
        <w:tabs>
          <w:tab w:val="left" w:pos="993"/>
          <w:tab w:val="clear" w:pos="426"/>
          <w:tab w:val="clear" w:pos="908"/>
        </w:tabs>
        <w:spacing w:before="156" w:beforeLines="50" w:after="0"/>
        <w:ind w:left="0" w:firstLine="426"/>
        <w:jc w:val="both"/>
        <w:rPr>
          <w:rFonts w:hint="eastAsia" w:ascii="宋体" w:hAnsi="宋体" w:eastAsia="宋体" w:cs="宋体"/>
          <w:b w:val="0"/>
          <w:color w:val="000000" w:themeColor="text1"/>
          <w:sz w:val="24"/>
          <w:szCs w:val="24"/>
          <w14:textFill>
            <w14:solidFill>
              <w14:schemeClr w14:val="tx1"/>
            </w14:solidFill>
          </w14:textFill>
        </w:rPr>
      </w:pPr>
      <w:bookmarkStart w:id="332" w:name="_Toc475566633"/>
      <w:bookmarkStart w:id="333" w:name="_Toc20955"/>
      <w:bookmarkStart w:id="334" w:name="_Toc1643"/>
      <w:r>
        <w:rPr>
          <w:rFonts w:hint="eastAsia" w:ascii="宋体" w:hAnsi="宋体" w:eastAsia="宋体" w:cs="宋体"/>
          <w:b w:val="0"/>
          <w:color w:val="000000" w:themeColor="text1"/>
          <w:sz w:val="24"/>
          <w:szCs w:val="24"/>
          <w14:textFill>
            <w14:solidFill>
              <w14:schemeClr w14:val="tx1"/>
            </w14:solidFill>
          </w14:textFill>
        </w:rPr>
        <w:t>双方对本协议及合作过程中的所有商业机密资料承担保密义务，未经对方书面许可或依适用法律规定，不得对任何其他第三方泄露和传播。</w:t>
      </w:r>
      <w:bookmarkEnd w:id="332"/>
      <w:bookmarkEnd w:id="333"/>
      <w:bookmarkEnd w:id="334"/>
    </w:p>
    <w:p>
      <w:pPr>
        <w:pStyle w:val="5"/>
        <w:ind w:firstLine="600"/>
        <w:rPr>
          <w:rFonts w:hint="eastAsia" w:ascii="宋体" w:hAnsi="宋体" w:eastAsia="宋体" w:cs="宋体"/>
          <w:color w:val="000000" w:themeColor="text1"/>
          <w:sz w:val="24"/>
          <w:szCs w:val="24"/>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44"/>
          <w:sz w:val="24"/>
          <w:szCs w:val="24"/>
          <w14:textFill>
            <w14:solidFill>
              <w14:schemeClr w14:val="tx1"/>
            </w14:solidFill>
          </w14:textFill>
        </w:rPr>
        <w:t>签署页</w:t>
      </w:r>
      <w:r>
        <w:rPr>
          <w:rFonts w:hint="eastAsia" w:ascii="宋体" w:hAnsi="宋体" w:eastAsia="宋体" w:cs="宋体"/>
          <w:color w:val="000000" w:themeColor="text1"/>
          <w:sz w:val="24"/>
          <w:szCs w:val="24"/>
          <w14:textFill>
            <w14:solidFill>
              <w14:schemeClr w14:val="tx1"/>
            </w14:solidFill>
          </w14:textFill>
        </w:rPr>
        <w:t>（本页无正文）</w:t>
      </w: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tbl>
      <w:tblPr>
        <w:tblStyle w:val="17"/>
        <w:tblW w:w="0" w:type="auto"/>
        <w:tblInd w:w="0" w:type="dxa"/>
        <w:tblLayout w:type="fixed"/>
        <w:tblCellMar>
          <w:top w:w="0" w:type="dxa"/>
          <w:left w:w="108" w:type="dxa"/>
          <w:bottom w:w="0" w:type="dxa"/>
          <w:right w:w="108" w:type="dxa"/>
        </w:tblCellMar>
      </w:tblPr>
      <w:tblGrid>
        <w:gridCol w:w="8364"/>
      </w:tblGrid>
      <w:tr>
        <w:tblPrEx>
          <w:tblCellMar>
            <w:top w:w="0" w:type="dxa"/>
            <w:left w:w="108" w:type="dxa"/>
            <w:bottom w:w="0" w:type="dxa"/>
            <w:right w:w="108" w:type="dxa"/>
          </w:tblCellMar>
        </w:tblPrEx>
        <w:tc>
          <w:tcPr>
            <w:tcW w:w="8364" w:type="dxa"/>
            <w:noWrap w:val="0"/>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甲方（盖章）： </w:t>
            </w:r>
          </w:p>
        </w:tc>
      </w:tr>
      <w:tr>
        <w:tblPrEx>
          <w:tblCellMar>
            <w:top w:w="0" w:type="dxa"/>
            <w:left w:w="108" w:type="dxa"/>
            <w:bottom w:w="0" w:type="dxa"/>
            <w:right w:w="108" w:type="dxa"/>
          </w:tblCellMar>
        </w:tblPrEx>
        <w:tc>
          <w:tcPr>
            <w:tcW w:w="8364" w:type="dxa"/>
            <w:noWrap w:val="0"/>
            <w:vAlign w:val="top"/>
          </w:tcPr>
          <w:p>
            <w:pP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8364" w:type="dxa"/>
            <w:noWrap w:val="0"/>
            <w:vAlign w:val="top"/>
          </w:tcPr>
          <w:p>
            <w:pP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8364" w:type="dxa"/>
            <w:noWrap w:val="0"/>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法定代表人或其授权代表（签字）：</w:t>
            </w:r>
          </w:p>
        </w:tc>
      </w:tr>
      <w:tr>
        <w:tblPrEx>
          <w:tblCellMar>
            <w:top w:w="0" w:type="dxa"/>
            <w:left w:w="108" w:type="dxa"/>
            <w:bottom w:w="0" w:type="dxa"/>
            <w:right w:w="108" w:type="dxa"/>
          </w:tblCellMar>
        </w:tblPrEx>
        <w:tc>
          <w:tcPr>
            <w:tcW w:w="8364" w:type="dxa"/>
            <w:noWrap w:val="0"/>
            <w:vAlign w:val="top"/>
          </w:tcPr>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tc>
      </w:tr>
      <w:tr>
        <w:tblPrEx>
          <w:tblCellMar>
            <w:top w:w="0" w:type="dxa"/>
            <w:left w:w="108" w:type="dxa"/>
            <w:bottom w:w="0" w:type="dxa"/>
            <w:right w:w="108" w:type="dxa"/>
          </w:tblCellMar>
        </w:tblPrEx>
        <w:tc>
          <w:tcPr>
            <w:tcW w:w="8364" w:type="dxa"/>
            <w:noWrap w:val="0"/>
            <w:vAlign w:val="top"/>
          </w:tcPr>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ind w:left="1950" w:hanging="1560" w:hangingChars="650"/>
              <w:rPr>
                <w:rFonts w:hint="eastAsia" w:ascii="宋体" w:hAnsi="宋体" w:eastAsia="宋体" w:cs="宋体"/>
                <w:color w:val="000000" w:themeColor="text1"/>
                <w:sz w:val="24"/>
                <w:szCs w:val="24"/>
                <w14:textFill>
                  <w14:solidFill>
                    <w14:schemeClr w14:val="tx1"/>
                  </w14:solidFill>
                </w14:textFill>
              </w:rPr>
            </w:pPr>
          </w:p>
          <w:p>
            <w:pPr>
              <w:ind w:left="1950" w:hanging="1560" w:hangingChars="6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乙方（盖章）： </w:t>
            </w: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8364" w:type="dxa"/>
            <w:noWrap w:val="0"/>
            <w:vAlign w:val="top"/>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法定代表人或其授权代表（签字）：</w:t>
            </w:r>
          </w:p>
        </w:tc>
      </w:tr>
      <w:tr>
        <w:tblPrEx>
          <w:tblCellMar>
            <w:top w:w="0" w:type="dxa"/>
            <w:left w:w="108" w:type="dxa"/>
            <w:bottom w:w="0" w:type="dxa"/>
            <w:right w:w="108" w:type="dxa"/>
          </w:tblCellMar>
        </w:tblPrEx>
        <w:tc>
          <w:tcPr>
            <w:tcW w:w="8364" w:type="dxa"/>
            <w:noWrap w:val="0"/>
            <w:vAlign w:val="top"/>
          </w:tcPr>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tc>
      </w:tr>
    </w:tbl>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pStyle w:val="23"/>
        <w:rPr>
          <w:rFonts w:ascii="宋体" w:hAnsi="宋体" w:eastAsia="宋体" w:cs="宋体"/>
          <w:b/>
          <w:bCs/>
          <w:color w:val="000000" w:themeColor="text1"/>
          <w:sz w:val="24"/>
          <w:szCs w:val="24"/>
          <w14:textFill>
            <w14:solidFill>
              <w14:schemeClr w14:val="tx1"/>
            </w14:solidFill>
          </w14:textFill>
        </w:rPr>
      </w:pPr>
    </w:p>
    <w:p>
      <w:pPr>
        <w:spacing w:line="292" w:lineRule="exact"/>
        <w:rPr>
          <w:rFonts w:ascii="宋体" w:hAnsi="宋体" w:eastAsia="宋体" w:cs="宋体"/>
          <w:b/>
          <w:bCs/>
          <w:color w:val="000000" w:themeColor="text1"/>
          <w:sz w:val="24"/>
          <w:szCs w:val="24"/>
          <w14:textFill>
            <w14:solidFill>
              <w14:schemeClr w14:val="tx1"/>
            </w14:solidFill>
          </w14:textFill>
        </w:rPr>
      </w:pPr>
    </w:p>
    <w:p>
      <w:pPr>
        <w:spacing w:line="292" w:lineRule="exact"/>
        <w:outlineLvl w:val="0"/>
        <w:rPr>
          <w:rFonts w:ascii="宋体" w:hAnsi="宋体" w:eastAsia="宋体" w:cs="宋体"/>
          <w:b/>
          <w:bCs/>
          <w:color w:val="000000" w:themeColor="text1"/>
          <w:sz w:val="24"/>
          <w:szCs w:val="24"/>
          <w14:textFill>
            <w14:solidFill>
              <w14:schemeClr w14:val="tx1"/>
            </w14:solidFill>
          </w14:textFill>
        </w:rPr>
      </w:pPr>
      <w:bookmarkStart w:id="335" w:name="_Toc5184"/>
      <w:bookmarkStart w:id="336" w:name="_Toc17190"/>
      <w:bookmarkStart w:id="337" w:name="_Toc28853"/>
      <w:bookmarkStart w:id="338" w:name="_Toc3891"/>
      <w:bookmarkStart w:id="339" w:name="_Toc12380"/>
      <w:r>
        <w:rPr>
          <w:rFonts w:ascii="宋体" w:hAnsi="宋体" w:eastAsia="宋体" w:cs="宋体"/>
          <w:b/>
          <w:bCs/>
          <w:color w:val="000000" w:themeColor="text1"/>
          <w:sz w:val="24"/>
          <w:szCs w:val="24"/>
          <w14:textFill>
            <w14:solidFill>
              <w14:schemeClr w14:val="tx1"/>
            </w14:solidFill>
          </w14:textFill>
        </w:rPr>
        <w:t>附件</w:t>
      </w:r>
      <w:r>
        <w:rPr>
          <w:rFonts w:eastAsia="Times New Roman"/>
          <w:b/>
          <w:bCs/>
          <w:color w:val="000000" w:themeColor="text1"/>
          <w:sz w:val="24"/>
          <w:szCs w:val="24"/>
          <w14:textFill>
            <w14:solidFill>
              <w14:schemeClr w14:val="tx1"/>
            </w14:solidFill>
          </w14:textFill>
        </w:rPr>
        <w:t xml:space="preserve"> 1</w:t>
      </w:r>
      <w:r>
        <w:rPr>
          <w:rFonts w:ascii="宋体" w:hAnsi="宋体" w:eastAsia="宋体" w:cs="宋体"/>
          <w:b/>
          <w:bCs/>
          <w:color w:val="000000" w:themeColor="text1"/>
          <w:sz w:val="24"/>
          <w:szCs w:val="24"/>
          <w14:textFill>
            <w14:solidFill>
              <w14:schemeClr w14:val="tx1"/>
            </w14:solidFill>
          </w14:textFill>
        </w:rPr>
        <w:t>：《股东协议》</w:t>
      </w:r>
      <w:bookmarkEnd w:id="335"/>
      <w:bookmarkEnd w:id="336"/>
      <w:bookmarkEnd w:id="337"/>
      <w:bookmarkEnd w:id="338"/>
      <w:bookmarkEnd w:id="339"/>
    </w:p>
    <w:p>
      <w:pPr>
        <w:pStyle w:val="23"/>
        <w:rPr>
          <w:color w:val="000000" w:themeColor="text1"/>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tabs>
          <w:tab w:val="left" w:pos="7200"/>
        </w:tabs>
        <w:spacing w:line="480" w:lineRule="exact"/>
        <w:ind w:left="1520"/>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z w:val="42"/>
          <w:szCs w:val="42"/>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ascii="宋体" w:hAnsi="宋体" w:eastAsia="宋体" w:cs="宋体"/>
          <w:b/>
          <w:bCs/>
          <w:color w:val="000000" w:themeColor="text1"/>
          <w:sz w:val="42"/>
          <w:szCs w:val="42"/>
          <w14:textFill>
            <w14:solidFill>
              <w14:schemeClr w14:val="tx1"/>
            </w14:solidFill>
          </w14:textFill>
        </w:rPr>
        <w:t>】</w:t>
      </w: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398" w:lineRule="exact"/>
        <w:rPr>
          <w:rFonts w:hint="eastAsia" w:ascii="宋体" w:hAnsi="宋体" w:eastAsia="宋体" w:cs="宋体"/>
          <w:color w:val="000000" w:themeColor="text1"/>
          <w:sz w:val="20"/>
          <w:szCs w:val="20"/>
          <w14:textFill>
            <w14:solidFill>
              <w14:schemeClr w14:val="tx1"/>
            </w14:solidFill>
          </w14:textFill>
        </w:rPr>
      </w:pPr>
    </w:p>
    <w:p>
      <w:pPr>
        <w:spacing w:line="502" w:lineRule="exact"/>
        <w:ind w:left="396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与</w:t>
      </w: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59" w:lineRule="exact"/>
        <w:rPr>
          <w:rFonts w:hint="eastAsia" w:ascii="宋体" w:hAnsi="宋体" w:eastAsia="宋体" w:cs="宋体"/>
          <w:color w:val="000000" w:themeColor="text1"/>
          <w:sz w:val="20"/>
          <w:szCs w:val="20"/>
          <w14:textFill>
            <w14:solidFill>
              <w14:schemeClr w14:val="tx1"/>
            </w14:solidFill>
          </w14:textFill>
        </w:rPr>
      </w:pPr>
    </w:p>
    <w:p>
      <w:pPr>
        <w:tabs>
          <w:tab w:val="left" w:pos="7200"/>
        </w:tabs>
        <w:spacing w:line="480" w:lineRule="exact"/>
        <w:ind w:left="1520"/>
        <w:rPr>
          <w:rFonts w:hint="eastAsia" w:ascii="宋体" w:hAnsi="宋体" w:eastAsia="宋体" w:cs="宋体"/>
          <w:color w:val="000000" w:themeColor="text1"/>
          <w:sz w:val="20"/>
          <w:szCs w:val="20"/>
          <w14:textFill>
            <w14:solidFill>
              <w14:schemeClr w14:val="tx1"/>
            </w14:solidFill>
          </w14:textFill>
        </w:rPr>
      </w:pPr>
      <w:r>
        <w:rPr>
          <w:rFonts w:ascii="宋体" w:hAnsi="宋体" w:eastAsia="宋体" w:cs="宋体"/>
          <w:b/>
          <w:bCs/>
          <w:color w:val="000000" w:themeColor="text1"/>
          <w:sz w:val="42"/>
          <w:szCs w:val="42"/>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b/>
      </w:r>
      <w:r>
        <w:rPr>
          <w:rFonts w:ascii="宋体" w:hAnsi="宋体" w:eastAsia="宋体" w:cs="宋体"/>
          <w:b/>
          <w:bCs/>
          <w:color w:val="000000" w:themeColor="text1"/>
          <w:sz w:val="42"/>
          <w:szCs w:val="42"/>
          <w14:textFill>
            <w14:solidFill>
              <w14:schemeClr w14:val="tx1"/>
            </w14:solidFill>
          </w14:textFill>
        </w:rPr>
        <w:t>】</w:t>
      </w: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385" w:lineRule="exact"/>
        <w:rPr>
          <w:rFonts w:hint="eastAsia" w:ascii="宋体" w:hAnsi="宋体" w:eastAsia="宋体" w:cs="宋体"/>
          <w:color w:val="000000" w:themeColor="text1"/>
          <w:sz w:val="20"/>
          <w:szCs w:val="20"/>
          <w14:textFill>
            <w14:solidFill>
              <w14:schemeClr w14:val="tx1"/>
            </w14:solidFill>
          </w14:textFill>
        </w:rPr>
      </w:pPr>
    </w:p>
    <w:p>
      <w:pPr>
        <w:spacing w:line="502" w:lineRule="exact"/>
        <w:ind w:right="220"/>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关于</w:t>
      </w: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389" w:lineRule="exact"/>
        <w:rPr>
          <w:rFonts w:hint="eastAsia" w:ascii="宋体" w:hAnsi="宋体" w:eastAsia="宋体" w:cs="宋体"/>
          <w:color w:val="000000" w:themeColor="text1"/>
          <w:sz w:val="20"/>
          <w:szCs w:val="20"/>
          <w14:textFill>
            <w14:solidFill>
              <w14:schemeClr w14:val="tx1"/>
            </w14:solidFill>
          </w14:textFill>
        </w:rPr>
      </w:pPr>
    </w:p>
    <w:p>
      <w:pPr>
        <w:spacing w:line="502" w:lineRule="exact"/>
        <w:ind w:right="-119"/>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设立项目公司</w:t>
      </w: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12" w:lineRule="exact"/>
        <w:rPr>
          <w:rFonts w:hint="eastAsia" w:ascii="宋体" w:hAnsi="宋体" w:eastAsia="宋体" w:cs="宋体"/>
          <w:color w:val="000000" w:themeColor="text1"/>
          <w:sz w:val="20"/>
          <w:szCs w:val="20"/>
          <w14:textFill>
            <w14:solidFill>
              <w14:schemeClr w14:val="tx1"/>
            </w14:solidFill>
          </w14:textFill>
        </w:rPr>
      </w:pPr>
    </w:p>
    <w:p>
      <w:pPr>
        <w:spacing w:line="502" w:lineRule="exact"/>
        <w:ind w:right="-79"/>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之</w:t>
      </w:r>
    </w:p>
    <w:p>
      <w:pPr>
        <w:spacing w:line="20" w:lineRule="exac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drawing>
          <wp:anchor distT="0" distB="0" distL="114300" distR="114300" simplePos="0" relativeHeight="251651072" behindDoc="1" locked="0" layoutInCell="0" allowOverlap="1">
            <wp:simplePos x="0" y="0"/>
            <wp:positionH relativeFrom="column">
              <wp:posOffset>1734185</wp:posOffset>
            </wp:positionH>
            <wp:positionV relativeFrom="paragraph">
              <wp:posOffset>97790</wp:posOffset>
            </wp:positionV>
            <wp:extent cx="2294890" cy="1841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4"/>
                    <a:srcRect/>
                    <a:stretch>
                      <a:fillRect/>
                    </a:stretch>
                  </pic:blipFill>
                  <pic:spPr>
                    <a:xfrm>
                      <a:off x="0" y="0"/>
                      <a:ext cx="2294890" cy="18415"/>
                    </a:xfrm>
                    <a:prstGeom prst="rect">
                      <a:avLst/>
                    </a:prstGeom>
                    <a:noFill/>
                  </pic:spPr>
                </pic:pic>
              </a:graphicData>
            </a:graphic>
          </wp:anchor>
        </w:drawing>
      </w: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69" w:lineRule="exact"/>
        <w:rPr>
          <w:rFonts w:hint="eastAsia" w:ascii="宋体" w:hAnsi="宋体" w:eastAsia="宋体" w:cs="宋体"/>
          <w:color w:val="000000" w:themeColor="text1"/>
          <w:sz w:val="20"/>
          <w:szCs w:val="20"/>
          <w14:textFill>
            <w14:solidFill>
              <w14:schemeClr w14:val="tx1"/>
            </w14:solidFill>
          </w14:textFill>
        </w:rPr>
      </w:pPr>
    </w:p>
    <w:p>
      <w:pPr>
        <w:spacing w:line="502" w:lineRule="exact"/>
        <w:ind w:right="-79"/>
        <w:jc w:val="cente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股东协议</w:t>
      </w:r>
    </w:p>
    <w:p>
      <w:pPr>
        <w:spacing w:line="20" w:lineRule="exac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drawing>
          <wp:anchor distT="0" distB="0" distL="114300" distR="114300" simplePos="0" relativeHeight="251652096" behindDoc="1" locked="0" layoutInCell="0" allowOverlap="1">
            <wp:simplePos x="0" y="0"/>
            <wp:positionH relativeFrom="column">
              <wp:posOffset>1755775</wp:posOffset>
            </wp:positionH>
            <wp:positionV relativeFrom="paragraph">
              <wp:posOffset>213995</wp:posOffset>
            </wp:positionV>
            <wp:extent cx="2294890" cy="184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4"/>
                    <a:srcRect/>
                    <a:stretch>
                      <a:fillRect/>
                    </a:stretch>
                  </pic:blipFill>
                  <pic:spPr>
                    <a:xfrm>
                      <a:off x="0" y="0"/>
                      <a:ext cx="2294890" cy="18415"/>
                    </a:xfrm>
                    <a:prstGeom prst="rect">
                      <a:avLst/>
                    </a:prstGeom>
                    <a:noFill/>
                  </pic:spPr>
                </pic:pic>
              </a:graphicData>
            </a:graphic>
          </wp:anchor>
        </w:drawing>
      </w: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329" w:lineRule="exact"/>
        <w:rPr>
          <w:rFonts w:hint="eastAsia" w:ascii="宋体" w:hAnsi="宋体" w:eastAsia="宋体" w:cs="宋体"/>
          <w:color w:val="000000" w:themeColor="text1"/>
          <w:sz w:val="20"/>
          <w:szCs w:val="20"/>
          <w14:textFill>
            <w14:solidFill>
              <w14:schemeClr w14:val="tx1"/>
            </w14:solidFill>
          </w14:textFill>
        </w:rPr>
      </w:pPr>
    </w:p>
    <w:p>
      <w:pPr>
        <w:tabs>
          <w:tab w:val="left" w:pos="5600"/>
          <w:tab w:val="left" w:pos="6240"/>
        </w:tabs>
        <w:spacing w:line="366" w:lineRule="exact"/>
        <w:ind w:left="2740"/>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签订时间：二〇二〇年</w:t>
      </w:r>
      <w:r>
        <w:rPr>
          <w:rFonts w:hint="eastAsia" w:ascii="宋体" w:hAnsi="宋体" w:eastAsia="宋体" w:cs="宋体"/>
          <w:color w:val="000000" w:themeColor="text1"/>
          <w:sz w:val="32"/>
          <w:szCs w:val="32"/>
          <w14:textFill>
            <w14:solidFill>
              <w14:schemeClr w14:val="tx1"/>
            </w14:solidFill>
          </w14:textFill>
        </w:rPr>
        <w:tab/>
      </w:r>
      <w:r>
        <w:rPr>
          <w:rFonts w:hint="eastAsia" w:ascii="宋体" w:hAnsi="宋体" w:eastAsia="宋体" w:cs="宋体"/>
          <w:color w:val="000000" w:themeColor="text1"/>
          <w:sz w:val="32"/>
          <w:szCs w:val="32"/>
          <w14:textFill>
            <w14:solidFill>
              <w14:schemeClr w14:val="tx1"/>
            </w14:solidFill>
          </w14:textFill>
        </w:rPr>
        <w:t>月</w:t>
      </w:r>
    </w:p>
    <w:p>
      <w:pPr>
        <w:rPr>
          <w:rFonts w:hint="eastAsia" w:ascii="宋体" w:hAnsi="宋体" w:eastAsia="宋体" w:cs="宋体"/>
          <w:color w:val="000000" w:themeColor="text1"/>
          <w14:textFill>
            <w14:solidFill>
              <w14:schemeClr w14:val="tx1"/>
            </w14:solidFill>
          </w14:textFill>
        </w:rPr>
        <w:sectPr>
          <w:type w:val="continuous"/>
          <w:pgSz w:w="11900" w:h="16838"/>
          <w:pgMar w:top="1417" w:right="1417" w:bottom="1417" w:left="1417" w:header="0" w:footer="0" w:gutter="0"/>
          <w:pgNumType w:fmt="numberInDash"/>
          <w:cols w:equalWidth="0" w:num="1">
            <w:col w:w="9020"/>
          </w:cols>
        </w:sect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21" w:lineRule="exact"/>
        <w:rPr>
          <w:rFonts w:hint="eastAsia" w:ascii="宋体" w:hAnsi="宋体" w:eastAsia="宋体" w:cs="宋体"/>
          <w:color w:val="000000" w:themeColor="text1"/>
          <w:sz w:val="20"/>
          <w:szCs w:val="20"/>
          <w14:textFill>
            <w14:solidFill>
              <w14:schemeClr w14:val="tx1"/>
            </w14:solidFill>
          </w14:textFill>
        </w:rPr>
      </w:pPr>
    </w:p>
    <w:p>
      <w:pPr>
        <w:tabs>
          <w:tab w:val="left" w:pos="300"/>
        </w:tabs>
        <w:spacing w:line="366" w:lineRule="exact"/>
        <w:ind w:right="-219"/>
        <w:jc w:val="center"/>
        <w:rPr>
          <w:rFonts w:hint="eastAsia" w:ascii="宋体" w:hAnsi="宋体" w:eastAsia="宋体" w:cs="宋体"/>
          <w:color w:val="000000" w:themeColor="text1"/>
          <w:sz w:val="20"/>
          <w:szCs w:val="20"/>
          <w14:textFill>
            <w14:solidFill>
              <w14:schemeClr w14:val="tx1"/>
            </w14:solidFill>
          </w14:textFill>
        </w:rPr>
      </w:pPr>
      <w:bookmarkStart w:id="340" w:name="page87"/>
      <w:bookmarkEnd w:id="340"/>
      <w:r>
        <w:rPr>
          <w:rFonts w:ascii="宋体" w:hAnsi="宋体" w:eastAsia="宋体" w:cs="宋体"/>
          <w:b/>
          <w:bCs/>
          <w:color w:val="000000" w:themeColor="text1"/>
          <w:sz w:val="32"/>
          <w:szCs w:val="32"/>
          <w14:textFill>
            <w14:solidFill>
              <w14:schemeClr w14:val="tx1"/>
            </w14:solidFill>
          </w14:textFill>
        </w:rPr>
        <w:t>目</w:t>
      </w:r>
      <w:r>
        <w:rPr>
          <w:rFonts w:ascii="宋体" w:hAnsi="宋体" w:eastAsia="宋体" w:cs="宋体"/>
          <w:b/>
          <w:bCs/>
          <w:color w:val="000000" w:themeColor="text1"/>
          <w:sz w:val="32"/>
          <w:szCs w:val="32"/>
          <w14:textFill>
            <w14:solidFill>
              <w14:schemeClr w14:val="tx1"/>
            </w14:solidFill>
          </w14:textFill>
        </w:rPr>
        <w:tab/>
      </w:r>
      <w:r>
        <w:rPr>
          <w:rFonts w:ascii="宋体" w:hAnsi="宋体" w:eastAsia="宋体" w:cs="宋体"/>
          <w:b/>
          <w:bCs/>
          <w:color w:val="000000" w:themeColor="text1"/>
          <w:sz w:val="32"/>
          <w:szCs w:val="32"/>
          <w14:textFill>
            <w14:solidFill>
              <w14:schemeClr w14:val="tx1"/>
            </w14:solidFill>
          </w14:textFill>
        </w:rPr>
        <w:t>录（略）</w:t>
      </w:r>
    </w:p>
    <w:p>
      <w:pPr>
        <w:rPr>
          <w:rFonts w:hint="eastAsia" w:ascii="宋体" w:hAnsi="宋体" w:eastAsia="宋体" w:cs="宋体"/>
          <w:color w:val="000000" w:themeColor="text1"/>
          <w14:textFill>
            <w14:solidFill>
              <w14:schemeClr w14:val="tx1"/>
            </w14:solidFill>
          </w14:textFill>
        </w:rPr>
        <w:sectPr>
          <w:pgSz w:w="11900" w:h="16838"/>
          <w:pgMar w:top="1417" w:right="1417" w:bottom="1417" w:left="1417" w:header="0" w:footer="0" w:gutter="0"/>
          <w:pgNumType w:fmt="numberInDash"/>
          <w:cols w:equalWidth="0" w:num="1">
            <w:col w:w="9020"/>
          </w:cols>
        </w:sect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00" w:lineRule="exact"/>
        <w:rPr>
          <w:rFonts w:hint="eastAsia" w:ascii="宋体" w:hAnsi="宋体" w:eastAsia="宋体" w:cs="宋体"/>
          <w:color w:val="000000" w:themeColor="text1"/>
          <w:sz w:val="20"/>
          <w:szCs w:val="20"/>
          <w14:textFill>
            <w14:solidFill>
              <w14:schemeClr w14:val="tx1"/>
            </w14:solidFill>
          </w14:textFill>
        </w:rPr>
      </w:pPr>
    </w:p>
    <w:p>
      <w:pPr>
        <w:spacing w:line="290" w:lineRule="exact"/>
        <w:rPr>
          <w:rFonts w:hint="eastAsia" w:ascii="宋体" w:hAnsi="宋体" w:eastAsia="宋体" w:cs="宋体"/>
          <w:color w:val="000000" w:themeColor="text1"/>
          <w:sz w:val="20"/>
          <w:szCs w:val="20"/>
          <w14:textFill>
            <w14:solidFill>
              <w14:schemeClr w14:val="tx1"/>
            </w14:solidFill>
          </w14:textFill>
        </w:rPr>
      </w:pPr>
    </w:p>
    <w:p>
      <w:pPr>
        <w:spacing w:line="57" w:lineRule="exact"/>
        <w:rPr>
          <w:rFonts w:hint="eastAsia" w:ascii="宋体" w:hAnsi="宋体" w:eastAsia="宋体" w:cs="宋体"/>
          <w:color w:val="000000" w:themeColor="text1"/>
          <w:sz w:val="20"/>
          <w:szCs w:val="20"/>
          <w14:textFill>
            <w14:solidFill>
              <w14:schemeClr w14:val="tx1"/>
            </w14:solidFill>
          </w14:textFill>
        </w:rPr>
      </w:pPr>
      <w:bookmarkStart w:id="341" w:name="page88"/>
      <w:bookmarkEnd w:id="341"/>
    </w:p>
    <w:p>
      <w:pPr>
        <w:tabs>
          <w:tab w:val="left" w:pos="320"/>
        </w:tabs>
        <w:spacing w:line="366" w:lineRule="exact"/>
        <w:ind w:firstLine="4176" w:firstLineChars="1300"/>
        <w:rPr>
          <w:rFonts w:hint="eastAsia" w:ascii="宋体" w:hAnsi="宋体" w:eastAsia="宋体" w:cs="宋体"/>
          <w:b/>
          <w:bCs/>
          <w:color w:val="000000" w:themeColor="text1"/>
          <w:sz w:val="20"/>
          <w:szCs w:val="20"/>
          <w14:textFill>
            <w14:solidFill>
              <w14:schemeClr w14:val="tx1"/>
            </w14:solidFill>
          </w14:textFill>
        </w:rPr>
      </w:pPr>
      <w:r>
        <w:rPr>
          <w:rFonts w:ascii="宋体" w:hAnsi="宋体" w:eastAsia="宋体" w:cs="宋体"/>
          <w:b/>
          <w:bCs/>
          <w:color w:val="000000" w:themeColor="text1"/>
          <w:sz w:val="32"/>
          <w:szCs w:val="32"/>
          <w14:textFill>
            <w14:solidFill>
              <w14:schemeClr w14:val="tx1"/>
            </w14:solidFill>
          </w14:textFill>
        </w:rPr>
        <w:t>前</w:t>
      </w:r>
      <w:r>
        <w:rPr>
          <w:rFonts w:ascii="宋体" w:hAnsi="宋体" w:eastAsia="宋体" w:cs="宋体"/>
          <w:b/>
          <w:bCs/>
          <w:color w:val="000000" w:themeColor="text1"/>
          <w:sz w:val="32"/>
          <w:szCs w:val="32"/>
          <w14:textFill>
            <w14:solidFill>
              <w14:schemeClr w14:val="tx1"/>
            </w14:solidFill>
          </w14:textFill>
        </w:rPr>
        <w:tab/>
      </w:r>
      <w:r>
        <w:rPr>
          <w:rFonts w:ascii="宋体" w:hAnsi="宋体" w:eastAsia="宋体" w:cs="宋体"/>
          <w:b/>
          <w:bCs/>
          <w:color w:val="000000" w:themeColor="text1"/>
          <w:sz w:val="32"/>
          <w:szCs w:val="32"/>
          <w14:textFill>
            <w14:solidFill>
              <w14:schemeClr w14:val="tx1"/>
            </w14:solidFill>
          </w14:textFill>
        </w:rPr>
        <w:t>言</w:t>
      </w:r>
    </w:p>
    <w:p>
      <w:pPr>
        <w:spacing w:line="256" w:lineRule="exact"/>
        <w:rPr>
          <w:rFonts w:hint="eastAsia" w:ascii="宋体" w:hAnsi="宋体" w:eastAsia="宋体" w:cs="宋体"/>
          <w:color w:val="000000" w:themeColor="text1"/>
          <w:sz w:val="24"/>
          <w:szCs w:val="24"/>
          <w14:textFill>
            <w14:solidFill>
              <w14:schemeClr w14:val="tx1"/>
            </w14:solidFill>
          </w14:textFill>
        </w:rPr>
      </w:pPr>
    </w:p>
    <w:p>
      <w:pPr>
        <w:tabs>
          <w:tab w:val="left" w:pos="2980"/>
          <w:tab w:val="left" w:pos="3580"/>
        </w:tabs>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本协议由以下双方于</w:t>
      </w:r>
      <w:r>
        <w:rPr>
          <w:rFonts w:hint="eastAsia" w:ascii="宋体" w:hAnsi="宋体" w:eastAsia="宋体" w:cs="宋体"/>
          <w:color w:val="000000" w:themeColor="text1"/>
          <w:sz w:val="24"/>
          <w:szCs w:val="24"/>
          <w:u w:val="single"/>
          <w14:textFill>
            <w14:solidFill>
              <w14:schemeClr w14:val="tx1"/>
            </w14:solidFill>
          </w14:textFill>
        </w:rPr>
        <w:tab/>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ab/>
      </w:r>
      <w:r>
        <w:rPr>
          <w:rFonts w:ascii="宋体" w:hAnsi="宋体" w:eastAsia="宋体" w:cs="宋体"/>
          <w:color w:val="000000" w:themeColor="text1"/>
          <w:sz w:val="24"/>
          <w:szCs w:val="24"/>
          <w14:textFill>
            <w14:solidFill>
              <w14:schemeClr w14:val="tx1"/>
            </w14:solidFill>
          </w14:textFill>
        </w:rPr>
        <w:t>月在广西壮族自治区贺州市共同订立。甲方、乙方单独</w:t>
      </w:r>
      <w:r>
        <w:rPr>
          <w:rFonts w:ascii="宋体" w:hAnsi="宋体" w:eastAsia="宋体" w:cs="宋体"/>
          <w:color w:val="000000" w:themeColor="text1"/>
          <w:sz w:val="24"/>
          <w14:textFill>
            <w14:solidFill>
              <w14:schemeClr w14:val="tx1"/>
            </w14:solidFill>
          </w14:textFill>
        </w:rPr>
        <w:t>称为“一方”或“各方”，合称为“双方”。</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6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注册地址：</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法定代表人：</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职务：</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乙方：</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注册地址：</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法定代表人：</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职务：</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根据《中华人民共和国公司法》、《中华人民共和国合同法》等相关法律法规，本着平等互利、诚实守信的原则，双方经友好协商一致，就共同经营管理项目公司订立本协议如下：</w:t>
      </w:r>
    </w:p>
    <w:p>
      <w:pPr>
        <w:rPr>
          <w:rFonts w:hint="eastAsia" w:ascii="宋体" w:hAnsi="宋体" w:eastAsia="宋体" w:cs="宋体"/>
          <w:color w:val="000000" w:themeColor="text1"/>
          <w:sz w:val="24"/>
          <w14:textFill>
            <w14:solidFill>
              <w14:schemeClr w14:val="tx1"/>
            </w14:solidFill>
          </w14:textFill>
        </w:rPr>
        <w:sectPr>
          <w:pgSz w:w="11900" w:h="16838"/>
          <w:pgMar w:top="1417" w:right="1417" w:bottom="1417" w:left="1417" w:header="0" w:footer="0" w:gutter="0"/>
          <w:pgNumType w:fmt="numberInDash"/>
          <w:cols w:equalWidth="0" w:num="1">
            <w:col w:w="9420"/>
          </w:cols>
        </w:sect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43" w:lineRule="exact"/>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sectPr>
          <w:type w:val="continuous"/>
          <w:pgSz w:w="11900" w:h="16838"/>
          <w:pgMar w:top="1417" w:right="1417" w:bottom="1417" w:left="1417" w:header="0" w:footer="0" w:gutter="0"/>
          <w:pgNumType w:fmt="numberInDash"/>
          <w:cols w:equalWidth="0" w:num="1">
            <w:col w:w="9420"/>
          </w:cols>
        </w:sectPr>
      </w:pPr>
    </w:p>
    <w:p>
      <w:pPr>
        <w:spacing w:line="366" w:lineRule="exact"/>
        <w:ind w:right="40"/>
        <w:jc w:val="center"/>
        <w:rPr>
          <w:rFonts w:hint="eastAsia" w:ascii="宋体" w:hAnsi="宋体" w:eastAsia="宋体" w:cs="宋体"/>
          <w:color w:val="000000" w:themeColor="text1"/>
          <w:sz w:val="28"/>
          <w:szCs w:val="28"/>
          <w14:textFill>
            <w14:solidFill>
              <w14:schemeClr w14:val="tx1"/>
            </w14:solidFill>
          </w14:textFill>
        </w:rPr>
      </w:pPr>
      <w:bookmarkStart w:id="342" w:name="page89"/>
      <w:bookmarkEnd w:id="342"/>
      <w:r>
        <w:rPr>
          <w:rFonts w:ascii="宋体" w:hAnsi="宋体" w:eastAsia="宋体" w:cs="宋体"/>
          <w:b/>
          <w:bCs/>
          <w:color w:val="000000" w:themeColor="text1"/>
          <w:sz w:val="28"/>
          <w:szCs w:val="28"/>
          <w14:textFill>
            <w14:solidFill>
              <w14:schemeClr w14:val="tx1"/>
            </w14:solidFill>
          </w14:textFill>
        </w:rPr>
        <w:t>第一章 定义和解释</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1.1 </w:t>
      </w:r>
      <w:r>
        <w:rPr>
          <w:rFonts w:ascii="宋体" w:hAnsi="宋体" w:eastAsia="宋体" w:cs="宋体"/>
          <w:b/>
          <w:bCs/>
          <w:color w:val="000000" w:themeColor="text1"/>
          <w:sz w:val="24"/>
          <w14:textFill>
            <w14:solidFill>
              <w14:schemeClr w14:val="tx1"/>
            </w14:solidFill>
          </w14:textFill>
        </w:rPr>
        <w:t>定义</w:t>
      </w:r>
    </w:p>
    <w:p>
      <w:pPr>
        <w:spacing w:line="360" w:lineRule="auto"/>
        <w:ind w:right="40"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除非本协议另有规定，否则下列各术语应有如下之含义；本协议未作特别定义的术语，和《</w:t>
      </w:r>
      <w:r>
        <w:rPr>
          <w:rFonts w:hint="eastAsia" w:ascii="宋体" w:hAnsi="宋体" w:eastAsia="宋体" w:cs="宋体"/>
          <w:color w:val="000000" w:themeColor="text1"/>
          <w:sz w:val="24"/>
          <w14:textFill>
            <w14:solidFill>
              <w14:schemeClr w14:val="tx1"/>
            </w14:solidFill>
          </w14:textFill>
        </w:rPr>
        <w:t xml:space="preserve">PPP </w:t>
      </w:r>
      <w:r>
        <w:rPr>
          <w:rFonts w:ascii="宋体" w:hAnsi="宋体" w:eastAsia="宋体" w:cs="宋体"/>
          <w:color w:val="000000" w:themeColor="text1"/>
          <w:sz w:val="24"/>
          <w14:textFill>
            <w14:solidFill>
              <w14:schemeClr w14:val="tx1"/>
            </w14:solidFill>
          </w14:textFill>
        </w:rPr>
        <w:t>项目合同》中的术语具有同样的含义：</w:t>
      </w:r>
    </w:p>
    <w:p>
      <w:pPr>
        <w:spacing w:line="360" w:lineRule="auto"/>
        <w:ind w:right="4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项目公司</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指双方根据《中华人民共和国公司法》等相关中国法律规定以及本协议的约定在广西壮族自治区贺州市合法注册成立的有限责任公司。</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《PPP 项目合同》</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（以下称</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14:textFill>
            <w14:solidFill>
              <w14:schemeClr w14:val="tx1"/>
            </w14:solidFill>
          </w14:textFill>
        </w:rPr>
        <w:t>公司</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）和本协议乙方于</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ascii="宋体" w:hAnsi="宋体" w:eastAsia="宋体" w:cs="宋体"/>
          <w:color w:val="000000" w:themeColor="text1"/>
          <w:sz w:val="24"/>
          <w:u w:val="single"/>
          <w14:textFill>
            <w14:solidFill>
              <w14:schemeClr w14:val="tx1"/>
            </w14:solidFill>
          </w14:textFill>
        </w:rPr>
        <w:t>月</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日签</w:t>
      </w:r>
      <w:r>
        <w:rPr>
          <w:rFonts w:ascii="宋体" w:hAnsi="宋体" w:eastAsia="宋体" w:cs="宋体"/>
          <w:color w:val="000000" w:themeColor="text1"/>
          <w:sz w:val="24"/>
          <w14:textFill>
            <w14:solidFill>
              <w14:schemeClr w14:val="tx1"/>
            </w14:solidFill>
          </w14:textFill>
        </w:rPr>
        <w:t>署的《</w:t>
      </w:r>
      <w:r>
        <w:rPr>
          <w:rFonts w:hint="eastAsia" w:ascii="宋体" w:hAnsi="宋体" w:eastAsia="宋体" w:cs="宋体"/>
          <w:color w:val="000000" w:themeColor="text1"/>
          <w:sz w:val="24"/>
          <w14:textFill>
            <w14:solidFill>
              <w14:schemeClr w14:val="tx1"/>
            </w14:solidFill>
          </w14:textFill>
        </w:rPr>
        <w:t>广西姑婆山产业区人居环境提升PPP项目</w:t>
      </w:r>
      <w:r>
        <w:rPr>
          <w:rFonts w:ascii="宋体" w:hAnsi="宋体" w:eastAsia="宋体" w:cs="宋体"/>
          <w:color w:val="000000" w:themeColor="text1"/>
          <w:sz w:val="24"/>
          <w14:textFill>
            <w14:solidFill>
              <w14:schemeClr w14:val="tx1"/>
            </w14:solidFill>
          </w14:textFill>
        </w:rPr>
        <w:t>合同》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高级管理人员</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指本协议第</w:t>
      </w:r>
      <w:r>
        <w:rPr>
          <w:rFonts w:hint="eastAsia" w:ascii="宋体" w:hAnsi="宋体" w:eastAsia="宋体" w:cs="宋体"/>
          <w:color w:val="000000" w:themeColor="text1"/>
          <w:sz w:val="24"/>
          <w14:textFill>
            <w14:solidFill>
              <w14:schemeClr w14:val="tx1"/>
            </w14:solidFill>
          </w14:textFill>
        </w:rPr>
        <w:t xml:space="preserve"> 8.1</w:t>
      </w:r>
      <w:r>
        <w:rPr>
          <w:rFonts w:ascii="宋体" w:hAnsi="宋体" w:eastAsia="宋体" w:cs="宋体"/>
          <w:color w:val="000000" w:themeColor="text1"/>
          <w:sz w:val="24"/>
          <w14:textFill>
            <w14:solidFill>
              <w14:schemeClr w14:val="tx1"/>
            </w14:solidFill>
          </w14:textFill>
        </w:rPr>
        <w:t>条所指的管理人员。</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公司章程</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指在本协议签订的同时由甲乙双方共同签订的项目公司章程，包括双方今后对其的修改、补充及调整等。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合资期限</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指本协议第</w:t>
      </w:r>
      <w:r>
        <w:rPr>
          <w:rFonts w:hint="eastAsia" w:ascii="宋体" w:hAnsi="宋体" w:eastAsia="宋体" w:cs="宋体"/>
          <w:color w:val="000000" w:themeColor="text1"/>
          <w:sz w:val="24"/>
          <w14:textFill>
            <w14:solidFill>
              <w14:schemeClr w14:val="tx1"/>
            </w14:solidFill>
          </w14:textFill>
        </w:rPr>
        <w:t xml:space="preserve"> 3.5</w:t>
      </w:r>
      <w:r>
        <w:rPr>
          <w:rFonts w:ascii="宋体" w:hAnsi="宋体" w:eastAsia="宋体" w:cs="宋体"/>
          <w:color w:val="000000" w:themeColor="text1"/>
          <w:sz w:val="24"/>
          <w14:textFill>
            <w14:solidFill>
              <w14:schemeClr w14:val="tx1"/>
            </w14:solidFill>
          </w14:textFill>
        </w:rPr>
        <w:t>条所规定的项目公司经营期限。</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登记管理机构</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指中华人民共和国国家工商行政管理总局或其授权的地方工商行政管理部门。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关联交易</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指项目公司与关联方之间的买卖、租赁、投资、借款等交易行为。就本协议而言，是指项目公司和下列任一关联方之间发生的交易：</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w:t>
      </w:r>
      <w:r>
        <w:rPr>
          <w:rFonts w:ascii="宋体" w:hAnsi="宋体" w:eastAsia="宋体" w:cs="宋体"/>
          <w:color w:val="000000" w:themeColor="text1"/>
          <w:sz w:val="24"/>
          <w14:textFill>
            <w14:solidFill>
              <w14:schemeClr w14:val="tx1"/>
            </w14:solidFill>
          </w14:textFill>
        </w:rPr>
        <w:t>乙方的控股股东或实际控制人；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w:t>
      </w:r>
      <w:r>
        <w:rPr>
          <w:rFonts w:ascii="宋体" w:hAnsi="宋体" w:eastAsia="宋体" w:cs="宋体"/>
          <w:color w:val="000000" w:themeColor="text1"/>
          <w:sz w:val="24"/>
          <w14:textFill>
            <w14:solidFill>
              <w14:schemeClr w14:val="tx1"/>
            </w14:solidFill>
          </w14:textFill>
        </w:rPr>
        <w:t>同受乙方的控股股东或实际控制人控股或实际控制的下属子公司；</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③</w:t>
      </w:r>
      <w:r>
        <w:rPr>
          <w:rFonts w:ascii="宋体" w:hAnsi="宋体" w:eastAsia="宋体" w:cs="宋体"/>
          <w:color w:val="000000" w:themeColor="text1"/>
          <w:sz w:val="24"/>
          <w14:textFill>
            <w14:solidFill>
              <w14:schemeClr w14:val="tx1"/>
            </w14:solidFill>
          </w14:textFill>
        </w:rPr>
        <w:t>乙方的控股子公司或实际控制的下属子公司。</w:t>
      </w:r>
    </w:p>
    <w:p>
      <w:pPr>
        <w:numPr>
          <w:ilvl w:val="0"/>
          <w:numId w:val="14"/>
        </w:num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社会资本方：通过ppp项目招投标社会资本方，即本协议中乙方。</w:t>
      </w:r>
    </w:p>
    <w:p>
      <w:pPr>
        <w:numPr>
          <w:ilvl w:val="0"/>
          <w:numId w:val="14"/>
        </w:num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政府方：政府方出资代表即本协议中甲方。</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1.2 </w:t>
      </w:r>
      <w:r>
        <w:rPr>
          <w:rFonts w:ascii="宋体" w:hAnsi="宋体" w:eastAsia="宋体" w:cs="宋体"/>
          <w:b/>
          <w:bCs/>
          <w:color w:val="000000" w:themeColor="text1"/>
          <w:sz w:val="24"/>
          <w14:textFill>
            <w14:solidFill>
              <w14:schemeClr w14:val="tx1"/>
            </w14:solidFill>
          </w14:textFill>
        </w:rPr>
        <w:t>解释</w:t>
      </w:r>
    </w:p>
    <w:p>
      <w:pPr>
        <w:spacing w:line="360" w:lineRule="auto"/>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本协议以下用语作如下解释：</w:t>
      </w:r>
    </w:p>
    <w:p>
      <w:pPr>
        <w:spacing w:line="360" w:lineRule="auto"/>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元</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指</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人民币元</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，为中华人民共和国法定货币单位；</w:t>
      </w:r>
    </w:p>
    <w:p>
      <w:pPr>
        <w:spacing w:line="360" w:lineRule="auto"/>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）除本协议上下文另有规定外，</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一方</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各方</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应为本协议的一方或各方，并包括其它各自的继任者或获准的受让人；</w:t>
      </w:r>
    </w:p>
    <w:p>
      <w:pPr>
        <w:spacing w:line="360" w:lineRule="auto"/>
        <w:ind w:left="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）所指的日、月和年均指公历的日、月和年；</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4</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工作日</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是指除星期六、星期日、中国法定节假日之外的日期；</w:t>
      </w:r>
    </w:p>
    <w:p>
      <w:pPr>
        <w:spacing w:line="360" w:lineRule="auto"/>
        <w:ind w:right="580"/>
        <w:rPr>
          <w:rFonts w:hint="eastAsia" w:ascii="宋体" w:hAnsi="宋体" w:eastAsia="宋体" w:cs="宋体"/>
          <w:color w:val="000000" w:themeColor="text1"/>
          <w:sz w:val="24"/>
          <w:szCs w:val="24"/>
          <w14:textFill>
            <w14:solidFill>
              <w14:schemeClr w14:val="tx1"/>
            </w14:solidFill>
          </w14:textFill>
        </w:rPr>
      </w:pPr>
      <w:bookmarkStart w:id="343" w:name="page90"/>
      <w:bookmarkEnd w:id="343"/>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5</w:t>
      </w:r>
      <w:r>
        <w:rPr>
          <w:rFonts w:ascii="宋体" w:hAnsi="宋体" w:eastAsia="宋体" w:cs="宋体"/>
          <w:color w:val="000000" w:themeColor="text1"/>
          <w:sz w:val="24"/>
          <w14:textFill>
            <w14:solidFill>
              <w14:schemeClr w14:val="tx1"/>
            </w14:solidFill>
          </w14:textFill>
        </w:rPr>
        <w:t>）除上下文另有规定，</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包括</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一词在任何时候应被视为与</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但不限于</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连用；（</w:t>
      </w: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以上</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以下</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以内</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内</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均含本数，</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超过</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不含本数；</w:t>
      </w:r>
    </w:p>
    <w:p>
      <w:pPr>
        <w:tabs>
          <w:tab w:val="left" w:pos="4940"/>
        </w:tabs>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）本协议是指双方共同签署的《</w:t>
      </w:r>
      <w:r>
        <w:rPr>
          <w:rFonts w:hint="eastAsia" w:ascii="宋体" w:hAnsi="宋体" w:eastAsia="宋体" w:cs="宋体"/>
          <w:color w:val="000000" w:themeColor="text1"/>
          <w:sz w:val="24"/>
          <w:szCs w:val="24"/>
          <w14:textFill>
            <w14:solidFill>
              <w14:schemeClr w14:val="tx1"/>
            </w14:solidFill>
          </w14:textFill>
        </w:rPr>
        <w:tab/>
      </w:r>
      <w:r>
        <w:rPr>
          <w:rFonts w:ascii="宋体" w:hAnsi="宋体" w:eastAsia="宋体" w:cs="宋体"/>
          <w:color w:val="000000" w:themeColor="text1"/>
          <w:sz w:val="24"/>
          <w14:textFill>
            <w14:solidFill>
              <w14:schemeClr w14:val="tx1"/>
            </w14:solidFill>
          </w14:textFill>
        </w:rPr>
        <w:t>有限公司股东协议》、（暂定名）及其附件，以及日后可能签署的任何对本协议之补充</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修改协议或附件。</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12" w:lineRule="exact"/>
        <w:rPr>
          <w:rFonts w:hint="eastAsia" w:ascii="宋体" w:hAnsi="宋体" w:eastAsia="宋体" w:cs="宋体"/>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both"/>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第二章 承诺与保证</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9"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2.1 双方的承诺和保证</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87" w:lineRule="exact"/>
        <w:rPr>
          <w:rFonts w:hint="eastAsia" w:ascii="宋体" w:hAnsi="宋体" w:eastAsia="宋体" w:cs="宋体"/>
          <w:color w:val="000000" w:themeColor="text1"/>
          <w:sz w:val="24"/>
          <w:szCs w:val="24"/>
          <w14:textFill>
            <w14:solidFill>
              <w14:schemeClr w14:val="tx1"/>
            </w14:solidFill>
          </w14:textFill>
        </w:rPr>
      </w:pPr>
    </w:p>
    <w:p>
      <w:pPr>
        <w:spacing w:line="353"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（1）双方承诺其系依据</w:t>
      </w:r>
      <w:r>
        <w:rPr>
          <w:rFonts w:hint="eastAsia" w:ascii="宋体" w:hAnsi="宋体" w:eastAsia="宋体" w:cs="宋体"/>
          <w:color w:val="000000" w:themeColor="text1"/>
          <w:sz w:val="24"/>
          <w14:textFill>
            <w14:solidFill>
              <w14:schemeClr w14:val="tx1"/>
            </w14:solidFill>
          </w14:textFill>
        </w:rPr>
        <w:t>中华人民共和国</w:t>
      </w:r>
      <w:r>
        <w:rPr>
          <w:rFonts w:ascii="宋体" w:hAnsi="宋体" w:eastAsia="宋体" w:cs="宋体"/>
          <w:color w:val="000000" w:themeColor="text1"/>
          <w:sz w:val="24"/>
          <w14:textFill>
            <w14:solidFill>
              <w14:schemeClr w14:val="tx1"/>
            </w14:solidFill>
          </w14:textFill>
        </w:rPr>
        <w:t>相关法律规定注册并合法存续的公司制企业法人，</w:t>
      </w:r>
      <w:r>
        <w:rPr>
          <w:rFonts w:hint="eastAsia" w:ascii="宋体" w:hAnsi="宋体" w:eastAsia="宋体" w:cs="宋体"/>
          <w:color w:val="000000" w:themeColor="text1"/>
          <w:sz w:val="24"/>
          <w14:textFill>
            <w14:solidFill>
              <w14:schemeClr w14:val="tx1"/>
            </w14:solidFill>
          </w14:textFill>
        </w:rPr>
        <w:t>如</w:t>
      </w:r>
      <w:r>
        <w:rPr>
          <w:rFonts w:ascii="宋体" w:hAnsi="宋体" w:eastAsia="宋体" w:cs="宋体"/>
          <w:color w:val="000000" w:themeColor="text1"/>
          <w:sz w:val="24"/>
          <w14:textFill>
            <w14:solidFill>
              <w14:schemeClr w14:val="tx1"/>
            </w14:solidFill>
          </w14:textFill>
        </w:rPr>
        <w:t>公司章程与本协议的内容相冲突</w:t>
      </w:r>
      <w:r>
        <w:rPr>
          <w:rFonts w:hint="eastAsia" w:ascii="宋体" w:hAnsi="宋体" w:eastAsia="宋体" w:cs="宋体"/>
          <w:color w:val="000000" w:themeColor="text1"/>
          <w:sz w:val="24"/>
          <w14:textFill>
            <w14:solidFill>
              <w14:schemeClr w14:val="tx1"/>
            </w14:solidFill>
          </w14:textFill>
        </w:rPr>
        <w:t>，以公司章程为准</w:t>
      </w:r>
      <w:r>
        <w:rPr>
          <w:rFonts w:ascii="宋体" w:hAnsi="宋体" w:eastAsia="宋体" w:cs="宋体"/>
          <w:color w:val="000000" w:themeColor="text1"/>
          <w:sz w:val="24"/>
          <w14:textFill>
            <w14:solidFill>
              <w14:schemeClr w14:val="tx1"/>
            </w14:solidFill>
          </w14:textFill>
        </w:rPr>
        <w:t>。</w:t>
      </w:r>
    </w:p>
    <w:p>
      <w:pPr>
        <w:spacing w:line="226" w:lineRule="exact"/>
        <w:rPr>
          <w:rFonts w:hint="eastAsia" w:ascii="宋体" w:hAnsi="宋体" w:eastAsia="宋体" w:cs="宋体"/>
          <w:color w:val="000000" w:themeColor="text1"/>
          <w:sz w:val="24"/>
          <w:szCs w:val="24"/>
          <w14:textFill>
            <w14:solidFill>
              <w14:schemeClr w14:val="tx1"/>
            </w14:solidFill>
          </w14:textFill>
        </w:rPr>
      </w:pPr>
    </w:p>
    <w:p>
      <w:pPr>
        <w:spacing w:line="35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（2）双方为签署本协议已经</w:t>
      </w:r>
      <w:r>
        <w:rPr>
          <w:rFonts w:hint="eastAsia" w:ascii="宋体" w:hAnsi="宋体" w:eastAsia="宋体" w:cs="宋体"/>
          <w:color w:val="000000" w:themeColor="text1"/>
          <w:sz w:val="24"/>
          <w14:textFill>
            <w14:solidFill>
              <w14:schemeClr w14:val="tx1"/>
            </w14:solidFill>
          </w14:textFill>
        </w:rPr>
        <w:t>遵循相关</w:t>
      </w:r>
      <w:r>
        <w:rPr>
          <w:rFonts w:ascii="宋体" w:hAnsi="宋体" w:eastAsia="宋体" w:cs="宋体"/>
          <w:color w:val="000000" w:themeColor="text1"/>
          <w:sz w:val="24"/>
          <w14:textFill>
            <w14:solidFill>
              <w14:schemeClr w14:val="tx1"/>
            </w14:solidFill>
          </w14:textFill>
        </w:rPr>
        <w:t>法律</w:t>
      </w:r>
      <w:r>
        <w:rPr>
          <w:rFonts w:hint="eastAsia" w:ascii="宋体" w:hAnsi="宋体" w:eastAsia="宋体" w:cs="宋体"/>
          <w:color w:val="000000" w:themeColor="text1"/>
          <w:sz w:val="24"/>
          <w14:textFill>
            <w14:solidFill>
              <w14:schemeClr w14:val="tx1"/>
            </w14:solidFill>
          </w14:textFill>
        </w:rPr>
        <w:t>法规规定</w:t>
      </w:r>
      <w:r>
        <w:rPr>
          <w:rFonts w:ascii="宋体" w:hAnsi="宋体" w:eastAsia="宋体" w:cs="宋体"/>
          <w:color w:val="000000" w:themeColor="text1"/>
          <w:sz w:val="24"/>
          <w14:textFill>
            <w14:solidFill>
              <w14:schemeClr w14:val="tx1"/>
            </w14:solidFill>
          </w14:textFill>
        </w:rPr>
        <w:t>完成所有必要的内部行动，</w:t>
      </w:r>
      <w:r>
        <w:rPr>
          <w:rFonts w:hint="eastAsia" w:ascii="宋体" w:hAnsi="宋体" w:eastAsia="宋体" w:cs="宋体"/>
          <w:color w:val="000000" w:themeColor="text1"/>
          <w:sz w:val="24"/>
          <w14:textFill>
            <w14:solidFill>
              <w14:schemeClr w14:val="tx1"/>
            </w14:solidFill>
          </w14:textFill>
        </w:rPr>
        <w:t>以保证</w:t>
      </w:r>
      <w:r>
        <w:rPr>
          <w:rFonts w:ascii="宋体" w:hAnsi="宋体" w:eastAsia="宋体" w:cs="宋体"/>
          <w:color w:val="000000" w:themeColor="text1"/>
          <w:sz w:val="24"/>
          <w14:textFill>
            <w14:solidFill>
              <w14:schemeClr w14:val="tx1"/>
            </w14:solidFill>
          </w14:textFill>
        </w:rPr>
        <w:t>其有权签署本协议并履行本协议项下的义务</w:t>
      </w:r>
      <w:r>
        <w:rPr>
          <w:rFonts w:hint="eastAsia" w:ascii="宋体" w:hAnsi="宋体" w:eastAsia="宋体" w:cs="宋体"/>
          <w:color w:val="000000" w:themeColor="text1"/>
          <w:sz w:val="24"/>
          <w14:textFill>
            <w14:solidFill>
              <w14:schemeClr w14:val="tx1"/>
            </w14:solidFill>
          </w14:textFill>
        </w:rPr>
        <w:t>。</w:t>
      </w:r>
    </w:p>
    <w:p>
      <w:pPr>
        <w:spacing w:line="19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（3）代表双方签署本协议的个人</w:t>
      </w:r>
      <w:r>
        <w:rPr>
          <w:rFonts w:hint="eastAsia" w:ascii="宋体" w:hAnsi="宋体" w:eastAsia="宋体" w:cs="宋体"/>
          <w:color w:val="000000" w:themeColor="text1"/>
          <w:sz w:val="24"/>
          <w14:textFill>
            <w14:solidFill>
              <w14:schemeClr w14:val="tx1"/>
            </w14:solidFill>
          </w14:textFill>
        </w:rPr>
        <w:t>均</w:t>
      </w:r>
      <w:r>
        <w:rPr>
          <w:rFonts w:ascii="宋体" w:hAnsi="宋体" w:eastAsia="宋体" w:cs="宋体"/>
          <w:color w:val="000000" w:themeColor="text1"/>
          <w:sz w:val="24"/>
          <w14:textFill>
            <w14:solidFill>
              <w14:schemeClr w14:val="tx1"/>
            </w14:solidFill>
          </w14:textFill>
        </w:rPr>
        <w:t>已经获得签署本协议所需的必要的权利或授权</w:t>
      </w:r>
      <w:r>
        <w:rPr>
          <w:rFonts w:hint="eastAsia" w:ascii="宋体" w:hAnsi="宋体" w:eastAsia="宋体" w:cs="宋体"/>
          <w:color w:val="000000" w:themeColor="text1"/>
          <w:sz w:val="24"/>
          <w14:textFill>
            <w14:solidFill>
              <w14:schemeClr w14:val="tx1"/>
            </w14:solidFill>
          </w14:textFill>
        </w:rPr>
        <w:t>。</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35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（4）双方承诺并确认，在本协议签署生效后，甲方即行和乙方共同准备本项目监理招标事宜，待未来项目公司设立后，由项目公司和中选的监理单位签署相应的监理合同</w:t>
      </w:r>
      <w:r>
        <w:rPr>
          <w:rFonts w:hint="eastAsia" w:ascii="宋体" w:hAnsi="宋体" w:eastAsia="宋体" w:cs="宋体"/>
          <w:color w:val="000000" w:themeColor="text1"/>
          <w:sz w:val="24"/>
          <w14:textFill>
            <w14:solidFill>
              <w14:schemeClr w14:val="tx1"/>
            </w14:solidFill>
          </w14:textFill>
        </w:rPr>
        <w:t>。</w:t>
      </w:r>
    </w:p>
    <w:p>
      <w:pPr>
        <w:spacing w:line="226" w:lineRule="exact"/>
        <w:rPr>
          <w:rFonts w:hint="eastAsia" w:ascii="宋体" w:hAnsi="宋体" w:eastAsia="宋体" w:cs="宋体"/>
          <w:color w:val="000000" w:themeColor="text1"/>
          <w:sz w:val="24"/>
          <w:szCs w:val="24"/>
          <w14:textFill>
            <w14:solidFill>
              <w14:schemeClr w14:val="tx1"/>
            </w14:solidFill>
          </w14:textFill>
        </w:rPr>
      </w:pPr>
    </w:p>
    <w:p>
      <w:pPr>
        <w:spacing w:line="35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（5）本协议的签署和履行将不违反</w:t>
      </w:r>
      <w:r>
        <w:rPr>
          <w:rFonts w:hint="eastAsia" w:ascii="宋体" w:hAnsi="宋体" w:eastAsia="宋体" w:cs="宋体"/>
          <w:color w:val="000000" w:themeColor="text1"/>
          <w:sz w:val="24"/>
          <w14:textFill>
            <w14:solidFill>
              <w14:schemeClr w14:val="tx1"/>
            </w14:solidFill>
          </w14:textFill>
        </w:rPr>
        <w:t>中华人民共和国</w:t>
      </w:r>
      <w:r>
        <w:rPr>
          <w:rFonts w:ascii="宋体" w:hAnsi="宋体" w:eastAsia="宋体" w:cs="宋体"/>
          <w:color w:val="000000" w:themeColor="text1"/>
          <w:sz w:val="24"/>
          <w14:textFill>
            <w14:solidFill>
              <w14:schemeClr w14:val="tx1"/>
            </w14:solidFill>
          </w14:textFill>
        </w:rPr>
        <w:t>法律</w:t>
      </w:r>
      <w:r>
        <w:rPr>
          <w:rFonts w:hint="eastAsia" w:ascii="宋体" w:hAnsi="宋体" w:eastAsia="宋体" w:cs="宋体"/>
          <w:color w:val="000000" w:themeColor="text1"/>
          <w:sz w:val="24"/>
          <w14:textFill>
            <w14:solidFill>
              <w14:schemeClr w14:val="tx1"/>
            </w14:solidFill>
          </w14:textFill>
        </w:rPr>
        <w:t>法规</w:t>
      </w:r>
      <w:r>
        <w:rPr>
          <w:rFonts w:ascii="宋体" w:hAnsi="宋体" w:eastAsia="宋体" w:cs="宋体"/>
          <w:color w:val="000000" w:themeColor="text1"/>
          <w:sz w:val="24"/>
          <w14:textFill>
            <w14:solidFill>
              <w14:schemeClr w14:val="tx1"/>
            </w14:solidFill>
          </w14:textFill>
        </w:rPr>
        <w:t>的规定，亦不违反对其具有约束力的任何合同性文件的规定或对其有约束力的其它</w:t>
      </w:r>
      <w:r>
        <w:rPr>
          <w:rFonts w:hint="eastAsia" w:ascii="宋体" w:hAnsi="宋体" w:eastAsia="宋体" w:cs="宋体"/>
          <w:color w:val="000000" w:themeColor="text1"/>
          <w:sz w:val="24"/>
          <w14:textFill>
            <w14:solidFill>
              <w14:schemeClr w14:val="tx1"/>
            </w14:solidFill>
          </w14:textFill>
        </w:rPr>
        <w:t>相关</w:t>
      </w:r>
      <w:r>
        <w:rPr>
          <w:rFonts w:ascii="宋体" w:hAnsi="宋体" w:eastAsia="宋体" w:cs="宋体"/>
          <w:color w:val="000000" w:themeColor="text1"/>
          <w:sz w:val="24"/>
          <w14:textFill>
            <w14:solidFill>
              <w14:schemeClr w14:val="tx1"/>
            </w14:solidFill>
          </w14:textFill>
        </w:rPr>
        <w:t>协议或安排</w:t>
      </w:r>
      <w:r>
        <w:rPr>
          <w:rFonts w:hint="eastAsia" w:ascii="宋体" w:hAnsi="宋体" w:eastAsia="宋体" w:cs="宋体"/>
          <w:color w:val="000000" w:themeColor="text1"/>
          <w:sz w:val="24"/>
          <w14:textFill>
            <w14:solidFill>
              <w14:schemeClr w14:val="tx1"/>
            </w14:solidFill>
          </w14:textFill>
        </w:rPr>
        <w:t>。</w:t>
      </w:r>
    </w:p>
    <w:p>
      <w:pPr>
        <w:spacing w:line="226" w:lineRule="exact"/>
        <w:rPr>
          <w:rFonts w:hint="eastAsia" w:ascii="宋体" w:hAnsi="宋体" w:eastAsia="宋体" w:cs="宋体"/>
          <w:color w:val="000000" w:themeColor="text1"/>
          <w:sz w:val="24"/>
          <w:szCs w:val="24"/>
          <w14:textFill>
            <w14:solidFill>
              <w14:schemeClr w14:val="tx1"/>
            </w14:solidFill>
          </w14:textFill>
        </w:rPr>
      </w:pPr>
    </w:p>
    <w:p>
      <w:pPr>
        <w:spacing w:line="392"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（6）任一方在签署本协议时，除已经向对方充分披露的信息以外，不存在任何对其签署本协议和实施本项目产生重大不利影响的诉讼、仲裁或其它争议（包括将要发生或可能发生的诉讼、仲裁或其它争议）。</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2.2 承诺与保证不属实的后果</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65" w:lineRule="exact"/>
        <w:rPr>
          <w:rFonts w:hint="eastAsia" w:ascii="宋体" w:hAnsi="宋体" w:eastAsia="宋体" w:cs="宋体"/>
          <w:color w:val="000000" w:themeColor="text1"/>
          <w:sz w:val="24"/>
          <w:szCs w:val="24"/>
          <w14:textFill>
            <w14:solidFill>
              <w14:schemeClr w14:val="tx1"/>
            </w14:solidFill>
          </w14:textFill>
        </w:rPr>
      </w:pPr>
    </w:p>
    <w:p>
      <w:pPr>
        <w:spacing w:line="392" w:lineRule="exac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如果任何一方在此所作的承诺和保证被证实存在实质方面的不属实，并且该等不属实严重影响本协议项下权利和义务的履行，</w:t>
      </w:r>
      <w:r>
        <w:rPr>
          <w:rFonts w:hint="eastAsia" w:ascii="宋体" w:hAnsi="宋体" w:eastAsia="宋体" w:cs="宋体"/>
          <w:color w:val="000000" w:themeColor="text1"/>
          <w:sz w:val="24"/>
          <w14:textFill>
            <w14:solidFill>
              <w14:schemeClr w14:val="tx1"/>
            </w14:solidFill>
          </w14:textFill>
        </w:rPr>
        <w:t>无过错方</w:t>
      </w:r>
      <w:r>
        <w:rPr>
          <w:rFonts w:ascii="宋体" w:hAnsi="宋体" w:eastAsia="宋体" w:cs="宋体"/>
          <w:color w:val="000000" w:themeColor="text1"/>
          <w:sz w:val="24"/>
          <w14:textFill>
            <w14:solidFill>
              <w14:schemeClr w14:val="tx1"/>
            </w14:solidFill>
          </w14:textFill>
        </w:rPr>
        <w:t>有权要求其采取补救措施，变更本协议相关条款的内容，</w:t>
      </w:r>
      <w:r>
        <w:rPr>
          <w:rFonts w:hint="eastAsia" w:ascii="宋体" w:hAnsi="宋体" w:eastAsia="宋体" w:cs="宋体"/>
          <w:color w:val="000000" w:themeColor="text1"/>
          <w:sz w:val="24"/>
          <w14:textFill>
            <w14:solidFill>
              <w14:schemeClr w14:val="tx1"/>
            </w14:solidFill>
          </w14:textFill>
        </w:rPr>
        <w:t>并</w:t>
      </w:r>
      <w:r>
        <w:rPr>
          <w:rFonts w:ascii="宋体" w:hAnsi="宋体" w:eastAsia="宋体" w:cs="宋体"/>
          <w:color w:val="000000" w:themeColor="text1"/>
          <w:sz w:val="24"/>
          <w14:textFill>
            <w14:solidFill>
              <w14:schemeClr w14:val="tx1"/>
            </w14:solidFill>
          </w14:textFill>
        </w:rPr>
        <w:t>追究违约责任直至终止本协议。</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4" w:lineRule="exact"/>
        <w:rPr>
          <w:rFonts w:hint="eastAsia" w:ascii="宋体" w:hAnsi="宋体" w:eastAsia="宋体" w:cs="宋体"/>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第三章 项目公司设立</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1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3.1 项目公司的成立</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按照国务院关于调整和完善固定资产投资项目资本金制度的通知(国发[2015]51号)文件说明，本项目为市政设施项目，属于“市政基础设施项目”类，最低项目资本金应不低于可行性研究报告总投资额的20%。本项目可行性研究报告批复的总投资额为16340.01万元，即项目资本金为3268.00万元。乙方的项目资本金依法按资金安排计划足额到位。</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公司注册资金设定为3268.00万元，社会资本认缴出资2287.60万元，持有股权70%，政府方认缴出资980.40万元，持有股份30%。如中标社会资本为联合体，则联合体成员作为项目公司股东，在项目公司占有相应比例的股份。项目资本金为3268.00万元，由社会资本出资70%，政府出资30%。项目资本金以外的融资资金由社会资本负责筹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社会资本方应按照招标文件和投资合作协议的约定与政府方指定的出资代表共同出资成立项目公司，由项目公司与政府方签署《PPP 项目合同》。项目公司在特许经营期内拥有本项目运营和维护设施的权益及合法经营权。</w:t>
      </w: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3.2 项目公司的名称及法定地址</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3.2.1 项目公司的名称为：</w:t>
      </w:r>
    </w:p>
    <w:p>
      <w:pPr>
        <w:spacing w:line="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54144" behindDoc="1" locked="0" layoutInCell="0" allowOverlap="1">
            <wp:simplePos x="0" y="0"/>
            <wp:positionH relativeFrom="column">
              <wp:posOffset>1792605</wp:posOffset>
            </wp:positionH>
            <wp:positionV relativeFrom="paragraph">
              <wp:posOffset>-5715</wp:posOffset>
            </wp:positionV>
            <wp:extent cx="1752600" cy="7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1"/>
                    <a:srcRect/>
                    <a:stretch>
                      <a:fillRect/>
                    </a:stretch>
                  </pic:blipFill>
                  <pic:spPr>
                    <a:xfrm>
                      <a:off x="0" y="0"/>
                      <a:ext cx="1752600" cy="7620"/>
                    </a:xfrm>
                    <a:prstGeom prst="rect">
                      <a:avLst/>
                    </a:prstGeom>
                    <a:noFill/>
                  </pic:spPr>
                </pic:pic>
              </a:graphicData>
            </a:graphic>
          </wp:anchor>
        </w:drawing>
      </w:r>
    </w:p>
    <w:p>
      <w:pPr>
        <w:spacing w:line="17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（暂定名，最终以工商部门登记注册的为准）；</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3.2.2 项目公司的法定地址为：</w:t>
      </w:r>
    </w:p>
    <w:p>
      <w:pPr>
        <w:spacing w:line="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55168" behindDoc="1" locked="0" layoutInCell="0" allowOverlap="1">
            <wp:simplePos x="0" y="0"/>
            <wp:positionH relativeFrom="column">
              <wp:posOffset>2097405</wp:posOffset>
            </wp:positionH>
            <wp:positionV relativeFrom="paragraph">
              <wp:posOffset>-6985</wp:posOffset>
            </wp:positionV>
            <wp:extent cx="1524000" cy="76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5"/>
                    <a:srcRect/>
                    <a:stretch>
                      <a:fillRect/>
                    </a:stretch>
                  </pic:blipFill>
                  <pic:spPr>
                    <a:xfrm>
                      <a:off x="0" y="0"/>
                      <a:ext cx="1524000" cy="7620"/>
                    </a:xfrm>
                    <a:prstGeom prst="rect">
                      <a:avLst/>
                    </a:prstGeom>
                    <a:noFill/>
                  </pic:spPr>
                </pic:pic>
              </a:graphicData>
            </a:graphic>
          </wp:anchor>
        </w:drawing>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3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3.3 项目公司组织形式</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本项目由政府方和社会资本方共同出资成立项目公司，项目公司采用有限责任公司性质。</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3.4 项目公司经营范围</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6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项目公司的经营范围，最终以工商部门登记注册的为准</w:t>
      </w:r>
      <w:r>
        <w:rPr>
          <w:rFonts w:hint="eastAsia" w:ascii="宋体" w:hAnsi="宋体" w:eastAsia="宋体" w:cs="宋体"/>
          <w:color w:val="000000" w:themeColor="text1"/>
          <w:sz w:val="24"/>
          <w:szCs w:val="24"/>
          <w14:textFill>
            <w14:solidFill>
              <w14:schemeClr w14:val="tx1"/>
            </w14:solidFill>
          </w14:textFill>
        </w:rPr>
        <w:t>。</w:t>
      </w: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3.5 合资期限及延长</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根据本项目的建设规模、投资规模和时间要求等具体情况，项目合作期为15年，其中建设期为2年，运营期为13年。项目建设计划在2019年开始分批实施，因项目建设受到前期工作审批环节、用地指标、征地拆迁等因素制约，各子项监理工程师下达开工令之日起算，至各子项竣工验收合格之日止，各子项运营期13年自项目竣工验收合格之日的次日起算，至各子项正式移交政府之日止。每个子项目的合作周期都各自独立，即建设期与运营维护期单独计算。如建设期缩短或延长，运营期限不发生变化，合作期限相应调整。</w:t>
      </w:r>
    </w:p>
    <w:p>
      <w:pPr>
        <w:spacing w:line="263"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除本协议约定的提前终止或延期外，项目公司的经营期限为自领取营业执照之日起至</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项目公司合作期届满。</w:t>
      </w:r>
    </w:p>
    <w:p>
      <w:pPr>
        <w:spacing w:line="206" w:lineRule="exact"/>
        <w:rPr>
          <w:rFonts w:hint="eastAsia" w:ascii="宋体" w:hAnsi="宋体" w:eastAsia="宋体" w:cs="宋体"/>
          <w:color w:val="000000" w:themeColor="text1"/>
          <w:sz w:val="24"/>
          <w:szCs w:val="24"/>
          <w14:textFill>
            <w14:solidFill>
              <w14:schemeClr w14:val="tx1"/>
            </w14:solidFill>
          </w14:textFill>
        </w:rPr>
      </w:pPr>
    </w:p>
    <w:p>
      <w:pPr>
        <w:spacing w:line="263"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在不违反届时适用法律规定、《PPP 项目合同》及本协议的前提下，经一方提议，并</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经股东会全体一致表决通过的，可以适当延长项目公司的合作期。</w:t>
      </w:r>
    </w:p>
    <w:p>
      <w:pPr>
        <w:rPr>
          <w:rFonts w:hint="eastAsia" w:ascii="宋体" w:hAnsi="宋体" w:eastAsia="宋体" w:cs="宋体"/>
          <w:color w:val="000000" w:themeColor="text1"/>
          <w:sz w:val="24"/>
          <w14:textFill>
            <w14:solidFill>
              <w14:schemeClr w14:val="tx1"/>
            </w14:solidFill>
          </w14:textFill>
        </w:rPr>
        <w:sectPr>
          <w:pgSz w:w="11900" w:h="16838"/>
          <w:pgMar w:top="1417" w:right="1417" w:bottom="1417" w:left="1417" w:header="0" w:footer="0" w:gutter="0"/>
          <w:pgNumType w:fmt="numberInDash"/>
          <w:cols w:equalWidth="0" w:num="1">
            <w:col w:w="9300"/>
          </w:cols>
        </w:sect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sectPr>
          <w:type w:val="continuous"/>
          <w:pgSz w:w="11900" w:h="16838"/>
          <w:pgMar w:top="1417" w:right="1417" w:bottom="1417" w:left="1417" w:header="0" w:footer="0" w:gutter="0"/>
          <w:pgNumType w:fmt="numberInDash"/>
          <w:cols w:equalWidth="0" w:num="1">
            <w:col w:w="9300"/>
          </w:cols>
        </w:sectPr>
      </w:pPr>
    </w:p>
    <w:p>
      <w:pPr>
        <w:spacing w:line="366" w:lineRule="exact"/>
        <w:ind w:right="120"/>
        <w:jc w:val="center"/>
        <w:rPr>
          <w:rFonts w:hint="eastAsia" w:ascii="宋体" w:hAnsi="宋体" w:eastAsia="宋体" w:cs="宋体"/>
          <w:color w:val="000000" w:themeColor="text1"/>
          <w:sz w:val="24"/>
          <w:szCs w:val="24"/>
          <w14:textFill>
            <w14:solidFill>
              <w14:schemeClr w14:val="tx1"/>
            </w14:solidFill>
          </w14:textFill>
        </w:rPr>
      </w:pPr>
      <w:bookmarkStart w:id="344" w:name="page92"/>
      <w:bookmarkEnd w:id="344"/>
      <w:r>
        <w:rPr>
          <w:rFonts w:ascii="宋体" w:hAnsi="宋体" w:eastAsia="宋体" w:cs="宋体"/>
          <w:b/>
          <w:bCs/>
          <w:color w:val="000000" w:themeColor="text1"/>
          <w:sz w:val="24"/>
          <w:szCs w:val="24"/>
          <w14:textFill>
            <w14:solidFill>
              <w14:schemeClr w14:val="tx1"/>
            </w14:solidFill>
          </w14:textFill>
        </w:rPr>
        <w:t>第四章 注册资</w:t>
      </w:r>
      <w:r>
        <w:rPr>
          <w:rFonts w:hint="eastAsia" w:ascii="宋体" w:hAnsi="宋体" w:eastAsia="宋体" w:cs="宋体"/>
          <w:b/>
          <w:bCs/>
          <w:color w:val="000000" w:themeColor="text1"/>
          <w:sz w:val="24"/>
          <w:szCs w:val="24"/>
          <w14:textFill>
            <w14:solidFill>
              <w14:schemeClr w14:val="tx1"/>
            </w14:solidFill>
          </w14:textFill>
        </w:rPr>
        <w:t>金</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4.1 注册资</w:t>
      </w:r>
      <w:r>
        <w:rPr>
          <w:rFonts w:hint="eastAsia" w:ascii="宋体" w:hAnsi="宋体" w:eastAsia="宋体" w:cs="宋体"/>
          <w:b/>
          <w:bCs/>
          <w:color w:val="000000" w:themeColor="text1"/>
          <w:sz w:val="24"/>
          <w14:textFill>
            <w14:solidFill>
              <w14:schemeClr w14:val="tx1"/>
            </w14:solidFill>
          </w14:textFill>
        </w:rPr>
        <w:t>金</w:t>
      </w:r>
      <w:r>
        <w:rPr>
          <w:rFonts w:ascii="宋体" w:hAnsi="宋体" w:eastAsia="宋体" w:cs="宋体"/>
          <w:b/>
          <w:bCs/>
          <w:color w:val="000000" w:themeColor="text1"/>
          <w:sz w:val="24"/>
          <w14:textFill>
            <w14:solidFill>
              <w14:schemeClr w14:val="tx1"/>
            </w14:solidFill>
          </w14:textFill>
        </w:rPr>
        <w:t>和股权比例</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4.1.1 注册资</w:t>
      </w:r>
      <w:r>
        <w:rPr>
          <w:rFonts w:hint="eastAsia" w:ascii="宋体" w:hAnsi="宋体" w:eastAsia="宋体" w:cs="宋体"/>
          <w:color w:val="000000" w:themeColor="text1"/>
          <w:sz w:val="24"/>
          <w14:textFill>
            <w14:solidFill>
              <w14:schemeClr w14:val="tx1"/>
            </w14:solidFill>
          </w14:textFill>
        </w:rPr>
        <w:t>金</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项目公司注册资金设定为3268.00万元，其中甲方以非债务性投资出资980.40万元，乙方以非债务性投资出资2287.60万元，双方注册资金在项目公司成立后按规定足额注入到位。</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4.1.2 股权比例</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甲方以非债务性投资出资980.40万元，持有项目公司30%股权；乙方以非债务性投资出资2287.60万元，持有项目公司70%股权。</w:t>
      </w:r>
    </w:p>
    <w:p>
      <w:pPr>
        <w:spacing w:line="25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4.2 出资方式</w:t>
      </w:r>
    </w:p>
    <w:p>
      <w:pPr>
        <w:spacing w:line="287"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240" w:firstLineChars="1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本项目最低项目资本金应不低于可行性研究报告批复总投资额的20%，本项目可行性研究报告批复总投资为16340.01万元，社会资本方的项目资金依法按资金安排计划足额到位。</w:t>
      </w:r>
    </w:p>
    <w:p>
      <w:pPr>
        <w:spacing w:line="257"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4.3 股权转让与变更</w:t>
      </w:r>
    </w:p>
    <w:p>
      <w:pPr>
        <w:spacing w:line="360" w:lineRule="auto"/>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本项目合作期內，必须经政府方书面同意，项目公司股东的股权方可转让，具体约定如下:</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（1)项目建设期内，原则上不允许转让股权，经市人民政府批准同意的情况除外。</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项目公司顺利运营2年后，项目公司的社会资本方股东在经市政府书面同意的情况下，可提出转让其在项目公司中的全部或部分股权,但受让方应满足本项目资格条件和项目合同约定的技术能力、财务信用、运营经验等基本条件，并已经以书面形式明示，在其成为项目公司股东后，督促并确保项目公司继续承担PPP项目合同项下的义务。具体约定如下:</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1)本项目如因引进财务投资人需要，可以转让股权，但引进的股东数量不得多于2家，中标社会资本方或联合体牵头人应继续承担所有招投标文件的要求和承诺。</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2)例外情形:</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如果发生以下特殊的情形，必须经政府方书面同意，可以允许发生股权变更:</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1)项目贷款人为履行本项目融资项下的担保而涉及的股权结构变更。</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2)社会资本方可为本项目融资的目的质押项目公司股权。</w:t>
      </w: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政府方出资代表在涉及到公共利益与公共安全事项的决策中拥有一票否决权。</w:t>
      </w:r>
    </w:p>
    <w:p>
      <w:pPr>
        <w:spacing w:line="203" w:lineRule="exact"/>
        <w:rPr>
          <w:rFonts w:hint="eastAsia" w:ascii="宋体" w:hAnsi="宋体" w:eastAsia="宋体" w:cs="宋体"/>
          <w:color w:val="000000" w:themeColor="text1"/>
          <w:sz w:val="24"/>
          <w:szCs w:val="24"/>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如项目建设期内有后续建设补助资金投入，则以后续补助资金置换社会资本投入资金，</w:t>
      </w:r>
    </w:p>
    <w:p>
      <w:pPr>
        <w:spacing w:line="560"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按同期一年期银行贷款利率支付给社会资本本金及利息，并按社会资本实际出资额重新计算可用性绩效服务费，需重新签订股权变更协议，修正投资协议；如运营期内有后续补助资金，则根据相关文件执行。</w:t>
      </w:r>
    </w:p>
    <w:p>
      <w:pPr>
        <w:spacing w:line="560" w:lineRule="exact"/>
        <w:rPr>
          <w:rFonts w:hint="eastAsia" w:ascii="宋体" w:hAnsi="宋体" w:eastAsia="宋体" w:cs="宋体"/>
          <w:color w:val="000000" w:themeColor="text1"/>
          <w:sz w:val="24"/>
          <w14:textFill>
            <w14:solidFill>
              <w14:schemeClr w14:val="tx1"/>
            </w14:solidFill>
          </w14:textFill>
        </w:rPr>
        <w:sectPr>
          <w:type w:val="continuous"/>
          <w:pgSz w:w="11900" w:h="16838"/>
          <w:pgMar w:top="1417" w:right="1417" w:bottom="1417" w:left="1417" w:header="0" w:footer="0" w:gutter="0"/>
          <w:pgNumType w:fmt="numberInDash"/>
          <w:cols w:equalWidth="0" w:num="1">
            <w:col w:w="9420"/>
          </w:cols>
        </w:sectPr>
      </w:pPr>
    </w:p>
    <w:p>
      <w:pPr>
        <w:spacing w:line="200" w:lineRule="exact"/>
        <w:rPr>
          <w:rFonts w:hint="eastAsia" w:ascii="宋体" w:hAnsi="宋体" w:eastAsia="宋体" w:cs="宋体"/>
          <w:color w:val="000000" w:themeColor="text1"/>
          <w:sz w:val="24"/>
          <w:szCs w:val="24"/>
          <w14:textFill>
            <w14:solidFill>
              <w14:schemeClr w14:val="tx1"/>
            </w14:solidFill>
          </w14:textFill>
        </w:rPr>
      </w:pPr>
      <w:bookmarkStart w:id="345" w:name="page93"/>
      <w:bookmarkEnd w:id="345"/>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94" w:lineRule="exact"/>
        <w:rPr>
          <w:rFonts w:hint="eastAsia" w:ascii="宋体" w:hAnsi="宋体" w:eastAsia="宋体" w:cs="宋体"/>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both"/>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第五章 股东会</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9"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 xml:space="preserve">5.1 </w:t>
      </w:r>
      <w:r>
        <w:rPr>
          <w:rFonts w:hint="eastAsia" w:ascii="宋体" w:hAnsi="宋体" w:eastAsia="宋体" w:cs="宋体"/>
          <w:b/>
          <w:bCs/>
          <w:color w:val="000000" w:themeColor="text1"/>
          <w:sz w:val="24"/>
          <w14:textFill>
            <w14:solidFill>
              <w14:schemeClr w14:val="tx1"/>
            </w14:solidFill>
          </w14:textFill>
        </w:rPr>
        <w:t>股东会构成</w:t>
      </w:r>
    </w:p>
    <w:p>
      <w:pPr>
        <w:pStyle w:val="23"/>
        <w:spacing w:line="56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公司股东会由全体股东组成。股东会是公司的权力机构，股东会会议由股东</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按出资比例行使表决权。股东会作出决议，必须经全体股东所持表决权的三分之二</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以上通过</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但增加或者减少注册资本的决议，公司合并、分立、解散或变更公司形</w:t>
      </w:r>
      <w:r>
        <w:rPr>
          <w:rFonts w:ascii="宋体" w:hAnsi="宋体" w:eastAsia="宋体" w:cs="宋体"/>
          <w:color w:val="000000" w:themeColor="text1"/>
          <w:sz w:val="24"/>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式、《公司章程》的修改等重要事项需由全体股东</w:t>
      </w:r>
      <w:r>
        <w:rPr>
          <w:rFonts w:hint="eastAsia" w:ascii="宋体" w:hAnsi="宋体" w:eastAsia="宋体" w:cs="宋体"/>
          <w:color w:val="000000" w:themeColor="text1"/>
          <w:sz w:val="24"/>
          <w14:textFill>
            <w14:solidFill>
              <w14:schemeClr w14:val="tx1"/>
            </w14:solidFill>
          </w14:textFill>
        </w:rPr>
        <w:t>一</w:t>
      </w:r>
      <w:r>
        <w:rPr>
          <w:rFonts w:ascii="宋体" w:hAnsi="宋体" w:eastAsia="宋体" w:cs="宋体"/>
          <w:color w:val="000000" w:themeColor="text1"/>
          <w:sz w:val="24"/>
          <w14:textFill>
            <w14:solidFill>
              <w14:schemeClr w14:val="tx1"/>
            </w14:solidFill>
          </w14:textFill>
        </w:rPr>
        <w:t>致通过。</w:t>
      </w:r>
    </w:p>
    <w:p>
      <w:pPr>
        <w:pStyle w:val="23"/>
        <w:spacing w:line="5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w:t>
      </w:r>
      <w:r>
        <w:rPr>
          <w:rFonts w:ascii="宋体" w:hAnsi="宋体" w:eastAsia="宋体" w:cs="宋体"/>
          <w:color w:val="000000" w:themeColor="text1"/>
          <w:sz w:val="24"/>
          <w14:textFill>
            <w14:solidFill>
              <w14:schemeClr w14:val="tx1"/>
            </w14:solidFill>
          </w14:textFill>
        </w:rPr>
        <w:t>不承担任何融资责任。按出资比例参与项目公司收入分成，同时不承担项目公司经营风险。</w:t>
      </w: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5.2项目公司股权结构如下表所示：</w:t>
      </w:r>
    </w:p>
    <w:p>
      <w:pPr>
        <w:pStyle w:val="23"/>
        <w:ind w:firstLine="482"/>
        <w:rPr>
          <w:rFonts w:ascii="宋体" w:hAnsi="宋体" w:eastAsia="宋体" w:cs="宋体"/>
          <w:b/>
          <w:bCs/>
          <w:color w:val="000000" w:themeColor="text1"/>
          <w:sz w:val="24"/>
          <w14:textFill>
            <w14:solidFill>
              <w14:schemeClr w14:val="tx1"/>
            </w14:solidFill>
          </w14:textFill>
        </w:rPr>
      </w:pPr>
    </w:p>
    <w:p>
      <w:pPr>
        <w:pStyle w:val="23"/>
        <w:ind w:firstLine="482"/>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项目公司股权结构表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270"/>
        <w:gridCol w:w="1950"/>
        <w:gridCol w:w="1230"/>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pStyle w:val="23"/>
              <w:widowControl w:val="0"/>
              <w:ind w:firstLine="0" w:firstLineChars="0"/>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序号</w:t>
            </w:r>
          </w:p>
        </w:tc>
        <w:tc>
          <w:tcPr>
            <w:tcW w:w="3270" w:type="dxa"/>
          </w:tcPr>
          <w:p>
            <w:pPr>
              <w:pStyle w:val="23"/>
              <w:widowControl w:val="0"/>
              <w:ind w:firstLine="482"/>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股东名称</w:t>
            </w:r>
          </w:p>
        </w:tc>
        <w:tc>
          <w:tcPr>
            <w:tcW w:w="1950" w:type="dxa"/>
          </w:tcPr>
          <w:p>
            <w:pPr>
              <w:pStyle w:val="23"/>
              <w:widowControl w:val="0"/>
              <w:ind w:firstLine="0" w:firstLineChars="0"/>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注册资金（万元）</w:t>
            </w:r>
          </w:p>
        </w:tc>
        <w:tc>
          <w:tcPr>
            <w:tcW w:w="1230" w:type="dxa"/>
          </w:tcPr>
          <w:p>
            <w:pPr>
              <w:pStyle w:val="23"/>
              <w:widowControl w:val="0"/>
              <w:ind w:firstLine="0" w:firstLineChars="0"/>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股权比例</w:t>
            </w:r>
          </w:p>
        </w:tc>
        <w:tc>
          <w:tcPr>
            <w:tcW w:w="2275" w:type="dxa"/>
          </w:tcPr>
          <w:p>
            <w:pPr>
              <w:pStyle w:val="23"/>
              <w:widowControl w:val="0"/>
              <w:ind w:firstLine="0" w:firstLineChars="0"/>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项目资本金（万元）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3270" w:type="dxa"/>
          </w:tcPr>
          <w:p>
            <w:pPr>
              <w:pStyle w:val="23"/>
              <w:widowControl w:val="0"/>
              <w:ind w:firstLine="0" w:firstLineChars="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广西姑婆山产业区建设投资有限公司</w:t>
            </w:r>
          </w:p>
        </w:tc>
        <w:tc>
          <w:tcPr>
            <w:tcW w:w="1950"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980.40</w:t>
            </w:r>
          </w:p>
        </w:tc>
        <w:tc>
          <w:tcPr>
            <w:tcW w:w="1230"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30%</w:t>
            </w:r>
          </w:p>
        </w:tc>
        <w:tc>
          <w:tcPr>
            <w:tcW w:w="2275"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3270"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社会资本</w:t>
            </w:r>
          </w:p>
        </w:tc>
        <w:tc>
          <w:tcPr>
            <w:tcW w:w="1950"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2287.60</w:t>
            </w:r>
          </w:p>
        </w:tc>
        <w:tc>
          <w:tcPr>
            <w:tcW w:w="1230"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70%</w:t>
            </w:r>
          </w:p>
        </w:tc>
        <w:tc>
          <w:tcPr>
            <w:tcW w:w="2275"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3270"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资金总额</w:t>
            </w:r>
          </w:p>
        </w:tc>
        <w:tc>
          <w:tcPr>
            <w:tcW w:w="1950"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3268.00</w:t>
            </w:r>
          </w:p>
        </w:tc>
        <w:tc>
          <w:tcPr>
            <w:tcW w:w="1230"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100%</w:t>
            </w:r>
          </w:p>
        </w:tc>
        <w:tc>
          <w:tcPr>
            <w:tcW w:w="2275" w:type="dxa"/>
          </w:tcPr>
          <w:p>
            <w:pPr>
              <w:pStyle w:val="23"/>
              <w:widowControl w:val="0"/>
              <w:ind w:firstLine="48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3268.00</w:t>
            </w:r>
          </w:p>
        </w:tc>
      </w:tr>
    </w:tbl>
    <w:p>
      <w:pPr>
        <w:spacing w:line="560" w:lineRule="exact"/>
        <w:rPr>
          <w:rFonts w:ascii="宋体" w:hAnsi="宋体" w:eastAsia="宋体" w:cs="宋体"/>
          <w:b/>
          <w:bCs/>
          <w:color w:val="000000" w:themeColor="text1"/>
          <w:sz w:val="24"/>
          <w14:textFill>
            <w14:solidFill>
              <w14:schemeClr w14:val="tx1"/>
            </w14:solidFill>
          </w14:textFill>
        </w:rPr>
      </w:pPr>
    </w:p>
    <w:p>
      <w:pPr>
        <w:spacing w:line="560" w:lineRule="exac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5.3股东会行使下列职权：</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决定公司的经营方针和投资计划；</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选举和更换非由职工代表担任的董事、监事，决定有关董事、监事的报酬事项；</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审议批准董事会的报告；</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审议批准监事会或者监事的报告；</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审议批准公司的年度财务预算方案、决算方案；</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审议批准公司的利润分配方案和弥补亏损方案；</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对公司增加或者减少注册资本作出决议；</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对发行公司债券作出决议；</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对公司合并、分立、解散、清算或者变更公司形式作出决议；</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修改公司章程；</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公司章程规定的其他职权。</w:t>
      </w:r>
    </w:p>
    <w:p>
      <w:pPr>
        <w:numPr>
          <w:ilvl w:val="0"/>
          <w:numId w:val="15"/>
        </w:num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股东会可依法将其部分职权授予董事会行使，但股东会作出上述授权时应根据法律、公司章程、有关规范性文件的规定，不得超越自身的权限，严格控制风险。</w:t>
      </w:r>
    </w:p>
    <w:p>
      <w:pPr>
        <w:numPr>
          <w:ilvl w:val="255"/>
          <w:numId w:val="0"/>
        </w:numPr>
        <w:spacing w:line="560" w:lineRule="exact"/>
        <w:rPr>
          <w:rFonts w:ascii="宋体" w:hAnsi="宋体" w:eastAsia="宋体" w:cs="宋体"/>
          <w:b/>
          <w:bCs/>
          <w:color w:val="000000" w:themeColor="text1"/>
          <w:sz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4" w:lineRule="exact"/>
        <w:rPr>
          <w:rFonts w:hint="eastAsia" w:ascii="宋体" w:hAnsi="宋体" w:eastAsia="宋体" w:cs="宋体"/>
          <w:color w:val="000000" w:themeColor="text1"/>
          <w:sz w:val="24"/>
          <w:szCs w:val="24"/>
          <w14:textFill>
            <w14:solidFill>
              <w14:schemeClr w14:val="tx1"/>
            </w14:solidFill>
          </w14:textFill>
        </w:rPr>
      </w:pPr>
    </w:p>
    <w:p>
      <w:pPr>
        <w:spacing w:line="366" w:lineRule="exact"/>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第六章 董事</w:t>
      </w:r>
      <w:r>
        <w:rPr>
          <w:rFonts w:hint="eastAsia" w:ascii="宋体" w:hAnsi="宋体" w:eastAsia="宋体" w:cs="宋体"/>
          <w:b/>
          <w:bCs/>
          <w:color w:val="000000" w:themeColor="text1"/>
          <w:sz w:val="24"/>
          <w:szCs w:val="24"/>
          <w14:textFill>
            <w14:solidFill>
              <w14:schemeClr w14:val="tx1"/>
            </w14:solidFill>
          </w14:textFill>
        </w:rPr>
        <w:t>会</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9"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360"/>
        <w:rPr>
          <w:rFonts w:ascii="宋体" w:hAnsi="宋体" w:eastAsia="宋体" w:cs="宋体"/>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6.1 董事</w:t>
      </w:r>
      <w:r>
        <w:rPr>
          <w:rFonts w:hint="eastAsia" w:ascii="宋体" w:hAnsi="宋体" w:eastAsia="宋体" w:cs="宋体"/>
          <w:b/>
          <w:bCs/>
          <w:color w:val="000000" w:themeColor="text1"/>
          <w:sz w:val="24"/>
          <w14:textFill>
            <w14:solidFill>
              <w14:schemeClr w14:val="tx1"/>
            </w14:solidFill>
          </w14:textFill>
        </w:rPr>
        <w:t>会</w:t>
      </w:r>
      <w:r>
        <w:rPr>
          <w:rFonts w:ascii="宋体" w:hAnsi="宋体" w:eastAsia="宋体" w:cs="宋体"/>
          <w:b/>
          <w:bCs/>
          <w:color w:val="000000" w:themeColor="text1"/>
          <w:sz w:val="24"/>
          <w14:textFill>
            <w14:solidFill>
              <w14:schemeClr w14:val="tx1"/>
            </w14:solidFill>
          </w14:textFill>
        </w:rPr>
        <w:t>的组成</w:t>
      </w:r>
    </w:p>
    <w:p>
      <w:pPr>
        <w:pStyle w:val="23"/>
        <w:spacing w:line="560"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公司董事会设5人。其中，乙方委派3人，甲方委派1人，职工董事1人，由甲方提名，选举职工董事。董事长由乙方提名，为项目公司的法定代表人。副董事长1名由甲方代表提名。</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6.2</w:t>
      </w:r>
      <w:r>
        <w:rPr>
          <w:rFonts w:hint="eastAsia" w:ascii="宋体" w:hAnsi="宋体" w:eastAsia="宋体" w:cs="宋体"/>
          <w:b/>
          <w:bCs/>
          <w:color w:val="000000" w:themeColor="text1"/>
          <w:sz w:val="24"/>
          <w14:textFill>
            <w14:solidFill>
              <w14:schemeClr w14:val="tx1"/>
            </w14:solidFill>
          </w14:textFill>
        </w:rPr>
        <w:t xml:space="preserve"> 董事会对股东会负责，行使下列职权：</w:t>
      </w:r>
    </w:p>
    <w:p>
      <w:pPr>
        <w:spacing w:line="274" w:lineRule="exact"/>
        <w:rPr>
          <w:rFonts w:ascii="宋体" w:hAnsi="宋体" w:eastAsia="宋体" w:cs="宋体"/>
          <w:b/>
          <w:bCs/>
          <w:color w:val="000000" w:themeColor="text1"/>
          <w:sz w:val="24"/>
          <w14:textFill>
            <w14:solidFill>
              <w14:schemeClr w14:val="tx1"/>
            </w14:solidFill>
          </w14:textFill>
        </w:rPr>
      </w:pP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14:textFill>
            <w14:solidFill>
              <w14:schemeClr w14:val="tx1"/>
            </w14:solidFill>
          </w14:textFill>
        </w:rPr>
        <w:t>召集股东</w:t>
      </w:r>
      <w:r>
        <w:rPr>
          <w:rFonts w:hint="eastAsia" w:ascii="宋体" w:hAnsi="宋体" w:eastAsia="宋体" w:cs="宋体"/>
          <w:color w:val="000000" w:themeColor="text1"/>
          <w:sz w:val="24"/>
          <w14:textFill>
            <w14:solidFill>
              <w14:schemeClr w14:val="tx1"/>
            </w14:solidFill>
          </w14:textFill>
        </w:rPr>
        <w:t>会</w:t>
      </w:r>
      <w:r>
        <w:rPr>
          <w:rFonts w:ascii="宋体" w:hAnsi="宋体" w:eastAsia="宋体" w:cs="宋体"/>
          <w:color w:val="000000" w:themeColor="text1"/>
          <w:sz w:val="24"/>
          <w14:textFill>
            <w14:solidFill>
              <w14:schemeClr w14:val="tx1"/>
            </w14:solidFill>
          </w14:textFill>
        </w:rPr>
        <w:t>会议，并向股东会报告工作；</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执行股东会的决议；</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决定公司的经营计划和投资方案；</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（四）制定公司的年度财务预算方案、决算方案；</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（五）制定公司的利润分配方案和弥补亏损方案；</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（六）制定公司增加或者减少注册资本以及发行公司债券的方案；</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（七）制定公司合并、分立、解散或者变更公司形式的方案；</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（八）决定公司内部管理机构设置；</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（九）决定聘任或者解聘公司经理及其报酬事项，并根据经理的提名决定聘任或者解聘公司副经理、财务负责人及其报酬事项；</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（十）制定公司的基本管理制度；</w:t>
      </w:r>
    </w:p>
    <w:p>
      <w:pPr>
        <w:pStyle w:val="23"/>
        <w:spacing w:line="560" w:lineRule="exact"/>
        <w:ind w:firstLine="0" w:firstLineChars="0"/>
        <w:rPr>
          <w:rFonts w:ascii="宋体" w:hAnsi="宋体" w:eastAsia="宋体" w:cs="宋体"/>
          <w:color w:val="000000" w:themeColor="text1"/>
          <w:sz w:val="24"/>
          <w14:textFill>
            <w14:solidFill>
              <w14:schemeClr w14:val="tx1"/>
            </w14:solidFill>
          </w14:textFill>
        </w:rPr>
        <w:sectPr>
          <w:type w:val="continuous"/>
          <w:pgSz w:w="11900" w:h="16838"/>
          <w:pgMar w:top="1417" w:right="1417" w:bottom="1417" w:left="1417" w:header="0" w:footer="0" w:gutter="0"/>
          <w:pgNumType w:fmt="numberInDash"/>
          <w:cols w:equalWidth="0" w:num="1">
            <w:col w:w="9300"/>
          </w:cols>
        </w:sectPr>
      </w:pPr>
      <w:r>
        <w:rPr>
          <w:rFonts w:ascii="宋体" w:hAnsi="宋体" w:eastAsia="宋体" w:cs="宋体"/>
          <w:color w:val="000000" w:themeColor="text1"/>
          <w:sz w:val="24"/>
          <w14:textFill>
            <w14:solidFill>
              <w14:schemeClr w14:val="tx1"/>
            </w14:solidFill>
          </w14:textFill>
        </w:rPr>
        <w:t>（十一）公司章程规定的其他职权。</w:t>
      </w: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bookmarkStart w:id="346" w:name="page96"/>
      <w:bookmarkEnd w:id="346"/>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第七章 监事</w:t>
      </w:r>
      <w:r>
        <w:rPr>
          <w:rFonts w:hint="eastAsia" w:ascii="宋体" w:hAnsi="宋体" w:eastAsia="宋体" w:cs="宋体"/>
          <w:b/>
          <w:bCs/>
          <w:color w:val="000000" w:themeColor="text1"/>
          <w:sz w:val="24"/>
          <w:szCs w:val="24"/>
          <w14:textFill>
            <w14:solidFill>
              <w14:schemeClr w14:val="tx1"/>
            </w14:solidFill>
          </w14:textFill>
        </w:rPr>
        <w:t>会</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1"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7.</w:t>
      </w:r>
      <w:r>
        <w:rPr>
          <w:rFonts w:hint="eastAsia" w:ascii="宋体" w:hAnsi="宋体" w:eastAsia="宋体" w:cs="宋体"/>
          <w:b/>
          <w:bCs/>
          <w:color w:val="000000" w:themeColor="text1"/>
          <w:sz w:val="24"/>
          <w14:textFill>
            <w14:solidFill>
              <w14:schemeClr w14:val="tx1"/>
            </w14:solidFill>
          </w14:textFill>
        </w:rPr>
        <w:t>1</w:t>
      </w:r>
      <w:r>
        <w:rPr>
          <w:rFonts w:ascii="宋体" w:hAnsi="宋体" w:eastAsia="宋体" w:cs="宋体"/>
          <w:b/>
          <w:bCs/>
          <w:color w:val="000000" w:themeColor="text1"/>
          <w:sz w:val="24"/>
          <w14:textFill>
            <w14:solidFill>
              <w14:schemeClr w14:val="tx1"/>
            </w14:solidFill>
          </w14:textFill>
        </w:rPr>
        <w:t xml:space="preserve"> 监事的组成</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5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公司设监事会，其中监事会主席1人，由甲方提名，选举监事会主席;监事2人，1人由乙方委派，1人由职工代表选举产生</w:t>
      </w:r>
      <w:r>
        <w:rPr>
          <w:rFonts w:ascii="宋体" w:hAnsi="宋体" w:eastAsia="宋体" w:cs="宋体"/>
          <w:color w:val="000000" w:themeColor="text1"/>
          <w:sz w:val="24"/>
          <w14:textFill>
            <w14:solidFill>
              <w14:schemeClr w14:val="tx1"/>
            </w14:solidFill>
          </w14:textFill>
        </w:rPr>
        <w:t>。</w:t>
      </w:r>
    </w:p>
    <w:p>
      <w:pPr>
        <w:spacing w:line="560" w:lineRule="exact"/>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7.2监事会行使以下职权：</w:t>
      </w:r>
    </w:p>
    <w:p>
      <w:p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（1）检查公司财务；</w:t>
      </w:r>
    </w:p>
    <w:p>
      <w:p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（2）对董事、高级管理人员执行公司职务的行为进行监督，对违反法律、行政法规、公司章程或者出资人决定的董事、高级管理人员提出惩处和罢免的建议；</w:t>
      </w:r>
    </w:p>
    <w:p>
      <w:p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（3）当董事、高级管理人员的行为损害公司的利益时，要求董事、高级管理人员予以纠正；</w:t>
      </w:r>
    </w:p>
    <w:p>
      <w:p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（4）提请召开股东会会议，在董事会不履行本法规定的召集和主持股东会会议职责是召集和主持股东会会议；</w:t>
      </w:r>
    </w:p>
    <w:p>
      <w:p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（5）向股东会会议提出提案；</w:t>
      </w:r>
    </w:p>
    <w:p>
      <w:pPr>
        <w:spacing w:line="5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（6）公司章程规定的其他职权。</w:t>
      </w:r>
    </w:p>
    <w:p>
      <w:pPr>
        <w:spacing w:line="560" w:lineRule="exact"/>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spacing w:line="360" w:lineRule="auto"/>
        <w:ind w:firstLine="480" w:firstLineChars="200"/>
        <w:rPr>
          <w:rFonts w:ascii="宋体" w:hAnsi="宋体" w:eastAsia="宋体" w:cs="宋体"/>
          <w:color w:val="000000" w:themeColor="text1"/>
          <w:sz w:val="24"/>
          <w14:textFill>
            <w14:solidFill>
              <w14:schemeClr w14:val="tx1"/>
            </w14:solidFill>
          </w14:textFill>
        </w:rPr>
      </w:pPr>
    </w:p>
    <w:p>
      <w:pPr>
        <w:numPr>
          <w:ilvl w:val="0"/>
          <w:numId w:val="16"/>
        </w:num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经营管理机构</w:t>
      </w:r>
    </w:p>
    <w:p>
      <w:pPr>
        <w:numPr>
          <w:ilvl w:val="255"/>
          <w:numId w:val="0"/>
        </w:numPr>
        <w:spacing w:line="360" w:lineRule="auto"/>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8.项目公司管理机构</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项目公司按《公司法》设立股东会、董事会、监事会和经营层以及有关管理部门。</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公司股东会由全体股东组成。股东会是公司的权力机构，股东会会议由股东按出资比例行使表决权。股东会作出决议，必须经全体股东所持表决权的三分之二以上通过:但增加或者减少注册资本的决议，公司合并、分立、解散或变更公司形式、《公司章程》的修改等重要事项需由全体股东一致通过。</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甲方不承担任何融资责任。按出资比例参与项目公司收入分成，同时不承担项目公司经营风险。</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2)公司董事会设5人。其中，乙方委派3人，甲方委派1人，职工董事1人，由甲方提名，选举职工董事。董事长由乙方提名，为项目公司的法定代表人。副董事长1名由甲方提名。</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3)公司设监事会，其中监事会主席1人，由甲方代表提名，选举监事会主席；监事2人，1人由乙方委派，1人由职工代表选举产生。</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项目公司设总经理1名,副总经理1名。总经理由董事会聘任，其他高级管理人员按照相关的权限和程序报批后，由董事会聘任或解聘。项目公司设财务总监1名，由乙方提名，报经董事会通过后聘请。甲方有权提名一位财务出纳，经董事会通过后聘请。</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5)项目公司根据需要设立施工部、运营部、综合部和财务部等相关管理部门。</w:t>
      </w:r>
    </w:p>
    <w:p>
      <w:pPr>
        <w:spacing w:line="360" w:lineRule="auto"/>
        <w:rPr>
          <w:rFonts w:hint="eastAsia" w:ascii="宋体" w:hAnsi="宋体" w:eastAsia="宋体" w:cs="宋体"/>
          <w:color w:val="000000" w:themeColor="text1"/>
          <w:sz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8.</w:t>
      </w:r>
      <w:r>
        <w:rPr>
          <w:rFonts w:hint="eastAsia" w:ascii="宋体" w:hAnsi="宋体" w:eastAsia="宋体" w:cs="宋体"/>
          <w:b/>
          <w:bCs/>
          <w:color w:val="000000" w:themeColor="text1"/>
          <w:sz w:val="24"/>
          <w14:textFill>
            <w14:solidFill>
              <w14:schemeClr w14:val="tx1"/>
            </w14:solidFill>
          </w14:textFill>
        </w:rPr>
        <w:t>1</w:t>
      </w:r>
      <w:r>
        <w:rPr>
          <w:rFonts w:ascii="宋体" w:hAnsi="宋体" w:eastAsia="宋体" w:cs="宋体"/>
          <w:b/>
          <w:bCs/>
          <w:color w:val="000000" w:themeColor="text1"/>
          <w:sz w:val="24"/>
          <w14:textFill>
            <w14:solidFill>
              <w14:schemeClr w14:val="tx1"/>
            </w14:solidFill>
          </w14:textFill>
        </w:rPr>
        <w:t xml:space="preserve"> 高级管理人员</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1"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8.2.1 高级管理人员构成</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r>
        <w:rPr>
          <w:rFonts w:ascii="宋体" w:hAnsi="宋体" w:eastAsia="宋体" w:cs="宋体"/>
          <w:color w:val="000000" w:themeColor="text1"/>
          <w:sz w:val="24"/>
          <w14:textFill>
            <w14:solidFill>
              <w14:schemeClr w14:val="tx1"/>
            </w14:solidFill>
          </w14:textFill>
        </w:rPr>
        <w:t>公司设总经理 1 名</w:t>
      </w:r>
      <w:r>
        <w:rPr>
          <w:rFonts w:hint="eastAsia" w:ascii="宋体" w:hAnsi="宋体" w:eastAsia="宋体" w:cs="宋体"/>
          <w:color w:val="000000" w:themeColor="text1"/>
          <w:sz w:val="24"/>
          <w14:textFill>
            <w14:solidFill>
              <w14:schemeClr w14:val="tx1"/>
            </w14:solidFill>
          </w14:textFill>
        </w:rPr>
        <w:t>，副总经理1名</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总经理由董事会聘任，</w:t>
      </w:r>
      <w:r>
        <w:rPr>
          <w:rFonts w:ascii="宋体" w:hAnsi="宋体" w:eastAsia="宋体" w:cs="宋体"/>
          <w:color w:val="000000" w:themeColor="text1"/>
          <w:sz w:val="24"/>
          <w14:textFill>
            <w14:solidFill>
              <w14:schemeClr w14:val="tx1"/>
            </w14:solidFill>
          </w14:textFill>
        </w:rPr>
        <w:t>其他高级管理人员按照相关的权限和程序报批后，由董事</w:t>
      </w:r>
      <w:r>
        <w:rPr>
          <w:rFonts w:hint="eastAsia" w:ascii="宋体" w:hAnsi="宋体" w:eastAsia="宋体" w:cs="宋体"/>
          <w:color w:val="000000" w:themeColor="text1"/>
          <w:sz w:val="24"/>
          <w14:textFill>
            <w14:solidFill>
              <w14:schemeClr w14:val="tx1"/>
            </w14:solidFill>
          </w14:textFill>
        </w:rPr>
        <w:t>会</w:t>
      </w:r>
      <w:r>
        <w:rPr>
          <w:rFonts w:ascii="宋体" w:hAnsi="宋体" w:eastAsia="宋体" w:cs="宋体"/>
          <w:color w:val="000000" w:themeColor="text1"/>
          <w:sz w:val="24"/>
          <w14:textFill>
            <w14:solidFill>
              <w14:schemeClr w14:val="tx1"/>
            </w14:solidFill>
          </w14:textFill>
        </w:rPr>
        <w:t>聘任或解聘。</w:t>
      </w:r>
      <w:r>
        <w:rPr>
          <w:rFonts w:hint="eastAsia" w:ascii="宋体" w:hAnsi="宋体" w:eastAsia="宋体" w:cs="宋体"/>
          <w:color w:val="000000" w:themeColor="text1"/>
          <w:sz w:val="24"/>
          <w14:textFill>
            <w14:solidFill>
              <w14:schemeClr w14:val="tx1"/>
            </w14:solidFill>
          </w14:textFill>
        </w:rPr>
        <w:t>项目</w:t>
      </w:r>
      <w:r>
        <w:rPr>
          <w:rFonts w:ascii="宋体" w:hAnsi="宋体" w:eastAsia="宋体" w:cs="宋体"/>
          <w:color w:val="000000" w:themeColor="text1"/>
          <w:sz w:val="24"/>
          <w14:textFill>
            <w14:solidFill>
              <w14:schemeClr w14:val="tx1"/>
            </w14:solidFill>
          </w14:textFill>
        </w:rPr>
        <w:t>公司设财务总监 1 名，由</w:t>
      </w:r>
      <w:r>
        <w:rPr>
          <w:rFonts w:hint="eastAsia" w:ascii="宋体" w:hAnsi="宋体" w:eastAsia="宋体" w:cs="宋体"/>
          <w:color w:val="000000" w:themeColor="text1"/>
          <w:sz w:val="24"/>
          <w14:textFill>
            <w14:solidFill>
              <w14:schemeClr w14:val="tx1"/>
            </w14:solidFill>
          </w14:textFill>
        </w:rPr>
        <w:t>乙方</w:t>
      </w:r>
      <w:r>
        <w:rPr>
          <w:rFonts w:ascii="宋体" w:hAnsi="宋体" w:eastAsia="宋体" w:cs="宋体"/>
          <w:color w:val="000000" w:themeColor="text1"/>
          <w:sz w:val="24"/>
          <w14:textFill>
            <w14:solidFill>
              <w14:schemeClr w14:val="tx1"/>
            </w14:solidFill>
          </w14:textFill>
        </w:rPr>
        <w:t>提名，报经</w:t>
      </w:r>
      <w:r>
        <w:rPr>
          <w:rFonts w:hint="eastAsia" w:ascii="宋体" w:hAnsi="宋体" w:eastAsia="宋体" w:cs="宋体"/>
          <w:color w:val="000000" w:themeColor="text1"/>
          <w:sz w:val="24"/>
          <w14:textFill>
            <w14:solidFill>
              <w14:schemeClr w14:val="tx1"/>
            </w14:solidFill>
          </w14:textFill>
        </w:rPr>
        <w:t>董事会</w:t>
      </w:r>
      <w:r>
        <w:rPr>
          <w:rFonts w:ascii="宋体" w:hAnsi="宋体" w:eastAsia="宋体" w:cs="宋体"/>
          <w:color w:val="000000" w:themeColor="text1"/>
          <w:sz w:val="24"/>
          <w14:textFill>
            <w14:solidFill>
              <w14:schemeClr w14:val="tx1"/>
            </w14:solidFill>
          </w14:textFill>
        </w:rPr>
        <w:t>通过后聘请。</w:t>
      </w:r>
      <w:r>
        <w:rPr>
          <w:rFonts w:hint="eastAsia" w:ascii="宋体" w:hAnsi="宋体" w:eastAsia="宋体" w:cs="宋体"/>
          <w:color w:val="000000" w:themeColor="text1"/>
          <w:sz w:val="24"/>
          <w14:textFill>
            <w14:solidFill>
              <w14:schemeClr w14:val="tx1"/>
            </w14:solidFill>
          </w14:textFill>
        </w:rPr>
        <w:t>甲方有权提名一位财务出纳，经董事会通过后聘请。</w:t>
      </w:r>
    </w:p>
    <w:p>
      <w:pPr>
        <w:spacing w:line="254" w:lineRule="exact"/>
        <w:rPr>
          <w:rFonts w:hint="eastAsia" w:ascii="宋体" w:hAnsi="宋体" w:eastAsia="宋体" w:cs="宋体"/>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ascii="宋体" w:hAnsi="宋体" w:eastAsia="宋体" w:cs="宋体"/>
          <w:b/>
          <w:bCs/>
          <w:color w:val="000000" w:themeColor="text1"/>
          <w:sz w:val="24"/>
          <w:szCs w:val="24"/>
          <w14:textFill>
            <w14:solidFill>
              <w14:schemeClr w14:val="tx1"/>
            </w14:solidFill>
          </w14:textFill>
        </w:rPr>
      </w:pPr>
    </w:p>
    <w:p>
      <w:pPr>
        <w:spacing w:line="366" w:lineRule="exact"/>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 xml:space="preserve">第九章 </w:t>
      </w:r>
      <w:r>
        <w:rPr>
          <w:rFonts w:hint="eastAsia" w:ascii="宋体" w:hAnsi="宋体" w:eastAsia="宋体" w:cs="宋体"/>
          <w:b/>
          <w:bCs/>
          <w:color w:val="000000" w:themeColor="text1"/>
          <w:sz w:val="24"/>
          <w:szCs w:val="24"/>
          <w14:textFill>
            <w14:solidFill>
              <w14:schemeClr w14:val="tx1"/>
            </w14:solidFill>
          </w14:textFill>
        </w:rPr>
        <w:t>利润分配</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15" w:lineRule="exact"/>
        <w:rPr>
          <w:rFonts w:hint="eastAsia" w:ascii="宋体" w:hAnsi="宋体" w:eastAsia="宋体" w:cs="宋体"/>
          <w:color w:val="000000" w:themeColor="text1"/>
          <w:sz w:val="24"/>
          <w:szCs w:val="24"/>
          <w14:textFill>
            <w14:solidFill>
              <w14:schemeClr w14:val="tx1"/>
            </w14:solidFill>
          </w14:textFill>
        </w:rPr>
      </w:pPr>
    </w:p>
    <w:p>
      <w:pPr>
        <w:spacing w:line="25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9.</w:t>
      </w:r>
      <w:r>
        <w:rPr>
          <w:rFonts w:hint="eastAsia" w:ascii="宋体" w:hAnsi="宋体" w:eastAsia="宋体" w:cs="宋体"/>
          <w:b/>
          <w:bCs/>
          <w:color w:val="000000" w:themeColor="text1"/>
          <w:sz w:val="24"/>
          <w14:textFill>
            <w14:solidFill>
              <w14:schemeClr w14:val="tx1"/>
            </w14:solidFill>
          </w14:textFill>
        </w:rPr>
        <w:t>1</w:t>
      </w:r>
      <w:r>
        <w:rPr>
          <w:rFonts w:ascii="宋体" w:hAnsi="宋体" w:eastAsia="宋体" w:cs="宋体"/>
          <w:b/>
          <w:bCs/>
          <w:color w:val="000000" w:themeColor="text1"/>
          <w:sz w:val="24"/>
          <w14:textFill>
            <w14:solidFill>
              <w14:schemeClr w14:val="tx1"/>
            </w14:solidFill>
          </w14:textFill>
        </w:rPr>
        <w:t>利润分配</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65" w:lineRule="exact"/>
        <w:rPr>
          <w:rFonts w:hint="eastAsia" w:ascii="宋体" w:hAnsi="宋体" w:eastAsia="宋体" w:cs="宋体"/>
          <w:color w:val="000000" w:themeColor="text1"/>
          <w:sz w:val="24"/>
          <w:szCs w:val="24"/>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项目公司分配当年税后利润时，应当提取利润的百分之十</w:t>
      </w:r>
      <w:r>
        <w:rPr>
          <w:rFonts w:hint="eastAsia" w:ascii="宋体" w:hAnsi="宋体" w:eastAsia="宋体" w:cs="宋体"/>
          <w:color w:val="000000" w:themeColor="text1"/>
          <w:sz w:val="24"/>
          <w:szCs w:val="24"/>
          <w14:textFill>
            <w14:solidFill>
              <w14:schemeClr w14:val="tx1"/>
            </w14:solidFill>
          </w14:textFill>
        </w:rPr>
        <w:t>列入</w:t>
      </w:r>
      <w:r>
        <w:rPr>
          <w:rFonts w:ascii="宋体" w:hAnsi="宋体" w:eastAsia="宋体" w:cs="宋体"/>
          <w:color w:val="000000" w:themeColor="text1"/>
          <w:sz w:val="24"/>
          <w:szCs w:val="24"/>
          <w14:textFill>
            <w14:solidFill>
              <w14:schemeClr w14:val="tx1"/>
            </w14:solidFill>
          </w14:textFill>
        </w:rPr>
        <w:t>公司法定公积金。公司法定公积金累计额达到公司注册资本百分之五十以上的，可以不再提取。公司弥补亏损和提取</w:t>
      </w:r>
      <w:r>
        <w:rPr>
          <w:rFonts w:ascii="宋体" w:hAnsi="宋体" w:eastAsia="宋体" w:cs="宋体"/>
          <w:color w:val="000000" w:themeColor="text1"/>
          <w:sz w:val="24"/>
          <w14:textFill>
            <w14:solidFill>
              <w14:schemeClr w14:val="tx1"/>
            </w14:solidFill>
          </w14:textFill>
        </w:rPr>
        <w:t>公积金后所余税后利润，由股东按照各自持有的实缴股权比例分配。</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12" w:lineRule="exact"/>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14:textFill>
            <w14:solidFill>
              <w14:schemeClr w14:val="tx1"/>
            </w14:solidFill>
          </w14:textFill>
        </w:rPr>
        <w:sectPr>
          <w:type w:val="continuous"/>
          <w:pgSz w:w="11900" w:h="16838"/>
          <w:pgMar w:top="1417" w:right="1417" w:bottom="1417" w:left="1417" w:header="0" w:footer="0" w:gutter="0"/>
          <w:pgNumType w:fmt="numberInDash"/>
          <w:cols w:equalWidth="0" w:num="1">
            <w:col w:w="9300"/>
          </w:cols>
        </w:sectPr>
      </w:pPr>
    </w:p>
    <w:p>
      <w:pPr>
        <w:spacing w:line="200" w:lineRule="exact"/>
        <w:rPr>
          <w:rFonts w:hint="eastAsia" w:ascii="宋体" w:hAnsi="宋体" w:eastAsia="宋体" w:cs="宋体"/>
          <w:color w:val="000000" w:themeColor="text1"/>
          <w:sz w:val="24"/>
          <w:szCs w:val="24"/>
          <w14:textFill>
            <w14:solidFill>
              <w14:schemeClr w14:val="tx1"/>
            </w14:solidFill>
          </w14:textFill>
        </w:rPr>
      </w:pPr>
      <w:bookmarkStart w:id="347" w:name="page99"/>
      <w:bookmarkEnd w:id="347"/>
    </w:p>
    <w:p>
      <w:pPr>
        <w:spacing w:line="207" w:lineRule="exact"/>
        <w:rPr>
          <w:rFonts w:hint="eastAsia" w:ascii="宋体" w:hAnsi="宋体" w:eastAsia="宋体" w:cs="宋体"/>
          <w:color w:val="000000" w:themeColor="text1"/>
          <w:sz w:val="24"/>
          <w:szCs w:val="24"/>
          <w14:textFill>
            <w14:solidFill>
              <w14:schemeClr w14:val="tx1"/>
            </w14:solidFill>
          </w14:textFill>
        </w:rPr>
      </w:pPr>
    </w:p>
    <w:p>
      <w:pPr>
        <w:spacing w:line="366" w:lineRule="exact"/>
        <w:ind w:right="20"/>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第十章 解散和清算</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1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10.1 解散情形</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项目公司有下列情形之一的，可以解散：</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（1）本协议规定的营业期限届满或者公司章程规定的其他解散事由出现时；</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（2）股东会决议解散；</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因</w:t>
      </w:r>
      <w:r>
        <w:rPr>
          <w:rFonts w:ascii="宋体" w:hAnsi="宋体" w:eastAsia="宋体" w:cs="宋体"/>
          <w:color w:val="000000" w:themeColor="text1"/>
          <w:sz w:val="24"/>
          <w14:textFill>
            <w14:solidFill>
              <w14:schemeClr w14:val="tx1"/>
            </w14:solidFill>
          </w14:textFill>
        </w:rPr>
        <w:t>公司合并或者分立需要解散；</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（4）依法被吊销营业执照、责令关闭或者被撤销；</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（5）人民法院依法予以解散。</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10.2 股东请求解散</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65" w:lineRule="exact"/>
        <w:rPr>
          <w:rFonts w:hint="eastAsia" w:ascii="宋体" w:hAnsi="宋体" w:eastAsia="宋体" w:cs="宋体"/>
          <w:color w:val="000000" w:themeColor="text1"/>
          <w:sz w:val="24"/>
          <w:szCs w:val="24"/>
          <w14:textFill>
            <w14:solidFill>
              <w14:schemeClr w14:val="tx1"/>
            </w14:solidFill>
          </w14:textFill>
        </w:rPr>
      </w:pPr>
    </w:p>
    <w:p>
      <w:pPr>
        <w:spacing w:line="263"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项目公司经营管理发生严重困难，继续存续会使股东利益受到重大损失，通过其他</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途径不能解决的，持有公司全部股东表决权百分之十以上的股东，可以请求人</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民法院解散公司。</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10.3 清算组的成立</w:t>
      </w:r>
    </w:p>
    <w:p>
      <w:pPr>
        <w:spacing w:line="560" w:lineRule="exact"/>
        <w:rPr>
          <w:rFonts w:hint="eastAsia" w:ascii="宋体" w:hAnsi="宋体" w:eastAsia="宋体" w:cs="宋体"/>
          <w:color w:val="000000" w:themeColor="text1"/>
          <w:sz w:val="24"/>
          <w:szCs w:val="24"/>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公司因本协议第 10.1 款</w:t>
      </w:r>
      <w:r>
        <w:rPr>
          <w:rFonts w:hint="eastAsia" w:ascii="宋体" w:hAnsi="宋体" w:eastAsia="宋体" w:cs="宋体"/>
          <w:color w:val="000000" w:themeColor="text1"/>
          <w:sz w:val="24"/>
          <w:szCs w:val="24"/>
          <w14:textFill>
            <w14:solidFill>
              <w14:schemeClr w14:val="tx1"/>
            </w14:solidFill>
          </w14:textFill>
        </w:rPr>
        <w:t>第（一）项、第（二）项、第（四）项、第（五）项</w:t>
      </w:r>
      <w:r>
        <w:rPr>
          <w:rFonts w:ascii="宋体" w:hAnsi="宋体" w:eastAsia="宋体" w:cs="宋体"/>
          <w:color w:val="000000" w:themeColor="text1"/>
          <w:sz w:val="24"/>
          <w:szCs w:val="24"/>
          <w14:textFill>
            <w14:solidFill>
              <w14:schemeClr w14:val="tx1"/>
            </w14:solidFill>
          </w14:textFill>
        </w:rPr>
        <w:t>规定</w:t>
      </w:r>
      <w:r>
        <w:rPr>
          <w:rFonts w:hint="eastAsia" w:ascii="宋体" w:hAnsi="宋体" w:eastAsia="宋体" w:cs="宋体"/>
          <w:color w:val="000000" w:themeColor="text1"/>
          <w:sz w:val="24"/>
          <w:szCs w:val="24"/>
          <w14:textFill>
            <w14:solidFill>
              <w14:schemeClr w14:val="tx1"/>
            </w14:solidFill>
          </w14:textFill>
        </w:rPr>
        <w:t>而</w:t>
      </w:r>
      <w:r>
        <w:rPr>
          <w:rFonts w:ascii="宋体" w:hAnsi="宋体" w:eastAsia="宋体" w:cs="宋体"/>
          <w:color w:val="000000" w:themeColor="text1"/>
          <w:sz w:val="24"/>
          <w:szCs w:val="24"/>
          <w14:textFill>
            <w14:solidFill>
              <w14:schemeClr w14:val="tx1"/>
            </w14:solidFill>
          </w14:textFill>
        </w:rPr>
        <w:t>解散的，应当在解散事由出现之日起十五日内成立清算组，</w:t>
      </w:r>
      <w:r>
        <w:rPr>
          <w:rFonts w:hint="eastAsia" w:ascii="宋体" w:hAnsi="宋体" w:eastAsia="宋体" w:cs="宋体"/>
          <w:color w:val="000000" w:themeColor="text1"/>
          <w:sz w:val="24"/>
          <w:szCs w:val="24"/>
          <w14:textFill>
            <w14:solidFill>
              <w14:schemeClr w14:val="tx1"/>
            </w14:solidFill>
          </w14:textFill>
        </w:rPr>
        <w:t>开始清算。</w:t>
      </w:r>
      <w:r>
        <w:rPr>
          <w:rFonts w:ascii="宋体" w:hAnsi="宋体" w:eastAsia="宋体" w:cs="宋体"/>
          <w:color w:val="000000" w:themeColor="text1"/>
          <w:sz w:val="24"/>
          <w:szCs w:val="24"/>
          <w14:textFill>
            <w14:solidFill>
              <w14:schemeClr w14:val="tx1"/>
            </w14:solidFill>
          </w14:textFill>
        </w:rPr>
        <w:t>清算组由甲方委派的一名代表与乙方委派的</w:t>
      </w:r>
      <w:r>
        <w:rPr>
          <w:rFonts w:hint="eastAsia" w:ascii="宋体" w:hAnsi="宋体" w:eastAsia="宋体" w:cs="宋体"/>
          <w:color w:val="000000" w:themeColor="text1"/>
          <w:sz w:val="24"/>
          <w:szCs w:val="24"/>
          <w14:textFill>
            <w14:solidFill>
              <w14:schemeClr w14:val="tx1"/>
            </w14:solidFill>
          </w14:textFill>
        </w:rPr>
        <w:t>三</w:t>
      </w:r>
      <w:r>
        <w:rPr>
          <w:rFonts w:ascii="宋体" w:hAnsi="宋体" w:eastAsia="宋体" w:cs="宋体"/>
          <w:color w:val="000000" w:themeColor="text1"/>
          <w:sz w:val="24"/>
          <w:szCs w:val="24"/>
          <w14:textFill>
            <w14:solidFill>
              <w14:schemeClr w14:val="tx1"/>
            </w14:solidFill>
          </w14:textFill>
        </w:rPr>
        <w:t>名代表组成。逾期不成立</w:t>
      </w:r>
      <w:r>
        <w:rPr>
          <w:rFonts w:ascii="宋体" w:hAnsi="宋体" w:eastAsia="宋体" w:cs="宋体"/>
          <w:color w:val="000000" w:themeColor="text1"/>
          <w:sz w:val="24"/>
          <w14:textFill>
            <w14:solidFill>
              <w14:schemeClr w14:val="tx1"/>
            </w14:solidFill>
          </w14:textFill>
        </w:rPr>
        <w:t>清算组进行清算的，债权人可以申请人民法院指定有关人员组成清算组进行清算。</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10.4 清算组的职权</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1"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清算组在清算期间行使下列职权：</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（1）清理公司财产，分别编制资产负债表和财产清单；</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（2）通知、公告债权人；</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（3）处理与清算有关的公司未了结的业务；</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（4）清缴所欠税款以及清算过程中产生的税款；</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（5）清理债权、债务；</w:t>
      </w:r>
    </w:p>
    <w:p>
      <w:pPr>
        <w:spacing w:line="560" w:lineRule="exact"/>
        <w:ind w:left="482"/>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（6）处理公司清偿债务后的剩余财产；</w:t>
      </w:r>
    </w:p>
    <w:p>
      <w:pPr>
        <w:spacing w:line="560" w:lineRule="exact"/>
        <w:ind w:left="482"/>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（7）代表公司参与民事诉讼活动。</w:t>
      </w:r>
    </w:p>
    <w:p>
      <w:pPr>
        <w:rPr>
          <w:rFonts w:hint="eastAsia" w:ascii="宋体" w:hAnsi="宋体" w:eastAsia="宋体" w:cs="宋体"/>
          <w:color w:val="000000" w:themeColor="text1"/>
          <w:sz w:val="24"/>
          <w14:textFill>
            <w14:solidFill>
              <w14:schemeClr w14:val="tx1"/>
            </w14:solidFill>
          </w14:textFill>
        </w:rPr>
      </w:pPr>
    </w:p>
    <w:p>
      <w:pPr>
        <w:spacing w:line="274"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10.5 清算</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87" w:lineRule="exact"/>
        <w:rPr>
          <w:rFonts w:hint="eastAsia" w:ascii="宋体" w:hAnsi="宋体" w:eastAsia="宋体" w:cs="宋体"/>
          <w:color w:val="000000" w:themeColor="text1"/>
          <w:sz w:val="24"/>
          <w:szCs w:val="24"/>
          <w14:textFill>
            <w14:solidFill>
              <w14:schemeClr w14:val="tx1"/>
            </w14:solidFill>
          </w14:textFill>
        </w:rPr>
      </w:pPr>
    </w:p>
    <w:p>
      <w:pPr>
        <w:spacing w:line="392" w:lineRule="exact"/>
        <w:ind w:righ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10.5.1 清算组应当自成立之日起十日内通知债权人，并于六十日内在报纸上公告。债权人应当自接到通知书之日起三十日内，未接到通知书的自公告之日起四十五日内，向清算组申报其债权。</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353" w:lineRule="exact"/>
        <w:ind w:righ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10.5.2 债权人申报其债权，应当说明债权的有关事项，并提供证明材料。清算组应当对债权进行登记。在申报债权期间，清算组不得对债权人进行清偿。</w:t>
      </w:r>
    </w:p>
    <w:p>
      <w:pPr>
        <w:spacing w:line="229" w:lineRule="exact"/>
        <w:rPr>
          <w:rFonts w:hint="eastAsia" w:ascii="宋体" w:hAnsi="宋体" w:eastAsia="宋体" w:cs="宋体"/>
          <w:color w:val="000000" w:themeColor="text1"/>
          <w:sz w:val="24"/>
          <w:szCs w:val="24"/>
          <w14:textFill>
            <w14:solidFill>
              <w14:schemeClr w14:val="tx1"/>
            </w14:solidFill>
          </w14:textFill>
        </w:rPr>
      </w:pPr>
    </w:p>
    <w:p>
      <w:pPr>
        <w:spacing w:line="353" w:lineRule="exact"/>
        <w:ind w:righ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10.5.3 清算组在清理公司财产、编制资产负债表和财产清单后，应当制定清算方案，并报股东会或者人民法院确认。</w:t>
      </w:r>
    </w:p>
    <w:p>
      <w:pPr>
        <w:spacing w:line="193" w:lineRule="exact"/>
        <w:rPr>
          <w:rFonts w:hint="eastAsia" w:ascii="宋体" w:hAnsi="宋体" w:eastAsia="宋体" w:cs="宋体"/>
          <w:color w:val="000000" w:themeColor="text1"/>
          <w:sz w:val="24"/>
          <w:szCs w:val="24"/>
          <w14:textFill>
            <w14:solidFill>
              <w14:schemeClr w14:val="tx1"/>
            </w14:solidFill>
          </w14:textFill>
        </w:rPr>
      </w:pPr>
    </w:p>
    <w:p>
      <w:pPr>
        <w:spacing w:line="353" w:lineRule="exact"/>
        <w:ind w:right="12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10.5.4</w:t>
      </w:r>
      <w:r>
        <w:rPr>
          <w:rFonts w:hint="eastAsia" w:ascii="宋体" w:hAnsi="宋体" w:eastAsia="宋体" w:cs="宋体"/>
          <w:color w:val="000000" w:themeColor="text1"/>
          <w:sz w:val="24"/>
          <w14:textFill>
            <w14:solidFill>
              <w14:schemeClr w14:val="tx1"/>
            </w14:solidFill>
          </w14:textFill>
        </w:rPr>
        <w:t xml:space="preserve"> 公司财产自分别支付清算费用、职工工资、社会保险费用和法定补偿金，缴纳所欠税款，清偿公司债务后的剩余财产，按股东的出资比例分配。</w:t>
      </w:r>
    </w:p>
    <w:p>
      <w:pPr>
        <w:spacing w:line="274" w:lineRule="exact"/>
        <w:rPr>
          <w:rFonts w:ascii="宋体" w:hAnsi="宋体" w:eastAsia="宋体" w:cs="宋体"/>
          <w:color w:val="000000" w:themeColor="text1"/>
          <w:sz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10.5.5</w:t>
      </w:r>
      <w:r>
        <w:rPr>
          <w:rFonts w:ascii="宋体" w:hAnsi="宋体" w:eastAsia="宋体" w:cs="宋体"/>
          <w:color w:val="000000" w:themeColor="text1"/>
          <w:sz w:val="24"/>
          <w14:textFill>
            <w14:solidFill>
              <w14:schemeClr w14:val="tx1"/>
            </w14:solidFill>
          </w14:textFill>
        </w:rPr>
        <w:t>清算期间，公司存续，但不得开展与清算无关的经营活动。公司财产在未按</w:t>
      </w:r>
      <w:r>
        <w:rPr>
          <w:rFonts w:hint="eastAsia" w:ascii="宋体" w:hAnsi="宋体" w:eastAsia="宋体" w:cs="宋体"/>
          <w:color w:val="000000" w:themeColor="text1"/>
          <w:sz w:val="24"/>
          <w14:textFill>
            <w14:solidFill>
              <w14:schemeClr w14:val="tx1"/>
            </w14:solidFill>
          </w14:textFill>
        </w:rPr>
        <w:t>前款</w:t>
      </w:r>
      <w:r>
        <w:rPr>
          <w:rFonts w:ascii="宋体" w:hAnsi="宋体" w:eastAsia="宋体" w:cs="宋体"/>
          <w:color w:val="000000" w:themeColor="text1"/>
          <w:sz w:val="24"/>
          <w14:textFill>
            <w14:solidFill>
              <w14:schemeClr w14:val="tx1"/>
            </w14:solidFill>
          </w14:textFill>
        </w:rPr>
        <w:t>的规定清偿前，不得分配给股东。</w:t>
      </w:r>
    </w:p>
    <w:p>
      <w:pPr>
        <w:spacing w:line="353" w:lineRule="exact"/>
        <w:ind w:right="120"/>
        <w:rPr>
          <w:rFonts w:ascii="宋体" w:hAnsi="宋体" w:eastAsia="宋体" w:cs="宋体"/>
          <w:color w:val="000000" w:themeColor="text1"/>
          <w:sz w:val="24"/>
          <w14:textFill>
            <w14:solidFill>
              <w14:schemeClr w14:val="tx1"/>
            </w14:solidFill>
          </w14:textFill>
        </w:rPr>
      </w:pPr>
    </w:p>
    <w:p>
      <w:pPr>
        <w:spacing w:line="353" w:lineRule="exact"/>
        <w:ind w:righ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10.5.</w:t>
      </w: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 xml:space="preserve"> 清算组在清理公司财产、编制资产负债表和财产清单后，发现公司财产不足清偿债务的，应当依法向人民法院申请宣告破产。</w:t>
      </w:r>
    </w:p>
    <w:p>
      <w:pPr>
        <w:spacing w:line="19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10.5.</w:t>
      </w:r>
      <w:r>
        <w:rPr>
          <w:rFonts w:hint="eastAsia" w:ascii="宋体" w:hAnsi="宋体" w:eastAsia="宋体" w:cs="宋体"/>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 xml:space="preserve"> 公司经人民法院裁定宣告破产后，清算组应当将清算事务移交给人民法院。</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354" w:lineRule="exact"/>
        <w:ind w:righ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10.5.8 公司清算结束后，清算组应当制作清算报告，报股东会或者人民法院确认，并报送公司登记机关，申请注销公司登记，公告公司终止。</w:t>
      </w:r>
    </w:p>
    <w:p>
      <w:pPr>
        <w:spacing w:line="226" w:lineRule="exact"/>
        <w:rPr>
          <w:rFonts w:hint="eastAsia" w:ascii="宋体" w:hAnsi="宋体" w:eastAsia="宋体" w:cs="宋体"/>
          <w:color w:val="000000" w:themeColor="text1"/>
          <w:sz w:val="24"/>
          <w:szCs w:val="24"/>
          <w14:textFill>
            <w14:solidFill>
              <w14:schemeClr w14:val="tx1"/>
            </w14:solidFill>
          </w14:textFill>
        </w:rPr>
      </w:pPr>
    </w:p>
    <w:p>
      <w:pPr>
        <w:spacing w:line="392" w:lineRule="exact"/>
        <w:ind w:righ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10.5.9 清算组成员应当忠于职守，依法履行清算义务。清算组成员不得利用职权收受贿赂或者其他非法收入，不得侵占公司财产。清算组成员因故意或者重大过失给公司或者债权人造成损失的，应当承担赔偿责任。</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14:textFill>
            <w14:solidFill>
              <w14:schemeClr w14:val="tx1"/>
            </w14:solidFill>
          </w14:textFill>
        </w:rPr>
        <w:sectPr>
          <w:pgSz w:w="11860" w:h="16790"/>
          <w:pgMar w:top="1417" w:right="1417" w:bottom="1417" w:left="1417" w:header="0" w:footer="0" w:gutter="0"/>
          <w:pgNumType w:fmt="numberInDash"/>
          <w:cols w:equalWidth="0" w:num="1">
            <w:col w:w="9140"/>
          </w:cols>
        </w:sectPr>
      </w:pPr>
      <w:r>
        <w:rPr>
          <w:rFonts w:ascii="宋体" w:hAnsi="宋体" w:eastAsia="宋体" w:cs="宋体"/>
          <w:color w:val="000000" w:themeColor="text1"/>
          <w:sz w:val="24"/>
          <w14:textFill>
            <w14:solidFill>
              <w14:schemeClr w14:val="tx1"/>
            </w14:solidFill>
          </w14:textFill>
        </w:rPr>
        <w:t>10.5.10 公司被依法宣告破产的，依照有关企业破产的法律实施破产清算。</w:t>
      </w:r>
    </w:p>
    <w:p>
      <w:pPr>
        <w:spacing w:line="148" w:lineRule="exact"/>
        <w:rPr>
          <w:rFonts w:hint="eastAsia" w:ascii="宋体" w:hAnsi="宋体" w:eastAsia="宋体" w:cs="宋体"/>
          <w:color w:val="000000" w:themeColor="text1"/>
          <w:sz w:val="24"/>
          <w:szCs w:val="24"/>
          <w14:textFill>
            <w14:solidFill>
              <w14:schemeClr w14:val="tx1"/>
            </w14:solidFill>
          </w14:textFill>
        </w:rPr>
      </w:pPr>
      <w:bookmarkStart w:id="348" w:name="page101"/>
      <w:bookmarkEnd w:id="348"/>
    </w:p>
    <w:p>
      <w:pPr>
        <w:spacing w:line="366" w:lineRule="exact"/>
        <w:ind w:left="35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第十一章 违约责任</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1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11.1 违约责任的处理原则</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65" w:lineRule="exact"/>
        <w:rPr>
          <w:rFonts w:hint="eastAsia" w:ascii="宋体" w:hAnsi="宋体" w:eastAsia="宋体" w:cs="宋体"/>
          <w:color w:val="000000" w:themeColor="text1"/>
          <w:sz w:val="24"/>
          <w:szCs w:val="24"/>
          <w14:textFill>
            <w14:solidFill>
              <w14:schemeClr w14:val="tx1"/>
            </w14:solidFill>
          </w14:textFill>
        </w:rPr>
      </w:pPr>
    </w:p>
    <w:p>
      <w:pPr>
        <w:spacing w:line="263"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除本协议另有规定外，一方发生违反本协议的行为而使非违约方遭受任何损害、损</w:t>
      </w:r>
    </w:p>
    <w:p>
      <w:pPr>
        <w:spacing w:line="206" w:lineRule="exact"/>
        <w:rPr>
          <w:rFonts w:hint="eastAsia" w:ascii="宋体" w:hAnsi="宋体" w:eastAsia="宋体" w:cs="宋体"/>
          <w:color w:val="000000" w:themeColor="text1"/>
          <w:sz w:val="24"/>
          <w:szCs w:val="24"/>
          <w14:textFill>
            <w14:solidFill>
              <w14:schemeClr w14:val="tx1"/>
            </w14:solidFill>
          </w14:textFill>
        </w:rPr>
      </w:pPr>
    </w:p>
    <w:p>
      <w:pPr>
        <w:spacing w:line="263"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失、增加支出或承担额外责任，守约方有权获得赔偿，该项赔偿由违约方支付。上述赔</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偿不应超过违约方在签订本协议时预见或应当预见到的损害、损失、支出或责任。</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11.2 减少损害</w:t>
      </w:r>
    </w:p>
    <w:p>
      <w:pPr>
        <w:spacing w:line="274" w:lineRule="exact"/>
        <w:rPr>
          <w:rFonts w:hint="eastAsia" w:ascii="宋体" w:hAnsi="宋体" w:eastAsia="宋体" w:cs="宋体"/>
          <w:color w:val="000000" w:themeColor="text1"/>
          <w:sz w:val="24"/>
          <w:szCs w:val="24"/>
          <w14:textFill>
            <w14:solidFill>
              <w14:schemeClr w14:val="tx1"/>
            </w14:solidFill>
          </w14:textFill>
        </w:rPr>
      </w:pPr>
    </w:p>
    <w:p>
      <w:pPr>
        <w:spacing w:line="560" w:lineRule="exac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本协议一方违约后，</w:t>
      </w:r>
      <w:r>
        <w:rPr>
          <w:rFonts w:ascii="宋体" w:hAnsi="宋体" w:eastAsia="宋体" w:cs="宋体"/>
          <w:color w:val="000000" w:themeColor="text1"/>
          <w:sz w:val="24"/>
          <w:szCs w:val="24"/>
          <w14:textFill>
            <w14:solidFill>
              <w14:schemeClr w14:val="tx1"/>
            </w14:solidFill>
          </w14:textFill>
        </w:rPr>
        <w:t>非违约方</w:t>
      </w:r>
      <w:r>
        <w:rPr>
          <w:rFonts w:hint="eastAsia" w:ascii="宋体" w:hAnsi="宋体" w:eastAsia="宋体" w:cs="宋体"/>
          <w:color w:val="000000" w:themeColor="text1"/>
          <w:sz w:val="24"/>
          <w:szCs w:val="24"/>
          <w14:textFill>
            <w14:solidFill>
              <w14:schemeClr w14:val="tx1"/>
            </w14:solidFill>
          </w14:textFill>
        </w:rPr>
        <w:t>应</w:t>
      </w:r>
      <w:r>
        <w:rPr>
          <w:rFonts w:ascii="宋体" w:hAnsi="宋体" w:eastAsia="宋体" w:cs="宋体"/>
          <w:color w:val="000000" w:themeColor="text1"/>
          <w:sz w:val="24"/>
          <w:szCs w:val="24"/>
          <w14:textFill>
            <w14:solidFill>
              <w14:schemeClr w14:val="tx1"/>
            </w14:solidFill>
          </w14:textFill>
        </w:rPr>
        <w:t>采取合理措施减轻或最大程度地</w:t>
      </w:r>
      <w:r>
        <w:rPr>
          <w:rFonts w:hint="eastAsia" w:ascii="宋体" w:hAnsi="宋体" w:eastAsia="宋体" w:cs="宋体"/>
          <w:color w:val="000000" w:themeColor="text1"/>
          <w:sz w:val="24"/>
          <w:szCs w:val="24"/>
          <w14:textFill>
            <w14:solidFill>
              <w14:schemeClr w14:val="tx1"/>
            </w14:solidFill>
          </w14:textFill>
        </w:rPr>
        <w:t>防止因</w:t>
      </w:r>
      <w:r>
        <w:rPr>
          <w:rFonts w:ascii="宋体" w:hAnsi="宋体" w:eastAsia="宋体" w:cs="宋体"/>
          <w:color w:val="000000" w:themeColor="text1"/>
          <w:sz w:val="24"/>
          <w:szCs w:val="24"/>
          <w14:textFill>
            <w14:solidFill>
              <w14:schemeClr w14:val="tx1"/>
            </w14:solidFill>
          </w14:textFill>
        </w:rPr>
        <w:t>违反本协议引起的损失</w:t>
      </w:r>
      <w:r>
        <w:rPr>
          <w:rFonts w:hint="eastAsia" w:ascii="宋体" w:hAnsi="宋体" w:eastAsia="宋体" w:cs="宋体"/>
          <w:color w:val="000000" w:themeColor="text1"/>
          <w:sz w:val="24"/>
          <w:szCs w:val="24"/>
          <w14:textFill>
            <w14:solidFill>
              <w14:schemeClr w14:val="tx1"/>
            </w14:solidFill>
          </w14:textFill>
        </w:rPr>
        <w:t>的扩大</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没有采取适当措施致使损失扩大的，不得就扩大的损失要求赔偿。非违约方因防止损失扩大而支出的合理费用，由违约方承担；就损失扩大部分，非违约方没有采取适当措施，违约方可以主张不承担赔偿责任。</w:t>
      </w:r>
    </w:p>
    <w:p>
      <w:pPr>
        <w:spacing w:line="253"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11.3 扣减金额</w:t>
      </w:r>
    </w:p>
    <w:p>
      <w:pPr>
        <w:spacing w:line="287" w:lineRule="exact"/>
        <w:rPr>
          <w:rFonts w:hint="eastAsia" w:ascii="宋体" w:hAnsi="宋体" w:eastAsia="宋体" w:cs="宋体"/>
          <w:color w:val="000000" w:themeColor="text1"/>
          <w:sz w:val="24"/>
          <w:szCs w:val="24"/>
          <w14:textFill>
            <w14:solidFill>
              <w14:schemeClr w14:val="tx1"/>
            </w14:solidFill>
          </w14:textFill>
        </w:rPr>
      </w:pPr>
    </w:p>
    <w:p>
      <w:pPr>
        <w:spacing w:line="353" w:lineRule="exact"/>
        <w:ind w:firstLine="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如果损失是部分由于非违约方的作为或不作为造成的，或产生于应由非违约方承担风险的另一事件，则应从赔偿的数额中扣除这些因素造成的损失。</w:t>
      </w: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p>
    <w:p>
      <w:pPr>
        <w:pStyle w:val="23"/>
        <w:ind w:firstLine="2168" w:firstLineChars="9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第十二章 不可抗力事件</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ind w:left="48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12.1 不可抗力事件</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不可抗力指在签订和履行PPP项目合同时不能合理预见的;并且声称遭受不可</w:t>
      </w:r>
    </w:p>
    <w:p>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抗力影响的一方不能克服和不能避免的事件，包括符合下述条件的:</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(1)雷电、干旱、地震、火山爆发、滑坡、水灾、暴风雨、海啸、台风或龙卷风;</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(2)流行病、饥荒或瘟疫;</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(3)战争行为(无论是宣战的或未宣战的)、入侵、武装冲突或敌对行为、封锁、暴乱、恐怖行为或军事力量的使用；</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(4)全国性、地区性、城市性或行业性罢工;</w:t>
      </w:r>
    </w:p>
    <w:p>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12.2  免于履行</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在任何一方由于不可抗力事件使该方不能全部或部分履行其在PPP项目合同项下的义务时，根据不可抗力的影响该方可全部或部分免除在PPP项目合同项下的相应义务，PPP项目合同中有相反规定的除外。</w:t>
      </w:r>
    </w:p>
    <w:p>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12.3 不可抗力的通知</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声称受到不可抗力影响的一方应在发生不可抗力或知道发生不可抗力后应及时书面通知另一方并详细描述不可抗力的发生情况和可能导致的后果，包括该不可抗力发生的日期和预计停止的时间，以及对该方履行在PPP项目合同项下义务的影响，并在另一方合理要求时提供证明。</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(1)除PPP项目合同或双方另有约定外，发生不可抗力时，双方应各自承担由于不可抗力造成的支出。</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如果声称遭受不可抗力影响的一方已履行了通知程序，并且在不可抗力事件影响项目进展的情况下，已履行了请求延长进度日期的程序，则PPP项目合同中规定的履行某项义务的任何期限，经受到影响的一方请求，</w:t>
      </w:r>
      <w:r>
        <w:rPr>
          <w:rFonts w:ascii="宋体" w:hAnsi="宋体" w:eastAsia="宋体" w:cs="宋体"/>
          <w:color w:val="000000" w:themeColor="text1"/>
          <w:sz w:val="24"/>
          <w14:textFill>
            <w14:solidFill>
              <w14:schemeClr w14:val="tx1"/>
            </w14:solidFill>
          </w14:textFill>
        </w:rPr>
        <w:t>应</w:t>
      </w:r>
      <w:r>
        <w:rPr>
          <w:rFonts w:hint="eastAsia" w:ascii="宋体" w:hAnsi="宋体" w:eastAsia="宋体" w:cs="宋体"/>
          <w:color w:val="000000" w:themeColor="text1"/>
          <w:sz w:val="24"/>
          <w14:textFill>
            <w14:solidFill>
              <w14:schemeClr w14:val="tx1"/>
            </w14:solidFill>
          </w14:textFill>
        </w:rPr>
        <w:t>根据不可抗力对履行该项义务产生影响的相同时间相应顺延。</w:t>
      </w:r>
    </w:p>
    <w:p>
      <w:pPr>
        <w:spacing w:line="360" w:lineRule="auto"/>
        <w:ind w:firstLine="482"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12.4 不可抗力发生后的处理程序</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如果任何不可抗力事件阻止一方履行其义务且经过努力仍无法克服，主张因不可抗力阻碍其全部或部分履行其在PPP项目合同项下义务的一方应当提交由政府有关部门或公证机构提交的证明不可抗力发生、不可抗力的程度和不可抗力所持续时间的书面材料。同时双方应本着诚信平等的原则，立即就此等不可抗力事件进行协商:</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如果双方不能够在上述九十日期限内达成一致意见，则任何一方有权在送达终止通知立即终止PPP项目合同。</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因不可抗力事件终止PPP项目合同，提出终止的一方须以书面形式详细说明不可抗力事件在何种程度上导致PPP项目合同无法继续履行。受到不可抗力影响的一方应尽一切合理努力以继续履行其在PPP项目合同下的义务，尽合理的努力减少不可抗力对其造成的影响，包括根据该等措施为可能产生的结果支付合理的金额。双方应协商制定并实施补救计划及合理的替代措施以消除不可抗力的影响，并决定为尽量减少不可抗力给每一方带来的损失应采取的合理的手段。</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声称受到不可抗力影响的一方在不可抗力的影响消除之后应尽快恢复履行PPP项目合同项下的义务。</w:t>
      </w:r>
    </w:p>
    <w:p>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12.5  不可抗力期间的服务费</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发生任何不可抗力事件，致使项目公司无法运行或运行能力受影响，从而使实际服务质量降低，则实施机构应按保证向项目公司支付服务费，并且在项目公司运营受到不可抗力影响的限度内免除项目公司服务质量不合格违约金。</w:t>
      </w:r>
    </w:p>
    <w:p>
      <w:pPr>
        <w:spacing w:line="360" w:lineRule="auto"/>
        <w:ind w:firstLine="482" w:firstLineChars="2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w:t>
      </w:r>
      <w:r>
        <w:rPr>
          <w:rFonts w:ascii="宋体" w:hAnsi="宋体" w:eastAsia="宋体" w:cs="宋体"/>
          <w:b/>
          <w:bCs/>
          <w:color w:val="000000" w:themeColor="text1"/>
          <w:sz w:val="24"/>
          <w14:textFill>
            <w14:solidFill>
              <w14:schemeClr w14:val="tx1"/>
            </w14:solidFill>
          </w14:textFill>
        </w:rPr>
        <w:t>6</w:t>
      </w:r>
      <w:r>
        <w:rPr>
          <w:rFonts w:hint="eastAsia" w:ascii="宋体" w:hAnsi="宋体" w:eastAsia="宋体" w:cs="宋体"/>
          <w:b/>
          <w:bCs/>
          <w:color w:val="000000" w:themeColor="text1"/>
          <w:sz w:val="24"/>
          <w14:textFill>
            <w14:solidFill>
              <w14:schemeClr w14:val="tx1"/>
            </w14:solidFill>
          </w14:textFill>
        </w:rPr>
        <w:t>灾害和本项目的修复</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果不可抗力造成本项目的重大损坏，使项目公司履行PPP项目合同项下义务的能力受到严重不利影响,并且该项损失项目公司无法通过所购买的保险得到赔偿，或者认定保险赔款额低于修复损坏总支出的50%，或根据保险条件本项目被宣告为全损，则除非该项损坏不能或不足以得到保险赔偿的原因是由于项目公司未取得或未保持PPP项目合同要求的保险(该等情形应视为项目公司违约)，否则在双方就维护的条件达成一致之前，项目公司没有义务完成重建本项目或修复或更换本项目，项目公司承担此不可抗力事件造成的己方损失，但不承担违约责任。双方达成的一致应能使项目公司恢复至与未发生该不可抗力事件时相近的经济地位及运营状况，并继续履行PPP项目合同。</w:t>
      </w:r>
    </w:p>
    <w:p>
      <w:pPr>
        <w:spacing w:line="255" w:lineRule="exact"/>
        <w:rPr>
          <w:rFonts w:hint="eastAsia" w:ascii="宋体" w:hAnsi="宋体" w:eastAsia="宋体" w:cs="宋体"/>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pStyle w:val="16"/>
        <w:rPr>
          <w:color w:val="000000" w:themeColor="text1"/>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14:textFill>
            <w14:solidFill>
              <w14:schemeClr w14:val="tx1"/>
            </w14:solidFill>
          </w14:textFill>
        </w:rPr>
        <w:t>三</w:t>
      </w:r>
      <w:r>
        <w:rPr>
          <w:rFonts w:ascii="宋体" w:hAnsi="宋体" w:eastAsia="宋体" w:cs="宋体"/>
          <w:b/>
          <w:bCs/>
          <w:color w:val="000000" w:themeColor="text1"/>
          <w:sz w:val="24"/>
          <w:szCs w:val="24"/>
          <w14:textFill>
            <w14:solidFill>
              <w14:schemeClr w14:val="tx1"/>
            </w14:solidFill>
          </w14:textFill>
        </w:rPr>
        <w:t>章 保密</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9" w:lineRule="exact"/>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.1 双方承诺，任一方在本协议签署前及签署后，无论何种</w:t>
      </w:r>
      <w:r>
        <w:rPr>
          <w:rFonts w:ascii="宋体" w:hAnsi="宋体" w:eastAsia="宋体" w:cs="宋体"/>
          <w:color w:val="000000" w:themeColor="text1"/>
          <w:sz w:val="24"/>
          <w:szCs w:val="24"/>
          <w14:textFill>
            <w14:solidFill>
              <w14:schemeClr w14:val="tx1"/>
            </w14:solidFill>
          </w14:textFill>
        </w:rPr>
        <w:t>原因从另一方或项目公司收到保密信息，均必须在合资期限内（及延长后的合资期</w:t>
      </w:r>
      <w:r>
        <w:rPr>
          <w:rFonts w:ascii="宋体" w:hAnsi="宋体" w:eastAsia="宋体" w:cs="宋体"/>
          <w:color w:val="000000" w:themeColor="text1"/>
          <w:sz w:val="24"/>
          <w14:textFill>
            <w14:solidFill>
              <w14:schemeClr w14:val="tx1"/>
            </w14:solidFill>
          </w14:textFill>
        </w:rPr>
        <w:t>限内）和本协议终止之日起五年内履行及承担保密责任。关于保密内容、范围、等级、期限等约定以《</w:t>
      </w:r>
      <w:r>
        <w:rPr>
          <w:rFonts w:hint="eastAsia" w:ascii="宋体" w:hAnsi="宋体" w:eastAsia="宋体" w:cs="宋体"/>
          <w:color w:val="000000" w:themeColor="text1"/>
          <w:sz w:val="24"/>
          <w14:textFill>
            <w14:solidFill>
              <w14:schemeClr w14:val="tx1"/>
            </w14:solidFill>
          </w14:textFill>
        </w:rPr>
        <w:t>ppp项目合同</w:t>
      </w:r>
      <w:r>
        <w:rPr>
          <w:rFonts w:ascii="宋体" w:hAnsi="宋体" w:eastAsia="宋体" w:cs="宋体"/>
          <w:color w:val="000000" w:themeColor="text1"/>
          <w:sz w:val="24"/>
          <w14:textFill>
            <w14:solidFill>
              <w14:schemeClr w14:val="tx1"/>
            </w14:solidFill>
          </w14:textFill>
        </w:rPr>
        <w:t>》的约定为准。</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.2 保密信息包括但不限于如下信息：</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（1）经营计划或经营方案；</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（2）客户信息；</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（3）技术诀窍；</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（4）商业数据；</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（5）其他双方在履行本协议过程中所获悉的信息。</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307" w:lineRule="exact"/>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任一方未履行及承担保密责任所引起的损失，由披露信息的一方向</w:t>
      </w:r>
      <w:r>
        <w:rPr>
          <w:rFonts w:hint="eastAsia" w:ascii="宋体" w:hAnsi="宋体" w:eastAsia="宋体" w:cs="宋体"/>
          <w:color w:val="000000" w:themeColor="text1"/>
          <w:sz w:val="24"/>
          <w14:textFill>
            <w14:solidFill>
              <w14:schemeClr w14:val="tx1"/>
            </w14:solidFill>
          </w14:textFill>
        </w:rPr>
        <w:t>合同相对方</w:t>
      </w:r>
      <w:r>
        <w:rPr>
          <w:rFonts w:ascii="宋体" w:hAnsi="宋体" w:eastAsia="宋体" w:cs="宋体"/>
          <w:color w:val="000000" w:themeColor="text1"/>
          <w:sz w:val="24"/>
          <w14:textFill>
            <w14:solidFill>
              <w14:schemeClr w14:val="tx1"/>
            </w14:solidFill>
          </w14:textFill>
        </w:rPr>
        <w:t>进行经济</w:t>
      </w:r>
      <w:r>
        <w:rPr>
          <w:rFonts w:hint="eastAsia" w:ascii="宋体" w:hAnsi="宋体" w:eastAsia="宋体" w:cs="宋体"/>
          <w:color w:val="000000" w:themeColor="text1"/>
          <w:sz w:val="24"/>
          <w14:textFill>
            <w14:solidFill>
              <w14:schemeClr w14:val="tx1"/>
            </w14:solidFill>
          </w14:textFill>
        </w:rPr>
        <w:t>赔偿。</w:t>
      </w:r>
    </w:p>
    <w:p>
      <w:pPr>
        <w:spacing w:line="307" w:lineRule="exact"/>
        <w:rPr>
          <w:rFonts w:ascii="宋体" w:hAnsi="宋体" w:eastAsia="宋体" w:cs="宋体"/>
          <w:color w:val="000000" w:themeColor="text1"/>
          <w:sz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3</w:t>
      </w:r>
      <w:r>
        <w:rPr>
          <w:rFonts w:ascii="宋体" w:hAnsi="宋体" w:eastAsia="宋体" w:cs="宋体"/>
          <w:color w:val="000000" w:themeColor="text1"/>
          <w:sz w:val="24"/>
          <w14:textFill>
            <w14:solidFill>
              <w14:schemeClr w14:val="tx1"/>
            </w14:solidFill>
          </w14:textFill>
        </w:rPr>
        <w:t>.3 保密信息不包括如下信息：</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tabs>
          <w:tab w:val="left" w:pos="1240"/>
        </w:tabs>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在本协议签署之日已经进入公众领域的信息；</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（2）因订立本协议之外的原因而为公众知悉的信息；</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（3）一方从无保密义务的第三方正当接收的信息；</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（4）应适用法律要求而披露的信息；</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numPr>
          <w:ilvl w:val="0"/>
          <w:numId w:val="17"/>
        </w:numPr>
        <w:spacing w:line="274" w:lineRule="exact"/>
        <w:ind w:left="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双方书面同意不属于保密的或者可以披露的任何信息。</w:t>
      </w:r>
    </w:p>
    <w:p>
      <w:pPr>
        <w:spacing w:line="274" w:lineRule="exact"/>
        <w:ind w:left="480"/>
        <w:rPr>
          <w:rFonts w:ascii="宋体" w:hAnsi="宋体" w:eastAsia="宋体" w:cs="宋体"/>
          <w:color w:val="000000" w:themeColor="text1"/>
          <w:sz w:val="24"/>
          <w14:textFill>
            <w14:solidFill>
              <w14:schemeClr w14:val="tx1"/>
            </w14:solidFill>
          </w14:textFill>
        </w:rPr>
      </w:pPr>
    </w:p>
    <w:p>
      <w:pPr>
        <w:spacing w:line="274" w:lineRule="exact"/>
        <w:ind w:left="480"/>
        <w:rPr>
          <w:rFonts w:ascii="宋体" w:hAnsi="宋体" w:eastAsia="宋体" w:cs="宋体"/>
          <w:color w:val="000000" w:themeColor="text1"/>
          <w:sz w:val="24"/>
          <w14:textFill>
            <w14:solidFill>
              <w14:schemeClr w14:val="tx1"/>
            </w14:solidFill>
          </w14:textFill>
        </w:rPr>
      </w:pPr>
    </w:p>
    <w:p>
      <w:pPr>
        <w:spacing w:line="274" w:lineRule="exact"/>
        <w:ind w:left="480"/>
        <w:rPr>
          <w:rFonts w:ascii="宋体" w:hAnsi="宋体" w:eastAsia="宋体" w:cs="宋体"/>
          <w:color w:val="000000" w:themeColor="text1"/>
          <w:sz w:val="24"/>
          <w14:textFill>
            <w14:solidFill>
              <w14:schemeClr w14:val="tx1"/>
            </w14:solidFill>
          </w14:textFill>
        </w:rPr>
      </w:pPr>
    </w:p>
    <w:p>
      <w:pPr>
        <w:spacing w:line="274" w:lineRule="exact"/>
        <w:ind w:left="480"/>
        <w:rPr>
          <w:rFonts w:ascii="宋体" w:hAnsi="宋体" w:eastAsia="宋体" w:cs="宋体"/>
          <w:color w:val="000000" w:themeColor="text1"/>
          <w:sz w:val="24"/>
          <w14:textFill>
            <w14:solidFill>
              <w14:schemeClr w14:val="tx1"/>
            </w14:solidFill>
          </w14:textFill>
        </w:rPr>
      </w:pPr>
    </w:p>
    <w:p>
      <w:pPr>
        <w:spacing w:line="274" w:lineRule="exact"/>
        <w:ind w:left="480"/>
        <w:rPr>
          <w:rFonts w:ascii="宋体" w:hAnsi="宋体" w:eastAsia="宋体" w:cs="宋体"/>
          <w:color w:val="000000" w:themeColor="text1"/>
          <w:sz w:val="24"/>
          <w14:textFill>
            <w14:solidFill>
              <w14:schemeClr w14:val="tx1"/>
            </w14:solidFill>
          </w14:textFill>
        </w:rPr>
        <w:sectPr>
          <w:pgSz w:w="11860" w:h="16790"/>
          <w:pgMar w:top="1417" w:right="1417" w:bottom="1417" w:left="1417" w:header="0" w:footer="0" w:gutter="0"/>
          <w:pgNumType w:fmt="numberInDash"/>
          <w:cols w:equalWidth="0" w:num="1">
            <w:col w:w="9020"/>
          </w:cols>
        </w:sectPr>
      </w:pPr>
    </w:p>
    <w:p>
      <w:pPr>
        <w:spacing w:line="200" w:lineRule="exact"/>
        <w:rPr>
          <w:rFonts w:hint="eastAsia" w:ascii="宋体" w:hAnsi="宋体" w:eastAsia="宋体" w:cs="宋体"/>
          <w:color w:val="000000" w:themeColor="text1"/>
          <w:sz w:val="24"/>
          <w:szCs w:val="24"/>
          <w14:textFill>
            <w14:solidFill>
              <w14:schemeClr w14:val="tx1"/>
            </w14:solidFill>
          </w14:textFill>
        </w:rPr>
      </w:pPr>
      <w:bookmarkStart w:id="349" w:name="page102"/>
      <w:bookmarkEnd w:id="349"/>
    </w:p>
    <w:p>
      <w:pPr>
        <w:spacing w:line="252" w:lineRule="exact"/>
        <w:rPr>
          <w:rFonts w:hint="eastAsia" w:ascii="宋体" w:hAnsi="宋体" w:eastAsia="宋体" w:cs="宋体"/>
          <w:color w:val="000000" w:themeColor="text1"/>
          <w:sz w:val="24"/>
          <w:szCs w:val="24"/>
          <w14:textFill>
            <w14:solidFill>
              <w14:schemeClr w14:val="tx1"/>
            </w14:solidFill>
          </w14:textFill>
        </w:rPr>
      </w:pPr>
    </w:p>
    <w:p>
      <w:pPr>
        <w:pStyle w:val="6"/>
        <w:keepLines w:val="0"/>
        <w:tabs>
          <w:tab w:val="clear" w:pos="1276"/>
        </w:tabs>
        <w:spacing w:before="0" w:after="0" w:line="600" w:lineRule="exact"/>
        <w:jc w:val="center"/>
        <w:rPr>
          <w:rFonts w:hint="eastAsia" w:ascii="宋体" w:hAnsi="宋体" w:eastAsia="宋体" w:cs="宋体"/>
          <w:color w:val="000000" w:themeColor="text1"/>
          <w:sz w:val="24"/>
          <w:szCs w:val="24"/>
          <w14:textFill>
            <w14:solidFill>
              <w14:schemeClr w14:val="tx1"/>
            </w14:solidFill>
          </w14:textFill>
        </w:rPr>
      </w:pPr>
      <w:bookmarkStart w:id="350" w:name="_Toc6844"/>
      <w:r>
        <w:rPr>
          <w:rFonts w:ascii="宋体" w:hAnsi="宋体" w:eastAsia="宋体" w:cs="宋体"/>
          <w:color w:val="000000" w:themeColor="text1"/>
          <w:sz w:val="24"/>
          <w:szCs w:val="24"/>
          <w14:textFill>
            <w14:solidFill>
              <w14:schemeClr w14:val="tx1"/>
            </w14:solidFill>
          </w14:textFill>
        </w:rPr>
        <w:t>第十</w:t>
      </w:r>
      <w:r>
        <w:rPr>
          <w:rFonts w:hint="eastAsia" w:ascii="宋体" w:hAnsi="宋体" w:eastAsia="宋体" w:cs="宋体"/>
          <w:color w:val="000000" w:themeColor="text1"/>
          <w:sz w:val="24"/>
          <w:szCs w:val="24"/>
          <w14:textFill>
            <w14:solidFill>
              <w14:schemeClr w14:val="tx1"/>
            </w14:solidFill>
          </w14:textFill>
        </w:rPr>
        <w:t>四</w:t>
      </w:r>
      <w:r>
        <w:rPr>
          <w:rFonts w:ascii="宋体" w:hAnsi="宋体" w:eastAsia="宋体" w:cs="宋体"/>
          <w:color w:val="000000" w:themeColor="text1"/>
          <w:sz w:val="24"/>
          <w:szCs w:val="24"/>
          <w14:textFill>
            <w14:solidFill>
              <w14:schemeClr w14:val="tx1"/>
            </w14:solidFill>
          </w14:textFill>
        </w:rPr>
        <w:t>章提前终止</w:t>
      </w:r>
      <w:bookmarkEnd w:id="350"/>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（1）政府方违约导致的终止</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项目公司违约导致的终止</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法律变更或政府行为导致终止</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不可抗力事件导致终止</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协议约定的提前终止</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（2）提前终止的实现方式</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虑到本项目涉及到公共利益及公共安全，为保证项目公司的持续稳定经营，建议在发生上述任一导致目提前终止的情形时，由政府方代表（具体主体由贺州市政府届时确定）采取接管项目的方式完成对项目的接收，并通过支付提前终止款的方式收回项目公司的经营权。</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（3）提前终止实施主体</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提前终止实施主体届时由政府方指定。</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（4）提前终止价款的支付</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具体情况下提前终止价款支付情况如下：</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政府方违约导致的终止：由政府方向项目公司支付社会资本方损失金额及违约金。社会资本方损失金额评估值须由第三方评估机构评估确定，评估时综合考虑社会资本未回收的投资金额、资金占用成本、资产价值等。违约金取值为1000万元。 </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该提前终止价款，政府方在三个月内一次性支付。</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2）社会资本/项目公司违约导致的终止：</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①建设期终止：提前终止价款为社会资本已完成工程建设投资额扣除政府方因社会资本/项目公司违约导致的损失及违约金。</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②运营期终止：提前终止价款为社会资本未收回投资额扣除政府方因社会资本/项目公司违约导致的损失及违约金。</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如计算结果为正，由政府方向项目公司支付价款，项目提前终止；如计算结果为负数，则项目公司向政府方支付该负数的绝对值。</w:t>
      </w:r>
    </w:p>
    <w:p>
      <w:pPr>
        <w:adjustRightInd w:val="0"/>
        <w:snapToGrid w:val="0"/>
        <w:spacing w:line="6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上述社会资本已完成工程建设投资额和未收回的投资额由双方共同认可的第三方审计机构审定，政府方因社会资本/项目公司违约导致的损失额由双方共同认可的</w:t>
      </w:r>
      <w:r>
        <w:rPr>
          <w:rFonts w:hint="eastAsia" w:ascii="宋体" w:hAnsi="宋体" w:eastAsia="宋体" w:cs="宋体"/>
          <w:color w:val="000000" w:themeColor="text1"/>
          <w:kern w:val="0"/>
          <w:sz w:val="24"/>
          <w14:textFill>
            <w14:solidFill>
              <w14:schemeClr w14:val="tx1"/>
            </w14:solidFill>
          </w14:textFill>
        </w:rPr>
        <w:t>第三方评估机构评估确定。违约金取值为1000万元。</w:t>
      </w:r>
    </w:p>
    <w:p>
      <w:pPr>
        <w:autoSpaceDE w:val="0"/>
        <w:autoSpaceDN w:val="0"/>
        <w:adjustRightInd w:val="0"/>
        <w:spacing w:line="600" w:lineRule="exact"/>
        <w:ind w:firstLine="360" w:firstLineChars="15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如计算结果为正，提前终止价款政府方在三个月内一次性支付。</w:t>
      </w:r>
    </w:p>
    <w:p>
      <w:pPr>
        <w:adjustRightInd w:val="0"/>
        <w:snapToGrid w:val="0"/>
        <w:spacing w:line="600" w:lineRule="exact"/>
        <w:ind w:left="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（3）不可抗力事件导致的终止：提前终止价款为社会资本方损失金额评估值扣除保险赔款及投保不足的金额后的二分之一。</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社会资本方损失金额评估值由第三方评估机构评估确定。</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如计算结果为正，由政府方向项目公司支付价款，项目提前终止；如计算结果为负数，则项目公司向政府方支付该负数的绝对值。</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如计算结果为正，该提前终止价款，政府方三个月内一次性支付。</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（4）法律变更：由政府方向项目公司支付社会资本方损失金额的评估值。</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社会资本损失金额评估值须由双方共同认可的第三方评估机构评估确定。</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该提前终止价款，政府方在三个月内一次性支付。</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（5）因项目建设管理需要，经市政府书面认可的，需要提前终止项目合作的情形：由政府方向项目公司支付社会资本方损失金额评估值。社会资本方损失金额评估值需由第三方评估机构评估后得出。</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该提前终止价款，政府方在三个月内一次性支付。</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以上提前终止情形及相应的支付价款详见下表：</w:t>
      </w:r>
    </w:p>
    <w:p>
      <w:pPr>
        <w:autoSpaceDE w:val="0"/>
        <w:autoSpaceDN w:val="0"/>
        <w:adjustRightInd w:val="0"/>
        <w:spacing w:line="360" w:lineRule="auto"/>
        <w:ind w:firstLine="361" w:firstLineChars="150"/>
        <w:jc w:val="center"/>
        <w:rPr>
          <w:rFonts w:hint="eastAsia" w:ascii="宋体" w:hAnsi="宋体" w:eastAsia="宋体" w:cs="宋体"/>
          <w:b/>
          <w:color w:val="000000" w:themeColor="text1"/>
          <w:kern w:val="0"/>
          <w:sz w:val="24"/>
          <w14:textFill>
            <w14:solidFill>
              <w14:schemeClr w14:val="tx1"/>
            </w14:solidFill>
          </w14:textFill>
        </w:rPr>
      </w:pPr>
    </w:p>
    <w:p>
      <w:pPr>
        <w:autoSpaceDE w:val="0"/>
        <w:autoSpaceDN w:val="0"/>
        <w:adjustRightInd w:val="0"/>
        <w:spacing w:line="360" w:lineRule="auto"/>
        <w:ind w:firstLine="361" w:firstLineChars="150"/>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表5-14 提前终止情形及价款表</w:t>
      </w:r>
    </w:p>
    <w:tbl>
      <w:tblPr>
        <w:tblStyle w:val="1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4889"/>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8"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项次</w:t>
            </w:r>
          </w:p>
        </w:tc>
        <w:tc>
          <w:tcPr>
            <w:tcW w:w="4889"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本协议提前终止之情形</w:t>
            </w:r>
          </w:p>
        </w:tc>
        <w:tc>
          <w:tcPr>
            <w:tcW w:w="2720"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终止补偿金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right"/>
        </w:trPr>
        <w:tc>
          <w:tcPr>
            <w:tcW w:w="1298"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一</w:t>
            </w:r>
          </w:p>
        </w:tc>
        <w:tc>
          <w:tcPr>
            <w:tcW w:w="4889"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政府方违约导致的终止</w:t>
            </w:r>
          </w:p>
        </w:tc>
        <w:tc>
          <w:tcPr>
            <w:tcW w:w="2720"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A</w:t>
            </w:r>
            <w:r>
              <w:rPr>
                <w:rFonts w:hint="eastAsia" w:ascii="宋体" w:hAnsi="宋体" w:eastAsia="宋体" w:cs="宋体"/>
                <w:bCs/>
                <w:color w:val="000000" w:themeColor="text1"/>
                <w:sz w:val="24"/>
                <w:vertAlign w:val="subscript"/>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1298" w:type="dxa"/>
            <w:vMerge w:val="restart"/>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二</w:t>
            </w:r>
          </w:p>
        </w:tc>
        <w:tc>
          <w:tcPr>
            <w:tcW w:w="4889" w:type="dxa"/>
            <w:vMerge w:val="restart"/>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社会资本/项目公司违约导致的终止</w:t>
            </w:r>
          </w:p>
        </w:tc>
        <w:tc>
          <w:tcPr>
            <w:tcW w:w="2720"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建设期终止：A</w:t>
            </w:r>
            <w:r>
              <w:rPr>
                <w:rFonts w:hint="eastAsia" w:ascii="宋体" w:hAnsi="宋体" w:eastAsia="宋体" w:cs="宋体"/>
                <w:bCs/>
                <w:color w:val="000000" w:themeColor="text1"/>
                <w:sz w:val="24"/>
                <w:vertAlign w:val="subscript"/>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1298" w:type="dxa"/>
            <w:vMerge w:val="continue"/>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p>
        </w:tc>
        <w:tc>
          <w:tcPr>
            <w:tcW w:w="4889" w:type="dxa"/>
            <w:vMerge w:val="continue"/>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p>
        </w:tc>
        <w:tc>
          <w:tcPr>
            <w:tcW w:w="2720"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运营期终止：A</w:t>
            </w:r>
            <w:r>
              <w:rPr>
                <w:rFonts w:hint="eastAsia" w:ascii="宋体" w:hAnsi="宋体" w:eastAsia="宋体" w:cs="宋体"/>
                <w:bCs/>
                <w:color w:val="000000" w:themeColor="text1"/>
                <w:sz w:val="24"/>
                <w:vertAlign w:val="subscript"/>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8"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三</w:t>
            </w:r>
          </w:p>
        </w:tc>
        <w:tc>
          <w:tcPr>
            <w:tcW w:w="4889"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不可抗力事件导致的终止</w:t>
            </w:r>
          </w:p>
        </w:tc>
        <w:tc>
          <w:tcPr>
            <w:tcW w:w="2720"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（A</w:t>
            </w:r>
            <w:r>
              <w:rPr>
                <w:rFonts w:hint="eastAsia" w:ascii="宋体" w:hAnsi="宋体" w:eastAsia="宋体" w:cs="宋体"/>
                <w:bCs/>
                <w:color w:val="000000" w:themeColor="text1"/>
                <w:sz w:val="24"/>
                <w:vertAlign w:val="subscript"/>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-C-D）/2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8"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四</w:t>
            </w:r>
          </w:p>
        </w:tc>
        <w:tc>
          <w:tcPr>
            <w:tcW w:w="4889"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法律变更</w:t>
            </w:r>
          </w:p>
        </w:tc>
        <w:tc>
          <w:tcPr>
            <w:tcW w:w="2720"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A</w:t>
            </w:r>
            <w:r>
              <w:rPr>
                <w:rFonts w:hint="eastAsia" w:ascii="宋体" w:hAnsi="宋体" w:eastAsia="宋体" w:cs="宋体"/>
                <w:bCs/>
                <w:color w:val="000000" w:themeColor="text1"/>
                <w:sz w:val="24"/>
                <w:vertAlign w:val="subscript"/>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8"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五</w:t>
            </w:r>
          </w:p>
        </w:tc>
        <w:tc>
          <w:tcPr>
            <w:tcW w:w="4889"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因项目管理需要，经市政府书面认可的，需要提前终止项目合作的情形</w:t>
            </w:r>
          </w:p>
        </w:tc>
        <w:tc>
          <w:tcPr>
            <w:tcW w:w="2720" w:type="dxa"/>
            <w:noWrap/>
            <w:vAlign w:val="center"/>
          </w:tcPr>
          <w:p>
            <w:pPr>
              <w:tabs>
                <w:tab w:val="left" w:pos="5760"/>
              </w:tabs>
              <w:spacing w:beforeLines="50" w:line="360" w:lineRule="auto"/>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A</w:t>
            </w:r>
            <w:r>
              <w:rPr>
                <w:rFonts w:hint="eastAsia" w:ascii="宋体" w:hAnsi="宋体" w:eastAsia="宋体" w:cs="宋体"/>
                <w:bCs/>
                <w:color w:val="000000" w:themeColor="text1"/>
                <w:sz w:val="24"/>
                <w:vertAlign w:val="subscript"/>
                <w14:textFill>
                  <w14:solidFill>
                    <w14:schemeClr w14:val="tx1"/>
                  </w14:solidFill>
                </w14:textFill>
              </w:rPr>
              <w:t>1</w:t>
            </w:r>
          </w:p>
        </w:tc>
      </w:tr>
    </w:tbl>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其中：</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vertAlign w:val="subscript"/>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：社会资本方损失金额评估值（综合考虑社会资本未回收的投资金额、资金占用成本、资产价值等），由第三方评估机构进行评估；</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vertAlign w:val="subscript"/>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：社会资本已完成工程建设投资额，以第三方审计机构审计值为准；</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eastAsia="宋体" w:cs="宋体"/>
          <w:color w:val="000000" w:themeColor="text1"/>
          <w:sz w:val="24"/>
          <w:vertAlign w:val="subscript"/>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：社会资本未回收的投资额，以第三方审计机构审计值为准；</w:t>
      </w:r>
    </w:p>
    <w:p>
      <w:pPr>
        <w:adjustRightInd w:val="0"/>
        <w:snapToGrid w:val="0"/>
        <w:spacing w:line="6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B：为违约方应支付的违约金，B取值人民币1000万元；</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C：发生不可抗力情形时，根据项目协议及相关保险合同，项目公司实际获得的保险赔款。</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D=发生不可抗力情形时，项目公司未按照PPP合同进行投保，投保不足的金额；</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E=政府方因社会资本/项目公司违约导致的损失金额的评估值，由第三方评估机构进行评估。</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特别</w:t>
      </w:r>
      <w:r>
        <w:rPr>
          <w:rFonts w:hint="eastAsia" w:ascii="宋体" w:hAnsi="宋体" w:eastAsia="宋体" w:cs="宋体"/>
          <w:color w:val="000000" w:themeColor="text1"/>
          <w:sz w:val="24"/>
          <w14:textFill>
            <w14:solidFill>
              <w14:schemeClr w14:val="tx1"/>
            </w14:solidFill>
          </w14:textFill>
        </w:rPr>
        <w:t>说明：</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若因社会资本/项目公司违约导致协议提前终止，按照对应公式计算终止价款金额即“A</w:t>
      </w:r>
      <w:r>
        <w:rPr>
          <w:rFonts w:hint="eastAsia" w:ascii="宋体" w:hAnsi="宋体" w:eastAsia="宋体" w:cs="宋体"/>
          <w:color w:val="000000" w:themeColor="text1"/>
          <w:sz w:val="24"/>
          <w:vertAlign w:val="subscript"/>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-B-E”以及“A</w:t>
      </w:r>
      <w:r>
        <w:rPr>
          <w:rFonts w:hint="eastAsia" w:ascii="宋体" w:hAnsi="宋体" w:eastAsia="宋体" w:cs="宋体"/>
          <w:color w:val="000000" w:themeColor="text1"/>
          <w:sz w:val="24"/>
          <w:vertAlign w:val="subscript"/>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-B-E”的值为负数时，则项目公司应向政府方支付本条所述负数的绝对值。</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-若因社会资本/项目公司违约导致协议提前终止，政府方在三个月内一次性支付提前终止价款，除此之外，其他原因导致的协议的提前终止，政府方在三个月内一次性支付提前终止价款。</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若因不可抗力事件导致协议提前终止，按照对应公式计算终止价款金额即“（A</w:t>
      </w:r>
      <w:r>
        <w:rPr>
          <w:rFonts w:hint="eastAsia" w:ascii="宋体" w:hAnsi="宋体" w:eastAsia="宋体" w:cs="宋体"/>
          <w:color w:val="000000" w:themeColor="text1"/>
          <w:sz w:val="24"/>
          <w:vertAlign w:val="subscript"/>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-C-D）/2”的值为负数，则项目公司应向政府方支付本条所述负数的绝对值。</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政府方对于项目公司的价款须以项目公司还清其届时所有负债为前提。</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若因项目公司违约导致提前终止并按以上公式计付提前终止价款，则政府方不应再就同一违约事项提取履约保函。</w:t>
      </w:r>
    </w:p>
    <w:p>
      <w:pPr>
        <w:adjustRightInd w:val="0"/>
        <w:snapToGrid w:val="0"/>
        <w:spacing w:line="6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由工程验收小组确定工程量合格或不合格，无法完成验收的工程内容，不算作有效投资。</w:t>
      </w: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14:textFill>
            <w14:solidFill>
              <w14:schemeClr w14:val="tx1"/>
            </w14:solidFill>
          </w14:textFill>
        </w:rPr>
        <w:t>五</w:t>
      </w:r>
      <w:r>
        <w:rPr>
          <w:rFonts w:ascii="宋体" w:hAnsi="宋体" w:eastAsia="宋体" w:cs="宋体"/>
          <w:b/>
          <w:bCs/>
          <w:color w:val="000000" w:themeColor="text1"/>
          <w:sz w:val="24"/>
          <w:szCs w:val="24"/>
          <w14:textFill>
            <w14:solidFill>
              <w14:schemeClr w14:val="tx1"/>
            </w14:solidFill>
          </w14:textFill>
        </w:rPr>
        <w:t>章争议的解决</w:t>
      </w:r>
    </w:p>
    <w:p>
      <w:pPr>
        <w:spacing w:line="209" w:lineRule="exact"/>
        <w:rPr>
          <w:rFonts w:hint="eastAsia" w:ascii="宋体" w:hAnsi="宋体" w:eastAsia="宋体" w:cs="宋体"/>
          <w:color w:val="000000" w:themeColor="text1"/>
          <w:sz w:val="24"/>
          <w:szCs w:val="24"/>
          <w14:textFill>
            <w14:solidFill>
              <w14:schemeClr w14:val="tx1"/>
            </w14:solidFill>
          </w14:textFill>
        </w:rPr>
      </w:pP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本协议及其所有附件的订立、效力、解释、履行和争议的解决均受中国法律管辖。本协议履行过程中，如产生争议，合同双方应先行友好协商解决，协商解决不成，双方均可向贺州市有管辖权人民法院</w:t>
      </w:r>
      <w:r>
        <w:rPr>
          <w:rFonts w:hint="eastAsia" w:ascii="宋体" w:hAnsi="宋体" w:eastAsia="宋体" w:cs="宋体"/>
          <w:color w:val="000000" w:themeColor="text1"/>
          <w:sz w:val="24"/>
          <w14:textFill>
            <w14:solidFill>
              <w14:schemeClr w14:val="tx1"/>
            </w14:solidFill>
          </w14:textFill>
        </w:rPr>
        <w:t>提起诉讼</w:t>
      </w:r>
      <w:r>
        <w:rPr>
          <w:rFonts w:ascii="宋体" w:hAnsi="宋体" w:eastAsia="宋体" w:cs="宋体"/>
          <w:color w:val="000000" w:themeColor="text1"/>
          <w:sz w:val="24"/>
          <w14:textFill>
            <w14:solidFill>
              <w14:schemeClr w14:val="tx1"/>
            </w14:solidFill>
          </w14:textFill>
        </w:rPr>
        <w:t>。</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366" w:lineRule="exact"/>
        <w:ind w:left="28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14:textFill>
            <w14:solidFill>
              <w14:schemeClr w14:val="tx1"/>
            </w14:solidFill>
          </w14:textFill>
        </w:rPr>
        <w:t>六</w:t>
      </w:r>
      <w:r>
        <w:rPr>
          <w:rFonts w:ascii="宋体" w:hAnsi="宋体" w:eastAsia="宋体" w:cs="宋体"/>
          <w:b/>
          <w:bCs/>
          <w:color w:val="000000" w:themeColor="text1"/>
          <w:sz w:val="24"/>
          <w:szCs w:val="24"/>
          <w14:textFill>
            <w14:solidFill>
              <w14:schemeClr w14:val="tx1"/>
            </w14:solidFill>
          </w14:textFill>
        </w:rPr>
        <w:t>章 协议生效及变更</w:t>
      </w:r>
    </w:p>
    <w:p>
      <w:pPr>
        <w:spacing w:line="366" w:lineRule="exact"/>
        <w:ind w:left="2800"/>
        <w:rPr>
          <w:rFonts w:ascii="宋体" w:hAnsi="宋体" w:eastAsia="宋体" w:cs="宋体"/>
          <w:b/>
          <w:bCs/>
          <w:color w:val="000000" w:themeColor="text1"/>
          <w:sz w:val="24"/>
          <w:szCs w:val="24"/>
          <w14:textFill>
            <w14:solidFill>
              <w14:schemeClr w14:val="tx1"/>
            </w14:solidFill>
          </w14:textFill>
        </w:rPr>
      </w:pPr>
    </w:p>
    <w:p>
      <w:pPr>
        <w:spacing w:line="274" w:lineRule="exact"/>
        <w:ind w:firstLine="480" w:firstLineChars="20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.1 本协议自双方</w:t>
      </w:r>
      <w:r>
        <w:rPr>
          <w:rFonts w:hint="eastAsia" w:ascii="宋体" w:hAnsi="宋体" w:eastAsia="宋体" w:cs="宋体"/>
          <w:color w:val="000000" w:themeColor="text1"/>
          <w:sz w:val="24"/>
          <w14:textFill>
            <w14:solidFill>
              <w14:schemeClr w14:val="tx1"/>
            </w14:solidFill>
          </w14:textFill>
        </w:rPr>
        <w:t>签字盖章</w:t>
      </w:r>
      <w:r>
        <w:rPr>
          <w:rFonts w:ascii="宋体" w:hAnsi="宋体" w:eastAsia="宋体" w:cs="宋体"/>
          <w:color w:val="000000" w:themeColor="text1"/>
          <w:sz w:val="24"/>
          <w14:textFill>
            <w14:solidFill>
              <w14:schemeClr w14:val="tx1"/>
            </w14:solidFill>
          </w14:textFill>
        </w:rPr>
        <w:t>之日生效。</w:t>
      </w:r>
    </w:p>
    <w:p>
      <w:pPr>
        <w:spacing w:line="274" w:lineRule="exact"/>
        <w:ind w:left="840"/>
        <w:rPr>
          <w:rFonts w:ascii="宋体" w:hAnsi="宋体" w:eastAsia="宋体" w:cs="宋体"/>
          <w:color w:val="000000" w:themeColor="text1"/>
          <w:sz w:val="24"/>
          <w14:textFill>
            <w14:solidFill>
              <w14:schemeClr w14:val="tx1"/>
            </w14:solidFill>
          </w14:textFill>
        </w:rPr>
      </w:pP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6</w:t>
      </w:r>
      <w:r>
        <w:rPr>
          <w:rFonts w:ascii="宋体" w:hAnsi="宋体" w:eastAsia="宋体" w:cs="宋体"/>
          <w:color w:val="000000" w:themeColor="text1"/>
          <w:sz w:val="24"/>
          <w14:textFill>
            <w14:solidFill>
              <w14:schemeClr w14:val="tx1"/>
            </w14:solidFill>
          </w14:textFill>
        </w:rPr>
        <w:t>.2 对本协议及其附件的修改、补充、调整及完善，必须由</w:t>
      </w:r>
      <w:r>
        <w:rPr>
          <w:rFonts w:hint="eastAsia" w:ascii="宋体" w:hAnsi="宋体" w:eastAsia="宋体" w:cs="宋体"/>
          <w:color w:val="000000" w:themeColor="text1"/>
          <w:sz w:val="24"/>
          <w14:textFill>
            <w14:solidFill>
              <w14:schemeClr w14:val="tx1"/>
            </w14:solidFill>
          </w14:textFill>
        </w:rPr>
        <w:t>甲乙双方订立书面协议。</w:t>
      </w:r>
    </w:p>
    <w:p>
      <w:pPr>
        <w:spacing w:line="255" w:lineRule="exact"/>
        <w:rPr>
          <w:rFonts w:hint="eastAsia" w:ascii="宋体" w:hAnsi="宋体" w:eastAsia="宋体" w:cs="宋体"/>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ascii="宋体" w:hAnsi="宋体" w:eastAsia="宋体" w:cs="宋体"/>
          <w:b/>
          <w:bCs/>
          <w:color w:val="000000" w:themeColor="text1"/>
          <w:sz w:val="24"/>
          <w:szCs w:val="24"/>
          <w14:textFill>
            <w14:solidFill>
              <w14:schemeClr w14:val="tx1"/>
            </w14:solidFill>
          </w14:textFill>
        </w:rPr>
      </w:pPr>
    </w:p>
    <w:p>
      <w:pPr>
        <w:spacing w:line="366" w:lineRule="exact"/>
        <w:ind w:right="-279"/>
        <w:jc w:val="center"/>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第十</w:t>
      </w:r>
      <w:r>
        <w:rPr>
          <w:rFonts w:hint="eastAsia" w:ascii="宋体" w:hAnsi="宋体" w:eastAsia="宋体" w:cs="宋体"/>
          <w:b/>
          <w:bCs/>
          <w:color w:val="000000" w:themeColor="text1"/>
          <w:sz w:val="24"/>
          <w:szCs w:val="24"/>
          <w14:textFill>
            <w14:solidFill>
              <w14:schemeClr w14:val="tx1"/>
            </w14:solidFill>
          </w14:textFill>
        </w:rPr>
        <w:t>七</w:t>
      </w:r>
      <w:r>
        <w:rPr>
          <w:rFonts w:ascii="宋体" w:hAnsi="宋体" w:eastAsia="宋体" w:cs="宋体"/>
          <w:b/>
          <w:bCs/>
          <w:color w:val="000000" w:themeColor="text1"/>
          <w:sz w:val="24"/>
          <w:szCs w:val="24"/>
          <w14:textFill>
            <w14:solidFill>
              <w14:schemeClr w14:val="tx1"/>
            </w14:solidFill>
          </w14:textFill>
        </w:rPr>
        <w:t>章 其他</w:t>
      </w:r>
    </w:p>
    <w:p>
      <w:pPr>
        <w:spacing w:line="353" w:lineRule="exact"/>
        <w:ind w:firstLine="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.1 本协议项下的通知，通过专人递交、快递、邮寄、传真或电子邮件按下述地址送至或发至对方：</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61"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邮编：</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收件人：</w:t>
      </w:r>
    </w:p>
    <w:p>
      <w:pPr>
        <w:spacing w:line="274" w:lineRule="exact"/>
        <w:ind w:left="480"/>
        <w:rPr>
          <w:rFonts w:ascii="宋体" w:hAnsi="宋体" w:eastAsia="宋体" w:cs="宋体"/>
          <w:color w:val="000000" w:themeColor="text1"/>
          <w:sz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传真：</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电子邮箱：</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3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乙方：</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邮编：</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收件人：</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传真：</w:t>
      </w:r>
    </w:p>
    <w:p>
      <w:pPr>
        <w:spacing w:line="194"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电子邮箱：</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.2 本协议以中文订立。</w:t>
      </w:r>
    </w:p>
    <w:p>
      <w:pPr>
        <w:spacing w:line="206" w:lineRule="exact"/>
        <w:rPr>
          <w:rFonts w:hint="eastAsia" w:ascii="宋体" w:hAnsi="宋体" w:eastAsia="宋体" w:cs="宋体"/>
          <w:color w:val="000000" w:themeColor="text1"/>
          <w:sz w:val="24"/>
          <w:szCs w:val="24"/>
          <w14:textFill>
            <w14:solidFill>
              <w14:schemeClr w14:val="tx1"/>
            </w14:solidFill>
          </w14:textFill>
        </w:rPr>
      </w:pPr>
    </w:p>
    <w:p>
      <w:pPr>
        <w:spacing w:line="263" w:lineRule="exact"/>
        <w:ind w:left="4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.3 本协议所有条款的标题仅为便于阅读之用，不发生任何法律效力。</w:t>
      </w:r>
    </w:p>
    <w:p>
      <w:pPr>
        <w:spacing w:line="192"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6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7</w:t>
      </w:r>
      <w:r>
        <w:rPr>
          <w:rFonts w:ascii="宋体" w:hAnsi="宋体" w:eastAsia="宋体" w:cs="宋体"/>
          <w:color w:val="000000" w:themeColor="text1"/>
          <w:sz w:val="24"/>
          <w14:textFill>
            <w14:solidFill>
              <w14:schemeClr w14:val="tx1"/>
            </w14:solidFill>
          </w14:textFill>
        </w:rPr>
        <w:t>.4 本协议一式八[8]份，双方各执四[4]份，均为有效。</w:t>
      </w:r>
    </w:p>
    <w:p>
      <w:pPr>
        <w:spacing w:line="274" w:lineRule="exact"/>
        <w:ind w:left="460"/>
        <w:rPr>
          <w:rFonts w:ascii="宋体" w:hAnsi="宋体" w:eastAsia="宋体" w:cs="宋体"/>
          <w:color w:val="000000" w:themeColor="text1"/>
          <w:sz w:val="24"/>
          <w14:textFill>
            <w14:solidFill>
              <w14:schemeClr w14:val="tx1"/>
            </w14:solidFill>
          </w14:textFill>
        </w:rPr>
      </w:pPr>
    </w:p>
    <w:p>
      <w:pPr>
        <w:spacing w:line="274" w:lineRule="exact"/>
        <w:ind w:left="460"/>
        <w:rPr>
          <w:rFonts w:ascii="宋体" w:hAnsi="宋体" w:eastAsia="宋体" w:cs="宋体"/>
          <w:color w:val="000000" w:themeColor="text1"/>
          <w:sz w:val="24"/>
          <w14:textFill>
            <w14:solidFill>
              <w14:schemeClr w14:val="tx1"/>
            </w14:solidFill>
          </w14:textFill>
        </w:rPr>
      </w:pPr>
    </w:p>
    <w:p>
      <w:pPr>
        <w:spacing w:line="274" w:lineRule="exact"/>
        <w:ind w:left="460"/>
        <w:rPr>
          <w:rFonts w:ascii="宋体" w:hAnsi="宋体" w:eastAsia="宋体" w:cs="宋体"/>
          <w:color w:val="000000" w:themeColor="text1"/>
          <w:sz w:val="24"/>
          <w14:textFill>
            <w14:solidFill>
              <w14:schemeClr w14:val="tx1"/>
            </w14:solidFill>
          </w14:textFill>
        </w:rPr>
      </w:pPr>
    </w:p>
    <w:p>
      <w:pPr>
        <w:spacing w:line="274" w:lineRule="exact"/>
        <w:ind w:left="460"/>
        <w:rPr>
          <w:rFonts w:ascii="宋体" w:hAnsi="宋体" w:eastAsia="宋体" w:cs="宋体"/>
          <w:color w:val="000000" w:themeColor="text1"/>
          <w:sz w:val="24"/>
          <w14:textFill>
            <w14:solidFill>
              <w14:schemeClr w14:val="tx1"/>
            </w14:solidFill>
          </w14:textFill>
        </w:rPr>
      </w:pPr>
    </w:p>
    <w:p>
      <w:pPr>
        <w:spacing w:line="274" w:lineRule="exact"/>
        <w:ind w:left="460"/>
        <w:rPr>
          <w:rFonts w:ascii="宋体" w:hAnsi="宋体" w:eastAsia="宋体" w:cs="宋体"/>
          <w:color w:val="000000" w:themeColor="text1"/>
          <w:sz w:val="24"/>
          <w14:textFill>
            <w14:solidFill>
              <w14:schemeClr w14:val="tx1"/>
            </w14:solidFill>
          </w14:textFill>
        </w:rPr>
      </w:pPr>
    </w:p>
    <w:p>
      <w:pPr>
        <w:spacing w:line="274" w:lineRule="exact"/>
        <w:ind w:left="460"/>
        <w:rPr>
          <w:rFonts w:ascii="宋体" w:hAnsi="宋体" w:eastAsia="宋体" w:cs="宋体"/>
          <w:color w:val="000000" w:themeColor="text1"/>
          <w:sz w:val="24"/>
          <w14:textFill>
            <w14:solidFill>
              <w14:schemeClr w14:val="tx1"/>
            </w14:solidFill>
          </w14:textFill>
        </w:rPr>
      </w:pPr>
    </w:p>
    <w:p>
      <w:pPr>
        <w:spacing w:line="274" w:lineRule="exact"/>
        <w:ind w:left="460"/>
        <w:rPr>
          <w:rFonts w:ascii="宋体" w:hAnsi="宋体" w:eastAsia="宋体" w:cs="宋体"/>
          <w:color w:val="000000" w:themeColor="text1"/>
          <w:sz w:val="24"/>
          <w14:textFill>
            <w14:solidFill>
              <w14:schemeClr w14:val="tx1"/>
            </w14:solidFill>
          </w14:textFill>
        </w:rPr>
      </w:pPr>
    </w:p>
    <w:p>
      <w:pPr>
        <w:spacing w:line="274" w:lineRule="exact"/>
        <w:rPr>
          <w:rFonts w:ascii="宋体" w:hAnsi="宋体" w:eastAsia="宋体" w:cs="宋体"/>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ascii="宋体" w:hAnsi="宋体" w:eastAsia="宋体" w:cs="宋体"/>
          <w:b/>
          <w:bCs/>
          <w:color w:val="000000" w:themeColor="text1"/>
          <w:sz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[签署页]</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389" w:lineRule="exact"/>
        <w:rPr>
          <w:rFonts w:hint="eastAsia" w:ascii="宋体" w:hAnsi="宋体" w:eastAsia="宋体" w:cs="宋体"/>
          <w:color w:val="000000" w:themeColor="text1"/>
          <w:sz w:val="24"/>
          <w:szCs w:val="24"/>
          <w14:textFill>
            <w14:solidFill>
              <w14:schemeClr w14:val="tx1"/>
            </w14:solidFill>
          </w14:textFill>
        </w:rPr>
      </w:pPr>
    </w:p>
    <w:p>
      <w:pPr>
        <w:spacing w:line="263"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本协议由以下双方在中华人民共和国广西壮族自治区贺州市共同签署，以</w:t>
      </w:r>
      <w:r>
        <w:rPr>
          <w:rFonts w:hint="eastAsia" w:ascii="宋体" w:hAnsi="宋体" w:eastAsia="宋体" w:cs="宋体"/>
          <w:color w:val="000000" w:themeColor="text1"/>
          <w:sz w:val="24"/>
          <w:szCs w:val="24"/>
          <w14:textFill>
            <w14:solidFill>
              <w14:schemeClr w14:val="tx1"/>
            </w14:solidFill>
          </w14:textFill>
        </w:rPr>
        <w:t>兹</w:t>
      </w:r>
      <w:r>
        <w:rPr>
          <w:rFonts w:ascii="宋体" w:hAnsi="宋体" w:eastAsia="宋体" w:cs="宋体"/>
          <w:color w:val="000000" w:themeColor="text1"/>
          <w:sz w:val="24"/>
          <w:szCs w:val="24"/>
          <w14:textFill>
            <w14:solidFill>
              <w14:schemeClr w14:val="tx1"/>
            </w14:solidFill>
          </w14:textFill>
        </w:rPr>
        <w:t>证明。</w:t>
      </w: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49" w:lineRule="exact"/>
        <w:rPr>
          <w:rFonts w:hint="eastAsia" w:ascii="宋体" w:hAnsi="宋体" w:eastAsia="宋体" w:cs="宋体"/>
          <w:color w:val="000000" w:themeColor="text1"/>
          <w:sz w:val="24"/>
          <w:szCs w:val="24"/>
          <w14:textFill>
            <w14:solidFill>
              <w14:schemeClr w14:val="tx1"/>
            </w14:solidFill>
          </w14:textFill>
        </w:rPr>
      </w:pPr>
    </w:p>
    <w:tbl>
      <w:tblPr>
        <w:tblStyle w:val="17"/>
        <w:tblW w:w="0" w:type="auto"/>
        <w:tblInd w:w="1020" w:type="dxa"/>
        <w:tblLayout w:type="fixed"/>
        <w:tblCellMar>
          <w:top w:w="0" w:type="dxa"/>
          <w:left w:w="0" w:type="dxa"/>
          <w:bottom w:w="0" w:type="dxa"/>
          <w:right w:w="0" w:type="dxa"/>
        </w:tblCellMar>
      </w:tblPr>
      <w:tblGrid>
        <w:gridCol w:w="360"/>
        <w:gridCol w:w="1080"/>
        <w:gridCol w:w="1440"/>
        <w:gridCol w:w="1560"/>
        <w:gridCol w:w="1140"/>
        <w:gridCol w:w="300"/>
      </w:tblGrid>
      <w:tr>
        <w:tblPrEx>
          <w:tblCellMar>
            <w:top w:w="0" w:type="dxa"/>
            <w:left w:w="0" w:type="dxa"/>
            <w:bottom w:w="0" w:type="dxa"/>
            <w:right w:w="0" w:type="dxa"/>
          </w:tblCellMar>
        </w:tblPrEx>
        <w:trPr>
          <w:trHeight w:val="274" w:hRule="atLeast"/>
        </w:trPr>
        <w:tc>
          <w:tcPr>
            <w:tcW w:w="360" w:type="dxa"/>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w:t>
            </w:r>
          </w:p>
        </w:tc>
        <w:tc>
          <w:tcPr>
            <w:tcW w:w="1080" w:type="dxa"/>
            <w:vAlign w:val="bottom"/>
          </w:tcPr>
          <w:p>
            <w:pPr>
              <w:spacing w:line="274" w:lineRule="exact"/>
              <w:ind w:lef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方：</w:t>
            </w:r>
          </w:p>
        </w:tc>
        <w:tc>
          <w:tcPr>
            <w:tcW w:w="1440" w:type="dxa"/>
            <w:vAlign w:val="bottom"/>
          </w:tcPr>
          <w:p>
            <w:pPr>
              <w:rPr>
                <w:rFonts w:hint="eastAsia" w:ascii="宋体" w:hAnsi="宋体" w:eastAsia="宋体" w:cs="宋体"/>
                <w:color w:val="000000" w:themeColor="text1"/>
                <w:sz w:val="24"/>
                <w:szCs w:val="24"/>
                <w14:textFill>
                  <w14:solidFill>
                    <w14:schemeClr w14:val="tx1"/>
                  </w14:solidFill>
                </w14:textFill>
              </w:rPr>
            </w:pPr>
          </w:p>
        </w:tc>
        <w:tc>
          <w:tcPr>
            <w:tcW w:w="1560" w:type="dxa"/>
            <w:vAlign w:val="bottom"/>
          </w:tcPr>
          <w:p>
            <w:pPr>
              <w:spacing w:line="274" w:lineRule="exact"/>
              <w:ind w:left="1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乙</w:t>
            </w:r>
          </w:p>
        </w:tc>
        <w:tc>
          <w:tcPr>
            <w:tcW w:w="1140" w:type="dxa"/>
            <w:vAlign w:val="bottom"/>
          </w:tcPr>
          <w:p>
            <w:pPr>
              <w:spacing w:line="274" w:lineRule="exact"/>
              <w:ind w:lef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方：</w:t>
            </w:r>
          </w:p>
        </w:tc>
        <w:tc>
          <w:tcPr>
            <w:tcW w:w="300" w:type="dxa"/>
            <w:vAlign w:val="bottom"/>
          </w:tcPr>
          <w:p>
            <w:pPr>
              <w:rPr>
                <w:rFonts w:hint="eastAsia" w:ascii="宋体" w:hAnsi="宋体" w:eastAsia="宋体" w:cs="宋体"/>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52" w:hRule="atLeast"/>
        </w:trPr>
        <w:tc>
          <w:tcPr>
            <w:tcW w:w="1440" w:type="dxa"/>
            <w:gridSpan w:val="2"/>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法定代表人</w:t>
            </w:r>
          </w:p>
        </w:tc>
        <w:tc>
          <w:tcPr>
            <w:tcW w:w="1440" w:type="dxa"/>
            <w:vAlign w:val="bottom"/>
          </w:tcPr>
          <w:p>
            <w:pPr>
              <w:rPr>
                <w:rFonts w:hint="eastAsia" w:ascii="宋体" w:hAnsi="宋体" w:eastAsia="宋体" w:cs="宋体"/>
                <w:color w:val="000000" w:themeColor="text1"/>
                <w:sz w:val="24"/>
                <w14:textFill>
                  <w14:solidFill>
                    <w14:schemeClr w14:val="tx1"/>
                  </w14:solidFill>
                </w14:textFill>
              </w:rPr>
            </w:pPr>
          </w:p>
        </w:tc>
        <w:tc>
          <w:tcPr>
            <w:tcW w:w="2700" w:type="dxa"/>
            <w:gridSpan w:val="2"/>
            <w:vAlign w:val="bottom"/>
          </w:tcPr>
          <w:p>
            <w:pPr>
              <w:spacing w:line="274" w:lineRule="exact"/>
              <w:ind w:left="1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法定代表人</w:t>
            </w:r>
          </w:p>
        </w:tc>
        <w:tc>
          <w:tcPr>
            <w:tcW w:w="300" w:type="dxa"/>
            <w:vAlign w:val="bottom"/>
          </w:tcPr>
          <w:p>
            <w:pPr>
              <w:rPr>
                <w:rFonts w:hint="eastAsia" w:ascii="宋体" w:hAnsi="宋体" w:eastAsia="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0" w:hRule="atLeast"/>
        </w:trPr>
        <w:tc>
          <w:tcPr>
            <w:tcW w:w="1440" w:type="dxa"/>
            <w:gridSpan w:val="2"/>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w w:val="98"/>
                <w:sz w:val="24"/>
                <w14:textFill>
                  <w14:solidFill>
                    <w14:schemeClr w14:val="tx1"/>
                  </w14:solidFill>
                </w14:textFill>
              </w:rPr>
              <w:t>或授权代表：</w:t>
            </w:r>
          </w:p>
        </w:tc>
        <w:tc>
          <w:tcPr>
            <w:tcW w:w="1440" w:type="dxa"/>
            <w:vAlign w:val="bottom"/>
          </w:tcPr>
          <w:p>
            <w:pPr>
              <w:rPr>
                <w:rFonts w:hint="eastAsia" w:ascii="宋体" w:hAnsi="宋体" w:eastAsia="宋体" w:cs="宋体"/>
                <w:color w:val="000000" w:themeColor="text1"/>
                <w:sz w:val="24"/>
                <w14:textFill>
                  <w14:solidFill>
                    <w14:schemeClr w14:val="tx1"/>
                  </w14:solidFill>
                </w14:textFill>
              </w:rPr>
            </w:pPr>
          </w:p>
        </w:tc>
        <w:tc>
          <w:tcPr>
            <w:tcW w:w="2700" w:type="dxa"/>
            <w:gridSpan w:val="2"/>
            <w:vAlign w:val="bottom"/>
          </w:tcPr>
          <w:p>
            <w:pPr>
              <w:spacing w:line="274" w:lineRule="exact"/>
              <w:ind w:left="1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或授权代表：</w:t>
            </w:r>
          </w:p>
        </w:tc>
        <w:tc>
          <w:tcPr>
            <w:tcW w:w="300" w:type="dxa"/>
            <w:vAlign w:val="bottom"/>
          </w:tcPr>
          <w:p>
            <w:pPr>
              <w:rPr>
                <w:rFonts w:hint="eastAsia" w:ascii="宋体" w:hAnsi="宋体" w:eastAsia="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50" w:hRule="atLeast"/>
        </w:trPr>
        <w:tc>
          <w:tcPr>
            <w:tcW w:w="360" w:type="dxa"/>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20</w:t>
            </w:r>
          </w:p>
        </w:tc>
        <w:tc>
          <w:tcPr>
            <w:tcW w:w="1080" w:type="dxa"/>
            <w:vAlign w:val="bottom"/>
          </w:tcPr>
          <w:p>
            <w:pPr>
              <w:spacing w:line="274" w:lineRule="exact"/>
              <w:ind w:left="1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年  月</w:t>
            </w:r>
          </w:p>
        </w:tc>
        <w:tc>
          <w:tcPr>
            <w:tcW w:w="1440" w:type="dxa"/>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日</w:t>
            </w:r>
          </w:p>
        </w:tc>
        <w:tc>
          <w:tcPr>
            <w:tcW w:w="1560" w:type="dxa"/>
            <w:vAlign w:val="bottom"/>
          </w:tcPr>
          <w:p>
            <w:pPr>
              <w:spacing w:line="274" w:lineRule="exact"/>
              <w:ind w:left="12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20</w:t>
            </w:r>
          </w:p>
        </w:tc>
        <w:tc>
          <w:tcPr>
            <w:tcW w:w="1140" w:type="dxa"/>
            <w:vAlign w:val="bottom"/>
          </w:tcPr>
          <w:p>
            <w:pPr>
              <w:spacing w:line="274" w:lineRule="exact"/>
              <w:ind w:left="24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年  月</w:t>
            </w:r>
          </w:p>
        </w:tc>
        <w:tc>
          <w:tcPr>
            <w:tcW w:w="300" w:type="dxa"/>
            <w:vAlign w:val="bottom"/>
          </w:tcPr>
          <w:p>
            <w:pPr>
              <w:spacing w:line="274" w:lineRule="exact"/>
              <w:ind w:left="6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w w:val="91"/>
                <w:sz w:val="24"/>
                <w14:textFill>
                  <w14:solidFill>
                    <w14:schemeClr w14:val="tx1"/>
                  </w14:solidFill>
                </w14:textFill>
              </w:rPr>
              <w:t>日</w:t>
            </w:r>
          </w:p>
        </w:tc>
      </w:tr>
    </w:tbl>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1" w:lineRule="exact"/>
        <w:rPr>
          <w:rFonts w:hint="eastAsia" w:ascii="宋体" w:hAnsi="宋体" w:eastAsia="宋体" w:cs="宋体"/>
          <w:color w:val="000000" w:themeColor="text1"/>
          <w:sz w:val="24"/>
          <w:szCs w:val="24"/>
          <w14:textFill>
            <w14:solidFill>
              <w14:schemeClr w14:val="tx1"/>
            </w14:solidFill>
          </w14:textFill>
        </w:rPr>
      </w:pPr>
    </w:p>
    <w:p>
      <w:pPr>
        <w:spacing w:line="240"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附件 1：《确认谈判纪要》暂无</w:t>
      </w:r>
    </w:p>
    <w:p>
      <w:pPr>
        <w:spacing w:line="159" w:lineRule="exact"/>
        <w:rPr>
          <w:rFonts w:hint="eastAsia" w:ascii="宋体" w:hAnsi="宋体" w:eastAsia="宋体" w:cs="宋体"/>
          <w:color w:val="000000" w:themeColor="text1"/>
          <w:sz w:val="24"/>
          <w:szCs w:val="24"/>
          <w14:textFill>
            <w14:solidFill>
              <w14:schemeClr w14:val="tx1"/>
            </w14:solidFill>
          </w14:textFill>
        </w:rPr>
      </w:pPr>
    </w:p>
    <w:p>
      <w:pPr>
        <w:spacing w:line="240"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附件 2：《中标通知书》暂无</w:t>
      </w:r>
    </w:p>
    <w:p>
      <w:pPr>
        <w:rPr>
          <w:rFonts w:hint="eastAsia" w:ascii="宋体" w:hAnsi="宋体" w:eastAsia="宋体" w:cs="宋体"/>
          <w:color w:val="000000" w:themeColor="text1"/>
          <w:sz w:val="24"/>
          <w14:textFill>
            <w14:solidFill>
              <w14:schemeClr w14:val="tx1"/>
            </w14:solidFill>
          </w14:textFill>
        </w:rPr>
        <w:sectPr>
          <w:pgSz w:w="11860" w:h="16790"/>
          <w:pgMar w:top="1417" w:right="1417" w:bottom="1417" w:left="1417" w:header="0" w:footer="0" w:gutter="0"/>
          <w:pgNumType w:fmt="numberInDash"/>
          <w:cols w:equalWidth="0" w:num="1">
            <w:col w:w="9120"/>
          </w:cols>
        </w:sect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200" w:lineRule="exact"/>
        <w:rPr>
          <w:rFonts w:hint="eastAsia" w:ascii="宋体" w:hAnsi="宋体" w:eastAsia="宋体" w:cs="宋体"/>
          <w:color w:val="000000" w:themeColor="text1"/>
          <w:sz w:val="24"/>
          <w:szCs w:val="24"/>
          <w14:textFill>
            <w14:solidFill>
              <w14:schemeClr w14:val="tx1"/>
            </w14:solidFill>
          </w14:textFill>
        </w:rPr>
      </w:pPr>
    </w:p>
    <w:p>
      <w:pPr>
        <w:spacing w:line="141" w:lineRule="exact"/>
        <w:rPr>
          <w:rFonts w:hint="eastAsia" w:ascii="宋体" w:hAnsi="宋体" w:eastAsia="宋体" w:cs="宋体"/>
          <w:color w:val="000000" w:themeColor="text1"/>
          <w:sz w:val="24"/>
          <w:szCs w:val="24"/>
          <w14:textFill>
            <w14:solidFill>
              <w14:schemeClr w14:val="tx1"/>
            </w14:solidFill>
          </w14:textFill>
        </w:rPr>
      </w:pPr>
    </w:p>
    <w:tbl>
      <w:tblPr>
        <w:tblStyle w:val="17"/>
        <w:tblW w:w="0" w:type="auto"/>
        <w:tblInd w:w="0" w:type="dxa"/>
        <w:tblLayout w:type="fixed"/>
        <w:tblCellMar>
          <w:top w:w="0" w:type="dxa"/>
          <w:left w:w="0" w:type="dxa"/>
          <w:bottom w:w="0" w:type="dxa"/>
          <w:right w:w="0" w:type="dxa"/>
        </w:tblCellMar>
      </w:tblPr>
      <w:tblGrid>
        <w:gridCol w:w="480"/>
        <w:gridCol w:w="1080"/>
        <w:gridCol w:w="3380"/>
        <w:gridCol w:w="1320"/>
        <w:gridCol w:w="1560"/>
        <w:gridCol w:w="1080"/>
        <w:gridCol w:w="240"/>
      </w:tblGrid>
      <w:tr>
        <w:tblPrEx>
          <w:tblCellMar>
            <w:top w:w="0" w:type="dxa"/>
            <w:left w:w="0" w:type="dxa"/>
            <w:bottom w:w="0" w:type="dxa"/>
            <w:right w:w="0" w:type="dxa"/>
          </w:tblCellMar>
        </w:tblPrEx>
        <w:trPr>
          <w:trHeight w:val="334" w:hRule="atLeast"/>
        </w:trPr>
        <w:tc>
          <w:tcPr>
            <w:tcW w:w="480" w:type="dxa"/>
            <w:vAlign w:val="bottom"/>
          </w:tcPr>
          <w:p>
            <w:pPr>
              <w:rPr>
                <w:rFonts w:hint="eastAsia" w:ascii="宋体" w:hAnsi="宋体" w:eastAsia="宋体" w:cs="宋体"/>
                <w:color w:val="000000" w:themeColor="text1"/>
                <w:sz w:val="24"/>
                <w14:textFill>
                  <w14:solidFill>
                    <w14:schemeClr w14:val="tx1"/>
                  </w14:solidFill>
                </w14:textFill>
              </w:rPr>
            </w:pPr>
          </w:p>
        </w:tc>
        <w:tc>
          <w:tcPr>
            <w:tcW w:w="1080" w:type="dxa"/>
            <w:vAlign w:val="bottom"/>
          </w:tcPr>
          <w:p>
            <w:pPr>
              <w:rPr>
                <w:rFonts w:hint="eastAsia" w:ascii="宋体" w:hAnsi="宋体" w:eastAsia="宋体" w:cs="宋体"/>
                <w:color w:val="000000" w:themeColor="text1"/>
                <w:sz w:val="24"/>
                <w14:textFill>
                  <w14:solidFill>
                    <w14:schemeClr w14:val="tx1"/>
                  </w14:solidFill>
                </w14:textFill>
              </w:rPr>
            </w:pPr>
          </w:p>
        </w:tc>
        <w:tc>
          <w:tcPr>
            <w:tcW w:w="4700" w:type="dxa"/>
            <w:gridSpan w:val="2"/>
            <w:vAlign w:val="bottom"/>
          </w:tcPr>
          <w:p>
            <w:pPr>
              <w:spacing w:line="291" w:lineRule="exact"/>
              <w:ind w:left="174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附件 3.投标函（格式）</w:t>
            </w:r>
          </w:p>
        </w:tc>
        <w:tc>
          <w:tcPr>
            <w:tcW w:w="1560" w:type="dxa"/>
            <w:vAlign w:val="bottom"/>
          </w:tcPr>
          <w:p>
            <w:pPr>
              <w:rPr>
                <w:rFonts w:hint="eastAsia" w:ascii="宋体" w:hAnsi="宋体" w:eastAsia="宋体" w:cs="宋体"/>
                <w:color w:val="000000" w:themeColor="text1"/>
                <w:sz w:val="24"/>
                <w14:textFill>
                  <w14:solidFill>
                    <w14:schemeClr w14:val="tx1"/>
                  </w14:solidFill>
                </w14:textFill>
              </w:rPr>
            </w:pPr>
          </w:p>
        </w:tc>
        <w:tc>
          <w:tcPr>
            <w:tcW w:w="1080" w:type="dxa"/>
            <w:vAlign w:val="bottom"/>
          </w:tcPr>
          <w:p>
            <w:pPr>
              <w:rPr>
                <w:rFonts w:hint="eastAsia" w:ascii="宋体" w:hAnsi="宋体" w:eastAsia="宋体" w:cs="宋体"/>
                <w:color w:val="000000" w:themeColor="text1"/>
                <w:sz w:val="24"/>
                <w14:textFill>
                  <w14:solidFill>
                    <w14:schemeClr w14:val="tx1"/>
                  </w14:solidFill>
                </w14:textFill>
              </w:rPr>
            </w:pPr>
          </w:p>
        </w:tc>
        <w:tc>
          <w:tcPr>
            <w:tcW w:w="240" w:type="dxa"/>
            <w:vAlign w:val="bottom"/>
          </w:tcPr>
          <w:p>
            <w:pPr>
              <w:rPr>
                <w:rFonts w:hint="eastAsia" w:ascii="宋体" w:hAnsi="宋体" w:eastAsia="宋体" w:cs="宋体"/>
                <w:color w:val="000000" w:themeColor="text1"/>
                <w:sz w:val="24"/>
                <w14:textFill>
                  <w14:solidFill>
                    <w14:schemeClr w14:val="tx1"/>
                  </w14:solidFill>
                </w14:textFill>
              </w:rPr>
            </w:pPr>
          </w:p>
        </w:tc>
      </w:tr>
      <w:tr>
        <w:tblPrEx>
          <w:tblCellMar>
            <w:top w:w="0" w:type="dxa"/>
            <w:left w:w="0" w:type="dxa"/>
            <w:bottom w:w="0" w:type="dxa"/>
            <w:right w:w="0" w:type="dxa"/>
          </w:tblCellMar>
        </w:tblPrEx>
        <w:trPr>
          <w:trHeight w:val="887" w:hRule="atLeast"/>
        </w:trPr>
        <w:tc>
          <w:tcPr>
            <w:tcW w:w="480" w:type="dxa"/>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w w:val="95"/>
                <w:sz w:val="24"/>
                <w14:textFill>
                  <w14:solidFill>
                    <w14:schemeClr w14:val="tx1"/>
                  </w14:solidFill>
                </w14:textFill>
              </w:rPr>
              <w:t>致：</w:t>
            </w:r>
          </w:p>
        </w:tc>
        <w:tc>
          <w:tcPr>
            <w:tcW w:w="1080" w:type="dxa"/>
            <w:tcBorders>
              <w:bottom w:val="single" w:color="auto" w:sz="8" w:space="0"/>
            </w:tcBorders>
            <w:vAlign w:val="bottom"/>
          </w:tcPr>
          <w:p>
            <w:pPr>
              <w:rPr>
                <w:rFonts w:hint="eastAsia" w:ascii="宋体" w:hAnsi="宋体" w:eastAsia="宋体" w:cs="宋体"/>
                <w:color w:val="000000" w:themeColor="text1"/>
                <w:sz w:val="24"/>
                <w14:textFill>
                  <w14:solidFill>
                    <w14:schemeClr w14:val="tx1"/>
                  </w14:solidFill>
                </w14:textFill>
              </w:rPr>
            </w:pPr>
          </w:p>
        </w:tc>
        <w:tc>
          <w:tcPr>
            <w:tcW w:w="4700" w:type="dxa"/>
            <w:gridSpan w:val="2"/>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（采购人）</w:t>
            </w:r>
          </w:p>
        </w:tc>
        <w:tc>
          <w:tcPr>
            <w:tcW w:w="1560" w:type="dxa"/>
            <w:vAlign w:val="bottom"/>
          </w:tcPr>
          <w:p>
            <w:pPr>
              <w:rPr>
                <w:rFonts w:hint="eastAsia" w:ascii="宋体" w:hAnsi="宋体" w:eastAsia="宋体" w:cs="宋体"/>
                <w:color w:val="000000" w:themeColor="text1"/>
                <w:sz w:val="24"/>
                <w14:textFill>
                  <w14:solidFill>
                    <w14:schemeClr w14:val="tx1"/>
                  </w14:solidFill>
                </w14:textFill>
              </w:rPr>
            </w:pPr>
          </w:p>
        </w:tc>
        <w:tc>
          <w:tcPr>
            <w:tcW w:w="1080" w:type="dxa"/>
            <w:vAlign w:val="bottom"/>
          </w:tcPr>
          <w:p>
            <w:pPr>
              <w:rPr>
                <w:rFonts w:hint="eastAsia" w:ascii="宋体" w:hAnsi="宋体" w:eastAsia="宋体" w:cs="宋体"/>
                <w:color w:val="000000" w:themeColor="text1"/>
                <w:sz w:val="24"/>
                <w14:textFill>
                  <w14:solidFill>
                    <w14:schemeClr w14:val="tx1"/>
                  </w14:solidFill>
                </w14:textFill>
              </w:rPr>
            </w:pPr>
          </w:p>
        </w:tc>
        <w:tc>
          <w:tcPr>
            <w:tcW w:w="240" w:type="dxa"/>
            <w:vAlign w:val="bottom"/>
          </w:tcPr>
          <w:p>
            <w:pPr>
              <w:rPr>
                <w:rFonts w:hint="eastAsia" w:ascii="宋体" w:hAnsi="宋体" w:eastAsia="宋体" w:cs="宋体"/>
                <w:color w:val="000000" w:themeColor="text1"/>
                <w:sz w:val="24"/>
                <w14:textFill>
                  <w14:solidFill>
                    <w14:schemeClr w14:val="tx1"/>
                  </w14:solidFill>
                </w14:textFill>
              </w:rPr>
            </w:pPr>
          </w:p>
        </w:tc>
      </w:tr>
      <w:tr>
        <w:trPr>
          <w:trHeight w:val="479" w:hRule="atLeast"/>
        </w:trPr>
        <w:tc>
          <w:tcPr>
            <w:tcW w:w="480" w:type="dxa"/>
            <w:vAlign w:val="bottom"/>
          </w:tcPr>
          <w:p>
            <w:pPr>
              <w:rPr>
                <w:rFonts w:hint="eastAsia" w:ascii="宋体" w:hAnsi="宋体" w:eastAsia="宋体" w:cs="宋体"/>
                <w:color w:val="000000" w:themeColor="text1"/>
                <w:sz w:val="24"/>
                <w14:textFill>
                  <w14:solidFill>
                    <w14:schemeClr w14:val="tx1"/>
                  </w14:solidFill>
                </w14:textFill>
              </w:rPr>
            </w:pPr>
          </w:p>
        </w:tc>
        <w:tc>
          <w:tcPr>
            <w:tcW w:w="5780" w:type="dxa"/>
            <w:gridSpan w:val="3"/>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我方已仔细阅读了贵方组织的（项目名称：</w:t>
            </w:r>
          </w:p>
        </w:tc>
        <w:tc>
          <w:tcPr>
            <w:tcW w:w="2640" w:type="dxa"/>
            <w:gridSpan w:val="2"/>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）（项目编号：</w:t>
            </w:r>
          </w:p>
        </w:tc>
        <w:tc>
          <w:tcPr>
            <w:tcW w:w="240" w:type="dxa"/>
            <w:vAlign w:val="bottom"/>
          </w:tcPr>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w w:val="91"/>
                <w:sz w:val="24"/>
                <w14:textFill>
                  <w14:solidFill>
                    <w14:schemeClr w14:val="tx1"/>
                  </w14:solidFill>
                </w14:textFill>
              </w:rPr>
              <w:t>）</w:t>
            </w:r>
          </w:p>
        </w:tc>
      </w:tr>
      <w:tr>
        <w:trPr>
          <w:trHeight w:val="20" w:hRule="atLeast"/>
        </w:trPr>
        <w:tc>
          <w:tcPr>
            <w:tcW w:w="480" w:type="dxa"/>
            <w:vAlign w:val="bottom"/>
          </w:tcPr>
          <w:p>
            <w:pPr>
              <w:spacing w:line="20" w:lineRule="exact"/>
              <w:rPr>
                <w:rFonts w:hint="eastAsia" w:ascii="宋体" w:hAnsi="宋体" w:eastAsia="宋体" w:cs="宋体"/>
                <w:color w:val="000000" w:themeColor="text1"/>
                <w:sz w:val="24"/>
                <w:szCs w:val="24"/>
                <w14:textFill>
                  <w14:solidFill>
                    <w14:schemeClr w14:val="tx1"/>
                  </w14:solidFill>
                </w14:textFill>
              </w:rPr>
            </w:pPr>
          </w:p>
        </w:tc>
        <w:tc>
          <w:tcPr>
            <w:tcW w:w="1080" w:type="dxa"/>
            <w:vAlign w:val="bottom"/>
          </w:tcPr>
          <w:p>
            <w:pPr>
              <w:spacing w:line="20" w:lineRule="exact"/>
              <w:rPr>
                <w:rFonts w:hint="eastAsia" w:ascii="宋体" w:hAnsi="宋体" w:eastAsia="宋体" w:cs="宋体"/>
                <w:color w:val="000000" w:themeColor="text1"/>
                <w:sz w:val="24"/>
                <w:szCs w:val="24"/>
                <w14:textFill>
                  <w14:solidFill>
                    <w14:schemeClr w14:val="tx1"/>
                  </w14:solidFill>
                </w14:textFill>
              </w:rPr>
            </w:pPr>
          </w:p>
        </w:tc>
        <w:tc>
          <w:tcPr>
            <w:tcW w:w="3380" w:type="dxa"/>
            <w:vAlign w:val="bottom"/>
          </w:tcPr>
          <w:p>
            <w:pPr>
              <w:spacing w:line="20" w:lineRule="exact"/>
              <w:rPr>
                <w:rFonts w:hint="eastAsia" w:ascii="宋体" w:hAnsi="宋体" w:eastAsia="宋体" w:cs="宋体"/>
                <w:color w:val="000000" w:themeColor="text1"/>
                <w:sz w:val="24"/>
                <w:szCs w:val="24"/>
                <w14:textFill>
                  <w14:solidFill>
                    <w14:schemeClr w14:val="tx1"/>
                  </w14:solidFill>
                </w14:textFill>
              </w:rPr>
            </w:pPr>
          </w:p>
        </w:tc>
        <w:tc>
          <w:tcPr>
            <w:tcW w:w="1320" w:type="dxa"/>
            <w:shd w:val="clear" w:color="auto" w:fill="000000"/>
            <w:vAlign w:val="bottom"/>
          </w:tcPr>
          <w:p>
            <w:pPr>
              <w:spacing w:line="20" w:lineRule="exact"/>
              <w:rPr>
                <w:rFonts w:hint="eastAsia" w:ascii="宋体" w:hAnsi="宋体" w:eastAsia="宋体" w:cs="宋体"/>
                <w:color w:val="000000" w:themeColor="text1"/>
                <w:sz w:val="24"/>
                <w:szCs w:val="24"/>
                <w14:textFill>
                  <w14:solidFill>
                    <w14:schemeClr w14:val="tx1"/>
                  </w14:solidFill>
                </w14:textFill>
              </w:rPr>
            </w:pPr>
          </w:p>
        </w:tc>
        <w:tc>
          <w:tcPr>
            <w:tcW w:w="1560" w:type="dxa"/>
            <w:vAlign w:val="bottom"/>
          </w:tcPr>
          <w:p>
            <w:pPr>
              <w:spacing w:line="20" w:lineRule="exact"/>
              <w:rPr>
                <w:rFonts w:hint="eastAsia" w:ascii="宋体" w:hAnsi="宋体" w:eastAsia="宋体" w:cs="宋体"/>
                <w:color w:val="000000" w:themeColor="text1"/>
                <w:sz w:val="24"/>
                <w:szCs w:val="24"/>
                <w14:textFill>
                  <w14:solidFill>
                    <w14:schemeClr w14:val="tx1"/>
                  </w14:solidFill>
                </w14:textFill>
              </w:rPr>
            </w:pPr>
          </w:p>
        </w:tc>
        <w:tc>
          <w:tcPr>
            <w:tcW w:w="1080" w:type="dxa"/>
            <w:shd w:val="clear" w:color="auto" w:fill="000000"/>
            <w:vAlign w:val="bottom"/>
          </w:tcPr>
          <w:p>
            <w:pPr>
              <w:spacing w:line="20" w:lineRule="exact"/>
              <w:rPr>
                <w:rFonts w:hint="eastAsia" w:ascii="宋体" w:hAnsi="宋体" w:eastAsia="宋体" w:cs="宋体"/>
                <w:color w:val="000000" w:themeColor="text1"/>
                <w:sz w:val="24"/>
                <w:szCs w:val="24"/>
                <w14:textFill>
                  <w14:solidFill>
                    <w14:schemeClr w14:val="tx1"/>
                  </w14:solidFill>
                </w14:textFill>
              </w:rPr>
            </w:pPr>
          </w:p>
        </w:tc>
        <w:tc>
          <w:tcPr>
            <w:tcW w:w="240" w:type="dxa"/>
            <w:vAlign w:val="bottom"/>
          </w:tcPr>
          <w:p>
            <w:pPr>
              <w:spacing w:line="20" w:lineRule="exact"/>
              <w:rPr>
                <w:rFonts w:hint="eastAsia" w:ascii="宋体" w:hAnsi="宋体" w:eastAsia="宋体" w:cs="宋体"/>
                <w:color w:val="000000" w:themeColor="text1"/>
                <w:sz w:val="24"/>
                <w:szCs w:val="24"/>
                <w14:textFill>
                  <w14:solidFill>
                    <w14:schemeClr w14:val="tx1"/>
                  </w14:solidFill>
                </w14:textFill>
              </w:rPr>
            </w:pPr>
          </w:p>
        </w:tc>
      </w:tr>
    </w:tbl>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的招标文件的全部内容，现正式递交下述文件参加贵方采购的本次公开活动：</w:t>
      </w:r>
    </w:p>
    <w:p>
      <w:pPr>
        <w:spacing w:line="259" w:lineRule="exact"/>
        <w:rPr>
          <w:rFonts w:hint="eastAsia" w:ascii="宋体" w:hAnsi="宋体" w:eastAsia="宋体" w:cs="宋体"/>
          <w:color w:val="000000" w:themeColor="text1"/>
          <w:sz w:val="24"/>
          <w:szCs w:val="24"/>
          <w14:textFill>
            <w14:solidFill>
              <w14:schemeClr w14:val="tx1"/>
            </w14:solidFill>
          </w14:textFill>
        </w:rPr>
      </w:pPr>
    </w:p>
    <w:p>
      <w:pPr>
        <w:spacing w:line="371" w:lineRule="exact"/>
        <w:ind w:firstLine="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报价文件、技术文件、商务文件正本一份，副本六份（包含按投标人须知第 10.1.1、10.1.2、10.1.3 项要求提交的全部文件）；</w:t>
      </w:r>
    </w:p>
    <w:p>
      <w:pPr>
        <w:spacing w:line="226"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据此函，我方兹宣布：</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我方愿意以项目投资税前内部收益率</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ascii="宋体" w:hAnsi="宋体" w:eastAsia="宋体" w:cs="宋体"/>
          <w:b/>
          <w:bCs/>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的投标报价。</w:t>
      </w:r>
      <w:r>
        <w:rPr>
          <w:rFonts w:ascii="宋体" w:hAnsi="宋体" w:eastAsia="宋体" w:cs="宋体"/>
          <w:color w:val="000000" w:themeColor="text1"/>
          <w:sz w:val="24"/>
          <w14:textFill>
            <w14:solidFill>
              <w14:schemeClr w14:val="tx1"/>
            </w14:solidFill>
          </w14:textFill>
        </w:rPr>
        <w:t>提供本项目招标文</w:t>
      </w:r>
    </w:p>
    <w:p>
      <w:pPr>
        <w:spacing w:line="20" w:lineRule="exact"/>
        <w:rPr>
          <w:rFonts w:hint="eastAsia" w:ascii="宋体" w:hAnsi="宋体" w:eastAsia="宋体" w:cs="宋体"/>
          <w:color w:val="000000" w:themeColor="text1"/>
          <w:sz w:val="24"/>
          <w:szCs w:val="24"/>
          <w14:textFill>
            <w14:solidFill>
              <w14:schemeClr w14:val="tx1"/>
            </w14:solidFill>
          </w14:textFill>
        </w:rPr>
      </w:pPr>
    </w:p>
    <w:p>
      <w:pPr>
        <w:spacing w:line="208" w:lineRule="exact"/>
        <w:rPr>
          <w:rFonts w:hint="eastAsia" w:ascii="宋体" w:hAnsi="宋体" w:eastAsia="宋体" w:cs="宋体"/>
          <w:color w:val="000000" w:themeColor="text1"/>
          <w:sz w:val="24"/>
          <w:szCs w:val="24"/>
          <w14:textFill>
            <w14:solidFill>
              <w14:schemeClr w14:val="tx1"/>
            </w14:solidFill>
          </w14:textFill>
        </w:rPr>
      </w:pPr>
    </w:p>
    <w:p>
      <w:pPr>
        <w:tabs>
          <w:tab w:val="left" w:pos="8740"/>
        </w:tabs>
        <w:spacing w:line="274"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66432" behindDoc="1" locked="0" layoutInCell="0" allowOverlap="1">
            <wp:simplePos x="0" y="0"/>
            <wp:positionH relativeFrom="column">
              <wp:posOffset>3860800</wp:posOffset>
            </wp:positionH>
            <wp:positionV relativeFrom="paragraph">
              <wp:posOffset>166370</wp:posOffset>
            </wp:positionV>
            <wp:extent cx="748030"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6"/>
                    <a:srcRect/>
                    <a:stretch>
                      <a:fillRect/>
                    </a:stretch>
                  </pic:blipFill>
                  <pic:spPr>
                    <a:xfrm>
                      <a:off x="0" y="0"/>
                      <a:ext cx="748030" cy="7620"/>
                    </a:xfrm>
                    <a:prstGeom prst="rect">
                      <a:avLst/>
                    </a:prstGeom>
                    <a:noFill/>
                  </pic:spPr>
                </pic:pic>
              </a:graphicData>
            </a:graphic>
          </wp:anchor>
        </w:drawing>
      </w:r>
      <w:r>
        <w:rPr>
          <w:rFonts w:ascii="宋体" w:hAnsi="宋体" w:eastAsia="宋体" w:cs="宋体"/>
          <w:color w:val="000000" w:themeColor="text1"/>
          <w:sz w:val="24"/>
          <w14:textFill>
            <w14:solidFill>
              <w14:schemeClr w14:val="tx1"/>
            </w14:solidFill>
          </w14:textFill>
        </w:rPr>
        <w:t>件第二章“采购需求”中的相应的采购内容。投标有效期。</w:t>
      </w:r>
    </w:p>
    <w:p>
      <w:pPr>
        <w:spacing w:line="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59264" behindDoc="1" locked="0" layoutInCell="0" allowOverlap="1">
            <wp:simplePos x="0" y="0"/>
            <wp:positionH relativeFrom="column">
              <wp:posOffset>5180330</wp:posOffset>
            </wp:positionH>
            <wp:positionV relativeFrom="paragraph">
              <wp:posOffset>-8890</wp:posOffset>
            </wp:positionV>
            <wp:extent cx="457200" cy="7620"/>
            <wp:effectExtent l="0" t="0" r="0" b="0"/>
            <wp:wrapNone/>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1"/>
                    <pic:cNvPicPr>
                      <a:picLocks noChangeAspect="1" noChangeArrowheads="1"/>
                    </pic:cNvPicPr>
                  </pic:nvPicPr>
                  <pic:blipFill>
                    <a:blip r:embed="rId37"/>
                    <a:srcRect/>
                    <a:stretch>
                      <a:fillRect/>
                    </a:stretch>
                  </pic:blipFill>
                  <pic:spPr>
                    <a:xfrm>
                      <a:off x="0" y="0"/>
                      <a:ext cx="457200" cy="7620"/>
                    </a:xfrm>
                    <a:prstGeom prst="rect">
                      <a:avLst/>
                    </a:prstGeom>
                    <a:noFill/>
                  </pic:spPr>
                </pic:pic>
              </a:graphicData>
            </a:graphic>
          </wp:anchor>
        </w:drawing>
      </w:r>
    </w:p>
    <w:p>
      <w:pPr>
        <w:spacing w:line="239" w:lineRule="exact"/>
        <w:rPr>
          <w:rFonts w:hint="eastAsia" w:ascii="宋体" w:hAnsi="宋体" w:eastAsia="宋体" w:cs="宋体"/>
          <w:color w:val="000000" w:themeColor="text1"/>
          <w:sz w:val="24"/>
          <w:szCs w:val="24"/>
          <w14:textFill>
            <w14:solidFill>
              <w14:schemeClr w14:val="tx1"/>
            </w14:solidFill>
          </w14:textFill>
        </w:rPr>
      </w:pPr>
    </w:p>
    <w:p>
      <w:pPr>
        <w:spacing w:line="413" w:lineRule="exact"/>
        <w:ind w:right="120" w:firstLine="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2、我方同意自本项目招标文件“投标人须知”第 15.1 项规定的投标截止时间（开标时间）起遵循本投标函，并承诺在“投标人须知”第 12.1 项规定的投标有效期内不修改、撤销投标文件。</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3、我方所递交的投标文件及有关资料都是内容完整、真实和准确的。</w:t>
      </w:r>
    </w:p>
    <w:p>
      <w:pPr>
        <w:spacing w:line="259" w:lineRule="exact"/>
        <w:rPr>
          <w:rFonts w:hint="eastAsia" w:ascii="宋体" w:hAnsi="宋体" w:eastAsia="宋体" w:cs="宋体"/>
          <w:color w:val="000000" w:themeColor="text1"/>
          <w:sz w:val="24"/>
          <w:szCs w:val="24"/>
          <w14:textFill>
            <w14:solidFill>
              <w14:schemeClr w14:val="tx1"/>
            </w14:solidFill>
          </w14:textFill>
        </w:rPr>
      </w:pPr>
    </w:p>
    <w:p>
      <w:pPr>
        <w:spacing w:line="371" w:lineRule="exact"/>
        <w:ind w:right="120" w:firstLine="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4、我方承诺已经具备《中华人民共和国政府采购法》中规定的参加政府采购活动的供应商应当具备的条件：</w:t>
      </w:r>
    </w:p>
    <w:p>
      <w:pPr>
        <w:spacing w:line="226"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24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（1）具有独立承担民事责任的能力；</w:t>
      </w:r>
    </w:p>
    <w:p>
      <w:pPr>
        <w:spacing w:line="259" w:lineRule="exact"/>
        <w:rPr>
          <w:rFonts w:hint="eastAsia" w:ascii="宋体" w:hAnsi="宋体" w:eastAsia="宋体" w:cs="宋体"/>
          <w:color w:val="000000" w:themeColor="text1"/>
          <w:sz w:val="24"/>
          <w:szCs w:val="24"/>
          <w14:textFill>
            <w14:solidFill>
              <w14:schemeClr w14:val="tx1"/>
            </w14:solidFill>
          </w14:textFill>
        </w:rPr>
      </w:pPr>
    </w:p>
    <w:p>
      <w:pPr>
        <w:spacing w:line="414" w:lineRule="exact"/>
        <w:ind w:left="240" w:right="350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（2）具有良好的商业信誉和健全的财务会计制度；（3）具有履行合同所必需的设备和专业技术能力；（4）有依法缴纳税收和社会保障资金的良好记录；</w:t>
      </w:r>
    </w:p>
    <w:p>
      <w:pPr>
        <w:spacing w:line="260" w:lineRule="exact"/>
        <w:rPr>
          <w:rFonts w:hint="eastAsia" w:ascii="宋体" w:hAnsi="宋体" w:eastAsia="宋体" w:cs="宋体"/>
          <w:color w:val="000000" w:themeColor="text1"/>
          <w:sz w:val="24"/>
          <w:szCs w:val="24"/>
          <w14:textFill>
            <w14:solidFill>
              <w14:schemeClr w14:val="tx1"/>
            </w14:solidFill>
          </w14:textFill>
        </w:rPr>
      </w:pPr>
    </w:p>
    <w:p>
      <w:pPr>
        <w:spacing w:line="371" w:lineRule="exact"/>
        <w:ind w:left="240" w:right="15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（5）参加政府采购活动前三年内，在经营活动中没有重大违法记录；（6）法律、行政法规规定的其他条件。</w:t>
      </w:r>
    </w:p>
    <w:p>
      <w:pPr>
        <w:spacing w:line="226"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5、如本项目采购内容涉及须符合国家强制规定的，我方承诺我方本次投标（包括</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资格条件和所投产品）均符合国家有关强制规定。</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6、如我方中标，我方承诺在收到中标通知书后，在中标通知书规定的期限内，根</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据招标文件、我方的投标文件及有关澄清承诺书的要求按第六章“投资合作协议”与采</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购人订立书面合同，并按照合同约定承担完成合同的责任和义务。</w:t>
      </w:r>
    </w:p>
    <w:p>
      <w:pPr>
        <w:rPr>
          <w:rFonts w:hint="eastAsia" w:ascii="宋体" w:hAnsi="宋体" w:eastAsia="宋体" w:cs="宋体"/>
          <w:color w:val="000000" w:themeColor="text1"/>
          <w:sz w:val="24"/>
          <w14:textFill>
            <w14:solidFill>
              <w14:schemeClr w14:val="tx1"/>
            </w14:solidFill>
          </w14:textFill>
        </w:rPr>
      </w:pPr>
    </w:p>
    <w:p>
      <w:pPr>
        <w:spacing w:line="263" w:lineRule="exact"/>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7、我方已详细审核招标文件，我方知道必须放弃提出含糊不清或误解问题的权利。</w:t>
      </w:r>
    </w:p>
    <w:p>
      <w:pPr>
        <w:spacing w:line="259" w:lineRule="exact"/>
        <w:rPr>
          <w:rFonts w:hint="eastAsia" w:ascii="宋体" w:hAnsi="宋体" w:eastAsia="宋体" w:cs="宋体"/>
          <w:color w:val="000000" w:themeColor="text1"/>
          <w:sz w:val="24"/>
          <w:szCs w:val="24"/>
          <w14:textFill>
            <w14:solidFill>
              <w14:schemeClr w14:val="tx1"/>
            </w14:solidFill>
          </w14:textFill>
        </w:rPr>
      </w:pPr>
    </w:p>
    <w:p>
      <w:pPr>
        <w:spacing w:line="371" w:lineRule="exact"/>
        <w:ind w:right="20" w:firstLine="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8、如我方有本项目招标文件第四章“投标人须知”第 13.5 项所述的情形之一的，贵方有权不予退回我方交纳的投标保证金。</w:t>
      </w:r>
    </w:p>
    <w:p>
      <w:pPr>
        <w:spacing w:line="259" w:lineRule="exact"/>
        <w:rPr>
          <w:rFonts w:hint="eastAsia" w:ascii="宋体" w:hAnsi="宋体" w:eastAsia="宋体" w:cs="宋体"/>
          <w:color w:val="000000" w:themeColor="text1"/>
          <w:sz w:val="24"/>
          <w:szCs w:val="24"/>
          <w14:textFill>
            <w14:solidFill>
              <w14:schemeClr w14:val="tx1"/>
            </w14:solidFill>
          </w14:textFill>
        </w:rPr>
      </w:pPr>
    </w:p>
    <w:p>
      <w:pPr>
        <w:spacing w:line="370" w:lineRule="exact"/>
        <w:ind w:right="120" w:firstLine="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9、我方同意应贵方要求提供与本投标有关的任何数据或资料。若贵方需要，我方愿意提供我方作出的一切承诺的证明材料。</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10、我方完全理解贵方不一定接受投标报价最低的投标人为中标供应商的行为。</w:t>
      </w:r>
    </w:p>
    <w:p>
      <w:pPr>
        <w:spacing w:line="259" w:lineRule="exact"/>
        <w:rPr>
          <w:rFonts w:hint="eastAsia" w:ascii="宋体" w:hAnsi="宋体" w:eastAsia="宋体" w:cs="宋体"/>
          <w:color w:val="000000" w:themeColor="text1"/>
          <w:sz w:val="24"/>
          <w:szCs w:val="24"/>
          <w14:textFill>
            <w14:solidFill>
              <w14:schemeClr w14:val="tx1"/>
            </w14:solidFill>
          </w14:textFill>
        </w:rPr>
      </w:pPr>
    </w:p>
    <w:p>
      <w:pPr>
        <w:spacing w:line="434" w:lineRule="exact"/>
        <w:ind w:right="120" w:firstLine="48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230"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（1）提供虚假材料谋取中标、成交的；</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（2）采取不正当手段诋毁、排挤其他供应商的；</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（3）与采购人、其他供应商或者采购代理机构恶意串通的；</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（4）向采购人、采购代理机构行贿或者提供其他不正当利益的；</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（5）在招标采购过程中与采购人进行协商谈判的；</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（6）拒绝有关部门监督检查或提供虚假情况的。</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投标人：（盖单位公章）</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法定代表人或其委托代理人：（签字或盖章）</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地址：</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电话：</w:t>
      </w:r>
    </w:p>
    <w:p>
      <w:pPr>
        <w:spacing w:line="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70528" behindDoc="1" locked="0" layoutInCell="0" allowOverlap="1">
            <wp:simplePos x="0" y="0"/>
            <wp:positionH relativeFrom="column">
              <wp:posOffset>722630</wp:posOffset>
            </wp:positionH>
            <wp:positionV relativeFrom="paragraph">
              <wp:posOffset>-7620</wp:posOffset>
            </wp:positionV>
            <wp:extent cx="4267200" cy="7620"/>
            <wp:effectExtent l="0" t="0" r="0" b="0"/>
            <wp:wrapNone/>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2"/>
                    <pic:cNvPicPr>
                      <a:picLocks noChangeAspect="1" noChangeArrowheads="1"/>
                    </pic:cNvPicPr>
                  </pic:nvPicPr>
                  <pic:blipFill>
                    <a:blip r:embed="rId38"/>
                    <a:srcRect/>
                    <a:stretch>
                      <a:fillRect/>
                    </a:stretch>
                  </pic:blipFill>
                  <pic:spPr>
                    <a:xfrm>
                      <a:off x="0" y="0"/>
                      <a:ext cx="4267200" cy="7620"/>
                    </a:xfrm>
                    <a:prstGeom prst="rect">
                      <a:avLst/>
                    </a:prstGeom>
                    <a:noFill/>
                  </pic:spPr>
                </pic:pic>
              </a:graphicData>
            </a:graphic>
          </wp:anchor>
        </w:drawing>
      </w:r>
    </w:p>
    <w:p>
      <w:pPr>
        <w:spacing w:line="20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传真：</w:t>
      </w:r>
    </w:p>
    <w:p>
      <w:pPr>
        <w:spacing w:line="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anchor distT="0" distB="0" distL="114300" distR="114300" simplePos="0" relativeHeight="251672576" behindDoc="1" locked="0" layoutInCell="0" allowOverlap="1">
            <wp:simplePos x="0" y="0"/>
            <wp:positionH relativeFrom="column">
              <wp:posOffset>722630</wp:posOffset>
            </wp:positionH>
            <wp:positionV relativeFrom="paragraph">
              <wp:posOffset>-8890</wp:posOffset>
            </wp:positionV>
            <wp:extent cx="4267200" cy="7620"/>
            <wp:effectExtent l="0" t="0" r="0" b="0"/>
            <wp:wrapNone/>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3"/>
                    <pic:cNvPicPr>
                      <a:picLocks noChangeAspect="1" noChangeArrowheads="1"/>
                    </pic:cNvPicPr>
                  </pic:nvPicPr>
                  <pic:blipFill>
                    <a:blip r:embed="rId38"/>
                    <a:srcRect/>
                    <a:stretch>
                      <a:fillRect/>
                    </a:stretch>
                  </pic:blipFill>
                  <pic:spPr>
                    <a:xfrm>
                      <a:off x="0" y="0"/>
                      <a:ext cx="4267200" cy="7620"/>
                    </a:xfrm>
                    <a:prstGeom prst="rect">
                      <a:avLst/>
                    </a:prstGeom>
                    <a:noFill/>
                  </pic:spPr>
                </pic:pic>
              </a:graphicData>
            </a:graphic>
          </wp:anchor>
        </w:drawing>
      </w:r>
    </w:p>
    <w:p>
      <w:pPr>
        <w:spacing w:line="20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邮政编码：</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开户名称：</w:t>
      </w:r>
    </w:p>
    <w:p>
      <w:pPr>
        <w:spacing w:line="228"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开户银行：</w:t>
      </w:r>
    </w:p>
    <w:p>
      <w:pPr>
        <w:spacing w:line="225" w:lineRule="exact"/>
        <w:rPr>
          <w:rFonts w:hint="eastAsia" w:ascii="宋体" w:hAnsi="宋体" w:eastAsia="宋体" w:cs="宋体"/>
          <w:color w:val="000000" w:themeColor="text1"/>
          <w:sz w:val="24"/>
          <w:szCs w:val="24"/>
          <w14:textFill>
            <w14:solidFill>
              <w14:schemeClr w14:val="tx1"/>
            </w14:solidFill>
          </w14:textFill>
        </w:rPr>
      </w:pPr>
    </w:p>
    <w:p>
      <w:pPr>
        <w:spacing w:line="274" w:lineRule="exact"/>
        <w:ind w:left="420"/>
        <w:rPr>
          <w:rFonts w:hint="eastAsia" w:ascii="宋体" w:hAnsi="宋体" w:eastAsia="宋体" w:cs="宋体"/>
          <w:color w:val="000000" w:themeColor="text1"/>
          <w:sz w:val="24"/>
          <w14:textFill>
            <w14:solidFill>
              <w14:schemeClr w14:val="tx1"/>
            </w14:solidFill>
          </w14:textFill>
        </w:rPr>
        <w:sectPr>
          <w:type w:val="continuous"/>
          <w:pgSz w:w="11860" w:h="16790"/>
          <w:pgMar w:top="1417" w:right="1417" w:bottom="1417" w:left="1417" w:header="0" w:footer="0" w:gutter="0"/>
          <w:pgNumType w:fmt="numberInDash"/>
          <w:cols w:equalWidth="0" w:num="1">
            <w:col w:w="9140"/>
          </w:cols>
        </w:sectPr>
      </w:pPr>
      <w:r>
        <w:rPr>
          <w:rFonts w:ascii="宋体" w:hAnsi="宋体" w:eastAsia="宋体" w:cs="宋体"/>
          <w:color w:val="000000" w:themeColor="text1"/>
          <w:sz w:val="24"/>
          <w14:textFill>
            <w14:solidFill>
              <w14:schemeClr w14:val="tx1"/>
            </w14:solidFill>
          </w14:textFill>
        </w:rPr>
        <w:t>银行账号：</w:t>
      </w:r>
    </w:p>
    <w:p>
      <w:pPr>
        <w:pStyle w:val="16"/>
        <w:rPr>
          <w:rFonts w:hint="eastAsia"/>
          <w:color w:val="000000" w:themeColor="text1"/>
          <w14:textFill>
            <w14:solidFill>
              <w14:schemeClr w14:val="tx1"/>
            </w14:solidFill>
          </w14:textFill>
        </w:rPr>
        <w:sectPr>
          <w:type w:val="continuous"/>
          <w:pgSz w:w="11860" w:h="16790"/>
          <w:pgMar w:top="1417" w:right="1417" w:bottom="1417" w:left="1417" w:header="0" w:footer="0" w:gutter="0"/>
          <w:pgNumType w:fmt="numberInDash"/>
          <w:cols w:equalWidth="0" w:num="1">
            <w:col w:w="9140"/>
          </w:cols>
        </w:sectPr>
      </w:pPr>
    </w:p>
    <w:p>
      <w:pPr>
        <w:spacing w:line="200" w:lineRule="exact"/>
        <w:rPr>
          <w:color w:val="000000" w:themeColor="text1"/>
          <w:sz w:val="20"/>
          <w:szCs w:val="20"/>
          <w14:textFill>
            <w14:solidFill>
              <w14:schemeClr w14:val="tx1"/>
            </w14:solidFill>
          </w14:textFill>
        </w:rPr>
      </w:pPr>
    </w:p>
    <w:p>
      <w:pPr>
        <w:spacing w:line="317" w:lineRule="exact"/>
        <w:rPr>
          <w:color w:val="000000" w:themeColor="text1"/>
          <w:sz w:val="20"/>
          <w:szCs w:val="20"/>
          <w14:textFill>
            <w14:solidFill>
              <w14:schemeClr w14:val="tx1"/>
            </w14:solidFill>
          </w14:textFill>
        </w:rPr>
      </w:pPr>
      <w:bookmarkStart w:id="351" w:name="page106"/>
      <w:bookmarkEnd w:id="351"/>
      <w:bookmarkStart w:id="352" w:name="page105"/>
      <w:bookmarkEnd w:id="352"/>
    </w:p>
    <w:p>
      <w:pPr>
        <w:spacing w:line="200" w:lineRule="exact"/>
        <w:rPr>
          <w:color w:val="000000" w:themeColor="text1"/>
          <w:sz w:val="20"/>
          <w:szCs w:val="20"/>
          <w14:textFill>
            <w14:solidFill>
              <w14:schemeClr w14:val="tx1"/>
            </w14:solidFill>
          </w14:textFill>
        </w:rPr>
      </w:pPr>
    </w:p>
    <w:p>
      <w:pPr>
        <w:spacing w:line="148" w:lineRule="exact"/>
        <w:rPr>
          <w:color w:val="000000" w:themeColor="text1"/>
          <w:sz w:val="20"/>
          <w:szCs w:val="20"/>
          <w14:textFill>
            <w14:solidFill>
              <w14:schemeClr w14:val="tx1"/>
            </w14:solidFill>
          </w14:textFill>
        </w:rPr>
      </w:pPr>
      <w:bookmarkStart w:id="353" w:name="page107"/>
      <w:bookmarkEnd w:id="353"/>
    </w:p>
    <w:p>
      <w:pPr>
        <w:spacing w:line="366" w:lineRule="exact"/>
        <w:jc w:val="center"/>
        <w:outlineLvl w:val="1"/>
        <w:rPr>
          <w:color w:val="000000" w:themeColor="text1"/>
          <w:sz w:val="20"/>
          <w:szCs w:val="20"/>
          <w14:textFill>
            <w14:solidFill>
              <w14:schemeClr w14:val="tx1"/>
            </w14:solidFill>
          </w14:textFill>
        </w:rPr>
      </w:pPr>
      <w:bookmarkStart w:id="354" w:name="_Toc15523"/>
      <w:bookmarkStart w:id="355" w:name="_Toc32392"/>
      <w:bookmarkStart w:id="356" w:name="_Toc23094"/>
      <w:bookmarkStart w:id="357" w:name="_Toc23866"/>
      <w:bookmarkStart w:id="358" w:name="_Toc4102"/>
      <w:r>
        <w:rPr>
          <w:rFonts w:ascii="宋体" w:hAnsi="宋体" w:eastAsia="宋体" w:cs="宋体"/>
          <w:b/>
          <w:bCs/>
          <w:color w:val="000000" w:themeColor="text1"/>
          <w:sz w:val="32"/>
          <w:szCs w:val="32"/>
          <w14:textFill>
            <w14:solidFill>
              <w14:schemeClr w14:val="tx1"/>
            </w14:solidFill>
          </w14:textFill>
        </w:rPr>
        <w:t>第二节</w:t>
      </w:r>
      <w:bookmarkEnd w:id="354"/>
      <w:bookmarkEnd w:id="355"/>
      <w:bookmarkEnd w:id="356"/>
      <w:bookmarkEnd w:id="357"/>
      <w:bookmarkEnd w:id="358"/>
    </w:p>
    <w:p>
      <w:pPr>
        <w:spacing w:line="200" w:lineRule="exact"/>
        <w:rPr>
          <w:color w:val="000000" w:themeColor="text1"/>
          <w:sz w:val="20"/>
          <w:szCs w:val="20"/>
          <w14:textFill>
            <w14:solidFill>
              <w14:schemeClr w14:val="tx1"/>
            </w14:solidFill>
          </w14:textFill>
        </w:rPr>
      </w:pPr>
    </w:p>
    <w:p>
      <w:pPr>
        <w:widowControl/>
        <w:spacing w:line="560" w:lineRule="exact"/>
        <w:jc w:val="left"/>
        <w:rPr>
          <w:rFonts w:ascii="仿宋" w:hAnsi="仿宋" w:eastAsia="仿宋" w:cs="仿宋"/>
          <w:color w:val="000000" w:themeColor="text1"/>
          <w:sz w:val="30"/>
          <w:szCs w:val="30"/>
          <w14:textFill>
            <w14:solidFill>
              <w14:schemeClr w14:val="tx1"/>
            </w14:solidFill>
          </w14:textFill>
        </w:rPr>
      </w:pPr>
    </w:p>
    <w:p>
      <w:pPr>
        <w:spacing w:before="80" w:after="80" w:line="560" w:lineRule="exact"/>
        <w:jc w:val="center"/>
        <w:rPr>
          <w:rFonts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广西姑婆山产业区人居环境提升</w:t>
      </w:r>
    </w:p>
    <w:p>
      <w:pPr>
        <w:spacing w:before="80" w:after="80" w:line="560" w:lineRule="exact"/>
        <w:jc w:val="center"/>
        <w:rPr>
          <w:rFonts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PPP项目合同</w:t>
      </w:r>
    </w:p>
    <w:p>
      <w:pPr>
        <w:spacing w:before="80" w:after="80" w:line="560" w:lineRule="exact"/>
        <w:jc w:val="center"/>
        <w:rPr>
          <w:rFonts w:ascii="仿宋" w:hAnsi="仿宋" w:eastAsia="仿宋" w:cs="仿宋"/>
          <w:color w:val="000000" w:themeColor="text1"/>
          <w:kern w:val="0"/>
          <w:sz w:val="30"/>
          <w:szCs w:val="30"/>
          <w14:textFill>
            <w14:solidFill>
              <w14:schemeClr w14:val="tx1"/>
            </w14:solidFill>
          </w14:textFill>
        </w:rPr>
      </w:pPr>
    </w:p>
    <w:p>
      <w:pPr>
        <w:spacing w:before="80" w:after="80" w:line="560" w:lineRule="exact"/>
        <w:jc w:val="center"/>
        <w:rPr>
          <w:rFonts w:ascii="仿宋" w:hAnsi="仿宋" w:eastAsia="仿宋" w:cs="仿宋"/>
          <w:b/>
          <w:color w:val="000000" w:themeColor="text1"/>
          <w:sz w:val="30"/>
          <w:szCs w:val="30"/>
          <w14:textFill>
            <w14:solidFill>
              <w14:schemeClr w14:val="tx1"/>
            </w14:solidFill>
          </w14:textFill>
        </w:rPr>
      </w:pPr>
    </w:p>
    <w:p>
      <w:pPr>
        <w:spacing w:before="80" w:after="80" w:line="560" w:lineRule="exact"/>
        <w:jc w:val="center"/>
        <w:rPr>
          <w:rFonts w:ascii="仿宋" w:hAnsi="仿宋" w:eastAsia="仿宋" w:cs="仿宋"/>
          <w:color w:val="000000" w:themeColor="text1"/>
          <w:kern w:val="0"/>
          <w:sz w:val="30"/>
          <w:szCs w:val="30"/>
          <w14:textFill>
            <w14:solidFill>
              <w14:schemeClr w14:val="tx1"/>
            </w14:solidFill>
          </w14:textFill>
        </w:rPr>
      </w:pPr>
    </w:p>
    <w:p>
      <w:pPr>
        <w:widowControl/>
        <w:spacing w:line="560" w:lineRule="exact"/>
        <w:jc w:val="left"/>
        <w:rPr>
          <w:rFonts w:ascii="仿宋" w:hAnsi="仿宋" w:eastAsia="仿宋" w:cs="仿宋"/>
          <w:color w:val="000000" w:themeColor="text1"/>
          <w:kern w:val="0"/>
          <w:sz w:val="30"/>
          <w:szCs w:val="30"/>
          <w14:textFill>
            <w14:solidFill>
              <w14:schemeClr w14:val="tx1"/>
            </w14:solidFill>
          </w14:textFill>
        </w:rPr>
      </w:pPr>
    </w:p>
    <w:p>
      <w:pPr>
        <w:widowControl/>
        <w:spacing w:line="560" w:lineRule="exact"/>
        <w:jc w:val="left"/>
        <w:rPr>
          <w:rFonts w:ascii="仿宋" w:hAnsi="仿宋" w:eastAsia="仿宋" w:cs="仿宋"/>
          <w:color w:val="000000" w:themeColor="text1"/>
          <w:kern w:val="0"/>
          <w:sz w:val="30"/>
          <w:szCs w:val="30"/>
          <w14:textFill>
            <w14:solidFill>
              <w14:schemeClr w14:val="tx1"/>
            </w14:solidFill>
          </w14:textFill>
        </w:rPr>
      </w:pPr>
    </w:p>
    <w:p>
      <w:pPr>
        <w:widowControl/>
        <w:spacing w:line="560" w:lineRule="exact"/>
        <w:jc w:val="left"/>
        <w:rPr>
          <w:rFonts w:ascii="仿宋" w:hAnsi="仿宋" w:eastAsia="仿宋" w:cs="仿宋"/>
          <w:color w:val="000000" w:themeColor="text1"/>
          <w:kern w:val="0"/>
          <w:sz w:val="30"/>
          <w:szCs w:val="30"/>
          <w14:textFill>
            <w14:solidFill>
              <w14:schemeClr w14:val="tx1"/>
            </w14:solidFill>
          </w14:textFill>
        </w:rPr>
      </w:pPr>
    </w:p>
    <w:p>
      <w:pPr>
        <w:widowControl/>
        <w:spacing w:line="560" w:lineRule="exact"/>
        <w:jc w:val="left"/>
        <w:rPr>
          <w:rFonts w:ascii="仿宋" w:hAnsi="仿宋" w:eastAsia="仿宋" w:cs="仿宋"/>
          <w:color w:val="000000" w:themeColor="text1"/>
          <w:kern w:val="0"/>
          <w:sz w:val="30"/>
          <w:szCs w:val="30"/>
          <w14:textFill>
            <w14:solidFill>
              <w14:schemeClr w14:val="tx1"/>
            </w14:solidFill>
          </w14:textFill>
        </w:rPr>
      </w:pPr>
    </w:p>
    <w:p>
      <w:pPr>
        <w:widowControl/>
        <w:spacing w:line="560" w:lineRule="exact"/>
        <w:jc w:val="left"/>
        <w:rPr>
          <w:rFonts w:ascii="仿宋" w:hAnsi="仿宋" w:eastAsia="仿宋" w:cs="仿宋"/>
          <w:color w:val="000000" w:themeColor="text1"/>
          <w:kern w:val="0"/>
          <w:sz w:val="30"/>
          <w:szCs w:val="30"/>
          <w14:textFill>
            <w14:solidFill>
              <w14:schemeClr w14:val="tx1"/>
            </w14:solidFill>
          </w14:textFill>
        </w:rPr>
      </w:pPr>
    </w:p>
    <w:p>
      <w:pPr>
        <w:spacing w:line="560" w:lineRule="exac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甲方：</w:t>
      </w:r>
    </w:p>
    <w:p>
      <w:pPr>
        <w:spacing w:line="560" w:lineRule="exac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乙方：</w:t>
      </w:r>
    </w:p>
    <w:p>
      <w:pPr>
        <w:spacing w:line="560" w:lineRule="exac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签订日期：年月日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r>
        <w:rPr>
          <w:rFonts w:hint="eastAsia" w:ascii="仿宋" w:hAnsi="仿宋" w:eastAsia="仿宋" w:cs="仿宋"/>
          <w:b/>
          <w:color w:val="000000" w:themeColor="text1"/>
          <w:sz w:val="32"/>
          <w:szCs w:val="32"/>
          <w:lang w:val="zh-CN"/>
          <w14:textFill>
            <w14:solidFill>
              <w14:schemeClr w14:val="tx1"/>
            </w14:solidFill>
          </w14:textFill>
        </w:rPr>
        <w:t>目</w:t>
      </w: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color w:val="000000" w:themeColor="text1"/>
          <w:sz w:val="32"/>
          <w:szCs w:val="32"/>
          <w:lang w:val="zh-CN"/>
          <w14:textFill>
            <w14:solidFill>
              <w14:schemeClr w14:val="tx1"/>
            </w14:solidFill>
          </w14:textFill>
        </w:rPr>
        <w:t>录</w:t>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TOC \o "1-3" \h \z \u </w:instrText>
      </w:r>
      <w:r>
        <w:rPr>
          <w:rFonts w:hint="eastAsia" w:ascii="仿宋" w:hAnsi="仿宋" w:eastAsia="仿宋" w:cs="仿宋"/>
          <w:color w:val="000000" w:themeColor="text1"/>
          <w:sz w:val="24"/>
          <w:szCs w:val="24"/>
          <w14:textFill>
            <w14:solidFill>
              <w14:schemeClr w14:val="tx1"/>
            </w14:solidFill>
          </w14:textFill>
        </w:rPr>
        <w:fldChar w:fldCharType="separate"/>
      </w:r>
    </w:p>
    <w:p>
      <w:pPr>
        <w:pStyle w:val="14"/>
        <w:tabs>
          <w:tab w:val="right" w:leader="dot" w:pos="8306"/>
          <w:tab w:val="clear" w:pos="1260"/>
          <w:tab w:val="clear" w:pos="829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_Toc3244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14:textFill>
            <w14:solidFill>
              <w14:schemeClr w14:val="tx1"/>
            </w14:solidFill>
          </w14:textFill>
        </w:rPr>
        <w:t>PPP项目合同标准条款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- 138 -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_Toc2577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第1条  定义和解释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- 138 -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_Toc23840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第2条  声明与保证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- 142 -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_Toc31276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第3条  项目合作范围和合作期限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_Toc31276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- 143 -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_Toc14479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第4条  项目融资与财务管理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- 146 -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_Toc29761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第5条  双方的基本权利和义务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- 148 -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_Toc30282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第6条 项目前期工作及费用承担</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_Toc30282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- 152 -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_Toc17344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第7条  土地使用权及项目设施的权属</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_Toc17344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- 153 -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_Toc18398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第8条  项目建设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_Toc18398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- 154 -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_Toc117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第9条  项目的运营维护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- 166 -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_Toc10382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第10条 股权变更限制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_Toc10382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- 170 -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_Toc6294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第11条  项目绩效评价与中期评估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_Toc6294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- 170 -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_Toc13749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第12条  定价与调价机制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- 173 -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_Toc25642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第13条  计费与支付机制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- 177 -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_Toc7940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第14条  项目的移交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_Toc7940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- 180 -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_Toc21688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default" w:ascii="仿宋" w:hAnsi="仿宋" w:eastAsia="宋体" w:cs="Arial"/>
          <w:i w:val="0"/>
          <w:color w:val="000000" w:themeColor="text1"/>
          <w:szCs w:val="24"/>
          <w:lang w:eastAsia="zh-CN"/>
          <w14:textFill>
            <w14:solidFill>
              <w14:schemeClr w14:val="tx1"/>
            </w14:solidFill>
          </w14:textFill>
        </w:rPr>
        <w:t xml:space="preserve">11.4 </w:t>
      </w:r>
      <w:r>
        <w:rPr>
          <w:rFonts w:hint="eastAsia" w:ascii="仿宋" w:hAnsi="仿宋" w:eastAsia="仿宋" w:cs="仿宋"/>
          <w:color w:val="000000" w:themeColor="text1"/>
          <w:szCs w:val="24"/>
          <w:lang w:eastAsia="zh-CN"/>
          <w14:textFill>
            <w14:solidFill>
              <w14:schemeClr w14:val="tx1"/>
            </w14:solidFill>
          </w14:textFill>
        </w:rPr>
        <w:t>第15条  履约担保和保障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- 186 -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_Toc5635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第16条  公众监督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_Toc5635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- 190 -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_Toc11104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第17条  政府方介入权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_Toc11104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- 190 -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_Toc7737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第18条  保险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_Toc7737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- 193 -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_Toc12494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第19条  再融资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_Toc12494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- 194 -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_Toc27617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第20条  不可抗力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_Toc27617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- 194 -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_Toc1441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第21条  政府行为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_Toc1441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- 196 -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_Toc11556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第22条  法律变更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_Toc11556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- 196 -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_Toc5954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第23条  补偿与违约赔偿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_Toc5954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- 197 -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_Toc14883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第24条  合同终止与补偿</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_Toc14883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- 199 -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_Toc25664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第25条  合同变更和转让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_Toc25664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- 205 -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_Toc19036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第26条  争议解决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_Toc19036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- 206 -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5"/>
        <w:tabs>
          <w:tab w:val="right" w:leader="dot" w:pos="8306"/>
        </w:tabs>
        <w:rPr>
          <w:color w:val="000000" w:themeColor="text1"/>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begin"/>
      </w:r>
      <w:r>
        <w:rPr>
          <w:rFonts w:hint="eastAsia" w:ascii="仿宋" w:hAnsi="仿宋" w:eastAsia="仿宋" w:cs="仿宋"/>
          <w:bCs/>
          <w:color w:val="000000" w:themeColor="text1"/>
          <w:szCs w:val="24"/>
          <w:lang w:val="zh-CN"/>
          <w14:textFill>
            <w14:solidFill>
              <w14:schemeClr w14:val="tx1"/>
            </w14:solidFill>
          </w14:textFill>
        </w:rPr>
        <w:instrText xml:space="preserve"> HYPERLINK \l _Toc21667 </w:instrText>
      </w:r>
      <w:r>
        <w:rPr>
          <w:rFonts w:hint="eastAsia" w:ascii="仿宋" w:hAnsi="仿宋" w:eastAsia="仿宋" w:cs="仿宋"/>
          <w:bCs/>
          <w:color w:val="000000" w:themeColor="text1"/>
          <w:szCs w:val="24"/>
          <w:lang w:val="zh-CN"/>
          <w14:textFill>
            <w14:solidFill>
              <w14:schemeClr w14:val="tx1"/>
            </w14:solidFill>
          </w14:textFill>
        </w:rPr>
        <w:fldChar w:fldCharType="separate"/>
      </w:r>
      <w:r>
        <w:rPr>
          <w:rFonts w:hint="eastAsia" w:ascii="仿宋" w:hAnsi="仿宋" w:eastAsia="仿宋" w:cs="仿宋"/>
          <w:color w:val="000000" w:themeColor="text1"/>
          <w:szCs w:val="24"/>
          <w:lang w:eastAsia="zh-CN"/>
          <w14:textFill>
            <w14:solidFill>
              <w14:schemeClr w14:val="tx1"/>
            </w14:solidFill>
          </w14:textFill>
        </w:rPr>
        <w:t>第27条  其他约定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_Toc21667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- 207 -</w:t>
      </w:r>
      <w:r>
        <w:rPr>
          <w:color w:val="000000" w:themeColor="text1"/>
          <w14:textFill>
            <w14:solidFill>
              <w14:schemeClr w14:val="tx1"/>
            </w14:solidFill>
          </w14:textFill>
        </w:rPr>
        <w:fldChar w:fldCharType="end"/>
      </w: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4"/>
        <w:tabs>
          <w:tab w:val="right" w:leader="dot" w:pos="8306"/>
          <w:tab w:val="clear" w:pos="1260"/>
          <w:tab w:val="clear" w:pos="8296"/>
        </w:tabs>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themeColor="text1"/>
          <w:szCs w:val="24"/>
          <w:lang w:val="zh-CN"/>
          <w14:textFill>
            <w14:solidFill>
              <w14:schemeClr w14:val="tx1"/>
            </w14:solidFill>
          </w14:textFill>
        </w:rPr>
      </w:pPr>
      <w:r>
        <w:rPr>
          <w:rFonts w:hint="eastAsia" w:ascii="仿宋" w:hAnsi="仿宋" w:eastAsia="仿宋" w:cs="仿宋"/>
          <w:bCs/>
          <w:color w:val="000000" w:themeColor="text1"/>
          <w:szCs w:val="24"/>
          <w:lang w:val="zh-CN"/>
          <w14:textFill>
            <w14:solidFill>
              <w14:schemeClr w14:val="tx1"/>
            </w14:solidFill>
          </w14:textFill>
        </w:rPr>
        <w:fldChar w:fldCharType="end"/>
      </w: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pStyle w:val="16"/>
        <w:rPr>
          <w:rFonts w:hint="eastAsia" w:ascii="仿宋" w:hAnsi="仿宋" w:eastAsia="仿宋" w:cs="仿宋"/>
          <w:bCs/>
          <w:color w:val="000000" w:themeColor="text1"/>
          <w:szCs w:val="24"/>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  </w:t>
      </w:r>
      <w:r>
        <w:rPr>
          <w:rFonts w:hint="eastAsia" w:ascii="仿宋" w:hAnsi="仿宋" w:eastAsia="仿宋" w:cs="仿宋"/>
          <w:b/>
          <w:color w:val="000000" w:themeColor="text1"/>
          <w:sz w:val="24"/>
          <w:szCs w:val="24"/>
          <w14:textFill>
            <w14:solidFill>
              <w14:schemeClr w14:val="tx1"/>
            </w14:solidFill>
          </w14:textFill>
        </w:rPr>
        <w:t>本合同由以下双方于年月日在签署：</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甲方</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注册地址：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s="仿宋"/>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注册地址：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鉴于：</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广西姑婆山产业区人居环境提升PPP项目</w:t>
      </w:r>
      <w:r>
        <w:rPr>
          <w:rFonts w:hint="eastAsia" w:ascii="仿宋" w:hAnsi="仿宋" w:eastAsia="仿宋" w:cs="仿宋"/>
          <w:color w:val="000000" w:themeColor="text1"/>
          <w:sz w:val="24"/>
          <w:szCs w:val="24"/>
          <w14:textFill>
            <w14:solidFill>
              <w14:schemeClr w14:val="tx1"/>
            </w14:solidFill>
          </w14:textFill>
        </w:rPr>
        <w:t>（以下简称“本项目”）已通过物有所值评价和财政承受能力论证，且本项目的《</w:t>
      </w:r>
      <w:r>
        <w:rPr>
          <w:rFonts w:hint="eastAsia" w:ascii="仿宋" w:hAnsi="仿宋" w:eastAsia="仿宋" w:cs="仿宋"/>
          <w:color w:val="000000" w:themeColor="text1"/>
          <w:sz w:val="24"/>
          <w:szCs w:val="24"/>
          <w:u w:val="single"/>
          <w14:textFill>
            <w14:solidFill>
              <w14:schemeClr w14:val="tx1"/>
            </w14:solidFill>
          </w14:textFill>
        </w:rPr>
        <w:t>广西姑婆山产业区人居环境提升PPP项目</w:t>
      </w:r>
      <w:r>
        <w:rPr>
          <w:rFonts w:hint="eastAsia" w:ascii="仿宋" w:hAnsi="仿宋" w:eastAsia="仿宋" w:cs="仿宋"/>
          <w:color w:val="000000" w:themeColor="text1"/>
          <w:sz w:val="24"/>
          <w:szCs w:val="24"/>
          <w14:textFill>
            <w14:solidFill>
              <w14:schemeClr w14:val="tx1"/>
            </w14:solidFill>
          </w14:textFill>
        </w:rPr>
        <w:t>实施方案》（以下简称“《实施方案》”）已于</w:t>
      </w:r>
      <w:r>
        <w:rPr>
          <w:rFonts w:hint="eastAsia" w:ascii="仿宋" w:hAnsi="仿宋" w:eastAsia="仿宋" w:cs="仿宋"/>
          <w:b/>
          <w:color w:val="000000" w:themeColor="text1"/>
          <w:sz w:val="24"/>
          <w:szCs w:val="24"/>
          <w:u w:val="single"/>
          <w14:textFill>
            <w14:solidFill>
              <w14:schemeClr w14:val="tx1"/>
            </w14:solidFill>
          </w14:textFill>
        </w:rPr>
        <w:t xml:space="preserve">2019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b/>
          <w:bCs/>
          <w:color w:val="000000" w:themeColor="text1"/>
          <w:sz w:val="24"/>
          <w:szCs w:val="24"/>
          <w:u w:val="single"/>
          <w14:textFill>
            <w14:solidFill>
              <w14:schemeClr w14:val="tx1"/>
            </w14:solidFill>
          </w14:textFill>
        </w:rPr>
        <w:t>11</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b/>
          <w:color w:val="000000" w:themeColor="text1"/>
          <w:sz w:val="24"/>
          <w:szCs w:val="24"/>
          <w:u w:val="single"/>
          <w14:textFill>
            <w14:solidFill>
              <w14:schemeClr w14:val="tx1"/>
            </w14:solidFill>
          </w14:textFill>
        </w:rPr>
        <w:t xml:space="preserve">18 </w:t>
      </w:r>
      <w:r>
        <w:rPr>
          <w:rFonts w:hint="eastAsia" w:ascii="仿宋" w:hAnsi="仿宋" w:eastAsia="仿宋" w:cs="仿宋"/>
          <w:color w:val="000000" w:themeColor="text1"/>
          <w:sz w:val="24"/>
          <w:szCs w:val="24"/>
          <w14:textFill>
            <w14:solidFill>
              <w14:schemeClr w14:val="tx1"/>
            </w14:solidFill>
          </w14:textFill>
        </w:rPr>
        <w:t>日由</w:t>
      </w:r>
      <w:r>
        <w:rPr>
          <w:rFonts w:hint="eastAsia" w:ascii="仿宋" w:hAnsi="仿宋" w:eastAsia="仿宋" w:cs="仿宋"/>
          <w:color w:val="000000" w:themeColor="text1"/>
          <w:sz w:val="24"/>
          <w:szCs w:val="24"/>
          <w:u w:val="single"/>
          <w14:textFill>
            <w14:solidFill>
              <w14:schemeClr w14:val="tx1"/>
            </w14:solidFill>
          </w14:textFill>
        </w:rPr>
        <w:t>贺州市</w:t>
      </w:r>
      <w:r>
        <w:rPr>
          <w:rFonts w:hint="eastAsia" w:ascii="仿宋" w:hAnsi="仿宋" w:eastAsia="仿宋" w:cs="仿宋"/>
          <w:color w:val="000000" w:themeColor="text1"/>
          <w:sz w:val="24"/>
          <w:szCs w:val="24"/>
          <w14:textFill>
            <w14:solidFill>
              <w14:schemeClr w14:val="tx1"/>
            </w14:solidFill>
          </w14:textFill>
        </w:rPr>
        <w:t>人民政府批复同意，项目已纳入全国PPP综合信息平台项目管理库管理。</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根据本项目实施方案，</w:t>
      </w:r>
      <w:r>
        <w:rPr>
          <w:rFonts w:hint="eastAsia" w:ascii="仿宋" w:hAnsi="仿宋" w:eastAsia="仿宋" w:cs="仿宋"/>
          <w:color w:val="000000" w:themeColor="text1"/>
          <w:sz w:val="24"/>
          <w:szCs w:val="24"/>
          <w:u w:val="single"/>
          <w14:textFill>
            <w14:solidFill>
              <w14:schemeClr w14:val="tx1"/>
            </w14:solidFill>
          </w14:textFill>
        </w:rPr>
        <w:t>贺州市</w:t>
      </w:r>
      <w:r>
        <w:rPr>
          <w:rFonts w:hint="eastAsia" w:ascii="仿宋" w:hAnsi="仿宋" w:eastAsia="仿宋" w:cs="仿宋"/>
          <w:color w:val="000000" w:themeColor="text1"/>
          <w:sz w:val="24"/>
          <w:szCs w:val="24"/>
          <w14:textFill>
            <w14:solidFill>
              <w14:schemeClr w14:val="tx1"/>
            </w14:solidFill>
          </w14:textFill>
        </w:rPr>
        <w:t>人民政府授权甲方作为实施机构负责本项目的具体实施。甲方已通过【☑公开招标；□其他采购方式：】选定为本项目的中选社会资本，并已于年月日发出【□中标通知书；</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成交通知书】。</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广西姑婆山产业区人居环境提升PPP项目</w:t>
      </w:r>
      <w:r>
        <w:rPr>
          <w:rFonts w:hint="eastAsia" w:ascii="仿宋" w:hAnsi="仿宋" w:eastAsia="仿宋" w:cs="仿宋"/>
          <w:color w:val="000000" w:themeColor="text1"/>
          <w:sz w:val="24"/>
          <w:szCs w:val="24"/>
          <w14:textFill>
            <w14:solidFill>
              <w14:schemeClr w14:val="tx1"/>
            </w14:solidFill>
          </w14:textFill>
        </w:rPr>
        <w:t>合同》已于年月日经</w:t>
      </w:r>
      <w:r>
        <w:rPr>
          <w:rFonts w:hint="eastAsia" w:ascii="仿宋" w:hAnsi="仿宋" w:eastAsia="仿宋" w:cs="仿宋"/>
          <w:color w:val="000000" w:themeColor="text1"/>
          <w:sz w:val="24"/>
          <w:szCs w:val="24"/>
          <w:u w:val="single"/>
          <w14:textFill>
            <w14:solidFill>
              <w14:schemeClr w14:val="tx1"/>
            </w14:solidFill>
          </w14:textFill>
        </w:rPr>
        <w:t>贺州市</w:t>
      </w:r>
      <w:r>
        <w:rPr>
          <w:rFonts w:hint="eastAsia" w:ascii="仿宋" w:hAnsi="仿宋" w:eastAsia="仿宋" w:cs="仿宋"/>
          <w:color w:val="000000" w:themeColor="text1"/>
          <w:sz w:val="24"/>
          <w:szCs w:val="24"/>
          <w14:textFill>
            <w14:solidFill>
              <w14:schemeClr w14:val="tx1"/>
            </w14:solidFill>
          </w14:textFill>
        </w:rPr>
        <w:t>人民政府批准同意签署。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p>
    <w:p>
      <w:pPr>
        <w:keepNext w:val="0"/>
        <w:keepLines w:val="0"/>
        <w:pageBreakBefore w:val="0"/>
        <w:widowControl/>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乙双方遵循平等、合作、守信的原则，就本项目实施相关事项协商一致，并根据《中华人民共和国合同法》及有关适用法律规定，共同达成协议如下：</w:t>
      </w:r>
    </w:p>
    <w:p>
      <w:pPr>
        <w:pStyle w:val="23"/>
        <w:numPr>
          <w:ilvl w:val="0"/>
          <w:numId w:val="0"/>
        </w:numPr>
        <w:rPr>
          <w:color w:val="000000" w:themeColor="text1"/>
          <w14:textFill>
            <w14:solidFill>
              <w14:schemeClr w14:val="tx1"/>
            </w14:solidFill>
          </w14:textFill>
        </w:rPr>
      </w:pPr>
    </w:p>
    <w:p>
      <w:pPr>
        <w:pStyle w:val="23"/>
        <w:numPr>
          <w:ilvl w:val="0"/>
          <w:numId w:val="0"/>
        </w:numPr>
        <w:rPr>
          <w:color w:val="000000" w:themeColor="text1"/>
          <w14:textFill>
            <w14:solidFill>
              <w14:schemeClr w14:val="tx1"/>
            </w14:solidFill>
          </w14:textFill>
        </w:rPr>
      </w:pPr>
    </w:p>
    <w:p>
      <w:pPr>
        <w:pStyle w:val="23"/>
        <w:numPr>
          <w:ilvl w:val="0"/>
          <w:numId w:val="0"/>
        </w:numPr>
        <w:rPr>
          <w:color w:val="000000" w:themeColor="text1"/>
          <w14:textFill>
            <w14:solidFill>
              <w14:schemeClr w14:val="tx1"/>
            </w14:solidFill>
          </w14:textFill>
        </w:rPr>
      </w:pPr>
    </w:p>
    <w:p>
      <w:pPr>
        <w:pStyle w:val="23"/>
        <w:numPr>
          <w:ilvl w:val="0"/>
          <w:numId w:val="0"/>
        </w:numPr>
        <w:rPr>
          <w:color w:val="000000" w:themeColor="text1"/>
          <w14:textFill>
            <w14:solidFill>
              <w14:schemeClr w14:val="tx1"/>
            </w14:solidFill>
          </w14:textFill>
        </w:rPr>
      </w:pPr>
    </w:p>
    <w:p>
      <w:pPr>
        <w:pStyle w:val="23"/>
        <w:numPr>
          <w:ilvl w:val="0"/>
          <w:numId w:val="0"/>
        </w:numPr>
        <w:rPr>
          <w:color w:val="000000" w:themeColor="text1"/>
          <w14:textFill>
            <w14:solidFill>
              <w14:schemeClr w14:val="tx1"/>
            </w14:solidFill>
          </w14:textFill>
        </w:rPr>
      </w:pPr>
    </w:p>
    <w:p>
      <w:pPr>
        <w:pStyle w:val="23"/>
        <w:numPr>
          <w:ilvl w:val="0"/>
          <w:numId w:val="0"/>
        </w:numPr>
        <w:rPr>
          <w:color w:val="000000" w:themeColor="text1"/>
          <w14:textFill>
            <w14:solidFill>
              <w14:schemeClr w14:val="tx1"/>
            </w14:solidFill>
          </w14:textFill>
        </w:rPr>
      </w:pPr>
    </w:p>
    <w:p>
      <w:pPr>
        <w:pStyle w:val="3"/>
        <w:keepNext/>
        <w:keepLines w:val="0"/>
        <w:pageBreakBefore w:val="0"/>
        <w:widowControl/>
        <w:numPr>
          <w:ilvl w:val="0"/>
          <w:numId w:val="0"/>
        </w:numPr>
        <w:kinsoku/>
        <w:wordWrap/>
        <w:overflowPunct/>
        <w:topLinePunct w:val="0"/>
        <w:autoSpaceDE w:val="0"/>
        <w:autoSpaceDN w:val="0"/>
        <w:bidi w:val="0"/>
        <w:adjustRightInd w:val="0"/>
        <w:snapToGrid/>
        <w:spacing w:before="0" w:beforeLines="0" w:after="0" w:line="360" w:lineRule="auto"/>
        <w:jc w:val="center"/>
        <w:textAlignment w:val="auto"/>
        <w:rPr>
          <w:rFonts w:ascii="仿宋" w:hAnsi="仿宋" w:eastAsia="仿宋" w:cs="仿宋"/>
          <w:b w:val="0"/>
          <w:color w:val="000000" w:themeColor="text1"/>
          <w:sz w:val="24"/>
          <w:szCs w:val="24"/>
          <w14:textFill>
            <w14:solidFill>
              <w14:schemeClr w14:val="tx1"/>
            </w14:solidFill>
          </w14:textFill>
        </w:rPr>
      </w:pPr>
      <w:bookmarkStart w:id="359" w:name="_Toc1556"/>
      <w:bookmarkStart w:id="360" w:name="_Toc20804"/>
      <w:bookmarkStart w:id="361" w:name="_Toc15399"/>
      <w:bookmarkStart w:id="362" w:name="_Toc24454"/>
      <w:bookmarkStart w:id="363" w:name="_Toc3244"/>
      <w:bookmarkStart w:id="364" w:name="_Toc522897545"/>
      <w:bookmarkStart w:id="365" w:name="_Toc3163"/>
      <w:bookmarkStart w:id="366" w:name="_Toc21617"/>
      <w:r>
        <w:rPr>
          <w:rFonts w:hint="eastAsia" w:ascii="仿宋" w:hAnsi="仿宋" w:eastAsia="仿宋" w:cs="仿宋"/>
          <w:color w:val="000000" w:themeColor="text1"/>
          <w:sz w:val="24"/>
          <w:szCs w:val="24"/>
          <w14:textFill>
            <w14:solidFill>
              <w14:schemeClr w14:val="tx1"/>
            </w14:solidFill>
          </w14:textFill>
        </w:rPr>
        <w:t>PPP项目合同标准条款</w:t>
      </w:r>
      <w:bookmarkEnd w:id="359"/>
      <w:bookmarkEnd w:id="360"/>
      <w:bookmarkEnd w:id="361"/>
      <w:bookmarkEnd w:id="362"/>
      <w:bookmarkEnd w:id="363"/>
      <w:bookmarkEnd w:id="364"/>
      <w:bookmarkEnd w:id="365"/>
      <w:bookmarkEnd w:id="366"/>
    </w:p>
    <w:p>
      <w:pPr>
        <w:pStyle w:val="4"/>
        <w:keepNext/>
        <w:keepLines w:val="0"/>
        <w:pageBreakBefore w:val="0"/>
        <w:widowControl/>
        <w:numPr>
          <w:ilvl w:val="1"/>
          <w:numId w:val="0"/>
        </w:numPr>
        <w:kinsoku/>
        <w:wordWrap/>
        <w:overflowPunct/>
        <w:topLinePunct w:val="0"/>
        <w:autoSpaceDE w:val="0"/>
        <w:autoSpaceDN w:val="0"/>
        <w:bidi w:val="0"/>
        <w:adjustRightInd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367" w:name="_Toc29816"/>
      <w:bookmarkStart w:id="368" w:name="_Toc7220"/>
      <w:bookmarkStart w:id="369" w:name="_Toc7198"/>
      <w:bookmarkStart w:id="370" w:name="_Toc2577"/>
      <w:r>
        <w:rPr>
          <w:rFonts w:hint="eastAsia" w:ascii="仿宋" w:hAnsi="仿宋" w:eastAsia="仿宋" w:cs="仿宋"/>
          <w:color w:val="000000" w:themeColor="text1"/>
          <w:sz w:val="24"/>
          <w:szCs w:val="24"/>
          <w:lang w:eastAsia="zh-CN"/>
          <w14:textFill>
            <w14:solidFill>
              <w14:schemeClr w14:val="tx1"/>
            </w14:solidFill>
          </w14:textFill>
        </w:rPr>
        <w:t>第1条  定义和解释</w:t>
      </w:r>
      <w:bookmarkEnd w:id="367"/>
      <w:bookmarkEnd w:id="368"/>
      <w:bookmarkEnd w:id="369"/>
      <w:bookmarkEnd w:id="370"/>
    </w:p>
    <w:p>
      <w:pPr>
        <w:keepLines w:val="0"/>
        <w:pageBreakBefore w:val="0"/>
        <w:widowControl/>
        <w:kinsoku/>
        <w:wordWrap/>
        <w:overflowPunct/>
        <w:topLinePunct w:val="0"/>
        <w:bidi w:val="0"/>
        <w:snapToGrid/>
        <w:spacing w:line="360" w:lineRule="auto"/>
        <w:ind w:firstLine="479" w:firstLineChars="199"/>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1.1定义</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除本合同另有约定外，下列术语应具有本款所指的含义：</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1.1.1本合同，指由甲方与乙方就本项目签署的PPP项目合同，包括全部附件以及日后签署的本合同之补充协议和附件，均视为本合同的组成部分。</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1.1.2本项目，指</w:t>
      </w:r>
      <w:r>
        <w:rPr>
          <w:rFonts w:hint="eastAsia" w:ascii="仿宋" w:hAnsi="仿宋" w:eastAsia="仿宋" w:cs="仿宋"/>
          <w:color w:val="000000" w:themeColor="text1"/>
          <w:sz w:val="24"/>
          <w:szCs w:val="24"/>
          <w:u w:val="single"/>
          <w14:textFill>
            <w14:solidFill>
              <w14:schemeClr w14:val="tx1"/>
            </w14:solidFill>
          </w14:textFill>
        </w:rPr>
        <w:t>广西姑婆山产业区人居环境提升PPP项目</w:t>
      </w:r>
      <w:r>
        <w:rPr>
          <w:rFonts w:hint="eastAsia" w:ascii="仿宋" w:hAnsi="仿宋" w:eastAsia="仿宋" w:cs="仿宋"/>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项目设施，指与本项目建设和运营管理相关的设施，包括但不限于：1.原水输水管、自来水厂、配水管网在内的全部构筑物、建筑物、设施、设备等财产；2.污水处理厂、管网、泵站在内的全部构筑物、建筑物、设施、设备等财产；3.生活垃圾的收集、压缩处理和转运在内的全部构筑物、建筑物、设施、设备等财产。</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1.1.4甲方，指本项目中经</w:t>
      </w:r>
      <w:r>
        <w:rPr>
          <w:rFonts w:hint="eastAsia" w:ascii="仿宋" w:hAnsi="仿宋" w:eastAsia="仿宋" w:cs="仿宋"/>
          <w:color w:val="000000" w:themeColor="text1"/>
          <w:sz w:val="24"/>
          <w:szCs w:val="24"/>
          <w:u w:val="single"/>
          <w14:textFill>
            <w14:solidFill>
              <w14:schemeClr w14:val="tx1"/>
            </w14:solidFill>
          </w14:textFill>
        </w:rPr>
        <w:t>贺州市</w:t>
      </w:r>
      <w:r>
        <w:rPr>
          <w:rFonts w:hint="eastAsia" w:ascii="仿宋" w:hAnsi="仿宋" w:eastAsia="仿宋" w:cs="仿宋"/>
          <w:color w:val="000000" w:themeColor="text1"/>
          <w:sz w:val="24"/>
          <w:szCs w:val="24"/>
          <w14:textFill>
            <w14:solidFill>
              <w14:schemeClr w14:val="tx1"/>
            </w14:solidFill>
          </w14:textFill>
        </w:rPr>
        <w:t>人民政府授权确定的项目实施机构：广西姑婆山森林生态养生旅游产业区管理委员会。</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1.1.5乙方，指政府方就本项目通过法定采购程序选定的中选社会资本，如中选社会资本为多个成员组成的联合体的，指联合体全体成员。</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1.1.6政府方，指</w:t>
      </w:r>
      <w:r>
        <w:rPr>
          <w:rFonts w:hint="eastAsia" w:ascii="仿宋" w:hAnsi="仿宋" w:eastAsia="仿宋" w:cs="仿宋"/>
          <w:color w:val="000000" w:themeColor="text1"/>
          <w:sz w:val="24"/>
          <w:szCs w:val="24"/>
          <w:u w:val="single"/>
          <w14:textFill>
            <w14:solidFill>
              <w14:schemeClr w14:val="tx1"/>
            </w14:solidFill>
          </w14:textFill>
        </w:rPr>
        <w:t>贺州市</w:t>
      </w:r>
      <w:r>
        <w:rPr>
          <w:rFonts w:hint="eastAsia" w:ascii="仿宋" w:hAnsi="仿宋" w:eastAsia="仿宋" w:cs="仿宋"/>
          <w:color w:val="000000" w:themeColor="text1"/>
          <w:sz w:val="24"/>
          <w:szCs w:val="24"/>
          <w14:textFill>
            <w14:solidFill>
              <w14:schemeClr w14:val="tx1"/>
            </w14:solidFill>
          </w14:textFill>
        </w:rPr>
        <w:t>人民政府或其依法授权的实施机构，可指其中之一，也可统指政府和实施机构。</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1.1.7项目公司，指乙方为实施本项目而按照适用法律规定及采购文件要求组建的特殊目的公司。</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1.1.8采购文件，指《</w:t>
      </w:r>
      <w:r>
        <w:rPr>
          <w:rFonts w:hint="eastAsia" w:ascii="仿宋" w:hAnsi="仿宋" w:eastAsia="仿宋" w:cs="仿宋"/>
          <w:color w:val="000000" w:themeColor="text1"/>
          <w:sz w:val="24"/>
          <w:szCs w:val="24"/>
          <w:u w:val="single"/>
          <w14:textFill>
            <w14:solidFill>
              <w14:schemeClr w14:val="tx1"/>
            </w14:solidFill>
          </w14:textFill>
        </w:rPr>
        <w:t>广西姑婆山产业区人居环境提升PPP项目</w:t>
      </w:r>
      <w:r>
        <w:rPr>
          <w:rFonts w:hint="eastAsia" w:ascii="仿宋" w:hAnsi="仿宋" w:eastAsia="仿宋" w:cs="仿宋"/>
          <w:color w:val="000000" w:themeColor="text1"/>
          <w:sz w:val="24"/>
          <w:szCs w:val="24"/>
          <w14:textFill>
            <w14:solidFill>
              <w14:schemeClr w14:val="tx1"/>
            </w14:solidFill>
          </w14:textFill>
        </w:rPr>
        <w:t>采购文件》。</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1.1.9响应文件，指乙方按照采购文件要求编制，并对采购文件予以实质性响应的文件。</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1.1.10经营权，详见本合同第3.2款的约定。</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1.1.11土壤污染，是指因人为因素导致某种物质进入陆地表层土壤，引起土壤化学、物理、生物等方面特性的改变，影响土壤功能和有效利用，危害公众健康或者破坏生态环境的现象。</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1.1.12服务费，指供水服务费、污水处理服务费、管网服务费、垃圾处理服务费的统称。其中：</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供水服务费，指乙方为提供本项目供水服务而获得的服务收入。该服务费的实际支付数额与供水服务绩效评价结果挂钩。</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污水处理服务费，指乙方为建设符合适用法律及协议规定的竣工验收标准的污水处理厂，并提供本项目污水处理服务而获得的服务收入。该服务费的实际支付数额与出水水质及污水处理厂绩效评价结果挂钩。</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管网服务费，指乙方为建设符合适用法律及协议规定的竣工验收标准的管网，并提供管网运营维护服务而需要获得的服务收入。</w:t>
      </w:r>
      <w:bookmarkStart w:id="371" w:name="_Hlk5610824"/>
      <w:r>
        <w:rPr>
          <w:rFonts w:hint="eastAsia" w:ascii="仿宋" w:hAnsi="仿宋" w:eastAsia="仿宋" w:cs="仿宋"/>
          <w:color w:val="000000" w:themeColor="text1"/>
          <w:sz w:val="24"/>
          <w:szCs w:val="24"/>
          <w14:textFill>
            <w14:solidFill>
              <w14:schemeClr w14:val="tx1"/>
            </w14:solidFill>
          </w14:textFill>
        </w:rPr>
        <w:t>该服务费的实际支付数额与管网绩效评价结果挂钩。</w:t>
      </w:r>
      <w:bookmarkEnd w:id="371"/>
    </w:p>
    <w:p>
      <w:pPr>
        <w:pStyle w:val="23"/>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垃圾处理服务费，指乙方为提供本项目垃圾处理服务而获得的服务收入。该服务费的实际支付数额与垃圾处理绩效评价结果挂钩。</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1.1.13履约担保，指根据本项目采购文件规定的要求，履约担保系【</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投标保证金；</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出资履约保证金/保函；</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建设履约保证金/保函；</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运营和维护履约保证金/保函；</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移交保修保证金/保函】的统称。其中：建设履约担保，指乙方按照第15.1款的约定提供的、为担保其履行在本合同项下的建设等义务的担保措施；运维履约担保，指乙方按照第15.2款的约定提交的、为担保其履行在本合同项下的运营维护等义务的担保措施；移交履约担保，指乙方按照第15.3款的约定提交的、为担保其履行在本合同项下移交、质量保证等义务的担保措施。</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1.1.14建设期，指自本合同生效日起至项目开始运营日前一日止的期间。</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1.1.15开工日，指开工令载明的日期或甲、乙双方书面认可的其他日期。</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1.1.16运营期，指开始运营日起至移交日止的期间。</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1.1.17开始运营日，指按照本合同第9.1.2款约定由甲方书面认可的日期或视为甲方认可的其他日期。</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1.1.18移交日，指本合同期满终止或提前终止时，乙方按照本合同约定向甲方移交项目设施的日期。</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1.1.19接收人，指在项目移交日负责接收乙方无偿、完整地移交资产和相关权益的政府方指定主体。</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1.1.20适用法律，指中华人民共和国境内（香港特别行政区、澳门特别行政区和台湾地区除外）所有适用的法律、行政法规、司法解释、地方性法规、规章、政府部门颁布的标准、规范或其他适用的强制性要求，以及有法律约束力的其他规范性文件等。</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1.1.21法律变更，指在生效日后颁布、修订、废止或重新解释的任何适用法律，导致甲方、乙方在本合同项下的权利义务发生实质性变化（如导致项目发生额外费用或工期延误，甚至导致合同无法继续履行）。</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1.1.22政府行为，指甲方及其任何上级政府部门（【</w:t>
      </w:r>
      <w:r>
        <w:rPr>
          <w:rFonts w:hint="eastAsia" w:ascii="仿宋" w:hAnsi="仿宋" w:eastAsia="仿宋" w:cs="仿宋"/>
          <w:color w:val="000000" w:themeColor="text1"/>
          <w:sz w:val="24"/>
          <w:szCs w:val="24"/>
          <w:u w:val="single"/>
          <w14:textFill>
            <w14:solidFill>
              <w14:schemeClr w14:val="tx1"/>
            </w14:solidFill>
          </w14:textFill>
        </w:rPr>
        <w:t>市</w:t>
      </w:r>
      <w:r>
        <w:rPr>
          <w:rFonts w:hint="eastAsia" w:ascii="仿宋" w:hAnsi="仿宋" w:eastAsia="仿宋" w:cs="仿宋"/>
          <w:color w:val="000000" w:themeColor="text1"/>
          <w:sz w:val="24"/>
          <w:szCs w:val="24"/>
          <w14:textFill>
            <w14:solidFill>
              <w14:schemeClr w14:val="tx1"/>
            </w14:solidFill>
          </w14:textFill>
        </w:rPr>
        <w:t>】级及以上）的国有化、征收及征用等行为。</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1.1.23批准，指为了使乙方能够履行其在本合同项下的义务和行使其在本合同项下的权利，乙方必须或希望从政府机关依法获得的所需要的任何许可、执照、同意、授权、批准、免除或相同及类似的文件。</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1.1.24融资方，指融资文件中的贷款人或项目融资资金的提供人。</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1.1.25融资文件，指与项目或其任何一部分的建设、运营相关的长期、短期融资或再融资文件，包括但不限于贷款协议、担保协议和其他文件等，但本合同约定的履约担保、股东作出的出资承诺除外。</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1.1.26融资交割，指项目融资所需的有关资信、协议、担保或承诺等文件已签署并提交政府方，且融资文件要求获得首笔资金的前提条件已得到满足或被豁免。</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1.1.27再融资，指运营期内为维持项目正常运作和保障现金流，在初始融资完成后对融资条件和工具进行调整的融资活动。</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1.1.28 项目资产，指与项目有关的所有资产，包括但不限于：</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（1）原水输水管、自来水厂、配水管网在内全部建筑物、构筑物等不动产；污水处理厂、管网、泵站在内的全部建筑物、构筑物等不动产；垃圾收集在内的全部建筑物、构筑物等不动产；</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（2）主辅设备、备品、备件、工具等动产；</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（3）本项目项下乙方拥有的知识产权；</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（4）合同文件项下的合同性权利；</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（5）运营和维护记录、质量保证计划等文件。</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1.1.29谨慎工程和运营惯例，指可以合理期望的对同一项业务在相同或类似情形下熟练和有经验的承包商或操作者的技能、勤勉、谨慎和预见能力的惯例标准。</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就本项目而言，谨慎工程和运营惯例应包括但不限于采取合理的步骤，以确使：</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（1）在满足正常条件下及合理预测的非正常条件下本项目拥有所需要的充足材料、资源和供应品；</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（2）拥有足够数量、充足经验并经过适当培训的工作人员，以恰当有效地按照相应的手册和技术规范运营本项目并能够处理紧急情况；</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（3）由有知识并受过培训和有经验的人员进行预防性日常和非日常维护和修理，以确使本项目 长期、可靠和安全地运营。</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1.1.30争议解决程序，指本合同第26条中提及的解决争议的程序。</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1.1.31政府部门，指：</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（1）中国国务院及其下属的部、委、局、署、行，中国的任何立法、司法或军事当局，或具有中央政府行政管理功能的其他行政实体；</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（2）本项目所在区域的任何地方立法、行政、司法部门。</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1.1.32终止意向通知，指双方按照本合同第24.6.1款向对方发出的通知。</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1.1.33终止通知，指双方按照本合同第24.6.2款向对方发出的通知。</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1.1.34生效日，指本合同甲、乙双方法定代表人或授权代表签字并加盖公章之日。</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1.1.35运营日，指自开始运营日起算，每日从北京时间 9: 00 时开始至次日北京时间9: 00 时结束的二十四小时期间。 </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1.1.36运营月，指自开始运营日起算，运营期内任一个月的公历月份期间，但第一个运营月应在第一个运营日北京时间 9: 00 开始，最后一个运营月应在合作期的最后一日北京时间 9: 00 结束。</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1.1.37运营年，指自开始运营日起算，运营期内任一连续十二个月的公历年度期间，但第一个运营年应在第一个运营日北京时间 9:00 开始，最后一个运营年应在合作期的最后一日北京时间 9: 00 结束。</w:t>
      </w:r>
    </w:p>
    <w:p>
      <w:pPr>
        <w:keepLines w:val="0"/>
        <w:pageBreakBefore w:val="0"/>
        <w:widowControl/>
        <w:kinsoku/>
        <w:wordWrap/>
        <w:overflowPunct/>
        <w:topLinePunct w:val="0"/>
        <w:bidi w:val="0"/>
        <w:snapToGrid/>
        <w:spacing w:line="360" w:lineRule="auto"/>
        <w:ind w:firstLine="479" w:firstLineChars="199"/>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1.2解释</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本合同中的标题仅为参考所设，不应影响条文的解释。以下规定同样适用于对本合同进行解释，除非其上下文明确显示其不适用。在本合同中：</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1.2.1协议或文件,指包括经修订、更新、补充或替代后的该协议或文件；</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1.2.2“元”，指中国的法定货币单位“人民币”；</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1.2.3条款或附件，指本合同的条款或附件；</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1.2.4一方、双方、各方，指本合同中的一方或双方或各方，并且包括经允许的替代该方的主体或该方的受让人；</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1.2.5 “包括”，指包括但不限于；</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1.2.6“以上”、“以下”、“以内”或“内”均含本数，“超过”、“以外”均不含本数；</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1.2.7日、月、季、年，均指公历的日、月、季、年；</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1.2.8本合同并不限制或以其他方式影响甲方及其他政府部门行使其法定行政职权；</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1.2.9在本合同订立及履约过程中形成的与合同有关的文件均构成合同文件组成部分，并根据其性质按照第1.2.10款确定优先解释顺序;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1.2.10本合同构成双方对项目的完全理解，属于本项目合同文件的重要组成部分。双方约定合同文件的地位和优先顺序如下：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（1）《合作协议》；</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（2）本合同及附件（含《运营维护服务协议》）；</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（3）谈判备忘录；</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（4）响应文件；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（5）采购文件；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（6）组成本合同的其他文件。</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372" w:name="_Toc23363"/>
      <w:bookmarkStart w:id="373" w:name="_Toc23840"/>
      <w:bookmarkStart w:id="374" w:name="_Toc5034"/>
      <w:bookmarkStart w:id="375" w:name="_Toc21101"/>
      <w:r>
        <w:rPr>
          <w:rFonts w:hint="eastAsia" w:ascii="仿宋" w:hAnsi="仿宋" w:eastAsia="仿宋" w:cs="仿宋"/>
          <w:color w:val="000000" w:themeColor="text1"/>
          <w:sz w:val="24"/>
          <w:szCs w:val="24"/>
          <w:lang w:eastAsia="zh-CN"/>
          <w14:textFill>
            <w14:solidFill>
              <w14:schemeClr w14:val="tx1"/>
            </w14:solidFill>
          </w14:textFill>
        </w:rPr>
        <w:t>第2条  声明与保证</w:t>
      </w:r>
      <w:bookmarkEnd w:id="372"/>
      <w:bookmarkEnd w:id="373"/>
      <w:bookmarkEnd w:id="374"/>
      <w:bookmarkEnd w:id="375"/>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2.1甲方的声明与保证</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2.1.1甲方已获得签订本合同所必需的授权及批准，有权签署本合同；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2.1.2如果甲方的承诺被证明在作出时存在不实或不能兑现，则乙方有权根据第24.2.1款的约定终止本合同。</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2.2</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t>乙方的声明与保证</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2.2.1乙方是依法正式成立的企业法人，具有签署和履行本合同条款和条件的法人资格、权利和能力；</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2.2.2签署本合同之前，乙方已为自身的利益进行了必要的调查及检查，包括但不限于对项目场地进行细致而全面的检查、评估，充分知悉项目的现状和风险；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2.2.3如果乙方的承诺被证明在作出时存在不实或不能兑现，则甲方有权根据本合同第24.1.1款的约定终止本合同。</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376" w:name="_Toc6828"/>
      <w:bookmarkStart w:id="377" w:name="_Toc31276"/>
      <w:bookmarkStart w:id="378" w:name="_Toc13870"/>
      <w:bookmarkStart w:id="379" w:name="_Toc22455"/>
      <w:r>
        <w:rPr>
          <w:rFonts w:hint="eastAsia" w:ascii="仿宋" w:hAnsi="仿宋" w:eastAsia="仿宋" w:cs="仿宋"/>
          <w:color w:val="000000" w:themeColor="text1"/>
          <w:sz w:val="24"/>
          <w:szCs w:val="24"/>
          <w:lang w:eastAsia="zh-CN"/>
          <w14:textFill>
            <w14:solidFill>
              <w14:schemeClr w14:val="tx1"/>
            </w14:solidFill>
          </w14:textFill>
        </w:rPr>
        <w:t>第3条  项目合作范围和合作期限</w:t>
      </w:r>
      <w:bookmarkEnd w:id="376"/>
      <w:bookmarkEnd w:id="377"/>
      <w:bookmarkEnd w:id="378"/>
      <w:bookmarkEnd w:id="379"/>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3.1项目合作范围</w:t>
      </w:r>
    </w:p>
    <w:p>
      <w:pPr>
        <w:keepNext w:val="0"/>
        <w:keepLines w:val="0"/>
        <w:pageBreakBefore w:val="0"/>
        <w:widowControl/>
        <w:kinsoku/>
        <w:wordWrap/>
        <w:overflowPunct/>
        <w:topLinePunct w:val="0"/>
        <w:autoSpaceDE/>
        <w:autoSpaceDN/>
        <w:bidi w:val="0"/>
        <w:adjustRightInd/>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自生效日起，由乙方按照本合同约定负责本项目合作范围内的新建项目设施的【</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投融资；</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建设；</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运营维护；</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移交】工作。</w:t>
      </w:r>
    </w:p>
    <w:p>
      <w:pPr>
        <w:keepNext w:val="0"/>
        <w:keepLines w:val="0"/>
        <w:pageBreakBefore w:val="0"/>
        <w:widowControl/>
        <w:kinsoku/>
        <w:wordWrap/>
        <w:overflowPunct/>
        <w:topLinePunct w:val="0"/>
        <w:autoSpaceDE/>
        <w:autoSpaceDN/>
        <w:bidi w:val="0"/>
        <w:adjustRightInd/>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主要建设内容及规模如下：</w:t>
      </w:r>
    </w:p>
    <w:p>
      <w:pPr>
        <w:keepNext w:val="0"/>
        <w:keepLines w:val="0"/>
        <w:pageBreakBefore w:val="0"/>
        <w:widowControl/>
        <w:kinsoku/>
        <w:wordWrap/>
        <w:overflowPunct/>
        <w:topLinePunct w:val="0"/>
        <w:autoSpaceDE/>
        <w:autoSpaceDN/>
        <w:bidi w:val="0"/>
        <w:adjustRightInd/>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本项目提供的公共产品包括三个子项分别是:贺州市姑婆山小镇给水工程项目、贺州市姑婆山小镇城镇污水处理厂及配套基础设施项目、姑婆山小镇环卫一体化(城镇垃圾处理及配套工程)项目，具体如下: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贺州市姑婆山小镇给水工程项目，主要建设规模拟为：自来水厂建设规模为1.0万m³/d，主要供水范围为姑婆山小镇。近期取水规模为1.05万m³/d（含水厂自用水），远期取水为2.1万m³/d（含水厂自用水）。建设内容包含原水输水管、自来水厂和配水管网三部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自来水厂主要建设内容包括:网格絮凝池、平流沉淀池、重力无阀滤池、清水池、配电间、加药间、综合楼、门卫室、脱水车间、回收水池、浓缩池等。</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管网部分主要建设内容有:原水输水管长1100m,管道为DN600焊接钢管；新建输配水管网总长度为19870m,其中管径为DN200的长度为9050m,DN250的长度为1850m,DN300的长度为1900m,管径DN400的长度为3100m,管径为DN500的长度为2350m，管径为DN600的长度为1100m。</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(2)贺州市姑婆山小镇城镇污水处理厂及配套基础设施项目，主要建设规模为：污水处理厂处理规模为5000m³/d；主要建设内容包括:污水处理厂和配套污水收集管网两部分。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污水处理厂主要建设内容有:建设处理规模5000m³/d污水处理厂一座，包含有格栅井及提升泵房、细格栅及平流沉砂池、AAO生化池、二沉池、絮凝沉淀池、纤维滤布滤池、紫外消毒渠、出水计量井、回流及剩余污泥泵站、污泥储存池、调理池、加药间及污泥脱水机房、综合楼等，厂区占地面积7488.18㎡,另新建进厂道路长140m，宽4m,扩建现状道路长160m,拓展为宽4m。</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配套污水收集管网主要内容有:近期新建污水收集管网总长度为27030m。其中管径DN160的长度为5750m。管径DN200的长度为2850m,DN300的长度为13750m，管径DN400的长度为3580m,管径为DN500的长度为840m.倒虹吸管管径为DN300的长度为180m,管径DN200的长度为80m。</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姑婆山小镇环卫一体化(城镇垃圾处理及配套工程)项目，主要建设规模：垃圾中转站处理规模40t/d，占地面积为923.7㎡(约1.38亩)，主要服务范围为姑婆山小镇规划范围内生活垃圾的收集、压缩处理和转运，处理后的生活垃圾运至贺州市填埋场进行最终填埋处置。其中垃圾的最终处理方式由政府有关部门批复，经营成本和收入经政府有关部门核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主要建设内容: 新建处理量为40t/d垃圾中转站，建筑主体(包括垃圾压缩机、管理监控室和休息室)及配套垃圾压缩、转运设备，中转站主体建筑面积为150㎡。另包括10m³/d垃圾渗滤液处理系统(含渗滤液调节池、一体化处理设备)及AAA级旅游厕所4个(其中1个站内旅游厕所，建筑面积为44.2㎡,3个站外旅游厕所，单座厕所的建筑面积为63.75m㎡,总建筑面积为191.4㎡)。</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3.2项目经营权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甲方已获得本级人民政府的授权，通过与乙方签订本合同的方式，将本项目的经营权授予乙方，即由乙方负责本项目设施的【</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投融资；</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建设；</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运营维护；</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移交】，并享有获取服务费及相关收入的权利。</w:t>
      </w:r>
    </w:p>
    <w:p>
      <w:pPr>
        <w:pStyle w:val="27"/>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3.3其他经营性业务</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未经甲方事先书面同意，乙方不得开展其他经营性业务，否则甲方有权扣除或提取履约担保的全部金额。</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如未来乙方根据适用法律、甲方要求拟利用本项目设施开展本合同约定内容以外的经营性业务的，必须事先报经甲方书面同意。未来收益分享等有关事宜由甲、乙双方届时协商确定，且乙方必须保证此等经营性业务不得影响本项目的实施，也不得有任何影响公共利益或公共安全的行为，否则甲方有权扣除或提取履约担保的全部金额。</w:t>
      </w:r>
    </w:p>
    <w:p>
      <w:pPr>
        <w:pStyle w:val="27"/>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3.4项目合作期限及期满处理</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3.4.1合作期限的确定</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本项目合作期限共</w:t>
      </w:r>
      <w:r>
        <w:rPr>
          <w:rFonts w:hint="eastAsia" w:ascii="仿宋" w:hAnsi="仿宋" w:eastAsia="仿宋" w:cs="仿宋"/>
          <w:b/>
          <w:color w:val="000000" w:themeColor="text1"/>
          <w:sz w:val="24"/>
          <w:szCs w:val="24"/>
          <w:u w:val="single"/>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年，自《合作协议》生效日起至年月日_____时止，包括项目建设期和运营期。其中，建设期共</w:t>
      </w:r>
      <w:r>
        <w:rPr>
          <w:rFonts w:hint="eastAsia" w:ascii="仿宋" w:hAnsi="仿宋" w:eastAsia="仿宋" w:cs="仿宋"/>
          <w:b/>
          <w:color w:val="000000" w:themeColor="text1"/>
          <w:sz w:val="24"/>
          <w:szCs w:val="24"/>
          <w:u w:val="single"/>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年，自年月_____日时起至年月日时止；运营期共</w:t>
      </w:r>
      <w:r>
        <w:rPr>
          <w:rFonts w:hint="eastAsia" w:ascii="仿宋" w:hAnsi="仿宋" w:eastAsia="仿宋" w:cs="仿宋"/>
          <w:b/>
          <w:color w:val="000000" w:themeColor="text1"/>
          <w:sz w:val="24"/>
          <w:szCs w:val="24"/>
          <w:u w:val="single"/>
          <w14:textFill>
            <w14:solidFill>
              <w14:schemeClr w14:val="tx1"/>
            </w14:solidFill>
          </w14:textFill>
        </w:rPr>
        <w:t>13</w:t>
      </w:r>
      <w:r>
        <w:rPr>
          <w:rFonts w:hint="eastAsia" w:ascii="仿宋" w:hAnsi="仿宋" w:eastAsia="仿宋" w:cs="仿宋"/>
          <w:color w:val="000000" w:themeColor="text1"/>
          <w:sz w:val="24"/>
          <w:szCs w:val="24"/>
          <w14:textFill>
            <w14:solidFill>
              <w14:schemeClr w14:val="tx1"/>
            </w14:solidFill>
          </w14:textFill>
        </w:rPr>
        <w:t>年，自年</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月日时起至年月日时止。</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合作期限的其他约定：</w:t>
      </w:r>
      <w:r>
        <w:rPr>
          <w:rFonts w:hint="eastAsia" w:ascii="仿宋" w:hAnsi="仿宋" w:eastAsia="仿宋" w:cs="仿宋"/>
          <w:color w:val="000000" w:themeColor="text1"/>
          <w:kern w:val="0"/>
          <w:sz w:val="24"/>
          <w:szCs w:val="24"/>
          <w:u w:val="single"/>
          <w:lang w:val="zh-CN"/>
          <w14:textFill>
            <w14:solidFill>
              <w14:schemeClr w14:val="tx1"/>
            </w14:solidFill>
          </w14:textFill>
        </w:rPr>
        <w:t>因项目建设受到前期工作审批环节、用地指标、征地拆迁等因素制约，各子项监理工程师下达开工令之日起算，至各子项竣工验收合格之日止，各子项运营期13年自项目竣工验收合格之日的次日起算，至各子项正式移交政府之日止。每个子项目的合作周期都各自独立，即建设期与运营维护期单独计算。如建设期缩短或延长，运营期限不发生变化，合作期限相应调整。</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3.4.2合作期满的处理</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本项目合作期限届满时，乙方应向甲方无偿移交所有项目设施及相关权利。甲方有权依照届时适用法律规定选择社会资本，如乙方在上述合作期限内履约记录良好，则在同等条件下可享有优先权。</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乙方应保证在合作期满时清偿其所有债务，解除在项目设施及相关权益上设置的任何担保。在合作期满后不论是否继续经营本项目，其债权债务均由乙方享有和承担，与甲方无关。</w:t>
      </w:r>
    </w:p>
    <w:p>
      <w:pPr>
        <w:pStyle w:val="27"/>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3.5 经营权的排他性及其处分限制</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3.5.1甲方承诺，除本合同另有约定外，在本项目合作期限及合作范围内，【</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甲方授予乙方对项目设施的经营权系独家的、排他的权利；□甲方授予乙方对合作区域的经营权系独家的、排他的权利】。除非依照本合同约定提前终止的，甲方承诺不擅自收回经营权、不减少经营权的内容、不再将经营权授予任何第三方。</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3.5.2除本合同另有约定外，未经甲方事先书面同意，乙方在项目合作期内不得将经营权出租或以任何形式转让、承包给第三人。</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380" w:name="_Toc22032"/>
      <w:bookmarkStart w:id="381" w:name="_Toc17519"/>
      <w:bookmarkStart w:id="382" w:name="_Toc14479"/>
      <w:bookmarkStart w:id="383" w:name="_Toc19846"/>
      <w:r>
        <w:rPr>
          <w:rFonts w:hint="eastAsia" w:ascii="仿宋" w:hAnsi="仿宋" w:eastAsia="仿宋" w:cs="仿宋"/>
          <w:color w:val="000000" w:themeColor="text1"/>
          <w:sz w:val="24"/>
          <w:szCs w:val="24"/>
          <w:lang w:eastAsia="zh-CN"/>
          <w14:textFill>
            <w14:solidFill>
              <w14:schemeClr w14:val="tx1"/>
            </w14:solidFill>
          </w14:textFill>
        </w:rPr>
        <w:t>第4条  项目融资与财务管理</w:t>
      </w:r>
      <w:bookmarkEnd w:id="380"/>
      <w:bookmarkEnd w:id="381"/>
      <w:bookmarkEnd w:id="382"/>
      <w:bookmarkEnd w:id="383"/>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4.1</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t>项目投融资结构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4.1.1本项目总投资为</w:t>
      </w:r>
      <w:r>
        <w:rPr>
          <w:rFonts w:hint="eastAsia" w:ascii="仿宋" w:hAnsi="仿宋" w:eastAsia="仿宋" w:cs="仿宋"/>
          <w:b/>
          <w:color w:val="000000" w:themeColor="text1"/>
          <w:sz w:val="24"/>
          <w:szCs w:val="24"/>
          <w:u w:val="single"/>
          <w14:textFill>
            <w14:solidFill>
              <w14:schemeClr w14:val="tx1"/>
            </w14:solidFill>
          </w14:textFill>
        </w:rPr>
        <w:t>163400100.00</w:t>
      </w:r>
      <w:r>
        <w:rPr>
          <w:rFonts w:hint="eastAsia" w:ascii="仿宋" w:hAnsi="仿宋" w:eastAsia="仿宋" w:cs="仿宋"/>
          <w:color w:val="000000" w:themeColor="text1"/>
          <w:sz w:val="24"/>
          <w:szCs w:val="24"/>
          <w14:textFill>
            <w14:solidFill>
              <w14:schemeClr w14:val="tx1"/>
            </w14:solidFill>
          </w14:textFill>
        </w:rPr>
        <w:t>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4.1.2本项目的项目资本金为</w:t>
      </w:r>
      <w:r>
        <w:rPr>
          <w:rFonts w:hint="eastAsia" w:ascii="仿宋" w:hAnsi="仿宋" w:eastAsia="仿宋" w:cs="仿宋"/>
          <w:b/>
          <w:color w:val="000000" w:themeColor="text1"/>
          <w:sz w:val="24"/>
          <w:szCs w:val="24"/>
          <w:u w:val="single"/>
          <w14:textFill>
            <w14:solidFill>
              <w14:schemeClr w14:val="tx1"/>
            </w14:solidFill>
          </w14:textFill>
        </w:rPr>
        <w:t>32680000.00</w:t>
      </w:r>
      <w:r>
        <w:rPr>
          <w:rFonts w:hint="eastAsia" w:ascii="仿宋" w:hAnsi="仿宋" w:eastAsia="仿宋" w:cs="仿宋"/>
          <w:color w:val="000000" w:themeColor="text1"/>
          <w:sz w:val="24"/>
          <w:szCs w:val="24"/>
          <w14:textFill>
            <w14:solidFill>
              <w14:schemeClr w14:val="tx1"/>
            </w14:solidFill>
          </w14:textFill>
        </w:rPr>
        <w:t>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4.1.3本项目总投资和项目资本金之间的差额由乙方通过银行贷款等方式予以解决，以满足项目建设资金需求。</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4.2融资责任</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4.2.1乙方应按照本合同约定及双方确定的融资计划和方案要求自本合同生效日起</w:t>
      </w:r>
      <w:r>
        <w:rPr>
          <w:rFonts w:hint="eastAsia" w:ascii="仿宋" w:hAnsi="仿宋" w:eastAsia="仿宋" w:cs="仿宋"/>
          <w:b/>
          <w:color w:val="000000" w:themeColor="text1"/>
          <w:sz w:val="24"/>
          <w:szCs w:val="24"/>
          <w:u w:val="single"/>
          <w14:textFill>
            <w14:solidFill>
              <w14:schemeClr w14:val="tx1"/>
            </w14:solidFill>
          </w14:textFill>
        </w:rPr>
        <w:t xml:space="preserve">  120  </w:t>
      </w:r>
      <w:r>
        <w:rPr>
          <w:rFonts w:hint="eastAsia" w:ascii="仿宋" w:hAnsi="仿宋" w:eastAsia="仿宋" w:cs="仿宋"/>
          <w:color w:val="000000" w:themeColor="text1"/>
          <w:sz w:val="24"/>
          <w:szCs w:val="24"/>
          <w14:textFill>
            <w14:solidFill>
              <w14:schemeClr w14:val="tx1"/>
            </w14:solidFill>
          </w14:textFill>
        </w:rPr>
        <w:t>日内完成融资交割，并负责项目资金的及时筹措;甲方应为乙方开展项目融资工作提供必要的协助，包括依法提供与项目融资有关的批复、证明、说明及相关文件等。</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4.2.2乙方未按照本合同的约定及双方确定的融资计划和方案要求在约定期限内完成融资交割或实现项目资金及时足额筹集到位的，应当按照本合同和《合作协议》的相关约定承担相应责任。</w:t>
      </w:r>
    </w:p>
    <w:p>
      <w:pPr>
        <w:keepNext w:val="0"/>
        <w:keepLines w:val="0"/>
        <w:pageBreakBefore w:val="0"/>
        <w:widowControl/>
        <w:kinsoku/>
        <w:wordWrap/>
        <w:overflowPunct/>
        <w:topLinePunct w:val="0"/>
        <w:autoSpaceDE/>
        <w:autoSpaceDN/>
        <w:bidi w:val="0"/>
        <w:adjustRightInd/>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4.3</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t>融资担保</w:t>
      </w:r>
    </w:p>
    <w:p>
      <w:pPr>
        <w:keepNext w:val="0"/>
        <w:keepLines w:val="0"/>
        <w:pageBreakBefore w:val="0"/>
        <w:widowControl/>
        <w:kinsoku/>
        <w:wordWrap/>
        <w:overflowPunct/>
        <w:topLinePunct w:val="0"/>
        <w:autoSpaceDE/>
        <w:autoSpaceDN/>
        <w:bidi w:val="0"/>
        <w:adjustRightInd/>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4.3.1为本项目融资之目的，经甲方书面同意，乙方可在</w:t>
      </w:r>
      <w:bookmarkStart w:id="384" w:name="_Hlk5611076"/>
      <w:r>
        <w:rPr>
          <w:rFonts w:hint="eastAsia" w:ascii="仿宋" w:hAnsi="仿宋" w:eastAsia="仿宋" w:cs="仿宋"/>
          <w:color w:val="000000" w:themeColor="text1"/>
          <w:sz w:val="24"/>
          <w:szCs w:val="24"/>
          <w14:textFill>
            <w14:solidFill>
              <w14:schemeClr w14:val="tx1"/>
            </w14:solidFill>
          </w14:textFill>
        </w:rPr>
        <w:t>其按约定享有所有权的</w:t>
      </w:r>
      <w:bookmarkEnd w:id="384"/>
      <w:r>
        <w:rPr>
          <w:rFonts w:hint="eastAsia" w:ascii="仿宋" w:hAnsi="仿宋" w:eastAsia="仿宋" w:cs="仿宋"/>
          <w:color w:val="000000" w:themeColor="text1"/>
          <w:sz w:val="24"/>
          <w:szCs w:val="24"/>
          <w14:textFill>
            <w14:solidFill>
              <w14:schemeClr w14:val="tx1"/>
            </w14:solidFill>
          </w14:textFill>
        </w:rPr>
        <w:t>项目设施、项目收益权或其他权益上设置抵押、质押等方式进行融资，相关融资文件应及时提交甲方备案。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4.3.2如经甲方书面同意乙方在合作期限内设置项目</w:t>
      </w:r>
      <w:bookmarkStart w:id="385" w:name="_Hlk5611089"/>
      <w:r>
        <w:rPr>
          <w:rFonts w:hint="eastAsia" w:ascii="仿宋" w:hAnsi="仿宋" w:eastAsia="仿宋" w:cs="仿宋"/>
          <w:color w:val="000000" w:themeColor="text1"/>
          <w:sz w:val="24"/>
          <w:szCs w:val="24"/>
          <w14:textFill>
            <w14:solidFill>
              <w14:schemeClr w14:val="tx1"/>
            </w14:solidFill>
          </w14:textFill>
        </w:rPr>
        <w:t>设施抵押或项目</w:t>
      </w:r>
      <w:bookmarkEnd w:id="385"/>
      <w:r>
        <w:rPr>
          <w:rFonts w:hint="eastAsia" w:ascii="仿宋" w:hAnsi="仿宋" w:eastAsia="仿宋" w:cs="仿宋"/>
          <w:color w:val="000000" w:themeColor="text1"/>
          <w:sz w:val="24"/>
          <w:szCs w:val="24"/>
          <w14:textFill>
            <w14:solidFill>
              <w14:schemeClr w14:val="tx1"/>
            </w14:solidFill>
          </w14:textFill>
        </w:rPr>
        <w:t>收益权等权利质押的，乙方应在移交日前解除全部</w:t>
      </w:r>
      <w:bookmarkStart w:id="386" w:name="_Hlk5611122"/>
      <w:r>
        <w:rPr>
          <w:rFonts w:hint="eastAsia" w:ascii="仿宋" w:hAnsi="仿宋" w:eastAsia="仿宋" w:cs="仿宋"/>
          <w:color w:val="000000" w:themeColor="text1"/>
          <w:sz w:val="24"/>
          <w:szCs w:val="24"/>
          <w14:textFill>
            <w14:solidFill>
              <w14:schemeClr w14:val="tx1"/>
            </w14:solidFill>
          </w14:textFill>
        </w:rPr>
        <w:t>项目设施的抵押</w:t>
      </w:r>
      <w:bookmarkEnd w:id="386"/>
      <w:r>
        <w:rPr>
          <w:rFonts w:hint="eastAsia" w:ascii="仿宋" w:hAnsi="仿宋" w:eastAsia="仿宋" w:cs="仿宋"/>
          <w:color w:val="000000" w:themeColor="text1"/>
          <w:sz w:val="24"/>
          <w:szCs w:val="24"/>
          <w14:textFill>
            <w14:solidFill>
              <w14:schemeClr w14:val="tx1"/>
            </w14:solidFill>
          </w14:textFill>
        </w:rPr>
        <w:t>和项目收益权等权利的质押或等担保措施。</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4.4</w:t>
      </w:r>
      <w:r>
        <w:rPr>
          <w:rFonts w:hint="eastAsia" w:ascii="仿宋" w:hAnsi="仿宋" w:eastAsia="仿宋" w:cs="仿宋"/>
          <w:b/>
          <w:color w:val="000000" w:themeColor="text1"/>
          <w:sz w:val="24"/>
          <w:szCs w:val="24"/>
          <w14:textFill>
            <w14:solidFill>
              <w14:schemeClr w14:val="tx1"/>
            </w14:solidFill>
          </w14:textFill>
        </w:rPr>
        <w:tab/>
      </w:r>
      <w:r>
        <w:rPr>
          <w:rFonts w:hint="eastAsia" w:ascii="仿宋" w:hAnsi="仿宋" w:eastAsia="仿宋" w:cs="仿宋"/>
          <w:b/>
          <w:color w:val="000000" w:themeColor="text1"/>
          <w:sz w:val="24"/>
          <w:szCs w:val="24"/>
          <w14:textFill>
            <w14:solidFill>
              <w14:schemeClr w14:val="tx1"/>
            </w14:solidFill>
          </w14:textFill>
        </w:rPr>
        <w:t>融资及担保的限制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4.4.1除因本项目设计、建设、运营维护所需之目的外，乙方不得以本项目进行融资。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4.4.2除为本项目融资并经甲方书面同意外，乙方不得将项目设施或项目收益权进行抵押或质押、出售、转让、出租或以任何其他方式交由第三人使用或设定权利负担。</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4.4.3项目融资文件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乙方应在本合同生效日后</w:t>
      </w:r>
      <w:r>
        <w:rPr>
          <w:rFonts w:hint="eastAsia" w:ascii="仿宋" w:hAnsi="仿宋" w:eastAsia="仿宋" w:cs="仿宋"/>
          <w:b/>
          <w:color w:val="000000" w:themeColor="text1"/>
          <w:sz w:val="24"/>
          <w:szCs w:val="24"/>
          <w:u w:val="single"/>
          <w14:textFill>
            <w14:solidFill>
              <w14:schemeClr w14:val="tx1"/>
            </w14:solidFill>
          </w14:textFill>
        </w:rPr>
        <w:t xml:space="preserve"> 120   </w:t>
      </w:r>
      <w:r>
        <w:rPr>
          <w:rFonts w:hint="eastAsia" w:ascii="仿宋" w:hAnsi="仿宋" w:eastAsia="仿宋" w:cs="仿宋"/>
          <w:color w:val="000000" w:themeColor="text1"/>
          <w:sz w:val="24"/>
          <w:szCs w:val="24"/>
          <w14:textFill>
            <w14:solidFill>
              <w14:schemeClr w14:val="tx1"/>
            </w14:solidFill>
          </w14:textFill>
        </w:rPr>
        <w:t>日内将为本项目融资签署的所有融资文件报经甲方备案。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为保障本项目顺利实施，乙方应</w:t>
      </w:r>
      <w:bookmarkStart w:id="387" w:name="_Hlk518308909"/>
      <w:r>
        <w:rPr>
          <w:rFonts w:hint="eastAsia" w:ascii="仿宋" w:hAnsi="仿宋" w:eastAsia="仿宋" w:cs="仿宋"/>
          <w:color w:val="000000" w:themeColor="text1"/>
          <w:sz w:val="24"/>
          <w:szCs w:val="24"/>
          <w14:textFill>
            <w14:solidFill>
              <w14:schemeClr w14:val="tx1"/>
            </w14:solidFill>
          </w14:textFill>
        </w:rPr>
        <w:t>确保融资文件中包含融资方承诺的下列条款</w:t>
      </w:r>
      <w:bookmarkEnd w:id="387"/>
      <w:r>
        <w:rPr>
          <w:rFonts w:hint="eastAsia" w:ascii="仿宋" w:hAnsi="仿宋" w:eastAsia="仿宋" w:cs="仿宋"/>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(1)只要本合同（含附件）有效，融资方不得采取任何行动影响、干扰、损害或终止甲方在本合同项下的权利或以其他方式对本合同造成不利影响；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 如融资文件中包含了融资方介入权的约定，即当乙方违反融资文件或乙方出现重大经营或财务风险，威胁或侵害融资方利益时，融资方可以行使其作为债权人的权利，要求乙方改善管理、增加投入，或请求甲方认可的合格机构接管本项目，但融资方行使上述介入权时应按照如下程序进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a．融资方通过书面方式将乙方在融资文件项下的违约事件通知甲方；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b．给予乙方在收到上述通知后</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日内纠正此类违约的权利；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c．在上述纠正期间不行使融资方对违约事件的任何权利或补救；</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纠正期满时，乙方违约事件持续的，融资方行使权利应以不妨害和损害甲方在本合同项下的权利和项目的正常运营为前提。如在纠正期内，触发融资方直接介入的重大风险解除或者乙方提供融资方能接受的补充担保措施后，融资方应停止介入。</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(3)其他约定：</w:t>
      </w:r>
      <w:r>
        <w:rPr>
          <w:rFonts w:hint="eastAsia" w:ascii="仿宋" w:hAnsi="仿宋" w:eastAsia="仿宋" w:cs="仿宋"/>
          <w:color w:val="000000" w:themeColor="text1"/>
          <w:sz w:val="24"/>
          <w:szCs w:val="24"/>
          <w:u w:val="single"/>
          <w14:textFill>
            <w14:solidFill>
              <w14:schemeClr w14:val="tx1"/>
            </w14:solidFill>
          </w14:textFill>
        </w:rPr>
        <w:t>除因本项目的建设、运营维护之目的，乙方不得以其它任何目的进行融资，不得以项目公司的名义为第三方提供担保，如有特殊情况，须报甲方批准并取得书面同意，并将相关担保文件及时交甲方备案</w:t>
      </w:r>
      <w:r>
        <w:rPr>
          <w:rFonts w:hint="eastAsia" w:ascii="仿宋" w:hAnsi="仿宋" w:eastAsia="仿宋" w:cs="仿宋"/>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4.5项目资金使用管理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4.5.1双方在此确认，在本合同生效日后，为确保项目资金专款专用，</w:t>
      </w:r>
      <w:r>
        <w:rPr>
          <w:rFonts w:hint="eastAsia" w:ascii="仿宋" w:hAnsi="仿宋" w:eastAsia="仿宋" w:cs="仿宋"/>
          <w:color w:val="000000" w:themeColor="text1"/>
          <w:kern w:val="0"/>
          <w:sz w:val="24"/>
          <w:szCs w:val="24"/>
          <w14:textFill>
            <w14:solidFill>
              <w14:schemeClr w14:val="tx1"/>
            </w14:solidFill>
          </w14:textFill>
        </w:rPr>
        <w:t>乙方应按规定及时开设项目资金专用账户，在不影响项目建设和运营的前提下，甲方有权对专用账户中的项目资金使用情况进行监督和检查，乙方应予以配合</w:t>
      </w:r>
      <w:r>
        <w:rPr>
          <w:rFonts w:hint="eastAsia" w:ascii="仿宋" w:hAnsi="仿宋" w:eastAsia="仿宋" w:cs="仿宋"/>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4.5.2乙方对工程相关单位的款项支付，须按相关合同的约定执行，不得违约拖欠。对支付情况，甲方有权核实。对不按时支付又无正当理由的，经甲方书面告知后仍不支付影响项目进度的，甲方有权从其履约担保中扣除相应金额并代乙方支付，不足部分将从应向乙方支付的服务费中扣除。</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4.5.3乙方应独立进行建设期和运营期的资金使用和财务核算，项目资金不得用于与本项目无关的经济活动。</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388" w:name="_Toc14186"/>
      <w:bookmarkStart w:id="389" w:name="_Toc15459"/>
      <w:bookmarkStart w:id="390" w:name="_Toc29761"/>
      <w:bookmarkStart w:id="391" w:name="_Toc27418"/>
      <w:r>
        <w:rPr>
          <w:rFonts w:hint="eastAsia" w:ascii="仿宋" w:hAnsi="仿宋" w:eastAsia="仿宋" w:cs="仿宋"/>
          <w:color w:val="000000" w:themeColor="text1"/>
          <w:sz w:val="24"/>
          <w:szCs w:val="24"/>
          <w:lang w:eastAsia="zh-CN"/>
          <w14:textFill>
            <w14:solidFill>
              <w14:schemeClr w14:val="tx1"/>
            </w14:solidFill>
          </w14:textFill>
        </w:rPr>
        <w:t>第5条  双方的基本权利和义务</w:t>
      </w:r>
      <w:bookmarkEnd w:id="388"/>
      <w:bookmarkEnd w:id="389"/>
      <w:bookmarkEnd w:id="390"/>
      <w:bookmarkEnd w:id="391"/>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5.1甲方的权利和义务</w:t>
      </w:r>
    </w:p>
    <w:p>
      <w:pPr>
        <w:keepNext w:val="0"/>
        <w:keepLines w:val="0"/>
        <w:pageBreakBefore w:val="0"/>
        <w:widowControl/>
        <w:kinsoku/>
        <w:wordWrap/>
        <w:overflowPunct/>
        <w:topLinePunct w:val="0"/>
        <w:autoSpaceDE/>
        <w:autoSpaceDN/>
        <w:bidi w:val="0"/>
        <w:adjustRightInd/>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5.1.1甲方在合作期内的权利：</w:t>
      </w:r>
    </w:p>
    <w:p>
      <w:pPr>
        <w:keepNext w:val="0"/>
        <w:keepLines w:val="0"/>
        <w:pageBreakBefore w:val="0"/>
        <w:widowControl/>
        <w:kinsoku/>
        <w:wordWrap/>
        <w:overflowPunct/>
        <w:topLinePunct w:val="0"/>
        <w:autoSpaceDE/>
        <w:autoSpaceDN/>
        <w:bidi w:val="0"/>
        <w:adjustRightInd/>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（1）甲方有权对乙方在本合同项下的履约行为进行全程监管，如发现与本合同约定存在不相符合的情形，有权责成乙方限期整改，并根据合同约定扣除或提取相应金额的履约担保，追究乙方违约责任。</w:t>
      </w:r>
    </w:p>
    <w:p>
      <w:pPr>
        <w:keepNext w:val="0"/>
        <w:keepLines w:val="0"/>
        <w:pageBreakBefore w:val="0"/>
        <w:widowControl/>
        <w:kinsoku/>
        <w:wordWrap/>
        <w:overflowPunct/>
        <w:topLinePunct w:val="0"/>
        <w:autoSpaceDE/>
        <w:autoSpaceDN/>
        <w:bidi w:val="0"/>
        <w:adjustRightInd/>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（2）在建设期内有权对乙方的建设管理情况及在运营期内有权对乙方的运营维护情况进行监督检查。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（3）甲方或政府方指定机构或其委托的第三方机构，有权对乙方的投资、建设、经营、管理、安全、质量、服务状况等进行绩效评价及中期评估，并有权将评价结果和评估结果向社会公布，接受公众监督。</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kern w:val="0"/>
          <w:sz w:val="24"/>
          <w:szCs w:val="24"/>
          <w14:textFill>
            <w14:solidFill>
              <w14:schemeClr w14:val="tx1"/>
            </w14:solidFill>
          </w14:textFill>
        </w:rPr>
        <w:t>除本合同另有约定外，出水的调度、使用以及经过处理后污泥或污泥产品的处置权应归属于甲方，未经甲方书面同意，乙方不得擅自或委托第三方调度、使用出水以及处置经处理后的污泥或污泥产品。</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（5）合同约定的其他权利：①</w:t>
      </w:r>
      <w:r>
        <w:rPr>
          <w:rFonts w:hint="eastAsia" w:ascii="仿宋" w:hAnsi="仿宋" w:eastAsia="仿宋" w:cs="仿宋"/>
          <w:color w:val="000000" w:themeColor="text1"/>
          <w:sz w:val="24"/>
          <w:szCs w:val="24"/>
          <w:u w:val="single"/>
          <w14:textFill>
            <w14:solidFill>
              <w14:schemeClr w14:val="tx1"/>
            </w14:solidFill>
          </w14:textFill>
        </w:rPr>
        <w:t>在项目竣工验收完成后，有权委托政府审计机构或中介机构对乙方的建设费用进行审计的权利；</w:t>
      </w:r>
      <w:r>
        <w:rPr>
          <w:rFonts w:hint="eastAsia" w:ascii="仿宋" w:hAnsi="仿宋" w:eastAsia="仿宋" w:cs="仿宋"/>
          <w:color w:val="000000" w:themeColor="text1"/>
          <w:sz w:val="24"/>
          <w:szCs w:val="24"/>
          <w14:textFill>
            <w14:solidFill>
              <w14:schemeClr w14:val="tx1"/>
            </w14:solidFill>
          </w14:textFill>
        </w:rPr>
        <w:t>②</w:t>
      </w:r>
      <w:r>
        <w:rPr>
          <w:rFonts w:hint="eastAsia" w:ascii="仿宋" w:hAnsi="仿宋" w:eastAsia="仿宋" w:cs="仿宋"/>
          <w:color w:val="000000" w:themeColor="text1"/>
          <w:sz w:val="24"/>
          <w:szCs w:val="24"/>
          <w:u w:val="single"/>
          <w14:textFill>
            <w14:solidFill>
              <w14:schemeClr w14:val="tx1"/>
            </w14:solidFill>
          </w14:textFill>
        </w:rPr>
        <w:t>对乙方是否遵守本PPP项目合同的监督检查权及对建设、运营维护的介入权。</w:t>
      </w:r>
      <w:r>
        <w:rPr>
          <w:rFonts w:hint="eastAsia" w:ascii="仿宋" w:hAnsi="仿宋" w:eastAsia="仿宋" w:cs="仿宋"/>
          <w:color w:val="000000" w:themeColor="text1"/>
          <w:sz w:val="24"/>
          <w:szCs w:val="24"/>
          <w14:textFill>
            <w14:solidFill>
              <w14:schemeClr w14:val="tx1"/>
            </w14:solidFill>
          </w14:textFill>
        </w:rPr>
        <w:t>③</w:t>
      </w:r>
      <w:r>
        <w:rPr>
          <w:rFonts w:hint="eastAsia" w:ascii="仿宋" w:hAnsi="仿宋" w:eastAsia="仿宋" w:cs="仿宋"/>
          <w:color w:val="000000" w:themeColor="text1"/>
          <w:sz w:val="24"/>
          <w:szCs w:val="24"/>
          <w:u w:val="single"/>
          <w14:textFill>
            <w14:solidFill>
              <w14:schemeClr w14:val="tx1"/>
            </w14:solidFill>
          </w14:textFill>
        </w:rPr>
        <w:t>甲方在项目合作期间获得的中央、省、市各级部门给予本项目的补贴均归属实施机构或政府指定机构，专门用于项目的建设或运营。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5.1.2甲方在合作期内的义务：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（1）甲方负责按照本合同第6条约定完成前期工作，并按照双方约定的时间及方式向乙方移交项目前期工作文件。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（2）协助乙方及时获得相关的许可或批准文件。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协调合作范围内的排水户将符合纳管标准的污水纳入乙方的污水收集管网，禁止不应纳入污水收集管网的排水户纳管；对排水户污水排放的达标情况进行严格执法，如因该等原因给乙方造成损失的，甲方应协助乙方向第三方进行追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（4）确保本项目的服务费纳入年度财政预算和中期财政规划，按照本合同约定开展绩效评价，并根据绩效评价结果及时、足额向乙方支付服务费。</w:t>
      </w:r>
    </w:p>
    <w:p>
      <w:pPr>
        <w:keepLines w:val="0"/>
        <w:pageBreakBefore w:val="0"/>
        <w:widowControl/>
        <w:tabs>
          <w:tab w:val="left" w:pos="0"/>
        </w:tabs>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（5）合同约定的其他义务：</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①甲方应协助乙方，根据相关规定及产业政策，获得适用法律和有关政府部门许可的与履行本PPP项目合同相关的税收和其他优惠。</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②应乙方的合理请求，在对本项目的建设、运营及维护过程中，向乙方提供与本项目相关的协助。</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③甲方应协助乙方获得运营和维护项目设施所需的所有公用设施条件的供应，包括电、水、道路和通讯等；</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④甲方在项目的建设、运营和维护过程中，对项目公司的经营计划实施情况、服务的质量以及安全生产情况进行监督，并向政府提交年度监督检查报告。监督检查工作不得妨碍项目公司的正常生产经营活动；</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⑤负责将年政府付费额列入政府跨年度财政预算，并按照本PPP项目合同在运营期内根据绩效考核结果，由政府财政部门按年支付可行性缺口补助；</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⑥在项目的运营期间，根据双方约定，甲方将联系有关部门向社会资本提供公共安全保障。</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⑦乙方承担政府公益性指令任务造成经济损失的，甲方应当承担相应的补偿责任。</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5.2乙方的权利和义务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5.2.1乙方在合作期内的权利：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（1）依约享有项目经营权，并获取相应服务费及相关收入的权利。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（2）要求甲方按照本合同的约定支付服务费的权利。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因不可归责于乙方的原因导致乙方履约不能的，则乙方有权和甲方就有关事宜进行沟通，如经甲方确认确属不可归责于乙方的原因且乙方已为避免此种情形采取必要措施的，则甲方应根据上述原因造成的实际影响对乙方责任予以相应豁免，并对绩效评价指标的达成率进行相应调整。</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（4）合同约定的其他权利：</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w:t>
      </w:r>
      <w:r>
        <w:rPr>
          <w:rFonts w:hint="eastAsia" w:ascii="仿宋" w:hAnsi="仿宋" w:eastAsia="仿宋" w:cs="仿宋"/>
          <w:color w:val="000000" w:themeColor="text1"/>
          <w:sz w:val="24"/>
          <w:szCs w:val="24"/>
          <w:u w:val="single"/>
          <w14:textFill>
            <w14:solidFill>
              <w14:schemeClr w14:val="tx1"/>
            </w14:solidFill>
          </w14:textFill>
        </w:rPr>
        <w:t>依法成立项目公司后，负责本项目PPP项目合同约定内的投融资、施工等有关建设工作，并承担本项目的运营维护和移交工作。</w:t>
      </w:r>
    </w:p>
    <w:p>
      <w:pPr>
        <w:keepLines w:val="0"/>
        <w:pageBreakBefore w:val="0"/>
        <w:widowControl/>
        <w:tabs>
          <w:tab w:val="left" w:pos="0"/>
        </w:tabs>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②在经营期内对本PPP项目合同所约定的资产享有经营权和收益权。</w:t>
      </w:r>
    </w:p>
    <w:p>
      <w:pPr>
        <w:keepLines w:val="0"/>
        <w:pageBreakBefore w:val="0"/>
        <w:widowControl/>
        <w:tabs>
          <w:tab w:val="left" w:pos="0"/>
        </w:tabs>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③如果因可归责于其他第三方的原因导致社会资本履约不能的，则乙方有权和甲方就有关事宜进行沟通。</w:t>
      </w:r>
    </w:p>
    <w:p>
      <w:pPr>
        <w:keepLines w:val="0"/>
        <w:pageBreakBefore w:val="0"/>
        <w:widowControl/>
        <w:kinsoku/>
        <w:wordWrap/>
        <w:overflowPunct/>
        <w:topLinePunct w:val="0"/>
        <w:bidi w:val="0"/>
        <w:snapToGrid/>
        <w:spacing w:line="360" w:lineRule="auto"/>
        <w:ind w:firstLine="544" w:firstLineChars="22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5.2.2乙方在合作期内的义务：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（1）承担本合同约定的项目投融资、建设及运营等责任和风险。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（2）在合作范围内，按照经批准的相关规划以及合同约定负责实施本项目，确保项目设施建设和运营维护符合本合同约定的技术规范和技术要求。</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bookmarkStart w:id="392" w:name="_Hlk525820103"/>
      <w:r>
        <w:rPr>
          <w:rFonts w:hint="eastAsia" w:ascii="仿宋" w:hAnsi="仿宋" w:eastAsia="仿宋" w:cs="仿宋"/>
          <w:color w:val="000000" w:themeColor="text1"/>
          <w:sz w:val="24"/>
          <w:szCs w:val="24"/>
          <w14:textFill>
            <w14:solidFill>
              <w14:schemeClr w14:val="tx1"/>
            </w14:solidFill>
          </w14:textFill>
        </w:rPr>
        <w:t>在运营期内严格按适用法律及本合同约定对项目设施进行运营维护，持续、安全、稳定地提供服务，并确保供水水质达到本合同约定的标准。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（4）乙方应本着普遍和无歧视的原则，接受合作范围内依法应纳管的污水。</w:t>
      </w:r>
      <w:bookmarkEnd w:id="392"/>
      <w:r>
        <w:rPr>
          <w:rFonts w:hint="eastAsia" w:ascii="仿宋" w:hAnsi="仿宋" w:eastAsia="仿宋" w:cs="仿宋"/>
          <w:color w:val="000000" w:themeColor="text1"/>
          <w:sz w:val="24"/>
          <w:szCs w:val="24"/>
          <w14:textFill>
            <w14:solidFill>
              <w14:schemeClr w14:val="tx1"/>
            </w14:solidFill>
          </w14:textFill>
        </w:rPr>
        <w:t>如乙方发现排水户排放的污水不符合纳管标准，且经乙方合理判断纳管可能导致对本项目所涉污水收集管网或污水处理厂造成重大损害的，则乙方应立即采取相应的应急措施，并向甲方及有关部门报告。</w:t>
      </w:r>
      <w:r>
        <w:rPr>
          <w:rFonts w:hint="eastAsia" w:ascii="仿宋" w:hAnsi="仿宋" w:eastAsia="仿宋" w:cs="仿宋"/>
          <w:color w:val="000000" w:themeColor="text1"/>
          <w:kern w:val="0"/>
          <w:sz w:val="24"/>
          <w:szCs w:val="24"/>
          <w14:textFill>
            <w14:solidFill>
              <w14:schemeClr w14:val="tx1"/>
            </w14:solidFill>
          </w14:textFill>
        </w:rPr>
        <w:t>当出现进水水质和水量发生重大变化可能导致出水水质超标，或者发生影响城镇污水处理设施安全运行的突发情况时，乙方应当立即采取应急处理措施，并向城镇排水主管部门、环境保护主管部门报告。</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（5）在运营期内严格按适用法律及本合同约定对本项目进行运营维护，持续、安全、稳定地提供服务，并确保项目污水处理厂出水水质、污水处理厂运行质量及管网设施的运营维护达到本合同约定的标准。</w:t>
      </w:r>
    </w:p>
    <w:p>
      <w:pPr>
        <w:pStyle w:val="23"/>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（6）在运营期内严格按适用法律及本合同约定对项目设施进行运营维护，持续、安全、稳定地提供服务，并确保垃圾收集、压缩处理、转运及污染物排放达到本合同约定的标准。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（7）接受并有义务配合甲方在合作期内进行的监督管理。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（8）按照本合同约定提交履约担保。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（9）乙方应按本合同约定自费取得和保持项目建设和运营维护所要求的所有批准，并应督促项目建设承包商</w:t>
      </w:r>
      <w:bookmarkStart w:id="393" w:name="OLE_LINK2"/>
      <w:bookmarkStart w:id="394" w:name="OLE_LINK1"/>
      <w:r>
        <w:rPr>
          <w:rFonts w:hint="eastAsia" w:ascii="仿宋" w:hAnsi="仿宋" w:eastAsia="仿宋" w:cs="仿宋"/>
          <w:color w:val="000000" w:themeColor="text1"/>
          <w:sz w:val="24"/>
          <w:szCs w:val="24"/>
          <w14:textFill>
            <w14:solidFill>
              <w14:schemeClr w14:val="tx1"/>
            </w14:solidFill>
          </w14:textFill>
        </w:rPr>
        <w:t>、运营</w:t>
      </w:r>
      <w:bookmarkEnd w:id="393"/>
      <w:bookmarkEnd w:id="394"/>
      <w:r>
        <w:rPr>
          <w:rFonts w:hint="eastAsia" w:ascii="仿宋" w:hAnsi="仿宋" w:eastAsia="仿宋" w:cs="仿宋"/>
          <w:color w:val="000000" w:themeColor="text1"/>
          <w:sz w:val="24"/>
          <w:szCs w:val="24"/>
          <w14:textFill>
            <w14:solidFill>
              <w14:schemeClr w14:val="tx1"/>
            </w14:solidFill>
          </w14:textFill>
        </w:rPr>
        <w:t>维护商取得并保持所需的一切此类批准。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（10）乙方应确保融资文件、本合同项下的保险单以及其他由乙方签订的与项目有关的任何协议符合本合同约定的要求。</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r>
        <w:rPr>
          <w:rFonts w:hint="eastAsia" w:ascii="仿宋" w:hAnsi="仿宋" w:eastAsia="仿宋" w:cs="仿宋"/>
          <w:color w:val="000000" w:themeColor="text1"/>
          <w:kern w:val="0"/>
          <w:sz w:val="24"/>
          <w:szCs w:val="24"/>
          <w14:textFill>
            <w14:solidFill>
              <w14:schemeClr w14:val="tx1"/>
            </w14:solidFill>
          </w14:textFill>
        </w:rPr>
        <w:t>乙方拟利用本项目达标出水开展中水回用等经营性业务的或者对污泥进行资源化利用等处置行为的，必须报经甲方事先书面同意。</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（12）合同约定的其他义务：</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①遵守国家法律法规政策，制定和完善项目管理制度，并接受实施机构合理的意见和建议，调整管理流程和管理制度，维护项目运行秩序；</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②负责本项目PPP项目合同约定内的投融资、施工等有关建设及运营维护、移交等的一系列工作，承担相应风险，并按照国家、广西壮族自治区及贺州市的相关规定履行相应的报建手续；</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③对项目设施报废等消灭所有权之处分权的行使，以不影响本项目的正常运营及本协议规定的移交之要求为前提。未经甲方提前书面同意，乙方不得对项目资产行使出售、转让、抵押等转移所有权或可能转移所有权之处分权，亦不得在项目资产上设定其它权利限制。</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④接受甲方及其依法聘请的专业第三方机构在建设期的监督管理，并有义务配合建设期监管的相关事宜，由此产生的专业第三方机构的监管服务费用由甲方承担；</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⑤按本PPP项目合同约定向甲方支付前期工作费用及其他除本协议明确约定应由甲方承担之外的所有费用；</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⑥按照本PPP项目合同约定提交建设履约保函、运营维护保函及移交维修保函；</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⑦应尽最大努力申请并及时获得从事建设工程所需要的政府部门的各种批准；</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⑧应按照中华人民共和国及其政府部门颁布的法律缴纳所有税金、关税及收费。</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⑨在不可预见的自然灾害等极端环境下，积极配合甲方做好项目范围内及相关范围的防灾减灾等相关工作，不得以本项目对抗关乎公共利益或公共安全的事项；</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⑩如未来甲方利用本项目申请国家专项资金的，应尽最大努力提供协助。</w:t>
      </w:r>
    </w:p>
    <w:p>
      <w:pPr>
        <w:keepLines w:val="0"/>
        <w:pageBreakBefore w:val="0"/>
        <w:widowControl/>
        <w:tabs>
          <w:tab w:val="left" w:pos="0"/>
        </w:tabs>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⑪应提供保证其所运营维护必须的设施、设备等。</w:t>
      </w:r>
    </w:p>
    <w:p>
      <w:pPr>
        <w:pStyle w:val="23"/>
        <w:keepLines w:val="0"/>
        <w:pageBreakBefore w:val="0"/>
        <w:widowControl/>
        <w:kinsoku/>
        <w:wordWrap/>
        <w:overflowPunct/>
        <w:topLinePunct w:val="0"/>
        <w:bidi w:val="0"/>
        <w:snapToGrid/>
        <w:spacing w:line="360" w:lineRule="auto"/>
        <w:ind w:firstLine="0" w:firstLineChars="0"/>
        <w:textAlignment w:val="auto"/>
        <w:rPr>
          <w:rFonts w:ascii="仿宋" w:hAnsi="仿宋" w:eastAsia="仿宋" w:cs="仿宋"/>
          <w:color w:val="000000" w:themeColor="text1"/>
          <w:sz w:val="24"/>
          <w:szCs w:val="24"/>
          <w:u w:val="single"/>
          <w14:textFill>
            <w14:solidFill>
              <w14:schemeClr w14:val="tx1"/>
            </w14:solidFill>
          </w14:textFill>
        </w:rPr>
      </w:pPr>
    </w:p>
    <w:p>
      <w:pPr>
        <w:keepLines w:val="0"/>
        <w:pageBreakBefore w:val="0"/>
        <w:widowControl/>
        <w:kinsoku/>
        <w:wordWrap/>
        <w:overflowPunct/>
        <w:topLinePunct w:val="0"/>
        <w:bidi w:val="0"/>
        <w:adjustRightInd w:val="0"/>
        <w:snapToGrid/>
        <w:spacing w:line="360" w:lineRule="auto"/>
        <w:ind w:firstLine="482" w:firstLineChars="200"/>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5.3双方共同的义务</w:t>
      </w:r>
    </w:p>
    <w:p>
      <w:pPr>
        <w:keepLines w:val="0"/>
        <w:pageBreakBefore w:val="0"/>
        <w:widowControl/>
        <w:numPr>
          <w:ilvl w:val="0"/>
          <w:numId w:val="19"/>
        </w:numPr>
        <w:tabs>
          <w:tab w:val="left" w:pos="0"/>
        </w:tabs>
        <w:kinsoku/>
        <w:wordWrap/>
        <w:overflowPunct/>
        <w:topLinePunct w:val="0"/>
        <w:bidi w:val="0"/>
        <w:snapToGrid/>
        <w:spacing w:line="360" w:lineRule="auto"/>
        <w:ind w:left="0" w:firstLine="628" w:firstLineChars="262"/>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双方对本PPP项目合同及依据PPP项目合同向对方提交的相关文件均负有保密责任，但政府方为充分满足政府和公共监督要求的情况除外；</w:t>
      </w:r>
    </w:p>
    <w:p>
      <w:pPr>
        <w:keepLines w:val="0"/>
        <w:pageBreakBefore w:val="0"/>
        <w:widowControl/>
        <w:numPr>
          <w:ilvl w:val="0"/>
          <w:numId w:val="19"/>
        </w:numPr>
        <w:tabs>
          <w:tab w:val="left" w:pos="0"/>
        </w:tabs>
        <w:kinsoku/>
        <w:wordWrap/>
        <w:overflowPunct/>
        <w:topLinePunct w:val="0"/>
        <w:bidi w:val="0"/>
        <w:snapToGrid/>
        <w:spacing w:line="360" w:lineRule="auto"/>
        <w:ind w:left="0" w:firstLine="628" w:firstLineChars="262"/>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双方应相互合作以达到本PPP项目合同的目的，并应善意地行使和履行其在PPP项目合同项下的权利和义务。在此前提下，双方同意：</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（1）一方应当根据适用法律，为另一方履行PPP项目合同项下的义务给予必要的协助；</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（2）当一方合理要求取得另一方的同意或批准时，被要求方不得无理拒绝或延迟给予该等同意或批准；</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如果任何一方合理地预计某事件或情形将对另一方履行其PPP项目合同项下的义务或实施项目的能力造成重大不利影响，并且合理地预计另一方不能获悉该事件或情形时，该方应合理可行地尽快将该事件或情形通知另一方。</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395" w:name="_Toc30282"/>
      <w:bookmarkStart w:id="396" w:name="_Toc2426"/>
      <w:bookmarkStart w:id="397" w:name="_Toc10512"/>
      <w:bookmarkStart w:id="398" w:name="_Toc10833"/>
      <w:r>
        <w:rPr>
          <w:rFonts w:hint="eastAsia" w:ascii="仿宋" w:hAnsi="仿宋" w:eastAsia="仿宋" w:cs="仿宋"/>
          <w:color w:val="000000" w:themeColor="text1"/>
          <w:sz w:val="24"/>
          <w:szCs w:val="24"/>
          <w:lang w:eastAsia="zh-CN"/>
          <w14:textFill>
            <w14:solidFill>
              <w14:schemeClr w14:val="tx1"/>
            </w14:solidFill>
          </w14:textFill>
        </w:rPr>
        <w:t>第6条 项目前期工作及费用承担</w:t>
      </w:r>
      <w:bookmarkEnd w:id="395"/>
      <w:bookmarkEnd w:id="396"/>
      <w:bookmarkEnd w:id="397"/>
      <w:bookmarkEnd w:id="398"/>
    </w:p>
    <w:p>
      <w:pPr>
        <w:keepLines w:val="0"/>
        <w:pageBreakBefore w:val="0"/>
        <w:widowControl/>
        <w:kinsoku/>
        <w:wordWrap/>
        <w:overflowPunct/>
        <w:topLinePunct w:val="0"/>
        <w:bidi w:val="0"/>
        <w:snapToGrid/>
        <w:spacing w:line="360" w:lineRule="auto"/>
        <w:ind w:firstLine="479" w:firstLineChars="199"/>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6.1 项目前期工作</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6.1.1甲方负责开展的前期工作包括：</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lang w:val="zh-CN"/>
          <w14:textFill>
            <w14:solidFill>
              <w14:schemeClr w14:val="tx1"/>
            </w14:solidFill>
          </w14:textFill>
        </w:rPr>
        <w:t>甲方前期业主已经完成项目建议书（立项）、项目可行性研究报告的报批工作、规划意见批复、用地批复、水土保持方案报批、水质检测报告编制、环境影响评价报告报批、林地可行性研究报告批复、</w:t>
      </w:r>
      <w:r>
        <w:rPr>
          <w:rFonts w:hint="eastAsia" w:ascii="仿宋" w:hAnsi="仿宋" w:eastAsia="仿宋" w:cs="仿宋"/>
          <w:color w:val="000000" w:themeColor="text1"/>
          <w:sz w:val="24"/>
          <w:szCs w:val="24"/>
          <w:u w:val="single"/>
          <w14:textFill>
            <w14:solidFill>
              <w14:schemeClr w14:val="tx1"/>
            </w14:solidFill>
          </w14:textFill>
        </w:rPr>
        <w:t>初步设计批复</w:t>
      </w:r>
      <w:r>
        <w:rPr>
          <w:rFonts w:hint="eastAsia" w:ascii="仿宋" w:hAnsi="仿宋" w:eastAsia="仿宋" w:cs="仿宋"/>
          <w:color w:val="000000" w:themeColor="text1"/>
          <w:sz w:val="24"/>
          <w:szCs w:val="24"/>
          <w:u w:val="single"/>
          <w:lang w:val="zh-CN"/>
          <w14:textFill>
            <w14:solidFill>
              <w14:schemeClr w14:val="tx1"/>
            </w14:solidFill>
          </w14:textFill>
        </w:rPr>
        <w:t>等。</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6.1.2 前期工作的交接和相关责任约定：</w:t>
      </w:r>
    </w:p>
    <w:p>
      <w:pPr>
        <w:keepLines w:val="0"/>
        <w:pageBreakBefore w:val="0"/>
        <w:widowControl/>
        <w:kinsoku/>
        <w:wordWrap/>
        <w:overflowPunct/>
        <w:topLinePunct w:val="0"/>
        <w:bidi w:val="0"/>
        <w:snapToGrid/>
        <w:spacing w:line="360" w:lineRule="auto"/>
        <w:ind w:firstLine="240" w:firstLineChars="1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（1）甲方完成项目建议书、工程可行性研究报告、初步设计、环境影响评估报告、防洪评价报告、水土保持方案、地质灾害评估报告的编制及审批等相关前期工作，产生的费用计入工程总投资；</w:t>
      </w:r>
      <w:r>
        <w:rPr>
          <w:rFonts w:hint="eastAsia" w:ascii="仿宋" w:hAnsi="仿宋" w:eastAsia="仿宋" w:cs="仿宋"/>
          <w:color w:val="000000" w:themeColor="text1"/>
          <w:sz w:val="24"/>
          <w:szCs w:val="24"/>
          <w:u w:val="single"/>
          <w:lang w:val="zh-CN"/>
          <w14:textFill>
            <w14:solidFill>
              <w14:schemeClr w14:val="tx1"/>
            </w14:solidFill>
          </w14:textFill>
        </w:rPr>
        <w:t>并将前期工作成果移交项目公司，由项目公司负责项目后期的投（融）资、建设、管理、运营维护和移交等工作。</w:t>
      </w:r>
    </w:p>
    <w:p>
      <w:pPr>
        <w:keepLines w:val="0"/>
        <w:pageBreakBefore w:val="0"/>
        <w:widowControl/>
        <w:kinsoku/>
        <w:wordWrap/>
        <w:overflowPunct/>
        <w:topLinePunct w:val="0"/>
        <w:bidi w:val="0"/>
        <w:adjustRightInd w:val="0"/>
        <w:snapToGrid/>
        <w:spacing w:line="360" w:lineRule="auto"/>
        <w:ind w:firstLine="240" w:firstLineChars="1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（2）负责完成项目征地拆迁工作，办理项目建设用地规划许可证等批复文件，以及上述证件的报批工作，产生的费用计入总投资；</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（3）协调将项目的供电、进场道路、供水等配套设施配套到位。</w:t>
      </w:r>
    </w:p>
    <w:p>
      <w:pPr>
        <w:keepLines w:val="0"/>
        <w:pageBreakBefore w:val="0"/>
        <w:widowControl/>
        <w:kinsoku/>
        <w:wordWrap/>
        <w:overflowPunct/>
        <w:topLinePunct w:val="0"/>
        <w:bidi w:val="0"/>
        <w:snapToGrid/>
        <w:spacing w:line="360" w:lineRule="auto"/>
        <w:ind w:firstLine="479" w:firstLineChars="199"/>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6.2 前期工作费用的承担</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本项目前期工作费用，指政府方为开展本项目的前期工作所发生的费用。双方同意，本项目前期工作费用按以下第</w:t>
      </w:r>
      <w:r>
        <w:rPr>
          <w:rFonts w:hint="eastAsia" w:ascii="仿宋" w:hAnsi="仿宋" w:eastAsia="仿宋" w:cs="仿宋"/>
          <w:b/>
          <w:color w:val="000000" w:themeColor="text1"/>
          <w:sz w:val="24"/>
          <w:szCs w:val="24"/>
          <w:u w:val="single"/>
          <w14:textFill>
            <w14:solidFill>
              <w14:schemeClr w14:val="tx1"/>
            </w14:solidFill>
          </w14:textFill>
        </w:rPr>
        <w:t xml:space="preserve"> 3 </w:t>
      </w:r>
      <w:r>
        <w:rPr>
          <w:rFonts w:hint="eastAsia" w:ascii="仿宋" w:hAnsi="仿宋" w:eastAsia="仿宋" w:cs="仿宋"/>
          <w:color w:val="000000" w:themeColor="text1"/>
          <w:sz w:val="24"/>
          <w:szCs w:val="24"/>
          <w14:textFill>
            <w14:solidFill>
              <w14:schemeClr w14:val="tx1"/>
            </w14:solidFill>
          </w14:textFill>
        </w:rPr>
        <w:t>种方式处理：</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（1）前期工作费用由政府方自行承担，并按照本合同约定完成相应工作内容。</w:t>
      </w:r>
    </w:p>
    <w:p>
      <w:pPr>
        <w:keepLines w:val="0"/>
        <w:pageBreakBefore w:val="0"/>
        <w:widowControl/>
        <w:kinsoku/>
        <w:wordWrap/>
        <w:overflowPunct/>
        <w:topLinePunct w:val="0"/>
        <w:bidi w:val="0"/>
        <w:snapToGrid/>
        <w:spacing w:line="360" w:lineRule="auto"/>
        <w:ind w:firstLine="477" w:firstLineChars="199"/>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（2）前期工作费用由乙方承担，乙方应自本合同生效日起日内按甲方要求支付，且该等费用计入项目总投资，但乙方承担前期工作费用的上限不超过人民币元，超过部分由甲方承担。</w:t>
      </w:r>
    </w:p>
    <w:p>
      <w:pPr>
        <w:keepLines w:val="0"/>
        <w:pageBreakBefore w:val="0"/>
        <w:widowControl/>
        <w:kinsoku/>
        <w:wordWrap/>
        <w:overflowPunct/>
        <w:topLinePunct w:val="0"/>
        <w:bidi w:val="0"/>
        <w:snapToGrid/>
        <w:spacing w:line="360" w:lineRule="auto"/>
        <w:ind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（3）其他方式：  </w:t>
      </w:r>
      <w:r>
        <w:rPr>
          <w:rFonts w:hint="eastAsia" w:ascii="仿宋" w:hAnsi="仿宋" w:eastAsia="仿宋" w:cs="仿宋"/>
          <w:color w:val="000000" w:themeColor="text1"/>
          <w:kern w:val="0"/>
          <w:sz w:val="24"/>
          <w:szCs w:val="24"/>
          <w:u w:val="single"/>
          <w14:textFill>
            <w14:solidFill>
              <w14:schemeClr w14:val="tx1"/>
            </w14:solidFill>
          </w14:textFill>
        </w:rPr>
        <w:t xml:space="preserve">本项目前期工作所发生的费用纳入项目总投资，已发生的前期工作费用由项目公司向前期代理单位支付，前期代理单位向项目公司提交前期费用相关合同及付款凭证,作为项目公司支付前期费用的依据 </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399" w:name="_Toc9717"/>
      <w:bookmarkStart w:id="400" w:name="_Toc1371"/>
      <w:bookmarkStart w:id="401" w:name="_Toc18670"/>
      <w:bookmarkStart w:id="402" w:name="_Toc17344"/>
      <w:r>
        <w:rPr>
          <w:rFonts w:hint="eastAsia" w:ascii="仿宋" w:hAnsi="仿宋" w:eastAsia="仿宋" w:cs="仿宋"/>
          <w:color w:val="000000" w:themeColor="text1"/>
          <w:sz w:val="24"/>
          <w:szCs w:val="24"/>
          <w:lang w:eastAsia="zh-CN"/>
          <w14:textFill>
            <w14:solidFill>
              <w14:schemeClr w14:val="tx1"/>
            </w14:solidFill>
          </w14:textFill>
        </w:rPr>
        <w:t>第7条  土地使用权及项目设施的权属</w:t>
      </w:r>
      <w:bookmarkEnd w:id="399"/>
      <w:bookmarkEnd w:id="400"/>
      <w:bookmarkEnd w:id="401"/>
      <w:bookmarkEnd w:id="402"/>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7.1场地范围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甲方应依法提供本项目建设工程场地红线图，并以政府有关部门批准的测量数据为准。</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7.2土地使用的权利</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本项目红线范围内土地使用权以【</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划拨；</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出让；</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其他:</w:t>
      </w:r>
      <w:r>
        <w:rPr>
          <w:rFonts w:hint="eastAsia" w:ascii="仿宋" w:hAnsi="仿宋" w:eastAsia="仿宋" w:cs="仿宋"/>
          <w:color w:val="000000" w:themeColor="text1"/>
          <w:sz w:val="24"/>
          <w:szCs w:val="24"/>
          <w:u w:val="single"/>
          <w14:textFill>
            <w14:solidFill>
              <w14:schemeClr w14:val="tx1"/>
            </w14:solidFill>
          </w14:textFill>
        </w:rPr>
        <w:t>本项目的土地归属政府方所有，由贺州市人民政府指定机构通过办理产权登记等相关手续取得使用权</w:t>
      </w:r>
      <w:r>
        <w:rPr>
          <w:rFonts w:hint="eastAsia" w:ascii="仿宋" w:hAnsi="仿宋" w:eastAsia="仿宋" w:cs="仿宋"/>
          <w:color w:val="000000" w:themeColor="text1"/>
          <w:sz w:val="24"/>
          <w:szCs w:val="24"/>
          <w14:textFill>
            <w14:solidFill>
              <w14:schemeClr w14:val="tx1"/>
            </w14:solidFill>
          </w14:textFill>
        </w:rPr>
        <w:t>】方式供应，乙方应根据适用法律规定和本合同约定在本项目合作期限内合理使用。</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7.3土地使用的限制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未经甲方书面同意，乙方不得将项目用地用于本项目之外的任何其他用途，且不得对该等土地使用权以出租、出让、转让、抵押、质押或其他方式设定权利负担。</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7.4土壤污染责任承担</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土地交付前，甲方应按照环保标准和规范要求完成土壤环境的调查评估并出具相应证明文件，乙方有权对相应土地进行察看和检查。如确存在污染并需要治理修复的，由甲方负责组织实施修复并达到环保要求。土地交付后，乙方应按照环保标准和规范要求负责土壤污染风险管控和修复，并承担相应的土壤污染责任。项目实施过程中，因土壤污染责任发生争议的，由甲、乙双方按照本合同第26条约定执行。</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7.5甲方对项目场地的出入权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甲方以及有关政府部门在下列情形下，经合理通知乙方后有权出入项目场地：</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7.5.1有权为了解建设进度、运营维护情况或检查乙方履行本合同项下其他义务的目的行使此项出入权；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7.5.2本合同约定的其他出入的权利。</w:t>
      </w:r>
    </w:p>
    <w:p>
      <w:pPr>
        <w:keepLines w:val="0"/>
        <w:pageBreakBefore w:val="0"/>
        <w:widowControl/>
        <w:kinsoku/>
        <w:wordWrap/>
        <w:overflowPunct/>
        <w:topLinePunct w:val="0"/>
        <w:bidi w:val="0"/>
        <w:snapToGrid/>
        <w:spacing w:line="360" w:lineRule="auto"/>
        <w:ind w:firstLine="424" w:firstLineChars="176"/>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7.6 </w:t>
      </w:r>
      <w:r>
        <w:rPr>
          <w:rFonts w:hint="eastAsia" w:ascii="仿宋" w:hAnsi="仿宋" w:eastAsia="仿宋" w:cs="仿宋"/>
          <w:b/>
          <w:color w:val="000000" w:themeColor="text1"/>
          <w:kern w:val="0"/>
          <w:sz w:val="24"/>
          <w:szCs w:val="24"/>
          <w14:textFill>
            <w14:solidFill>
              <w14:schemeClr w14:val="tx1"/>
            </w14:solidFill>
          </w14:textFill>
        </w:rPr>
        <w:t>新建项目设施的权属</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在合作期内，项目设施所有权归【</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政府方指定的机构；□乙方】所有。</w:t>
      </w:r>
      <w:r>
        <w:rPr>
          <w:rFonts w:ascii="仿宋" w:hAnsi="仿宋" w:eastAsia="仿宋" w:cs="仿宋"/>
          <w:color w:val="000000" w:themeColor="text1"/>
          <w:kern w:val="0"/>
          <w:sz w:val="24"/>
          <w:szCs w:val="24"/>
          <w14:textFill>
            <w14:solidFill>
              <w14:schemeClr w14:val="tx1"/>
            </w14:solidFill>
          </w14:textFill>
        </w:rPr>
        <w:t>项目公司在合作期限内拥有项目的运营、管理和维护权。</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03" w:name="_Toc6074"/>
      <w:bookmarkStart w:id="404" w:name="_Toc18398"/>
      <w:bookmarkStart w:id="405" w:name="_Toc20065"/>
      <w:bookmarkStart w:id="406" w:name="_Toc10511"/>
      <w:r>
        <w:rPr>
          <w:rFonts w:hint="eastAsia" w:ascii="仿宋" w:hAnsi="仿宋" w:eastAsia="仿宋" w:cs="仿宋"/>
          <w:color w:val="000000" w:themeColor="text1"/>
          <w:sz w:val="24"/>
          <w:szCs w:val="24"/>
          <w:lang w:eastAsia="zh-CN"/>
          <w14:textFill>
            <w14:solidFill>
              <w14:schemeClr w14:val="tx1"/>
            </w14:solidFill>
          </w14:textFill>
        </w:rPr>
        <w:t>第8条  项目建设</w:t>
      </w:r>
      <w:bookmarkEnd w:id="403"/>
      <w:bookmarkEnd w:id="404"/>
      <w:bookmarkEnd w:id="405"/>
      <w:bookmarkEnd w:id="406"/>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8.1项目设计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8.1.1设计的范围</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纳入本项目合作范围的项目设计，包括：【</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初步设计；</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施工图设计】。</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8.1.2设计单位的选定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本项目的设计单位通过以下第</w:t>
      </w:r>
      <w:r>
        <w:rPr>
          <w:rFonts w:hint="eastAsia" w:ascii="仿宋" w:hAnsi="仿宋" w:eastAsia="仿宋" w:cs="仿宋"/>
          <w:color w:val="000000" w:themeColor="text1"/>
          <w:kern w:val="0"/>
          <w:sz w:val="24"/>
          <w:szCs w:val="24"/>
          <w14:textFill>
            <w14:solidFill>
              <w14:schemeClr w14:val="tx1"/>
            </w14:solidFill>
          </w14:textFill>
        </w:rPr>
        <w:t xml:space="preserve">（1）（2） </w:t>
      </w:r>
      <w:r>
        <w:rPr>
          <w:rFonts w:hint="eastAsia" w:ascii="仿宋" w:hAnsi="仿宋" w:eastAsia="仿宋" w:cs="仿宋"/>
          <w:color w:val="000000" w:themeColor="text1"/>
          <w:sz w:val="24"/>
          <w:szCs w:val="24"/>
          <w14:textFill>
            <w14:solidFill>
              <w14:schemeClr w14:val="tx1"/>
            </w14:solidFill>
          </w14:textFill>
        </w:rPr>
        <w:t>种方式选定：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（1）由甲方依法选定项目【</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初步设计；</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施工图】</w:t>
      </w:r>
      <w:r>
        <w:rPr>
          <w:rFonts w:hint="eastAsia" w:ascii="仿宋" w:hAnsi="仿宋" w:eastAsia="仿宋" w:cs="仿宋"/>
          <w:color w:val="000000" w:themeColor="text1"/>
          <w:sz w:val="24"/>
          <w:szCs w:val="24"/>
          <w14:textFill>
            <w14:solidFill>
              <w14:schemeClr w14:val="tx1"/>
            </w14:solidFill>
          </w14:textFill>
        </w:rPr>
        <w:t>设计单位。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（2）由乙方依法选定项目【□</w:t>
      </w:r>
      <w:r>
        <w:rPr>
          <w:rFonts w:hint="eastAsia" w:ascii="仿宋" w:hAnsi="仿宋" w:eastAsia="仿宋" w:cs="仿宋"/>
          <w:color w:val="000000" w:themeColor="text1"/>
          <w:kern w:val="0"/>
          <w:sz w:val="24"/>
          <w:szCs w:val="24"/>
          <w14:textFill>
            <w14:solidFill>
              <w14:schemeClr w14:val="tx1"/>
            </w14:solidFill>
          </w14:textFill>
        </w:rPr>
        <w:t>初步设计；</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kern w:val="0"/>
          <w:sz w:val="24"/>
          <w:szCs w:val="24"/>
          <w14:textFill>
            <w14:solidFill>
              <w14:schemeClr w14:val="tx1"/>
            </w14:solidFill>
          </w14:textFill>
        </w:rPr>
        <w:t>施工图】</w:t>
      </w:r>
      <w:r>
        <w:rPr>
          <w:rFonts w:hint="eastAsia" w:ascii="仿宋" w:hAnsi="仿宋" w:eastAsia="仿宋" w:cs="仿宋"/>
          <w:color w:val="000000" w:themeColor="text1"/>
          <w:sz w:val="24"/>
          <w:szCs w:val="24"/>
          <w14:textFill>
            <w14:solidFill>
              <w14:schemeClr w14:val="tx1"/>
            </w14:solidFill>
          </w14:textFill>
        </w:rPr>
        <w:t>设计单位</w:t>
      </w:r>
      <w:r>
        <w:rPr>
          <w:rFonts w:hint="eastAsia" w:ascii="仿宋" w:hAnsi="仿宋" w:eastAsia="仿宋" w:cs="仿宋"/>
          <w:color w:val="000000" w:themeColor="text1"/>
          <w:kern w:val="0"/>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（3）由依法选定项目【</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初步设计；</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施工图】设计单位。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8.1.3项目设计要求</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本项目的设计文件应当符合以下要求和标准：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（1）经批复的可行性研究报告和项目产出说明；</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（2）项目所在地区和行业的强制性技术标准；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（3）相关适用法律的规定；</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（4）双方约定的其他技术标准和规范：</w:t>
      </w:r>
      <w:r>
        <w:rPr>
          <w:rFonts w:hint="eastAsia" w:ascii="仿宋" w:hAnsi="仿宋" w:eastAsia="仿宋" w:cs="仿宋"/>
          <w:color w:val="000000" w:themeColor="text1"/>
          <w:kern w:val="0"/>
          <w:sz w:val="24"/>
          <w:szCs w:val="24"/>
          <w:u w:val="single"/>
          <w14:textFill>
            <w14:solidFill>
              <w14:schemeClr w14:val="tx1"/>
            </w14:solidFill>
          </w14:textFill>
        </w:rPr>
        <w:t>勘察设计单位必须按资质等级承担相应的勘察设计任务，应按照国家现行的有关规定、技术标准和合同进行勘察设计，建立健全质量保证体系，加强设计过程的质量控制，健全设计文件的审核会签制度。建设项目的施工图设计文件应按国家相关规定报所在地有关部门审查。经审批的工程设计文件不得擅自更改。确因功能需要变更设计的项目，需报请原审批部门批准。</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kern w:val="0"/>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8.1.4设计的审查及设计责任</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（1）甲方或相关行政职能部门有权审查设计文件，并提出审查意见。</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除本合同另有约定外，由乙方组织编制的设计文件，甲方或政府有关部门的审查不免除乙方应对本项目设计中出现的任何缺陷负全部责任，甲方未对设计文件或技术规范或其任何改动提出异议不应视为甲方放弃其本合同项下的权利；甲方不因进行审查而对本项目承担任何责任。若乙方未经甲方书面同意超过本合同约定的设计标准进行设计，导致建设或运营成本增加的，则该等增加的费用由乙方自行承担，且不得因此而调整本项目服务费。</w:t>
      </w:r>
    </w:p>
    <w:p>
      <w:pPr>
        <w:keepLines w:val="0"/>
        <w:pageBreakBefore w:val="0"/>
        <w:widowControl/>
        <w:kinsoku/>
        <w:wordWrap/>
        <w:overflowPunct/>
        <w:topLinePunct w:val="0"/>
        <w:bidi w:val="0"/>
        <w:snapToGrid/>
        <w:spacing w:line="360" w:lineRule="auto"/>
        <w:ind w:left="508" w:leftChars="202" w:hanging="64" w:hangingChars="2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（3）其他约定：</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kern w:val="0"/>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left="442" w:leftChars="201" w:firstLine="2"/>
        <w:jc w:val="left"/>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8.2项目监理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若按规定需要委托项目监理单位的，双方约定如下：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监理单位由项目实施机构依法通过公开招标方式进行招标，由中标的监理单位负责工程的监理等相关工作。</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项目公司成立后与项目实施机构、监理单位签订三方协议，监理等相关工作产生的相关费用由项目公司支付，计入项目总投资。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监理单位依照法律、行政法规及有关的技术标准、设计文件和建筑工程承包合同，对施工承包单位在施工质量、建设工期、建设资金使用、安生生产等方面实施监督。</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8.3项目施工和设备采购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8.3.1项目承包商的选择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乙方应依法选择以下承包商：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工程总承包商；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施工总承包商；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设备和材料供应商；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其他承包商：</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kern w:val="0"/>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中，本项目建设过程中所涉及的【☑工程建设；☑设备采购；☑服务】外包的内容，如符合《招标投标法实施条例》第九条规定，中选社会资本依法能够自行【☑建设；☑生产；☑提供服务】的，可以不再进行招标。</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8.3.2工程建设费用的计价规则</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双方就本项目所涉工程建设费用的计价规则，约定如下：</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bookmarkStart w:id="407" w:name="_Toc445477979"/>
      <w:bookmarkStart w:id="408" w:name="_Toc447046989"/>
      <w:r>
        <w:rPr>
          <w:rFonts w:hint="eastAsia" w:ascii="仿宋" w:hAnsi="仿宋" w:eastAsia="仿宋" w:cs="仿宋"/>
          <w:color w:val="000000" w:themeColor="text1"/>
          <w:sz w:val="24"/>
          <w:szCs w:val="24"/>
          <w:u w:val="single"/>
          <w14:textFill>
            <w14:solidFill>
              <w14:schemeClr w14:val="tx1"/>
            </w14:solidFill>
          </w14:textFill>
        </w:rPr>
        <w:t>（1）新增工程量计价方式</w:t>
      </w:r>
      <w:bookmarkEnd w:id="407"/>
      <w:bookmarkEnd w:id="408"/>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fldChar w:fldCharType="begin"/>
      </w:r>
      <w:r>
        <w:rPr>
          <w:rFonts w:hint="eastAsia" w:ascii="仿宋" w:hAnsi="仿宋" w:eastAsia="仿宋" w:cs="仿宋"/>
          <w:color w:val="000000" w:themeColor="text1"/>
          <w:sz w:val="24"/>
          <w:szCs w:val="24"/>
          <w:u w:val="single"/>
          <w14:textFill>
            <w14:solidFill>
              <w14:schemeClr w14:val="tx1"/>
            </w14:solidFill>
          </w14:textFill>
        </w:rPr>
        <w:instrText xml:space="preserve"> = 1 \* GB3 </w:instrText>
      </w:r>
      <w:r>
        <w:rPr>
          <w:rFonts w:hint="eastAsia" w:ascii="仿宋" w:hAnsi="仿宋" w:eastAsia="仿宋" w:cs="仿宋"/>
          <w:color w:val="000000" w:themeColor="text1"/>
          <w:sz w:val="24"/>
          <w:szCs w:val="24"/>
          <w:u w:val="single"/>
          <w14:textFill>
            <w14:solidFill>
              <w14:schemeClr w14:val="tx1"/>
            </w14:solidFill>
          </w14:textFill>
        </w:rPr>
        <w:fldChar w:fldCharType="separate"/>
      </w:r>
      <w:r>
        <w:rPr>
          <w:rFonts w:hint="eastAsia" w:ascii="仿宋" w:hAnsi="仿宋" w:eastAsia="仿宋" w:cs="仿宋"/>
          <w:color w:val="000000" w:themeColor="text1"/>
          <w:sz w:val="24"/>
          <w:szCs w:val="24"/>
          <w:u w:val="single"/>
          <w14:textFill>
            <w14:solidFill>
              <w14:schemeClr w14:val="tx1"/>
            </w14:solidFill>
          </w14:textFill>
        </w:rPr>
        <w:t>①</w:t>
      </w:r>
      <w:r>
        <w:rPr>
          <w:rFonts w:hint="eastAsia" w:ascii="仿宋" w:hAnsi="仿宋" w:eastAsia="仿宋" w:cs="仿宋"/>
          <w:color w:val="000000" w:themeColor="text1"/>
          <w:sz w:val="24"/>
          <w:szCs w:val="24"/>
          <w:u w:val="single"/>
          <w14:textFill>
            <w14:solidFill>
              <w14:schemeClr w14:val="tx1"/>
            </w14:solidFill>
          </w14:textFill>
        </w:rPr>
        <w:fldChar w:fldCharType="end"/>
      </w:r>
      <w:r>
        <w:rPr>
          <w:rFonts w:hint="eastAsia" w:ascii="仿宋" w:hAnsi="仿宋" w:eastAsia="仿宋" w:cs="仿宋"/>
          <w:color w:val="000000" w:themeColor="text1"/>
          <w:sz w:val="24"/>
          <w:szCs w:val="24"/>
          <w:u w:val="single"/>
          <w14:textFill>
            <w14:solidFill>
              <w14:schemeClr w14:val="tx1"/>
            </w14:solidFill>
          </w14:textFill>
        </w:rPr>
        <w:t xml:space="preserve">已标价工程量清单或预算书有相同项目的，按照相同项目单价认定； </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fldChar w:fldCharType="begin"/>
      </w:r>
      <w:r>
        <w:rPr>
          <w:rFonts w:hint="eastAsia" w:ascii="仿宋" w:hAnsi="仿宋" w:eastAsia="仿宋" w:cs="仿宋"/>
          <w:color w:val="000000" w:themeColor="text1"/>
          <w:sz w:val="24"/>
          <w:szCs w:val="24"/>
          <w:u w:val="single"/>
          <w14:textFill>
            <w14:solidFill>
              <w14:schemeClr w14:val="tx1"/>
            </w14:solidFill>
          </w14:textFill>
        </w:rPr>
        <w:instrText xml:space="preserve"> = 2 \* GB3 </w:instrText>
      </w:r>
      <w:r>
        <w:rPr>
          <w:rFonts w:hint="eastAsia" w:ascii="仿宋" w:hAnsi="仿宋" w:eastAsia="仿宋" w:cs="仿宋"/>
          <w:color w:val="000000" w:themeColor="text1"/>
          <w:sz w:val="24"/>
          <w:szCs w:val="24"/>
          <w:u w:val="single"/>
          <w14:textFill>
            <w14:solidFill>
              <w14:schemeClr w14:val="tx1"/>
            </w14:solidFill>
          </w14:textFill>
        </w:rPr>
        <w:fldChar w:fldCharType="separate"/>
      </w:r>
      <w:r>
        <w:rPr>
          <w:rFonts w:hint="eastAsia" w:ascii="仿宋" w:hAnsi="仿宋" w:eastAsia="仿宋" w:cs="仿宋"/>
          <w:color w:val="000000" w:themeColor="text1"/>
          <w:sz w:val="24"/>
          <w:szCs w:val="24"/>
          <w:u w:val="single"/>
          <w14:textFill>
            <w14:solidFill>
              <w14:schemeClr w14:val="tx1"/>
            </w14:solidFill>
          </w14:textFill>
        </w:rPr>
        <w:t>②</w:t>
      </w:r>
      <w:r>
        <w:rPr>
          <w:rFonts w:hint="eastAsia" w:ascii="仿宋" w:hAnsi="仿宋" w:eastAsia="仿宋" w:cs="仿宋"/>
          <w:color w:val="000000" w:themeColor="text1"/>
          <w:sz w:val="24"/>
          <w:szCs w:val="24"/>
          <w:u w:val="single"/>
          <w14:textFill>
            <w14:solidFill>
              <w14:schemeClr w14:val="tx1"/>
            </w14:solidFill>
          </w14:textFill>
        </w:rPr>
        <w:fldChar w:fldCharType="end"/>
      </w:r>
      <w:r>
        <w:rPr>
          <w:rFonts w:hint="eastAsia" w:ascii="仿宋" w:hAnsi="仿宋" w:eastAsia="仿宋" w:cs="仿宋"/>
          <w:color w:val="000000" w:themeColor="text1"/>
          <w:sz w:val="24"/>
          <w:szCs w:val="24"/>
          <w:u w:val="single"/>
          <w14:textFill>
            <w14:solidFill>
              <w14:schemeClr w14:val="tx1"/>
            </w14:solidFill>
          </w14:textFill>
        </w:rPr>
        <w:t>已标价工程量清单或预算书中无相同项目，但有类似项目的，参照类似项目的单价认定；</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③已标价工程量清单或预算书中无相同项目或类似的综合单价，由施工单位提出综合单价，经项目公司、项目实施机构确认后执行。</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fldChar w:fldCharType="begin"/>
      </w:r>
      <w:r>
        <w:rPr>
          <w:rFonts w:hint="eastAsia" w:ascii="仿宋" w:hAnsi="仿宋" w:eastAsia="仿宋" w:cs="仿宋"/>
          <w:color w:val="000000" w:themeColor="text1"/>
          <w:sz w:val="24"/>
          <w:szCs w:val="24"/>
          <w:u w:val="single"/>
          <w14:textFill>
            <w14:solidFill>
              <w14:schemeClr w14:val="tx1"/>
            </w14:solidFill>
          </w14:textFill>
        </w:rPr>
        <w:instrText xml:space="preserve"> = 4 \* GB3 \* MERGEFORMAT </w:instrText>
      </w:r>
      <w:r>
        <w:rPr>
          <w:rFonts w:hint="eastAsia" w:ascii="仿宋" w:hAnsi="仿宋" w:eastAsia="仿宋" w:cs="仿宋"/>
          <w:color w:val="000000" w:themeColor="text1"/>
          <w:sz w:val="24"/>
          <w:szCs w:val="24"/>
          <w:u w:val="single"/>
          <w14:textFill>
            <w14:solidFill>
              <w14:schemeClr w14:val="tx1"/>
            </w14:solidFill>
          </w14:textFill>
        </w:rPr>
        <w:fldChar w:fldCharType="separate"/>
      </w:r>
      <w:r>
        <w:rPr>
          <w:rFonts w:hint="eastAsia" w:ascii="仿宋" w:hAnsi="仿宋" w:eastAsia="仿宋" w:cs="仿宋"/>
          <w:color w:val="000000" w:themeColor="text1"/>
          <w:sz w:val="24"/>
          <w:szCs w:val="24"/>
          <w:u w:val="single"/>
          <w14:textFill>
            <w14:solidFill>
              <w14:schemeClr w14:val="tx1"/>
            </w14:solidFill>
          </w14:textFill>
        </w:rPr>
        <w:t>④</w:t>
      </w:r>
      <w:r>
        <w:rPr>
          <w:rFonts w:hint="eastAsia" w:ascii="仿宋" w:hAnsi="仿宋" w:eastAsia="仿宋" w:cs="仿宋"/>
          <w:color w:val="000000" w:themeColor="text1"/>
          <w:sz w:val="24"/>
          <w:szCs w:val="24"/>
          <w:u w:val="single"/>
          <w14:textFill>
            <w14:solidFill>
              <w14:schemeClr w14:val="tx1"/>
            </w14:solidFill>
          </w14:textFill>
        </w:rPr>
        <w:fldChar w:fldCharType="end"/>
      </w:r>
      <w:r>
        <w:rPr>
          <w:rFonts w:hint="eastAsia" w:ascii="仿宋" w:hAnsi="仿宋" w:eastAsia="仿宋" w:cs="仿宋"/>
          <w:color w:val="000000" w:themeColor="text1"/>
          <w:sz w:val="24"/>
          <w:szCs w:val="24"/>
          <w:u w:val="single"/>
          <w14:textFill>
            <w14:solidFill>
              <w14:schemeClr w14:val="tx1"/>
            </w14:solidFill>
          </w14:textFill>
        </w:rPr>
        <w:t>项目投资规模超过批复投资的10%需要报请原审批、核准、备案机关重新履行项目审核备案程序。（根据《国家发展改革委关于依法依规加强PPP项目投资和建设管理的通知》要求）</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（2）合同的计量</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fldChar w:fldCharType="begin"/>
      </w:r>
      <w:r>
        <w:rPr>
          <w:rFonts w:hint="eastAsia" w:ascii="仿宋" w:hAnsi="仿宋" w:eastAsia="仿宋" w:cs="仿宋"/>
          <w:color w:val="000000" w:themeColor="text1"/>
          <w:sz w:val="24"/>
          <w:szCs w:val="24"/>
          <w:u w:val="single"/>
          <w14:textFill>
            <w14:solidFill>
              <w14:schemeClr w14:val="tx1"/>
            </w14:solidFill>
          </w14:textFill>
        </w:rPr>
        <w:instrText xml:space="preserve"> = 1 \* GB3 </w:instrText>
      </w:r>
      <w:r>
        <w:rPr>
          <w:rFonts w:hint="eastAsia" w:ascii="仿宋" w:hAnsi="仿宋" w:eastAsia="仿宋" w:cs="仿宋"/>
          <w:color w:val="000000" w:themeColor="text1"/>
          <w:sz w:val="24"/>
          <w:szCs w:val="24"/>
          <w:u w:val="single"/>
          <w14:textFill>
            <w14:solidFill>
              <w14:schemeClr w14:val="tx1"/>
            </w14:solidFill>
          </w14:textFill>
        </w:rPr>
        <w:fldChar w:fldCharType="separate"/>
      </w:r>
      <w:r>
        <w:rPr>
          <w:rFonts w:hint="eastAsia" w:ascii="仿宋" w:hAnsi="仿宋" w:eastAsia="仿宋" w:cs="仿宋"/>
          <w:color w:val="000000" w:themeColor="text1"/>
          <w:sz w:val="24"/>
          <w:szCs w:val="24"/>
          <w:u w:val="single"/>
          <w14:textFill>
            <w14:solidFill>
              <w14:schemeClr w14:val="tx1"/>
            </w14:solidFill>
          </w14:textFill>
        </w:rPr>
        <w:t>①</w:t>
      </w:r>
      <w:r>
        <w:rPr>
          <w:rFonts w:hint="eastAsia" w:ascii="仿宋" w:hAnsi="仿宋" w:eastAsia="仿宋" w:cs="仿宋"/>
          <w:color w:val="000000" w:themeColor="text1"/>
          <w:sz w:val="24"/>
          <w:szCs w:val="24"/>
          <w:u w:val="single"/>
          <w14:textFill>
            <w14:solidFill>
              <w14:schemeClr w14:val="tx1"/>
            </w14:solidFill>
          </w14:textFill>
        </w:rPr>
        <w:fldChar w:fldCharType="end"/>
      </w:r>
      <w:r>
        <w:rPr>
          <w:rFonts w:hint="eastAsia" w:ascii="仿宋" w:hAnsi="仿宋" w:eastAsia="仿宋" w:cs="仿宋"/>
          <w:color w:val="000000" w:themeColor="text1"/>
          <w:sz w:val="24"/>
          <w:szCs w:val="24"/>
          <w:u w:val="single"/>
          <w14:textFill>
            <w14:solidFill>
              <w14:schemeClr w14:val="tx1"/>
            </w14:solidFill>
          </w14:textFill>
        </w:rPr>
        <w:t>施工单位应于每月25日向监理人报送上月已完成的工程量报告，并附已完成工程量报表和有关资料。</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fldChar w:fldCharType="begin"/>
      </w:r>
      <w:r>
        <w:rPr>
          <w:rFonts w:hint="eastAsia" w:ascii="仿宋" w:hAnsi="仿宋" w:eastAsia="仿宋" w:cs="仿宋"/>
          <w:color w:val="000000" w:themeColor="text1"/>
          <w:sz w:val="24"/>
          <w:szCs w:val="24"/>
          <w:u w:val="single"/>
          <w14:textFill>
            <w14:solidFill>
              <w14:schemeClr w14:val="tx1"/>
            </w14:solidFill>
          </w14:textFill>
        </w:rPr>
        <w:instrText xml:space="preserve"> = 2 \* GB3 </w:instrText>
      </w:r>
      <w:r>
        <w:rPr>
          <w:rFonts w:hint="eastAsia" w:ascii="仿宋" w:hAnsi="仿宋" w:eastAsia="仿宋" w:cs="仿宋"/>
          <w:color w:val="000000" w:themeColor="text1"/>
          <w:sz w:val="24"/>
          <w:szCs w:val="24"/>
          <w:u w:val="single"/>
          <w14:textFill>
            <w14:solidFill>
              <w14:schemeClr w14:val="tx1"/>
            </w14:solidFill>
          </w14:textFill>
        </w:rPr>
        <w:fldChar w:fldCharType="separate"/>
      </w:r>
      <w:r>
        <w:rPr>
          <w:rFonts w:hint="eastAsia" w:ascii="仿宋" w:hAnsi="仿宋" w:eastAsia="仿宋" w:cs="仿宋"/>
          <w:color w:val="000000" w:themeColor="text1"/>
          <w:sz w:val="24"/>
          <w:szCs w:val="24"/>
          <w:u w:val="single"/>
          <w14:textFill>
            <w14:solidFill>
              <w14:schemeClr w14:val="tx1"/>
            </w14:solidFill>
          </w14:textFill>
        </w:rPr>
        <w:t>②</w:t>
      </w:r>
      <w:r>
        <w:rPr>
          <w:rFonts w:hint="eastAsia" w:ascii="仿宋" w:hAnsi="仿宋" w:eastAsia="仿宋" w:cs="仿宋"/>
          <w:color w:val="000000" w:themeColor="text1"/>
          <w:sz w:val="24"/>
          <w:szCs w:val="24"/>
          <w:u w:val="single"/>
          <w14:textFill>
            <w14:solidFill>
              <w14:schemeClr w14:val="tx1"/>
            </w14:solidFill>
          </w14:textFill>
        </w:rPr>
        <w:fldChar w:fldCharType="end"/>
      </w:r>
      <w:r>
        <w:rPr>
          <w:rFonts w:hint="eastAsia" w:ascii="仿宋" w:hAnsi="仿宋" w:eastAsia="仿宋" w:cs="仿宋"/>
          <w:color w:val="000000" w:themeColor="text1"/>
          <w:sz w:val="24"/>
          <w:szCs w:val="24"/>
          <w:u w:val="single"/>
          <w14:textFill>
            <w14:solidFill>
              <w14:schemeClr w14:val="tx1"/>
            </w14:solidFill>
          </w14:textFill>
        </w:rPr>
        <w:t>监理人应在收到施工单位提交的工程量报告后7天内完成对施工单位提交的工程量报表的审核并报送项目实施机构，以确定当月实际完成的工程量。监理人对工程量有异议的，有权要求施工单位进行共同复核或抽样复测。施工单位应协助监理人进行复核或抽样复测，并按监理人要求提供补充计量资料。施工单位未按监理人要求参加复核或抽样复测的，监理人复核或修正的工程量视为施工单位实际完成的工程量。</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fldChar w:fldCharType="begin"/>
      </w:r>
      <w:r>
        <w:rPr>
          <w:rFonts w:hint="eastAsia" w:ascii="仿宋" w:hAnsi="仿宋" w:eastAsia="仿宋" w:cs="仿宋"/>
          <w:color w:val="000000" w:themeColor="text1"/>
          <w:sz w:val="24"/>
          <w:szCs w:val="24"/>
          <w:u w:val="single"/>
          <w14:textFill>
            <w14:solidFill>
              <w14:schemeClr w14:val="tx1"/>
            </w14:solidFill>
          </w14:textFill>
        </w:rPr>
        <w:instrText xml:space="preserve"> = 3 \* GB3 </w:instrText>
      </w:r>
      <w:r>
        <w:rPr>
          <w:rFonts w:hint="eastAsia" w:ascii="仿宋" w:hAnsi="仿宋" w:eastAsia="仿宋" w:cs="仿宋"/>
          <w:color w:val="000000" w:themeColor="text1"/>
          <w:sz w:val="24"/>
          <w:szCs w:val="24"/>
          <w:u w:val="single"/>
          <w14:textFill>
            <w14:solidFill>
              <w14:schemeClr w14:val="tx1"/>
            </w14:solidFill>
          </w14:textFill>
        </w:rPr>
        <w:fldChar w:fldCharType="separate"/>
      </w:r>
      <w:r>
        <w:rPr>
          <w:rFonts w:hint="eastAsia" w:ascii="仿宋" w:hAnsi="仿宋" w:eastAsia="仿宋" w:cs="仿宋"/>
          <w:color w:val="000000" w:themeColor="text1"/>
          <w:sz w:val="24"/>
          <w:szCs w:val="24"/>
          <w:u w:val="single"/>
          <w14:textFill>
            <w14:solidFill>
              <w14:schemeClr w14:val="tx1"/>
            </w14:solidFill>
          </w14:textFill>
        </w:rPr>
        <w:t>③</w:t>
      </w:r>
      <w:r>
        <w:rPr>
          <w:rFonts w:hint="eastAsia" w:ascii="仿宋" w:hAnsi="仿宋" w:eastAsia="仿宋" w:cs="仿宋"/>
          <w:color w:val="000000" w:themeColor="text1"/>
          <w:sz w:val="24"/>
          <w:szCs w:val="24"/>
          <w:u w:val="single"/>
          <w14:textFill>
            <w14:solidFill>
              <w14:schemeClr w14:val="tx1"/>
            </w14:solidFill>
          </w14:textFill>
        </w:rPr>
        <w:fldChar w:fldCharType="end"/>
      </w:r>
      <w:r>
        <w:rPr>
          <w:rFonts w:hint="eastAsia" w:ascii="仿宋" w:hAnsi="仿宋" w:eastAsia="仿宋" w:cs="仿宋"/>
          <w:color w:val="000000" w:themeColor="text1"/>
          <w:sz w:val="24"/>
          <w:szCs w:val="24"/>
          <w:u w:val="single"/>
          <w14:textFill>
            <w14:solidFill>
              <w14:schemeClr w14:val="tx1"/>
            </w14:solidFill>
          </w14:textFill>
        </w:rPr>
        <w:t>监理人未在收到施工单位提交的工程量报表后的7天内完成审核的，施工单位报送的工程量报告中的工程量视为施工单位实际完成的工程量。</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（3）确定变更价款</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施工单位在工程变更确定后15天内，提出变更工程价款的报告，经监理审核，报项目公司和项目实施机构确认后调整合同价款。</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若由于采购人所提供的工程量清单漏项或设计变更引起的新的工程量清单项目，其结算方式按（1）新增工程量计价方式计算。</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（4）材料调差</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项目公司可就施工期间因材料价格上涨导致的成本增加，政府方依据有关规定据实对材料价差进行调整。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8.3.3项目设施的技术更新、改造或重置费用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根据适用法律规定或经甲、乙双方协商一致，如由甲方负责项目设施技术更新、改造或重置的，乙方配合甲方完成相关工作；如由乙方负责项目设施技术更新、改造或重置的，乙方应于更新、改造或重置开始前</w:t>
      </w:r>
      <w:r>
        <w:rPr>
          <w:rFonts w:hint="eastAsia" w:ascii="仿宋" w:hAnsi="仿宋" w:eastAsia="仿宋" w:cs="仿宋"/>
          <w:b/>
          <w:color w:val="000000" w:themeColor="text1"/>
          <w:sz w:val="24"/>
          <w:szCs w:val="24"/>
          <w:u w:val="single"/>
          <w14:textFill>
            <w14:solidFill>
              <w14:schemeClr w14:val="tx1"/>
            </w14:solidFill>
          </w14:textFill>
        </w:rPr>
        <w:t xml:space="preserve">  30  </w:t>
      </w:r>
      <w:r>
        <w:rPr>
          <w:rFonts w:hint="eastAsia" w:ascii="仿宋" w:hAnsi="仿宋" w:eastAsia="仿宋" w:cs="仿宋"/>
          <w:color w:val="000000" w:themeColor="text1"/>
          <w:kern w:val="0"/>
          <w:sz w:val="24"/>
          <w:szCs w:val="24"/>
          <w14:textFill>
            <w14:solidFill>
              <w14:schemeClr w14:val="tx1"/>
            </w14:solidFill>
          </w14:textFill>
        </w:rPr>
        <w:t>日内提交更新、改造或重置计划，报经甲方书面同意后执行。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（2）双方对于项目设施的技术更新、改造或重置费用的计算方式，具体约定如下：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8.3.4项目建设内容及要求</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（1）项目建设内容</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由乙方负责建设的项目设施，具体如下：</w:t>
      </w:r>
    </w:p>
    <w:p>
      <w:pPr>
        <w:keepLines w:val="0"/>
        <w:pageBreakBefore w:val="0"/>
        <w:widowControl/>
        <w:kinsoku/>
        <w:wordWrap/>
        <w:overflowPunct/>
        <w:topLinePunct w:val="0"/>
        <w:bidi w:val="0"/>
        <w:snapToGrid/>
        <w:spacing w:line="360" w:lineRule="auto"/>
        <w:ind w:left="140" w:right="120" w:firstLine="48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本项目提供的公共产品包括三个子项分别是:贺州市姑婆山小镇给水工程项目、贺州市姑婆山小镇城镇污水处理厂及配套基础设施项目、姑婆山小镇环卫一体化(城镇垃圾处理及配套工程)项目，具体如下:</w:t>
      </w:r>
      <w:r>
        <w:rPr>
          <w:rFonts w:hint="eastAsia" w:ascii="仿宋" w:hAnsi="仿宋" w:eastAsia="仿宋" w:cs="仿宋"/>
          <w:color w:val="000000" w:themeColor="text1"/>
          <w:sz w:val="24"/>
          <w:szCs w:val="24"/>
          <w:u w:val="single"/>
          <w14:textFill>
            <w14:solidFill>
              <w14:schemeClr w14:val="tx1"/>
            </w14:solidFill>
          </w14:textFill>
        </w:rPr>
        <w:br w:type="textWrapping"/>
      </w:r>
      <w:r>
        <w:rPr>
          <w:rFonts w:hint="eastAsia" w:ascii="仿宋" w:hAnsi="仿宋" w:eastAsia="仿宋" w:cs="仿宋"/>
          <w:color w:val="000000" w:themeColor="text1"/>
          <w:sz w:val="24"/>
          <w:szCs w:val="24"/>
          <w:u w:val="single"/>
          <w14:textFill>
            <w14:solidFill>
              <w14:schemeClr w14:val="tx1"/>
            </w14:solidFill>
          </w14:textFill>
        </w:rPr>
        <w:t>①贺州市姑婆山小镇给水工程项目，主要建设规模拟为：自来水厂建设规模为1.0万m³/d，主要供水范围为姑婆山小镇。近期取水规模为1.05万m³/d（含水厂自用水），远期取水为2.1万m³/d（含水厂自用水）。建设内容包含原水输水管、自来水厂和配水管网三部分。</w:t>
      </w:r>
      <w:r>
        <w:rPr>
          <w:rFonts w:hint="eastAsia" w:ascii="仿宋" w:hAnsi="仿宋" w:eastAsia="仿宋" w:cs="仿宋"/>
          <w:color w:val="000000" w:themeColor="text1"/>
          <w:sz w:val="24"/>
          <w:szCs w:val="24"/>
          <w:u w:val="single"/>
          <w14:textFill>
            <w14:solidFill>
              <w14:schemeClr w14:val="tx1"/>
            </w14:solidFill>
          </w14:textFill>
        </w:rPr>
        <w:br w:type="textWrapping"/>
      </w:r>
      <w:r>
        <w:rPr>
          <w:rFonts w:hint="eastAsia" w:ascii="仿宋" w:hAnsi="仿宋" w:eastAsia="仿宋" w:cs="仿宋"/>
          <w:color w:val="000000" w:themeColor="text1"/>
          <w:sz w:val="24"/>
          <w:szCs w:val="24"/>
          <w:u w:val="single"/>
          <w14:textFill>
            <w14:solidFill>
              <w14:schemeClr w14:val="tx1"/>
            </w14:solidFill>
          </w14:textFill>
        </w:rPr>
        <w:t>自来水厂主要建设内容包括:网格絮凝池、平流沉淀池、重力无阀滤池、清水池、配电间、加药间、综合楼、门卫室、脱水车间、回收水池、浓缩池等。</w:t>
      </w:r>
      <w:r>
        <w:rPr>
          <w:rFonts w:hint="eastAsia" w:ascii="仿宋" w:hAnsi="仿宋" w:eastAsia="仿宋" w:cs="仿宋"/>
          <w:color w:val="000000" w:themeColor="text1"/>
          <w:sz w:val="24"/>
          <w:szCs w:val="24"/>
          <w:u w:val="single"/>
          <w14:textFill>
            <w14:solidFill>
              <w14:schemeClr w14:val="tx1"/>
            </w14:solidFill>
          </w14:textFill>
        </w:rPr>
        <w:br w:type="textWrapping"/>
      </w:r>
      <w:r>
        <w:rPr>
          <w:rFonts w:hint="eastAsia" w:ascii="仿宋" w:hAnsi="仿宋" w:eastAsia="仿宋" w:cs="仿宋"/>
          <w:color w:val="000000" w:themeColor="text1"/>
          <w:sz w:val="24"/>
          <w:szCs w:val="24"/>
          <w:u w:val="single"/>
          <w14:textFill>
            <w14:solidFill>
              <w14:schemeClr w14:val="tx1"/>
            </w14:solidFill>
          </w14:textFill>
        </w:rPr>
        <w:t>管网部分主要建设内容有:原水输水管长1100m,管道为DN600焊接钢管；新建输配水管网总长度为19870m,其中管径为DN200的长度为9050m,DN250的长度为1850m,DN300的长度为1900m,管径DN400的长度为3100m,管径为DN500的长度为2350m，管径为DN600的长度为1100m。</w:t>
      </w:r>
      <w:r>
        <w:rPr>
          <w:rFonts w:hint="eastAsia" w:ascii="仿宋" w:hAnsi="仿宋" w:eastAsia="仿宋" w:cs="仿宋"/>
          <w:color w:val="000000" w:themeColor="text1"/>
          <w:sz w:val="24"/>
          <w:szCs w:val="24"/>
          <w:u w:val="single"/>
          <w14:textFill>
            <w14:solidFill>
              <w14:schemeClr w14:val="tx1"/>
            </w14:solidFill>
          </w14:textFill>
        </w:rPr>
        <w:br w:type="textWrapping"/>
      </w:r>
      <w:r>
        <w:rPr>
          <w:rFonts w:hint="eastAsia" w:ascii="仿宋" w:hAnsi="仿宋" w:eastAsia="仿宋" w:cs="仿宋"/>
          <w:color w:val="000000" w:themeColor="text1"/>
          <w:sz w:val="24"/>
          <w:szCs w:val="24"/>
          <w:u w:val="single"/>
          <w14:textFill>
            <w14:solidFill>
              <w14:schemeClr w14:val="tx1"/>
            </w14:solidFill>
          </w14:textFill>
        </w:rPr>
        <w:t>②贺州市姑婆山小镇城镇污水处理厂及配套基础设施项目，主要建设规模为：污水处理厂处理规模为5000m³/d；主要建设内容包括:污水处理厂和配套污水收集管网两部分。</w:t>
      </w:r>
      <w:r>
        <w:rPr>
          <w:rFonts w:hint="eastAsia" w:ascii="仿宋" w:hAnsi="仿宋" w:eastAsia="仿宋" w:cs="仿宋"/>
          <w:color w:val="000000" w:themeColor="text1"/>
          <w:sz w:val="24"/>
          <w:szCs w:val="24"/>
          <w:u w:val="single"/>
          <w14:textFill>
            <w14:solidFill>
              <w14:schemeClr w14:val="tx1"/>
            </w14:solidFill>
          </w14:textFill>
        </w:rPr>
        <w:br w:type="textWrapping"/>
      </w:r>
      <w:r>
        <w:rPr>
          <w:rFonts w:hint="eastAsia" w:ascii="仿宋" w:hAnsi="仿宋" w:eastAsia="仿宋" w:cs="仿宋"/>
          <w:color w:val="000000" w:themeColor="text1"/>
          <w:sz w:val="24"/>
          <w:szCs w:val="24"/>
          <w:u w:val="single"/>
          <w14:textFill>
            <w14:solidFill>
              <w14:schemeClr w14:val="tx1"/>
            </w14:solidFill>
          </w14:textFill>
        </w:rPr>
        <w:t>污水处理厂主要建设内容有:建设处理规模5000m³/d污水处理厂一座，包含有格栅井及提升泵房、细格栅及平流沉砂池、AAO生化池、二沉池、絮凝沉淀池、纤维滤布滤池、紫外消毒渠、出水计量井、回流及剩余污泥泵站、污泥储存池、调理池、加药间及污泥脱水机房、综合楼等，厂区占地面积7488.18㎡,另新建进厂道路长140m，宽4m,扩建现状道路长160m,拓展为宽4m。</w:t>
      </w:r>
    </w:p>
    <w:p>
      <w:pPr>
        <w:keepLines w:val="0"/>
        <w:pageBreakBefore w:val="0"/>
        <w:widowControl/>
        <w:kinsoku/>
        <w:wordWrap/>
        <w:overflowPunct/>
        <w:topLinePunct w:val="0"/>
        <w:bidi w:val="0"/>
        <w:snapToGrid/>
        <w:spacing w:line="360" w:lineRule="auto"/>
        <w:ind w:left="140" w:right="120" w:firstLine="48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配套污水收集管网主要内容有:近期新建污水收集管网总长度为27030m。其中管径DN160的长度为5750m。管径DN200的长度为2850m,DN300的长度为13750m，管径DN400的长度为3580m,管径为DN500的长度为840m.倒虹吸管管径为DN300的长度为180m,管径DN200的长度为80m。</w:t>
      </w:r>
      <w:r>
        <w:rPr>
          <w:rFonts w:hint="eastAsia" w:ascii="仿宋" w:hAnsi="仿宋" w:eastAsia="仿宋" w:cs="仿宋"/>
          <w:color w:val="000000" w:themeColor="text1"/>
          <w:sz w:val="24"/>
          <w:szCs w:val="24"/>
          <w:u w:val="single"/>
          <w14:textFill>
            <w14:solidFill>
              <w14:schemeClr w14:val="tx1"/>
            </w14:solidFill>
          </w14:textFill>
        </w:rPr>
        <w:br w:type="textWrapping"/>
      </w:r>
      <w:r>
        <w:rPr>
          <w:rFonts w:hint="eastAsia" w:ascii="仿宋" w:hAnsi="仿宋" w:eastAsia="仿宋" w:cs="仿宋"/>
          <w:color w:val="000000" w:themeColor="text1"/>
          <w:sz w:val="24"/>
          <w:szCs w:val="24"/>
          <w:u w:val="single"/>
          <w14:textFill>
            <w14:solidFill>
              <w14:schemeClr w14:val="tx1"/>
            </w14:solidFill>
          </w14:textFill>
        </w:rPr>
        <w:t>③姑婆山小镇环卫一体化(城镇垃圾处理及配套工程)项目，主要建设规模：垃圾中转站处理规模40t/d，占地面积为923.7㎡(约1.38亩)，主要服务范围为姑婆山小镇规划范围内生活垃圾的收集、压缩处理和转运，处理后的生活垃圾运至贺州市填埋场进行最终填埋处置。其中垃圾的最终处理方式由政府有关部门批复，经营成本和收入经政府有关部门核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主要建设内容: 新建处理量为40t/d垃圾中转站，建筑主体(包括垃圾压缩机、管理监控室和休息室)及配套垃圾压缩、转运设备，中转站主体建筑面积为150㎡。另包括10m³/d垃圾渗滤液处理系统(含渗滤液调节池、一体化处理设备)及AAA级旅游厕所4个(其中1个站内旅游厕所，建筑面积为44.2㎡,3个站外旅游厕所，单座厕所的建筑面积为63.75m㎡,总建筑面积为191.4㎡)。</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（2）乙方应根据下列规定实施工程建设：</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a．适用法律；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b．经批复的初步设计和施工图设计；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c．甲、乙双方确认的工程质量保证和质量控制方案；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d．本合同下对项目建设的其他所有要求。</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8.3.5建设期限</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（1）乙方应严格按照本合同约定的时间计划安排施工，并按甲方要求提交工程进度报告，该报告应合理、详细的说明已完成的和进行中的工程建设情况以及甲方合理要求的其他相关事项。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bookmarkStart w:id="409" w:name="_Hlk525535301"/>
      <w:r>
        <w:rPr>
          <w:rFonts w:hint="eastAsia" w:ascii="仿宋" w:hAnsi="仿宋" w:eastAsia="仿宋" w:cs="仿宋"/>
          <w:color w:val="000000" w:themeColor="text1"/>
          <w:kern w:val="0"/>
          <w:sz w:val="24"/>
          <w:szCs w:val="24"/>
          <w14:textFill>
            <w14:solidFill>
              <w14:schemeClr w14:val="tx1"/>
            </w14:solidFill>
          </w14:textFill>
        </w:rPr>
        <w:t>工程进度如果因不可归责于乙方的下列情形受阻</w:t>
      </w:r>
      <w:bookmarkEnd w:id="409"/>
      <w:r>
        <w:rPr>
          <w:rFonts w:hint="eastAsia" w:ascii="仿宋" w:hAnsi="仿宋" w:eastAsia="仿宋" w:cs="仿宋"/>
          <w:color w:val="000000" w:themeColor="text1"/>
          <w:kern w:val="0"/>
          <w:sz w:val="24"/>
          <w:szCs w:val="24"/>
          <w14:textFill>
            <w14:solidFill>
              <w14:schemeClr w14:val="tx1"/>
            </w14:solidFill>
          </w14:textFill>
        </w:rPr>
        <w:t>，建设期可相应顺延：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 发生不可抗力事件；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因甲方原因导致的延期；</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 法律变更或其他政府部门原因导致的延误；</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 双方约定的其他情形：</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pacing w:val="-16"/>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项目建设计划分期实施，因项目建设受到前期工作审批环节、用地指标、征地拆迁等因素制约，建设期2年以项目监理工程师下达开工令起算，至项目竣工验收合格之日止，项目运营维护期13年自项目竣工验收合格之日的次日起算，至项目正式移交政府之日止。如建设期缩短或因政府方原因导致的建设期延长，运营期限不发生变化，合作期限相应调整。</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kern w:val="0"/>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（3）当本合同第8.3.5款第（2）项所述的事件发生后，乙方要求延长建设期的，应在前述事件发生后</w:t>
      </w:r>
      <w:r>
        <w:rPr>
          <w:rFonts w:hint="eastAsia" w:ascii="仿宋" w:hAnsi="仿宋" w:eastAsia="仿宋" w:cs="仿宋"/>
          <w:b/>
          <w:color w:val="000000" w:themeColor="text1"/>
          <w:sz w:val="24"/>
          <w:szCs w:val="24"/>
          <w:u w:val="single"/>
          <w14:textFill>
            <w14:solidFill>
              <w14:schemeClr w14:val="tx1"/>
            </w14:solidFill>
          </w14:textFill>
        </w:rPr>
        <w:t xml:space="preserve">  15  </w:t>
      </w:r>
      <w:r>
        <w:rPr>
          <w:rFonts w:hint="eastAsia" w:ascii="仿宋" w:hAnsi="仿宋" w:eastAsia="仿宋" w:cs="仿宋"/>
          <w:color w:val="000000" w:themeColor="text1"/>
          <w:kern w:val="0"/>
          <w:sz w:val="24"/>
          <w:szCs w:val="24"/>
          <w14:textFill>
            <w14:solidFill>
              <w14:schemeClr w14:val="tx1"/>
            </w14:solidFill>
          </w14:textFill>
        </w:rPr>
        <w:t>日内向甲方提出书面报告；如乙方逾期未提出书面报告的，视为乙方已放弃延长建设期的要求。书面报告应包括以下内容：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 事件的种类；</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预计延误的日期；</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 乙方采取的减少延误的合理措施；</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 乙方要求延长的天数。</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甲方应在收到乙方书面报告后</w:t>
      </w:r>
      <w:r>
        <w:rPr>
          <w:rFonts w:hint="eastAsia" w:ascii="仿宋" w:hAnsi="仿宋" w:eastAsia="仿宋" w:cs="仿宋"/>
          <w:b/>
          <w:color w:val="000000" w:themeColor="text1"/>
          <w:sz w:val="24"/>
          <w:szCs w:val="24"/>
          <w:u w:val="single"/>
          <w14:textFill>
            <w14:solidFill>
              <w14:schemeClr w14:val="tx1"/>
            </w14:solidFill>
          </w14:textFill>
        </w:rPr>
        <w:t xml:space="preserve">  15  </w:t>
      </w:r>
      <w:r>
        <w:rPr>
          <w:rFonts w:hint="eastAsia" w:ascii="仿宋" w:hAnsi="仿宋" w:eastAsia="仿宋" w:cs="仿宋"/>
          <w:color w:val="000000" w:themeColor="text1"/>
          <w:kern w:val="0"/>
          <w:sz w:val="24"/>
          <w:szCs w:val="24"/>
          <w14:textFill>
            <w14:solidFill>
              <w14:schemeClr w14:val="tx1"/>
            </w14:solidFill>
          </w14:textFill>
        </w:rPr>
        <w:t>日内予以书面回复，同意延期的，则应回复包括批准的延期期限；不同意延期的，则应说明理由。如甲方逾期未提出书面意见的，视为同意乙方的延期要求。</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8.4甲方要求的变更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8.4.1甲方的变更通知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在开工日后，甲方认为需要对经批复的初步设计或施工图纸进行变更的，应书面通知乙方。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8.4.2乙方对变更的回复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乙方在收到甲方要求变更通知后</w:t>
      </w:r>
      <w:r>
        <w:rPr>
          <w:rFonts w:hint="eastAsia" w:ascii="仿宋" w:hAnsi="仿宋" w:eastAsia="仿宋" w:cs="仿宋"/>
          <w:b/>
          <w:color w:val="000000" w:themeColor="text1"/>
          <w:sz w:val="24"/>
          <w:szCs w:val="24"/>
          <w:u w:val="single"/>
          <w14:textFill>
            <w14:solidFill>
              <w14:schemeClr w14:val="tx1"/>
            </w14:solidFill>
          </w14:textFill>
        </w:rPr>
        <w:t xml:space="preserve">  7  </w:t>
      </w:r>
      <w:r>
        <w:rPr>
          <w:rFonts w:hint="eastAsia" w:ascii="仿宋" w:hAnsi="仿宋" w:eastAsia="仿宋" w:cs="仿宋"/>
          <w:color w:val="000000" w:themeColor="text1"/>
          <w:kern w:val="0"/>
          <w:sz w:val="24"/>
          <w:szCs w:val="24"/>
          <w14:textFill>
            <w14:solidFill>
              <w14:schemeClr w14:val="tx1"/>
            </w14:solidFill>
          </w14:textFill>
        </w:rPr>
        <w:t>日内，须就变更向甲方作出书面答复。如乙方逾期回复的，视为乙方已接受甲方提出的相应变更。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8.4.3甲方的答复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在收到乙方对变更的回复后</w:t>
      </w:r>
      <w:r>
        <w:rPr>
          <w:rFonts w:hint="eastAsia" w:ascii="仿宋" w:hAnsi="仿宋" w:eastAsia="仿宋" w:cs="仿宋"/>
          <w:b/>
          <w:color w:val="000000" w:themeColor="text1"/>
          <w:sz w:val="24"/>
          <w:szCs w:val="24"/>
          <w:u w:val="single"/>
          <w14:textFill>
            <w14:solidFill>
              <w14:schemeClr w14:val="tx1"/>
            </w14:solidFill>
          </w14:textFill>
        </w:rPr>
        <w:t xml:space="preserve">  7  </w:t>
      </w:r>
      <w:r>
        <w:rPr>
          <w:rFonts w:hint="eastAsia" w:ascii="仿宋" w:hAnsi="仿宋" w:eastAsia="仿宋" w:cs="仿宋"/>
          <w:color w:val="000000" w:themeColor="text1"/>
          <w:kern w:val="0"/>
          <w:sz w:val="24"/>
          <w:szCs w:val="24"/>
          <w14:textFill>
            <w14:solidFill>
              <w14:schemeClr w14:val="tx1"/>
            </w14:solidFill>
          </w14:textFill>
        </w:rPr>
        <w:t>日内，甲方须：</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（1）以书面方式确认乙方变更回复中所包含的事项，在此情况下，第8.4.5款将适用；或者</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（2）以书面形式表明不同意乙方对变更的回复，并列明不同意的具体事由，在此情况下，该变更将依照本合同第26.1款约定提交项目协调委员会解决。</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8.4.4甲方对变更通知的确认</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在项目协调委员会对变更的争议事项作出裁决后的</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kern w:val="0"/>
          <w:sz w:val="24"/>
          <w:szCs w:val="24"/>
          <w14:textFill>
            <w14:solidFill>
              <w14:schemeClr w14:val="tx1"/>
            </w14:solidFill>
          </w14:textFill>
        </w:rPr>
        <w:t>日内，甲方须依据裁决内容以书面方式：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（1）要求乙方执行变更；或</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（2）撤回变更通知。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8.4.5变更的实施</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在变更被确认之后：</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（1）本合同被视为在当日做出了修改，双方须遵守各自在修改后的本</w:t>
      </w:r>
      <w:r>
        <w:rPr>
          <w:rFonts w:hint="eastAsia" w:ascii="仿宋" w:hAnsi="仿宋" w:eastAsia="仿宋" w:cs="仿宋"/>
          <w:color w:val="000000" w:themeColor="text1"/>
          <w:sz w:val="24"/>
          <w:szCs w:val="24"/>
          <w14:textFill>
            <w14:solidFill>
              <w14:schemeClr w14:val="tx1"/>
            </w14:solidFill>
          </w14:textFill>
        </w:rPr>
        <w:t>合同</w:t>
      </w:r>
      <w:r>
        <w:rPr>
          <w:rFonts w:hint="eastAsia" w:ascii="仿宋" w:hAnsi="仿宋" w:eastAsia="仿宋" w:cs="仿宋"/>
          <w:color w:val="000000" w:themeColor="text1"/>
          <w:kern w:val="0"/>
          <w:sz w:val="24"/>
          <w:szCs w:val="24"/>
          <w14:textFill>
            <w14:solidFill>
              <w14:schemeClr w14:val="tx1"/>
            </w14:solidFill>
          </w14:textFill>
        </w:rPr>
        <w:t>项下的义务；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（2）乙方须按甲方变更通知所要求的方式或前述争议解决结果，实施该项变更；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（3）甲方要求的变更引起成本增加的，则由【</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甲方自行承担；</w:t>
      </w:r>
      <w:r>
        <w:rPr>
          <w:rFonts w:hint="eastAsia" w:ascii="仿宋" w:hAnsi="仿宋" w:eastAsia="仿宋" w:cs="仿宋"/>
          <w:color w:val="000000" w:themeColor="text1"/>
          <w:sz w:val="24"/>
          <w:szCs w:val="24"/>
          <w14:textFill>
            <w14:solidFill>
              <w14:schemeClr w14:val="tx1"/>
            </w14:solidFill>
          </w14:textFill>
        </w:rPr>
        <w:t>☑乙方承担并计入项目总投资</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□其他约定：】</w:t>
      </w:r>
      <w:r>
        <w:rPr>
          <w:rFonts w:hint="eastAsia" w:ascii="仿宋" w:hAnsi="仿宋" w:eastAsia="仿宋" w:cs="仿宋"/>
          <w:color w:val="000000" w:themeColor="text1"/>
          <w:kern w:val="0"/>
          <w:sz w:val="24"/>
          <w:szCs w:val="24"/>
          <w14:textFill>
            <w14:solidFill>
              <w14:schemeClr w14:val="tx1"/>
            </w14:solidFill>
          </w14:textFill>
        </w:rPr>
        <w:t>；如甲方要求的变更使得本项目总成本降低的，则【</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相应核减项目总投资；</w:t>
      </w:r>
      <w:r>
        <w:rPr>
          <w:rFonts w:hint="eastAsia" w:ascii="仿宋" w:hAnsi="仿宋" w:eastAsia="仿宋" w:cs="仿宋"/>
          <w:color w:val="000000" w:themeColor="text1"/>
          <w:sz w:val="24"/>
          <w:szCs w:val="24"/>
          <w14:textFill>
            <w14:solidFill>
              <w14:schemeClr w14:val="tx1"/>
            </w14:solidFill>
          </w14:textFill>
        </w:rPr>
        <w:t>□其他约定：】</w:t>
      </w:r>
      <w:r>
        <w:rPr>
          <w:rFonts w:hint="eastAsia" w:ascii="仿宋" w:hAnsi="仿宋" w:eastAsia="仿宋" w:cs="仿宋"/>
          <w:color w:val="000000" w:themeColor="text1"/>
          <w:kern w:val="0"/>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8.4.6批准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（1）乙方应根据勤勉尽责的原则准备并向政府部门或其他有关机构提交适当的申请及其他相关文件，尽力获得实施变更所需的任何批准；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（2）如果乙方遵守了第8.4.6款第（1）项所述的义务，但乙方的申请被政府有关部门拒绝，甲方要求变更的通知应视为已被放弃。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8.4.7减轻损失的义务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（1）乙方应始终尽一切合理的努力，以减轻或降低因变更而花费的支出和发生的损失；</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（2）因变更所致的延误。因甲方要求的变更而导致建设期迟延，乙方有权要求给予相应的宽限期，在合理宽限期内甲方不得行使其在本合同第17条中约定的政府方介入权。</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8.5乙方要求的变更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8.5.1乙方的变更通知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在开工日后，认为需要对项目建设进行变更的，应书面通知甲方并经其书面同意后方可实施，否则不得实施变更。乙方提出的工程变更要求，必须是出于优化设计、节省开支等合理或经济性考虑，且不得降低安全质量和建设标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8.5.2甲方的回复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甲方在收到乙方要求变更的通知后</w:t>
      </w:r>
      <w:r>
        <w:rPr>
          <w:rFonts w:hint="eastAsia" w:ascii="仿宋" w:hAnsi="仿宋" w:eastAsia="仿宋" w:cs="仿宋"/>
          <w:b/>
          <w:color w:val="000000" w:themeColor="text1"/>
          <w:sz w:val="24"/>
          <w:szCs w:val="24"/>
          <w:u w:val="single"/>
          <w14:textFill>
            <w14:solidFill>
              <w14:schemeClr w14:val="tx1"/>
            </w14:solidFill>
          </w14:textFill>
        </w:rPr>
        <w:t xml:space="preserve">  7  </w:t>
      </w:r>
      <w:r>
        <w:rPr>
          <w:rFonts w:hint="eastAsia" w:ascii="仿宋" w:hAnsi="仿宋" w:eastAsia="仿宋" w:cs="仿宋"/>
          <w:color w:val="000000" w:themeColor="text1"/>
          <w:kern w:val="0"/>
          <w:sz w:val="24"/>
          <w:szCs w:val="24"/>
          <w14:textFill>
            <w14:solidFill>
              <w14:schemeClr w14:val="tx1"/>
            </w14:solidFill>
          </w14:textFill>
        </w:rPr>
        <w:t>日内，须就变更向乙方作出书面回复，否则视为同意。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8.5.3批准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根据法律规定，变更应经过批准的，乙方应负责办理报批手续并自行承担所有的相关费用。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8.5.4乙方要求的变更的实施</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（1）当甲方书面同意乙方要求的变更时，本合同应视为在当日作出了修改，双方须遵守其各自在修改后的本合同项下的义务；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（2）乙方要求的变更引起成本增加的，则由乙方自行承担；如乙方要求的变更使得本项目总成本降低的，则【</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相应核减项目总投资；</w:t>
      </w:r>
      <w:r>
        <w:rPr>
          <w:rFonts w:hint="eastAsia" w:ascii="仿宋" w:hAnsi="仿宋" w:eastAsia="仿宋" w:cs="仿宋"/>
          <w:color w:val="000000" w:themeColor="text1"/>
          <w:sz w:val="24"/>
          <w:szCs w:val="24"/>
          <w14:textFill>
            <w14:solidFill>
              <w14:schemeClr w14:val="tx1"/>
            </w14:solidFill>
          </w14:textFill>
        </w:rPr>
        <w:t>□其他约定：】</w:t>
      </w:r>
      <w:r>
        <w:rPr>
          <w:rFonts w:hint="eastAsia" w:ascii="仿宋" w:hAnsi="仿宋" w:eastAsia="仿宋" w:cs="仿宋"/>
          <w:color w:val="000000" w:themeColor="text1"/>
          <w:kern w:val="0"/>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8.6竣工验收  </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8.6.1乙方应及时完成各单项验收，本项目具备相应的竣工验收条件后，乙方应在</w:t>
      </w:r>
      <w:r>
        <w:rPr>
          <w:rFonts w:hint="eastAsia" w:ascii="仿宋" w:hAnsi="仿宋" w:eastAsia="仿宋" w:cs="仿宋"/>
          <w:b/>
          <w:color w:val="000000" w:themeColor="text1"/>
          <w:sz w:val="24"/>
          <w:szCs w:val="24"/>
          <w:u w:val="single"/>
          <w14:textFill>
            <w14:solidFill>
              <w14:schemeClr w14:val="tx1"/>
            </w14:solidFill>
          </w14:textFill>
        </w:rPr>
        <w:t xml:space="preserve"> 7 </w:t>
      </w:r>
      <w:r>
        <w:rPr>
          <w:rFonts w:hint="eastAsia" w:ascii="仿宋" w:hAnsi="仿宋" w:eastAsia="仿宋" w:cs="仿宋"/>
          <w:color w:val="000000" w:themeColor="text1"/>
          <w:kern w:val="0"/>
          <w:sz w:val="24"/>
          <w:szCs w:val="24"/>
          <w14:textFill>
            <w14:solidFill>
              <w14:schemeClr w14:val="tx1"/>
            </w14:solidFill>
          </w14:textFill>
        </w:rPr>
        <w:t>日内根据适用法律以及本合同的约定组织本项目竣工验收，并提前</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sz w:val="24"/>
          <w:szCs w:val="24"/>
          <w:u w:val="single"/>
          <w14:textFill>
            <w14:solidFill>
              <w14:schemeClr w14:val="tx1"/>
            </w14:solidFill>
          </w14:textFill>
        </w:rPr>
        <w:t xml:space="preserve"> 7 </w:t>
      </w:r>
      <w:r>
        <w:rPr>
          <w:rFonts w:hint="eastAsia" w:ascii="仿宋" w:hAnsi="仿宋" w:eastAsia="仿宋" w:cs="仿宋"/>
          <w:color w:val="000000" w:themeColor="text1"/>
          <w:kern w:val="0"/>
          <w:sz w:val="24"/>
          <w:szCs w:val="24"/>
          <w14:textFill>
            <w14:solidFill>
              <w14:schemeClr w14:val="tx1"/>
            </w14:solidFill>
          </w14:textFill>
        </w:rPr>
        <w:t>日通知甲方参加项目竣工验收；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8.6.2因竣工验收不合格导致建设进度延误和建设投资增加的责任由乙方承担，经整改后仍未达到验收标准的，则甲方有权</w:t>
      </w:r>
      <w:r>
        <w:rPr>
          <w:rFonts w:hint="eastAsia" w:ascii="仿宋" w:hAnsi="仿宋" w:eastAsia="仿宋" w:cs="仿宋"/>
          <w:color w:val="000000" w:themeColor="text1"/>
          <w:sz w:val="24"/>
          <w:szCs w:val="24"/>
          <w14:textFill>
            <w14:solidFill>
              <w14:schemeClr w14:val="tx1"/>
            </w14:solidFill>
          </w14:textFill>
        </w:rPr>
        <w:t>委托其他单位进行整改，由此产生的费用由乙方承担，如导致本合同目的无法实现的，甲方有权按照第24.1款约定</w:t>
      </w:r>
      <w:r>
        <w:rPr>
          <w:rFonts w:hint="eastAsia" w:ascii="仿宋" w:hAnsi="仿宋" w:eastAsia="仿宋" w:cs="仿宋"/>
          <w:color w:val="000000" w:themeColor="text1"/>
          <w:kern w:val="0"/>
          <w:sz w:val="24"/>
          <w:szCs w:val="24"/>
          <w14:textFill>
            <w14:solidFill>
              <w14:schemeClr w14:val="tx1"/>
            </w14:solidFill>
          </w14:textFill>
        </w:rPr>
        <w:t>提前终止本</w:t>
      </w:r>
      <w:r>
        <w:rPr>
          <w:rFonts w:hint="eastAsia" w:ascii="仿宋" w:hAnsi="仿宋" w:eastAsia="仿宋" w:cs="仿宋"/>
          <w:color w:val="000000" w:themeColor="text1"/>
          <w:sz w:val="24"/>
          <w:szCs w:val="24"/>
          <w14:textFill>
            <w14:solidFill>
              <w14:schemeClr w14:val="tx1"/>
            </w14:solidFill>
          </w14:textFill>
        </w:rPr>
        <w:t>合同</w:t>
      </w:r>
      <w:r>
        <w:rPr>
          <w:rFonts w:hint="eastAsia" w:ascii="仿宋" w:hAnsi="仿宋" w:eastAsia="仿宋" w:cs="仿宋"/>
          <w:color w:val="000000" w:themeColor="text1"/>
          <w:kern w:val="0"/>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8.7工程建设投资费用结算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若在本项目建设过程中发生因甲方或者乙方要求的变更等情形需对本项目工程建设投资费用进行结算的，在本项目通过竣工验收后</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color w:val="000000" w:themeColor="text1"/>
          <w:kern w:val="0"/>
          <w:sz w:val="24"/>
          <w:szCs w:val="24"/>
          <w14:textFill>
            <w14:solidFill>
              <w14:schemeClr w14:val="tx1"/>
            </w14:solidFill>
          </w14:textFill>
        </w:rPr>
        <w:t>内，双方应按约定对工程建设投资费用进行结算，由【</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双方共同委托；□政府方委托】的</w:t>
      </w:r>
      <w:r>
        <w:rPr>
          <w:rFonts w:hint="eastAsia" w:ascii="仿宋" w:hAnsi="仿宋" w:eastAsia="仿宋" w:cs="仿宋"/>
          <w:color w:val="000000" w:themeColor="text1"/>
          <w:sz w:val="24"/>
          <w:szCs w:val="24"/>
          <w14:textFill>
            <w14:solidFill>
              <w14:schemeClr w14:val="tx1"/>
            </w14:solidFill>
          </w14:textFill>
        </w:rPr>
        <w:t>第三方审价机构对乙方的工程建设投资费用进行审核</w:t>
      </w:r>
      <w:r>
        <w:rPr>
          <w:rFonts w:hint="eastAsia" w:ascii="仿宋" w:hAnsi="仿宋" w:eastAsia="仿宋" w:cs="仿宋"/>
          <w:color w:val="000000" w:themeColor="text1"/>
          <w:kern w:val="0"/>
          <w:sz w:val="24"/>
          <w:szCs w:val="24"/>
          <w14:textFill>
            <w14:solidFill>
              <w14:schemeClr w14:val="tx1"/>
            </w14:solidFill>
          </w14:textFill>
        </w:rPr>
        <w:t>。政府审计机构依法对本项目进行审计的，乙方应予以必要的配合。</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8.8建设的延迟、放弃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8.8.1延迟</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延迟是指因乙方自身违约、甲方违约、不可抗力、法律变更或工程变更等事件导致建设工程不能如期开工或完工。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（1）乙方在获悉可能导致项目在既定建设期满前不能完工的任何事件发生时，应于</w:t>
      </w:r>
      <w:r>
        <w:rPr>
          <w:rFonts w:hint="eastAsia" w:ascii="仿宋" w:hAnsi="仿宋" w:eastAsia="仿宋" w:cs="仿宋"/>
          <w:b/>
          <w:color w:val="000000" w:themeColor="text1"/>
          <w:sz w:val="24"/>
          <w:szCs w:val="24"/>
          <w:u w:val="single"/>
          <w14:textFill>
            <w14:solidFill>
              <w14:schemeClr w14:val="tx1"/>
            </w14:solidFill>
          </w14:textFill>
        </w:rPr>
        <w:t xml:space="preserve">  7  </w:t>
      </w:r>
      <w:r>
        <w:rPr>
          <w:rFonts w:hint="eastAsia" w:ascii="仿宋" w:hAnsi="仿宋" w:eastAsia="仿宋" w:cs="仿宋"/>
          <w:color w:val="000000" w:themeColor="text1"/>
          <w:kern w:val="0"/>
          <w:sz w:val="24"/>
          <w:szCs w:val="24"/>
          <w14:textFill>
            <w14:solidFill>
              <w14:schemeClr w14:val="tx1"/>
            </w14:solidFill>
          </w14:textFill>
        </w:rPr>
        <w:t>日内以书面方式向甲方发出延迟通知，通知内容包括但不限于：</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 延迟事件发生的原因、时间、过程；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延迟或延迟事件的责任者；</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 预计延迟时间；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 对本合同的任何违约或预期违约；</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 乙方关于减轻和纠正延迟或延迟事件影响的计划。</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（2）乙方在发出延迟通知后，应定期就相关情况向甲方提供事件的最新进展报告。</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除因甲方要求的变更、法律变更、不可抗力和甲方违约明确规定的情况外，乙方无权从甲方获得因延迟而产生的任何责任的免除或补偿；如工程进度因不可归责于乙方的情形受阻的，按照本合同第8.3.5款第（3）项约定执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8.8.2乙方放弃的情形</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乙方以书面形式表示放弃本项目建设或运营。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8.8.3视为乙方放弃的情形</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除不可抗力或甲方违约的情形外，如果乙方出现下列情形，则本项目的建设应视为已被乙方放弃：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（1）书面通知甲方其已终止任一建设工程，且不打算重新开始施工；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（2）由于乙方原因未能在开工日之后</w:t>
      </w:r>
      <w:r>
        <w:rPr>
          <w:rFonts w:hint="eastAsia" w:ascii="仿宋" w:hAnsi="仿宋" w:eastAsia="仿宋" w:cs="仿宋"/>
          <w:b/>
          <w:color w:val="000000" w:themeColor="text1"/>
          <w:sz w:val="24"/>
          <w:szCs w:val="24"/>
          <w:u w:val="single"/>
          <w14:textFill>
            <w14:solidFill>
              <w14:schemeClr w14:val="tx1"/>
            </w14:solidFill>
          </w14:textFill>
        </w:rPr>
        <w:t xml:space="preserve">  60  </w:t>
      </w:r>
      <w:r>
        <w:rPr>
          <w:rFonts w:hint="eastAsia" w:ascii="仿宋" w:hAnsi="仿宋" w:eastAsia="仿宋" w:cs="仿宋"/>
          <w:color w:val="000000" w:themeColor="text1"/>
          <w:kern w:val="0"/>
          <w:sz w:val="24"/>
          <w:szCs w:val="24"/>
          <w14:textFill>
            <w14:solidFill>
              <w14:schemeClr w14:val="tx1"/>
            </w14:solidFill>
          </w14:textFill>
        </w:rPr>
        <w:t>日内开始项目的建设；</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（3）由于乙方原因未能在任何不可抗力事件结束后</w:t>
      </w:r>
      <w:r>
        <w:rPr>
          <w:rFonts w:hint="eastAsia" w:ascii="仿宋" w:hAnsi="仿宋" w:eastAsia="仿宋" w:cs="仿宋"/>
          <w:b/>
          <w:color w:val="000000" w:themeColor="text1"/>
          <w:sz w:val="24"/>
          <w:szCs w:val="24"/>
          <w:u w:val="single"/>
          <w14:textFill>
            <w14:solidFill>
              <w14:schemeClr w14:val="tx1"/>
            </w14:solidFill>
          </w14:textFill>
        </w:rPr>
        <w:t xml:space="preserve">  30  </w:t>
      </w:r>
      <w:r>
        <w:rPr>
          <w:rFonts w:hint="eastAsia" w:ascii="仿宋" w:hAnsi="仿宋" w:eastAsia="仿宋" w:cs="仿宋"/>
          <w:color w:val="000000" w:themeColor="text1"/>
          <w:kern w:val="0"/>
          <w:sz w:val="24"/>
          <w:szCs w:val="24"/>
          <w14:textFill>
            <w14:solidFill>
              <w14:schemeClr w14:val="tx1"/>
            </w14:solidFill>
          </w14:textFill>
        </w:rPr>
        <w:t>日内恢复建设工程施工；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（4）乙方出于任何其他原因在开始运营日前停止工程建设，撤走项目场地全部或大部分的工作人员累计超过</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kern w:val="0"/>
          <w:sz w:val="24"/>
          <w:szCs w:val="24"/>
          <w14:textFill>
            <w14:solidFill>
              <w14:schemeClr w14:val="tx1"/>
            </w14:solidFill>
          </w14:textFill>
        </w:rPr>
        <w:t>日以上的。</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8.9建设期监管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8.9.1甲方有权检查工程进度及工程质量履行情况。</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8.9.2甲方发现工程存在质量缺陷的，有权要求乙方整改，直至符合标准，由此造成建设进度延误的，延误期限和造成的损失由乙方承担。</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8.9.3甲方</w:t>
      </w:r>
      <w:r>
        <w:rPr>
          <w:rFonts w:hint="eastAsia" w:ascii="仿宋" w:hAnsi="仿宋" w:eastAsia="仿宋" w:cs="仿宋"/>
          <w:color w:val="000000" w:themeColor="text1"/>
          <w:sz w:val="24"/>
          <w:szCs w:val="24"/>
          <w14:textFill>
            <w14:solidFill>
              <w14:schemeClr w14:val="tx1"/>
            </w14:solidFill>
          </w14:textFill>
        </w:rPr>
        <w:t>有权委托第三方机构对乙方的建设费用进行审核。政府审计机构依法对本项目进行审计的，乙方应给予必要的配合。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8.9.4甲方对项目建设的监督和检查，不视为甲方放弃其在合同项下的任何权利，也不能免除乙方在本合同项下的任何义务。</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8.10安全保障</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应遵守法律及本合同技术规范和要求及国家规定的所有健康和安全标准，建立、健全和完善安全生产制度及安全运行保障体系，确保项目设施安全运行，防止责任事故的发生。在合作期内，乙方应对其自身原因导致的安全事故承担全部责任，并应当在出现安全责任事故后按照有关规定向政府安全生产监督管理部门和负有安全监督管理职责的有关部门报告。</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应针对自然灾害、重特大事故、环境公害及人为破坏等突发情况建立相应的应急预案（应急预案应在甲方合理要求的时间内完成，并根据甲方的合理建议进行修改完善，最终报经甲方同意后实施）和相应的组织、指挥、设备等保障体系，并保证在出现重大意外事件时其保障体系能够正常启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如出现本项目合作范围内与本项目设施相关的超出经批准的设计能力的防汛、排涝等抢险需要的，甲方有权自行调派乙方的设备、人员等全力负责抢险，乙方不得拒绝。同时，乙方应听从甲方的指令和调配，由此导致乙方在本合同项下履约不能的，甲方免除乙方违约责任。</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8.11建设期内的环境保护</w:t>
      </w:r>
    </w:p>
    <w:p>
      <w:pPr>
        <w:keepLines w:val="0"/>
        <w:pageBreakBefore w:val="0"/>
        <w:widowControl/>
        <w:kinsoku/>
        <w:wordWrap/>
        <w:overflowPunct/>
        <w:topLinePunct w:val="0"/>
        <w:bidi w:val="0"/>
        <w:snapToGrid/>
        <w:spacing w:line="360" w:lineRule="auto"/>
        <w:ind w:firstLine="426"/>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8.11.1乙方不应在项目建设过程中造成环境污染。</w:t>
      </w:r>
    </w:p>
    <w:p>
      <w:pPr>
        <w:keepLines w:val="0"/>
        <w:pageBreakBefore w:val="0"/>
        <w:widowControl/>
        <w:kinsoku/>
        <w:wordWrap/>
        <w:overflowPunct/>
        <w:topLinePunct w:val="0"/>
        <w:bidi w:val="0"/>
        <w:snapToGrid/>
        <w:spacing w:line="360" w:lineRule="auto"/>
        <w:ind w:firstLine="426"/>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8.11.2乙方应当执行适用法律规定、政府及相关部门的规定或要求，公布相应的环保信息。</w:t>
      </w:r>
    </w:p>
    <w:p>
      <w:pPr>
        <w:keepLines w:val="0"/>
        <w:pageBreakBefore w:val="0"/>
        <w:widowControl/>
        <w:kinsoku/>
        <w:wordWrap/>
        <w:overflowPunct/>
        <w:topLinePunct w:val="0"/>
        <w:bidi w:val="0"/>
        <w:snapToGrid/>
        <w:spacing w:line="360" w:lineRule="auto"/>
        <w:ind w:firstLine="426"/>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8.11.3乙方应当建立健全本单位环境信息公开制度，报经甲方同意后执行。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8.11.4乙方在项目设施的建设期间应根据本合同技术要求及国家的有关规定，采取一切合理措施来避免或尽量减少对项目周围设施、建筑物和居民区的干扰。</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8.12建设期违约及处理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8.12.1甲方违约情形及处理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建设期内发生下列情形的，视为甲方违约：</w:t>
      </w:r>
    </w:p>
    <w:p>
      <w:pPr>
        <w:keepLines w:val="0"/>
        <w:pageBreakBefore w:val="0"/>
        <w:widowControl/>
        <w:numPr>
          <w:ilvl w:val="0"/>
          <w:numId w:val="20"/>
        </w:numPr>
        <w:kinsoku/>
        <w:wordWrap/>
        <w:overflowPunct/>
        <w:topLinePunct w:val="0"/>
        <w:bidi w:val="0"/>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甲方未按本合同第6条约定完成并向乙方移交</w:t>
      </w:r>
      <w:r>
        <w:rPr>
          <w:rFonts w:hint="eastAsia" w:ascii="仿宋" w:hAnsi="仿宋" w:eastAsia="仿宋" w:cs="仿宋"/>
          <w:color w:val="000000" w:themeColor="text1"/>
          <w:sz w:val="24"/>
          <w:szCs w:val="24"/>
          <w14:textFill>
            <w14:solidFill>
              <w14:schemeClr w14:val="tx1"/>
            </w14:solidFill>
          </w14:textFill>
        </w:rPr>
        <w:t>前期工作成果</w:t>
      </w:r>
      <w:r>
        <w:rPr>
          <w:rFonts w:hint="eastAsia" w:ascii="仿宋" w:hAnsi="仿宋" w:eastAsia="仿宋" w:cs="仿宋"/>
          <w:color w:val="000000" w:themeColor="text1"/>
          <w:kern w:val="0"/>
          <w:sz w:val="24"/>
          <w:szCs w:val="24"/>
          <w14:textFill>
            <w14:solidFill>
              <w14:schemeClr w14:val="tx1"/>
            </w14:solidFill>
          </w14:textFill>
        </w:rPr>
        <w:t>；</w:t>
      </w:r>
    </w:p>
    <w:p>
      <w:pPr>
        <w:keepLines w:val="0"/>
        <w:pageBreakBefore w:val="0"/>
        <w:widowControl/>
        <w:numPr>
          <w:ilvl w:val="0"/>
          <w:numId w:val="20"/>
        </w:numPr>
        <w:kinsoku/>
        <w:wordWrap/>
        <w:overflowPunct/>
        <w:topLinePunct w:val="0"/>
        <w:bidi w:val="0"/>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甲方无正当理由要求停止建设；</w:t>
      </w:r>
    </w:p>
    <w:p>
      <w:pPr>
        <w:keepLines w:val="0"/>
        <w:pageBreakBefore w:val="0"/>
        <w:widowControl/>
        <w:numPr>
          <w:ilvl w:val="0"/>
          <w:numId w:val="20"/>
        </w:numPr>
        <w:kinsoku/>
        <w:wordWrap/>
        <w:overflowPunct/>
        <w:topLinePunct w:val="0"/>
        <w:bidi w:val="0"/>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双方约定的其他情形：</w:t>
      </w:r>
    </w:p>
    <w:p>
      <w:pPr>
        <w:keepLines w:val="0"/>
        <w:pageBreakBefore w:val="0"/>
        <w:widowControl/>
        <w:kinsoku/>
        <w:wordWrap/>
        <w:overflowPunct/>
        <w:topLinePunct w:val="0"/>
        <w:autoSpaceDE w:val="0"/>
        <w:autoSpaceDN w:val="0"/>
        <w:bidi w:val="0"/>
        <w:adjustRightInd w:val="0"/>
        <w:snapToGrid/>
        <w:spacing w:line="360" w:lineRule="auto"/>
        <w:ind w:firstLine="600" w:firstLineChars="2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①甲方发生合同约定的违约情况时，乙方将向政府方发出书面通知，甲方自收到该书面通知之日60天内未改正或拒不接受处罚且导致合同无法继续履行的，乙方有权终止合同，违约处理办法按提前终止规定执行。</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②未在约定的时间内提供建设用地并办理完成相关手续。</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③未负责协调施工临时用水、施工临时用电的接入工作。</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④若因甲方原因导致建设期超出2年零3个月的，甲方对乙方实际投入本项目的资金支付逾期利息，该逾期利息在政府方支付第一年的政府付费时一并支付。利息计算期限为项目资金自注入项目公司满2年零3个月之次日起至进入项目运营期之日的前一日止，同时扣除因乙方原因造成的工期延误期限。用于计息的年利率为中标社会资本方的所得税前项目内部收益率报价。</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⑤因甲方原因导致进度日期延误的，乙方应采取措施加快建设进度，争取实际进度同建设进度计划相一致；如导致乙方所投入的费用增加的，所增加的该等费用（以各方一致确认的金额为准）计入项目总投资。</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⑥因甲方原因导致项目竣工时间超过PPP项目合同约定的合同约定的竣工日期，则运营期相应顺延。</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⑦运营期内，因预算或审批未能及时支付政府付费补贴等非因甲方故意拖延导致的付款逾期，乙方应给予30日的宽限期，甲方不应因此承担违约责任。因甲方原因未能按时且超过宽限期支付政府付费补贴的，乙方有权向政府方索赔逾期利息。该逾期利息应在甲方支付政府付费时一次性支付。利息期限为甲方延误支付的实际天数，用于计息的年利率为中标文件约定的项目所得税前内部收益率。</w:t>
      </w:r>
    </w:p>
    <w:p>
      <w:pPr>
        <w:keepLines w:val="0"/>
        <w:pageBreakBefore w:val="0"/>
        <w:widowControl/>
        <w:kinsoku/>
        <w:wordWrap/>
        <w:overflowPunct/>
        <w:topLinePunct w:val="0"/>
        <w:bidi w:val="0"/>
        <w:snapToGrid/>
        <w:spacing w:line="360" w:lineRule="auto"/>
        <w:ind w:firstLine="480" w:firstLineChars="200"/>
        <w:jc w:val="left"/>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⑧未承担其它甲方应承担的义务。</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8.12.2乙方违约情形及处理</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建设期内发生下列情形的，视为乙方违约：</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（1）乙方未按照本合同约定方式使用项目建设资金，影响项目建设进度或建设质量的；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因可归责于乙方的原因导致不能在开工日开工或在建设期满前完工的；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（3）乙方未按照本合同约定要求以及谨慎工程和运营惯例对项目建设进行管理、监督和检测，导致建设进度延误、工程质量降低的；</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（4）乙方未按照本合同约定要求开展安全保障和环境保护工作的；</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（5）双方约定的其他情形：</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①乙方发生合同约定的违约情况时，甲方将向乙方发出书面通知，乙方自收到该书面通知之日60天内未改正或拒不接受处罚且导致合同无法继续履行的，甲方有权终止合同，并对项目公司已投入的投资按提前终止规定执行。</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②项目资金到位延迟。若乙方未按项目资金到位和使用计划的规定及时将项目资金筹措到位，甲方将向乙方发出书面通知。甲方自收到该书面通知之日起7日内未改正的，每逾期一日，乙方应按不足部分的万分之三向甲方赔偿违约金。</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③在项目施工图设计批准后，未经有权部门批准，乙方擅自变更设计的，应在30日内纠正违约行为，否则乙方应按变更部分工程造价的10％向甲方支付违约金。</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④因乙方原因导致的施工进度延误的情形，乙方应采取措施加快建设进度，以确保实际进度同建设进度计划相一致，所造成的一切费用由乙方自行承担，乙方已投入的建设成本不计建设延误天数的建设期利息、合理利润、财务费用。</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⑤因</w:t>
      </w:r>
      <w:r>
        <w:rPr>
          <w:rFonts w:hint="eastAsia" w:ascii="仿宋" w:hAnsi="仿宋" w:eastAsia="仿宋" w:cs="仿宋"/>
          <w:color w:val="000000" w:themeColor="text1"/>
          <w:kern w:val="0"/>
          <w:sz w:val="24"/>
          <w:szCs w:val="24"/>
          <w:u w:val="single"/>
          <w14:textFill>
            <w14:solidFill>
              <w14:schemeClr w14:val="tx1"/>
            </w14:solidFill>
          </w14:textFill>
        </w:rPr>
        <w:t>乙方</w:t>
      </w:r>
      <w:r>
        <w:rPr>
          <w:rFonts w:hint="eastAsia" w:ascii="仿宋" w:hAnsi="仿宋" w:eastAsia="仿宋" w:cs="仿宋"/>
          <w:color w:val="000000" w:themeColor="text1"/>
          <w:sz w:val="24"/>
          <w:szCs w:val="24"/>
          <w:u w:val="single"/>
          <w14:textFill>
            <w14:solidFill>
              <w14:schemeClr w14:val="tx1"/>
            </w14:solidFill>
          </w14:textFill>
        </w:rPr>
        <w:t>原因导致不能在PPP项目合同规定工期内完工的，应按以下规定承担违约责任：逾期超过30日的，每逾期一日，应向甲方支付1万元的违约金；</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⑥未承担其它</w:t>
      </w:r>
      <w:r>
        <w:rPr>
          <w:rFonts w:hint="eastAsia" w:ascii="仿宋" w:hAnsi="仿宋" w:eastAsia="仿宋" w:cs="仿宋"/>
          <w:color w:val="000000" w:themeColor="text1"/>
          <w:kern w:val="0"/>
          <w:sz w:val="24"/>
          <w:szCs w:val="24"/>
          <w:u w:val="single"/>
          <w14:textFill>
            <w14:solidFill>
              <w14:schemeClr w14:val="tx1"/>
            </w14:solidFill>
          </w14:textFill>
        </w:rPr>
        <w:t>乙方</w:t>
      </w:r>
      <w:r>
        <w:rPr>
          <w:rFonts w:hint="eastAsia" w:ascii="仿宋" w:hAnsi="仿宋" w:eastAsia="仿宋" w:cs="仿宋"/>
          <w:color w:val="000000" w:themeColor="text1"/>
          <w:sz w:val="24"/>
          <w:szCs w:val="24"/>
          <w:u w:val="single"/>
          <w14:textFill>
            <w14:solidFill>
              <w14:schemeClr w14:val="tx1"/>
            </w14:solidFill>
          </w14:textFill>
        </w:rPr>
        <w:t>应承担的义务</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乙方发生本条约定的违约情形的，甲方有权向乙方发出书面通知要求其改正，乙方未在规定期限内予以改正的，甲方有权要求乙方承担违约金，甲方有权扣除或</w:t>
      </w:r>
      <w:r>
        <w:rPr>
          <w:rFonts w:hint="eastAsia" w:ascii="仿宋" w:hAnsi="仿宋" w:eastAsia="仿宋" w:cs="仿宋"/>
          <w:color w:val="000000" w:themeColor="text1"/>
          <w:sz w:val="24"/>
          <w:szCs w:val="24"/>
          <w14:textFill>
            <w14:solidFill>
              <w14:schemeClr w14:val="tx1"/>
            </w14:solidFill>
          </w14:textFill>
        </w:rPr>
        <w:t>提取建设履约担保项下的相应金额</w:t>
      </w:r>
      <w:r>
        <w:rPr>
          <w:rFonts w:hint="eastAsia" w:ascii="仿宋" w:hAnsi="仿宋" w:eastAsia="仿宋" w:cs="仿宋"/>
          <w:color w:val="000000" w:themeColor="text1"/>
          <w:kern w:val="0"/>
          <w:sz w:val="24"/>
          <w:szCs w:val="24"/>
          <w14:textFill>
            <w14:solidFill>
              <w14:schemeClr w14:val="tx1"/>
            </w14:solidFill>
          </w14:textFill>
        </w:rPr>
        <w:t>。如乙方逾期改正超过</w:t>
      </w:r>
      <w:r>
        <w:rPr>
          <w:rFonts w:hint="eastAsia" w:ascii="仿宋" w:hAnsi="仿宋" w:eastAsia="仿宋" w:cs="仿宋"/>
          <w:color w:val="000000" w:themeColor="text1"/>
          <w:sz w:val="24"/>
          <w:szCs w:val="24"/>
          <w14:textFill>
            <w14:solidFill>
              <w14:schemeClr w14:val="tx1"/>
            </w14:solidFill>
          </w14:textFill>
        </w:rPr>
        <w:t>日，则甲方有权提出提前终止合同。</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10" w:name="_Toc117"/>
      <w:bookmarkStart w:id="411" w:name="_Toc73"/>
      <w:bookmarkStart w:id="412" w:name="_Toc28037"/>
      <w:bookmarkStart w:id="413" w:name="_Toc12014"/>
      <w:r>
        <w:rPr>
          <w:rFonts w:hint="eastAsia" w:ascii="仿宋" w:hAnsi="仿宋" w:eastAsia="仿宋" w:cs="仿宋"/>
          <w:color w:val="000000" w:themeColor="text1"/>
          <w:sz w:val="24"/>
          <w:szCs w:val="24"/>
          <w:lang w:eastAsia="zh-CN"/>
          <w14:textFill>
            <w14:solidFill>
              <w14:schemeClr w14:val="tx1"/>
            </w14:solidFill>
          </w14:textFill>
        </w:rPr>
        <w:t>第9条  项目的运营维护</w:t>
      </w:r>
      <w:bookmarkEnd w:id="410"/>
      <w:bookmarkEnd w:id="411"/>
      <w:bookmarkEnd w:id="412"/>
      <w:bookmarkEnd w:id="413"/>
    </w:p>
    <w:p>
      <w:pPr>
        <w:keepLines w:val="0"/>
        <w:pageBreakBefore w:val="0"/>
        <w:widowControl/>
        <w:kinsoku/>
        <w:wordWrap/>
        <w:overflowPunct/>
        <w:topLinePunct w:val="0"/>
        <w:bidi w:val="0"/>
        <w:snapToGrid/>
        <w:spacing w:line="360" w:lineRule="auto"/>
        <w:ind w:firstLine="424" w:firstLineChars="176"/>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 xml:space="preserve">9.1开始运营的条件、程序和内容 </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9.1.1开始运营的前提条件</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（1）项目工程竣工验收合格；或</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（2）自来水供应、污水处理厂处于连续稳定运行状态，且连续</w:t>
      </w:r>
      <w:r>
        <w:rPr>
          <w:rFonts w:hint="eastAsia" w:ascii="仿宋" w:hAnsi="仿宋" w:eastAsia="仿宋" w:cs="仿宋"/>
          <w:b/>
          <w:color w:val="000000" w:themeColor="text1"/>
          <w:sz w:val="24"/>
          <w:szCs w:val="24"/>
          <w:u w:val="single"/>
          <w14:textFill>
            <w14:solidFill>
              <w14:schemeClr w14:val="tx1"/>
            </w14:solidFill>
          </w14:textFill>
        </w:rPr>
        <w:t xml:space="preserve"> 30</w:t>
      </w:r>
      <w:r>
        <w:rPr>
          <w:rFonts w:hint="eastAsia" w:ascii="仿宋" w:hAnsi="仿宋" w:eastAsia="仿宋" w:cs="仿宋"/>
          <w:color w:val="000000" w:themeColor="text1"/>
          <w:kern w:val="0"/>
          <w:sz w:val="24"/>
          <w:szCs w:val="24"/>
          <w14:textFill>
            <w14:solidFill>
              <w14:schemeClr w14:val="tx1"/>
            </w14:solidFill>
          </w14:textFill>
        </w:rPr>
        <w:t>日出水满足《</w:t>
      </w:r>
      <w:r>
        <w:rPr>
          <w:rFonts w:hint="eastAsia" w:ascii="仿宋" w:hAnsi="仿宋" w:eastAsia="仿宋" w:cs="仿宋"/>
          <w:color w:val="000000" w:themeColor="text1"/>
          <w:sz w:val="24"/>
          <w:szCs w:val="24"/>
          <w14:textFill>
            <w14:solidFill>
              <w14:schemeClr w14:val="tx1"/>
            </w14:solidFill>
          </w14:textFill>
        </w:rPr>
        <w:t>运营维护服务协议</w:t>
      </w:r>
      <w:r>
        <w:rPr>
          <w:rFonts w:hint="eastAsia" w:ascii="仿宋" w:hAnsi="仿宋" w:eastAsia="仿宋" w:cs="仿宋"/>
          <w:color w:val="000000" w:themeColor="text1"/>
          <w:kern w:val="0"/>
          <w:sz w:val="24"/>
          <w:szCs w:val="24"/>
          <w14:textFill>
            <w14:solidFill>
              <w14:schemeClr w14:val="tx1"/>
            </w14:solidFill>
          </w14:textFill>
        </w:rPr>
        <w:t>》约定的出水水质标准，垃圾收集、压缩处理、转运处于连续稳定运行状态。</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（3）其他约定：</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9.1.2开始运营程序</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（1）在满足第9.1.1款约定的前提条件下，乙方应在计划开始运营日前向甲方提出开始运营的书面申请并提交证明其满足第9.1.1款约定条件的证明文件。甲方自收到前款所述书面申请之日起</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kern w:val="0"/>
          <w:sz w:val="24"/>
          <w:szCs w:val="24"/>
          <w14:textFill>
            <w14:solidFill>
              <w14:schemeClr w14:val="tx1"/>
            </w14:solidFill>
          </w14:textFill>
        </w:rPr>
        <w:t>日内书面通知乙方是否同意其开始运营以及开始运营的确定日期，如果不同意须同时书面陈述理由。如果甲方不同意乙方开始运营的申请，乙方在收到甲方不同意开始运营的书面通知后，应按照甲方的意见，尽快纠正其存在的问题，并按照前述约定重新申请开始运营。</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（2）如甲方未于前述</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kern w:val="0"/>
          <w:sz w:val="24"/>
          <w:szCs w:val="24"/>
          <w14:textFill>
            <w14:solidFill>
              <w14:schemeClr w14:val="tx1"/>
            </w14:solidFill>
          </w14:textFill>
        </w:rPr>
        <w:t>日内发出同意或不同意的书面通知，视为同意乙方开始运营，开始运营日为乙方申请文件提交给甲方后的次日。</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9.1.3 项目运营内容</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由乙方负责本项目合作范围内的项目设施的运营维护，具体运营内容包括：</w:t>
      </w:r>
      <w:r>
        <w:rPr>
          <w:rFonts w:hint="eastAsia" w:ascii="仿宋" w:hAnsi="仿宋" w:eastAsia="仿宋" w:cs="仿宋"/>
          <w:color w:val="000000" w:themeColor="text1"/>
          <w:sz w:val="24"/>
          <w:szCs w:val="24"/>
          <w14:textFill>
            <w14:solidFill>
              <w14:schemeClr w14:val="tx1"/>
            </w14:solidFill>
          </w14:textFill>
        </w:rPr>
        <w:t>1.原水输水管、自来水厂、配水管网在内的全部构筑物、建筑物、设施、设备等；2.污水处理厂、管网、泵站在内的全部构筑物、建筑物、设施、设备等；3.生活垃圾的收集、压缩处理和转运在内的全部构筑物、建筑物、设施、设备等。</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6"/>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9.2运营维护要求</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9.2.1乙方的主要责任</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（1）在整个运营期内，乙方应当承担运营费用和风险，负责管理、运营维护项目设施。</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（2）乙方应建立运营维护质量保证和质量控制的具体措施和制度交甲方确认后执行。</w:t>
      </w:r>
    </w:p>
    <w:p>
      <w:pPr>
        <w:widowControl/>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其中，</w:t>
      </w:r>
      <w:r>
        <w:rPr>
          <w:rFonts w:ascii="宋体" w:hAnsi="宋体" w:cs="宋体"/>
          <w:color w:val="000000" w:themeColor="text1"/>
          <w:sz w:val="24"/>
          <w:szCs w:val="24"/>
          <w14:textFill>
            <w14:solidFill>
              <w14:schemeClr w14:val="tx1"/>
            </w14:solidFill>
          </w14:textFill>
        </w:rPr>
        <w:t>环卫一体化项目产出的输出物料包括垃圾运转过程中的废气、飞灰、噪声、垃圾渗沥液等，输出物料的排放限制标准。</w:t>
      </w:r>
    </w:p>
    <w:p>
      <w:pPr>
        <w:widowControl/>
        <w:spacing w:line="360" w:lineRule="auto"/>
        <w:ind w:left="240" w:leftChars="109"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1)除臭设计标准</w:t>
      </w:r>
    </w:p>
    <w:p>
      <w:pPr>
        <w:widowControl/>
        <w:spacing w:line="360" w:lineRule="auto"/>
        <w:ind w:left="240" w:leftChars="109"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除臭设计须满足《恶臭污染物排放标准》(GB14554-93)中厂界(防护带边缘)废气排放二级标准，处理后无感官臭味。</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2)垃圾渗滤液进出水水质标准</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①进水水质</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根据《生活垃圾填埋场渗滤液处理工程技术规范》中的参考设计水质，本工程渗滤液进水水质要求如下表所示:</w:t>
      </w:r>
    </w:p>
    <w:p>
      <w:pPr>
        <w:widowControl/>
        <w:spacing w:line="360" w:lineRule="auto"/>
        <w:ind w:left="240" w:leftChars="109"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表</w:t>
      </w:r>
      <w:r>
        <w:rPr>
          <w:rFonts w:ascii="宋体" w:hAnsi="宋体" w:cs="宋体"/>
          <w:b/>
          <w:bCs/>
          <w:color w:val="000000" w:themeColor="text1"/>
          <w:sz w:val="24"/>
          <w:szCs w:val="24"/>
          <w14:textFill>
            <w14:solidFill>
              <w14:schemeClr w14:val="tx1"/>
            </w14:solidFill>
          </w14:textFill>
        </w:rPr>
        <w:t>1-10 渗滤液进水水质</w:t>
      </w:r>
    </w:p>
    <w:tbl>
      <w:tblPr>
        <w:tblStyle w:val="18"/>
        <w:tblW w:w="876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035"/>
        <w:gridCol w:w="1035"/>
        <w:gridCol w:w="1035"/>
        <w:gridCol w:w="1035"/>
        <w:gridCol w:w="1035"/>
        <w:gridCol w:w="103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465"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1035" w:type="dxa"/>
          </w:tcPr>
          <w:p>
            <w:pPr>
              <w:widowControl w:val="0"/>
              <w:spacing w:line="320" w:lineRule="exact"/>
              <w:jc w:val="center"/>
              <w:rPr>
                <w:rStyle w:val="20"/>
                <w:rFonts w:ascii="宋体" w:hAnsi="宋体" w:cs="宋体"/>
                <w:bCs/>
                <w:color w:val="000000" w:themeColor="text1"/>
                <w:sz w:val="24"/>
                <w:szCs w:val="24"/>
                <w:vertAlign w:val="subscript"/>
                <w14:textFill>
                  <w14:solidFill>
                    <w14:schemeClr w14:val="tx1"/>
                  </w14:solidFill>
                </w14:textFill>
              </w:rPr>
            </w:pPr>
            <w:r>
              <w:rPr>
                <w:rStyle w:val="20"/>
                <w:rFonts w:ascii="宋体" w:hAnsi="宋体" w:cs="宋体"/>
                <w:bCs/>
                <w:color w:val="000000" w:themeColor="text1"/>
                <w:sz w:val="24"/>
                <w:szCs w:val="24"/>
                <w14:textFill>
                  <w14:solidFill>
                    <w14:schemeClr w14:val="tx1"/>
                  </w14:solidFill>
                </w14:textFill>
              </w:rPr>
              <w:t>COD</w:t>
            </w:r>
            <w:r>
              <w:rPr>
                <w:rStyle w:val="20"/>
                <w:rFonts w:hint="eastAsia" w:ascii="宋体" w:hAnsi="宋体" w:cs="宋体"/>
                <w:bCs/>
                <w:color w:val="000000" w:themeColor="text1"/>
                <w:sz w:val="24"/>
                <w:szCs w:val="24"/>
                <w:vertAlign w:val="subscript"/>
                <w14:textFill>
                  <w14:solidFill>
                    <w14:schemeClr w14:val="tx1"/>
                  </w14:solidFill>
                </w14:textFill>
              </w:rPr>
              <w:t>Cr</w:t>
            </w:r>
          </w:p>
          <w:p>
            <w:pPr>
              <w:widowControl w:val="0"/>
              <w:spacing w:line="320" w:lineRule="exact"/>
              <w:jc w:val="center"/>
              <w:rPr>
                <w:rStyle w:val="20"/>
                <w:rFonts w:ascii="宋体" w:hAnsi="宋体" w:cs="宋体"/>
                <w:bCs/>
                <w:color w:val="000000" w:themeColor="text1"/>
                <w:sz w:val="24"/>
                <w:szCs w:val="24"/>
                <w:vertAlign w:val="subscript"/>
                <w14:textFill>
                  <w14:solidFill>
                    <w14:schemeClr w14:val="tx1"/>
                  </w14:solidFill>
                </w14:textFill>
              </w:rPr>
            </w:pPr>
          </w:p>
        </w:tc>
        <w:tc>
          <w:tcPr>
            <w:tcW w:w="1035" w:type="dxa"/>
          </w:tcPr>
          <w:p>
            <w:pPr>
              <w:widowControl w:val="0"/>
              <w:spacing w:line="320" w:lineRule="exact"/>
              <w:jc w:val="center"/>
              <w:rPr>
                <w:rStyle w:val="20"/>
                <w:rFonts w:ascii="宋体" w:hAnsi="宋体" w:cs="宋体"/>
                <w:bCs/>
                <w:color w:val="000000" w:themeColor="text1"/>
                <w:sz w:val="24"/>
                <w:szCs w:val="24"/>
                <w:vertAlign w:val="subscript"/>
                <w14:textFill>
                  <w14:solidFill>
                    <w14:schemeClr w14:val="tx1"/>
                  </w14:solidFill>
                </w14:textFill>
              </w:rPr>
            </w:pPr>
            <w:r>
              <w:rPr>
                <w:rStyle w:val="20"/>
                <w:rFonts w:ascii="宋体" w:hAnsi="宋体" w:cs="宋体"/>
                <w:bCs/>
                <w:color w:val="000000" w:themeColor="text1"/>
                <w:sz w:val="24"/>
                <w:szCs w:val="24"/>
                <w14:textFill>
                  <w14:solidFill>
                    <w14:schemeClr w14:val="tx1"/>
                  </w14:solidFill>
                </w14:textFill>
              </w:rPr>
              <w:t>BOD</w:t>
            </w:r>
            <w:r>
              <w:rPr>
                <w:rStyle w:val="20"/>
                <w:rFonts w:hint="eastAsia" w:ascii="宋体" w:hAnsi="宋体" w:cs="宋体"/>
                <w:bCs/>
                <w:color w:val="000000" w:themeColor="text1"/>
                <w:sz w:val="24"/>
                <w:szCs w:val="24"/>
                <w:vertAlign w:val="subscript"/>
                <w14:textFill>
                  <w14:solidFill>
                    <w14:schemeClr w14:val="tx1"/>
                  </w14:solidFill>
                </w14:textFill>
              </w:rPr>
              <w:t>5</w:t>
            </w:r>
          </w:p>
          <w:p>
            <w:pPr>
              <w:widowControl w:val="0"/>
              <w:spacing w:line="320" w:lineRule="exact"/>
              <w:jc w:val="center"/>
              <w:rPr>
                <w:rStyle w:val="20"/>
                <w:rFonts w:ascii="宋体" w:hAnsi="宋体" w:cs="宋体"/>
                <w:bCs/>
                <w:color w:val="000000" w:themeColor="text1"/>
                <w:sz w:val="24"/>
                <w:szCs w:val="24"/>
                <w:vertAlign w:val="subscript"/>
                <w14:textFill>
                  <w14:solidFill>
                    <w14:schemeClr w14:val="tx1"/>
                  </w14:solidFill>
                </w14:textFill>
              </w:rPr>
            </w:pPr>
          </w:p>
        </w:tc>
        <w:tc>
          <w:tcPr>
            <w:tcW w:w="1035" w:type="dxa"/>
          </w:tcPr>
          <w:p>
            <w:pPr>
              <w:widowControl w:val="0"/>
              <w:spacing w:line="320" w:lineRule="exact"/>
              <w:jc w:val="center"/>
              <w:rPr>
                <w:rStyle w:val="20"/>
                <w:rFonts w:ascii="宋体" w:hAnsi="宋体" w:cs="宋体"/>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NH</w:t>
            </w:r>
            <w:r>
              <w:rPr>
                <w:rFonts w:hint="eastAsia" w:ascii="宋体" w:hAnsi="宋体" w:cs="宋体"/>
                <w:b/>
                <w:bCs/>
                <w:color w:val="000000" w:themeColor="text1"/>
                <w:sz w:val="24"/>
                <w:szCs w:val="24"/>
                <w14:textFill>
                  <w14:solidFill>
                    <w14:schemeClr w14:val="tx1"/>
                  </w14:solidFill>
                </w14:textFill>
              </w:rPr>
              <w:t>3 -</w:t>
            </w:r>
            <w:r>
              <w:rPr>
                <w:rStyle w:val="20"/>
                <w:rFonts w:hint="eastAsia" w:ascii="宋体" w:hAnsi="宋体" w:cs="宋体"/>
                <w:bCs/>
                <w:color w:val="000000" w:themeColor="text1"/>
                <w:sz w:val="24"/>
                <w:szCs w:val="24"/>
                <w14:textFill>
                  <w14:solidFill>
                    <w14:schemeClr w14:val="tx1"/>
                  </w14:solidFill>
                </w14:textFill>
              </w:rPr>
              <w:t>N</w:t>
            </w:r>
          </w:p>
        </w:tc>
        <w:tc>
          <w:tcPr>
            <w:tcW w:w="1035"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Style w:val="20"/>
                <w:rFonts w:hint="eastAsia" w:ascii="宋体" w:hAnsi="宋体" w:cs="宋体"/>
                <w:bCs/>
                <w:color w:val="000000" w:themeColor="text1"/>
                <w:sz w:val="24"/>
                <w:szCs w:val="24"/>
                <w14:textFill>
                  <w14:solidFill>
                    <w14:schemeClr w14:val="tx1"/>
                  </w14:solidFill>
                </w14:textFill>
              </w:rPr>
              <w:t>TN</w:t>
            </w:r>
          </w:p>
        </w:tc>
        <w:tc>
          <w:tcPr>
            <w:tcW w:w="1035"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TP</w:t>
            </w:r>
          </w:p>
        </w:tc>
        <w:tc>
          <w:tcPr>
            <w:tcW w:w="1035"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SS</w:t>
            </w:r>
          </w:p>
        </w:tc>
        <w:tc>
          <w:tcPr>
            <w:tcW w:w="1090"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含量（mg/L）</w:t>
            </w:r>
          </w:p>
        </w:tc>
        <w:tc>
          <w:tcPr>
            <w:tcW w:w="1035"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20000</w:t>
            </w:r>
          </w:p>
        </w:tc>
        <w:tc>
          <w:tcPr>
            <w:tcW w:w="1035"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8000</w:t>
            </w:r>
          </w:p>
        </w:tc>
        <w:tc>
          <w:tcPr>
            <w:tcW w:w="1035"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370</w:t>
            </w:r>
          </w:p>
        </w:tc>
        <w:tc>
          <w:tcPr>
            <w:tcW w:w="1035"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480</w:t>
            </w:r>
          </w:p>
        </w:tc>
        <w:tc>
          <w:tcPr>
            <w:tcW w:w="1035"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w:t>
            </w:r>
          </w:p>
        </w:tc>
        <w:tc>
          <w:tcPr>
            <w:tcW w:w="1035"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5200</w:t>
            </w:r>
          </w:p>
        </w:tc>
        <w:tc>
          <w:tcPr>
            <w:tcW w:w="1090"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6.0~9.0</w:t>
            </w:r>
          </w:p>
        </w:tc>
      </w:tr>
    </w:tbl>
    <w:p>
      <w:pPr>
        <w:widowControl/>
        <w:spacing w:line="360" w:lineRule="auto"/>
        <w:ind w:left="480" w:leftChars="218"/>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②出水水质</w:t>
      </w:r>
    </w:p>
    <w:tbl>
      <w:tblPr>
        <w:tblStyle w:val="18"/>
        <w:tblpPr w:leftFromText="180" w:rightFromText="180" w:vertAnchor="text" w:horzAnchor="page" w:tblpX="699" w:tblpY="1754"/>
        <w:tblOverlap w:val="never"/>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794"/>
        <w:gridCol w:w="786"/>
        <w:gridCol w:w="1050"/>
        <w:gridCol w:w="680"/>
        <w:gridCol w:w="730"/>
        <w:gridCol w:w="940"/>
        <w:gridCol w:w="142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75"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w:t>
            </w:r>
          </w:p>
        </w:tc>
        <w:tc>
          <w:tcPr>
            <w:tcW w:w="794" w:type="dxa"/>
          </w:tcPr>
          <w:p>
            <w:pPr>
              <w:widowControl w:val="0"/>
              <w:spacing w:line="320" w:lineRule="exact"/>
              <w:jc w:val="center"/>
              <w:rPr>
                <w:rStyle w:val="20"/>
                <w:rFonts w:ascii="宋体" w:hAnsi="宋体" w:cs="宋体"/>
                <w:bCs/>
                <w:color w:val="000000" w:themeColor="text1"/>
                <w:sz w:val="24"/>
                <w:szCs w:val="24"/>
                <w:vertAlign w:val="subscript"/>
                <w14:textFill>
                  <w14:solidFill>
                    <w14:schemeClr w14:val="tx1"/>
                  </w14:solidFill>
                </w14:textFill>
              </w:rPr>
            </w:pPr>
            <w:r>
              <w:rPr>
                <w:rStyle w:val="20"/>
                <w:rFonts w:ascii="宋体" w:hAnsi="宋体" w:cs="宋体"/>
                <w:bCs/>
                <w:color w:val="000000" w:themeColor="text1"/>
                <w:sz w:val="24"/>
                <w:szCs w:val="24"/>
                <w14:textFill>
                  <w14:solidFill>
                    <w14:schemeClr w14:val="tx1"/>
                  </w14:solidFill>
                </w14:textFill>
              </w:rPr>
              <w:t>COD</w:t>
            </w:r>
            <w:r>
              <w:rPr>
                <w:rStyle w:val="20"/>
                <w:rFonts w:hint="eastAsia" w:ascii="宋体" w:hAnsi="宋体" w:cs="宋体"/>
                <w:bCs/>
                <w:color w:val="000000" w:themeColor="text1"/>
                <w:sz w:val="24"/>
                <w:szCs w:val="24"/>
                <w:vertAlign w:val="subscript"/>
                <w14:textFill>
                  <w14:solidFill>
                    <w14:schemeClr w14:val="tx1"/>
                  </w14:solidFill>
                </w14:textFill>
              </w:rPr>
              <w:t>Cr</w:t>
            </w:r>
          </w:p>
          <w:p>
            <w:pPr>
              <w:widowControl w:val="0"/>
              <w:spacing w:line="320" w:lineRule="exact"/>
              <w:jc w:val="center"/>
              <w:rPr>
                <w:rStyle w:val="20"/>
                <w:rFonts w:ascii="宋体" w:hAnsi="宋体" w:cs="宋体"/>
                <w:bCs/>
                <w:color w:val="000000" w:themeColor="text1"/>
                <w:sz w:val="24"/>
                <w:szCs w:val="24"/>
                <w:vertAlign w:val="subscript"/>
                <w14:textFill>
                  <w14:solidFill>
                    <w14:schemeClr w14:val="tx1"/>
                  </w14:solidFill>
                </w14:textFill>
              </w:rPr>
            </w:pPr>
          </w:p>
        </w:tc>
        <w:tc>
          <w:tcPr>
            <w:tcW w:w="786" w:type="dxa"/>
          </w:tcPr>
          <w:p>
            <w:pPr>
              <w:widowControl w:val="0"/>
              <w:spacing w:line="320" w:lineRule="exact"/>
              <w:jc w:val="center"/>
              <w:rPr>
                <w:rStyle w:val="20"/>
                <w:rFonts w:ascii="宋体" w:hAnsi="宋体" w:cs="宋体"/>
                <w:bCs/>
                <w:color w:val="000000" w:themeColor="text1"/>
                <w:sz w:val="24"/>
                <w:szCs w:val="24"/>
                <w:vertAlign w:val="subscript"/>
                <w14:textFill>
                  <w14:solidFill>
                    <w14:schemeClr w14:val="tx1"/>
                  </w14:solidFill>
                </w14:textFill>
              </w:rPr>
            </w:pPr>
            <w:r>
              <w:rPr>
                <w:rStyle w:val="20"/>
                <w:rFonts w:ascii="宋体" w:hAnsi="宋体" w:cs="宋体"/>
                <w:bCs/>
                <w:color w:val="000000" w:themeColor="text1"/>
                <w:sz w:val="24"/>
                <w:szCs w:val="24"/>
                <w14:textFill>
                  <w14:solidFill>
                    <w14:schemeClr w14:val="tx1"/>
                  </w14:solidFill>
                </w14:textFill>
              </w:rPr>
              <w:t>BOD</w:t>
            </w:r>
            <w:r>
              <w:rPr>
                <w:rStyle w:val="20"/>
                <w:rFonts w:hint="eastAsia" w:ascii="宋体" w:hAnsi="宋体" w:cs="宋体"/>
                <w:bCs/>
                <w:color w:val="000000" w:themeColor="text1"/>
                <w:sz w:val="24"/>
                <w:szCs w:val="24"/>
                <w:vertAlign w:val="subscript"/>
                <w14:textFill>
                  <w14:solidFill>
                    <w14:schemeClr w14:val="tx1"/>
                  </w14:solidFill>
                </w14:textFill>
              </w:rPr>
              <w:t>5</w:t>
            </w:r>
          </w:p>
          <w:p>
            <w:pPr>
              <w:widowControl w:val="0"/>
              <w:spacing w:line="320" w:lineRule="exact"/>
              <w:jc w:val="center"/>
              <w:rPr>
                <w:rStyle w:val="20"/>
                <w:rFonts w:ascii="宋体" w:hAnsi="宋体" w:cs="宋体"/>
                <w:bCs/>
                <w:color w:val="000000" w:themeColor="text1"/>
                <w:sz w:val="24"/>
                <w:szCs w:val="24"/>
                <w:vertAlign w:val="subscript"/>
                <w14:textFill>
                  <w14:solidFill>
                    <w14:schemeClr w14:val="tx1"/>
                  </w14:solidFill>
                </w14:textFill>
              </w:rPr>
            </w:pPr>
          </w:p>
        </w:tc>
        <w:tc>
          <w:tcPr>
            <w:tcW w:w="1050" w:type="dxa"/>
          </w:tcPr>
          <w:p>
            <w:pPr>
              <w:widowControl w:val="0"/>
              <w:spacing w:line="320" w:lineRule="exact"/>
              <w:jc w:val="center"/>
              <w:rPr>
                <w:rStyle w:val="20"/>
                <w:rFonts w:ascii="宋体" w:hAnsi="宋体" w:cs="宋体"/>
                <w:bCs/>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NH</w:t>
            </w:r>
            <w:r>
              <w:rPr>
                <w:rFonts w:hint="eastAsia" w:ascii="宋体" w:hAnsi="宋体" w:cs="宋体"/>
                <w:b/>
                <w:bCs/>
                <w:color w:val="000000" w:themeColor="text1"/>
                <w:sz w:val="24"/>
                <w:szCs w:val="24"/>
                <w14:textFill>
                  <w14:solidFill>
                    <w14:schemeClr w14:val="tx1"/>
                  </w14:solidFill>
                </w14:textFill>
              </w:rPr>
              <w:t>3 -</w:t>
            </w:r>
            <w:r>
              <w:rPr>
                <w:rStyle w:val="20"/>
                <w:rFonts w:hint="eastAsia" w:ascii="宋体" w:hAnsi="宋体" w:cs="宋体"/>
                <w:bCs/>
                <w:color w:val="000000" w:themeColor="text1"/>
                <w:sz w:val="24"/>
                <w:szCs w:val="24"/>
                <w14:textFill>
                  <w14:solidFill>
                    <w14:schemeClr w14:val="tx1"/>
                  </w14:solidFill>
                </w14:textFill>
              </w:rPr>
              <w:t>N</w:t>
            </w:r>
          </w:p>
        </w:tc>
        <w:tc>
          <w:tcPr>
            <w:tcW w:w="680"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Style w:val="20"/>
                <w:rFonts w:hint="eastAsia" w:ascii="宋体" w:hAnsi="宋体" w:cs="宋体"/>
                <w:bCs/>
                <w:color w:val="000000" w:themeColor="text1"/>
                <w:sz w:val="24"/>
                <w:szCs w:val="24"/>
                <w14:textFill>
                  <w14:solidFill>
                    <w14:schemeClr w14:val="tx1"/>
                  </w14:solidFill>
                </w14:textFill>
              </w:rPr>
              <w:t>TN</w:t>
            </w:r>
          </w:p>
        </w:tc>
        <w:tc>
          <w:tcPr>
            <w:tcW w:w="730"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TP</w:t>
            </w:r>
          </w:p>
        </w:tc>
        <w:tc>
          <w:tcPr>
            <w:tcW w:w="940"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SS</w:t>
            </w:r>
          </w:p>
        </w:tc>
        <w:tc>
          <w:tcPr>
            <w:tcW w:w="1420"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pH</w:t>
            </w:r>
          </w:p>
        </w:tc>
        <w:tc>
          <w:tcPr>
            <w:tcW w:w="1848" w:type="dxa"/>
          </w:tcPr>
          <w:p>
            <w:pPr>
              <w:widowControl w:val="0"/>
              <w:spacing w:line="320" w:lineRule="exact"/>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大肠杆菌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75"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含量（mg/L）</w:t>
            </w:r>
          </w:p>
        </w:tc>
        <w:tc>
          <w:tcPr>
            <w:tcW w:w="794"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w:t>
            </w:r>
          </w:p>
        </w:tc>
        <w:tc>
          <w:tcPr>
            <w:tcW w:w="786"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w:t>
            </w:r>
          </w:p>
        </w:tc>
        <w:tc>
          <w:tcPr>
            <w:tcW w:w="1050"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w:t>
            </w:r>
          </w:p>
        </w:tc>
        <w:tc>
          <w:tcPr>
            <w:tcW w:w="680"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≤40</w:t>
            </w:r>
          </w:p>
        </w:tc>
        <w:tc>
          <w:tcPr>
            <w:tcW w:w="730"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940"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w:t>
            </w:r>
          </w:p>
        </w:tc>
        <w:tc>
          <w:tcPr>
            <w:tcW w:w="1420"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6.5~9.0</w:t>
            </w:r>
          </w:p>
        </w:tc>
        <w:tc>
          <w:tcPr>
            <w:tcW w:w="1848" w:type="dxa"/>
          </w:tcPr>
          <w:p>
            <w:pPr>
              <w:widowControl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10000个/升</w:t>
            </w:r>
          </w:p>
        </w:tc>
      </w:tr>
    </w:tbl>
    <w:p>
      <w:pPr>
        <w:widowControl/>
        <w:spacing w:line="360" w:lineRule="auto"/>
        <w:rPr>
          <w:rFonts w:ascii="宋体" w:hAnsi="宋体" w:cs="宋体"/>
          <w:b/>
          <w:bCs/>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渗滤液出水水质应达到《生活垃圾填埋场污染物控制标准》(GB16889-2018)中下表标准，处理后直接排放。</w:t>
      </w:r>
      <w:r>
        <w:rPr>
          <w:rFonts w:ascii="宋体" w:hAnsi="宋体" w:cs="宋体"/>
          <w:color w:val="000000" w:themeColor="text1"/>
          <w:sz w:val="24"/>
          <w:szCs w:val="24"/>
          <w14:textFill>
            <w14:solidFill>
              <w14:schemeClr w14:val="tx1"/>
            </w14:solidFill>
          </w14:textFill>
        </w:rPr>
        <w:br w:type="textWrapping"/>
      </w:r>
      <w:r>
        <w:rPr>
          <w:rFonts w:ascii="宋体" w:hAnsi="宋体" w:cs="宋体"/>
          <w:b/>
          <w:bCs/>
          <w:color w:val="000000" w:themeColor="text1"/>
          <w:sz w:val="24"/>
          <w:szCs w:val="24"/>
          <w14:textFill>
            <w14:solidFill>
              <w14:schemeClr w14:val="tx1"/>
            </w14:solidFill>
          </w14:textFill>
        </w:rPr>
        <w:t>表1-11渗滤液出水水质</w:t>
      </w:r>
    </w:p>
    <w:p>
      <w:pPr>
        <w:widowControl/>
        <w:spacing w:line="360" w:lineRule="auto"/>
        <w:ind w:left="480" w:leftChars="218"/>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3）旅游厕所标准</w:t>
      </w:r>
    </w:p>
    <w:p>
      <w:pPr>
        <w:pStyle w:val="23"/>
        <w:ind w:firstLine="600"/>
        <w:rPr>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根据《旅游厕所质量等级的划分与评定》(GB18973-2016)，旅游厕所的按照旅游区AAA级旅游厕所标准执行。</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（3）乙方应确保在整个合作期内，始终根据下列规定运营维护项目设施：</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 适用法律；</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 经甲方审核确定的运营维护方案；</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 运营维护手册以及与项目设施有关的设备制造商提供的一切有关手册、指导和建议；</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kern w:val="0"/>
          <w:sz w:val="24"/>
          <w:szCs w:val="24"/>
          <w14:textFill>
            <w14:solidFill>
              <w14:schemeClr w14:val="tx1"/>
            </w14:solidFill>
          </w14:textFill>
        </w:rPr>
        <w:tab/>
      </w:r>
      <w:r>
        <w:rPr>
          <w:rFonts w:hint="eastAsia" w:ascii="仿宋" w:hAnsi="仿宋" w:eastAsia="仿宋" w:cs="仿宋"/>
          <w:color w:val="000000" w:themeColor="text1"/>
          <w:kern w:val="0"/>
          <w:sz w:val="24"/>
          <w:szCs w:val="24"/>
          <w14:textFill>
            <w14:solidFill>
              <w14:schemeClr w14:val="tx1"/>
            </w14:solidFill>
          </w14:textFill>
        </w:rPr>
        <w:t>谨慎工程和运营惯例;</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 本合同和《运营维护服务协议》下对项目运营的其他所有要求。</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（4）乙方应确保项目设施始终处于良好营运状态并能够以安全、连续和稳定的方式提供符合适用法律和本</w:t>
      </w:r>
      <w:r>
        <w:rPr>
          <w:rFonts w:hint="eastAsia" w:ascii="仿宋" w:hAnsi="仿宋" w:eastAsia="仿宋" w:cs="仿宋"/>
          <w:color w:val="000000" w:themeColor="text1"/>
          <w:sz w:val="24"/>
          <w:szCs w:val="24"/>
          <w14:textFill>
            <w14:solidFill>
              <w14:schemeClr w14:val="tx1"/>
            </w14:solidFill>
          </w14:textFill>
        </w:rPr>
        <w:t>合同</w:t>
      </w:r>
      <w:r>
        <w:rPr>
          <w:rFonts w:hint="eastAsia" w:ascii="仿宋" w:hAnsi="仿宋" w:eastAsia="仿宋" w:cs="仿宋"/>
          <w:color w:val="000000" w:themeColor="text1"/>
          <w:kern w:val="0"/>
          <w:sz w:val="24"/>
          <w:szCs w:val="24"/>
          <w14:textFill>
            <w14:solidFill>
              <w14:schemeClr w14:val="tx1"/>
            </w14:solidFill>
          </w14:textFill>
        </w:rPr>
        <w:t>要求的服务。</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（5）乙方应按照甲方要求提交运营成本资料以及甲方可合理要求提供的有关乙方财务状况的其他资料。</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本合同生效日后，项目开始运营前，乙方须向甲方提交运营维护方案，并经甲方审核同意后执行；乙方应当根据经审核确定的运营维护方案等要求编制运营维护手册（手册应包括进行定期和年度检查、日常运行维护、大修维护和年度维护的程序和计划，以及调整和改进检验及维护安排的程序和计划），并报甲方备案。</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9.2.2运营、维护和修理记录</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乙方应确保：</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（1）对项目运营、维护和修理的情况进行详细记录；</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（2）准许甲方在给予合理通知后在正常工作时间对其运营维护情况进行检查并查阅和复制上述记录。</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9.2.3监督与检查</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甲方有权派出监督员或者指定代表在任何时候进入项目场地，以监察项目设施的运营维护。但是，甲方监督员或其指定代表进入项目场地或乙方的办公场所不应不适当地干涉乙方对项目的正常运营维护工作。</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（2）应甲方的要求，乙方应提供下列文件：</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ab/>
      </w:r>
      <w:r>
        <w:rPr>
          <w:rFonts w:hint="eastAsia" w:ascii="仿宋" w:hAnsi="仿宋" w:eastAsia="仿宋" w:cs="仿宋"/>
          <w:color w:val="000000" w:themeColor="text1"/>
          <w:kern w:val="0"/>
          <w:sz w:val="24"/>
          <w:szCs w:val="24"/>
          <w14:textFill>
            <w14:solidFill>
              <w14:schemeClr w14:val="tx1"/>
            </w14:solidFill>
          </w14:textFill>
        </w:rPr>
        <w:t>自开始运营日起，在每个季度结束后</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kern w:val="0"/>
          <w:sz w:val="24"/>
          <w:szCs w:val="24"/>
          <w14:textFill>
            <w14:solidFill>
              <w14:schemeClr w14:val="tx1"/>
            </w14:solidFill>
          </w14:textFill>
        </w:rPr>
        <w:t>日内向甲方提交当季项目运营维护报告；</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b．甲方认为必要的任何其他运营维护资料和信息。</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bookmarkStart w:id="414" w:name="_Hlk518316438"/>
      <w:r>
        <w:rPr>
          <w:rFonts w:hint="eastAsia" w:ascii="仿宋" w:hAnsi="仿宋" w:eastAsia="仿宋" w:cs="仿宋"/>
          <w:b/>
          <w:color w:val="000000" w:themeColor="text1"/>
          <w:kern w:val="0"/>
          <w:sz w:val="24"/>
          <w:szCs w:val="24"/>
          <w14:textFill>
            <w14:solidFill>
              <w14:schemeClr w14:val="tx1"/>
            </w14:solidFill>
          </w14:textFill>
        </w:rPr>
        <w:t>9.3运营期内的环境保护</w:t>
      </w:r>
    </w:p>
    <w:p>
      <w:pPr>
        <w:keepLines w:val="0"/>
        <w:pageBreakBefore w:val="0"/>
        <w:widowControl/>
        <w:kinsoku/>
        <w:wordWrap/>
        <w:overflowPunct/>
        <w:topLinePunct w:val="0"/>
        <w:bidi w:val="0"/>
        <w:snapToGrid/>
        <w:spacing w:line="360" w:lineRule="auto"/>
        <w:ind w:firstLine="48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9.3.1乙方不应在项目的运营维护过程中造成环境污染。</w:t>
      </w:r>
    </w:p>
    <w:p>
      <w:pPr>
        <w:keepLines w:val="0"/>
        <w:pageBreakBefore w:val="0"/>
        <w:widowControl/>
        <w:kinsoku/>
        <w:wordWrap/>
        <w:overflowPunct/>
        <w:topLinePunct w:val="0"/>
        <w:bidi w:val="0"/>
        <w:snapToGrid/>
        <w:spacing w:line="360" w:lineRule="auto"/>
        <w:ind w:firstLine="48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9.3.2乙方应当执行适用法律规定、政府及相关部门的规定或要求，公布相应的环保信息。</w:t>
      </w:r>
    </w:p>
    <w:p>
      <w:pPr>
        <w:keepLines w:val="0"/>
        <w:pageBreakBefore w:val="0"/>
        <w:widowControl/>
        <w:kinsoku/>
        <w:wordWrap/>
        <w:overflowPunct/>
        <w:topLinePunct w:val="0"/>
        <w:bidi w:val="0"/>
        <w:snapToGrid/>
        <w:spacing w:line="360" w:lineRule="auto"/>
        <w:ind w:firstLine="48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9.3.3乙方应当建立健全本单位环境信息公开制度，报经甲方同意后执行。</w:t>
      </w:r>
    </w:p>
    <w:p>
      <w:pPr>
        <w:keepLines w:val="0"/>
        <w:pageBreakBefore w:val="0"/>
        <w:widowControl/>
        <w:kinsoku/>
        <w:wordWrap/>
        <w:overflowPunct/>
        <w:topLinePunct w:val="0"/>
        <w:bidi w:val="0"/>
        <w:snapToGrid/>
        <w:spacing w:line="360" w:lineRule="auto"/>
        <w:ind w:firstLine="48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9.3.4乙方在项目设施的运营维护期间应根据本合同技术要求及国家的有关规定，采取一切合理措施来避免或尽量减少对项目周围设施、建筑物和居民区的干扰。</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9.4运营期违约及处理</w:t>
      </w:r>
      <w:bookmarkEnd w:id="414"/>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9.4.1甲方违约情形及处理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运营期内发生下列情形，视为甲方违约：</w:t>
      </w:r>
    </w:p>
    <w:p>
      <w:pPr>
        <w:keepLines w:val="0"/>
        <w:pageBreakBefore w:val="0"/>
        <w:widowControl/>
        <w:numPr>
          <w:ilvl w:val="0"/>
          <w:numId w:val="21"/>
        </w:numPr>
        <w:kinsoku/>
        <w:wordWrap/>
        <w:overflowPunct/>
        <w:topLinePunct w:val="0"/>
        <w:bidi w:val="0"/>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因甲方原因导致项目未能按期开始运营的；</w:t>
      </w:r>
    </w:p>
    <w:p>
      <w:pPr>
        <w:keepLines w:val="0"/>
        <w:pageBreakBefore w:val="0"/>
        <w:widowControl/>
        <w:numPr>
          <w:ilvl w:val="0"/>
          <w:numId w:val="21"/>
        </w:numPr>
        <w:kinsoku/>
        <w:wordWrap/>
        <w:overflowPunct/>
        <w:topLinePunct w:val="0"/>
        <w:bidi w:val="0"/>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甲方未按照本合同约定支付服务费的；</w:t>
      </w:r>
    </w:p>
    <w:p>
      <w:pPr>
        <w:keepLines w:val="0"/>
        <w:pageBreakBefore w:val="0"/>
        <w:widowControl/>
        <w:numPr>
          <w:ilvl w:val="0"/>
          <w:numId w:val="21"/>
        </w:numPr>
        <w:kinsoku/>
        <w:wordWrap/>
        <w:overflowPunct/>
        <w:topLinePunct w:val="0"/>
        <w:bidi w:val="0"/>
        <w:snapToGrid/>
        <w:spacing w:line="360" w:lineRule="auto"/>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其他情形：</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kern w:val="0"/>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甲方发生本条约定的违约情形的，乙方有权向甲方发出书面通知要求其改正，甲方未在规定期限内予以改正的，乙方有权要求甲方承担以下违约责任：，并相应顺延项目合作期限。如甲方逾期改正超过</w:t>
      </w:r>
      <w:r>
        <w:rPr>
          <w:rFonts w:hint="eastAsia" w:ascii="仿宋" w:hAnsi="仿宋" w:eastAsia="仿宋" w:cs="仿宋"/>
          <w:color w:val="000000" w:themeColor="text1"/>
          <w:sz w:val="24"/>
          <w:szCs w:val="24"/>
          <w14:textFill>
            <w14:solidFill>
              <w14:schemeClr w14:val="tx1"/>
            </w14:solidFill>
          </w14:textFill>
        </w:rPr>
        <w:t>日，则乙方有权提出提前终止合同。</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9.4.2乙方违约情形及处理</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运营期内发生下列情形，视为乙方违约：</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（1）因乙方原因导致项目未能按期开始运营的；</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（2）乙方未按照本合同约定以及谨慎工程和运营惯例对项目运营进行管理、监督和检测，导致运营质量未达到合同约定标准的；</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（3）其他情形：</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kern w:val="0"/>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乙方发生本条约定的违约情形的，甲方有权向乙方发出书面通知要求其改正，乙方未在规定期限内予以改正的，甲方有权要求乙方承担</w:t>
      </w:r>
      <w:bookmarkStart w:id="415" w:name="_Hlk519500000"/>
      <w:r>
        <w:rPr>
          <w:rFonts w:hint="eastAsia" w:ascii="仿宋" w:hAnsi="仿宋" w:eastAsia="仿宋" w:cs="仿宋"/>
          <w:color w:val="000000" w:themeColor="text1"/>
          <w:kern w:val="0"/>
          <w:sz w:val="24"/>
          <w:szCs w:val="24"/>
          <w14:textFill>
            <w14:solidFill>
              <w14:schemeClr w14:val="tx1"/>
            </w14:solidFill>
          </w14:textFill>
        </w:rPr>
        <w:t>违约金，违约金按以下标准计算：_______________________,甲方有权</w:t>
      </w:r>
      <w:bookmarkEnd w:id="415"/>
      <w:r>
        <w:rPr>
          <w:rFonts w:hint="eastAsia" w:ascii="仿宋" w:hAnsi="仿宋" w:eastAsia="仿宋" w:cs="仿宋"/>
          <w:color w:val="000000" w:themeColor="text1"/>
          <w:kern w:val="0"/>
          <w:sz w:val="24"/>
          <w:szCs w:val="24"/>
          <w14:textFill>
            <w14:solidFill>
              <w14:schemeClr w14:val="tx1"/>
            </w14:solidFill>
          </w14:textFill>
        </w:rPr>
        <w:t>扣除或</w:t>
      </w:r>
      <w:r>
        <w:rPr>
          <w:rFonts w:hint="eastAsia" w:ascii="仿宋" w:hAnsi="仿宋" w:eastAsia="仿宋" w:cs="仿宋"/>
          <w:color w:val="000000" w:themeColor="text1"/>
          <w:sz w:val="24"/>
          <w:szCs w:val="24"/>
          <w14:textFill>
            <w14:solidFill>
              <w14:schemeClr w14:val="tx1"/>
            </w14:solidFill>
          </w14:textFill>
        </w:rPr>
        <w:t>提取运维履约担保项下的相应金额</w:t>
      </w:r>
      <w:r>
        <w:rPr>
          <w:rFonts w:hint="eastAsia" w:ascii="仿宋" w:hAnsi="仿宋" w:eastAsia="仿宋" w:cs="仿宋"/>
          <w:color w:val="000000" w:themeColor="text1"/>
          <w:kern w:val="0"/>
          <w:sz w:val="24"/>
          <w:szCs w:val="24"/>
          <w14:textFill>
            <w14:solidFill>
              <w14:schemeClr w14:val="tx1"/>
            </w14:solidFill>
          </w14:textFill>
        </w:rPr>
        <w:t>。如乙方逾期改正超过</w:t>
      </w:r>
      <w:r>
        <w:rPr>
          <w:rFonts w:hint="eastAsia" w:ascii="仿宋" w:hAnsi="仿宋" w:eastAsia="仿宋" w:cs="仿宋"/>
          <w:color w:val="000000" w:themeColor="text1"/>
          <w:sz w:val="24"/>
          <w:szCs w:val="24"/>
          <w14:textFill>
            <w14:solidFill>
              <w14:schemeClr w14:val="tx1"/>
            </w14:solidFill>
          </w14:textFill>
        </w:rPr>
        <w:t>日，则甲方有权提出提前终止合同。</w:t>
      </w:r>
      <w:r>
        <w:rPr>
          <w:rFonts w:hint="eastAsia" w:ascii="仿宋" w:hAnsi="仿宋" w:eastAsia="仿宋" w:cs="仿宋"/>
          <w:color w:val="000000" w:themeColor="text1"/>
          <w:kern w:val="0"/>
          <w:sz w:val="24"/>
          <w:szCs w:val="24"/>
          <w14:textFill>
            <w14:solidFill>
              <w14:schemeClr w14:val="tx1"/>
            </w14:solidFill>
          </w14:textFill>
        </w:rPr>
        <w:t>延迟进入开始运营日的期间或者进入开始运营日后乙方未能保持项目正常运营的期间，不计算、不支付相应服务费。</w:t>
      </w:r>
    </w:p>
    <w:p>
      <w:pPr>
        <w:keepLines w:val="0"/>
        <w:pageBreakBefore w:val="0"/>
        <w:widowControl/>
        <w:kinsoku/>
        <w:wordWrap/>
        <w:overflowPunct/>
        <w:topLinePunct w:val="0"/>
        <w:bidi w:val="0"/>
        <w:snapToGrid/>
        <w:spacing w:line="360" w:lineRule="auto"/>
        <w:ind w:firstLine="424" w:firstLineChars="176"/>
        <w:textAlignment w:val="auto"/>
        <w:rPr>
          <w:rFonts w:ascii="仿宋" w:hAnsi="仿宋" w:eastAsia="仿宋" w:cs="仿宋"/>
          <w:b/>
          <w:color w:val="000000" w:themeColor="text1"/>
          <w:kern w:val="0"/>
          <w:sz w:val="24"/>
          <w:szCs w:val="24"/>
          <w14:textFill>
            <w14:solidFill>
              <w14:schemeClr w14:val="tx1"/>
            </w14:solidFill>
          </w14:textFill>
        </w:rPr>
      </w:pPr>
      <w:bookmarkStart w:id="416" w:name="_Hlk525647029"/>
      <w:r>
        <w:rPr>
          <w:rFonts w:hint="eastAsia" w:ascii="仿宋" w:hAnsi="仿宋" w:eastAsia="仿宋" w:cs="仿宋"/>
          <w:b/>
          <w:color w:val="000000" w:themeColor="text1"/>
          <w:kern w:val="0"/>
          <w:sz w:val="24"/>
          <w:szCs w:val="24"/>
          <w14:textFill>
            <w14:solidFill>
              <w14:schemeClr w14:val="tx1"/>
            </w14:solidFill>
          </w14:textFill>
        </w:rPr>
        <w:t>9.5其他约定</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本合同上述条款未尽事宜，详见《运营维护服务协议》约定。</w:t>
      </w:r>
    </w:p>
    <w:bookmarkEnd w:id="416"/>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17" w:name="_Toc14912"/>
      <w:bookmarkStart w:id="418" w:name="_Toc10382"/>
      <w:bookmarkStart w:id="419" w:name="_Toc4739"/>
      <w:bookmarkStart w:id="420" w:name="_Toc18321"/>
      <w:r>
        <w:rPr>
          <w:rFonts w:hint="eastAsia" w:ascii="仿宋" w:hAnsi="仿宋" w:eastAsia="仿宋" w:cs="仿宋"/>
          <w:color w:val="000000" w:themeColor="text1"/>
          <w:sz w:val="24"/>
          <w:szCs w:val="24"/>
          <w:lang w:eastAsia="zh-CN"/>
          <w14:textFill>
            <w14:solidFill>
              <w14:schemeClr w14:val="tx1"/>
            </w14:solidFill>
          </w14:textFill>
        </w:rPr>
        <w:t>第10条 股权变更限制</w:t>
      </w:r>
      <w:bookmarkEnd w:id="417"/>
      <w:bookmarkEnd w:id="418"/>
      <w:bookmarkEnd w:id="419"/>
      <w:bookmarkEnd w:id="420"/>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421" w:name="_Hlk5266959"/>
      <w:r>
        <w:rPr>
          <w:rFonts w:hint="eastAsia" w:ascii="仿宋" w:hAnsi="仿宋" w:eastAsia="仿宋" w:cs="仿宋"/>
          <w:color w:val="000000" w:themeColor="text1"/>
          <w:sz w:val="24"/>
          <w:szCs w:val="24"/>
          <w14:textFill>
            <w14:solidFill>
              <w14:schemeClr w14:val="tx1"/>
            </w14:solidFill>
          </w14:textFill>
        </w:rPr>
        <w:t>股权锁定期以及对于股权变更的限制事宜，按照甲方与乙方之间签署的《合作协议》相关约定执行。</w:t>
      </w:r>
    </w:p>
    <w:bookmarkEnd w:id="421"/>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22" w:name="_Toc21099"/>
      <w:bookmarkStart w:id="423" w:name="_Toc20729"/>
      <w:bookmarkStart w:id="424" w:name="_Toc6294"/>
      <w:bookmarkStart w:id="425" w:name="_Toc14164"/>
      <w:r>
        <w:rPr>
          <w:rFonts w:hint="eastAsia" w:ascii="仿宋" w:hAnsi="仿宋" w:eastAsia="仿宋" w:cs="仿宋"/>
          <w:color w:val="000000" w:themeColor="text1"/>
          <w:sz w:val="24"/>
          <w:szCs w:val="24"/>
          <w:lang w:eastAsia="zh-CN"/>
          <w14:textFill>
            <w14:solidFill>
              <w14:schemeClr w14:val="tx1"/>
            </w14:solidFill>
          </w14:textFill>
        </w:rPr>
        <w:t>第11条  项目绩效评价与中期评估</w:t>
      </w:r>
      <w:bookmarkEnd w:id="422"/>
      <w:bookmarkEnd w:id="423"/>
      <w:bookmarkEnd w:id="424"/>
      <w:bookmarkEnd w:id="425"/>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11.1绩效评价主体</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426" w:name="_Hlk525821565"/>
      <w:r>
        <w:rPr>
          <w:rFonts w:hint="eastAsia" w:ascii="仿宋" w:hAnsi="仿宋" w:eastAsia="仿宋" w:cs="仿宋"/>
          <w:color w:val="000000" w:themeColor="text1"/>
          <w:sz w:val="24"/>
          <w:szCs w:val="24"/>
          <w14:textFill>
            <w14:solidFill>
              <w14:schemeClr w14:val="tx1"/>
            </w14:solidFill>
          </w14:textFill>
        </w:rPr>
        <w:t>本项目由</w:t>
      </w:r>
      <w:bookmarkEnd w:id="426"/>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sym w:font="Wingdings 2" w:char="0052"/>
      </w:r>
      <w:bookmarkStart w:id="427" w:name="_Hlk525821569"/>
      <w:r>
        <w:rPr>
          <w:rFonts w:hint="eastAsia" w:ascii="仿宋" w:hAnsi="仿宋" w:eastAsia="仿宋" w:cs="仿宋"/>
          <w:color w:val="000000" w:themeColor="text1"/>
          <w:sz w:val="24"/>
          <w:szCs w:val="24"/>
          <w14:textFill>
            <w14:solidFill>
              <w14:schemeClr w14:val="tx1"/>
            </w14:solidFill>
          </w14:textFill>
        </w:rPr>
        <w:t>甲方</w:t>
      </w:r>
      <w:bookmarkEnd w:id="427"/>
      <w:r>
        <w:rPr>
          <w:rFonts w:hint="eastAsia" w:ascii="仿宋" w:hAnsi="仿宋" w:eastAsia="仿宋" w:cs="仿宋"/>
          <w:color w:val="000000" w:themeColor="text1"/>
          <w:sz w:val="24"/>
          <w:szCs w:val="24"/>
          <w14:textFill>
            <w14:solidFill>
              <w14:schemeClr w14:val="tx1"/>
            </w14:solidFill>
          </w14:textFill>
        </w:rPr>
        <w:t>自行；□</w:t>
      </w:r>
      <w:bookmarkStart w:id="428" w:name="_Hlk525821573"/>
      <w:r>
        <w:rPr>
          <w:rFonts w:hint="eastAsia" w:ascii="仿宋" w:hAnsi="仿宋" w:eastAsia="仿宋" w:cs="仿宋"/>
          <w:color w:val="000000" w:themeColor="text1"/>
          <w:sz w:val="24"/>
          <w:szCs w:val="24"/>
          <w14:textFill>
            <w14:solidFill>
              <w14:schemeClr w14:val="tx1"/>
            </w14:solidFill>
          </w14:textFill>
        </w:rPr>
        <w:t>甲、乙</w:t>
      </w:r>
      <w:bookmarkEnd w:id="428"/>
      <w:r>
        <w:rPr>
          <w:rFonts w:hint="eastAsia" w:ascii="仿宋" w:hAnsi="仿宋" w:eastAsia="仿宋" w:cs="仿宋"/>
          <w:color w:val="000000" w:themeColor="text1"/>
          <w:sz w:val="24"/>
          <w:szCs w:val="24"/>
          <w14:textFill>
            <w14:solidFill>
              <w14:schemeClr w14:val="tx1"/>
            </w14:solidFill>
          </w14:textFill>
        </w:rPr>
        <w:t>双方共同选择第三方机构；□其他：】对乙方进行绩效评价，乙方应予以协助配合。</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11.2绩效评价标准和方法</w:t>
      </w:r>
    </w:p>
    <w:p>
      <w:pPr>
        <w:pStyle w:val="27"/>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本项目绩效评价标准及评价方法，按照本合同附件《绩效评价管理办法》执行。双方一致同意，项目实施过程中，若国家相关主管部门出台相关国家标准或者行业标准的，按届时新标准规定执行。</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11.3绩效评价程序</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bCs/>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11.3.1绩效评价包括定期评价和不定期评价，其中定期评价的频次为</w:t>
      </w:r>
      <w:r>
        <w:rPr>
          <w:rFonts w:hint="eastAsia" w:ascii="仿宋" w:hAnsi="仿宋" w:eastAsia="仿宋" w:cs="仿宋"/>
          <w:color w:val="000000" w:themeColor="text1"/>
          <w:sz w:val="24"/>
          <w:szCs w:val="24"/>
          <w:u w:val="single"/>
          <w14:textFill>
            <w14:solidFill>
              <w14:schemeClr w14:val="tx1"/>
            </w14:solidFill>
          </w14:textFill>
        </w:rPr>
        <w:t>：</w:t>
      </w:r>
      <w:r>
        <w:rPr>
          <w:rFonts w:hint="eastAsia" w:ascii="仿宋" w:hAnsi="仿宋" w:eastAsia="仿宋" w:cs="仿宋"/>
          <w:bCs/>
          <w:color w:val="000000" w:themeColor="text1"/>
          <w:sz w:val="24"/>
          <w:szCs w:val="24"/>
          <w:u w:val="single"/>
          <w14:textFill>
            <w14:solidFill>
              <w14:schemeClr w14:val="tx1"/>
            </w14:solidFill>
          </w14:textFill>
        </w:rPr>
        <w:t>项目公司需在每个运营年内每满6个月后10日内向实施机构和行政主管部门提交上6个月的定期报告。定期报告包括但不限于日常检查、定期检查及专项检查记录的定期汇总表，设施运营维护日常维护维修情况记录、水质监控的情况记录的定期汇总表，与设施运营维护基础设施日常维修、养护运营维护相关的投诉、建议及处理情况汇总，与运营维护安全相关的紧急事件、处理情况汇总等。</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bCs/>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u w:val="single"/>
          <w14:textFill>
            <w14:solidFill>
              <w14:schemeClr w14:val="tx1"/>
            </w14:solidFill>
          </w14:textFill>
        </w:rPr>
        <w:t>实施机构会同行政主管部门或聘请第三方机构应在项目公司提交期报告之日起5日内组织进行定期考核，在规定的考核现场对设施运营维护基础设施维护、水质情况、垃圾处理站运行情况、档案管理情况等进行检查，并组织第三方机构开展满意度调查。每个运营年合计共进行2次定期考核，按照项目运营期绩效考核指标的全部内容进行考核，每次考核单独计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11.3.2绩效评价主体开展绩效评价的程序主要包括：</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（1）确定评价对象并下达评价通知；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（2）确定评价工作人员并制定评价工作方案；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（3）收集评价相关资料并进行审查核实；</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（4）进行现场走访和实地访谈；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（5）综合分析并编制评价报告；</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（6）下达评价结论并归档；</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（7）其他约定：</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11.3.3甲方应在绩效评价完成后按照相关规定进行信息公开。</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11.3.4对于绩效评价报告中指出的问题，乙方应在接到甲方书面通知后，在通知要求的期限内进行整改。</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11.4第三方原因影响考核评价</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因第三方原因影响绩效评价结果的，乙方有权向甲方和绩效评价主体就有关事宜提出书面报告，甲方和绩效评价主体应在收到书面报告后</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日内做出处理。如确属第三方原因造成的，且乙方已为避免此种情形尽到合理努力的，则甲方和绩效评价主体应及时对绩效评价结果予以调整。</w:t>
      </w:r>
    </w:p>
    <w:p>
      <w:pPr>
        <w:keepLines w:val="0"/>
        <w:pageBreakBefore w:val="0"/>
        <w:widowControl/>
        <w:kinsoku/>
        <w:wordWrap/>
        <w:overflowPunct/>
        <w:topLinePunct w:val="0"/>
        <w:bidi w:val="0"/>
        <w:snapToGrid/>
        <w:spacing w:line="360" w:lineRule="auto"/>
        <w:ind w:firstLine="424" w:firstLineChars="176"/>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11.5中期评估</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11.5.1中期评估是甲方为了全面了解项目设施状况、乙方的经营管理、服务和履约情况而组织的全面评估。</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11.5.2评估内容及程序</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（1）甲方在实施中期评估或年度评估时，将考察以下全部或部分内容：</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kern w:val="0"/>
          <w:sz w:val="24"/>
          <w:szCs w:val="24"/>
          <w14:textFill>
            <w14:solidFill>
              <w14:schemeClr w14:val="tx1"/>
            </w14:solidFill>
          </w14:textFill>
        </w:rPr>
        <w:tab/>
      </w:r>
      <w:r>
        <w:rPr>
          <w:rFonts w:hint="eastAsia" w:ascii="仿宋" w:hAnsi="仿宋" w:eastAsia="仿宋" w:cs="仿宋"/>
          <w:color w:val="000000" w:themeColor="text1"/>
          <w:kern w:val="0"/>
          <w:sz w:val="24"/>
          <w:szCs w:val="24"/>
          <w14:textFill>
            <w14:solidFill>
              <w14:schemeClr w14:val="tx1"/>
            </w14:solidFill>
          </w14:textFill>
        </w:rPr>
        <w:t>实际服务质量及执行约定标准的情况；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b．项目设施运行、维修养护情况；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c．服务费的执行及调价申请情况；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d．关于项目设施的年度投资、建设、运营计划是否满足合作范围内的污水收集、处理及达标排放，以及对污水处理工程专项规划的响应情况；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w:t>
      </w:r>
      <w:r>
        <w:rPr>
          <w:rFonts w:hint="eastAsia" w:ascii="仿宋" w:hAnsi="仿宋" w:eastAsia="仿宋" w:cs="仿宋"/>
          <w:color w:val="000000" w:themeColor="text1"/>
          <w:kern w:val="0"/>
          <w:sz w:val="24"/>
          <w:szCs w:val="24"/>
          <w14:textFill>
            <w14:solidFill>
              <w14:schemeClr w14:val="tx1"/>
            </w14:solidFill>
          </w14:textFill>
        </w:rPr>
        <w:tab/>
      </w:r>
      <w:r>
        <w:rPr>
          <w:rFonts w:hint="eastAsia" w:ascii="仿宋" w:hAnsi="仿宋" w:eastAsia="仿宋" w:cs="仿宋"/>
          <w:color w:val="000000" w:themeColor="text1"/>
          <w:kern w:val="0"/>
          <w:sz w:val="24"/>
          <w:szCs w:val="24"/>
          <w14:textFill>
            <w14:solidFill>
              <w14:schemeClr w14:val="tx1"/>
            </w14:solidFill>
          </w14:textFill>
        </w:rPr>
        <w:t>公益性义务的承担情况；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f．利益相关方的投诉情况及其处理效果；</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g．是否发生由于乙方原因导致的临时接管；</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h．评估期限内履约担保的提取和扣除情况；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i．质量保证和质量控制方案、运营维护方案、安全制度的执行情况，重大事故的发生情况；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j．</w:t>
      </w:r>
      <w:r>
        <w:rPr>
          <w:rFonts w:hint="eastAsia" w:ascii="仿宋" w:hAnsi="仿宋" w:eastAsia="仿宋" w:cs="仿宋"/>
          <w:color w:val="000000" w:themeColor="text1"/>
          <w:kern w:val="0"/>
          <w:sz w:val="24"/>
          <w:szCs w:val="24"/>
          <w14:textFill>
            <w14:solidFill>
              <w14:schemeClr w14:val="tx1"/>
            </w14:solidFill>
          </w14:textFill>
        </w:rPr>
        <w:tab/>
      </w:r>
      <w:r>
        <w:rPr>
          <w:rFonts w:hint="eastAsia" w:ascii="仿宋" w:hAnsi="仿宋" w:eastAsia="仿宋" w:cs="仿宋"/>
          <w:color w:val="000000" w:themeColor="text1"/>
          <w:kern w:val="0"/>
          <w:sz w:val="24"/>
          <w:szCs w:val="24"/>
          <w14:textFill>
            <w14:solidFill>
              <w14:schemeClr w14:val="tx1"/>
            </w14:solidFill>
          </w14:textFill>
        </w:rPr>
        <w:t>企业年度经营规划、年度经营计划的执行或完成情况；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k．乙方财务会计制度是否健全，提供财务报表、成本分析和经营情况报告的及时、准确、完整情况；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l.应急预案的日常演练情况；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m.报告制度、信息公开制度的执行情况；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n.甲方认为需要评估的其他事项。</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（2）评估委员会</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中期评估或特殊情形下的年度评估由甲方组织有关部门成员、利益相关方代表和专业人士组成评估委员会进行；评估委员会成员的专业知识结构应该包括财务、价格、污水处理厂和管网工程技术、</w:t>
      </w:r>
      <w:r>
        <w:rPr>
          <w:rFonts w:hint="eastAsia" w:ascii="仿宋_GB2312" w:hAnsi="仿宋_GB2312" w:eastAsia="仿宋_GB2312" w:cs="仿宋_GB2312"/>
          <w:color w:val="000000" w:themeColor="text1"/>
          <w:sz w:val="24"/>
          <w:szCs w:val="24"/>
          <w14:textFill>
            <w14:solidFill>
              <w14:schemeClr w14:val="tx1"/>
            </w14:solidFill>
          </w14:textFill>
        </w:rPr>
        <w:t>供水、垃圾处理技术、</w:t>
      </w:r>
      <w:r>
        <w:rPr>
          <w:rFonts w:hint="eastAsia" w:ascii="仿宋" w:hAnsi="仿宋" w:eastAsia="仿宋" w:cs="仿宋"/>
          <w:color w:val="000000" w:themeColor="text1"/>
          <w:kern w:val="0"/>
          <w:sz w:val="24"/>
          <w:szCs w:val="24"/>
          <w14:textFill>
            <w14:solidFill>
              <w14:schemeClr w14:val="tx1"/>
            </w14:solidFill>
          </w14:textFill>
        </w:rPr>
        <w:t>安全、规划与建设、法律等。</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（3）评估报告及其效力</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a.评估委员会将向甲方出具评估报告，该报告应包括各项评估内容的实际执行情况、乙方需要全面或单项整改的意见、甲方是否实施临时接管的意见、价格及项目绩效评价调整建议等内容。</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b.甲方应将评估报告送达乙方，乙方应在收到评估报告之日起</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kern w:val="0"/>
          <w:sz w:val="24"/>
          <w:szCs w:val="24"/>
          <w14:textFill>
            <w14:solidFill>
              <w14:schemeClr w14:val="tx1"/>
            </w14:solidFill>
          </w14:textFill>
        </w:rPr>
        <w:t>日内提出书面异议并附异议详细情况说明和证据，否则视同无异议。</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c．甲方根据评估报告的意见最终决定向乙方发出整改通知的，应在通知中 明确提出整改意见和整改期限以及是否开展价格、绩效评价等调整工作；实施临时接管的遵守本合同第17.1款临时接管的约定。</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11.5.3评估周期及费用承担</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（1）项目合作期限内每</w:t>
      </w:r>
      <w:r>
        <w:rPr>
          <w:rFonts w:hint="eastAsia" w:ascii="仿宋" w:hAnsi="仿宋" w:eastAsia="仿宋" w:cs="仿宋"/>
          <w:b/>
          <w:color w:val="000000" w:themeColor="text1"/>
          <w:sz w:val="24"/>
          <w:szCs w:val="24"/>
          <w:u w:val="single"/>
          <w14:textFill>
            <w14:solidFill>
              <w14:schemeClr w14:val="tx1"/>
            </w14:solidFill>
          </w14:textFill>
        </w:rPr>
        <w:t xml:space="preserve">  3  </w:t>
      </w:r>
      <w:r>
        <w:rPr>
          <w:rFonts w:hint="eastAsia" w:ascii="仿宋" w:hAnsi="仿宋" w:eastAsia="仿宋" w:cs="仿宋"/>
          <w:color w:val="000000" w:themeColor="text1"/>
          <w:kern w:val="0"/>
          <w:sz w:val="24"/>
          <w:szCs w:val="24"/>
          <w14:textFill>
            <w14:solidFill>
              <w14:schemeClr w14:val="tx1"/>
            </w14:solidFill>
          </w14:textFill>
        </w:rPr>
        <w:t>年实施一次中期评估；甲方通过中期评估全面掌握评估期限内乙方履行本合同的情况。</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（2）当乙方在某一年度发生导致需要调整服务费的事项、不可抗力事件、项目设施新建等重大投资、临时接管等重大事件时，甲方有权决定在该等重大事件发生之前或之后对乙方实施综合的或专项的年度评估。</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（3）因中期评估或特定情形下的年度评估发生的费用由甲方承担，乙方应积极配合甲方的检查和评估。</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（4）有关中期评估的其他约定：</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29" w:name="_Toc26805"/>
      <w:bookmarkStart w:id="430" w:name="_Toc13749"/>
      <w:bookmarkStart w:id="431" w:name="_Toc14552"/>
      <w:bookmarkStart w:id="432" w:name="_Toc29774"/>
      <w:r>
        <w:rPr>
          <w:rFonts w:hint="eastAsia" w:ascii="仿宋" w:hAnsi="仿宋" w:eastAsia="仿宋" w:cs="仿宋"/>
          <w:color w:val="000000" w:themeColor="text1"/>
          <w:sz w:val="24"/>
          <w:szCs w:val="24"/>
          <w:lang w:eastAsia="zh-CN"/>
          <w14:textFill>
            <w14:solidFill>
              <w14:schemeClr w14:val="tx1"/>
            </w14:solidFill>
          </w14:textFill>
        </w:rPr>
        <w:t>第12条  定价与调价机制</w:t>
      </w:r>
      <w:bookmarkEnd w:id="429"/>
      <w:bookmarkEnd w:id="430"/>
      <w:bookmarkEnd w:id="431"/>
      <w:bookmarkEnd w:id="432"/>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12.1 服务费定价</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本项目服务费的初始价格采用以下第</w:t>
      </w:r>
      <w:r>
        <w:rPr>
          <w:rFonts w:hint="eastAsia" w:ascii="仿宋" w:hAnsi="仿宋" w:eastAsia="仿宋" w:cs="仿宋"/>
          <w:b/>
          <w:color w:val="000000" w:themeColor="text1"/>
          <w:sz w:val="24"/>
          <w:szCs w:val="24"/>
          <w:u w:val="single"/>
          <w14:textFill>
            <w14:solidFill>
              <w14:schemeClr w14:val="tx1"/>
            </w14:solidFill>
          </w14:textFill>
        </w:rPr>
        <w:t xml:space="preserve">  3  </w:t>
      </w:r>
      <w:r>
        <w:rPr>
          <w:rFonts w:hint="eastAsia" w:ascii="仿宋" w:hAnsi="仿宋" w:eastAsia="仿宋" w:cs="仿宋"/>
          <w:color w:val="000000" w:themeColor="text1"/>
          <w:sz w:val="24"/>
          <w:szCs w:val="24"/>
          <w14:textFill>
            <w14:solidFill>
              <w14:schemeClr w14:val="tx1"/>
            </w14:solidFill>
          </w14:textFill>
        </w:rPr>
        <w:t>款确定：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12.1.1 独立报价模式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该模式适用于甲方在运营期就乙方提供的污水处理服务和管网服务分别支付污水处理服务费和管网服务费的情形，关于初始污水处理服务费基本单价和初始管网服务费的具体约定如下：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（1）初始污水处理服务费基本单价</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本项目初始污水处理服务费基本单价元/立方米【□含增值税价格；□不含增值税价格】。运营期内</w:t>
      </w:r>
      <w:r>
        <w:rPr>
          <w:rFonts w:hint="eastAsia" w:ascii="仿宋" w:hAnsi="仿宋" w:eastAsia="仿宋" w:cs="仿宋"/>
          <w:color w:val="000000" w:themeColor="text1"/>
          <w:kern w:val="0"/>
          <w:sz w:val="24"/>
          <w:szCs w:val="24"/>
          <w14:textFill>
            <w14:solidFill>
              <w14:schemeClr w14:val="tx1"/>
            </w14:solidFill>
          </w14:textFill>
        </w:rPr>
        <w:t>如涉及到</w:t>
      </w:r>
      <w:r>
        <w:rPr>
          <w:rFonts w:hint="eastAsia" w:ascii="仿宋" w:hAnsi="仿宋" w:eastAsia="仿宋" w:cs="仿宋"/>
          <w:color w:val="000000" w:themeColor="text1"/>
          <w:sz w:val="24"/>
          <w:szCs w:val="24"/>
          <w14:textFill>
            <w14:solidFill>
              <w14:schemeClr w14:val="tx1"/>
            </w14:solidFill>
          </w14:textFill>
        </w:rPr>
        <w:t>污水处理服务费基本单价调整的，执行本合同第12.3款的约定。</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具体污水处理服务费的计算和支付，执行本合同第13条的约定。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（2）初始管网服务费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本项目初始管网服务费计：元/年【□含增值税价格；□不含增值税价格】。运营期内如涉及到管网服务费调整的，执行本合同第12.3款的约定。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具体管网服务费的计算和支付，执行本合同第13条的约定。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12.1.2 合并报价模式</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该模式适用于甲方在运营期就乙方提供的污水处理服务和管网服务合并支付厂网一体服务费的情形，关于初始厂网一体服务费基本单价具体约定如下：</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甲方应当向乙方支付的初始厂网一体服务费基本单价为：元/立方米【□含增值税价格；□不含增值税价格】。运营期内</w:t>
      </w:r>
      <w:r>
        <w:rPr>
          <w:rFonts w:hint="eastAsia" w:ascii="仿宋" w:hAnsi="仿宋" w:eastAsia="仿宋" w:cs="仿宋"/>
          <w:color w:val="000000" w:themeColor="text1"/>
          <w:kern w:val="0"/>
          <w:sz w:val="24"/>
          <w:szCs w:val="24"/>
          <w14:textFill>
            <w14:solidFill>
              <w14:schemeClr w14:val="tx1"/>
            </w14:solidFill>
          </w14:textFill>
        </w:rPr>
        <w:t>如涉及到厂网一体</w:t>
      </w:r>
      <w:r>
        <w:rPr>
          <w:rFonts w:hint="eastAsia" w:ascii="仿宋" w:hAnsi="仿宋" w:eastAsia="仿宋" w:cs="仿宋"/>
          <w:color w:val="000000" w:themeColor="text1"/>
          <w:sz w:val="24"/>
          <w:szCs w:val="24"/>
          <w14:textFill>
            <w14:solidFill>
              <w14:schemeClr w14:val="tx1"/>
            </w14:solidFill>
          </w14:textFill>
        </w:rPr>
        <w:t>服务费基本单价调整的，执行本合同第12.3款的约定。</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12.1.3 其他定价模式</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（1）贺州市姑婆山小镇给水工程建设规模为1万m</w:t>
      </w:r>
      <w:r>
        <w:rPr>
          <w:rFonts w:hint="eastAsia" w:ascii="仿宋" w:hAnsi="仿宋" w:eastAsia="仿宋" w:cs="仿宋"/>
          <w:color w:val="000000" w:themeColor="text1"/>
          <w:sz w:val="24"/>
          <w:szCs w:val="24"/>
          <w:vertAlign w:val="super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/d，目前贺州市的水费按1.58元/ m</w:t>
      </w:r>
      <w:r>
        <w:rPr>
          <w:rFonts w:hint="eastAsia" w:ascii="仿宋" w:hAnsi="仿宋" w:eastAsia="仿宋" w:cs="仿宋"/>
          <w:color w:val="000000" w:themeColor="text1"/>
          <w:sz w:val="24"/>
          <w:szCs w:val="24"/>
          <w:vertAlign w:val="super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计算。（2）贺州市姑婆山小镇城镇污水处理厂及配套基础设施项目建设规模为0.5万m</w:t>
      </w:r>
      <w:r>
        <w:rPr>
          <w:rFonts w:hint="eastAsia" w:ascii="仿宋" w:hAnsi="仿宋" w:eastAsia="仿宋" w:cs="仿宋"/>
          <w:color w:val="000000" w:themeColor="text1"/>
          <w:sz w:val="24"/>
          <w:szCs w:val="24"/>
          <w:vertAlign w:val="super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/d，正常运营年的处理费按0.97元/ m</w:t>
      </w:r>
      <w:r>
        <w:rPr>
          <w:rFonts w:hint="eastAsia" w:ascii="仿宋" w:hAnsi="仿宋" w:eastAsia="仿宋" w:cs="仿宋"/>
          <w:color w:val="000000" w:themeColor="text1"/>
          <w:sz w:val="24"/>
          <w:szCs w:val="24"/>
          <w:vertAlign w:val="super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计算。（3）姑婆山小镇环卫一体化（城镇垃圾处理及配套工程）项目收入包含两部分，分别为居民垃圾处理费和餐厨垃圾处理费。其中，居民户数依据可研为1363户，实际正常运营年的居民垃圾处理费按7.5元/户/月计算。商户户数依据实际情况为100户。实际正常运营年的餐厨垃圾处理费按300元/户/月计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12.1.4 其他约定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双方一致同意，项目实施过程中，若国家相关主管部门对于污水处理厂网一体化项目管理出台相关国家标准或者行业标准的，按届时新标准规定执行，若是届时出台的新标准对于本合同相关约定包括但不限于报价模式等有实质性影响的，双方应本着友好协商的原则洽商具体变更调整方案，直至达成一致。</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12.2项目设施运维成本的核定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甲方及物价等行政部门有权对项目设施（含原水输水管、自来水厂、配水管网、污水处理厂、管网的更新、生活垃圾的收集、压缩处理和转运、改造及重置）的运营维护成本进行核定。</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12.3服务费价格的调整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12.3.1调价因素</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本项目服务费价格的调整，可充分考虑项目总投资额的变动、物价指数、药剂价格、电费价格、劳动力成本、税率、基准利率及其他因素变化的影响。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12.3.2调价方式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运营期内，本项目的服务费价格按照以下约定方式进行调整：</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运营维护服务费按当年的运营维护成本取值，可行性缺口补助的调价机制如下:</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）项目公司由于自身经营管理效率不高造成建设投资或运营维护成本超支，此状况下按照绩效考核结果支付可行性缺口补助金额，超出部分由项目公司独立承担。</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（2）如国家财政或税务政策发生变化导致项目公司建设或运营成本发生增加或减少，则政府支付的可行性缺口补助金额根据中标社会资本方的</w:t>
      </w:r>
      <w:r>
        <w:rPr>
          <w:rFonts w:hint="eastAsia"/>
          <w:b/>
          <w:bCs/>
          <w:color w:val="000000" w:themeColor="text1"/>
          <w:sz w:val="24"/>
          <w:szCs w:val="24"/>
          <w:u w:val="single"/>
          <w14:textFill>
            <w14:solidFill>
              <w14:schemeClr w14:val="tx1"/>
            </w14:solidFill>
          </w14:textFill>
        </w:rPr>
        <w:t>所得税前内部收益率</w:t>
      </w:r>
      <w:r>
        <w:rPr>
          <w:rFonts w:hint="eastAsia"/>
          <w:color w:val="000000" w:themeColor="text1"/>
          <w:sz w:val="24"/>
          <w:szCs w:val="24"/>
          <w14:textFill>
            <w14:solidFill>
              <w14:schemeClr w14:val="tx1"/>
            </w14:solidFill>
          </w14:textFill>
        </w:rPr>
        <w:t>报价进行调整。同时，如由于社会资本自身经营不合规或未按规定质量提供服务，导致不能享受税收优惠或受到惩罚等，由社会资本自身承担;其余政策性变动风险由政府承担。</w:t>
      </w:r>
    </w:p>
    <w:p>
      <w:pPr>
        <w:keepLines w:val="0"/>
        <w:pageBreakBefore w:val="0"/>
        <w:widowControl/>
        <w:kinsoku/>
        <w:wordWrap/>
        <w:overflowPunct/>
        <w:topLinePunct w:val="0"/>
        <w:bidi w:val="0"/>
        <w:adjustRightInd w:val="0"/>
        <w:snapToGrid/>
        <w:spacing w:line="360" w:lineRule="auto"/>
        <w:ind w:firstLine="480" w:firstLineChars="200"/>
        <w:textAlignment w:val="auto"/>
        <w:rPr>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r>
        <w:rPr>
          <w:bCs/>
          <w:color w:val="000000" w:themeColor="text1"/>
          <w:sz w:val="24"/>
          <w:szCs w:val="24"/>
          <w14:textFill>
            <w14:solidFill>
              <w14:schemeClr w14:val="tx1"/>
            </w14:solidFill>
          </w14:textFill>
        </w:rPr>
        <w:t>本项目暂按中国人民银行公布的银行长期贷款基准利率（5年以上）4.9%上浮20%即5.88%计算贷款利息，如项目合作期内中国人民银行公布的银行长期贷款基准利率（5年以上）利率调整时，本项目的贷款利率也随之相应调整并重新计算贷款利息，可行性缺口补助金额根据贷款利率进行相应调整予以消除影响。具体约定如下：</w:t>
      </w:r>
    </w:p>
    <w:p>
      <w:pPr>
        <w:keepLines w:val="0"/>
        <w:pageBreakBefore w:val="0"/>
        <w:widowControl/>
        <w:kinsoku/>
        <w:wordWrap/>
        <w:overflowPunct/>
        <w:topLinePunct w:val="0"/>
        <w:bidi w:val="0"/>
        <w:adjustRightInd w:val="0"/>
        <w:snapToGrid/>
        <w:spacing w:line="360" w:lineRule="auto"/>
        <w:ind w:firstLine="480" w:firstLineChars="200"/>
        <w:textAlignment w:val="auto"/>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政府该风险补偿数额（B）=当年银行借款余额（Y）×利率变化量（∆L）。其中，∆L=（L-4.9%）×（1+F）。</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式中：</w:t>
      </w:r>
      <w:r>
        <w:rPr>
          <w:rFonts w:hint="eastAsia" w:ascii="宋体" w:hAnsi="宋体" w:cs="宋体"/>
          <w:bCs/>
          <w:color w:val="000000" w:themeColor="text1"/>
          <w:sz w:val="24"/>
          <w:szCs w:val="24"/>
          <w14:textFill>
            <w14:solidFill>
              <w14:schemeClr w14:val="tx1"/>
            </w14:solidFill>
          </w14:textFill>
        </w:rPr>
        <w:t>①</w:t>
      </w:r>
      <w:r>
        <w:rPr>
          <w:bCs/>
          <w:color w:val="000000" w:themeColor="text1"/>
          <w:sz w:val="24"/>
          <w:szCs w:val="24"/>
          <w14:textFill>
            <w14:solidFill>
              <w14:schemeClr w14:val="tx1"/>
            </w14:solidFill>
          </w14:textFill>
        </w:rPr>
        <w:t>L为当年银行贷款基准利率；</w:t>
      </w:r>
      <w:r>
        <w:rPr>
          <w:rFonts w:hint="eastAsia" w:ascii="宋体" w:hAnsi="宋体" w:cs="宋体"/>
          <w:bCs/>
          <w:color w:val="000000" w:themeColor="text1"/>
          <w:sz w:val="24"/>
          <w:szCs w:val="24"/>
          <w14:textFill>
            <w14:solidFill>
              <w14:schemeClr w14:val="tx1"/>
            </w14:solidFill>
          </w14:textFill>
        </w:rPr>
        <w:t>②</w:t>
      </w:r>
      <w:r>
        <w:rPr>
          <w:bCs/>
          <w:color w:val="000000" w:themeColor="text1"/>
          <w:sz w:val="24"/>
          <w:szCs w:val="24"/>
          <w14:textFill>
            <w14:solidFill>
              <w14:schemeClr w14:val="tx1"/>
            </w14:solidFill>
          </w14:textFill>
        </w:rPr>
        <w:t>F为实际贷款利率上浮幅度，本方案中贷款利率上浮幅度暂按20%计算，最终贷款利率上浮幅度以实际贷款合同为准，超过20%的按20%计；</w:t>
      </w:r>
      <w:r>
        <w:rPr>
          <w:rFonts w:hint="eastAsia" w:ascii="宋体" w:hAnsi="宋体" w:cs="宋体"/>
          <w:bCs/>
          <w:color w:val="000000" w:themeColor="text1"/>
          <w:sz w:val="24"/>
          <w:szCs w:val="24"/>
          <w14:textFill>
            <w14:solidFill>
              <w14:schemeClr w14:val="tx1"/>
            </w14:solidFill>
          </w14:textFill>
        </w:rPr>
        <w:t>③</w:t>
      </w:r>
      <w:r>
        <w:rPr>
          <w:bCs/>
          <w:color w:val="000000" w:themeColor="text1"/>
          <w:sz w:val="24"/>
          <w:szCs w:val="24"/>
          <w14:textFill>
            <w14:solidFill>
              <w14:schemeClr w14:val="tx1"/>
            </w14:solidFill>
          </w14:textFill>
        </w:rPr>
        <w:t>4.9%为本方案测算时的中国人民银行公布的银行长期贷款基准利率（5年以上）。</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如以上计算结果为正数，“政府该风险补偿数额</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则纳入政府可行性缺口补助金额，与当年可行性缺口补助同时拨付给项目公司;如计算结果为负数，则在政府可行性缺口补助金额中予以扣减该负数的绝对值，当年政府拨付的可行性缺口补贴金额为扣减后的剩余金额。</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(4)在项目实践中，如项目的运营维护成本发生变化，需要约定运营维护服务费调整周期(3年)和客观调整因子(电费、药剂费、人工成本、CPI指数等)。本项目各子项均根据设置的调价公式进行调整，具体如下:</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）调整周期</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特许经营期内，自第四个运营年度开始，运营收入可做调整。调整周期为每三年调整一次。</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）调价公式</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Pn=Pn-3</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K1</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其中:</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Pn指特许经营期第n年调整后的运营收入，(n</w:t>
      </w:r>
      <w:r>
        <w:rPr>
          <w:color w:val="000000" w:themeColor="text1"/>
          <w:sz w:val="24"/>
          <w:szCs w:val="24"/>
          <w14:textFill>
            <w14:solidFill>
              <w14:schemeClr w14:val="tx1"/>
            </w14:solidFill>
          </w14:textFill>
        </w:rPr>
        <w:t xml:space="preserve">&gt;3) </w:t>
      </w:r>
      <w:r>
        <w:rPr>
          <w:rFonts w:hint="eastAsia"/>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Pn-3指特许经营</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期第n-3年的运营收入；</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K1指调价系数:</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K1=a</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(En/En-3) +b</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(Ln/Ln-3) +c</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Chn-1 </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Chn-2</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Chn-3+d</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CPIn-1 </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CPIn-2</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CPIn-3</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其中：</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a电费在Pn-3中所占比例；</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b人工费在Pn-3中所占比例；</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c药剂费在Pn-3中所占比例；</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d费用构成中除电费、人工费、药剂费以外的其他因素所占比例；</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n第n年是调整运营收入的当年(n≥24) ；</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En第n年时的电力费用指数，即项目公司所付的每度用电电价；</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En-3第n-3年时的电力费用指数，即项目公司所付的每度用电电费；</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Ln第</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n年时贺州市统计部门公布的第n-1年“电力、煤气及水的生产和供应”行业在岗职工平均工资；</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Ln-3第n-3年贺州市统计部门公布的第n-4年“电力、煤气及水的生产和供应”行业在岗职工平均工资；</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Ln第n</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年时贺州市统计部门公布的第n-1年“电力、煤气及水的生产和供应”行业在岗职工平均工资；</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Ln-3第</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n-3年贺州市统计部门公布的第n-4年“电力、煤气及水的生产和供应”行业在岗职工平均工资；</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Chn-1贺州</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市统计部门公布的第n-1年“原料、材料、燃料、动力购进价格指数”的化工原料价格指数</w:t>
      </w:r>
      <w:r>
        <w:rPr>
          <w:color w:val="000000" w:themeColor="text1"/>
          <w:sz w:val="24"/>
          <w:szCs w:val="24"/>
          <w14:textFill>
            <w14:solidFill>
              <w14:schemeClr w14:val="tx1"/>
            </w14:solidFill>
          </w14:textFill>
        </w:rPr>
        <w:t>/100</w:t>
      </w:r>
      <w:r>
        <w:rPr>
          <w:rFonts w:hint="eastAsia"/>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Chn-2贺州市统计部门公</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布的第n-2年“原料、</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材料、燃料、动力购进价格指数”的化工原料价格指数/100；</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Chn-3贺州市统计部门公</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布的第n-3年“原料、材料、燃料、动力购进价格指数”的化工原料价格指数/100；</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CPIn-1贺州</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市统计部门公布的第n-1年居民消费价格指数/100；</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CPIn-2贺州</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市统计部门公布的第n-1年居民消费价格指数/100；</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CPIn-3贺州市统计部门公布的第n-3年居民消费价格指数/100；</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其中:</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a+b+c+d= </w:t>
      </w:r>
      <w:r>
        <w:rPr>
          <w:rFonts w:hint="eastAsia"/>
          <w:color w:val="000000" w:themeColor="text1"/>
          <w:sz w:val="24"/>
          <w:szCs w:val="24"/>
          <w14:textFill>
            <w14:solidFill>
              <w14:schemeClr w14:val="tx1"/>
            </w14:solidFill>
          </w14:textFill>
        </w:rPr>
        <w:t>100%。</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要求各潜在投标人在投标报价时分别按各子项目的运营成本列出相应的a、b、c、d值。若a、b、c、d的系数发生重大变化时，受影响的一方可以向另一方提出变更系数，双方应首先协商确定合理的变更系数;如果协商不成，则政府方共同委托双方认可的会计师事务所对会计报表及成本项目进行审计，以审计值或依据审计值双方协商变更系数。</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如申请调价时，相关统计数据尚未公布，则先执行原价格，待统计数据公布后核定调价申请并对申请调价的次年起至新价格执行日止已经支付的供水服务费实行多退少补机制。</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E、L、Ch和CPI于生效日的值应于</w:t>
      </w:r>
      <w:r>
        <w:rPr>
          <w:color w:val="000000" w:themeColor="text1"/>
          <w:sz w:val="24"/>
          <w:szCs w:val="24"/>
          <w14:textFill>
            <w14:solidFill>
              <w14:schemeClr w14:val="tx1"/>
            </w14:solidFill>
          </w14:textFill>
        </w:rPr>
        <w:t>P</w:t>
      </w:r>
      <w:r>
        <w:rPr>
          <w:rFonts w:hint="eastAsia"/>
          <w:color w:val="000000" w:themeColor="text1"/>
          <w:sz w:val="24"/>
          <w:szCs w:val="24"/>
          <w14:textFill>
            <w14:solidFill>
              <w14:schemeClr w14:val="tx1"/>
            </w14:solidFill>
          </w14:textFill>
        </w:rPr>
        <w:t>PP项目合同签署后确认。如果在生效日和移交日之间上述任何指数，贺州市统计部门公布的资料中修改或不再可以得到，则政府方和项目公司应协商替代指数，如果不能商定一致，则根据PPP项目合同的争议解决程序确定。</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根据有关政府部门的批复结果，如因项目建设或运营标准变化等政府方原因导致项目公司对本项目实际工程投资额超过或低于投资人投标文件中的工程投资额，则按照中标文件约定的所得税前内部收益率提高或降低政府支付可行性缺口补助金额。</w:t>
      </w:r>
    </w:p>
    <w:p>
      <w:pPr>
        <w:keepLines w:val="0"/>
        <w:pageBreakBefore w:val="0"/>
        <w:widowControl/>
        <w:kinsoku/>
        <w:wordWrap/>
        <w:overflowPunct/>
        <w:topLinePunct w:val="0"/>
        <w:bidi w:val="0"/>
        <w:snapToGrid/>
        <w:spacing w:line="360" w:lineRule="auto"/>
        <w:ind w:firstLine="480" w:firstLineChars="200"/>
        <w:jc w:val="left"/>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(6)调价程序</w:t>
      </w:r>
    </w:p>
    <w:p>
      <w:pPr>
        <w:keepLines w:val="0"/>
        <w:pageBreakBefore w:val="0"/>
        <w:widowControl/>
        <w:kinsoku/>
        <w:wordWrap/>
        <w:overflowPunct/>
        <w:topLinePunct w:val="0"/>
        <w:bidi w:val="0"/>
        <w:adjustRightInd/>
        <w:snapToGrid/>
        <w:spacing w:line="360" w:lineRule="auto"/>
        <w:ind w:firstLine="480" w:firstLineChars="200"/>
        <w:jc w:val="left"/>
        <w:textAlignment w:val="auto"/>
        <w:rPr>
          <w:rFonts w:ascii="仿宋" w:hAnsi="仿宋" w:eastAsia="仿宋" w:cs="仿宋"/>
          <w:bCs/>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在项目公司按合同约定提出调价申请或政府方要求调价后，履行调价程序，对服务费进行调整。</w:t>
      </w:r>
    </w:p>
    <w:p>
      <w:pPr>
        <w:pStyle w:val="23"/>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12.4其他经营性收入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运营期内乙方有权依据本合同约定取得其他经营性收入，其他经营性收入的来源具体包括：</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关于其他经营性收入的分配按照以下第款约定执行：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12.4.1乙方在运营期内获得的所有其他经营性收入，全额冲抵甲方依据本合同应当支付的服务费。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12.4.2乙方在运营期内获得的其他经营性收入，按照的比例由甲方和乙方进行分配，甲方分配所得可用于冲抵依据本合同应当支付的服务费。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12.4.3 其他方式：</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33" w:name="_Toc7448"/>
      <w:bookmarkStart w:id="434" w:name="_Toc31001"/>
      <w:bookmarkStart w:id="435" w:name="_Toc25642"/>
      <w:bookmarkStart w:id="436" w:name="_Toc8677"/>
      <w:r>
        <w:rPr>
          <w:rFonts w:hint="eastAsia" w:ascii="仿宋" w:hAnsi="仿宋" w:eastAsia="仿宋" w:cs="仿宋"/>
          <w:color w:val="000000" w:themeColor="text1"/>
          <w:sz w:val="24"/>
          <w:szCs w:val="24"/>
          <w:lang w:eastAsia="zh-CN"/>
          <w14:textFill>
            <w14:solidFill>
              <w14:schemeClr w14:val="tx1"/>
            </w14:solidFill>
          </w14:textFill>
        </w:rPr>
        <w:t>第13条  计费与支付机制</w:t>
      </w:r>
      <w:bookmarkEnd w:id="433"/>
      <w:bookmarkEnd w:id="434"/>
      <w:bookmarkEnd w:id="435"/>
      <w:bookmarkEnd w:id="436"/>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13.1服务费的计算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本项目的服务费采用以下第</w:t>
      </w:r>
      <w:r>
        <w:rPr>
          <w:rFonts w:hint="eastAsia" w:ascii="仿宋" w:hAnsi="仿宋" w:eastAsia="仿宋" w:cs="仿宋"/>
          <w:b/>
          <w:color w:val="000000" w:themeColor="text1"/>
          <w:sz w:val="24"/>
          <w:szCs w:val="24"/>
          <w:u w:val="single"/>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款计算：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13.1.1 独立报价模式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（1）基本水量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自开始运营日起，运营期内各年度污水处理厂的基本水量约定如下：</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本项目如需提标改造，则双方另行约定各年度污水处理厂的基本水量，提标改造所产生的费用按照本合同第</w:t>
      </w:r>
      <w:r>
        <w:rPr>
          <w:rFonts w:hint="eastAsia" w:ascii="仿宋" w:hAnsi="仿宋" w:eastAsia="仿宋" w:cs="仿宋"/>
          <w:color w:val="000000" w:themeColor="text1"/>
          <w:kern w:val="0"/>
          <w:sz w:val="24"/>
          <w:szCs w:val="24"/>
          <w14:textFill>
            <w14:solidFill>
              <w14:schemeClr w14:val="tx1"/>
            </w14:solidFill>
          </w14:textFill>
        </w:rPr>
        <w:t>8.3.3款</w:t>
      </w:r>
      <w:r>
        <w:rPr>
          <w:rFonts w:hint="eastAsia" w:ascii="仿宋" w:hAnsi="仿宋" w:eastAsia="仿宋" w:cs="仿宋"/>
          <w:color w:val="000000" w:themeColor="text1"/>
          <w:sz w:val="24"/>
          <w:szCs w:val="24"/>
          <w14:textFill>
            <w14:solidFill>
              <w14:schemeClr w14:val="tx1"/>
            </w14:solidFill>
          </w14:textFill>
        </w:rPr>
        <w:t>的约定执行。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（2）服务费的计算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a.自污水处理厂开始运营日起，污水处理服务费按日计量，并按以下方式计算：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①当日均实测水量低于基本水量时，按照以下公式计算污水处理服务费：</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②当日均实测水量等于基本水量时，按照以下公式计算污水处理服务费：</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③当日均实测水量大于基本水量时，按照以下公式计算污水处理服务费：</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④污水处理厂</w:t>
      </w:r>
      <w:bookmarkStart w:id="437" w:name="OLE_LINK3"/>
      <w:bookmarkStart w:id="438" w:name="OLE_LINK4"/>
      <w:r>
        <w:rPr>
          <w:rFonts w:hint="eastAsia" w:ascii="仿宋" w:hAnsi="仿宋" w:eastAsia="仿宋" w:cs="仿宋"/>
          <w:color w:val="000000" w:themeColor="text1"/>
          <w:sz w:val="24"/>
          <w:szCs w:val="24"/>
          <w14:textFill>
            <w14:solidFill>
              <w14:schemeClr w14:val="tx1"/>
            </w14:solidFill>
          </w14:textFill>
        </w:rPr>
        <w:t>因乙方原因</w:t>
      </w:r>
      <w:bookmarkEnd w:id="437"/>
      <w:bookmarkEnd w:id="438"/>
      <w:r>
        <w:rPr>
          <w:rFonts w:hint="eastAsia" w:ascii="仿宋" w:hAnsi="仿宋" w:eastAsia="仿宋" w:cs="仿宋"/>
          <w:color w:val="000000" w:themeColor="text1"/>
          <w:sz w:val="24"/>
          <w:szCs w:val="24"/>
          <w14:textFill>
            <w14:solidFill>
              <w14:schemeClr w14:val="tx1"/>
            </w14:solidFill>
          </w14:textFill>
        </w:rPr>
        <w:t>暂停污水处理服务时，按照以下公式计算污水处理服务费：</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b.管网服务费按以下约定计算： </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13.1.2 合并报价模式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（1）基本水量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自开始运营日起，运营期内各年度污水处理厂的基本水量约定如下：</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本项目如需提标改造，则双方另行约定各年度污水处理厂的基本水量，提标改造所产生的费用按照本合同第</w:t>
      </w:r>
      <w:r>
        <w:rPr>
          <w:rFonts w:hint="eastAsia" w:ascii="仿宋" w:hAnsi="仿宋" w:eastAsia="仿宋" w:cs="仿宋"/>
          <w:color w:val="000000" w:themeColor="text1"/>
          <w:kern w:val="0"/>
          <w:sz w:val="24"/>
          <w:szCs w:val="24"/>
          <w14:textFill>
            <w14:solidFill>
              <w14:schemeClr w14:val="tx1"/>
            </w14:solidFill>
          </w14:textFill>
        </w:rPr>
        <w:t>8.3.3款</w:t>
      </w:r>
      <w:r>
        <w:rPr>
          <w:rFonts w:hint="eastAsia" w:ascii="仿宋" w:hAnsi="仿宋" w:eastAsia="仿宋" w:cs="仿宋"/>
          <w:color w:val="000000" w:themeColor="text1"/>
          <w:sz w:val="24"/>
          <w:szCs w:val="24"/>
          <w14:textFill>
            <w14:solidFill>
              <w14:schemeClr w14:val="tx1"/>
            </w14:solidFill>
          </w14:textFill>
        </w:rPr>
        <w:t>的约定执行。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（2）服务费的计算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自污水处理厂开始运营日起，厂网一体服务费按日计量，并按以下方式计算：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①当日均实测水量低于基本水量时，按照以下公式计算厂网一体服务费：</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②当日均实测水量等于基本水量时，按照以下公式计算厂网一体服务费：</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③当日均实测水量大于基本水量时，按照以下公式计算厂网一体服务费：</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④污水处理厂因乙方原因暂停污水处理服务时，按照以下公式计算厂网一体服务费：</w:t>
      </w:r>
    </w:p>
    <w:p>
      <w:pPr>
        <w:keepLines w:val="0"/>
        <w:pageBreakBefore w:val="0"/>
        <w:widowControl/>
        <w:kinsoku/>
        <w:wordWrap/>
        <w:overflowPunct/>
        <w:topLinePunct w:val="0"/>
        <w:bidi w:val="0"/>
        <w:snapToGrid/>
        <w:spacing w:line="360" w:lineRule="auto"/>
        <w:ind w:left="1" w:hanging="1"/>
        <w:textAlignment w:val="auto"/>
        <w:rPr>
          <w:rFonts w:ascii="仿宋" w:hAnsi="仿宋" w:eastAsia="仿宋" w:cs="仿宋"/>
          <w:color w:val="000000" w:themeColor="text1"/>
          <w:sz w:val="24"/>
          <w:szCs w:val="24"/>
          <w:u w:val="single"/>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13.1.3 其他计算方式</w:t>
      </w:r>
    </w:p>
    <w:p>
      <w:pPr>
        <w:keepLines w:val="0"/>
        <w:pageBreakBefore w:val="0"/>
        <w:widowControl/>
        <w:kinsoku/>
        <w:wordWrap/>
        <w:overflowPunct/>
        <w:topLinePunct w:val="0"/>
        <w:bidi w:val="0"/>
        <w:snapToGrid/>
        <w:spacing w:line="360" w:lineRule="auto"/>
        <w:ind w:left="1" w:hanging="1"/>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 xml:space="preserve">   （1）</w:t>
      </w:r>
      <w:r>
        <w:rPr>
          <w:rFonts w:hint="eastAsia" w:ascii="仿宋" w:hAnsi="仿宋" w:eastAsia="仿宋" w:cs="仿宋"/>
          <w:color w:val="000000" w:themeColor="text1"/>
          <w:sz w:val="24"/>
          <w:szCs w:val="24"/>
          <w14:textFill>
            <w14:solidFill>
              <w14:schemeClr w14:val="tx1"/>
            </w14:solidFill>
          </w14:textFill>
        </w:rPr>
        <w:t>目前贺州市的水费按1.58元/ m</w:t>
      </w:r>
      <w:r>
        <w:rPr>
          <w:rFonts w:hint="eastAsia" w:ascii="仿宋" w:hAnsi="仿宋" w:eastAsia="仿宋" w:cs="仿宋"/>
          <w:color w:val="000000" w:themeColor="text1"/>
          <w:sz w:val="24"/>
          <w:szCs w:val="24"/>
          <w:vertAlign w:val="super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计算，供水服务费收入计费依据参考《贺州市物价局关于实施贺州市城镇居民用水阶梯价格制度的批复》（贺价格【2015】22号）并结合贺州市2019年市场供水收费价格。（2）正常运营年的处理费按0.97元/ m</w:t>
      </w:r>
      <w:r>
        <w:rPr>
          <w:rFonts w:hint="eastAsia" w:ascii="仿宋" w:hAnsi="仿宋" w:eastAsia="仿宋" w:cs="仿宋"/>
          <w:color w:val="000000" w:themeColor="text1"/>
          <w:sz w:val="24"/>
          <w:szCs w:val="24"/>
          <w:vertAlign w:val="superscript"/>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计算。（3）居民户实际正常运营年的居民垃圾处理费按7.5元/户/月计算。商户实际正常运营年的餐厨垃圾处理费按300元/户/月计算。</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13.2服务费的支付</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贺州市姑婆山小镇供水系统工程的使用者支付供水服务费给项目公司，污水处理服务费和垃圾处理费通过供水服务费向居民和企事业单位收取，统一上交至财政，由财政将污水处理服务费和垃圾处理费拨付至</w:t>
      </w:r>
      <w:r>
        <w:rPr>
          <w:rFonts w:hint="eastAsia" w:ascii="仿宋" w:hAnsi="仿宋" w:eastAsia="仿宋" w:cs="仿宋"/>
          <w:color w:val="000000" w:themeColor="text1"/>
          <w:sz w:val="24"/>
          <w:szCs w:val="24"/>
          <w14:textFill>
            <w14:solidFill>
              <w14:schemeClr w14:val="tx1"/>
            </w14:solidFill>
          </w14:textFill>
        </w:rPr>
        <w:t>项目实施单位</w:t>
      </w:r>
      <w:r>
        <w:rPr>
          <w:rFonts w:hint="eastAsia" w:ascii="仿宋" w:hAnsi="仿宋" w:eastAsia="仿宋" w:cs="仿宋"/>
          <w:color w:val="000000" w:themeColor="text1"/>
          <w:sz w:val="24"/>
          <w:szCs w:val="24"/>
          <w:lang w:val="zh-CN"/>
          <w14:textFill>
            <w14:solidFill>
              <w14:schemeClr w14:val="tx1"/>
            </w14:solidFill>
          </w14:textFill>
        </w:rPr>
        <w:t>广西姑婆山森林生态养生旅游产业区管理委员</w:t>
      </w:r>
      <w:r>
        <w:rPr>
          <w:rFonts w:hint="eastAsia" w:ascii="仿宋" w:hAnsi="仿宋" w:eastAsia="仿宋" w:cs="仿宋"/>
          <w:color w:val="000000" w:themeColor="text1"/>
          <w:sz w:val="24"/>
          <w:szCs w:val="24"/>
          <w14:textFill>
            <w14:solidFill>
              <w14:schemeClr w14:val="tx1"/>
            </w14:solidFill>
          </w14:textFill>
        </w:rPr>
        <w:t>会，最终由</w:t>
      </w:r>
      <w:r>
        <w:rPr>
          <w:rFonts w:hint="eastAsia" w:ascii="仿宋" w:hAnsi="仿宋" w:eastAsia="仿宋" w:cs="仿宋"/>
          <w:color w:val="000000" w:themeColor="text1"/>
          <w:sz w:val="24"/>
          <w:szCs w:val="24"/>
          <w:lang w:val="zh-CN"/>
          <w14:textFill>
            <w14:solidFill>
              <w14:schemeClr w14:val="tx1"/>
            </w14:solidFill>
          </w14:textFill>
        </w:rPr>
        <w:t>广西姑婆山森林生态养生旅游产业区管理委员</w:t>
      </w:r>
      <w:r>
        <w:rPr>
          <w:rFonts w:hint="eastAsia" w:ascii="仿宋" w:hAnsi="仿宋" w:eastAsia="仿宋" w:cs="仿宋"/>
          <w:color w:val="000000" w:themeColor="text1"/>
          <w:sz w:val="24"/>
          <w:szCs w:val="24"/>
          <w14:textFill>
            <w14:solidFill>
              <w14:schemeClr w14:val="tx1"/>
            </w14:solidFill>
          </w14:textFill>
        </w:rPr>
        <w:t>会拨付给</w:t>
      </w:r>
      <w:r>
        <w:rPr>
          <w:rFonts w:hint="eastAsia" w:ascii="仿宋" w:hAnsi="仿宋" w:eastAsia="仿宋" w:cs="仿宋"/>
          <w:color w:val="000000" w:themeColor="text1"/>
          <w:sz w:val="24"/>
          <w:szCs w:val="24"/>
          <w:lang w:val="zh-CN"/>
          <w14:textFill>
            <w14:solidFill>
              <w14:schemeClr w14:val="tx1"/>
            </w14:solidFill>
          </w14:textFill>
        </w:rPr>
        <w:t>项目公司，该污水处理服务费和垃圾处理费即本项目贺州市姑婆山小镇城镇污水处理厂及配套基础设施项目、姑婆山小镇环卫一体化（城镇垃圾处理及配套工程）项目两个子项的使用者付费。</w:t>
      </w:r>
    </w:p>
    <w:p>
      <w:pPr>
        <w:keepLines w:val="0"/>
        <w:pageBreakBefore w:val="0"/>
        <w:widowControl/>
        <w:kinsoku/>
        <w:wordWrap/>
        <w:overflowPunct/>
        <w:topLinePunct w:val="0"/>
        <w:bidi w:val="0"/>
        <w:snapToGrid/>
        <w:spacing w:line="360" w:lineRule="auto"/>
        <w:ind w:right="0"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当季度考核结束后，根据季度的绩效考核结果在于次月 15 个工作日内结清该季度的可行性缺口补助。</w:t>
      </w:r>
    </w:p>
    <w:p>
      <w:pPr>
        <w:keepLines w:val="0"/>
        <w:pageBreakBefore w:val="0"/>
        <w:widowControl/>
        <w:kinsoku/>
        <w:wordWrap/>
        <w:overflowPunct/>
        <w:topLinePunct w:val="0"/>
        <w:bidi w:val="0"/>
        <w:snapToGrid/>
        <w:spacing w:line="360" w:lineRule="auto"/>
        <w:ind w:right="0"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每次结清季度费用前，实施机构对该季度的运营绩效考核结果和运营成本进行检查复核，确认无误后将可行性缺口补助支付给项目公司。支付程序为项目公司将政府支付账单（附相关的支付明细及实施机构出具的证明）报实施机构审核，实施机构将审核无误后的账单交至</w:t>
      </w:r>
      <w:r>
        <w:rPr>
          <w:rFonts w:hint="eastAsia" w:ascii="仿宋" w:hAnsi="仿宋" w:eastAsia="仿宋" w:cs="仿宋"/>
          <w:color w:val="000000" w:themeColor="text1"/>
          <w:sz w:val="24"/>
          <w:szCs w:val="24"/>
          <w14:textFill>
            <w14:solidFill>
              <w14:schemeClr w14:val="tx1"/>
            </w14:solidFill>
          </w14:textFill>
        </w:rPr>
        <w:t>贺州市</w:t>
      </w:r>
      <w:r>
        <w:rPr>
          <w:rFonts w:ascii="仿宋" w:hAnsi="仿宋" w:eastAsia="仿宋" w:cs="仿宋"/>
          <w:color w:val="000000" w:themeColor="text1"/>
          <w:sz w:val="24"/>
          <w:szCs w:val="24"/>
          <w14:textFill>
            <w14:solidFill>
              <w14:schemeClr w14:val="tx1"/>
            </w14:solidFill>
          </w14:textFill>
        </w:rPr>
        <w:t>财政局，</w:t>
      </w:r>
      <w:r>
        <w:rPr>
          <w:rFonts w:hint="eastAsia" w:ascii="仿宋" w:hAnsi="仿宋" w:eastAsia="仿宋" w:cs="仿宋"/>
          <w:color w:val="000000" w:themeColor="text1"/>
          <w:sz w:val="24"/>
          <w:szCs w:val="24"/>
          <w14:textFill>
            <w14:solidFill>
              <w14:schemeClr w14:val="tx1"/>
            </w14:solidFill>
          </w14:textFill>
        </w:rPr>
        <w:t>贺州市</w:t>
      </w:r>
      <w:r>
        <w:rPr>
          <w:rFonts w:ascii="仿宋" w:hAnsi="仿宋" w:eastAsia="仿宋" w:cs="仿宋"/>
          <w:color w:val="000000" w:themeColor="text1"/>
          <w:sz w:val="24"/>
          <w:szCs w:val="24"/>
          <w14:textFill>
            <w14:solidFill>
              <w14:schemeClr w14:val="tx1"/>
            </w14:solidFill>
          </w14:textFill>
        </w:rPr>
        <w:t>财政局依据支付账单将可行性缺口补助支付给项目公司。</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439" w:name="page127"/>
      <w:bookmarkEnd w:id="439"/>
      <w:r>
        <w:rPr>
          <w:rFonts w:hint="eastAsia" w:ascii="仿宋" w:hAnsi="仿宋" w:eastAsia="仿宋" w:cs="仿宋"/>
          <w:color w:val="000000" w:themeColor="text1"/>
          <w:sz w:val="24"/>
          <w:szCs w:val="24"/>
          <w14:textFill>
            <w14:solidFill>
              <w14:schemeClr w14:val="tx1"/>
            </w14:solidFill>
          </w14:textFill>
        </w:rPr>
        <w:t>13.2.1服务费采用【</w:t>
      </w:r>
      <w:r>
        <w:rPr>
          <w:rFonts w:hint="eastAsia" w:ascii="仿宋" w:hAnsi="仿宋" w:eastAsia="仿宋" w:cs="仿宋"/>
          <w:color w:val="000000" w:themeColor="text1"/>
          <w:kern w:val="0"/>
          <w:sz w:val="24"/>
          <w:szCs w:val="24"/>
          <w14:textFill>
            <w14:solidFill>
              <w14:schemeClr w14:val="tx1"/>
            </w14:solidFill>
          </w14:textFill>
        </w:rPr>
        <w:sym w:font="Wingdings 2" w:char="00A3"/>
      </w:r>
      <w:r>
        <w:rPr>
          <w:rFonts w:hint="eastAsia" w:ascii="仿宋" w:hAnsi="仿宋" w:eastAsia="仿宋" w:cs="仿宋"/>
          <w:color w:val="000000" w:themeColor="text1"/>
          <w:sz w:val="24"/>
          <w:szCs w:val="24"/>
          <w14:textFill>
            <w14:solidFill>
              <w14:schemeClr w14:val="tx1"/>
            </w14:solidFill>
          </w14:textFill>
        </w:rPr>
        <w:t>月付；</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季付；□年付】。乙方应当在每个运营【</w:t>
      </w:r>
      <w:r>
        <w:rPr>
          <w:rFonts w:hint="eastAsia" w:ascii="仿宋" w:hAnsi="仿宋" w:eastAsia="仿宋" w:cs="仿宋"/>
          <w:color w:val="000000" w:themeColor="text1"/>
          <w:kern w:val="0"/>
          <w:sz w:val="24"/>
          <w:szCs w:val="24"/>
          <w14:textFill>
            <w14:solidFill>
              <w14:schemeClr w14:val="tx1"/>
            </w14:solidFill>
          </w14:textFill>
        </w:rPr>
        <w:t>□月；□</w:t>
      </w:r>
      <w:r>
        <w:rPr>
          <w:rFonts w:hint="eastAsia" w:ascii="仿宋" w:hAnsi="仿宋" w:eastAsia="仿宋" w:cs="仿宋"/>
          <w:color w:val="000000" w:themeColor="text1"/>
          <w:sz w:val="24"/>
          <w:szCs w:val="24"/>
          <w14:textFill>
            <w14:solidFill>
              <w14:schemeClr w14:val="tx1"/>
            </w14:solidFill>
          </w14:textFill>
        </w:rPr>
        <w:t>季；</w:t>
      </w:r>
      <w:r>
        <w:rPr>
          <w:rFonts w:hint="eastAsia" w:ascii="仿宋" w:hAnsi="仿宋" w:eastAsia="仿宋" w:cs="仿宋"/>
          <w:color w:val="000000" w:themeColor="text1"/>
          <w:kern w:val="0"/>
          <w:sz w:val="24"/>
          <w:szCs w:val="24"/>
          <w14:textFill>
            <w14:solidFill>
              <w14:schemeClr w14:val="tx1"/>
            </w14:solidFill>
          </w14:textFill>
        </w:rPr>
        <w:t>□年】结束后</w:t>
      </w:r>
      <w:r>
        <w:rPr>
          <w:rFonts w:hint="eastAsia" w:ascii="仿宋" w:hAnsi="仿宋" w:eastAsia="仿宋" w:cs="仿宋"/>
          <w:color w:val="000000" w:themeColor="text1"/>
          <w:sz w:val="24"/>
          <w:szCs w:val="24"/>
          <w14:textFill>
            <w14:solidFill>
              <w14:schemeClr w14:val="tx1"/>
            </w14:solidFill>
          </w14:textFill>
        </w:rPr>
        <w:t>日内，按照第13.1款约定计算服务费的金额，并提交付费申请及相应的证明资料，以便甲方能够核实上述计算结果。</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13.2.2甲方应在收到乙方提交的付费申请之日起日内完成对前述付费申请和相关资料计算结果的复核；逾期未完成复核，则视为无异议。同时，由甲方或政府方指定机构在乙方提交付费申请所在月份的下个运营月结束之前</w:t>
      </w:r>
      <w:bookmarkStart w:id="440" w:name="_Hlk5268978"/>
      <w:r>
        <w:rPr>
          <w:rFonts w:hint="eastAsia" w:ascii="仿宋" w:hAnsi="仿宋" w:eastAsia="仿宋" w:cs="仿宋"/>
          <w:color w:val="000000" w:themeColor="text1"/>
          <w:sz w:val="24"/>
          <w:szCs w:val="24"/>
          <w14:textFill>
            <w14:solidFill>
              <w14:schemeClr w14:val="tx1"/>
            </w14:solidFill>
          </w14:textFill>
        </w:rPr>
        <w:t>依据本合同项目绩效评价等相关约定完成绩效评价评定工作，并根据绩效评价结果</w:t>
      </w:r>
      <w:bookmarkEnd w:id="440"/>
      <w:r>
        <w:rPr>
          <w:rFonts w:hint="eastAsia" w:ascii="仿宋" w:hAnsi="仿宋" w:eastAsia="仿宋" w:cs="仿宋"/>
          <w:color w:val="000000" w:themeColor="text1"/>
          <w:sz w:val="24"/>
          <w:szCs w:val="24"/>
          <w14:textFill>
            <w14:solidFill>
              <w14:schemeClr w14:val="tx1"/>
            </w14:solidFill>
          </w14:textFill>
        </w:rPr>
        <w:t>向乙方支付当期服务费。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13.2.3乙方在收到甲方确认金额的通知后日内开具发票并提供给甲方；</w:t>
      </w:r>
      <w:bookmarkStart w:id="441" w:name="_Hlk8840674"/>
      <w:r>
        <w:rPr>
          <w:rFonts w:hint="eastAsia" w:ascii="仿宋" w:hAnsi="仿宋" w:eastAsia="仿宋" w:cs="仿宋"/>
          <w:color w:val="000000" w:themeColor="text1"/>
          <w:sz w:val="24"/>
          <w:szCs w:val="24"/>
          <w14:textFill>
            <w14:solidFill>
              <w14:schemeClr w14:val="tx1"/>
            </w14:solidFill>
          </w14:textFill>
        </w:rPr>
        <w:t>若乙方未按本合同第13.2.1款约定的时间提交付费申请，甲方将不承担本合同第13.2.5款约定的迟延付款责任</w:t>
      </w:r>
      <w:bookmarkEnd w:id="441"/>
      <w:r>
        <w:rPr>
          <w:rFonts w:hint="eastAsia" w:ascii="仿宋" w:hAnsi="仿宋" w:eastAsia="仿宋" w:cs="仿宋"/>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13.2.4甲方应在收到发票后日内支付相应款项；</w:t>
      </w:r>
      <w:bookmarkStart w:id="442" w:name="_Hlk8841055"/>
      <w:r>
        <w:rPr>
          <w:rFonts w:hint="eastAsia" w:ascii="仿宋" w:hAnsi="仿宋" w:eastAsia="仿宋" w:cs="仿宋"/>
          <w:color w:val="000000" w:themeColor="text1"/>
          <w:sz w:val="24"/>
          <w:szCs w:val="24"/>
          <w14:textFill>
            <w14:solidFill>
              <w14:schemeClr w14:val="tx1"/>
            </w14:solidFill>
          </w14:textFill>
        </w:rPr>
        <w:t>所有相关费用均应按照乙方通知的开户行、账户和付款方式，由甲方以人民币向乙方支付，银行手续费由各方自行承担</w:t>
      </w:r>
      <w:bookmarkEnd w:id="442"/>
      <w:r>
        <w:rPr>
          <w:rFonts w:hint="eastAsia" w:ascii="仿宋" w:hAnsi="仿宋" w:eastAsia="仿宋" w:cs="仿宋"/>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13.2.5迟延付款的责任</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若甲方未按照本合同第13.2.2款的约定按时足额向乙方支付服务费，则乙方可向甲方发出催付款通知；若甲方在收到该催付通知送达日后仍未能支付，则甲方应在前述期限届满后日内与乙方协商签订延期付款协议后延期支付，并支付延期期间的资金占用利息（利率按照中国人民银行公布的同期贷款基准利率的%计）。若甲方和乙方未能在上述期限内达成延期付款协议，由甲方每日按向乙方支付违约金。如甲方未按本合同第13.2.2款的约定向乙方支付服务费，且已逾期（自应付款日起计算）超过个月的，乙方有权向甲方发出终止意向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13.2.6有争议金额的解决</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项目实施过程中，因服务费申请与支付发生争议的，由甲、乙双方按照本合同第26条约定执行。</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43" w:name="_Toc7940"/>
      <w:bookmarkStart w:id="444" w:name="_Toc22024"/>
      <w:bookmarkStart w:id="445" w:name="_Toc11037"/>
      <w:bookmarkStart w:id="446" w:name="_Toc30939"/>
      <w:r>
        <w:rPr>
          <w:rFonts w:hint="eastAsia" w:ascii="仿宋" w:hAnsi="仿宋" w:eastAsia="仿宋" w:cs="仿宋"/>
          <w:color w:val="000000" w:themeColor="text1"/>
          <w:sz w:val="24"/>
          <w:szCs w:val="24"/>
          <w:lang w:eastAsia="zh-CN"/>
          <w14:textFill>
            <w14:solidFill>
              <w14:schemeClr w14:val="tx1"/>
            </w14:solidFill>
          </w14:textFill>
        </w:rPr>
        <w:t>第14条  项目的移交</w:t>
      </w:r>
      <w:bookmarkEnd w:id="443"/>
      <w:bookmarkEnd w:id="444"/>
      <w:bookmarkEnd w:id="445"/>
      <w:bookmarkEnd w:id="446"/>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14.1移交委员会和移交程序</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14.1.1移交委员会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合作期限届满</w:t>
      </w:r>
      <w:r>
        <w:rPr>
          <w:rFonts w:hint="eastAsia" w:ascii="仿宋" w:hAnsi="仿宋" w:eastAsia="仿宋" w:cs="仿宋"/>
          <w:b/>
          <w:color w:val="000000" w:themeColor="text1"/>
          <w:sz w:val="24"/>
          <w:szCs w:val="24"/>
          <w:u w:val="single"/>
          <w14:textFill>
            <w14:solidFill>
              <w14:schemeClr w14:val="tx1"/>
            </w14:solidFill>
          </w14:textFill>
        </w:rPr>
        <w:t>12</w:t>
      </w:r>
      <w:r>
        <w:rPr>
          <w:rFonts w:hint="eastAsia" w:ascii="仿宋" w:hAnsi="仿宋" w:eastAsia="仿宋" w:cs="仿宋"/>
          <w:color w:val="000000" w:themeColor="text1"/>
          <w:sz w:val="24"/>
          <w:szCs w:val="24"/>
          <w14:textFill>
            <w14:solidFill>
              <w14:schemeClr w14:val="tx1"/>
            </w14:solidFill>
          </w14:textFill>
        </w:rPr>
        <w:t>个月前，甲方和乙方应成立移交委员会，由乙方名代表、甲方名代表（包括至少一名接收人的代表）、双方共同确定的其他机构或专家名代表组成。移交委员会应定期或不定期举行会议，商定具体移交方式、移交程序和移交要求。</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14.1.2移交程序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（1）移交委员会应在移交日</w:t>
      </w:r>
      <w:r>
        <w:rPr>
          <w:rFonts w:hint="eastAsia" w:ascii="仿宋" w:hAnsi="仿宋" w:eastAsia="仿宋" w:cs="仿宋"/>
          <w:b/>
          <w:color w:val="000000" w:themeColor="text1"/>
          <w:sz w:val="24"/>
          <w:szCs w:val="24"/>
          <w:u w:val="single"/>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个月前会谈并商定移交项目设施清单（包括备品备件的详细清单）和移交程序。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（2）乙方应根据移交委员会要求提供移交所需必要的文件、记录、报告等数据，作为移交时双方的参考。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（3）除本合同另有约定外，双方在完成项目资产移交程序前，均应继续履行其本合同项下的义务。</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14.2移交范围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在移交日，乙方应向接收人无偿、完整地移交项目资产和相关权益。移交的范围包括：</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14.2.1项目经营权及原水输水管、自来水厂、配水管网、污水处理厂、管网、垃圾的收集、压缩、转运等项目设施；</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14.2.2本项目土地的占用、使用及收益权；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14.2.3甲方可以合理要求的，且此前乙方未按照本合同约定交付的投资、融资、设计、建设、验收、运营、维护、修理记录、移交记录和其他资料，以使其能够直接或通过其指定机构继续本项目的运营；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14.2.4与本项目设施使用相关的机器、装置、零部件、备品备件、化学品以及其他动产；</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14.2.5运营维护本项目设施所要求的所有技术和技术诀窍、知识产权等无形资产（包括以任何许可方式取得的，乙方不拥有相应知识产权的除外），其中就知识产权移交问题，双方另有约定的除外；</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14.2.6正在使用的各类管理章程和运营手册，包括专有技术、生产档案、技术档案、文秘档案、图书资料、设计图纸、文件和其他资料，以使本项目能平稳正常地继续运营；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14.2.7所有尚未到期的质量和安全保证、保险和其他合同利益；</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14.2.8甲方合理要求的其他物品与资料。向接收人移交前述权利时，应解除和清偿完毕乙方设置的所有债务、抵押、质押、留置等担保物权，以及源自本项目的建设、运营维护的由乙方引起的环境污染及其他性质的请求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14.2.9其他移交事项：</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14.3移交验收</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14.3.1在移交日之前，甲方应在接收人和乙方代表在场时对本项目进行移交验收。移交验收标准为：</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（1）对设备及建（构）筑物的寿命要求</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所有建(构）筑物基础沉降变形在正常范围内，不影响正常使用。屋面构件完好，无裂缝，不渗水。承重砖墙应平直完好，钢筋砼框架构件及墙体应完好牢固；外墙面砖应基本完好；楼地面应无下沉；门、窗、水、电以及卫生设备均应能正常使用。</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2）所有建(构）筑物基础沉降变形在正常范围内，无裂缝和砼剥落，能保证正常使用。</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3）本项目及附属建（构）筑物寿命应不小于为自移交日起的35年。</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（2）对设备、运营参数的要求</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1）总体要求：所有设备工况良好，性能、工艺参数要求满足届时的国家标准，在移交日移交的所有设备均能正常使用，并且所有设备都不应是当时已淘汰产品； 如为已淘汰产品或剩余寿命不足五年的，需要更新。</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2）大型专用设备需经维护后移交，且维护专用设备应达到设计的参数和性能参数。通用设备应达到国家和行业标准和设备说明书要求。</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14.3.2如发现存在缺陷的，则乙方应及时修复，以满足约定的移交验收标准要求。如任一方对是否达到移交标准有异议的，则由移交委员会聘请第三方机构进行评定，第三方机构的聘请费用由提出异议的一方预付，最后根据第三方机构的评定结果，由主张未被支持的一方来承担。</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14.3.3如果未能达到验收标准，且乙方不能自前次验收日起</w:t>
      </w:r>
      <w:r>
        <w:rPr>
          <w:rFonts w:hint="eastAsia" w:ascii="仿宋" w:hAnsi="仿宋" w:eastAsia="仿宋" w:cs="仿宋"/>
          <w:b/>
          <w:color w:val="000000" w:themeColor="text1"/>
          <w:sz w:val="24"/>
          <w:szCs w:val="24"/>
          <w:u w:val="single"/>
          <w14:textFill>
            <w14:solidFill>
              <w14:schemeClr w14:val="tx1"/>
            </w14:solidFill>
          </w14:textFill>
        </w:rPr>
        <w:t xml:space="preserve"> 30   </w:t>
      </w:r>
      <w:r>
        <w:rPr>
          <w:rFonts w:hint="eastAsia" w:ascii="仿宋" w:hAnsi="仿宋" w:eastAsia="仿宋" w:cs="仿宋"/>
          <w:color w:val="000000" w:themeColor="text1"/>
          <w:sz w:val="24"/>
          <w:szCs w:val="24"/>
          <w14:textFill>
            <w14:solidFill>
              <w14:schemeClr w14:val="tx1"/>
            </w14:solidFill>
          </w14:textFill>
        </w:rPr>
        <w:t>日或双方同意的更长时间内修正任何上述缺陷，则甲方可以自行修正，由乙方承担风险和费用。甲方应有权从移交履约担保中支取费用以补偿修正上述缺陷的支出，但是需将发生的支出详细记录提交给乙方。</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14.3.4其他移交标准和要求：</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14.4备品备件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在移交日，乙方应向接收人无偿移交</w:t>
      </w:r>
      <w:r>
        <w:rPr>
          <w:rFonts w:hint="eastAsia" w:ascii="仿宋" w:hAnsi="仿宋" w:eastAsia="仿宋" w:cs="仿宋"/>
          <w:b/>
          <w:color w:val="000000" w:themeColor="text1"/>
          <w:sz w:val="24"/>
          <w:szCs w:val="24"/>
          <w:u w:val="single"/>
          <w14:textFill>
            <w14:solidFill>
              <w14:schemeClr w14:val="tx1"/>
            </w14:solidFill>
          </w14:textFill>
        </w:rPr>
        <w:t xml:space="preserve"> 6 </w:t>
      </w:r>
      <w:r>
        <w:rPr>
          <w:rFonts w:hint="eastAsia" w:ascii="仿宋" w:hAnsi="仿宋" w:eastAsia="仿宋" w:cs="仿宋"/>
          <w:color w:val="000000" w:themeColor="text1"/>
          <w:sz w:val="24"/>
          <w:szCs w:val="24"/>
          <w14:textFill>
            <w14:solidFill>
              <w14:schemeClr w14:val="tx1"/>
            </w14:solidFill>
          </w14:textFill>
        </w:rPr>
        <w:t>个月内正常需要的消耗性备件和事故修理备品备件。</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14.5保证期</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14.5.1移交日本项目的状况</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在移交日，乙方应保证本项目：</w:t>
      </w:r>
    </w:p>
    <w:p>
      <w:pPr>
        <w:keepLines w:val="0"/>
        <w:pageBreakBefore w:val="0"/>
        <w:widowControl/>
        <w:kinsoku/>
        <w:wordWrap/>
        <w:overflowPunct/>
        <w:topLinePunct w:val="0"/>
        <w:bidi w:val="0"/>
        <w:snapToGrid/>
        <w:spacing w:line="360" w:lineRule="auto"/>
        <w:ind w:left="426"/>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（1）处于良好的运营状况，无法律纠纷和瑕疵，得到良好维护，正常损耗除外；</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（2）移交的资产和权益未设置有任何抵押、质押等权利限制或产权限制，亦不存在任何种类的索赔；</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（3）符合本合同约定的安全和环境标准；和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（4）符合本合同中约定的移交标准。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14.5.2质量保证期</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乙方保证在移交日后</w:t>
      </w:r>
      <w:r>
        <w:rPr>
          <w:rFonts w:hint="eastAsia" w:ascii="仿宋" w:hAnsi="仿宋" w:eastAsia="仿宋" w:cs="仿宋"/>
          <w:b/>
          <w:color w:val="000000" w:themeColor="text1"/>
          <w:sz w:val="24"/>
          <w:szCs w:val="24"/>
          <w:u w:val="single"/>
          <w14:textFill>
            <w14:solidFill>
              <w14:schemeClr w14:val="tx1"/>
            </w14:solidFill>
          </w14:textFill>
        </w:rPr>
        <w:t>6</w:t>
      </w:r>
      <w:r>
        <w:rPr>
          <w:rFonts w:hint="eastAsia" w:ascii="仿宋" w:hAnsi="仿宋" w:eastAsia="仿宋" w:cs="仿宋"/>
          <w:color w:val="000000" w:themeColor="text1"/>
          <w:kern w:val="0"/>
          <w:sz w:val="24"/>
          <w:szCs w:val="24"/>
          <w14:textFill>
            <w14:solidFill>
              <w14:schemeClr w14:val="tx1"/>
            </w14:solidFill>
          </w14:textFill>
        </w:rPr>
        <w:t>个</w:t>
      </w:r>
      <w:r>
        <w:rPr>
          <w:rFonts w:hint="eastAsia" w:ascii="仿宋" w:hAnsi="仿宋" w:eastAsia="仿宋" w:cs="仿宋"/>
          <w:color w:val="000000" w:themeColor="text1"/>
          <w:sz w:val="24"/>
          <w:szCs w:val="24"/>
          <w14:textFill>
            <w14:solidFill>
              <w14:schemeClr w14:val="tx1"/>
            </w14:solidFill>
          </w14:textFill>
        </w:rPr>
        <w:t>月届满日期间，承担由原材料、工艺、施工、运营或管理缺陷或合作期内乙方的任何违约行为造成的项目设施任何部分出现的任何缺陷或损坏（正常磨损除外）及/或环境污染的修复责任。</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甲方发现任何上述缺陷或损坏及/或环境污染的发生后应及时通知乙方。在任何情况下，上述通知最迟应在上述</w:t>
      </w:r>
      <w:r>
        <w:rPr>
          <w:rFonts w:hint="eastAsia" w:ascii="仿宋" w:hAnsi="仿宋" w:eastAsia="仿宋" w:cs="仿宋"/>
          <w:color w:val="000000" w:themeColor="text1"/>
          <w:kern w:val="0"/>
          <w:sz w:val="24"/>
          <w:szCs w:val="24"/>
          <w14:textFill>
            <w14:solidFill>
              <w14:schemeClr w14:val="tx1"/>
            </w14:solidFill>
          </w14:textFill>
        </w:rPr>
        <w:t>个</w:t>
      </w:r>
      <w:r>
        <w:rPr>
          <w:rFonts w:hint="eastAsia" w:ascii="仿宋" w:hAnsi="仿宋" w:eastAsia="仿宋" w:cs="仿宋"/>
          <w:color w:val="000000" w:themeColor="text1"/>
          <w:sz w:val="24"/>
          <w:szCs w:val="24"/>
          <w14:textFill>
            <w14:solidFill>
              <w14:schemeClr w14:val="tx1"/>
            </w14:solidFill>
          </w14:textFill>
        </w:rPr>
        <w:t>月的质量保证期届满前发出。收到该通知后，乙方应尽快自费修正缺陷。如果乙方在收到甲方通知后日内不能或拒绝修正缺陷，甲方有权自行或聘请第三方修正上述缺陷。在该情形下，乙方应承担合理且必要的修理费用，甲方有权选择扣除或提取移交履约担保中的相应金额用以支付此项费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14.5.3未能修复缺陷或损害的赔偿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为符合本合同约定的标准所需进行的对本项目设施缺陷或损害及/或环境污染责任的修复无法实施或不合理地增加负担或过于昂贵,则甲方有权因本项目的性能指标降低而获得补偿，并可选择扣除或提取移交履约担保的方式实现上述补偿。</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14.6相关担保、保证及保险凭证的转让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移交时，乙方应将所有承包商和供应商提供的尚未期满的担保及保证无偿转让给接收人，并且将所有保险单、暂保单和保险单批单等与运营期届满移交资产有关的其他担保、保证及保险凭证，全部转让给接收人。接收人应承担上述移交日后保险期间的保险费，若乙方已提前支付的，接收人应予以相应退还。</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14.7技术转让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14.7.1乙方应在移交日将届时使用的运营维护本项目所必须的乙方享有所有权的所有技术和技术诀窍，无偿移交给甲方或政府方指定的接收人，并确保甲方或接收人不因此遭受损失。</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14.7.2如果该等技术和技术诀窍为第三方所有的，则乙方应当在第三方签署技术授权合同时即与第三方明确约定，同意在项目移交时将技术授权合同转让给甲方或者甲方指定的第三方。同时，乙方应当协助甲方或接收人按照实际使用费用取得这些技术和技术诀窍的使用权。双方另有约定的除外。</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14.7.3如果移交时项目运营所需的知识产权使用期限等已经届满或即将届满，乙方应当负责许可展期，或配合甲方办理完成相关知识产权的许可展期。</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14.8人员及培训</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乙方应在移交日</w:t>
      </w:r>
      <w:r>
        <w:rPr>
          <w:rFonts w:hint="eastAsia" w:ascii="仿宋" w:hAnsi="仿宋" w:eastAsia="仿宋" w:cs="仿宋"/>
          <w:b/>
          <w:color w:val="000000" w:themeColor="text1"/>
          <w:sz w:val="24"/>
          <w:szCs w:val="24"/>
          <w:u w:val="single"/>
          <w14:textFill>
            <w14:solidFill>
              <w14:schemeClr w14:val="tx1"/>
            </w14:solidFill>
          </w14:textFill>
        </w:rPr>
        <w:t xml:space="preserve"> 6 </w:t>
      </w:r>
      <w:r>
        <w:rPr>
          <w:rFonts w:hint="eastAsia" w:ascii="仿宋" w:hAnsi="仿宋" w:eastAsia="仿宋" w:cs="仿宋"/>
          <w:color w:val="000000" w:themeColor="text1"/>
          <w:sz w:val="24"/>
          <w:szCs w:val="24"/>
          <w14:textFill>
            <w14:solidFill>
              <w14:schemeClr w14:val="tx1"/>
            </w14:solidFill>
          </w14:textFill>
        </w:rPr>
        <w:t>个月前提交一份当时的乙方员工名单，包括每位员工的资格、职位和收入的细节。甲方有权选择在移交日后优先继续聘用全部或部分员工。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或其指定机构需要在移交日前派驻人员到项目设施所在地进行培训或学习的，应在移交日个月前向乙方说明情况及拟派驻人员名单，乙方负责为上述人员提供培训，使之达到熟练操作和管理要求。作为移交的一部分，甲方和乙方应联合考试，以确定被指定人员经过培训合格，可以接管本项目的独立运营维护。对于前述派驻人员的培训费用承担方式，双方约定如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☑乙方免费负责为上述人员提供培训；</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□其他方式：</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移交后，乙方有义务免费提供不低于个月的技术支持。</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14.9相关合同期限及责任承担</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乙方在与第三方签订运营维护合同、设备合同及其他合同时，应使该等合同的有效期届满日不超过本项目合作期限届满日。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如在移交日前，乙方需签订运营维护合同、设备合同及其他合同且该等合同在本项目合作期届满后仍为有效的，则乙方应在该等合同签订前报经甲方同意。未经甲方同意的，由乙方承担相应责任。</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14.10移走乙方相关的物品</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除非双方另有约定，乙方应于移交日后</w:t>
      </w:r>
      <w:r>
        <w:rPr>
          <w:rFonts w:hint="eastAsia" w:ascii="仿宋" w:hAnsi="仿宋" w:eastAsia="仿宋" w:cs="仿宋"/>
          <w:b/>
          <w:color w:val="000000" w:themeColor="text1"/>
          <w:sz w:val="24"/>
          <w:szCs w:val="24"/>
          <w:u w:val="single"/>
          <w14:textFill>
            <w14:solidFill>
              <w14:schemeClr w14:val="tx1"/>
            </w14:solidFill>
          </w14:textFill>
        </w:rPr>
        <w:t xml:space="preserve"> 30 </w:t>
      </w:r>
      <w:r>
        <w:rPr>
          <w:rFonts w:hint="eastAsia" w:ascii="仿宋" w:hAnsi="仿宋" w:eastAsia="仿宋" w:cs="仿宋"/>
          <w:color w:val="000000" w:themeColor="text1"/>
          <w:sz w:val="24"/>
          <w:szCs w:val="24"/>
          <w14:textFill>
            <w14:solidFill>
              <w14:schemeClr w14:val="tx1"/>
            </w14:solidFill>
          </w14:textFill>
        </w:rPr>
        <w:t>日内，自费从场地移走仅限于乙方员工的个人用品以及与本项目运营维护无关的物品，不包括移交清单所列的项目设备、备品备件、技术资料或者项目设施运营维护的必需物品。如果乙方在上述时间内没有移走这些物品，甲方在通知乙方后，可以移走并将物品转运至适当的地点以便安全保管。乙方应承担搬移、运输和保管的合理费用和风险。</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14.11风险转移</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乙方应承担移交日前项目设施的全部或部分损失或损坏的风险，除非损失或损坏是不可抗力或由甲方的违约所致。自移交日起，项目设施损失的风险由接收人承担。</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14.12移交费用和批准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及乙方应负责各自的因移交和转让发生的费用。甲方应自费获得所有的批准或使之生效，并采取其他可能为移交和转让所必需的行动。如果乙方未按本合同约定的范围和内容进行移交，甲方为此发生额外支出或遭受损失的，甲方有权从运维履约担保及移交履约担保中扣除相应的金额。</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与移交和转让有关的税收承担，双方约定如下：</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（1）在移交日的3个月前，项目公司应当清理完毕所有债务，政府不承担项目公司在项目合作期内的任何债务或者负债（包括任何形式的抵押、质押、保证等担保）。</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2）为保证移交后项目设施的运行质量，项目公司必须保证在项目合作期届满移交日时项目设施工作正常，项目设施质量保修期应不少于12个月。在质保期内发现项目公司造成设施设备有缺陷导致项目设施不能到达使用要求时，项目公司须整改和维修，或由项目实施机构负责整改和维修，其费用由项目公司承担。</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（3）如办理移交手续产生需要交纳的税费，由实施机构或政府指定机构、项目公司双方依法各自承担。</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4）在项目实施机构或政府制定的机构完成移交接管前，项目公司应当按照合同约定维持正常的运营维护业务，保证项目处于正常使用状态，直至移交完毕。在移交期间，政府应按照合同约定向项目公司支付运营维护服务费用。</w:t>
      </w:r>
    </w:p>
    <w:p>
      <w:pPr>
        <w:keepLines w:val="0"/>
        <w:pageBreakBefore w:val="0"/>
        <w:widowControl/>
        <w:kinsoku/>
        <w:wordWrap/>
        <w:overflowPunct/>
        <w:topLinePunct w:val="0"/>
        <w:bidi w:val="0"/>
        <w:snapToGrid/>
        <w:spacing w:line="360" w:lineRule="auto"/>
        <w:ind w:firstLine="422" w:firstLineChars="176"/>
        <w:jc w:val="left"/>
        <w:textAlignment w:val="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u w:val="single"/>
          <w14:textFill>
            <w14:solidFill>
              <w14:schemeClr w14:val="tx1"/>
            </w14:solidFill>
          </w14:textFill>
        </w:rPr>
        <w:t>（5）从移交完毕当日起，实施机构或政府指定机构即开始负责运营并承担项目运行费用和管理费用。</w:t>
      </w:r>
    </w:p>
    <w:p>
      <w:pPr>
        <w:keepLines w:val="0"/>
        <w:pageBreakBefore w:val="0"/>
        <w:widowControl/>
        <w:kinsoku/>
        <w:wordWrap/>
        <w:overflowPunct/>
        <w:topLinePunct w:val="0"/>
        <w:bidi w:val="0"/>
        <w:snapToGrid/>
        <w:spacing w:line="360" w:lineRule="auto"/>
        <w:ind w:firstLine="424" w:firstLineChars="176"/>
        <w:jc w:val="left"/>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14.13项目提前终止时的移交</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合作期届满前项目提前终止，乙方向接收人移交项目的，双方参照合作期届满时移交的相关约定确定项目移交方式、移交程序和移交要求。</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14.14本合同移交后的效力</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自移交日起，除本合同另有约定外，乙方在本合同项下的权利和义务即应终止，但双方于移交日前发生及未偿付的债务除外。</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14.15移交违约和处理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14.15.1因甲方原因未完成移交的，构成甲方违约，由此增加的移交费用由甲方承担，如造成其他损失的甲方应当另行承担赔偿责任。</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14.15.2因乙方原因未按照本合同约定的时间和要求完成移交的，构成乙方违约，由此增加的移交费用由乙方承担，如造成其他损失的乙方应当另行承担赔偿责任。</w:t>
      </w:r>
    </w:p>
    <w:p>
      <w:pPr>
        <w:pStyle w:val="4"/>
        <w:keepLines w:val="0"/>
        <w:pageBreakBefore w:val="0"/>
        <w:widowControl/>
        <w:tabs>
          <w:tab w:val="clear" w:pos="426"/>
        </w:tabs>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47" w:name="_Toc5685"/>
      <w:bookmarkStart w:id="448" w:name="_Toc18518"/>
      <w:bookmarkStart w:id="449" w:name="_Toc4126"/>
      <w:bookmarkStart w:id="450" w:name="_Toc21688"/>
      <w:r>
        <w:rPr>
          <w:rFonts w:hint="eastAsia" w:ascii="仿宋" w:hAnsi="仿宋" w:eastAsia="仿宋" w:cs="仿宋"/>
          <w:color w:val="000000" w:themeColor="text1"/>
          <w:sz w:val="24"/>
          <w:szCs w:val="24"/>
          <w:lang w:eastAsia="zh-CN"/>
          <w14:textFill>
            <w14:solidFill>
              <w14:schemeClr w14:val="tx1"/>
            </w14:solidFill>
          </w14:textFill>
        </w:rPr>
        <w:t>第15条  履约担保和保障</w:t>
      </w:r>
      <w:bookmarkEnd w:id="447"/>
      <w:bookmarkEnd w:id="448"/>
      <w:bookmarkEnd w:id="449"/>
      <w:bookmarkEnd w:id="450"/>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根据本项目采购文件规定的要求，履约担保是指【</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投标保证金；</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出资履约保证金/保函；</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建设履约保证金/保函；</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运营和维护履约保证金/保函；</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移交维修保证金/保函】，具体约定如下：</w:t>
      </w:r>
    </w:p>
    <w:p>
      <w:pPr>
        <w:pStyle w:val="23"/>
        <w:keepLines w:val="0"/>
        <w:pageBreakBefore w:val="0"/>
        <w:widowControl/>
        <w:kinsoku/>
        <w:wordWrap/>
        <w:overflowPunct/>
        <w:topLinePunct w:val="0"/>
        <w:bidi w:val="0"/>
        <w:snapToGrid/>
        <w:spacing w:line="360" w:lineRule="auto"/>
        <w:ind w:firstLine="602"/>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15.1投标保证金</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社会资本在递交投标文件的同时提交投标保证金，主要用于投资竞争阶段投标文件承诺的履行、合同签署、项目公司设立及建设履约保函提交等。</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该保函在社会资本方与实施机构签订《PPP项目合同》之日起5个工作日内退还。</w:t>
      </w:r>
    </w:p>
    <w:p>
      <w:pPr>
        <w:pStyle w:val="23"/>
        <w:keepLines w:val="0"/>
        <w:pageBreakBefore w:val="0"/>
        <w:widowControl/>
        <w:kinsoku/>
        <w:wordWrap/>
        <w:overflowPunct/>
        <w:topLinePunct w:val="0"/>
        <w:bidi w:val="0"/>
        <w:snapToGrid/>
        <w:spacing w:line="360" w:lineRule="auto"/>
        <w:ind w:firstLine="602"/>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15.2出资履约保函</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社会资本在收到中标通知书后10个工作日内，向实施机构提交出资履约担保。投资履约保函用于股东出资、项目公司设立、《PPP项目合同》签署及建设履约担保递交等事项的担保。</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该保函在社会资本提交项目公司验资报告及项目公司提交建设履约保函之日起10个工作日内退还。</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15.3建设履约担保</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乙方应于本合同生效日起</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内向甲方提交本项目的建设履约担保，（因政府方原因或金融机构审批原因除外），以保证项目建设资金到位、开工节点、试运行节点、竣工节点、验收节点、杜绝重大工程质量事故或安全责任事故、运营维护保函提交等。担保形式为：【□保证金；</w:t>
      </w: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保函】，建设履约担保的金额为</w:t>
      </w:r>
      <w:r>
        <w:rPr>
          <w:rFonts w:hint="eastAsia" w:ascii="仿宋" w:hAnsi="仿宋" w:eastAsia="仿宋" w:cs="仿宋"/>
          <w:color w:val="000000" w:themeColor="text1"/>
          <w:sz w:val="24"/>
          <w:szCs w:val="24"/>
          <w:u w:val="single"/>
          <w14:textFill>
            <w14:solidFill>
              <w14:schemeClr w14:val="tx1"/>
            </w14:solidFill>
          </w14:textFill>
        </w:rPr>
        <w:t xml:space="preserve"> 1000万   </w:t>
      </w:r>
      <w:r>
        <w:rPr>
          <w:rFonts w:hint="eastAsia" w:ascii="仿宋" w:hAnsi="仿宋" w:eastAsia="仿宋" w:cs="仿宋"/>
          <w:color w:val="000000" w:themeColor="text1"/>
          <w:sz w:val="24"/>
          <w:szCs w:val="24"/>
          <w14:textFill>
            <w14:solidFill>
              <w14:schemeClr w14:val="tx1"/>
            </w14:solidFill>
          </w14:textFill>
        </w:rPr>
        <w:t>元，该保函在项目竣工和完成相关备案手续且项目公司递交运营维护保函后15个工作日内退还。</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15.4运营和维护履约担保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乙方应于本于项目进入运营期后15日内，向实施机构提交运营和维护保函，以保证项目运营绩效、持续稳定普遍服务义务、服务质量反馈情况、安全保障、移交维修保函提交等。担保形式为：【</w:t>
      </w:r>
      <w:r>
        <w:rPr>
          <w:rFonts w:hint="eastAsia" w:ascii="仿宋" w:hAnsi="仿宋" w:eastAsia="仿宋" w:cs="仿宋"/>
          <w:color w:val="000000" w:themeColor="text1"/>
          <w:kern w:val="0"/>
          <w:sz w:val="24"/>
          <w:szCs w:val="24"/>
          <w14:textFill>
            <w14:solidFill>
              <w14:schemeClr w14:val="tx1"/>
            </w14:solidFill>
          </w14:textFill>
        </w:rPr>
        <w:t>□保证金；</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保函</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，运维履约担保的金额为</w:t>
      </w:r>
      <w:r>
        <w:rPr>
          <w:rFonts w:hint="eastAsia" w:ascii="仿宋" w:hAnsi="仿宋" w:eastAsia="仿宋" w:cs="仿宋"/>
          <w:color w:val="000000" w:themeColor="text1"/>
          <w:sz w:val="24"/>
          <w:szCs w:val="24"/>
          <w:u w:val="single"/>
          <w14:textFill>
            <w14:solidFill>
              <w14:schemeClr w14:val="tx1"/>
            </w14:solidFill>
          </w14:textFill>
        </w:rPr>
        <w:t>1000万</w:t>
      </w:r>
      <w:r>
        <w:rPr>
          <w:rFonts w:hint="eastAsia" w:ascii="仿宋" w:hAnsi="仿宋" w:eastAsia="仿宋" w:cs="仿宋"/>
          <w:color w:val="000000" w:themeColor="text1"/>
          <w:sz w:val="24"/>
          <w:szCs w:val="24"/>
          <w14:textFill>
            <w14:solidFill>
              <w14:schemeClr w14:val="tx1"/>
            </w14:solidFill>
          </w14:textFill>
        </w:rPr>
        <w:t>元，该保函在项目公司递交移交维修保函后15个工作日内退还。</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15.5移交维修履约担保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于在最后一个运营年开始前15日内，向实施机构提交金额移交维修履约保函，以保证项目设施的恢复性大修、主要设备移交标准、全套项目文档及知识产权移交、人员培训、项目设施存在隐蔽性缺陷、经证明由于项目公司经营期内对设施的运营不善所造成的瑕疵等，从而确保持续稳定提供有关服务。担保形式为：【</w:t>
      </w:r>
      <w:r>
        <w:rPr>
          <w:rFonts w:hint="eastAsia" w:ascii="仿宋" w:hAnsi="仿宋" w:eastAsia="仿宋" w:cs="仿宋"/>
          <w:color w:val="000000" w:themeColor="text1"/>
          <w:kern w:val="0"/>
          <w:sz w:val="24"/>
          <w:szCs w:val="24"/>
          <w14:textFill>
            <w14:solidFill>
              <w14:schemeClr w14:val="tx1"/>
            </w14:solidFill>
          </w14:textFill>
        </w:rPr>
        <w:t>□保证金；</w:t>
      </w:r>
      <w:r>
        <w:rPr>
          <w:rFonts w:hint="eastAsia" w:ascii="仿宋" w:hAnsi="仿宋" w:eastAsia="仿宋" w:cs="仿宋"/>
          <w:color w:val="000000" w:themeColor="text1"/>
          <w:kern w:val="0"/>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保函</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，移交履约担保的金额为</w:t>
      </w:r>
      <w:r>
        <w:rPr>
          <w:rFonts w:hint="eastAsia" w:ascii="仿宋" w:hAnsi="仿宋" w:eastAsia="仿宋" w:cs="仿宋"/>
          <w:color w:val="000000" w:themeColor="text1"/>
          <w:sz w:val="24"/>
          <w:szCs w:val="24"/>
          <w:u w:val="single"/>
          <w14:textFill>
            <w14:solidFill>
              <w14:schemeClr w14:val="tx1"/>
            </w14:solidFill>
          </w14:textFill>
        </w:rPr>
        <w:t>1000万</w:t>
      </w:r>
      <w:r>
        <w:rPr>
          <w:rFonts w:hint="eastAsia" w:ascii="仿宋" w:hAnsi="仿宋" w:eastAsia="仿宋" w:cs="仿宋"/>
          <w:color w:val="000000" w:themeColor="text1"/>
          <w:sz w:val="24"/>
          <w:szCs w:val="24"/>
          <w14:textFill>
            <w14:solidFill>
              <w14:schemeClr w14:val="tx1"/>
            </w14:solidFill>
          </w14:textFill>
        </w:rPr>
        <w:t>元，项目公司履行完项目移交义务，双方签订移交交接清单日起6个月后15个工作日内退还项目移交维修履约保函。</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15.6履约保函基本要求</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采用履约保函形式的，履约保函的格式应为不可撤销、见索即付的保函；且提交的时点、保函金额等应符合本条所述相关约定，保函受益人应为甲方。履约保函应当为甲方认可的银行或其他金融机构开出的保函。</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15.7履约保证金的扣除/履约保函提取</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如果发生PPP项目合同社会资本方未全部或部分履行其在合同项下的义务，且在项目实施机构要求的期限内未予补正，或未按PPP项目合同的约定承担违约责任，项目实施机构有权按照实际违约金额持保函向银行提取相应违约金，但提取违约金总额不得超过保函金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实施机构在提取履约保函任何金额之前，应向社会资本方发出书面通知并告知对方其提取的理由和拟取的履约保函金额。除非社会资本方在收到该等通知后7个工作日内向项目实施机构全额支付上述拟提取的履约保函金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（3）恢复建设履约保函的数额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项目实施机构在项目合作期内根据PPP项目合同的有关规定提取了履约保函，社会资本方应确保在项目实施机构提取后的15个工作日内，将履约保函的数额恢复到PPP项目合同约定的数额，且应向项目实施机构提供履约保函已足额恢复的证据。</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项目实施机构提取履约保函的权利不影响其在PPP项目合同项下的其他权利，并且不应解除社会资本方不履行维护本项目义务而对项目实施机构所负的任何进一步的责任和义务。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社会资本方未在前述期限内补足或恢复履约保函相应金额的，项目实施机构有权发出催告，社会资本方应在30日内予以补足；社会资本方在前述期限内仍未补足的，则项目实施机构有权提取履约保函项下的余额，并有权提前终止项目合同。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本工程项目履约保障体系具体如下表。</w:t>
      </w:r>
    </w:p>
    <w:p>
      <w:pPr>
        <w:adjustRightInd w:val="0"/>
        <w:snapToGrid w:val="0"/>
        <w:spacing w:line="560" w:lineRule="exact"/>
        <w:jc w:val="center"/>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履约保障体系表</w:t>
      </w:r>
    </w:p>
    <w:tbl>
      <w:tblPr>
        <w:tblStyle w:val="17"/>
        <w:tblW w:w="0" w:type="auto"/>
        <w:jc w:val="center"/>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708"/>
        <w:gridCol w:w="1588"/>
        <w:gridCol w:w="2054"/>
        <w:gridCol w:w="1732"/>
        <w:gridCol w:w="2044"/>
      </w:tblGrid>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jc w:val="center"/>
        </w:trPr>
        <w:tc>
          <w:tcPr>
            <w:tcW w:w="1171" w:type="dxa"/>
            <w:tcBorders>
              <w:top w:val="double" w:color="auto" w:sz="4" w:space="0"/>
            </w:tcBorders>
            <w:shd w:val="pct10" w:color="auto" w:fill="auto"/>
            <w:noWrap/>
            <w:vAlign w:val="center"/>
          </w:tcPr>
          <w:p>
            <w:pPr>
              <w:snapToGrid w:val="0"/>
              <w:spacing w:line="5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条款</w:t>
            </w:r>
          </w:p>
        </w:tc>
        <w:tc>
          <w:tcPr>
            <w:tcW w:w="1708" w:type="dxa"/>
            <w:tcBorders>
              <w:top w:val="double" w:color="auto" w:sz="4" w:space="0"/>
            </w:tcBorders>
            <w:shd w:val="pct10" w:color="auto" w:fill="auto"/>
            <w:noWrap/>
            <w:vAlign w:val="center"/>
          </w:tcPr>
          <w:p>
            <w:pPr>
              <w:snapToGrid w:val="0"/>
              <w:spacing w:line="5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投标保证金</w:t>
            </w:r>
          </w:p>
        </w:tc>
        <w:tc>
          <w:tcPr>
            <w:tcW w:w="1588" w:type="dxa"/>
            <w:tcBorders>
              <w:top w:val="double" w:color="auto" w:sz="4" w:space="0"/>
            </w:tcBorders>
            <w:shd w:val="pct10" w:color="auto" w:fill="auto"/>
            <w:noWrap/>
            <w:vAlign w:val="center"/>
          </w:tcPr>
          <w:p>
            <w:pPr>
              <w:snapToGrid w:val="0"/>
              <w:spacing w:line="5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出资履约保函</w:t>
            </w:r>
          </w:p>
        </w:tc>
        <w:tc>
          <w:tcPr>
            <w:tcW w:w="2054" w:type="dxa"/>
            <w:tcBorders>
              <w:top w:val="double" w:color="auto" w:sz="4" w:space="0"/>
            </w:tcBorders>
            <w:shd w:val="pct10" w:color="auto" w:fill="auto"/>
            <w:noWrap/>
            <w:vAlign w:val="center"/>
          </w:tcPr>
          <w:p>
            <w:pPr>
              <w:snapToGrid w:val="0"/>
              <w:spacing w:line="5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建设履约保函</w:t>
            </w:r>
          </w:p>
        </w:tc>
        <w:tc>
          <w:tcPr>
            <w:tcW w:w="1732" w:type="dxa"/>
            <w:tcBorders>
              <w:top w:val="double" w:color="auto" w:sz="4" w:space="0"/>
            </w:tcBorders>
            <w:shd w:val="pct10" w:color="auto" w:fill="auto"/>
            <w:noWrap/>
            <w:vAlign w:val="center"/>
          </w:tcPr>
          <w:p>
            <w:pPr>
              <w:snapToGrid w:val="0"/>
              <w:spacing w:line="5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运营维护保函</w:t>
            </w:r>
          </w:p>
        </w:tc>
        <w:tc>
          <w:tcPr>
            <w:tcW w:w="2044" w:type="dxa"/>
            <w:tcBorders>
              <w:top w:val="double" w:color="auto" w:sz="4" w:space="0"/>
            </w:tcBorders>
            <w:shd w:val="pct10" w:color="auto" w:fill="auto"/>
            <w:noWrap/>
            <w:vAlign w:val="center"/>
          </w:tcPr>
          <w:p>
            <w:pPr>
              <w:snapToGrid w:val="0"/>
              <w:spacing w:line="560" w:lineRule="exac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移交维修保函</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171"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提交主体</w:t>
            </w:r>
          </w:p>
        </w:tc>
        <w:tc>
          <w:tcPr>
            <w:tcW w:w="1708"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社会资本</w:t>
            </w:r>
          </w:p>
        </w:tc>
        <w:tc>
          <w:tcPr>
            <w:tcW w:w="1588"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社会资本</w:t>
            </w:r>
          </w:p>
        </w:tc>
        <w:tc>
          <w:tcPr>
            <w:tcW w:w="2054"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社会资本</w:t>
            </w:r>
          </w:p>
        </w:tc>
        <w:tc>
          <w:tcPr>
            <w:tcW w:w="1732"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项目公司</w:t>
            </w:r>
          </w:p>
        </w:tc>
        <w:tc>
          <w:tcPr>
            <w:tcW w:w="2044"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项目公司</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171"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提交时间</w:t>
            </w:r>
          </w:p>
        </w:tc>
        <w:tc>
          <w:tcPr>
            <w:tcW w:w="1708"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递交投标文件的同时</w:t>
            </w:r>
          </w:p>
        </w:tc>
        <w:tc>
          <w:tcPr>
            <w:tcW w:w="1588"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在收到中标通知书后10个工作日内（因金融机构审批原因除外）</w:t>
            </w:r>
          </w:p>
        </w:tc>
        <w:tc>
          <w:tcPr>
            <w:tcW w:w="2054"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项目合同签订后的10日内（因政府方原因或金融机构审批原因除外）</w:t>
            </w:r>
          </w:p>
        </w:tc>
        <w:tc>
          <w:tcPr>
            <w:tcW w:w="1732"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项目运营日之次日起15日内</w:t>
            </w:r>
          </w:p>
        </w:tc>
        <w:tc>
          <w:tcPr>
            <w:tcW w:w="2044"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最后一个运营年开始前15日内</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171"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退还时间</w:t>
            </w:r>
          </w:p>
        </w:tc>
        <w:tc>
          <w:tcPr>
            <w:tcW w:w="1708"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在社会资本方与实施机构签订《PPP项目合同》之日起5个工作日内退还。</w:t>
            </w:r>
          </w:p>
        </w:tc>
        <w:tc>
          <w:tcPr>
            <w:tcW w:w="1588"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在社会资本提交项目公司验资报告及项目公司提交建设履约保函之日起10个工作日内退还</w:t>
            </w:r>
          </w:p>
        </w:tc>
        <w:tc>
          <w:tcPr>
            <w:tcW w:w="2054"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竣工/环保验收完成且项目公司递交运营维护保函后15个工作日内</w:t>
            </w:r>
          </w:p>
        </w:tc>
        <w:tc>
          <w:tcPr>
            <w:tcW w:w="1732"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项目公司递交移交维修保函后15个工作日内</w:t>
            </w:r>
          </w:p>
        </w:tc>
        <w:tc>
          <w:tcPr>
            <w:tcW w:w="2044"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项目公司履行完项目移交义务，双方签订移交交接清单日起6个月后15个工作日内</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71"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受益人</w:t>
            </w:r>
          </w:p>
        </w:tc>
        <w:tc>
          <w:tcPr>
            <w:tcW w:w="1708"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项目实施机构</w:t>
            </w:r>
          </w:p>
        </w:tc>
        <w:tc>
          <w:tcPr>
            <w:tcW w:w="1588"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项目实施机构</w:t>
            </w:r>
          </w:p>
        </w:tc>
        <w:tc>
          <w:tcPr>
            <w:tcW w:w="2054"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项目实施机构</w:t>
            </w:r>
          </w:p>
        </w:tc>
        <w:tc>
          <w:tcPr>
            <w:tcW w:w="1732"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项目实施机构</w:t>
            </w:r>
          </w:p>
        </w:tc>
        <w:tc>
          <w:tcPr>
            <w:tcW w:w="2044"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项目实施机构</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71"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保证金形式</w:t>
            </w:r>
          </w:p>
        </w:tc>
        <w:tc>
          <w:tcPr>
            <w:tcW w:w="1708"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见索即付保函</w:t>
            </w:r>
          </w:p>
        </w:tc>
        <w:tc>
          <w:tcPr>
            <w:tcW w:w="1588"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见索即付保函</w:t>
            </w:r>
          </w:p>
        </w:tc>
        <w:tc>
          <w:tcPr>
            <w:tcW w:w="2054"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见索即付保函</w:t>
            </w:r>
          </w:p>
        </w:tc>
        <w:tc>
          <w:tcPr>
            <w:tcW w:w="1732"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见索即付保函</w:t>
            </w:r>
          </w:p>
        </w:tc>
        <w:tc>
          <w:tcPr>
            <w:tcW w:w="2044"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见索即付保函</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71"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保证金额</w:t>
            </w:r>
          </w:p>
        </w:tc>
        <w:tc>
          <w:tcPr>
            <w:tcW w:w="1708"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人民币80万元</w:t>
            </w:r>
          </w:p>
        </w:tc>
        <w:tc>
          <w:tcPr>
            <w:tcW w:w="1588" w:type="dxa"/>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银行保函1000万元</w:t>
            </w:r>
          </w:p>
        </w:tc>
        <w:tc>
          <w:tcPr>
            <w:tcW w:w="2054"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银行保函1000万元</w:t>
            </w:r>
          </w:p>
        </w:tc>
        <w:tc>
          <w:tcPr>
            <w:tcW w:w="1732"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银行保函1000元</w:t>
            </w:r>
          </w:p>
        </w:tc>
        <w:tc>
          <w:tcPr>
            <w:tcW w:w="2044" w:type="dxa"/>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银行保函1000万元</w:t>
            </w:r>
          </w:p>
        </w:tc>
      </w:tr>
      <w:tr>
        <w:tblPrEx>
          <w:tblBorders>
            <w:top w:val="double" w:color="auto" w:sz="4" w:space="0"/>
            <w:left w:val="single" w:color="auto" w:sz="4" w:space="0"/>
            <w:bottom w:val="doub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1171" w:type="dxa"/>
            <w:tcBorders>
              <w:bottom w:val="double" w:color="auto" w:sz="4" w:space="0"/>
            </w:tcBorders>
            <w:noWrap/>
            <w:vAlign w:val="center"/>
          </w:tcPr>
          <w:p>
            <w:pPr>
              <w:snapToGrid w:val="0"/>
              <w:spacing w:line="560" w:lineRule="exact"/>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担保事项</w:t>
            </w:r>
          </w:p>
        </w:tc>
        <w:tc>
          <w:tcPr>
            <w:tcW w:w="1708" w:type="dxa"/>
            <w:tcBorders>
              <w:bottom w:val="double" w:color="auto" w:sz="4" w:space="0"/>
            </w:tcBorders>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投资竞争阶段投标文件承诺的履行、合同签署、项目公司设立及建设履约保函提交等</w:t>
            </w:r>
          </w:p>
        </w:tc>
        <w:tc>
          <w:tcPr>
            <w:tcW w:w="1588" w:type="dxa"/>
            <w:tcBorders>
              <w:bottom w:val="double" w:color="auto" w:sz="4" w:space="0"/>
            </w:tcBorders>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股东出资、项目公司设立、PPP项目合同签署及建设期履约担保递交等</w:t>
            </w:r>
          </w:p>
        </w:tc>
        <w:tc>
          <w:tcPr>
            <w:tcW w:w="2054" w:type="dxa"/>
            <w:tcBorders>
              <w:bottom w:val="double" w:color="auto" w:sz="4" w:space="0"/>
            </w:tcBorders>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项目建设资金到位、开工节点、试运行节点、竣工节点、验收节点、重大工程质量事故或安全责任事故、运营维护保函提交等</w:t>
            </w:r>
          </w:p>
        </w:tc>
        <w:tc>
          <w:tcPr>
            <w:tcW w:w="1732" w:type="dxa"/>
            <w:tcBorders>
              <w:bottom w:val="double" w:color="auto" w:sz="4" w:space="0"/>
            </w:tcBorders>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项目运营绩效、持续稳定普遍服务义务、服务质量反馈情况、安全保障、移交维修保函提交等</w:t>
            </w:r>
          </w:p>
        </w:tc>
        <w:tc>
          <w:tcPr>
            <w:tcW w:w="2044" w:type="dxa"/>
            <w:tcBorders>
              <w:bottom w:val="double" w:color="auto" w:sz="4" w:space="0"/>
            </w:tcBorders>
            <w:noWrap/>
            <w:vAlign w:val="center"/>
          </w:tcPr>
          <w:p>
            <w:pPr>
              <w:snapToGrid w:val="0"/>
              <w:spacing w:line="56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项目设施恢复性大修、主要设备移交标准、全套项目文档及知识产权移交、人员培训、项目设施存在隐蔽性缺陷、经证明由于项目公司特许经营期内对设施的运营不善所造成的瑕疵等</w:t>
            </w:r>
          </w:p>
        </w:tc>
      </w:tr>
    </w:tbl>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51" w:name="_Toc2301"/>
      <w:bookmarkStart w:id="452" w:name="_Toc5635"/>
      <w:bookmarkStart w:id="453" w:name="_Toc18594"/>
      <w:bookmarkStart w:id="454" w:name="_Toc17900"/>
      <w:r>
        <w:rPr>
          <w:rFonts w:hint="eastAsia" w:ascii="仿宋" w:hAnsi="仿宋" w:eastAsia="仿宋" w:cs="仿宋"/>
          <w:color w:val="000000" w:themeColor="text1"/>
          <w:sz w:val="24"/>
          <w:szCs w:val="24"/>
          <w:lang w:eastAsia="zh-CN"/>
          <w14:textFill>
            <w14:solidFill>
              <w14:schemeClr w14:val="tx1"/>
            </w14:solidFill>
          </w14:textFill>
        </w:rPr>
        <w:t>第16条  公众监督</w:t>
      </w:r>
      <w:bookmarkEnd w:id="451"/>
      <w:bookmarkEnd w:id="452"/>
      <w:bookmarkEnd w:id="453"/>
      <w:bookmarkEnd w:id="454"/>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16.1乙方应保障公众的知情权，接受社会监督，依法依规公开披露本项目相关信息，涉及国家安全和利益的国家秘密、影响公共安全和公共秩序的信息、应该保守的商业秘密除外。</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16.2公众监督的实现形式，包括但不限于聘请公众监督员、公众问卷调查以及举行环境影响听证会、邀请公众代表参加中期评估等。</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16.3社会公众及项目利益相关人发现项目存在违法、违约情形或公共产品和服务不达标准的，可向政府职能部门提请监督检查或向乙方提出投诉及意见；乙方应接受并妥善处理利益相关人的投诉和意见，利益相关人包括但不限于受本项目影响的组织或个人，并将对公众投诉的处理情况等相关信息予以公开。</w:t>
      </w:r>
    </w:p>
    <w:p>
      <w:pPr>
        <w:pStyle w:val="4"/>
        <w:keepLines w:val="0"/>
        <w:pageBreakBefore w:val="0"/>
        <w:widowControl/>
        <w:numPr>
          <w:ilvl w:val="1"/>
          <w:numId w:val="0"/>
        </w:numPr>
        <w:kinsoku/>
        <w:wordWrap/>
        <w:overflowPunct/>
        <w:topLinePunct w:val="0"/>
        <w:bidi w:val="0"/>
        <w:snapToGrid/>
        <w:spacing w:beforeLines="0" w:after="0" w:line="360" w:lineRule="auto"/>
        <w:ind w:left="284" w:leftChars="0"/>
        <w:textAlignment w:val="auto"/>
        <w:rPr>
          <w:rFonts w:ascii="仿宋" w:hAnsi="仿宋" w:eastAsia="仿宋" w:cs="仿宋"/>
          <w:color w:val="000000" w:themeColor="text1"/>
          <w:sz w:val="24"/>
          <w:szCs w:val="24"/>
          <w:lang w:eastAsia="zh-CN"/>
          <w14:textFill>
            <w14:solidFill>
              <w14:schemeClr w14:val="tx1"/>
            </w14:solidFill>
          </w14:textFill>
        </w:rPr>
      </w:pPr>
      <w:bookmarkStart w:id="455" w:name="_Toc30002"/>
      <w:bookmarkStart w:id="456" w:name="_Toc22894"/>
      <w:bookmarkStart w:id="457" w:name="_Toc11104"/>
      <w:bookmarkStart w:id="458" w:name="_Toc18048"/>
      <w:r>
        <w:rPr>
          <w:rFonts w:hint="eastAsia" w:ascii="仿宋" w:hAnsi="仿宋" w:eastAsia="仿宋" w:cs="仿宋"/>
          <w:color w:val="000000" w:themeColor="text1"/>
          <w:sz w:val="24"/>
          <w:szCs w:val="24"/>
          <w:lang w:eastAsia="zh-CN"/>
          <w14:textFill>
            <w14:solidFill>
              <w14:schemeClr w14:val="tx1"/>
            </w14:solidFill>
          </w14:textFill>
        </w:rPr>
        <w:t>第17条  政府方介入权</w:t>
      </w:r>
      <w:bookmarkEnd w:id="455"/>
      <w:bookmarkEnd w:id="456"/>
      <w:bookmarkEnd w:id="457"/>
      <w:bookmarkEnd w:id="458"/>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17.1介入权的行使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17.1.1甲方介入的条件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出现下列情况之一的，则甲方有权行使第17.1.2款所述介入权：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（1）建设期内乙方书面表示放弃项目或被视为放弃项目建设；</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（2）乙方违反本合同约定建设、运营维护项目，且在本合同约定期限内，或收到甲方通知后的</w:t>
      </w:r>
      <w:r>
        <w:rPr>
          <w:rFonts w:hint="eastAsia" w:ascii="仿宋" w:hAnsi="仿宋" w:eastAsia="仿宋" w:cs="仿宋"/>
          <w:b/>
          <w:color w:val="000000" w:themeColor="text1"/>
          <w:sz w:val="24"/>
          <w:szCs w:val="24"/>
          <w:u w:val="single"/>
          <w14:textFill>
            <w14:solidFill>
              <w14:schemeClr w14:val="tx1"/>
            </w14:solidFill>
          </w14:textFill>
        </w:rPr>
        <w:t xml:space="preserve">  30  </w:t>
      </w:r>
      <w:r>
        <w:rPr>
          <w:rFonts w:hint="eastAsia" w:ascii="仿宋" w:hAnsi="仿宋" w:eastAsia="仿宋" w:cs="仿宋"/>
          <w:color w:val="000000" w:themeColor="text1"/>
          <w:sz w:val="24"/>
          <w:szCs w:val="24"/>
          <w14:textFill>
            <w14:solidFill>
              <w14:schemeClr w14:val="tx1"/>
            </w14:solidFill>
          </w14:textFill>
        </w:rPr>
        <w:t>日内未能或无法纠正和改正，包括：</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a.因经营管理不善等原因，造成财务状况严重恶化，影响本项目正常运营的；</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b.因可归责于乙方的原因导致污水处理厂和管网项目设计、施工等存在重大缺陷，影响本项目正常运营的；</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c.擅自转让、出租项目经营权的；</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d.擅自将所经营的项目设施或收益权进行处置或者设置抵押或质押的；</w:t>
      </w:r>
    </w:p>
    <w:p>
      <w:pPr>
        <w:keepLines w:val="0"/>
        <w:pageBreakBefore w:val="0"/>
        <w:widowControl/>
        <w:kinsoku/>
        <w:wordWrap/>
        <w:overflowPunct/>
        <w:topLinePunct w:val="0"/>
        <w:bidi w:val="0"/>
        <w:snapToGrid/>
        <w:spacing w:line="360" w:lineRule="auto"/>
        <w:ind w:firstLine="422" w:firstLineChars="176"/>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e.因管理不善，发生较大或重特大质量事故、安全事故的；</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f.擅自停业、歇业；</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g. 连续或者持续合计日污水处理不达标的；</w:t>
      </w:r>
    </w:p>
    <w:p>
      <w:pPr>
        <w:keepLines w:val="0"/>
        <w:pageBreakBefore w:val="0"/>
        <w:widowControl/>
        <w:kinsoku/>
        <w:wordWrap/>
        <w:overflowPunct/>
        <w:topLinePunct w:val="0"/>
        <w:bidi w:val="0"/>
        <w:snapToGrid/>
        <w:spacing w:line="360" w:lineRule="auto"/>
        <w:ind w:firstLine="484" w:firstLineChars="202"/>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h. 连续或者持续合计</w:t>
      </w:r>
      <w:r>
        <w:rPr>
          <w:rFonts w:hint="eastAsia" w:ascii="仿宋" w:hAnsi="仿宋" w:eastAsia="仿宋" w:cs="仿宋"/>
          <w:color w:val="000000" w:themeColor="text1"/>
          <w:sz w:val="24"/>
          <w:szCs w:val="24"/>
          <w14:textFill>
            <w14:solidFill>
              <w14:schemeClr w14:val="tx1"/>
            </w14:solidFill>
          </w14:textFill>
        </w:rPr>
        <w:t>___</w:t>
      </w:r>
      <w:r>
        <w:rPr>
          <w:rFonts w:hint="eastAsia" w:ascii="仿宋" w:hAnsi="仿宋" w:eastAsia="仿宋" w:cs="仿宋"/>
          <w:color w:val="000000" w:themeColor="text1"/>
          <w:kern w:val="0"/>
          <w:sz w:val="24"/>
          <w:szCs w:val="24"/>
          <w14:textFill>
            <w14:solidFill>
              <w14:schemeClr w14:val="tx1"/>
            </w14:solidFill>
          </w14:textFill>
        </w:rPr>
        <w:t>日垃圾处理不达标的；</w:t>
      </w:r>
    </w:p>
    <w:p>
      <w:pPr>
        <w:keepLines w:val="0"/>
        <w:pageBreakBefore w:val="0"/>
        <w:widowControl/>
        <w:kinsoku/>
        <w:wordWrap/>
        <w:overflowPunct/>
        <w:topLinePunct w:val="0"/>
        <w:bidi w:val="0"/>
        <w:snapToGrid/>
        <w:spacing w:line="360" w:lineRule="auto"/>
        <w:ind w:firstLine="484" w:firstLineChars="202"/>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i.被司法机关判定为污水、垃圾处理不达标危害环境构成犯罪的;</w:t>
      </w:r>
    </w:p>
    <w:p>
      <w:pPr>
        <w:keepLines w:val="0"/>
        <w:pageBreakBefore w:val="0"/>
        <w:widowControl/>
        <w:kinsoku/>
        <w:wordWrap/>
        <w:overflowPunct/>
        <w:topLinePunct w:val="0"/>
        <w:bidi w:val="0"/>
        <w:snapToGrid/>
        <w:spacing w:line="360" w:lineRule="auto"/>
        <w:ind w:firstLine="484" w:firstLineChars="202"/>
        <w:jc w:val="left"/>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j.</w:t>
      </w:r>
      <w:r>
        <w:rPr>
          <w:rFonts w:hint="eastAsia" w:ascii="仿宋" w:hAnsi="仿宋" w:eastAsia="仿宋" w:cs="仿宋"/>
          <w:color w:val="000000" w:themeColor="text1"/>
          <w:kern w:val="0"/>
          <w:sz w:val="24"/>
          <w:szCs w:val="24"/>
          <w14:textFill>
            <w14:solidFill>
              <w14:schemeClr w14:val="tx1"/>
            </w14:solidFill>
          </w14:textFill>
        </w:rPr>
        <w:t>其他违约行为</w:t>
      </w:r>
      <w:r>
        <w:rPr>
          <w:rFonts w:hint="eastAsia" w:ascii="仿宋" w:hAnsi="仿宋" w:eastAsia="仿宋" w:cs="仿宋"/>
          <w:color w:val="000000" w:themeColor="text1"/>
          <w:sz w:val="24"/>
          <w:szCs w:val="24"/>
          <w14:textFill>
            <w14:solidFill>
              <w14:schemeClr w14:val="tx1"/>
            </w14:solidFill>
          </w14:textFill>
        </w:rPr>
        <w:t>：___________</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（3）存在危及社会公众人身健康或安全、财产安全或环境安全的情形，且乙方不具备应对能力的；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（4）发生紧急情况或危机，且甲方有理由认为该紧急情况或危机将导致人员伤亡、严重财产损失或造成环境污染且乙方不具备应对能力的；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（5）其他情形：</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17.1.2甲方介入的方式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行使介入权的，有权采用增加监管方式、监管频次、替代部分履行、整顿或临时接管等方式，以保证项目顺利运行。甲方行使介入权，不应被视为根据本合同受让项目资产或承担乙方的义务。甲方行使介入权后，乙方应配合甲方及其指定第三方，并向其提供所有合理的协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17.1.3介入权的限制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甲方无正当理由行使介入权，影响本合同正常履行且损害乙方利益的，乙方有权要求甲方赔偿相应损失。</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17.2介入权的行使程序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17.2.1通知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甲方根据本合同约定行使介入权之前，应提前</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日以书面形式通知乙方，通知内容包括：</w:t>
      </w:r>
    </w:p>
    <w:p>
      <w:pPr>
        <w:keepLines w:val="0"/>
        <w:pageBreakBefore w:val="0"/>
        <w:widowControl/>
        <w:numPr>
          <w:ilvl w:val="0"/>
          <w:numId w:val="22"/>
        </w:numPr>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介入原因；</w:t>
      </w:r>
    </w:p>
    <w:p>
      <w:pPr>
        <w:keepLines w:val="0"/>
        <w:pageBreakBefore w:val="0"/>
        <w:widowControl/>
        <w:numPr>
          <w:ilvl w:val="0"/>
          <w:numId w:val="22"/>
        </w:numPr>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介入方式；</w:t>
      </w:r>
    </w:p>
    <w:p>
      <w:pPr>
        <w:keepLines w:val="0"/>
        <w:pageBreakBefore w:val="0"/>
        <w:widowControl/>
        <w:numPr>
          <w:ilvl w:val="0"/>
          <w:numId w:val="22"/>
        </w:numPr>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介入的范围和程度；</w:t>
      </w:r>
    </w:p>
    <w:p>
      <w:pPr>
        <w:keepLines w:val="0"/>
        <w:pageBreakBefore w:val="0"/>
        <w:widowControl/>
        <w:numPr>
          <w:ilvl w:val="0"/>
          <w:numId w:val="22"/>
        </w:numPr>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介入权行使主体；</w:t>
      </w:r>
    </w:p>
    <w:p>
      <w:pPr>
        <w:keepLines w:val="0"/>
        <w:pageBreakBefore w:val="0"/>
        <w:widowControl/>
        <w:numPr>
          <w:ilvl w:val="0"/>
          <w:numId w:val="22"/>
        </w:numPr>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介入起始日期；</w:t>
      </w:r>
    </w:p>
    <w:p>
      <w:pPr>
        <w:keepLines w:val="0"/>
        <w:pageBreakBefore w:val="0"/>
        <w:widowControl/>
        <w:numPr>
          <w:ilvl w:val="0"/>
          <w:numId w:val="22"/>
        </w:numPr>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介入持续期限；</w:t>
      </w:r>
    </w:p>
    <w:p>
      <w:pPr>
        <w:keepLines w:val="0"/>
        <w:pageBreakBefore w:val="0"/>
        <w:widowControl/>
        <w:numPr>
          <w:ilvl w:val="0"/>
          <w:numId w:val="22"/>
        </w:numPr>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介入对乙方的影响和处理等。</w:t>
      </w:r>
    </w:p>
    <w:p>
      <w:pPr>
        <w:keepLines w:val="0"/>
        <w:pageBreakBefore w:val="0"/>
        <w:widowControl/>
        <w:kinsoku/>
        <w:wordWrap/>
        <w:overflowPunct/>
        <w:topLinePunct w:val="0"/>
        <w:bidi w:val="0"/>
        <w:snapToGrid/>
        <w:spacing w:line="360" w:lineRule="auto"/>
        <w:ind w:left="425"/>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17.2.2乙方的异议</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乙方对甲方行使介入权有异议的，应自收到甲方发出的前述通知后</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日内提出异议，甲方收到异议后，应在</w:t>
      </w:r>
      <w:r>
        <w:rPr>
          <w:rFonts w:hint="eastAsia" w:ascii="仿宋" w:hAnsi="仿宋" w:eastAsia="仿宋" w:cs="仿宋"/>
          <w:b/>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日内给予回复。双方无法达成一致意见的，按照本合同第26条的约定执行，但争议解决期间内不影响甲方行使介入权。</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17.3介入持续时间和范围</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介入的时间和范围不应超过足以使乙方改正或可以合理地被期望有能力改正导致介入的违约事件，或缓解紧急事件或使乙方具备应对能力解除紧急事件所必需的范围和程度。甲方根据第17.1.1款第（1）、（2）项约定进行的介入仍然无法补救乙方的违约行为，甲方有权根据第24条约定终止本合同。</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17.4介入期间的费用和收入</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17.4.1 甲方根据第17.1.1款第（3）、（4）项约定进行的介入，甲方应承担由此引发的所有费用，介入期间的运营收入应归乙方所有。</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17.4.2 甲方根据第17.1.1款第（1）、（2）项约定进行的介入，乙方应承担因甲方介入所引发的所有费用，</w:t>
      </w:r>
      <w:bookmarkStart w:id="459" w:name="_Hlk525823237"/>
      <w:r>
        <w:rPr>
          <w:rFonts w:hint="eastAsia" w:ascii="仿宋" w:hAnsi="仿宋" w:eastAsia="仿宋" w:cs="仿宋"/>
          <w:color w:val="000000" w:themeColor="text1"/>
          <w:sz w:val="24"/>
          <w:szCs w:val="24"/>
          <w14:textFill>
            <w14:solidFill>
              <w14:schemeClr w14:val="tx1"/>
            </w14:solidFill>
          </w14:textFill>
        </w:rPr>
        <w:t>该费用甲方有权从服务费中扣减或者要求乙方另行支付。</w:t>
      </w:r>
      <w:bookmarkEnd w:id="459"/>
      <w:r>
        <w:rPr>
          <w:rFonts w:hint="eastAsia" w:ascii="仿宋" w:hAnsi="仿宋" w:eastAsia="仿宋" w:cs="仿宋"/>
          <w:color w:val="000000" w:themeColor="text1"/>
          <w:sz w:val="24"/>
          <w:szCs w:val="24"/>
          <w14:textFill>
            <w14:solidFill>
              <w14:schemeClr w14:val="tx1"/>
            </w14:solidFill>
          </w14:textFill>
        </w:rPr>
        <w:t>介入期间的运营收入应归乙方所有</w:t>
      </w:r>
      <w:bookmarkStart w:id="460" w:name="_Hlk525823243"/>
      <w:r>
        <w:rPr>
          <w:rFonts w:hint="eastAsia" w:ascii="仿宋" w:hAnsi="仿宋" w:eastAsia="仿宋" w:cs="仿宋"/>
          <w:color w:val="000000" w:themeColor="text1"/>
          <w:sz w:val="24"/>
          <w:szCs w:val="24"/>
          <w14:textFill>
            <w14:solidFill>
              <w14:schemeClr w14:val="tx1"/>
            </w14:solidFill>
          </w14:textFill>
        </w:rPr>
        <w:t>，但是甲方按照合同约定仅就不受乙方违约影响部分支付服务费</w:t>
      </w:r>
      <w:bookmarkEnd w:id="460"/>
      <w:r>
        <w:rPr>
          <w:rFonts w:hint="eastAsia" w:ascii="仿宋" w:hAnsi="仿宋" w:eastAsia="仿宋" w:cs="仿宋"/>
          <w:color w:val="000000" w:themeColor="text1"/>
          <w:sz w:val="24"/>
          <w:szCs w:val="24"/>
          <w14:textFill>
            <w14:solidFill>
              <w14:schemeClr w14:val="tx1"/>
            </w14:solidFill>
          </w14:textFill>
        </w:rPr>
        <w:t>。</w:t>
      </w:r>
    </w:p>
    <w:p>
      <w:pPr>
        <w:keepLines w:val="0"/>
        <w:pageBreakBefore w:val="0"/>
        <w:widowControl/>
        <w:kinsoku/>
        <w:wordWrap/>
        <w:overflowPunct/>
        <w:topLinePunct w:val="0"/>
        <w:bidi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17.4.3甲方应在停止介入后</w:t>
      </w:r>
      <w:r>
        <w:rPr>
          <w:rFonts w:hint="eastAsia" w:ascii="仿宋" w:hAnsi="仿宋" w:eastAsia="仿宋" w:cs="仿宋"/>
          <w:b/>
          <w:color w:val="000000" w:themeColor="text1"/>
          <w:sz w:val="24"/>
          <w:szCs w:val="24"/>
          <w:u w:val="single"/>
          <w14:textFill>
            <w14:solidFill>
              <w14:schemeClr w14:val="tx1"/>
            </w14:solidFill>
          </w14:textFill>
        </w:rPr>
        <w:t xml:space="preserve">  30  </w:t>
      </w:r>
      <w:r>
        <w:rPr>
          <w:rFonts w:hint="eastAsia" w:ascii="仿宋" w:hAnsi="仿宋" w:eastAsia="仿宋" w:cs="仿宋"/>
          <w:color w:val="000000" w:themeColor="text1"/>
          <w:sz w:val="24"/>
          <w:szCs w:val="24"/>
          <w14:textFill>
            <w14:solidFill>
              <w14:schemeClr w14:val="tx1"/>
            </w14:solidFill>
          </w14:textFill>
        </w:rPr>
        <w:t>日内将介入过程中发生的费用明细交予乙方。</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61" w:name="_Toc7737"/>
      <w:bookmarkStart w:id="462" w:name="_Toc25904"/>
      <w:bookmarkStart w:id="463" w:name="_Toc13389"/>
      <w:bookmarkStart w:id="464" w:name="_Toc13259"/>
      <w:r>
        <w:rPr>
          <w:rFonts w:hint="eastAsia" w:ascii="仿宋" w:hAnsi="仿宋" w:eastAsia="仿宋" w:cs="仿宋"/>
          <w:color w:val="000000" w:themeColor="text1"/>
          <w:sz w:val="24"/>
          <w:szCs w:val="24"/>
          <w:lang w:eastAsia="zh-CN"/>
          <w14:textFill>
            <w14:solidFill>
              <w14:schemeClr w14:val="tx1"/>
            </w14:solidFill>
          </w14:textFill>
        </w:rPr>
        <w:t>第18条  保险</w:t>
      </w:r>
      <w:bookmarkEnd w:id="461"/>
      <w:bookmarkEnd w:id="462"/>
      <w:bookmarkEnd w:id="463"/>
      <w:bookmarkEnd w:id="464"/>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18.1 应投保险种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在充分评估项目投资和运营风险后，应根据中国的保险法等相关法律和行政法规的规定，并结合项目的实际情况，购买项目合作期限内的保险险种。在合理的商业条件下，乙方应遵照可保风险均应投保的原则进行投保，并应将保险合同复印件交甲方备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乙方为本项目投保的险种应当包括但不限于：</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工程一切险；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财产险（设备、设施及附属建筑物）；</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货物运输险；</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第三者责任险；</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针对建设或其它专业服务的职业保障险；</w:t>
      </w:r>
    </w:p>
    <w:p>
      <w:pPr>
        <w:pStyle w:val="23"/>
        <w:keepLines w:val="0"/>
        <w:pageBreakBefore w:val="0"/>
        <w:widowControl/>
        <w:kinsoku/>
        <w:wordWrap/>
        <w:overflowPunct/>
        <w:topLinePunct w:val="0"/>
        <w:bidi w:val="0"/>
        <w:snapToGrid/>
        <w:spacing w:line="360" w:lineRule="auto"/>
        <w:ind w:firstLine="6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sym w:font="Wingdings 2" w:char="0052"/>
      </w:r>
      <w:r>
        <w:rPr>
          <w:rFonts w:hint="eastAsia" w:ascii="仿宋" w:hAnsi="仿宋" w:eastAsia="仿宋" w:cs="仿宋"/>
          <w:color w:val="000000" w:themeColor="text1"/>
          <w:sz w:val="24"/>
          <w:szCs w:val="24"/>
          <w14:textFill>
            <w14:solidFill>
              <w14:schemeClr w14:val="tx1"/>
            </w14:solidFill>
          </w14:textFill>
        </w:rPr>
        <w:t>针对间接损失的保险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w:t>
      </w:r>
    </w:p>
    <w:p>
      <w:pPr>
        <w:keepLines w:val="0"/>
        <w:pageBreakBefore w:val="0"/>
        <w:widowControl/>
        <w:kinsoku/>
        <w:wordWrap/>
        <w:overflowPunct/>
        <w:topLinePunct w:val="0"/>
        <w:bidi w:val="0"/>
        <w:snapToGrid/>
        <w:spacing w:line="360" w:lineRule="auto"/>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18.2 乙方的投保义务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18.2.1 乙方应按照第18.1款约定的各项险种足额投保，保险金额不应少于项目设施的全部重置价值。</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18.2.2 在合作期内，乙方应自费购买上述约定的保险，并始终使保险单保持有效。未经甲方书面同意，乙方投保的险种和数额不得随意变更。如果并非乙方的疏忽或故意行为，而无法投保某种特别险种，不视为乙方违约。</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18.2.3 在法律许可和承保人能提供的服务范围内，乙方有权在和保险公司之间签署的保险合同中，将融资方列为第一受益人，同时将甲方列为本项目保险合同的受益人。</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18.2.4 保险单的附加条款中必须规定：未提前日书面通知甲方，保险人不得取消、延展或对保险单作重大变更。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18.2.5 乙方应责成保险人向甲方提供保险证明书以证实其已获得上述所列保险单及附加条款。如果乙方未购买或维持上述保险始终有效，则甲方有权根据本合同约定从对乙方应付服务费中扣除其应付的保险金，或者直接扣除/提取履约担保相应金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18.2.6 乙方应向甲方及时通报保险人的报告通知（如危险整改通知）并提交相应的副本，如果乙方未及时提供通知而造成保险单失效应承担违约责任。</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65" w:name="_Toc12494"/>
      <w:bookmarkStart w:id="466" w:name="_Toc32751"/>
      <w:bookmarkStart w:id="467" w:name="_Toc1348"/>
      <w:bookmarkStart w:id="468" w:name="_Toc59"/>
      <w:r>
        <w:rPr>
          <w:rFonts w:hint="eastAsia" w:ascii="仿宋" w:hAnsi="仿宋" w:eastAsia="仿宋" w:cs="仿宋"/>
          <w:color w:val="000000" w:themeColor="text1"/>
          <w:sz w:val="24"/>
          <w:szCs w:val="24"/>
          <w:lang w:eastAsia="zh-CN"/>
          <w14:textFill>
            <w14:solidFill>
              <w14:schemeClr w14:val="tx1"/>
            </w14:solidFill>
          </w14:textFill>
        </w:rPr>
        <w:t>第19条  再融资</w:t>
      </w:r>
      <w:bookmarkEnd w:id="465"/>
      <w:bookmarkEnd w:id="466"/>
      <w:bookmarkEnd w:id="467"/>
      <w:bookmarkEnd w:id="468"/>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19.1再融资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经甲方书面同意，乙方可通过股权、债权、项目收益证券化等方式进行再融资。</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19.2再融资的条件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乙方进行再融资，应当同时满足以下条件：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19.2.1为本项目融资之目的，且所融资资金用于本项目；</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19.2.2应增加项目收益或者降低项目成本且不影响项目的实施及甲方的权益；</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19.2.3签署再融资协议前须取得甲方书面同意。</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19.3其他约定</w:t>
      </w:r>
    </w:p>
    <w:p>
      <w:pPr>
        <w:keepLines w:val="0"/>
        <w:pageBreakBefore w:val="0"/>
        <w:widowControl/>
        <w:kinsoku/>
        <w:wordWrap/>
        <w:overflowPunct/>
        <w:topLinePunct w:val="0"/>
        <w:bidi w:val="0"/>
        <w:snapToGrid/>
        <w:spacing w:line="360" w:lineRule="auto"/>
        <w:ind w:firstLine="435"/>
        <w:jc w:val="left"/>
        <w:textAlignment w:val="auto"/>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双方关于再融资的其他约定：</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69" w:name="_Toc19534"/>
      <w:bookmarkStart w:id="470" w:name="_Toc28829"/>
      <w:bookmarkStart w:id="471" w:name="_Toc27617"/>
      <w:bookmarkStart w:id="472" w:name="_Toc25660"/>
      <w:r>
        <w:rPr>
          <w:rFonts w:hint="eastAsia" w:ascii="仿宋" w:hAnsi="仿宋" w:eastAsia="仿宋" w:cs="仿宋"/>
          <w:color w:val="000000" w:themeColor="text1"/>
          <w:sz w:val="24"/>
          <w:szCs w:val="24"/>
          <w:lang w:eastAsia="zh-CN"/>
          <w14:textFill>
            <w14:solidFill>
              <w14:schemeClr w14:val="tx1"/>
            </w14:solidFill>
          </w14:textFill>
        </w:rPr>
        <w:t>第20条  不可抗力</w:t>
      </w:r>
      <w:bookmarkEnd w:id="469"/>
      <w:bookmarkEnd w:id="470"/>
      <w:bookmarkEnd w:id="471"/>
      <w:bookmarkEnd w:id="472"/>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20.1不可抗力事件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不可抗力指在签订和履行PPP项目合同时不能合理预见的；并且声称遭受不可抗力影响的一方不能克服和不能避免的事件，包括符合下述条件的：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（1）雷电、干旱、地震、火山爆发、滑坡、水灾、暴风雨、海啸、台风或龙卷风；</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（2）流行病、饥荒或瘟疫；</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（3）战争行为（无论是宣战的或未宣战的）、入侵、武装冲突或敌对行为、封锁、暴乱、恐怖行为或军事力量的使用；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（4）全国性、地区性、城市性或行业性罢工；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（5）化学或放射性污染或核辐射；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（6）其他：</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20.2通知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声称受到不可抗力影响的一方应在发生不可抗力或知道发生不可抗力后及时书面通知另一方并详细描述不可抗力的发生情况和可能导致的后果，包括该不可抗力发生的日期和预计停止的时间，以及对该方履行在PPP项目合同项下义务的影响，并在另一方合理要求时提供证明。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（1）除PPP项目合同或双方另有约定外，发生不可抗力时，双方应各自承担由于不可抗力造成的支出。</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果声称遭受不可抗力影响的一方已履行了通知程序，并且在不可抗力事件影响项目进展的情况下，已履行了请求延长进度日期的程序，则PPP项目合同中规定的履行某项义务的任何期限，经受到影响的一方请求，应根据不可抗力对履行该项义务产生影响的相同时间相应顺延。</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20.3损失承担原则</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发生不可抗力时，双方应各自承担由于不可抗力对其造成的费用损失。</w:t>
      </w:r>
      <w:bookmarkStart w:id="473" w:name="_Hlk525247687"/>
      <w:r>
        <w:rPr>
          <w:rFonts w:hint="eastAsia" w:ascii="仿宋" w:hAnsi="仿宋" w:eastAsia="仿宋" w:cs="仿宋"/>
          <w:color w:val="000000" w:themeColor="text1"/>
          <w:sz w:val="24"/>
          <w:szCs w:val="24"/>
          <w14:textFill>
            <w14:solidFill>
              <w14:schemeClr w14:val="tx1"/>
            </w14:solidFill>
          </w14:textFill>
        </w:rPr>
        <w:t>如果不可抗力发生在建设期或运营期，则乙方有权根据该不可抗力的影响期间申请延长相应期间的建设期或运营期。</w:t>
      </w:r>
    </w:p>
    <w:bookmarkEnd w:id="473"/>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20.4减少损失的责任与补救义务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受到不可抗力影响的一方应努力减少不可抗力的影响。双方应协商采取合理的补救措施尽量减少不可抗力给各方造成的损失。声称受到不可抗力影响的一方在不可抗力消除后应尽快恢复履行本合同项下的义务。</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20.5不可抗力情形下项目设施的运维义务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发生不可抗力时，乙方仍应尽最大努力保证污水处理服务和管网、供水和垃圾处理等项目设施运营维护服务的持续。</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20.6 不可抗力结束后的继续履行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不可抗力事件结束后，合同尚具备继续履行条件的，双方应继续履行合同并就风险责任分担进行协商，协商不成或已不具备继续履行条件的，双方可依约终止本合同。</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74" w:name="_Toc1441"/>
      <w:bookmarkStart w:id="475" w:name="_Toc19783"/>
      <w:bookmarkStart w:id="476" w:name="_Toc9833"/>
      <w:bookmarkStart w:id="477" w:name="_Toc7073"/>
      <w:r>
        <w:rPr>
          <w:rFonts w:hint="eastAsia" w:ascii="仿宋" w:hAnsi="仿宋" w:eastAsia="仿宋" w:cs="仿宋"/>
          <w:color w:val="000000" w:themeColor="text1"/>
          <w:sz w:val="24"/>
          <w:szCs w:val="24"/>
          <w:lang w:eastAsia="zh-CN"/>
          <w14:textFill>
            <w14:solidFill>
              <w14:schemeClr w14:val="tx1"/>
            </w14:solidFill>
          </w14:textFill>
        </w:rPr>
        <w:t>第21条  政府行为</w:t>
      </w:r>
      <w:bookmarkEnd w:id="474"/>
      <w:bookmarkEnd w:id="475"/>
      <w:bookmarkEnd w:id="476"/>
      <w:bookmarkEnd w:id="477"/>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21.1为了公共利益的需要，甲方可以依法对本项目实行国有化、征收或者征用并给予补偿，乙方予以全力配合。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21.2乙方应接受甲方或政府方指定机构依据适用法律规定和本合同约定，在紧急情况下接受政府征收或征用的义务，但是征收或征用的范围不应超过法律规定的范围。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21.3在紧急情况下，甲方有权按照适用法律征收或征用项目设施暂代乙方运营维护项目设施。</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21.4甲方因征收或征用所发生的费用由甲方自行负担，由于征收或征用而导致的乙方损失，甲方应当按照本合同第23.1款约定给予公平、合理的补偿；导致合同终止的，按照本合同第24.9款约定的终止补偿确定。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21.5本合同生效日后，发生政府行为导致乙方不能按照本合同约定履行合同义务的，按照本合同第24.3款的约定处理。</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78" w:name="_Toc11556"/>
      <w:bookmarkStart w:id="479" w:name="_Toc19768"/>
      <w:bookmarkStart w:id="480" w:name="_Toc9695"/>
      <w:bookmarkStart w:id="481" w:name="_Toc9294"/>
      <w:r>
        <w:rPr>
          <w:rFonts w:hint="eastAsia" w:ascii="仿宋" w:hAnsi="仿宋" w:eastAsia="仿宋" w:cs="仿宋"/>
          <w:color w:val="000000" w:themeColor="text1"/>
          <w:sz w:val="24"/>
          <w:szCs w:val="24"/>
          <w:lang w:eastAsia="zh-CN"/>
          <w14:textFill>
            <w14:solidFill>
              <w14:schemeClr w14:val="tx1"/>
            </w14:solidFill>
          </w14:textFill>
        </w:rPr>
        <w:t>第22条  法律变更</w:t>
      </w:r>
      <w:bookmarkEnd w:id="478"/>
      <w:bookmarkEnd w:id="479"/>
      <w:bookmarkEnd w:id="480"/>
      <w:bookmarkEnd w:id="481"/>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22.1法律变更导致的补偿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22.1.1法律变更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本合同另有明确约定外，在项目合作期内的任何连续年期间，由于一项或多项法律变更使乙方对项目的资本投资累计增加数额等于或超过，或在项目合作期内的任何一年期间，一项或多项法律变更造成乙方经常性支出（包括但不限于运营成本、税负等）的累计增加数额等于或超过，并且上述增加未因对乙方有利的其他法律变更而得到补偿，则本合同第22.1.3款取得补偿的权利规定可适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22.1.2通知和减少影响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如果乙方希望获得本合同第22.1.3款约定的补偿，乙方应在知道第22.1.1款约定的法律变更后书面通知甲方。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乙方应在进行资产投资或发生支出前给予甲方合理机会减少法律变更对其造成的影响。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22.1.3取得补偿的权利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在发生第22.1.1款描述的情形时，乙方有权要求甲方给予补偿，具体补偿金额由双方根据实际情况另行协商确定。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22.1.4法律变更影响履约</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如果因法律变更使乙方无法履行其本合同项下的义务，包括因法律变更使乙方履行其在本合同项下的重要义务按照适用法律被认定为不合规，乙方应有权按照法律变更规定的程序终止履行其在本合同项下的义务。</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22.2法律变更导致的调减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22.2.1法律变更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除本合同另有明确约定外，在项目合作期内的任何连续年期间，由于一项或多项法律变更使乙方对项目的资本投资累计减少数额等于或超过，或在项目合作期内的任何一年期间，一项或多项法律变更造成乙方经常性支出（包括但不限于运营成本、税负等）的累计减少数额等于或超过，并且上述减少未因其他法律变更而相应抵消，则第22.2.2款法律变更的调整将适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22.2.2法律变更的调整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在发生第22.2.1款描述的情形时，甲方有权采用调减服务费的形式抵消法律变更所带来的影响，具体调减数额由双方根据实际情况另行协商确定。</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82" w:name="_Toc5954"/>
      <w:bookmarkStart w:id="483" w:name="_Toc29451"/>
      <w:bookmarkStart w:id="484" w:name="_Toc11479"/>
      <w:bookmarkStart w:id="485" w:name="_Toc25563"/>
      <w:r>
        <w:rPr>
          <w:rFonts w:hint="eastAsia" w:ascii="仿宋" w:hAnsi="仿宋" w:eastAsia="仿宋" w:cs="仿宋"/>
          <w:color w:val="000000" w:themeColor="text1"/>
          <w:sz w:val="24"/>
          <w:szCs w:val="24"/>
          <w:lang w:eastAsia="zh-CN"/>
          <w14:textFill>
            <w14:solidFill>
              <w14:schemeClr w14:val="tx1"/>
            </w14:solidFill>
          </w14:textFill>
        </w:rPr>
        <w:t>第23条  补偿与违约赔偿</w:t>
      </w:r>
      <w:bookmarkEnd w:id="482"/>
      <w:bookmarkEnd w:id="483"/>
      <w:bookmarkEnd w:id="484"/>
      <w:bookmarkEnd w:id="485"/>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23.1补偿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23.1.1获得补偿的情形</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在项目合作期限内，如发生下列事件（下称“补偿事件”），则乙方有权依照本条相关约定从甲方获得补偿：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（1）由于法律变更，导致乙方对项目的资本投资或经常性支出增加；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（2）应甲方要求进行的工程调整和设备改造，导致乙方对项目的资本投资或经常性支出增加；</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（3）根据规定或甲方要求导致污水出水或排水设施运营标准提高或</w:t>
      </w:r>
      <w:r>
        <w:rPr>
          <w:rFonts w:hint="eastAsia" w:ascii="仿宋_GB2312" w:hAnsi="仿宋_GB2312" w:eastAsia="仿宋_GB2312" w:cs="仿宋_GB2312"/>
          <w:color w:val="000000" w:themeColor="text1"/>
          <w:sz w:val="24"/>
          <w:szCs w:val="24"/>
          <w14:textFill>
            <w14:solidFill>
              <w14:schemeClr w14:val="tx1"/>
            </w14:solidFill>
          </w14:textFill>
        </w:rPr>
        <w:t>供水水质标提高或垃圾处理设施</w:t>
      </w:r>
      <w:r>
        <w:rPr>
          <w:rFonts w:hint="eastAsia" w:ascii="仿宋" w:hAnsi="仿宋" w:eastAsia="仿宋" w:cs="仿宋"/>
          <w:color w:val="000000" w:themeColor="text1"/>
          <w:sz w:val="24"/>
          <w:szCs w:val="24"/>
          <w14:textFill>
            <w14:solidFill>
              <w14:schemeClr w14:val="tx1"/>
            </w14:solidFill>
          </w14:textFill>
        </w:rPr>
        <w:t>运营标准提高，造成乙方对项目的资本投资或经常性支出增加；</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（4）为了维护公共利益的安全，甲方的介入造成乙方的损失、支出或费用增加；</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（5）双方协商一致的其他事项：</w:t>
      </w:r>
    </w:p>
    <w:p>
      <w:pPr>
        <w:keepLines w:val="0"/>
        <w:pageBreakBefore w:val="0"/>
        <w:widowControl/>
        <w:kinsoku/>
        <w:wordWrap/>
        <w:overflowPunct/>
        <w:topLinePunct w:val="0"/>
        <w:bidi w:val="0"/>
        <w:snapToGrid/>
        <w:spacing w:line="360" w:lineRule="auto"/>
        <w:jc w:val="left"/>
        <w:textAlignment w:val="auto"/>
        <w:rPr>
          <w:rFonts w:ascii="仿宋" w:hAnsi="仿宋" w:eastAsia="仿宋" w:cs="仿宋"/>
          <w:color w:val="000000" w:themeColor="text1"/>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23.1.2以其他方式已补偿的损失</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就乙方因上述补偿事件而发生的损失、支出或费用（包括对项目的资本投资或经常性支出增加）的金额，应在扣除从以下途径另行获取的补偿或抵销的损失后，确定是否需要补偿以及需补偿的金额：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（1）乙方有权获得的保险赔款（包括认定保险赔款）；</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（2）甲方按照本合同其他约定或以其他方式提供补偿；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（3）法律变更使乙方的投资或运营费用减少或以其他方式补偿了乙方；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（4）乙方已从其他途径获得补偿。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23.1.3补偿的形式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一般情况下，甲、乙双方可以协商采取以下一种或多种方式进行补偿：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（1）一次性现金补偿；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（2）调整服务费；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（3）在符合适用法律规定的前提下延长运营期限。</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23.1.4补偿事件的通知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发生第23.1款约定的补偿事件时，乙方应书面通知甲方所发生的补偿事件及其产生的不利影响，包括有关损失的性质和估计数额（下称“补偿通知”）。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23.1.5补偿的决定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（1）补偿事件的协商处理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在收到乙方补偿通知后日内，应书面通知乙方建议采取的补偿方式、金额、时间等。若甲方不同意进行补偿或双方对补偿形式或金额有异议的，双方应及时进行友好协商，尽最大努力达成一致，协商期为自乙方发出补偿通知之日起个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（2）协商不能达成一致意见的处理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若在协商期限内，双方仍不能就补偿达成一致的，则按本合同争议条款约定解决；协商期间及争议解决期间，乙方不应中止项目设施的正常运营维护。</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23.2违约及赔偿</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23.2.1违约处理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何一方不履行本合同项下义务或履行义务不符合约定的，且不存在法律规定或合同约定免责事由的，均构成违约。任何一方发生违约行为而使守约方遭受任何损害、损失、增加支出或承担额外责任的，守约方有权要求违约方承担赔偿责任，但前述赔偿不应超过违约方在签订本合同时预见或应当预见的损害、损失、支出或责任。</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23.2.2违约通知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任何一方违约时，守约方有权向违约方发出书面改正通知，要求违约方在收到通知后日内改正其违约行为。</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23.2.3不减免和影响的事项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违约方对违约责任的承担并不能减免其在本合同下的其他任何义务。双方获得上述违约赔偿的权利不影响其在本合同项下的终止权。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23.2.4减轻损失的措施</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由于另一方违约而遭受损失或可能会遭受损失的一方应采取合理措施防止损失扩大或减少损失。如果一方未能采取此类措施，违约方可以请求从赔偿金额中扣除应能减少的损失金额。受损害的一方应有权从另一方获得因试图减轻和减少损失而发生的任何费用，但不应超过未采取合理措施时造成的损失金额。</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23.2.5部分由于受损害方造成的损失</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如果损失部分是由于受损害方的作为或不作为造成的，或部分损失应由受损害方承担的，赔偿的数额中应扣除该部分损失。</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23.2.6本合同未明确约定违约责任的，按照如下规定执行：</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86" w:name="_Toc14883"/>
      <w:bookmarkStart w:id="487" w:name="_Toc22542"/>
      <w:bookmarkStart w:id="488" w:name="_Toc19448"/>
      <w:bookmarkStart w:id="489" w:name="_Toc22524"/>
      <w:r>
        <w:rPr>
          <w:rFonts w:hint="eastAsia" w:ascii="仿宋" w:hAnsi="仿宋" w:eastAsia="仿宋" w:cs="仿宋"/>
          <w:color w:val="000000" w:themeColor="text1"/>
          <w:sz w:val="24"/>
          <w:szCs w:val="24"/>
          <w:lang w:eastAsia="zh-CN"/>
          <w14:textFill>
            <w14:solidFill>
              <w14:schemeClr w14:val="tx1"/>
            </w14:solidFill>
          </w14:textFill>
        </w:rPr>
        <w:t>第24条  合同终止与补偿</w:t>
      </w:r>
      <w:bookmarkEnd w:id="486"/>
      <w:bookmarkEnd w:id="487"/>
      <w:bookmarkEnd w:id="488"/>
      <w:bookmarkEnd w:id="489"/>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24.1甲方发出的终止</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下列任一事件发生时，甲方有权立即发出终止意向通知：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24.1.1乙方在本合同第2条所作出的声明与保证被证明在作出时存在虚假或未兑现，且严重影响其履约能力；</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24.1.2乙方未能根据本合同约定提交履约担保并保持其有效的；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24.1.3乙方出现本合同</w:t>
      </w:r>
      <w:bookmarkStart w:id="490" w:name="_Hlk525247789"/>
      <w:r>
        <w:rPr>
          <w:rFonts w:hint="eastAsia" w:ascii="仿宋" w:hAnsi="仿宋" w:eastAsia="仿宋" w:cs="仿宋"/>
          <w:color w:val="000000" w:themeColor="text1"/>
          <w:sz w:val="24"/>
          <w:szCs w:val="24"/>
          <w14:textFill>
            <w14:solidFill>
              <w14:schemeClr w14:val="tx1"/>
            </w14:solidFill>
          </w14:textFill>
        </w:rPr>
        <w:t>第8.6.2款、</w:t>
      </w:r>
      <w:bookmarkEnd w:id="490"/>
      <w:r>
        <w:rPr>
          <w:rFonts w:hint="eastAsia" w:ascii="仿宋" w:hAnsi="仿宋" w:eastAsia="仿宋" w:cs="仿宋"/>
          <w:color w:val="000000" w:themeColor="text1"/>
          <w:sz w:val="24"/>
          <w:szCs w:val="24"/>
          <w14:textFill>
            <w14:solidFill>
              <w14:schemeClr w14:val="tx1"/>
            </w14:solidFill>
          </w14:textFill>
        </w:rPr>
        <w:t>第8.8.2款、第8.8.3款、第8.12.2款及第9.4.2款约定的导致提前终止情形的；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24.1.4乙方被依法吊销营业执照、责令停业、清算或破产；</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24.1.5融资方开始行使其担保协议项下的担保权利，或融资方行使介入权未能有效补救乙方出现的重大经营或财务风险，或融资方选择不行使介入权进行补救，并可能造成项目无法正常运营；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24.1.6乙方出现《运营维护服务协议》约定的违约事项并导致合同目的无法实现的；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24.1.7乙方出现的其他严重违约事项导致合同目的无法实现的。</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24.2乙方发出的终止</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下列任一事件发生时，乙方有权立即发出终止意向通知：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24.2.1甲方在本合同第2条的承诺及其他任何声明和保证被证明是虚假的或未兑现，使乙方履行本合同的能力受到严重不利影响；</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24.2.2甲方违反本合同的约定，在本项目合作期限和合作范围内，就本项目设施引入其他第三方负责实施本项目的；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24.2.3甲方出现第8.12.1款、第9.4.1款及第13.2.5款约定的导致提前终止情形的；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24.2.4甲方出现的其他严重违约事项导致合同目的无法实现的。</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24.3法律变更或政府行为导致的终止</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在本合同生效日后，因法律变更及上级政府行为导致乙方部分或全部不能履行本合同项下主要义务，而此种变化和影响又不以甲方的意志为转移，甲、乙双方应尽力就继续履行本合同进行协商。若不能达成一致，则一方可向另一方发出终止意向通知。</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24.4不可抗力造成的终止</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当不可抗力事件阻止一方履行其义务的时间持续日以上时，双方应协商决定继续履行本合同的条件或者终止本合同。如果自不可抗力发生后</w:t>
      </w:r>
      <w:r>
        <w:rPr>
          <w:rFonts w:hint="eastAsia" w:ascii="仿宋" w:hAnsi="仿宋" w:eastAsia="仿宋" w:cs="仿宋"/>
          <w:b/>
          <w:color w:val="000000" w:themeColor="text1"/>
          <w:sz w:val="24"/>
          <w:szCs w:val="24"/>
          <w:u w:val="single"/>
          <w14:textFill>
            <w14:solidFill>
              <w14:schemeClr w14:val="tx1"/>
            </w14:solidFill>
          </w14:textFill>
        </w:rPr>
        <w:t>90</w:t>
      </w:r>
      <w:r>
        <w:rPr>
          <w:rFonts w:hint="eastAsia" w:ascii="仿宋" w:hAnsi="仿宋" w:eastAsia="仿宋" w:cs="仿宋"/>
          <w:color w:val="000000" w:themeColor="text1"/>
          <w:sz w:val="24"/>
          <w:szCs w:val="24"/>
          <w14:textFill>
            <w14:solidFill>
              <w14:schemeClr w14:val="tx1"/>
            </w14:solidFill>
          </w14:textFill>
        </w:rPr>
        <w:t>日内双方不能就继续履行的条件或终止本合同达成一致意见，任何一方有权给予另一方书面通知后立即终止本合同。</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24.5协商一致终止</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在合作期内，经各方协商一致可提前终止本合同。</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24.6终止意向通知和终止通知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24.6.1终止意向通知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按照第24.1款甲方发出的终止或第24.2款乙方发出的终止或第24.3款法律变更或政府行为发出的任何终止意向通知均应同时向融资方发出一份复印件。在终止意向通知发出之后，双方应在日内协商避免本合同终止的措施。</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如果甲方和乙方就将要采取的措施达成一致意见，或者甲方或乙方在相应的协商期或双方可能同意的更长时间内纠正了违约事件，终止意向通知即自动失效。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24.6.2终止通知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在协商期届满之时，如果</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（1）双方未达成一致；或</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（2）导致发出终止意向通知的违约事件未得到纠正，则发出终止意向通知的一方可以向另一方和融资方就此发出终止通知，本合同在终止通知送达对方之日终止。</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24.7甲方的权利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24.7.1经营项目设施的权利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在项目合作期内，如果乙方发生第24.1款甲方发出的终止所述事件，甲方发出终止意向通知后，甲方或其指定机构有权但无义务替代乙方接管项目设施的运营，以使项目设施继续运营或完成任何必要的修理以保证项目设施继续运营。乙方保证配合甲方或其指定机构，并应让融资方在融资文件中做出具有同样内容的承诺。</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（2）在甲方或其指定机构运营项目设施期间，乙方无义务支付甲方及其指定机构接管项目设施后发生的运营费用。甲方无义务向乙方支付任何服务费，直至乙方按照本合同接替或承担项目设施的运营。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（3）甲方应有权在任何时候退出项目设施的运营，在此情况下乙方应全面负责项目设施运营，直到任何一方发出终止通知。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24.7.2终止本合同的权利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491" w:name="_Hlk520298007"/>
      <w:r>
        <w:rPr>
          <w:rFonts w:hint="eastAsia" w:ascii="仿宋" w:hAnsi="仿宋" w:eastAsia="仿宋" w:cs="仿宋"/>
          <w:color w:val="000000" w:themeColor="text1"/>
          <w:sz w:val="24"/>
          <w:szCs w:val="24"/>
          <w14:textFill>
            <w14:solidFill>
              <w14:schemeClr w14:val="tx1"/>
            </w14:solidFill>
          </w14:textFill>
        </w:rPr>
        <w:t>如果在第24.1款甲方发出的终止所述事件发生之后，甲方已发出终止意向通知，并且乙方违约事件在协商期限届满日前未得以补救，则甲方应有权在上述日期之后的任何时间发出终止通知终止本合同。</w:t>
      </w:r>
    </w:p>
    <w:bookmarkEnd w:id="491"/>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24.8终止的后果</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492" w:name="_Hlk520298024"/>
      <w:r>
        <w:rPr>
          <w:rFonts w:hint="eastAsia" w:ascii="仿宋" w:hAnsi="仿宋" w:eastAsia="仿宋" w:cs="仿宋"/>
          <w:color w:val="000000" w:themeColor="text1"/>
          <w:sz w:val="24"/>
          <w:szCs w:val="24"/>
          <w14:textFill>
            <w14:solidFill>
              <w14:schemeClr w14:val="tx1"/>
            </w14:solidFill>
          </w14:textFill>
        </w:rPr>
        <w:t>本合同终止后，双方在本合同项下不再有进一步的义务，但到期应付的款项除外；本合同的终止不影响本合同中争议解决条款和任何在本合同终止后仍然有效的其他条款的效力。</w:t>
      </w:r>
    </w:p>
    <w:bookmarkEnd w:id="492"/>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ascii="仿宋" w:hAnsi="仿宋" w:eastAsia="仿宋" w:cs="仿宋"/>
          <w:b/>
          <w:color w:val="000000" w:themeColor="text1"/>
          <w:sz w:val="24"/>
          <w:szCs w:val="24"/>
          <w14:textFill>
            <w14:solidFill>
              <w14:schemeClr w14:val="tx1"/>
            </w14:solidFill>
          </w14:textFill>
        </w:rPr>
        <w:t>24.9终止后的补偿</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若本合同提前终止，甲方将按照如下标准向乙方支付补偿金：</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（1）政府方违约导致的终止</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项目公司违约导致的终止</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法律变更或政府行为导致终止</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不可抗力事件导致终止</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协议约定的提前终止</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（2）提前终止的实现方式</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考虑到本项目涉及到公共利益及公共安全，为保证项目公司的持续稳定经营，在发生上述任一导致目提前终止的情形时，由政府方代表（具体主体由贺州市政府届时确定）采取接管项目的方式完成对项目的接收，并通过支付提前终止款的方式收回项目公司的经营权。</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（3）提前终止实施主体</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提前终止实施主体届时由政府方指定。</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（4）提前终止价款的支付</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具体情况下提前终止价款支付情况如下：</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1）政府方违约导致的终止：由政府方向项目公司支付社会资本方损失金额及违约金。社会资本方损失金额评估值须由第三方评估机构评估确定，评估时综合考虑社会资本未回收的投资金额、资金占用成本、资产价值等。违约金取值为1000万元。 </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该提前终止价款，政府方在三个月内一次性支付。</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2）社会资本/项目公司违约导致的终止：</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①）社会资本/项目公司违约导致的终止：支付。支付社会资本扣除政府方因社会资本/项目公司违约导致的损失及违约金。</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②除政府方因社会资本/项目公司违约导致的损失及违约金。本方损失金额及/项目公司违约导致的损失及违约金。</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如计算结果为正，由政府方向项目公司支付价款，项目提前终止；如计算结果为负数，则项目公司向政府方支付该负数的绝对值。</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上述社会资本已完成工程建设投资额和未收回的投资额由双方共同认可的第三方审计机构审定，政府方因社会资本/项目公司违约导致的损失额由双方共同认可的</w:t>
      </w:r>
      <w:r>
        <w:rPr>
          <w:rFonts w:hint="eastAsia" w:ascii="仿宋_GB2312" w:eastAsia="仿宋_GB2312"/>
          <w:color w:val="000000" w:themeColor="text1"/>
          <w:kern w:val="0"/>
          <w:sz w:val="24"/>
          <w:szCs w:val="24"/>
          <w14:textFill>
            <w14:solidFill>
              <w14:schemeClr w14:val="tx1"/>
            </w14:solidFill>
          </w14:textFill>
        </w:rPr>
        <w:t>第三方评估机构评估确定。违约金取值为1000万元。</w:t>
      </w:r>
    </w:p>
    <w:p>
      <w:pPr>
        <w:keepLines w:val="0"/>
        <w:pageBreakBefore w:val="0"/>
        <w:widowControl/>
        <w:kinsoku/>
        <w:wordWrap/>
        <w:overflowPunct/>
        <w:topLinePunct w:val="0"/>
        <w:autoSpaceDE w:val="0"/>
        <w:autoSpaceDN w:val="0"/>
        <w:bidi w:val="0"/>
        <w:adjustRightInd w:val="0"/>
        <w:snapToGrid/>
        <w:spacing w:line="360" w:lineRule="auto"/>
        <w:ind w:firstLine="360" w:firstLineChars="150"/>
        <w:textAlignment w:val="auto"/>
        <w:rPr>
          <w:rFonts w:hint="eastAsia"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如计算结果为正，提前终止价款政府方在三个月内一次性支付。</w:t>
      </w:r>
    </w:p>
    <w:p>
      <w:pPr>
        <w:keepLines w:val="0"/>
        <w:pageBreakBefore w:val="0"/>
        <w:widowControl/>
        <w:kinsoku/>
        <w:wordWrap/>
        <w:overflowPunct/>
        <w:topLinePunct w:val="0"/>
        <w:bidi w:val="0"/>
        <w:adjustRightInd w:val="0"/>
        <w:snapToGrid/>
        <w:spacing w:line="360" w:lineRule="auto"/>
        <w:ind w:left="482"/>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（3）不可抗力事件导致的终止：提前终止价款为社会资本方损失金额评估值扣除保险赔款及投保不足的金额后的二分之一。</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社会资本方损失金额评估值由第三方评估机构评估确定。</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如计算结果为正，由政府方向项目公司支付价款，项目提前终止；如计算结果为负数，则项目公司向政府方支付该负数的绝对值。</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如计算结果为正，该提前终止价款，政府方三个月内一次性支付。</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（4）法律变更：由政府方向项目公司支付社会资本方损失金额的评估值。</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社会资本损失金额评估值须由双方共同认可的第三方评估机构评估确定。</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该提前终止价款，政府方在三个月内一次性支付。</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（5）因项目建设管理需要，经市政府书面认可的，需要提前终止项目合作的情形：由政府方向项目公司支付社会资本方损失金额评估值。社会资本方损失金额评估值需由第三方评估机构评估后得出。</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该提前终止价款，政府方在三个月内一次性支付。</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以上提前终止情形及相应的支付价款详见下表：</w:t>
      </w:r>
    </w:p>
    <w:p>
      <w:pPr>
        <w:keepLines w:val="0"/>
        <w:pageBreakBefore w:val="0"/>
        <w:widowControl/>
        <w:kinsoku/>
        <w:wordWrap/>
        <w:overflowPunct/>
        <w:topLinePunct w:val="0"/>
        <w:autoSpaceDE w:val="0"/>
        <w:autoSpaceDN w:val="0"/>
        <w:bidi w:val="0"/>
        <w:adjustRightInd w:val="0"/>
        <w:snapToGrid/>
        <w:spacing w:line="360" w:lineRule="auto"/>
        <w:ind w:firstLine="361" w:firstLineChars="150"/>
        <w:jc w:val="center"/>
        <w:textAlignment w:val="auto"/>
        <w:rPr>
          <w:rFonts w:hint="eastAsia" w:ascii="仿宋_GB2312" w:eastAsia="仿宋_GB2312"/>
          <w:b/>
          <w:color w:val="000000" w:themeColor="text1"/>
          <w:kern w:val="0"/>
          <w:sz w:val="24"/>
          <w:szCs w:val="24"/>
          <w14:textFill>
            <w14:solidFill>
              <w14:schemeClr w14:val="tx1"/>
            </w14:solidFill>
          </w14:textFill>
        </w:rPr>
      </w:pPr>
    </w:p>
    <w:p>
      <w:pPr>
        <w:keepLines w:val="0"/>
        <w:pageBreakBefore w:val="0"/>
        <w:widowControl/>
        <w:kinsoku/>
        <w:wordWrap/>
        <w:overflowPunct/>
        <w:topLinePunct w:val="0"/>
        <w:autoSpaceDE w:val="0"/>
        <w:autoSpaceDN w:val="0"/>
        <w:bidi w:val="0"/>
        <w:adjustRightInd w:val="0"/>
        <w:snapToGrid/>
        <w:spacing w:line="360" w:lineRule="auto"/>
        <w:ind w:firstLine="361" w:firstLineChars="150"/>
        <w:jc w:val="center"/>
        <w:textAlignment w:val="auto"/>
        <w:rPr>
          <w:rFonts w:hint="eastAsia" w:ascii="仿宋_GB2312" w:eastAsia="仿宋_GB2312"/>
          <w:b/>
          <w:color w:val="000000" w:themeColor="text1"/>
          <w:kern w:val="0"/>
          <w:sz w:val="24"/>
          <w:szCs w:val="24"/>
          <w14:textFill>
            <w14:solidFill>
              <w14:schemeClr w14:val="tx1"/>
            </w14:solidFill>
          </w14:textFill>
        </w:rPr>
      </w:pPr>
      <w:r>
        <w:rPr>
          <w:rFonts w:hint="eastAsia" w:ascii="仿宋_GB2312" w:eastAsia="仿宋_GB2312"/>
          <w:b/>
          <w:color w:val="000000" w:themeColor="text1"/>
          <w:kern w:val="0"/>
          <w:sz w:val="24"/>
          <w:szCs w:val="24"/>
          <w14:textFill>
            <w14:solidFill>
              <w14:schemeClr w14:val="tx1"/>
            </w14:solidFill>
          </w14:textFill>
        </w:rPr>
        <w:t>表5-14 提前终止情形及价款表</w:t>
      </w:r>
    </w:p>
    <w:tbl>
      <w:tblPr>
        <w:tblStyle w:val="1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4889"/>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8"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项次</w:t>
            </w:r>
          </w:p>
        </w:tc>
        <w:tc>
          <w:tcPr>
            <w:tcW w:w="4889"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本协议提前终止之情形</w:t>
            </w:r>
          </w:p>
        </w:tc>
        <w:tc>
          <w:tcPr>
            <w:tcW w:w="2720"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终止补偿金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right"/>
        </w:trPr>
        <w:tc>
          <w:tcPr>
            <w:tcW w:w="1298"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一</w:t>
            </w:r>
          </w:p>
        </w:tc>
        <w:tc>
          <w:tcPr>
            <w:tcW w:w="4889"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政府方违约导致的终止</w:t>
            </w:r>
          </w:p>
        </w:tc>
        <w:tc>
          <w:tcPr>
            <w:tcW w:w="2720"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A</w:t>
            </w:r>
            <w:r>
              <w:rPr>
                <w:rFonts w:hint="eastAsia" w:ascii="仿宋_GB2312" w:eastAsia="仿宋_GB2312"/>
                <w:bCs/>
                <w:color w:val="000000" w:themeColor="text1"/>
                <w:sz w:val="24"/>
                <w:szCs w:val="24"/>
                <w:vertAlign w:val="subscript"/>
                <w14:textFill>
                  <w14:solidFill>
                    <w14:schemeClr w14:val="tx1"/>
                  </w14:solidFill>
                </w14:textFill>
              </w:rPr>
              <w:t>1</w:t>
            </w:r>
            <w:r>
              <w:rPr>
                <w:rFonts w:hint="eastAsia" w:ascii="仿宋_GB2312" w:eastAsia="仿宋_GB2312"/>
                <w:bCs/>
                <w:color w:val="000000" w:themeColor="text1"/>
                <w:sz w:val="24"/>
                <w:szCs w:val="24"/>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1298" w:type="dxa"/>
            <w:vMerge w:val="restart"/>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二</w:t>
            </w:r>
          </w:p>
        </w:tc>
        <w:tc>
          <w:tcPr>
            <w:tcW w:w="4889" w:type="dxa"/>
            <w:vMerge w:val="restart"/>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社会资本/项目公司违约导致的终止</w:t>
            </w:r>
          </w:p>
        </w:tc>
        <w:tc>
          <w:tcPr>
            <w:tcW w:w="2720"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建设期终止：A</w:t>
            </w:r>
            <w:r>
              <w:rPr>
                <w:rFonts w:hint="eastAsia" w:ascii="仿宋_GB2312" w:eastAsia="仿宋_GB2312"/>
                <w:bCs/>
                <w:color w:val="000000" w:themeColor="text1"/>
                <w:sz w:val="24"/>
                <w:szCs w:val="24"/>
                <w:vertAlign w:val="subscript"/>
                <w14:textFill>
                  <w14:solidFill>
                    <w14:schemeClr w14:val="tx1"/>
                  </w14:solidFill>
                </w14:textFill>
              </w:rPr>
              <w:t>2</w:t>
            </w:r>
            <w:r>
              <w:rPr>
                <w:rFonts w:hint="eastAsia" w:ascii="仿宋_GB2312" w:eastAsia="仿宋_GB2312"/>
                <w:bCs/>
                <w:color w:val="000000" w:themeColor="text1"/>
                <w:sz w:val="24"/>
                <w:szCs w:val="24"/>
                <w14:textFill>
                  <w14:solidFill>
                    <w14:schemeClr w14:val="tx1"/>
                  </w14:solidFill>
                </w14:textFill>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right"/>
        </w:trPr>
        <w:tc>
          <w:tcPr>
            <w:tcW w:w="1298" w:type="dxa"/>
            <w:vMerge w:val="continue"/>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p>
        </w:tc>
        <w:tc>
          <w:tcPr>
            <w:tcW w:w="4889" w:type="dxa"/>
            <w:vMerge w:val="continue"/>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p>
        </w:tc>
        <w:tc>
          <w:tcPr>
            <w:tcW w:w="2720"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运营期终止：A</w:t>
            </w:r>
            <w:r>
              <w:rPr>
                <w:rFonts w:hint="eastAsia" w:ascii="仿宋_GB2312" w:eastAsia="仿宋_GB2312"/>
                <w:bCs/>
                <w:color w:val="000000" w:themeColor="text1"/>
                <w:sz w:val="24"/>
                <w:szCs w:val="24"/>
                <w:vertAlign w:val="subscript"/>
                <w14:textFill>
                  <w14:solidFill>
                    <w14:schemeClr w14:val="tx1"/>
                  </w14:solidFill>
                </w14:textFill>
              </w:rPr>
              <w:t>3</w:t>
            </w:r>
            <w:r>
              <w:rPr>
                <w:rFonts w:hint="eastAsia" w:ascii="仿宋_GB2312" w:eastAsia="仿宋_GB2312"/>
                <w:bCs/>
                <w:color w:val="000000" w:themeColor="text1"/>
                <w:sz w:val="24"/>
                <w:szCs w:val="24"/>
                <w14:textFill>
                  <w14:solidFill>
                    <w14:schemeClr w14:val="tx1"/>
                  </w14:solidFill>
                </w14:textFill>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8"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三</w:t>
            </w:r>
          </w:p>
        </w:tc>
        <w:tc>
          <w:tcPr>
            <w:tcW w:w="4889"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不可抗力事件导致的终止</w:t>
            </w:r>
          </w:p>
        </w:tc>
        <w:tc>
          <w:tcPr>
            <w:tcW w:w="2720"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（A</w:t>
            </w:r>
            <w:r>
              <w:rPr>
                <w:rFonts w:hint="eastAsia" w:ascii="仿宋_GB2312" w:eastAsia="仿宋_GB2312"/>
                <w:bCs/>
                <w:color w:val="000000" w:themeColor="text1"/>
                <w:sz w:val="24"/>
                <w:szCs w:val="24"/>
                <w:vertAlign w:val="subscript"/>
                <w14:textFill>
                  <w14:solidFill>
                    <w14:schemeClr w14:val="tx1"/>
                  </w14:solidFill>
                </w14:textFill>
              </w:rPr>
              <w:t>1</w:t>
            </w:r>
            <w:r>
              <w:rPr>
                <w:rFonts w:hint="eastAsia" w:ascii="仿宋_GB2312" w:eastAsia="仿宋_GB2312"/>
                <w:bCs/>
                <w:color w:val="000000" w:themeColor="text1"/>
                <w:sz w:val="24"/>
                <w:szCs w:val="24"/>
                <w14:textFill>
                  <w14:solidFill>
                    <w14:schemeClr w14:val="tx1"/>
                  </w14:solidFill>
                </w14:textFill>
              </w:rPr>
              <w:t>-C-D）/2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8"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四</w:t>
            </w:r>
          </w:p>
        </w:tc>
        <w:tc>
          <w:tcPr>
            <w:tcW w:w="4889"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法律变更</w:t>
            </w:r>
          </w:p>
        </w:tc>
        <w:tc>
          <w:tcPr>
            <w:tcW w:w="2720"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A</w:t>
            </w:r>
            <w:r>
              <w:rPr>
                <w:rFonts w:hint="eastAsia" w:ascii="仿宋_GB2312" w:eastAsia="仿宋_GB2312"/>
                <w:bCs/>
                <w:color w:val="000000" w:themeColor="text1"/>
                <w:sz w:val="24"/>
                <w:szCs w:val="24"/>
                <w:vertAlign w:val="subscript"/>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298"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五</w:t>
            </w:r>
          </w:p>
        </w:tc>
        <w:tc>
          <w:tcPr>
            <w:tcW w:w="4889"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因项目管理需要，经市政府书面认可的，需要提前终止项目合作的情形</w:t>
            </w:r>
          </w:p>
        </w:tc>
        <w:tc>
          <w:tcPr>
            <w:tcW w:w="2720" w:type="dxa"/>
            <w:vAlign w:val="center"/>
          </w:tcPr>
          <w:p>
            <w:pPr>
              <w:keepLines w:val="0"/>
              <w:pageBreakBefore w:val="0"/>
              <w:widowControl/>
              <w:tabs>
                <w:tab w:val="left" w:pos="5760"/>
              </w:tabs>
              <w:kinsoku/>
              <w:wordWrap/>
              <w:overflowPunct/>
              <w:topLinePunct w:val="0"/>
              <w:bidi w:val="0"/>
              <w:snapToGrid/>
              <w:spacing w:line="360" w:lineRule="auto"/>
              <w:jc w:val="center"/>
              <w:textAlignment w:val="auto"/>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A</w:t>
            </w:r>
            <w:r>
              <w:rPr>
                <w:rFonts w:hint="eastAsia" w:ascii="仿宋_GB2312" w:eastAsia="仿宋_GB2312"/>
                <w:bCs/>
                <w:color w:val="000000" w:themeColor="text1"/>
                <w:sz w:val="24"/>
                <w:szCs w:val="24"/>
                <w:vertAlign w:val="subscript"/>
                <w14:textFill>
                  <w14:solidFill>
                    <w14:schemeClr w14:val="tx1"/>
                  </w14:solidFill>
                </w14:textFill>
              </w:rPr>
              <w:t>1</w:t>
            </w:r>
          </w:p>
        </w:tc>
      </w:tr>
    </w:tbl>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其中：</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A</w:t>
      </w:r>
      <w:r>
        <w:rPr>
          <w:rFonts w:hint="eastAsia" w:ascii="仿宋_GB2312" w:eastAsia="仿宋_GB2312"/>
          <w:color w:val="000000" w:themeColor="text1"/>
          <w:sz w:val="24"/>
          <w:szCs w:val="24"/>
          <w:vertAlign w:val="subscript"/>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：社会资本方损失金额评估值（综合考虑社会资本未回收的投资金额、资金占用成本、资产价值等），由第三方评估机构进行评估；</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A</w:t>
      </w:r>
      <w:r>
        <w:rPr>
          <w:rFonts w:hint="eastAsia" w:ascii="仿宋_GB2312" w:eastAsia="仿宋_GB2312"/>
          <w:color w:val="000000" w:themeColor="text1"/>
          <w:sz w:val="24"/>
          <w:szCs w:val="24"/>
          <w:vertAlign w:val="subscript"/>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：社会资本已完成工程建设投资额，以第三方审计机构审计值为准；</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A</w:t>
      </w:r>
      <w:r>
        <w:rPr>
          <w:rFonts w:hint="eastAsia" w:ascii="仿宋_GB2312" w:eastAsia="仿宋_GB2312"/>
          <w:color w:val="000000" w:themeColor="text1"/>
          <w:sz w:val="24"/>
          <w:szCs w:val="24"/>
          <w:vertAlign w:val="subscript"/>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：社会资本未回收的投资额，以第三方审计机构审计值为准；</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kern w:val="0"/>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B：为违约方应支付的违约金，B取值人民币1000万元；</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C：发生不可抗力情形时，根据项目协议及相关保险合同，项目公司实际获得的保险赔款。</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D=发生不可抗力情形时，项目公司未按照PPP合同进行投保，投保不足的金额；</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E=政府方因社会资本/项目公司违约导致的损失金额的评估值，由第三方评估机构进行评估。</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kern w:val="0"/>
          <w:sz w:val="24"/>
          <w:szCs w:val="24"/>
          <w14:textFill>
            <w14:solidFill>
              <w14:schemeClr w14:val="tx1"/>
            </w14:solidFill>
          </w14:textFill>
        </w:rPr>
        <w:t>特别</w:t>
      </w:r>
      <w:r>
        <w:rPr>
          <w:rFonts w:hint="eastAsia" w:ascii="仿宋_GB2312" w:eastAsia="仿宋_GB2312"/>
          <w:color w:val="000000" w:themeColor="text1"/>
          <w:sz w:val="24"/>
          <w:szCs w:val="24"/>
          <w14:textFill>
            <w14:solidFill>
              <w14:schemeClr w14:val="tx1"/>
            </w14:solidFill>
          </w14:textFill>
        </w:rPr>
        <w:t>说明：</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若因社会资本/项目公司违约导致协议提前终止，按照对应公式计算终止价款金额即“A</w:t>
      </w:r>
      <w:r>
        <w:rPr>
          <w:rFonts w:hint="eastAsia" w:ascii="仿宋_GB2312" w:eastAsia="仿宋_GB2312"/>
          <w:color w:val="000000" w:themeColor="text1"/>
          <w:sz w:val="24"/>
          <w:szCs w:val="24"/>
          <w:vertAlign w:val="subscript"/>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-B-E”以及“A</w:t>
      </w:r>
      <w:r>
        <w:rPr>
          <w:rFonts w:hint="eastAsia" w:ascii="仿宋_GB2312" w:eastAsia="仿宋_GB2312"/>
          <w:color w:val="000000" w:themeColor="text1"/>
          <w:sz w:val="24"/>
          <w:szCs w:val="24"/>
          <w:vertAlign w:val="subscript"/>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-B-E”的值为负数时，则项目公司应向政府方支付本条所述负数的绝对值。</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-若因社会资本/项目公司违约导致协议提前终止，政府方在三个月内一次性支付提前终止价款，除此之外，其他原因导致的协议的提前终止，政府方在三个月内一次性支付提前终止价款。</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若因不可抗力事件导致协议提前终止，按照对应公式计算终止价款金额即“（A</w:t>
      </w:r>
      <w:r>
        <w:rPr>
          <w:rFonts w:hint="eastAsia" w:ascii="仿宋_GB2312" w:eastAsia="仿宋_GB2312"/>
          <w:color w:val="000000" w:themeColor="text1"/>
          <w:sz w:val="24"/>
          <w:szCs w:val="24"/>
          <w:vertAlign w:val="subscript"/>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-C-D）/2”的值为负数，则项目公司应向政府方支付本条所述负数的绝对值。</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政府方对于项目公司的价款须以项目公司还清其届时所有负债为前提。</w:t>
      </w:r>
    </w:p>
    <w:p>
      <w:pPr>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若因项目公司违约导致提前终止并按以上公式计付提前终止价款，则政府方不应再就同一违约事项提取履约保函。</w:t>
      </w:r>
    </w:p>
    <w:p>
      <w:pPr>
        <w:keepLines w:val="0"/>
        <w:pageBreakBefore w:val="0"/>
        <w:widowControl/>
        <w:kinsoku/>
        <w:wordWrap/>
        <w:overflowPunct/>
        <w:topLinePunct w:val="0"/>
        <w:bidi w:val="0"/>
        <w:adjustRightInd w:val="0"/>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由工程验收小组确定工程量合格或不合格，无法完成验收的工程内容，不算作有效投资。</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24.10继续有效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本合同第24条终止和终止补偿的约定在合同终止后应仍然有效。</w:t>
      </w:r>
    </w:p>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493" w:name="_Toc2000"/>
      <w:bookmarkStart w:id="494" w:name="_Toc32486"/>
      <w:bookmarkStart w:id="495" w:name="_Toc25664"/>
      <w:bookmarkStart w:id="496" w:name="_Toc13168"/>
      <w:r>
        <w:rPr>
          <w:rFonts w:hint="eastAsia" w:ascii="仿宋" w:hAnsi="仿宋" w:eastAsia="仿宋" w:cs="仿宋"/>
          <w:color w:val="000000" w:themeColor="text1"/>
          <w:sz w:val="24"/>
          <w:szCs w:val="24"/>
          <w:lang w:eastAsia="zh-CN"/>
          <w14:textFill>
            <w14:solidFill>
              <w14:schemeClr w14:val="tx1"/>
            </w14:solidFill>
          </w14:textFill>
        </w:rPr>
        <w:t>第25条  合同变更和转让</w:t>
      </w:r>
      <w:bookmarkEnd w:id="493"/>
      <w:bookmarkEnd w:id="494"/>
      <w:bookmarkEnd w:id="495"/>
      <w:bookmarkEnd w:id="496"/>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25.1合同的变更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497" w:name="_Hlk520298074"/>
      <w:r>
        <w:rPr>
          <w:rFonts w:hint="eastAsia" w:ascii="仿宋" w:hAnsi="仿宋" w:eastAsia="仿宋" w:cs="仿宋"/>
          <w:color w:val="000000" w:themeColor="text1"/>
          <w:sz w:val="24"/>
          <w:szCs w:val="24"/>
          <w14:textFill>
            <w14:solidFill>
              <w14:schemeClr w14:val="tx1"/>
            </w14:solidFill>
          </w14:textFill>
        </w:rPr>
        <w:t>25.1.1未经双方书面同意，任何一方不得对本合同进行单方修改或变更。</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25.1.2本合同任何修改、补充或变更必须经双方协商一致并签字盖章后方具有法律约束力。如果根据届时有效的适用法律的规定而需要政府有关部门审查批准的，则自政府有关部门审查批准之日起相应变更对甲、乙双方产生约束力。</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25.1.3本合同未尽事宜，由双方另行签署补充协议。</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25.1.4合作期内，如果本合同的任何条款不合法、无效或不能执行，则</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并不影响其他条款的效力和执行；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双方应商定对不合法、无效或不能执行的条款进行修改，使之合法、有效、合理并可执行。</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25.2合同的转让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25.2.1甲方的转让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（1）甲方可将本合同</w:t>
      </w:r>
      <w:bookmarkStart w:id="498" w:name="_Hlk5612455"/>
      <w:r>
        <w:rPr>
          <w:rFonts w:hint="eastAsia" w:ascii="仿宋" w:hAnsi="仿宋" w:eastAsia="仿宋" w:cs="仿宋"/>
          <w:color w:val="000000" w:themeColor="text1"/>
          <w:sz w:val="24"/>
          <w:szCs w:val="24"/>
          <w14:textFill>
            <w14:solidFill>
              <w14:schemeClr w14:val="tx1"/>
            </w14:solidFill>
          </w14:textFill>
        </w:rPr>
        <w:t>或与本项目有关的其他协议项</w:t>
      </w:r>
      <w:bookmarkEnd w:id="498"/>
      <w:r>
        <w:rPr>
          <w:rFonts w:hint="eastAsia" w:ascii="仿宋" w:hAnsi="仿宋" w:eastAsia="仿宋" w:cs="仿宋"/>
          <w:color w:val="000000" w:themeColor="text1"/>
          <w:sz w:val="24"/>
          <w:szCs w:val="24"/>
          <w14:textFill>
            <w14:solidFill>
              <w14:schemeClr w14:val="tx1"/>
            </w14:solidFill>
          </w14:textFill>
        </w:rPr>
        <w:t>下的全部或部分权利或义务转让给本级人民政府指定的政府机构或部门，但受让合同的政府机构或部门应当具备：</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a．具有承担甲方在本合同</w:t>
      </w:r>
      <w:bookmarkStart w:id="499" w:name="_Hlk5612462"/>
      <w:r>
        <w:rPr>
          <w:rFonts w:hint="eastAsia" w:ascii="仿宋" w:hAnsi="仿宋" w:eastAsia="仿宋" w:cs="仿宋"/>
          <w:color w:val="000000" w:themeColor="text1"/>
          <w:sz w:val="24"/>
          <w:szCs w:val="24"/>
          <w14:textFill>
            <w14:solidFill>
              <w14:schemeClr w14:val="tx1"/>
            </w14:solidFill>
          </w14:textFill>
        </w:rPr>
        <w:t>及其他相关协议</w:t>
      </w:r>
      <w:bookmarkEnd w:id="499"/>
      <w:r>
        <w:rPr>
          <w:rFonts w:hint="eastAsia" w:ascii="仿宋" w:hAnsi="仿宋" w:eastAsia="仿宋" w:cs="仿宋"/>
          <w:color w:val="000000" w:themeColor="text1"/>
          <w:sz w:val="24"/>
          <w:szCs w:val="24"/>
          <w14:textFill>
            <w14:solidFill>
              <w14:schemeClr w14:val="tx1"/>
            </w14:solidFill>
          </w14:textFill>
        </w:rPr>
        <w:t>项下所承担的所有权利、义务和责任的能力和授权；以及</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b．承继并继续履行甲方在本合同</w:t>
      </w:r>
      <w:bookmarkStart w:id="500" w:name="_Hlk5612470"/>
      <w:r>
        <w:rPr>
          <w:rFonts w:hint="eastAsia" w:ascii="仿宋" w:hAnsi="仿宋" w:eastAsia="仿宋" w:cs="仿宋"/>
          <w:color w:val="000000" w:themeColor="text1"/>
          <w:sz w:val="24"/>
          <w:szCs w:val="24"/>
          <w14:textFill>
            <w14:solidFill>
              <w14:schemeClr w14:val="tx1"/>
            </w14:solidFill>
          </w14:textFill>
        </w:rPr>
        <w:t>及其他相关协议</w:t>
      </w:r>
      <w:bookmarkEnd w:id="500"/>
      <w:r>
        <w:rPr>
          <w:rFonts w:hint="eastAsia" w:ascii="仿宋" w:hAnsi="仿宋" w:eastAsia="仿宋" w:cs="仿宋"/>
          <w:color w:val="000000" w:themeColor="text1"/>
          <w:sz w:val="24"/>
          <w:szCs w:val="24"/>
          <w14:textFill>
            <w14:solidFill>
              <w14:schemeClr w14:val="tx1"/>
            </w14:solidFill>
          </w14:textFill>
        </w:rPr>
        <w:t>项下的义务。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（2）除第25.2.1款第（1）项甲方的转让外，未经乙方事先书面同意，甲方不得转让其在本合同</w:t>
      </w:r>
      <w:bookmarkStart w:id="501" w:name="_Hlk5612484"/>
      <w:r>
        <w:rPr>
          <w:rFonts w:hint="eastAsia" w:ascii="仿宋" w:hAnsi="仿宋" w:eastAsia="仿宋" w:cs="仿宋"/>
          <w:color w:val="000000" w:themeColor="text1"/>
          <w:sz w:val="24"/>
          <w:szCs w:val="24"/>
          <w14:textFill>
            <w14:solidFill>
              <w14:schemeClr w14:val="tx1"/>
            </w14:solidFill>
          </w14:textFill>
        </w:rPr>
        <w:t>或与本项目有关的其他协议</w:t>
      </w:r>
      <w:bookmarkEnd w:id="501"/>
      <w:r>
        <w:rPr>
          <w:rFonts w:hint="eastAsia" w:ascii="仿宋" w:hAnsi="仿宋" w:eastAsia="仿宋" w:cs="仿宋"/>
          <w:color w:val="000000" w:themeColor="text1"/>
          <w:sz w:val="24"/>
          <w:szCs w:val="24"/>
          <w14:textFill>
            <w14:solidFill>
              <w14:schemeClr w14:val="tx1"/>
            </w14:solidFill>
          </w14:textFill>
        </w:rPr>
        <w:t>项下全部或部分的权利或义务。</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25.2.2乙方的转让</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（1）项目建设期内，原则上不允许转让，经市人民政府批准同意的情况除外。</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项目公司顺利运营2年后，项目公司的社会资本方股东在经市政府书面同意的情况下，可提出转让其在项目公司中的全部或部分股权，但受让方应满足本项目资格条件和项目合同约定的技术能力、财务信用、运营经验等基本条件，并已经以书面形式明示，在其成为项目公司股东后，督促并确保项目公司继续承担PPP项目合同项下的义务。具体约定如下：</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1）本项目如因引进财务投资人需要，可以转让股权，但引进的股东数量不得多于2家，中标社会资本方或联合体牵头人应继续承担所有招投标文件的要求和承诺。</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2）例外情形：</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如果发生以下特殊的情形，必须经政府方书面同意，可以允许发生股权变更：</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1）项目贷款人为履行本项目融资项下的担保而涉及的股权结构变更。</w:t>
      </w:r>
    </w:p>
    <w:p>
      <w:pPr>
        <w:keepLines w:val="0"/>
        <w:pageBreakBefore w:val="0"/>
        <w:widowControl/>
        <w:kinsoku/>
        <w:wordWrap/>
        <w:overflowPunct/>
        <w:topLinePunct w:val="0"/>
        <w:bidi w:val="0"/>
        <w:adjustRightInd w:val="0"/>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2）社会资本方可为本项目融资的目的质押项目公司股权。</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受让方应当具备：</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具有承担乙方在本合同</w:t>
      </w:r>
      <w:bookmarkStart w:id="502" w:name="_Hlk5612507"/>
      <w:r>
        <w:rPr>
          <w:rFonts w:hint="eastAsia" w:ascii="仿宋" w:hAnsi="仿宋" w:eastAsia="仿宋" w:cs="仿宋"/>
          <w:color w:val="000000" w:themeColor="text1"/>
          <w:sz w:val="24"/>
          <w:szCs w:val="24"/>
          <w14:textFill>
            <w14:solidFill>
              <w14:schemeClr w14:val="tx1"/>
            </w14:solidFill>
          </w14:textFill>
        </w:rPr>
        <w:t>及其他相关协议项下</w:t>
      </w:r>
      <w:bookmarkEnd w:id="502"/>
      <w:r>
        <w:rPr>
          <w:rFonts w:hint="eastAsia" w:ascii="仿宋" w:hAnsi="仿宋" w:eastAsia="仿宋" w:cs="仿宋"/>
          <w:color w:val="000000" w:themeColor="text1"/>
          <w:sz w:val="24"/>
          <w:szCs w:val="24"/>
          <w14:textFill>
            <w14:solidFill>
              <w14:schemeClr w14:val="tx1"/>
            </w14:solidFill>
          </w14:textFill>
        </w:rPr>
        <w:t>所承担的所有权利、义务和责任的能力和授权；以及</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承继并继续履行乙方</w:t>
      </w:r>
      <w:bookmarkStart w:id="503" w:name="_Hlk5612519"/>
      <w:r>
        <w:rPr>
          <w:rFonts w:hint="eastAsia" w:ascii="仿宋" w:hAnsi="仿宋" w:eastAsia="仿宋" w:cs="仿宋"/>
          <w:color w:val="000000" w:themeColor="text1"/>
          <w:sz w:val="24"/>
          <w:szCs w:val="24"/>
          <w14:textFill>
            <w14:solidFill>
              <w14:schemeClr w14:val="tx1"/>
            </w14:solidFill>
          </w14:textFill>
        </w:rPr>
        <w:t>在本合同及其他相关协议项下</w:t>
      </w:r>
      <w:bookmarkEnd w:id="503"/>
      <w:r>
        <w:rPr>
          <w:rFonts w:hint="eastAsia" w:ascii="仿宋" w:hAnsi="仿宋" w:eastAsia="仿宋" w:cs="仿宋"/>
          <w:color w:val="000000" w:themeColor="text1"/>
          <w:sz w:val="24"/>
          <w:szCs w:val="24"/>
          <w14:textFill>
            <w14:solidFill>
              <w14:schemeClr w14:val="tx1"/>
            </w14:solidFill>
          </w14:textFill>
        </w:rPr>
        <w:t>的义务。</w:t>
      </w:r>
    </w:p>
    <w:bookmarkEnd w:id="497"/>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504" w:name="_Toc27671"/>
      <w:bookmarkStart w:id="505" w:name="_Toc29180"/>
      <w:bookmarkStart w:id="506" w:name="_Toc19036"/>
      <w:bookmarkStart w:id="507" w:name="_Toc20572"/>
      <w:r>
        <w:rPr>
          <w:rFonts w:hint="eastAsia" w:ascii="仿宋" w:hAnsi="仿宋" w:eastAsia="仿宋" w:cs="仿宋"/>
          <w:color w:val="000000" w:themeColor="text1"/>
          <w:sz w:val="24"/>
          <w:szCs w:val="24"/>
          <w:lang w:eastAsia="zh-CN"/>
          <w14:textFill>
            <w14:solidFill>
              <w14:schemeClr w14:val="tx1"/>
            </w14:solidFill>
          </w14:textFill>
        </w:rPr>
        <w:t>第26条  争议解决</w:t>
      </w:r>
      <w:bookmarkEnd w:id="504"/>
      <w:bookmarkEnd w:id="505"/>
      <w:bookmarkEnd w:id="506"/>
      <w:bookmarkEnd w:id="507"/>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26.1项目协调委员会</w:t>
      </w:r>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26.1.1</w:t>
      </w:r>
      <w:bookmarkStart w:id="508" w:name="_Hlk520298155"/>
      <w:r>
        <w:rPr>
          <w:rFonts w:hint="eastAsia" w:ascii="仿宋" w:hAnsi="仿宋" w:eastAsia="仿宋" w:cs="仿宋"/>
          <w:color w:val="000000" w:themeColor="text1"/>
          <w:sz w:val="24"/>
          <w:szCs w:val="24"/>
          <w14:textFill>
            <w14:solidFill>
              <w14:schemeClr w14:val="tx1"/>
            </w14:solidFill>
          </w14:textFill>
        </w:rPr>
        <w:t>自本合同生效日后日内，双方应成立由名乙方代表、名甲方代表、双方共同推荐的其他代表名（若有）组成的项目协调委员会。任何一方均可在通知另一方后更换其指派的项目协调委员会成员代表。该委员会的所有决定均应得到委员会全体成员的一致通过。</w:t>
      </w:r>
      <w:bookmarkEnd w:id="508"/>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26.1.2协调事项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项目协调委员会应负责按照第26.1.3款约定解决本合同或与本合同有关的争议。协调事项包括但不限于：</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a．协调双方在项目设施的建设及运营方面的计划和程序；</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b．在发生不可抗力影响项目运营时讨论应采取的步骤；</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c．影响项目设施安全的事项；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d．为解决本合同项下的争议任命相关专家和专家小组；</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e．其他双方同意的事项。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26.1.3协商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因解释或履行本合同过程中产生的任何争议由项目协调委员会进行协商解决。项目协调委员会的一致决议对双方均有约束力。如项目协调委员会在争议发生之日起</w:t>
      </w:r>
      <w:r>
        <w:rPr>
          <w:rFonts w:hint="eastAsia" w:ascii="仿宋" w:hAnsi="仿宋" w:eastAsia="仿宋" w:cs="仿宋"/>
          <w:b/>
          <w:color w:val="000000" w:themeColor="text1"/>
          <w:sz w:val="24"/>
          <w:szCs w:val="24"/>
          <w:u w:val="single"/>
          <w14:textFill>
            <w14:solidFill>
              <w14:schemeClr w14:val="tx1"/>
            </w14:solidFill>
          </w14:textFill>
        </w:rPr>
        <w:t xml:space="preserve"> 60 </w:t>
      </w:r>
      <w:r>
        <w:rPr>
          <w:rFonts w:hint="eastAsia" w:ascii="仿宋" w:hAnsi="仿宋" w:eastAsia="仿宋" w:cs="仿宋"/>
          <w:color w:val="000000" w:themeColor="text1"/>
          <w:sz w:val="24"/>
          <w:szCs w:val="24"/>
          <w14:textFill>
            <w14:solidFill>
              <w14:schemeClr w14:val="tx1"/>
            </w14:solidFill>
          </w14:textFill>
        </w:rPr>
        <w:t>日内无法协商解决，则应适用第26.2款的约定。</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bookmarkStart w:id="509" w:name="_Hlk520298225"/>
      <w:r>
        <w:rPr>
          <w:rFonts w:hint="eastAsia" w:ascii="仿宋" w:hAnsi="仿宋" w:eastAsia="仿宋" w:cs="仿宋"/>
          <w:b/>
          <w:color w:val="000000" w:themeColor="text1"/>
          <w:sz w:val="24"/>
          <w:szCs w:val="24"/>
          <w14:textFill>
            <w14:solidFill>
              <w14:schemeClr w14:val="tx1"/>
            </w14:solidFill>
          </w14:textFill>
        </w:rPr>
        <w:t>26.2仲裁/诉讼</w:t>
      </w:r>
    </w:p>
    <w:p>
      <w:pPr>
        <w:keepLines w:val="0"/>
        <w:pageBreakBefore w:val="0"/>
        <w:widowControl/>
        <w:kinsoku/>
        <w:wordWrap/>
        <w:overflowPunct/>
        <w:topLinePunct w:val="0"/>
        <w:bidi w:val="0"/>
        <w:snapToGrid/>
        <w:spacing w:line="360" w:lineRule="auto"/>
        <w:ind w:left="1"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如果争议未能根据第26.1款解决的，双方应采取以下第</w:t>
      </w:r>
      <w:r>
        <w:rPr>
          <w:rFonts w:hint="eastAsia" w:ascii="仿宋" w:hAnsi="仿宋" w:eastAsia="仿宋" w:cs="仿宋"/>
          <w:b/>
          <w:color w:val="000000" w:themeColor="text1"/>
          <w:sz w:val="24"/>
          <w:szCs w:val="24"/>
          <w:u w:val="single"/>
          <w14:textFill>
            <w14:solidFill>
              <w14:schemeClr w14:val="tx1"/>
            </w14:solidFill>
          </w14:textFill>
        </w:rPr>
        <w:t xml:space="preserve"> （2） </w:t>
      </w:r>
      <w:r>
        <w:rPr>
          <w:rFonts w:hint="eastAsia" w:ascii="仿宋" w:hAnsi="仿宋" w:eastAsia="仿宋" w:cs="仿宋"/>
          <w:color w:val="000000" w:themeColor="text1"/>
          <w:sz w:val="24"/>
          <w:szCs w:val="24"/>
          <w14:textFill>
            <w14:solidFill>
              <w14:schemeClr w14:val="tx1"/>
            </w14:solidFill>
          </w14:textFill>
        </w:rPr>
        <w:t>种争议解决方式：</w:t>
      </w:r>
    </w:p>
    <w:p>
      <w:pPr>
        <w:keepLines w:val="0"/>
        <w:pageBreakBefore w:val="0"/>
        <w:widowControl/>
        <w:kinsoku/>
        <w:wordWrap/>
        <w:overflowPunct/>
        <w:topLinePunct w:val="0"/>
        <w:bidi w:val="0"/>
        <w:snapToGrid/>
        <w:spacing w:line="360" w:lineRule="auto"/>
        <w:ind w:left="684" w:leftChars="202" w:hanging="240" w:hangingChars="1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（1）提交仲裁委员会申请仲裁；</w:t>
      </w:r>
    </w:p>
    <w:p>
      <w:pPr>
        <w:keepLines w:val="0"/>
        <w:pageBreakBefore w:val="0"/>
        <w:widowControl/>
        <w:kinsoku/>
        <w:wordWrap/>
        <w:overflowPunct/>
        <w:topLinePunct w:val="0"/>
        <w:bidi w:val="0"/>
        <w:snapToGrid/>
        <w:spacing w:line="360" w:lineRule="auto"/>
        <w:ind w:left="684" w:leftChars="202" w:hanging="240" w:hangingChars="1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（2）向 </w:t>
      </w:r>
      <w:r>
        <w:rPr>
          <w:rFonts w:hint="eastAsia" w:ascii="仿宋" w:hAnsi="仿宋" w:eastAsia="仿宋" w:cs="仿宋"/>
          <w:color w:val="000000" w:themeColor="text1"/>
          <w:sz w:val="24"/>
          <w:szCs w:val="24"/>
          <w:u w:val="single"/>
          <w14:textFill>
            <w14:solidFill>
              <w14:schemeClr w14:val="tx1"/>
            </w14:solidFill>
          </w14:textFill>
        </w:rPr>
        <w:t xml:space="preserve">   贺州市 有管辖权的</w:t>
      </w:r>
      <w:r>
        <w:rPr>
          <w:rFonts w:hint="eastAsia" w:ascii="仿宋" w:hAnsi="仿宋" w:eastAsia="仿宋" w:cs="仿宋"/>
          <w:color w:val="000000" w:themeColor="text1"/>
          <w:sz w:val="24"/>
          <w:szCs w:val="24"/>
          <w14:textFill>
            <w14:solidFill>
              <w14:schemeClr w14:val="tx1"/>
            </w14:solidFill>
          </w14:textFill>
        </w:rPr>
        <w:t>人民法院提起诉讼。</w:t>
      </w:r>
    </w:p>
    <w:bookmarkEnd w:id="509"/>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26.3争议解决期间的继续履行</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510" w:name="_Hlk520298267"/>
      <w:r>
        <w:rPr>
          <w:rFonts w:hint="eastAsia" w:ascii="仿宋" w:hAnsi="仿宋" w:eastAsia="仿宋" w:cs="仿宋"/>
          <w:color w:val="000000" w:themeColor="text1"/>
          <w:sz w:val="24"/>
          <w:szCs w:val="24"/>
          <w14:textFill>
            <w14:solidFill>
              <w14:schemeClr w14:val="tx1"/>
            </w14:solidFill>
          </w14:textFill>
        </w:rPr>
        <w:t>在争议提交项目协调委员会或者仲裁、诉讼期间，各方应继续履行其在本合同项下的各项义务并继续享有其在本合同项下的所有权利，且不影响以后根据项目协调委员会做出的决定、仲裁委员会做出的裁决或法院做出的生效判决进行最终调整。</w:t>
      </w:r>
    </w:p>
    <w:bookmarkEnd w:id="510"/>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26.4继续有效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511" w:name="_Hlk520298283"/>
      <w:r>
        <w:rPr>
          <w:rFonts w:hint="eastAsia" w:ascii="仿宋" w:hAnsi="仿宋" w:eastAsia="仿宋" w:cs="仿宋"/>
          <w:color w:val="000000" w:themeColor="text1"/>
          <w:sz w:val="24"/>
          <w:szCs w:val="24"/>
          <w14:textFill>
            <w14:solidFill>
              <w14:schemeClr w14:val="tx1"/>
            </w14:solidFill>
          </w14:textFill>
        </w:rPr>
        <w:t>本合同第26条的约定，在本合同终止后继续有效。</w:t>
      </w:r>
    </w:p>
    <w:bookmarkEnd w:id="511"/>
    <w:p>
      <w:pPr>
        <w:pStyle w:val="4"/>
        <w:keepLines w:val="0"/>
        <w:pageBreakBefore w:val="0"/>
        <w:widowControl/>
        <w:numPr>
          <w:ilvl w:val="1"/>
          <w:numId w:val="0"/>
        </w:numPr>
        <w:kinsoku/>
        <w:wordWrap/>
        <w:overflowPunct/>
        <w:topLinePunct w:val="0"/>
        <w:bidi w:val="0"/>
        <w:snapToGrid/>
        <w:spacing w:beforeLines="0" w:after="0" w:line="360" w:lineRule="auto"/>
        <w:textAlignment w:val="auto"/>
        <w:rPr>
          <w:rFonts w:ascii="仿宋" w:hAnsi="仿宋" w:eastAsia="仿宋" w:cs="仿宋"/>
          <w:color w:val="000000" w:themeColor="text1"/>
          <w:sz w:val="24"/>
          <w:szCs w:val="24"/>
          <w:lang w:eastAsia="zh-CN"/>
          <w14:textFill>
            <w14:solidFill>
              <w14:schemeClr w14:val="tx1"/>
            </w14:solidFill>
          </w14:textFill>
        </w:rPr>
      </w:pPr>
      <w:bookmarkStart w:id="512" w:name="_Toc11722"/>
      <w:bookmarkStart w:id="513" w:name="_Toc13423"/>
      <w:bookmarkStart w:id="514" w:name="_Toc14475"/>
      <w:bookmarkStart w:id="515" w:name="_Toc21667"/>
      <w:r>
        <w:rPr>
          <w:rFonts w:hint="eastAsia" w:ascii="仿宋" w:hAnsi="仿宋" w:eastAsia="仿宋" w:cs="仿宋"/>
          <w:color w:val="000000" w:themeColor="text1"/>
          <w:sz w:val="24"/>
          <w:szCs w:val="24"/>
          <w:lang w:eastAsia="zh-CN"/>
          <w14:textFill>
            <w14:solidFill>
              <w14:schemeClr w14:val="tx1"/>
            </w14:solidFill>
          </w14:textFill>
        </w:rPr>
        <w:t>第27条  其他约定</w:t>
      </w:r>
      <w:bookmarkEnd w:id="512"/>
      <w:bookmarkEnd w:id="513"/>
      <w:bookmarkEnd w:id="514"/>
      <w:bookmarkEnd w:id="515"/>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27.1文件权利及保密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27.1.1对文件的权利</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（1）甲方的文件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516" w:name="_Hlk520298314"/>
      <w:r>
        <w:rPr>
          <w:rFonts w:hint="eastAsia" w:ascii="仿宋" w:hAnsi="仿宋" w:eastAsia="仿宋" w:cs="仿宋"/>
          <w:color w:val="000000" w:themeColor="text1"/>
          <w:sz w:val="24"/>
          <w:szCs w:val="24"/>
          <w14:textFill>
            <w14:solidFill>
              <w14:schemeClr w14:val="tx1"/>
            </w14:solidFill>
          </w14:textFill>
        </w:rPr>
        <w:t>由甲方向乙方提供的文件和计算机程序及其他一切文件，或者主要在这些文件和计算机程序的基础上制作的文件和程序，应属于甲方的财产。这一规定适用于上述文件和计算机的程序的所有复制件。这些文件、计算机程序或其复制件只 能由乙方用于本项目之目的。除非甲方和乙方另有约定，否则这类文件、计算机程序或其复制件应在项目合作期结束之际移交给甲方。</w:t>
      </w:r>
    </w:p>
    <w:bookmarkEnd w:id="516"/>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（2）乙方的文件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517" w:name="_Hlk520298324"/>
      <w:r>
        <w:rPr>
          <w:rFonts w:hint="eastAsia" w:ascii="仿宋" w:hAnsi="仿宋" w:eastAsia="仿宋" w:cs="仿宋"/>
          <w:color w:val="000000" w:themeColor="text1"/>
          <w:sz w:val="24"/>
          <w:szCs w:val="24"/>
          <w14:textFill>
            <w14:solidFill>
              <w14:schemeClr w14:val="tx1"/>
            </w14:solidFill>
          </w14:textFill>
        </w:rPr>
        <w:t>由乙方向甲方提供的文件和计算机程序及其他文件，应属于乙方的财产。这些文件、计算机程序或其复制件只能由甲方用于本项目之目的。除非甲方和乙方另有约定，否则这类文件、计算机程序或其复制件应在项目合作期结束之际移交给乙方。</w:t>
      </w:r>
    </w:p>
    <w:bookmarkEnd w:id="517"/>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（3）遵守规定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双方应确保各自接触到这些文件、计算机程序及其复制件的有关人员遵守本条款对文件的权利和保密的约定。</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27.1.2保密</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bookmarkStart w:id="518" w:name="_Hlk520298345"/>
      <w:r>
        <w:rPr>
          <w:rFonts w:hint="eastAsia" w:ascii="仿宋" w:hAnsi="仿宋" w:eastAsia="仿宋" w:cs="仿宋"/>
          <w:color w:val="000000" w:themeColor="text1"/>
          <w:sz w:val="24"/>
          <w:szCs w:val="24"/>
          <w14:textFill>
            <w14:solidFill>
              <w14:schemeClr w14:val="tx1"/>
            </w14:solidFill>
          </w14:textFill>
        </w:rPr>
        <w:t>任何一方或其员工、承包商、供应商、顾问获得的所有项目相关的材料和文件（不论是财务、技术或其他方面），未经另一方书面同意，在项目合作期内及合作期结束后的</w:t>
      </w:r>
      <w:r>
        <w:rPr>
          <w:rFonts w:hint="eastAsia" w:ascii="仿宋" w:hAnsi="仿宋" w:eastAsia="仿宋" w:cs="仿宋"/>
          <w:b/>
          <w:color w:val="000000" w:themeColor="text1"/>
          <w:sz w:val="24"/>
          <w:szCs w:val="24"/>
          <w:u w:val="single"/>
          <w14:textFill>
            <w14:solidFill>
              <w14:schemeClr w14:val="tx1"/>
            </w14:solidFill>
          </w14:textFill>
        </w:rPr>
        <w:t xml:space="preserve">  3  </w:t>
      </w:r>
      <w:r>
        <w:rPr>
          <w:rFonts w:hint="eastAsia" w:ascii="仿宋" w:hAnsi="仿宋" w:eastAsia="仿宋" w:cs="仿宋"/>
          <w:color w:val="000000" w:themeColor="text1"/>
          <w:sz w:val="24"/>
          <w:szCs w:val="24"/>
          <w14:textFill>
            <w14:solidFill>
              <w14:schemeClr w14:val="tx1"/>
            </w14:solidFill>
          </w14:textFill>
        </w:rPr>
        <w:t>年内不得向第三方透露或公开，但下列情形除外：</w:t>
      </w:r>
    </w:p>
    <w:bookmarkEnd w:id="518"/>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（1）在签署本合同同时或之前，一方已经通过合法渠道获取的有关信息；</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（2）在一方披露之前，已经公开或能够从公开领域获取的有关信息；</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（3）一方事先取得另一方同意或经另一方授权而公开的信息；</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（4）为本项目实施需要，甲方向相关政府部门或监管主体或顾问机构等提供的相关文件和信息；</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（5）为本项目实施需要，乙方向金融机构进行融资时提供的相关文件和信息；</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（6）根据适用法律及相关监管要求必须披露的文件或信息。</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27.2日常事务代表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27.2.1</w:t>
      </w:r>
      <w:bookmarkStart w:id="519" w:name="_Hlk520298402"/>
      <w:r>
        <w:rPr>
          <w:rFonts w:hint="eastAsia" w:ascii="仿宋" w:hAnsi="仿宋" w:eastAsia="仿宋" w:cs="仿宋"/>
          <w:color w:val="000000" w:themeColor="text1"/>
          <w:sz w:val="24"/>
          <w:szCs w:val="24"/>
          <w14:textFill>
            <w14:solidFill>
              <w14:schemeClr w14:val="tx1"/>
            </w14:solidFill>
          </w14:textFill>
        </w:rPr>
        <w:t>在合作期内，双方应各自指派一名日常事务代表，代表各方与对方进行日常事务的联系和沟通。</w:t>
      </w:r>
      <w:bookmarkEnd w:id="519"/>
    </w:p>
    <w:p>
      <w:pPr>
        <w:keepLines w:val="0"/>
        <w:pageBreakBefore w:val="0"/>
        <w:widowControl/>
        <w:kinsoku/>
        <w:wordWrap/>
        <w:overflowPunct/>
        <w:topLinePunct w:val="0"/>
        <w:bidi w:val="0"/>
        <w:snapToGrid/>
        <w:spacing w:line="360" w:lineRule="auto"/>
        <w:ind w:firstLine="424" w:firstLineChars="177"/>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27.2.2各方应将自己的日常事务代表书面通知对方，若需变更，则应提前</w:t>
      </w:r>
      <w:r>
        <w:rPr>
          <w:rFonts w:hint="eastAsia" w:ascii="仿宋" w:hAnsi="仿宋" w:eastAsia="仿宋" w:cs="仿宋"/>
          <w:color w:val="000000" w:themeColor="text1"/>
          <w:sz w:val="24"/>
          <w:szCs w:val="24"/>
          <w:u w:val="single"/>
          <w14:textFill>
            <w14:solidFill>
              <w14:schemeClr w14:val="tx1"/>
            </w14:solidFill>
          </w14:textFill>
        </w:rPr>
        <w:t xml:space="preserve">  10   </w:t>
      </w:r>
      <w:r>
        <w:rPr>
          <w:rFonts w:hint="eastAsia" w:ascii="仿宋" w:hAnsi="仿宋" w:eastAsia="仿宋" w:cs="仿宋"/>
          <w:color w:val="000000" w:themeColor="text1"/>
          <w:sz w:val="24"/>
          <w:szCs w:val="24"/>
          <w14:textFill>
            <w14:solidFill>
              <w14:schemeClr w14:val="tx1"/>
            </w14:solidFill>
          </w14:textFill>
        </w:rPr>
        <w:t>日将继任人书面通知对方，否则视为未变更。</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27.3通知</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27.3.1本合同项下的通知应以中文书写，并通过特快专递、邮寄或电子邮件等方式按下列地址送至或发至各方：</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甲方：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邮编：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收件人：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电子邮箱：</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乙方：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邮编：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收件人： </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电子邮箱：</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27.3.2下列情况应视为已送达：</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（1）若采用专人提交或邮寄方式（挂号、要求回执），在寄送至上述地址时；</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（2）如采用电子邮件形式，在准确发送至上述电子邮箱即为送达；</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27.3.3如果一方的地址或收件人或电子邮箱更改时，应在新地址或新收件人或新电子邮箱启用日前以上述通知方式通知另一方，否则应仍以原地址、原收件人和原电子邮箱为准。</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27.4适用法律</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本合同适用中国法律。</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27.5协议文字</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本合同一式份，各执份，各份合同具有同等法律效力。</w:t>
      </w: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27.6合同生效</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本合同自甲、乙双方法定代表人或授权代表签字，并加盖公章之日起正式生效。</w:t>
      </w:r>
      <w:bookmarkStart w:id="520" w:name="_Hlk525545339"/>
    </w:p>
    <w:bookmarkEnd w:id="520"/>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（以下无正文）</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甲方：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法定代表人：</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授权签字代表：</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p>
    <w:p>
      <w:pPr>
        <w:keepLines w:val="0"/>
        <w:pageBreakBefore w:val="0"/>
        <w:widowControl/>
        <w:kinsoku/>
        <w:wordWrap/>
        <w:overflowPunct/>
        <w:topLinePunct w:val="0"/>
        <w:bidi w:val="0"/>
        <w:snapToGrid/>
        <w:spacing w:line="360" w:lineRule="auto"/>
        <w:ind w:firstLine="426" w:firstLineChars="177"/>
        <w:textAlignment w:val="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乙方：</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法定代表人：</w:t>
      </w:r>
    </w:p>
    <w:p>
      <w:pPr>
        <w:keepLines w:val="0"/>
        <w:pageBreakBefore w:val="0"/>
        <w:widowControl/>
        <w:kinsoku/>
        <w:wordWrap/>
        <w:overflowPunct/>
        <w:topLinePunct w:val="0"/>
        <w:bidi w:val="0"/>
        <w:snapToGrid/>
        <w:spacing w:line="360" w:lineRule="auto"/>
        <w:ind w:firstLine="424" w:firstLineChars="177"/>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授权签字代表：</w:t>
      </w:r>
    </w:p>
    <w:p>
      <w:pPr>
        <w:widowControl/>
        <w:spacing w:line="560" w:lineRule="exact"/>
        <w:jc w:val="left"/>
        <w:rPr>
          <w:rFonts w:ascii="仿宋" w:hAnsi="仿宋" w:eastAsia="仿宋" w:cs="仿宋"/>
          <w:color w:val="000000" w:themeColor="text1"/>
          <w:sz w:val="30"/>
          <w:szCs w:val="30"/>
          <w14:textFill>
            <w14:solidFill>
              <w14:schemeClr w14:val="tx1"/>
            </w14:solidFill>
          </w14:textFill>
        </w:rPr>
      </w:pPr>
    </w:p>
    <w:p>
      <w:pPr>
        <w:pStyle w:val="3"/>
        <w:numPr>
          <w:ilvl w:val="0"/>
          <w:numId w:val="0"/>
        </w:numPr>
        <w:spacing w:line="560" w:lineRule="exact"/>
        <w:ind w:left="389" w:leftChars="177"/>
        <w:outlineLvl w:val="9"/>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p>
    <w:p>
      <w:pPr>
        <w:widowControl/>
        <w:spacing w:line="560" w:lineRule="exact"/>
        <w:jc w:val="left"/>
        <w:outlineLvl w:val="0"/>
        <w:rPr>
          <w:rFonts w:ascii="仿宋" w:hAnsi="仿宋" w:eastAsia="仿宋" w:cs="仿宋"/>
          <w:color w:val="000000" w:themeColor="text1"/>
          <w:sz w:val="30"/>
          <w:szCs w:val="30"/>
          <w14:textFill>
            <w14:solidFill>
              <w14:schemeClr w14:val="tx1"/>
            </w14:solidFill>
          </w14:textFill>
        </w:rPr>
      </w:pPr>
      <w:bookmarkStart w:id="521" w:name="_Toc401"/>
      <w:bookmarkStart w:id="522" w:name="_Toc25529"/>
      <w:bookmarkStart w:id="523" w:name="_Toc557"/>
      <w:bookmarkStart w:id="524" w:name="_Toc7349"/>
      <w:bookmarkStart w:id="525" w:name="_Toc7166"/>
      <w:r>
        <w:rPr>
          <w:rFonts w:hint="eastAsia" w:ascii="仿宋" w:hAnsi="仿宋" w:eastAsia="仿宋" w:cs="仿宋"/>
          <w:color w:val="000000" w:themeColor="text1"/>
          <w:sz w:val="30"/>
          <w:szCs w:val="30"/>
          <w14:textFill>
            <w14:solidFill>
              <w14:schemeClr w14:val="tx1"/>
            </w14:solidFill>
          </w14:textFill>
        </w:rPr>
        <w:t>附件《绩效评价管理办法》</w:t>
      </w:r>
      <w:bookmarkEnd w:id="521"/>
      <w:bookmarkEnd w:id="522"/>
      <w:bookmarkEnd w:id="523"/>
      <w:bookmarkEnd w:id="524"/>
      <w:bookmarkEnd w:id="525"/>
    </w:p>
    <w:p>
      <w:pPr>
        <w:spacing w:line="360" w:lineRule="auto"/>
        <w:ind w:firstLine="480" w:firstLineChars="200"/>
        <w:rPr>
          <w:rFonts w:ascii="宋体" w:hAnsi="宋体" w:cs="宋体"/>
          <w:color w:val="000000" w:themeColor="text1"/>
          <w:sz w:val="24"/>
          <w:szCs w:val="24"/>
          <w14:textFill>
            <w14:solidFill>
              <w14:schemeClr w14:val="tx1"/>
            </w14:solidFill>
          </w14:textFill>
        </w:rPr>
      </w:pP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项目绩效管理的目的是促使项目需求目标的实现，并使项目的相关利益者满意。在项目的建设运营过程中，运用绩效管理的有关理论和方法，采用特定的指标体系，对照确定的评价标准，按照-定的程序，通过定量定性对比分析等，对项目建设、运营期内的过程和结果，做出客观公正的综合评价，并以此作为政府补贴费用的考核依据。</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本项目的绩效考核体系包括建设期绩效考核指标和运营维护期绩效考核</w:t>
      </w:r>
      <w:r>
        <w:rPr>
          <w:rFonts w:hint="eastAsia" w:ascii="宋体" w:hAnsi="宋体" w:cs="宋体"/>
          <w:color w:val="000000" w:themeColor="text1"/>
          <w:sz w:val="24"/>
          <w:szCs w:val="24"/>
          <w14:textFill>
            <w14:solidFill>
              <w14:schemeClr w14:val="tx1"/>
            </w14:solidFill>
          </w14:textFill>
        </w:rPr>
        <w:t>指</w:t>
      </w:r>
      <w:r>
        <w:rPr>
          <w:rFonts w:ascii="宋体" w:hAnsi="宋体" w:cs="宋体"/>
          <w:color w:val="000000" w:themeColor="text1"/>
          <w:sz w:val="24"/>
          <w:szCs w:val="24"/>
          <w14:textFill>
            <w14:solidFill>
              <w14:schemeClr w14:val="tx1"/>
            </w14:solidFill>
          </w14:textFill>
        </w:rPr>
        <w:t>标。</w:t>
      </w:r>
      <w:r>
        <w:rPr>
          <w:rFonts w:ascii="宋体" w:hAnsi="宋体" w:cs="宋体"/>
          <w:color w:val="000000" w:themeColor="text1"/>
          <w:sz w:val="24"/>
          <w:szCs w:val="24"/>
          <w14:textFill>
            <w14:solidFill>
              <w14:schemeClr w14:val="tx1"/>
            </w14:solidFill>
          </w14:textFill>
        </w:rPr>
        <w:br w:type="textWrapping"/>
      </w:r>
      <w:r>
        <w:rPr>
          <w:rFonts w:hint="eastAsia"/>
          <w:b/>
          <w:bCs/>
          <w:color w:val="000000" w:themeColor="text1"/>
          <w:sz w:val="28"/>
          <w:szCs w:val="28"/>
          <w14:textFill>
            <w14:solidFill>
              <w14:schemeClr w14:val="tx1"/>
            </w14:solidFill>
          </w14:textFill>
        </w:rPr>
        <w:t>1.1建设期绩效考核</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(1)项目建设期绩效考核标准</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按照工程竣工验收要与日常检查整改结果相结合的原则，实施机构或者实施机构委托执行机构应在项目进行竣工验收的同时，对项目进行质量验收、工期、安全生产等情况进行考核。</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①本项目将对项目工程进行建设管理绩效考核</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具体为在建设期，项目公司对项目建设管理负责，行业主管部门将对项目建设管理(包括工程质量、工期、安全生产等方面)进行监管考核，并依据PPP项目合同约定的各项考核办法对其采取考核措施，实现PPP绩效考核的传导，建立社会资本的股权投资与项目建设管理风险关联机制。</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②考核指标要求包括如下:</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表</w:t>
      </w: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1</w:t>
      </w:r>
      <w:r>
        <w:rPr>
          <w:rFonts w:ascii="宋体" w:hAnsi="宋体" w:cs="宋体"/>
          <w:color w:val="000000" w:themeColor="text1"/>
          <w:sz w:val="24"/>
          <w:szCs w:val="24"/>
          <w14:textFill>
            <w14:solidFill>
              <w14:schemeClr w14:val="tx1"/>
            </w14:solidFill>
          </w14:textFill>
        </w:rPr>
        <w:t>项目建设期绩效考核依据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widowControl/>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指标类别</w:t>
            </w:r>
          </w:p>
        </w:tc>
        <w:tc>
          <w:tcPr>
            <w:tcW w:w="8079" w:type="dxa"/>
          </w:tcPr>
          <w:p>
            <w:pPr>
              <w:widowControl/>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widowControl/>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质量</w:t>
            </w:r>
          </w:p>
        </w:tc>
        <w:tc>
          <w:tcPr>
            <w:tcW w:w="8079" w:type="dxa"/>
          </w:tcPr>
          <w:p>
            <w:pPr>
              <w:widowControl/>
              <w:numPr>
                <w:ilvl w:val="0"/>
                <w:numId w:val="23"/>
              </w:numPr>
              <w:spacing w:line="360" w:lineRule="auto"/>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项目建设应符合所有净水构筑物施工必须达到《给排水构筑物工程施工及验收规范》(GB50141-2008) 要求方能验收，在施工过程中需严格按照该规范严格控制标准，并按照该标准进行分项工程验收。给排水管道及各构筑物使用年限按50年标准设计等有关国家现行的规范或标准。项目公司确保项目的产出符合项目设计方案。</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(二)供水水压达到企业对水压的规定及要求、原水水质标准基本达到《地表水环境质量标准(GB3838-2002)</w:t>
            </w:r>
            <w:r>
              <w:rPr>
                <w:rFonts w:hint="eastAsia" w:ascii="宋体" w:hAnsi="宋体" w:cs="宋体"/>
                <w:color w:val="000000" w:themeColor="text1"/>
                <w:sz w:val="24"/>
                <w:szCs w:val="24"/>
                <w14:textFill>
                  <w14:solidFill>
                    <w14:schemeClr w14:val="tx1"/>
                  </w14:solidFill>
                </w14:textFill>
              </w:rPr>
              <w:t>I</w:t>
            </w:r>
            <w:r>
              <w:rPr>
                <w:rFonts w:ascii="宋体" w:hAnsi="宋体" w:cs="宋体"/>
                <w:color w:val="000000" w:themeColor="text1"/>
                <w:sz w:val="24"/>
                <w:szCs w:val="24"/>
                <w14:textFill>
                  <w14:solidFill>
                    <w14:schemeClr w14:val="tx1"/>
                  </w14:solidFill>
                </w14:textFill>
              </w:rPr>
              <w:t>I</w:t>
            </w:r>
            <w:r>
              <w:rPr>
                <w:rFonts w:hint="eastAsia" w:ascii="宋体" w:hAnsi="宋体" w:cs="宋体"/>
                <w:color w:val="000000" w:themeColor="text1"/>
                <w:sz w:val="24"/>
                <w:szCs w:val="24"/>
                <w14:textFill>
                  <w14:solidFill>
                    <w14:schemeClr w14:val="tx1"/>
                  </w14:solidFill>
                </w14:textFill>
              </w:rPr>
              <w:t>I</w:t>
            </w:r>
            <w:r>
              <w:rPr>
                <w:rFonts w:ascii="宋体" w:hAnsi="宋体" w:cs="宋体"/>
                <w:color w:val="000000" w:themeColor="text1"/>
                <w:sz w:val="24"/>
                <w:szCs w:val="24"/>
                <w14:textFill>
                  <w14:solidFill>
                    <w14:schemeClr w14:val="tx1"/>
                  </w14:solidFill>
                </w14:textFill>
              </w:rPr>
              <w:t>类及供水水质标准符合国家新修订的《生活饮用水卫生标准》(GB5749-2006)相关要求。</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(三)污水水质标准达到《城镇污水处理厂污染物排放标准》</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(GB18918-2002)</w:t>
            </w:r>
            <w:r>
              <w:rPr>
                <w:rFonts w:hint="eastAsia" w:ascii="宋体" w:hAnsi="宋体" w:cs="宋体"/>
                <w:color w:val="000000" w:themeColor="text1"/>
                <w:sz w:val="24"/>
                <w:szCs w:val="24"/>
                <w14:textFill>
                  <w14:solidFill>
                    <w14:schemeClr w14:val="tx1"/>
                  </w14:solidFill>
                </w14:textFill>
              </w:rPr>
              <w:t>一</w:t>
            </w:r>
            <w:r>
              <w:rPr>
                <w:rFonts w:ascii="宋体" w:hAnsi="宋体" w:cs="宋体"/>
                <w:color w:val="000000" w:themeColor="text1"/>
                <w:sz w:val="24"/>
                <w:szCs w:val="24"/>
                <w14:textFill>
                  <w14:solidFill>
                    <w14:schemeClr w14:val="tx1"/>
                  </w14:solidFill>
                </w14:textFill>
              </w:rPr>
              <w:t>级A标准。</w:t>
            </w:r>
          </w:p>
          <w:p>
            <w:pPr>
              <w:widowControl/>
              <w:spacing w:line="360" w:lineRule="auto"/>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四)垃圾处理中除臭设计达到《恶臭污染物排放标准》(GB14554-93)中厂界(防护带边缘)废气排放二级标准;渗漏液进水水质达到《生活垃圾填埋场渗滤液处理工程技术规范》中的参考设计水质要求:渗滤液出水水质应达到《生活垃圾填埋场污染物控制标准》(GB16889-2018)中出水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widowControl/>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工期</w:t>
            </w:r>
          </w:p>
        </w:tc>
        <w:tc>
          <w:tcPr>
            <w:tcW w:w="8079" w:type="dxa"/>
          </w:tcPr>
          <w:p>
            <w:pPr>
              <w:widowControl/>
              <w:spacing w:line="360" w:lineRule="auto"/>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按照PPP合同中关于工程进度计划的相关约定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widowControl/>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文明施工</w:t>
            </w:r>
          </w:p>
        </w:tc>
        <w:tc>
          <w:tcPr>
            <w:tcW w:w="8079" w:type="dxa"/>
          </w:tcPr>
          <w:p>
            <w:pPr>
              <w:widowControl/>
              <w:spacing w:line="360" w:lineRule="auto"/>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按照《广西壮族自治区建筑施工标准化文明示范工地标准》等技术标准进行文明施工。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widowControl/>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安全生产</w:t>
            </w:r>
          </w:p>
        </w:tc>
        <w:tc>
          <w:tcPr>
            <w:tcW w:w="8079" w:type="dxa"/>
          </w:tcPr>
          <w:p>
            <w:pPr>
              <w:widowControl/>
              <w:spacing w:line="360" w:lineRule="auto"/>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符合《建设工程安全生产管理条例》(国务院令第393号)、《建设项目安全设施“三同时”监督管理暂行办法》(国家安监总局令第36号)《建筑施工安全监察标准》(JGJ59-2011).《建筑施工安全检查标准》(JGJ59-2011)、《建设项目(工程)劳动安全卫士监察规定》(劳动部令第3号)、《广西壮族自治区工程建设管理条例》等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tcPr>
          <w:p>
            <w:pPr>
              <w:widowControl/>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应急处置</w:t>
            </w:r>
          </w:p>
        </w:tc>
        <w:tc>
          <w:tcPr>
            <w:tcW w:w="8079" w:type="dxa"/>
          </w:tcPr>
          <w:p>
            <w:pPr>
              <w:widowControl/>
              <w:spacing w:line="360" w:lineRule="auto"/>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按照PPP合同及工程承包合同中关于应急处置的相关约定，按相关法律法规及市政府要求，及时组织应急救援，处理和应对项目工程范围内的突发事件。</w:t>
            </w:r>
          </w:p>
        </w:tc>
      </w:tr>
    </w:tbl>
    <w:p>
      <w:pPr>
        <w:spacing w:line="360" w:lineRule="auto"/>
        <w:ind w:firstLine="44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注:若国家、省(自治区)、市出台具体考核办法或新的相关规定，则上表中与之不</w:t>
      </w:r>
      <w:r>
        <w:rPr>
          <w:rFonts w:hint="eastAsia" w:ascii="宋体" w:hAnsi="宋体" w:cs="宋体"/>
          <w:color w:val="000000" w:themeColor="text1"/>
          <w:szCs w:val="21"/>
          <w14:textFill>
            <w14:solidFill>
              <w14:schemeClr w14:val="tx1"/>
            </w14:solidFill>
          </w14:textFill>
        </w:rPr>
        <w:t>一</w:t>
      </w:r>
      <w:r>
        <w:rPr>
          <w:rFonts w:ascii="宋体" w:hAnsi="宋体" w:cs="宋体"/>
          <w:color w:val="000000" w:themeColor="text1"/>
          <w:szCs w:val="21"/>
          <w14:textFill>
            <w14:solidFill>
              <w14:schemeClr w14:val="tx1"/>
            </w14:solidFill>
          </w14:textFill>
        </w:rPr>
        <w:t>致的或未作约定的或约定不明的，以新出台标准为准进行调整执行。</w:t>
      </w:r>
    </w:p>
    <w:p>
      <w:pPr>
        <w:spacing w:line="360"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ascii="宋体" w:hAnsi="宋体" w:cs="宋体"/>
          <w:color w:val="000000" w:themeColor="text1"/>
          <w:sz w:val="24"/>
          <w:szCs w:val="24"/>
          <w14:textFill>
            <w14:solidFill>
              <w14:schemeClr w14:val="tx1"/>
            </w14:solidFill>
          </w14:textFill>
        </w:rPr>
        <w:t>项目建设管理奖惩办法</w:t>
      </w:r>
    </w:p>
    <w:p>
      <w:pPr>
        <w:spacing w:line="360" w:lineRule="auto"/>
        <w:ind w:firstLine="480" w:firstLineChars="200"/>
        <w:rPr>
          <w:color w:val="000000" w:themeColor="text1"/>
          <w:sz w:val="24"/>
          <w:szCs w:val="24"/>
          <w14:textFill>
            <w14:solidFill>
              <w14:schemeClr w14:val="tx1"/>
            </w14:solidFill>
          </w14:textFill>
        </w:rPr>
        <w:sectPr>
          <w:headerReference r:id="rId15" w:type="default"/>
          <w:footerReference r:id="rId16" w:type="default"/>
          <w:type w:val="continuous"/>
          <w:pgSz w:w="11906" w:h="16838"/>
          <w:pgMar w:top="1440" w:right="1800" w:bottom="1440" w:left="1800" w:header="851" w:footer="992" w:gutter="0"/>
          <w:pgNumType w:fmt="numberInDash"/>
          <w:cols w:space="425" w:num="1"/>
          <w:docGrid w:type="lines" w:linePitch="312" w:charSpace="0"/>
        </w:sectPr>
      </w:pPr>
      <w:r>
        <w:rPr>
          <w:rFonts w:ascii="宋体" w:hAnsi="宋体" w:cs="宋体"/>
          <w:color w:val="000000" w:themeColor="text1"/>
          <w:sz w:val="24"/>
          <w:szCs w:val="24"/>
          <w14:textFill>
            <w14:solidFill>
              <w14:schemeClr w14:val="tx1"/>
            </w14:solidFill>
          </w14:textFill>
        </w:rPr>
        <w:t>1)若因项目公司的原因导致未能如期通过竣工验收，项目公司除继续承担相关建设义务外，还应就此等延误逐日向实施机构支付按照以下标准规定的违约金:逾期超过30日的，每逾期一日，应向项目实施机构支付1万元的违约金，上述竣工验收的违约金应在延误日数的基础上逐渐累积，分别直至已达到竣工验收日</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逾期超过60日的，属于项目公司违约，项目实施机构有权提前终止项目合同，按实施方案的第5.6.4节“提前终止”的有关规定进行处理。</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2)建设期关于项目进度、质量、安全、文明施工、融资情况、应急处置的考核表如下:</w:t>
      </w:r>
      <w:r>
        <w:rPr>
          <w:rFonts w:ascii="宋体" w:hAnsi="宋体" w:cs="宋体"/>
          <w:b/>
          <w:bCs/>
          <w:color w:val="000000" w:themeColor="text1"/>
          <w:sz w:val="24"/>
          <w:szCs w:val="24"/>
          <w14:textFill>
            <w14:solidFill>
              <w14:schemeClr w14:val="tx1"/>
            </w14:solidFill>
          </w14:textFill>
        </w:rPr>
        <w:t>表</w:t>
      </w:r>
      <w:r>
        <w:rPr>
          <w:rFonts w:hint="eastAsia" w:ascii="宋体" w:hAnsi="宋体" w:cs="宋体"/>
          <w:b/>
          <w:bCs/>
          <w:color w:val="000000" w:themeColor="text1"/>
          <w:sz w:val="24"/>
          <w:szCs w:val="24"/>
          <w14:textFill>
            <w14:solidFill>
              <w14:schemeClr w14:val="tx1"/>
            </w14:solidFill>
          </w14:textFill>
        </w:rPr>
        <w:t>1</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2</w:t>
      </w:r>
      <w:r>
        <w:rPr>
          <w:rFonts w:ascii="宋体" w:hAnsi="宋体" w:cs="宋体"/>
          <w:b/>
          <w:bCs/>
          <w:color w:val="000000" w:themeColor="text1"/>
          <w:sz w:val="24"/>
          <w:szCs w:val="24"/>
          <w14:textFill>
            <w14:solidFill>
              <w14:schemeClr w14:val="tx1"/>
            </w14:solidFill>
          </w14:textFill>
        </w:rPr>
        <w:t>项目建设期考核表</w:t>
      </w: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spacing w:line="432" w:lineRule="auto"/>
        <w:rPr>
          <w:color w:val="000000" w:themeColor="text1"/>
          <w:sz w:val="24"/>
          <w:szCs w:val="24"/>
          <w14:textFill>
            <w14:solidFill>
              <w14:schemeClr w14:val="tx1"/>
            </w14:solidFill>
          </w14:textFill>
        </w:rPr>
      </w:pPr>
    </w:p>
    <w:tbl>
      <w:tblPr>
        <w:tblStyle w:val="18"/>
        <w:tblpPr w:leftFromText="180" w:rightFromText="180" w:vertAnchor="page" w:horzAnchor="page" w:tblpX="1575" w:tblpY="20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155"/>
        <w:gridCol w:w="795"/>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4" w:type="dxa"/>
          </w:tcPr>
          <w:p>
            <w:pPr>
              <w:widowControl w:val="0"/>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1155" w:type="dxa"/>
          </w:tcPr>
          <w:p>
            <w:pPr>
              <w:widowControl w:val="0"/>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考核指标</w:t>
            </w:r>
          </w:p>
        </w:tc>
        <w:tc>
          <w:tcPr>
            <w:tcW w:w="795" w:type="dxa"/>
          </w:tcPr>
          <w:p>
            <w:pPr>
              <w:widowControl w:val="0"/>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分值</w:t>
            </w:r>
          </w:p>
        </w:tc>
        <w:tc>
          <w:tcPr>
            <w:tcW w:w="5888" w:type="dxa"/>
          </w:tcPr>
          <w:p>
            <w:pPr>
              <w:widowControl w:val="0"/>
              <w:spacing w:line="360" w:lineRule="auto"/>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84" w:type="dxa"/>
          </w:tcPr>
          <w:p>
            <w:pPr>
              <w:widowControl w:val="0"/>
              <w:spacing w:line="960" w:lineRule="auto"/>
              <w:ind w:firstLine="240" w:firstLineChars="100"/>
              <w:jc w:val="both"/>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155" w:type="dxa"/>
          </w:tcPr>
          <w:p>
            <w:pPr>
              <w:widowControl w:val="0"/>
              <w:jc w:val="center"/>
              <w:rPr>
                <w:color w:val="000000" w:themeColor="text1"/>
                <w14:textFill>
                  <w14:solidFill>
                    <w14:schemeClr w14:val="tx1"/>
                  </w14:solidFill>
                </w14:textFill>
              </w:rPr>
            </w:pPr>
          </w:p>
          <w:p>
            <w:pPr>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完成工程</w:t>
            </w:r>
          </w:p>
          <w:p>
            <w:pPr>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计划进度</w:t>
            </w:r>
          </w:p>
        </w:tc>
        <w:tc>
          <w:tcPr>
            <w:tcW w:w="795" w:type="dxa"/>
          </w:tcPr>
          <w:p>
            <w:pPr>
              <w:widowControl w:val="0"/>
              <w:jc w:val="both"/>
              <w:rPr>
                <w:rFonts w:ascii="宋体" w:hAnsi="宋体" w:cs="宋体"/>
                <w:color w:val="000000" w:themeColor="text1"/>
                <w:sz w:val="24"/>
                <w:szCs w:val="24"/>
                <w14:textFill>
                  <w14:solidFill>
                    <w14:schemeClr w14:val="tx1"/>
                  </w14:solidFill>
                </w14:textFill>
              </w:rPr>
            </w:pPr>
          </w:p>
          <w:p>
            <w:pPr>
              <w:widowControl w:val="0"/>
              <w:spacing w:line="480" w:lineRule="auto"/>
              <w:jc w:val="both"/>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30</w:t>
            </w:r>
            <w:r>
              <w:rPr>
                <w:rFonts w:hint="eastAsia" w:ascii="宋体" w:hAnsi="宋体" w:cs="宋体"/>
                <w:color w:val="000000" w:themeColor="text1"/>
                <w:sz w:val="24"/>
                <w:szCs w:val="24"/>
                <w14:textFill>
                  <w14:solidFill>
                    <w14:schemeClr w14:val="tx1"/>
                  </w14:solidFill>
                </w14:textFill>
              </w:rPr>
              <w:t>分</w:t>
            </w:r>
          </w:p>
        </w:tc>
        <w:tc>
          <w:tcPr>
            <w:tcW w:w="5888" w:type="dxa"/>
          </w:tcPr>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①工程建设进度:单项工程如未能按计划完成进度，扣2分。</w:t>
            </w:r>
          </w:p>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②依据政府方批准的调整计划，可以免除已调整的工程进度考核。</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本项累计扣分之和，以30分为.上限，超过部分不予计算。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84"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55"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保证工程质量</w:t>
            </w:r>
          </w:p>
        </w:tc>
        <w:tc>
          <w:tcPr>
            <w:tcW w:w="795"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20分</w:t>
            </w:r>
          </w:p>
        </w:tc>
        <w:tc>
          <w:tcPr>
            <w:tcW w:w="5888" w:type="dxa"/>
          </w:tcPr>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①工程质量:每项工程每次(包含每阶段)验收不合格扣1分；单项工程分项验收累计扣分上线为5分:所有工程验收累计扣分上线</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②当年建设的工程,验收工作尚未完成的，该项工程暂不考核质量分:往年建设的工程，在本年度验收的，如验收不合格在本年度扣分。</w:t>
            </w:r>
            <w:r>
              <w:rPr>
                <w:rFonts w:hint="eastAsia"/>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本项累计扣分之和，以20分为上限，超过部分不予计算。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684"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55"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确保安全生产</w:t>
            </w:r>
          </w:p>
        </w:tc>
        <w:tc>
          <w:tcPr>
            <w:tcW w:w="795"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20分</w:t>
            </w:r>
          </w:p>
        </w:tc>
        <w:tc>
          <w:tcPr>
            <w:tcW w:w="5888" w:type="dxa"/>
          </w:tcPr>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经安监行政部门认定的安全生产责任事故；一般事故（造成3人以下死亡的）扣5分；较大事故（造成3人以上10人以下死亡或者10人以上50人以下重伤）扣10分；特别重大事故（造成10人以上死亡或50人以上重伤）扣20分。</w:t>
            </w:r>
          </w:p>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本项累计扣分之和，以20分为上限，超过部分不予计算。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84"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55"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文明施工</w:t>
            </w:r>
          </w:p>
        </w:tc>
        <w:tc>
          <w:tcPr>
            <w:tcW w:w="795" w:type="dxa"/>
          </w:tcPr>
          <w:p>
            <w:pPr>
              <w:widowControl w:val="0"/>
              <w:jc w:val="center"/>
              <w:rPr>
                <w:color w:val="000000" w:themeColor="text1"/>
                <w14:textFill>
                  <w14:solidFill>
                    <w14:schemeClr w14:val="tx1"/>
                  </w14:solidFill>
                </w14:textFill>
              </w:rPr>
            </w:pPr>
          </w:p>
          <w:p>
            <w:pPr>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10分</w:t>
            </w:r>
          </w:p>
        </w:tc>
        <w:tc>
          <w:tcPr>
            <w:tcW w:w="5888" w:type="dxa"/>
          </w:tcPr>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①按《广西壮族自治区建筑施工标准化文明示范工地标准》进行考核打分，同比例扣分。</w:t>
            </w:r>
          </w:p>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本项累计扣分之和，以10分为上限，超过部分不予计算。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84" w:type="dxa"/>
          </w:tcPr>
          <w:p>
            <w:pPr>
              <w:widowControl w:val="0"/>
              <w:jc w:val="center"/>
              <w:rPr>
                <w:color w:val="000000" w:themeColor="text1"/>
                <w14:textFill>
                  <w14:solidFill>
                    <w14:schemeClr w14:val="tx1"/>
                  </w14:solidFill>
                </w14:textFill>
              </w:rPr>
            </w:pPr>
          </w:p>
          <w:p>
            <w:pPr>
              <w:widowControl w:val="0"/>
              <w:ind w:firstLine="220" w:firstLineChars="1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55"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确保按计划融资</w:t>
            </w:r>
          </w:p>
        </w:tc>
        <w:tc>
          <w:tcPr>
            <w:tcW w:w="795" w:type="dxa"/>
          </w:tcPr>
          <w:p>
            <w:pPr>
              <w:widowControl w:val="0"/>
              <w:jc w:val="center"/>
              <w:rPr>
                <w:color w:val="000000" w:themeColor="text1"/>
                <w14:textFill>
                  <w14:solidFill>
                    <w14:schemeClr w14:val="tx1"/>
                  </w14:solidFill>
                </w14:textFill>
              </w:rPr>
            </w:pPr>
          </w:p>
          <w:p>
            <w:pPr>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10分</w:t>
            </w:r>
          </w:p>
        </w:tc>
        <w:tc>
          <w:tcPr>
            <w:tcW w:w="5888" w:type="dxa"/>
          </w:tcPr>
          <w:p>
            <w:pPr>
              <w:widowControl w:val="0"/>
              <w:jc w:val="left"/>
              <w:rPr>
                <w:color w:val="000000" w:themeColor="text1"/>
                <w14:textFill>
                  <w14:solidFill>
                    <w14:schemeClr w14:val="tx1"/>
                  </w14:solidFill>
                </w14:textFill>
              </w:rPr>
            </w:pPr>
          </w:p>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①融资计划，每少融资1300万，扣一分。</w:t>
            </w:r>
          </w:p>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本项目累计扣分之和，以10分为上限，超过部分不予计算。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84"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55"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应急处置</w:t>
            </w:r>
          </w:p>
        </w:tc>
        <w:tc>
          <w:tcPr>
            <w:tcW w:w="795" w:type="dxa"/>
          </w:tcPr>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center"/>
              <w:rPr>
                <w:color w:val="000000" w:themeColor="text1"/>
                <w14:textFill>
                  <w14:solidFill>
                    <w14:schemeClr w14:val="tx1"/>
                  </w14:solidFill>
                </w14:textFill>
              </w:rPr>
            </w:pPr>
          </w:p>
          <w:p>
            <w:pPr>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10分</w:t>
            </w:r>
          </w:p>
        </w:tc>
        <w:tc>
          <w:tcPr>
            <w:tcW w:w="5888" w:type="dxa"/>
          </w:tcPr>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①按照PPP合同及工程承包合同中关于应急处置的约定，按相关法律法规及自治区政府要求，及时组织应急救援，处理和应对项目工程范围内的突发事件，如处理不当，一次扣5分。</w:t>
            </w:r>
          </w:p>
          <w:p>
            <w:pPr>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本项累计扣分、得分之和，以10分为上限，超过部分不予计算。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gridSpan w:val="2"/>
          </w:tcPr>
          <w:p>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795" w:type="dxa"/>
          </w:tcPr>
          <w:p>
            <w:pPr>
              <w:widowControl w:val="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100分</w:t>
            </w:r>
          </w:p>
        </w:tc>
        <w:tc>
          <w:tcPr>
            <w:tcW w:w="5888" w:type="dxa"/>
          </w:tcPr>
          <w:p>
            <w:pPr>
              <w:widowControl w:val="0"/>
              <w:jc w:val="left"/>
              <w:rPr>
                <w:color w:val="000000" w:themeColor="text1"/>
                <w14:textFill>
                  <w14:solidFill>
                    <w14:schemeClr w14:val="tx1"/>
                  </w14:solidFill>
                </w14:textFill>
              </w:rPr>
            </w:pPr>
          </w:p>
        </w:tc>
      </w:tr>
    </w:tbl>
    <w:p>
      <w:pPr>
        <w:spacing w:line="432"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3）项目行业主管部门按《项目建设期考核表》及《建设期绩效考核依据表》规定的绩效考核标准和内容，通过定期考核和不定期考核的方式对项目公司建设绩效水平进行考核。</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①定期考核</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建设期为2年,项目公司在整个建设期内须在每满6个月后10日内向实施机构提交上6个月的定期报告，其中最后一次提交定期报告的时间为竣工验收合格后10日内。定期报告包括但不限于施工记录表、工程质量检验记录表及事故处理记录。</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行业主管部门应在项目公司提交定期报告之日起5日内组织进行定期考核，在规定的考核现场对施工进度、质量、安全、文明施工、融资情况、应急处置进行检查。建设期合计共进行4次定期考核，按照项目建设期绩效考核指标的全部内容进行考核，每次考核单独计分。</w:t>
      </w:r>
    </w:p>
    <w:p>
      <w:pPr>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②不定期考核</w:t>
      </w:r>
    </w:p>
    <w:p>
      <w:pPr>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不定期考核按照项目建设期绩效考核指标的</w:t>
      </w: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项或者多项指标进行考核，每次临时检查所发现的问题由实施机构汇总并下发整改通知书。按规定时限和要求完成整改的，不计入当期定期考核扣分中</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未按规定时限和要求完成整改的，或已经发生违约情形无法挽回或整改的，计入当期定期考核得分公式中的不定期考核累计扣分项。</w:t>
      </w:r>
    </w:p>
    <w:p>
      <w:pPr>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③定期考核得分</w:t>
      </w:r>
    </w:p>
    <w:p>
      <w:pPr>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每次定期考核基准分为100分。</w:t>
      </w:r>
    </w:p>
    <w:p>
      <w:pPr>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每次定期考核得分=100分-当期定期考核扣分+当期定期考核加分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K*当期不定期考核累计扣分。</w:t>
      </w:r>
    </w:p>
    <w:p>
      <w:pPr>
        <w:spacing w:line="432"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p>
    <w:p>
      <w:pPr>
        <w:spacing w:line="432" w:lineRule="auto"/>
        <w:ind w:firstLine="480" w:firstLineChars="200"/>
        <w:outlineLvl w:val="0"/>
        <w:rPr>
          <w:color w:val="000000" w:themeColor="text1"/>
          <w:sz w:val="24"/>
          <w:szCs w:val="24"/>
          <w14:textFill>
            <w14:solidFill>
              <w14:schemeClr w14:val="tx1"/>
            </w14:solidFill>
          </w14:textFill>
        </w:rPr>
      </w:pPr>
      <w:bookmarkStart w:id="526" w:name="_Toc23948"/>
      <w:bookmarkStart w:id="527" w:name="_Toc19935"/>
      <w:bookmarkStart w:id="528" w:name="_Toc14593"/>
      <w:bookmarkStart w:id="529" w:name="_Toc13184"/>
      <w:bookmarkStart w:id="530" w:name="_Toc7438"/>
      <w:r>
        <w:rPr>
          <w:color w:val="000000" w:themeColor="text1"/>
          <w:sz w:val="24"/>
          <w:szCs w:val="24"/>
          <w14:textFill>
            <w14:solidFill>
              <w14:schemeClr w14:val="tx1"/>
            </w14:solidFill>
          </w14:textFill>
        </w:rPr>
        <w:t>K:不定期考核累计扣分调整系数，按以下公式计算。</w:t>
      </w:r>
      <w:bookmarkEnd w:id="526"/>
      <w:bookmarkEnd w:id="527"/>
      <w:bookmarkEnd w:id="528"/>
      <w:bookmarkEnd w:id="529"/>
      <w:bookmarkEnd w:id="530"/>
    </w:p>
    <w:p>
      <w:pPr>
        <w:spacing w:line="432" w:lineRule="auto"/>
        <w:ind w:firstLine="440" w:firstLineChars="200"/>
        <w:rPr>
          <w:color w:val="000000" w:themeColor="text1"/>
          <w:sz w:val="24"/>
          <w:szCs w:val="24"/>
          <w14:textFill>
            <w14:solidFill>
              <w14:schemeClr w14:val="tx1"/>
            </w14:solidFill>
          </w14:textFill>
        </w:rPr>
      </w:pPr>
      <w:r>
        <w:rPr>
          <w:color w:val="000000" w:themeColor="text1"/>
          <w14:textFill>
            <w14:solidFill>
              <w14:schemeClr w14:val="tx1"/>
            </w14:solidFill>
          </w14:textFill>
        </w:rPr>
        <w:drawing>
          <wp:inline distT="0" distB="0" distL="114300" distR="114300">
            <wp:extent cx="3990975" cy="409575"/>
            <wp:effectExtent l="0" t="0" r="9525" b="889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8"/>
                    <a:stretch>
                      <a:fillRect/>
                    </a:stretch>
                  </pic:blipFill>
                  <pic:spPr>
                    <a:xfrm>
                      <a:off x="0" y="0"/>
                      <a:ext cx="3990975" cy="409575"/>
                    </a:xfrm>
                    <a:prstGeom prst="rect">
                      <a:avLst/>
                    </a:prstGeom>
                    <a:noFill/>
                    <a:ln>
                      <a:noFill/>
                    </a:ln>
                  </pic:spPr>
                </pic:pic>
              </a:graphicData>
            </a:graphic>
          </wp:inline>
        </w:drawing>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注:一个定期考核周期内进行不定期考核的总次数= 一个定期考核周期内发生不定期考核累计扣分的总次数+一个定期考核周期内不发生不定期考核累计扣分的总次数。</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④建设期绩效考核得分为4次定期考核得分的平均值。</w:t>
      </w:r>
    </w:p>
    <w:p>
      <w:pPr>
        <w:spacing w:line="432"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（4）项目公司的回报与建设期绩效考核结果得分挂钩，具体考核机制为:</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①建设期绩效考核得分总分</w:t>
      </w:r>
      <w:r>
        <w:rPr>
          <w:rFonts w:hint="eastAsia" w:ascii="宋体" w:hAnsi="宋体"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85分，视为达到维护标准，不扣除建设期履约保函;</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②75分S建设期绩效考核得分&lt;85分，实施机构提取建设期保函金额的5%；</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③65分S建设期绩效考核得分&lt;75分，实施机构提取建设期保函金额的10%; </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④60分S建设期绩效考核得分&lt;65分，实施机构提取建设期保函金额的20%;</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⑤建设期绩效考核得分&lt;60分，实施机构提取全部建设期履约保函金额。</w:t>
      </w:r>
    </w:p>
    <w:p>
      <w:pPr>
        <w:spacing w:line="432"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（5）项目一次性竣工验收合格，但在建设期内，由于项目公司原因发生重大安全事故等产生人员伤亡、财产损失的，由项目公司自行承担相关一切责任和惩罚;</w:t>
      </w:r>
    </w:p>
    <w:p>
      <w:pPr>
        <w:spacing w:line="432" w:lineRule="auto"/>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（6）对于本项目在建设期对项目公司绩效考核结果确定的违约金额，实施机构可兑取项目公司提交的建设履约保函中的相应金额。</w:t>
      </w:r>
    </w:p>
    <w:p>
      <w:pPr>
        <w:spacing w:line="432" w:lineRule="auto"/>
        <w:rPr>
          <w:b/>
          <w:bCs/>
          <w:color w:val="000000" w:themeColor="text1"/>
          <w:sz w:val="24"/>
          <w:szCs w:val="24"/>
          <w14:textFill>
            <w14:solidFill>
              <w14:schemeClr w14:val="tx1"/>
            </w14:solidFill>
          </w14:textFill>
        </w:rPr>
      </w:pPr>
      <w:r>
        <w:rPr>
          <w:rFonts w:hint="eastAsia"/>
          <w:b/>
          <w:bCs/>
          <w:color w:val="000000" w:themeColor="text1"/>
          <w:sz w:val="28"/>
          <w:szCs w:val="28"/>
          <w14:textFill>
            <w14:solidFill>
              <w14:schemeClr w14:val="tx1"/>
            </w14:solidFill>
          </w14:textFill>
        </w:rPr>
        <w:t>1.2运营维护期绩效考核</w:t>
      </w:r>
    </w:p>
    <w:p>
      <w:pPr>
        <w:spacing w:line="432"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在特许经营期内，按照《PPP 项目合同》等协议，运营和维护贺州市姑婆山小.镇给水工程、贺州市姑婆山小镇城镇污水处理厂及配套基础设施项目、姑婆山小镇环卫一体化（城镇垃圾处理及配套工程），保持充分的净水处理能力、保证按规定的出水水质标准提供供水服务，自行承担项目运营和维护的一切费用、责任和风险，并购买运营期保险安全正常运营,环境整洁卫生。</w:t>
      </w:r>
    </w:p>
    <w:p>
      <w:pPr>
        <w:spacing w:line="432" w:lineRule="auto"/>
        <w:rPr>
          <w:color w:val="000000" w:themeColor="text1"/>
          <w:sz w:val="24"/>
          <w:szCs w:val="24"/>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表1-3项目运营期绩效考核表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280"/>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59" w:type="dxa"/>
          </w:tcPr>
          <w:p>
            <w:pPr>
              <w:widowControl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280" w:type="dxa"/>
          </w:tcPr>
          <w:p>
            <w:pPr>
              <w:widowControl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指标项目</w:t>
            </w:r>
          </w:p>
        </w:tc>
        <w:tc>
          <w:tcPr>
            <w:tcW w:w="5445" w:type="dxa"/>
          </w:tcPr>
          <w:p>
            <w:pPr>
              <w:widowControl w:val="0"/>
              <w:spacing w:line="360" w:lineRule="auto"/>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w:t>
            </w:r>
          </w:p>
        </w:tc>
        <w:tc>
          <w:tcPr>
            <w:tcW w:w="2280"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供水水质管理</w:t>
            </w: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（17分）</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水质检测能力及实施情况(6分)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1.水厂不具备10项日常检测指标检测能力，每</w:t>
            </w:r>
            <w:r>
              <w:rPr>
                <w:rFonts w:hint="eastAsia"/>
                <w:color w:val="000000" w:themeColor="text1"/>
                <w:sz w:val="24"/>
                <w:szCs w:val="24"/>
                <w14:textFill>
                  <w14:solidFill>
                    <w14:schemeClr w14:val="tx1"/>
                  </w14:solidFill>
                </w14:textFill>
              </w:rPr>
              <w:t>缺</w:t>
            </w:r>
            <w:r>
              <w:rPr>
                <w:color w:val="000000" w:themeColor="text1"/>
                <w:sz w:val="24"/>
                <w:szCs w:val="24"/>
                <w14:textFill>
                  <w14:solidFill>
                    <w14:schemeClr w14:val="tx1"/>
                  </w14:solidFill>
                </w14:textFill>
              </w:rPr>
              <w:t>1项指标扣0.5分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2.根据现场问询或演示情况，考核检测人员的业务熟练程度，业务不熟悉的扣1分</w:t>
            </w:r>
            <w:r>
              <w:rPr>
                <w:rFonts w:hint="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水质检测实施</w:t>
            </w: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1.未依据标准规范要求的检测指标和频率对原水、出厂水、管网水、管网末梢水进行检测的，每缺1项扣0.5分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2.检查检测记录的规范程度</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包括检测指标、方法、频率、数据记录等</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，每发现1项不规范的，扣0.5分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3.供水水质未达到《生活饮用水卫生标准》</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(GB5749-2006)的合格率要求的，扣5分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280" w:type="dxa"/>
          </w:tcPr>
          <w:p>
            <w:pPr>
              <w:widowControl w:val="0"/>
              <w:jc w:val="left"/>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水质信息报告与公布(3分)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1.检查是否按规定如期向当地主管部门报告，未报告或报告不真实的扣2分，报告不及时、不完整的扣1分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2.未按照水质信息公布制度定期公布水质信息的，扣1分。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w:t>
            </w:r>
          </w:p>
        </w:tc>
        <w:tc>
          <w:tcPr>
            <w:tcW w:w="2280" w:type="dxa"/>
          </w:tcPr>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供水水厂运行与管理（18分）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处理工艺（4分）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1.水厂处理工艺与水源水质不相适应的，扣2分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2.未针对当地原水水质特征污染物增加相应的处理措施的，扣2分。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运行质量控制</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1.未建立生产质量控制操作规程，扣1分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2.每个处理单元未设置关键控制点及量化的水质控制指标，每缺1项扣1分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3.质量控制记录和关键控制点的水质检测结果，不符合生产质量操作规程或未达到工序质量控制要求的，扣3分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4.未制定索证及验收制度，扣2分，生产许可证、省级以.上卫生许可证、产品合格证及化验报告每缺1项扣1分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5.未进行净水材料和药剂批次抽检的，扣1分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6.无水量计量和药剂计量投加装置的，扣1分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7.流量计量仪表未进行定期检定或校准的，扣1分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8.未根据水源和工艺情况开展混凝搅拌小样实验(地下水不适用)的，扣1分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9.每个质量控制点未安装在线监测设备的，扣1分。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280"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指标项目</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供水设施设备养护</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1.未建立制度的，扣3分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2.制度不完善的，扣每缺1项扣0.5分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设备完好率在98%以下的，扣1分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3.净水设施和设备，每发现1处存在故障或运行不正常的扣1分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4.设施设备未进行经常性保养和清洁的，扣0.5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安全生产（2分）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1.未建立安全生产相关制度( 岗位责任制度、巡回检查制度、交接班制度、安全防护制度和事故报告制度等)或制度不完善的，每缺1项扣0.5分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2.未设置安全生产专职监管人员的，扣1分:抽查岗</w:t>
            </w:r>
            <w:r>
              <w:rPr>
                <w:rFonts w:hint="eastAsia"/>
                <w:color w:val="000000" w:themeColor="text1"/>
                <w:sz w:val="24"/>
                <w:szCs w:val="24"/>
                <w14:textFill>
                  <w14:solidFill>
                    <w14:schemeClr w14:val="tx1"/>
                  </w14:solidFill>
                </w14:textFill>
              </w:rPr>
              <w:t>位人员操作技能熟练程度，每发现1人不熟练的，扣0.5分。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安防监控（2分）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1.未建立门卫制度的，扣2分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2.未配置安防监控系统，且 监控数据储存时间少于15天的，扣1分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3.未配备必要的防护和抢修装备的</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液氯渗漏报警、中和装置、抢修器材、防护用具等</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，或装备不能正常使用的，每发现1项扣1分</w:t>
            </w:r>
            <w:r>
              <w:rPr>
                <w:rFonts w:hint="eastAsia"/>
                <w:color w:val="000000" w:themeColor="text1"/>
                <w:sz w:val="24"/>
                <w:szCs w:val="24"/>
                <w14:textFill>
                  <w14:solidFill>
                    <w14:schemeClr w14:val="tx1"/>
                  </w14:solidFill>
                </w14:textFill>
              </w:rPr>
              <w:t>；</w:t>
            </w:r>
          </w:p>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4.配电间安全防护设施不能正常运行或无定期巡查记录的，扣1分:水厂未实现双电源供电的，扣1分。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岗前培训与持证</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上岗（1分）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每工种抽查1-2 人，重点检查培训记录、上岗证</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健康证、执业资格证等)，每发现1人不符合要求的，扣0.2分。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59" w:type="dxa"/>
          </w:tcPr>
          <w:p>
            <w:pPr>
              <w:widowControl w:val="0"/>
              <w:spacing w:line="72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管网运行与管理</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（8分）</w:t>
            </w:r>
          </w:p>
        </w:tc>
        <w:tc>
          <w:tcPr>
            <w:tcW w:w="5445" w:type="dxa"/>
            <w:vAlign w:val="center"/>
          </w:tcPr>
          <w:p>
            <w:pPr>
              <w:widowControl w:val="0"/>
              <w:spacing w:line="72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管网漏损（5分）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管网漏损率≥12%，扣5分: 12%&lt;管网漏损率≥10%</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扣2分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管网漏损率&lt;10%，不扣分。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管网维护（3分）</w:t>
            </w:r>
          </w:p>
        </w:tc>
        <w:tc>
          <w:tcPr>
            <w:tcW w:w="5445" w:type="dxa"/>
          </w:tcPr>
          <w:p>
            <w:pPr>
              <w:widowControl w:val="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未制定管网巡查、维护管理制度或未按制度实施的，扣2分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未制定管网末梢管段定期清洗计划并实施的，扣1分。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9" w:type="dxa"/>
          </w:tcPr>
          <w:p>
            <w:pPr>
              <w:widowControl w:val="0"/>
              <w:spacing w:line="48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w:t>
            </w:r>
          </w:p>
        </w:tc>
        <w:tc>
          <w:tcPr>
            <w:tcW w:w="2280" w:type="dxa"/>
          </w:tcPr>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污水处理水质管理</w:t>
            </w: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（32分）</w:t>
            </w:r>
          </w:p>
        </w:tc>
        <w:tc>
          <w:tcPr>
            <w:tcW w:w="5445" w:type="dxa"/>
          </w:tcPr>
          <w:p>
            <w:pPr>
              <w:widowControl w:val="0"/>
              <w:spacing w:line="48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jc w:val="center"/>
              <w:rPr>
                <w:color w:val="000000" w:themeColor="text1"/>
                <w:sz w:val="24"/>
                <w:szCs w:val="24"/>
                <w14:textFill>
                  <w14:solidFill>
                    <w14:schemeClr w14:val="tx1"/>
                  </w14:solidFill>
                </w14:textFill>
              </w:rPr>
            </w:pPr>
          </w:p>
          <w:p>
            <w:pPr>
              <w:widowControl w:val="0"/>
              <w:jc w:val="both"/>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污水处理量（5分）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进厂水质符合设计进水水质要求的情况下，确保进厂的污水100%经过处理，不得擅自减产、停产，不得对周边居民生活及环境造成严重影响。不符合要求扣2.5分并要求整改，超过规定的周期未完成整改，扣罚分数按上一周期的扣分加倍。</w:t>
            </w:r>
          </w:p>
          <w:p>
            <w:pPr>
              <w:widowControl w:val="0"/>
              <w:jc w:val="left"/>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序号</w:t>
            </w:r>
          </w:p>
        </w:tc>
        <w:tc>
          <w:tcPr>
            <w:tcW w:w="2280"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指标项目</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污染物削减（8分）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在进厂水质符合设计进水水质要求的情况下，出水水质指标需达到《城镇污水处理厂污染物排放标准》(GB 18918-2002)一级标准的A标。根据绩效考核时的检测水质化验报告，每发现1处不合格扣2分并要求整改，超过规定的周期未完成整改，扣罚分数按上一周期的扣分加倍。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280"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水质化验（7分）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水质化验要求：(1)按要求设置水质检测化验机构(人员、化验室)； (2) 按要求配置检测仪器: (3) 制定严格的管理制度(上墙) ；(4) 按相关要求对水样进行采样和保管； (5) 按相关规定对水质进行化验；(6) 检测仪器、化学试剂使用规范； (7)化学试剂(危险化学品、剧品管理规、储存规范。</w:t>
            </w:r>
          </w:p>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每发现1处不合格扣1分并要求整改，超过规定的周期未完成整改，扣罚分数按上一周期的扣分加倍。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280" w:type="dxa"/>
          </w:tcPr>
          <w:p>
            <w:pPr>
              <w:widowControl w:val="0"/>
              <w:jc w:val="left"/>
              <w:rPr>
                <w:color w:val="000000" w:themeColor="text1"/>
                <w:sz w:val="24"/>
                <w:szCs w:val="24"/>
                <w14:textFill>
                  <w14:solidFill>
                    <w14:schemeClr w14:val="tx1"/>
                  </w14:solidFill>
                </w14:textFill>
              </w:rPr>
            </w:pPr>
          </w:p>
          <w:p>
            <w:pPr>
              <w:widowControl w:val="0"/>
              <w:jc w:val="left"/>
              <w:rPr>
                <w:color w:val="000000" w:themeColor="text1"/>
                <w:sz w:val="24"/>
                <w:szCs w:val="24"/>
                <w14:textFill>
                  <w14:solidFill>
                    <w14:schemeClr w14:val="tx1"/>
                  </w14:solidFill>
                </w14:textFill>
              </w:rPr>
            </w:pPr>
          </w:p>
          <w:p>
            <w:pPr>
              <w:widowControl w:val="0"/>
              <w:jc w:val="left"/>
              <w:rPr>
                <w:color w:val="000000" w:themeColor="text1"/>
                <w:sz w:val="24"/>
                <w:szCs w:val="24"/>
                <w14:textFill>
                  <w14:solidFill>
                    <w14:schemeClr w14:val="tx1"/>
                  </w14:solidFill>
                </w14:textFill>
              </w:rPr>
            </w:pPr>
          </w:p>
          <w:p>
            <w:pPr>
              <w:widowControl w:val="0"/>
              <w:ind w:firstLine="480" w:firstLineChars="20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在线监测(6分)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相关规定安装进出厂水在线计量、检测设备，记录进出水流量、COD、pH、NH3-N、TP、TN.氨氮、总铬、总汞、总铅等指标数据，并对污水提升泵、曝气设备等的运行记录、关键工艺参数在线监控等。未按相关规定安装在线计量、检测设备的缺一项扣1.5 分，超过规定的周期未完成整改，扣罚分数按上一周期的扣分加倍。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280" w:type="dxa"/>
          </w:tcPr>
          <w:p>
            <w:pPr>
              <w:widowControl w:val="0"/>
              <w:jc w:val="center"/>
              <w:rPr>
                <w:rFonts w:ascii="宋体" w:hAnsi="宋体" w:cs="宋体"/>
                <w:color w:val="000000" w:themeColor="text1"/>
                <w:sz w:val="24"/>
                <w:szCs w:val="24"/>
                <w14:textFill>
                  <w14:solidFill>
                    <w14:schemeClr w14:val="tx1"/>
                  </w14:solidFill>
                </w14:textFill>
              </w:rPr>
            </w:pPr>
          </w:p>
          <w:p>
            <w:pPr>
              <w:widowControl w:val="0"/>
              <w:jc w:val="center"/>
              <w:rPr>
                <w:rFonts w:ascii="宋体" w:hAnsi="宋体" w:cs="宋体"/>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污水设施设备养护</w:t>
            </w:r>
            <w:r>
              <w:rPr>
                <w:rFonts w:ascii="宋体" w:hAnsi="宋体" w:cs="宋体"/>
                <w:color w:val="000000" w:themeColor="text1"/>
                <w:sz w:val="24"/>
                <w:szCs w:val="24"/>
                <w14:textFill>
                  <w14:solidFill>
                    <w14:schemeClr w14:val="tx1"/>
                  </w14:solidFill>
                </w14:textFill>
              </w:rPr>
              <w:br w:type="textWrapping"/>
            </w:r>
            <w:r>
              <w:rPr>
                <w:rFonts w:ascii="宋体" w:hAnsi="宋体" w:cs="宋体"/>
                <w:color w:val="000000" w:themeColor="text1"/>
                <w:sz w:val="24"/>
                <w:szCs w:val="24"/>
                <w14:textFill>
                  <w14:solidFill>
                    <w14:schemeClr w14:val="tx1"/>
                  </w14:solidFill>
                </w14:textFill>
              </w:rPr>
              <w:t>(3分)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1.未建立制度的，扣3分；</w:t>
            </w:r>
          </w:p>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2.制度不完善的，扣每缺1项扣1分;设备完好率在98%以下的，扣1分；</w:t>
            </w:r>
          </w:p>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3.污水处理设施和设备，每发现1处存在故障或运行不正常的扣一分；</w:t>
            </w:r>
          </w:p>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4.设施设备未进行经常性包养和清洁的，扣1分。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59" w:type="dxa"/>
          </w:tcPr>
          <w:p>
            <w:pPr>
              <w:widowControl w:val="0"/>
              <w:jc w:val="center"/>
              <w:rPr>
                <w:color w:val="000000" w:themeColor="text1"/>
                <w:sz w:val="24"/>
                <w:szCs w:val="24"/>
                <w14:textFill>
                  <w14:solidFill>
                    <w14:schemeClr w14:val="tx1"/>
                  </w14:solidFill>
                </w14:textFill>
              </w:rPr>
            </w:pPr>
          </w:p>
          <w:p>
            <w:pPr>
              <w:widowControl w:val="0"/>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280" w:type="dxa"/>
          </w:tcPr>
          <w:p>
            <w:pPr>
              <w:widowControl w:val="0"/>
              <w:jc w:val="center"/>
              <w:rPr>
                <w:rFonts w:ascii="宋体" w:hAnsi="宋体" w:cs="宋体"/>
                <w:color w:val="000000" w:themeColor="text1"/>
                <w:sz w:val="24"/>
                <w:szCs w:val="24"/>
                <w14:textFill>
                  <w14:solidFill>
                    <w14:schemeClr w14:val="tx1"/>
                  </w14:solidFill>
                </w14:textFill>
              </w:rPr>
            </w:pPr>
          </w:p>
          <w:p>
            <w:pPr>
              <w:widowControl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安全生产（3分）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1.未建立安全生产相关制度(岗位责任制度、巡回检查制度、交接班制度、安全防护制度和事故报告制度等)或制度不完善的，每缺1项扣1分；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五</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环卫一体化</w:t>
            </w: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（25分）</w:t>
            </w:r>
          </w:p>
        </w:tc>
        <w:tc>
          <w:tcPr>
            <w:tcW w:w="5445" w:type="dxa"/>
            <w:vAlign w:val="center"/>
          </w:tcPr>
          <w:p>
            <w:pPr>
              <w:widowControl w:val="0"/>
              <w:spacing w:line="360" w:lineRule="auto"/>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在分值范围内评分，合计为该项目总分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p>
        </w:tc>
        <w:tc>
          <w:tcPr>
            <w:tcW w:w="2280" w:type="dxa"/>
          </w:tcPr>
          <w:p>
            <w:pPr>
              <w:widowControl w:val="0"/>
              <w:spacing w:line="360" w:lineRule="auto"/>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技术资料存档</w:t>
            </w:r>
          </w:p>
          <w:p>
            <w:pPr>
              <w:widowControl w:val="0"/>
              <w:spacing w:line="360" w:lineRule="auto"/>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转运量、进站车辆、设备运行、维修等技术资料档案齐全、规范，资料不齐全每项扣0.5分，扣完为止。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2280" w:type="dxa"/>
          </w:tcPr>
          <w:p>
            <w:pPr>
              <w:widowControl w:val="0"/>
              <w:spacing w:line="360" w:lineRule="auto"/>
              <w:ind w:firstLine="240" w:firstLineChars="100"/>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进场垃圾检验</w:t>
            </w:r>
          </w:p>
          <w:p>
            <w:pPr>
              <w:widowControl w:val="0"/>
              <w:spacing w:line="360" w:lineRule="auto"/>
              <w:ind w:firstLine="240" w:firstLineChars="100"/>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无检验措施的扣2分，未能有效控制有害垃圾进场，发现一处扣1分。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称重计量(1分)</w:t>
            </w:r>
          </w:p>
        </w:tc>
        <w:tc>
          <w:tcPr>
            <w:tcW w:w="5445" w:type="dxa"/>
          </w:tcPr>
          <w:p>
            <w:pPr>
              <w:widowControl w:val="0"/>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每发现一处有称重计量设施、统计记录资料不全扣0.5分;无称重计量设施的扣1分。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收集运输作业</w:t>
            </w: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整个收集运输过程中箱体干净整洁，垃圾车离开转运站和垃圾处理场需清洗。车辆箱体不干净整洁，每个箱体扣1分。垃圾车未清洗，每车次扣1分。收集运输车辆未有序进出，车辆占道，每车次扣1分。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飘扬物污染控制</w:t>
            </w: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有防飞散设施及措施，并管理良好，周围无飘扬物，每发现一处无防飞散设施及措施的扣2分，或防飞散效果不好，周围存在飘扬物的扣1分。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ind w:firstLine="240" w:firstLineChars="10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ind w:firstLine="240" w:firstLineChars="100"/>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运行管理（1分）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每发现一处无运行作业手册及设备操作维护保养手册的扣1分；相关规章制度、岗位职责不健全的扣0.5分；场内标识不齐全、不规范的扣0.5分。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渗沥液处理(5分)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处渗沥液未经处理，直接排入水体，扣2分;处理后出水监测不达标次数占20%以上，或简易处理，出水基本不能达标的扣2分；渗沥液处理后出水监测不达标次数占总监测次数的比例在20%以内的(含20%)，每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8</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ind w:firstLine="480" w:firstLineChars="200"/>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土壤污染</w:t>
            </w:r>
          </w:p>
          <w:p>
            <w:pPr>
              <w:widowControl w:val="0"/>
              <w:spacing w:line="360" w:lineRule="auto"/>
              <w:ind w:firstLine="480" w:firstLineChars="200"/>
              <w:jc w:val="both"/>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运营期间在原有取样位置取土样对比，每发现一处渗滤液渗入现象严重、土质严重被污染的扣2分，有渗滤液渗入现象且土质污染未超过国家相关规定扣1分。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9</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设备维护(2分)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备件充足，制定规程并定期进行设备维护，无设备损坏事故。未制定维护规程的，扣1分。未定期进行维护的，每次扣1分。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环境监测(2分)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每发现一处未配备较完善的环境监测设备的或未能定期对大气、渗沥液、地下水、地表水及噪声等项目的主要指标进行监测的扣1分;能监测主要污染指标，但不能按标准定期进行的扣0.5分；未能提供连续、完整、准确的监测资料和报告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p>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p>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环境影响(2分)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排放指标监测数据达标率(包括自测和权威部门监</w:t>
            </w:r>
          </w:p>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测)小于50%扣2分，排放指标监测数据达标率(包</w:t>
            </w:r>
          </w:p>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括自测和权威部门监测)大于50%小于100% 的扣1分，所有排放指标监测数据均达标(包括自测和权威部门监测)不扣分。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9"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12</w:t>
            </w:r>
          </w:p>
        </w:tc>
        <w:tc>
          <w:tcPr>
            <w:tcW w:w="2280" w:type="dxa"/>
          </w:tcPr>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安全管理(2分)</w:t>
            </w:r>
          </w:p>
        </w:tc>
        <w:tc>
          <w:tcPr>
            <w:tcW w:w="5445" w:type="dxa"/>
          </w:tcPr>
          <w:p>
            <w:pPr>
              <w:widowControl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安全设施配备不齐全和安全制度不健全的扣1分，存在安全事故隐患的扣1分。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039" w:type="dxa"/>
            <w:gridSpan w:val="2"/>
          </w:tcPr>
          <w:p>
            <w:pPr>
              <w:widowControl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w:t>
            </w:r>
          </w:p>
        </w:tc>
        <w:tc>
          <w:tcPr>
            <w:tcW w:w="5445" w:type="dxa"/>
          </w:tcPr>
          <w:p>
            <w:pPr>
              <w:widowControl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100分</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2、考核办法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机构会同行政主管部门或聘请第三方机构按《运营维护期绩效考核依据表》规定的绩效考核标准和内容，通过定期考核和不定期考核的方式对项目公司运营绩效水平进行考核。如因政府方原因导致运营不达标未能如期完成，应在绩效考核时予以考虑并免除社会资本相应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项目公司经实施机构书面同意后，可将部分或全部运营维护工作交第三方专业机构，但项目公司仍承担项目的运营维护主体责任，不得因此豁免其部分或全部运营维护责任。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①定期考核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公司需在每个运营年内每满6个月后10日内向实施机构和行政主管部门提交上6个月的定期报告。定期报告包括但不限于日常检查、定期检查及专项检查记录的定期汇总表，设施运营维护日常维护维修情况记录、水质监控的情况记录的定期汇总表，与设施运营维护基础设施日常维修、养护运营维护相关的投诉、建议及处理情况汇总，与运营维护安全相关的紧急事件、处理情况汇总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实施机构会同行政主管部门或聘请第三方机构应在项目公司提交期报告之日起5日内组织进行定期考核，在规定的考核现场对设施运营维护基础设施维护、水质情况、垃圾处理站运行情况、档案管理情况等进行检查，并组织第三方机构开展满意度调查。每个运营年合计共进行2次定期考核，按照项目运营期绩效考核指标的全部内容进行考核，每次考核单独计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②不定期考核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不定期考核按照项目运营维护期绩效考核指标的一项或者多项指标进行考核，每次临时检查所发现的问题由实施机构汇总并下发整改通知书。按规定时限和要求完成整改的，不计入当期定期考核扣分中;未按规定时限和要求完成整改的，或已经发生违约情形无法挽回或整改的，计入当期定期考核得分公式中的不定期考核累计扣分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③定期考核得分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每次定期考核基准分为100分。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每次定期考核得分=100分-当期定期考核扣分+当期定期考核加分-K*当期不定期考核累计扣分。.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r>
        <w:rPr>
          <w:rFonts w:hint="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K:不定期考核累计扣分调整系数，按以下公式计算</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990975" cy="409575"/>
            <wp:effectExtent l="0" t="0" r="9525" b="889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9"/>
                    <a:stretch>
                      <a:fillRect/>
                    </a:stretch>
                  </pic:blipFill>
                  <pic:spPr>
                    <a:xfrm>
                      <a:off x="0" y="0"/>
                      <a:ext cx="3990975" cy="4095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注:一个定期考核周期内进行不定期考核的总次数=</w:t>
      </w:r>
      <w:r>
        <w:rPr>
          <w:rFonts w:hint="eastAsia"/>
          <w:color w:val="000000" w:themeColor="text1"/>
          <w:sz w:val="24"/>
          <w:szCs w:val="24"/>
          <w14:textFill>
            <w14:solidFill>
              <w14:schemeClr w14:val="tx1"/>
            </w14:solidFill>
          </w14:textFill>
        </w:rPr>
        <w:t>一</w:t>
      </w:r>
      <w:r>
        <w:rPr>
          <w:color w:val="000000" w:themeColor="text1"/>
          <w:sz w:val="24"/>
          <w:szCs w:val="24"/>
          <w14:textFill>
            <w14:solidFill>
              <w14:schemeClr w14:val="tx1"/>
            </w14:solidFill>
          </w14:textFill>
        </w:rPr>
        <w:t>个定期考核周期内发生不定期考核累计扣分的总次数+一个定期考核周期内不发生不定期考核累计扣分的总次数。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④每个运营年的运营维护绩效考核得分为每个运营年的2次定期考核得分的平均值。</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3、绩效考核支付机制</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项目运营期为13年。</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根据财政部印发的《关于规范政府和社会资本合作PPP综合信息平台项目库管理的通知》(财金[2017] 92)“政府付费(可用性服务费+运维绩效服务费)与绩效考核结果挂钩、政府承担的建设成本和运营成本均根据绩效考核结果进行支付、建设成本中参与绩效考核部分占比不低于30%”的规定，本项目的绩效考核与政府支付的可行性缺口补助挂钩比例为100%。PPP建设工程总投资为16284.10万元，运营维护成本总额为12270.54 万元，项目的可用性服务费总额为27152.43万元，运营维护服务费总额为13786.75万元，使用者付费总额为9983.19万元，可行性缺口补助总额为30956.00万元(可行性缺口补助金额为绩效考核付费金额)，按绩效考核结果分运营年支付(详见表4-10项目经营收入计算表)。</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绩效考核金额/ (PPP 建设工程总投资+运营成本总额)</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=30956.00/(16284. 10+12270.54)</w:t>
      </w:r>
    </w:p>
    <w:p>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=108%,</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符合财政部.上述规定。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在项目竣工验收合格后或交付使用之日(以早到时间为准)起满12个月后的30日内按绩效考核结果支付第一个运营年的可行性缺口补助;第二年及以后各运营年以此类推。当第一个运营年支付的费用与最终审批结论有冲突时，政府方可在第二个运营年支付时补足或减扣第一一个运营年已支付费用的差额部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运营维护期绩效考核得分的满分为100分,每年的绩效考核付费方法具体如下: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运营维护期绩效考核得分≥85分，政府按照合同约定支付100%绩效考核付费金额;</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75分≤运营维护期绩效考核得分&lt;85分，政府按照合同约定支付90%绩效考核付费金额</w:t>
      </w:r>
      <w:r>
        <w:rPr>
          <w:rFonts w:hint="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65分≤运营维护期绩效考核得分&lt;75分，政府按照合同约定支付80%运绩效考核付费金额</w:t>
      </w:r>
      <w:r>
        <w:rPr>
          <w:rFonts w:hint="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60分≤运营维护期绩效考核得分&lt;65分，政府按照合同约定支付70%绩效考核付费金额</w:t>
      </w:r>
      <w:r>
        <w:rPr>
          <w:rFonts w:hint="eastAsia"/>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运营维护期绩效考核得分&lt;60分，视为首次绩效考核不合格，实施机构可根据项目PPP合同相关约定提取社会资本方提交的运营维护保函中的全部金额，暂停支付当年绩效考核付费金额绩效挂钩部分，并责令社会资本方限期整改。整改后社会资本方可再申请进行一次绩效考核，如绩效考核得分≥60分的，视为整改合格，实施机构按50%的当年绩效考核付费金额绩效挂钩部分支付给社会资本方</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如整改后的绩效考核得分&lt;60分的，视为整改不合格，实施机构不再支付当年绩效考核付费金额绩效挂钩部分给社会资本方。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连续两次绩效考核总分&lt;60分的</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发生因项目公司原因导致的2次以上由安监部门认定为重大事故及以上的安全事故，属于项目公司违约行为，政府方有权提取运营维护履约保证金项下的所有金额，并有权提前解除PPP项目合同，按照PPP合同中约定的</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提前终止</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启动退出机制，社会资本退出，项目由政府临时接管。</w:t>
      </w:r>
    </w:p>
    <w:p>
      <w:pPr>
        <w:spacing w:line="230" w:lineRule="exact"/>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pStyle w:val="23"/>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spacing w:line="200" w:lineRule="exact"/>
        <w:rPr>
          <w:color w:val="000000" w:themeColor="text1"/>
          <w:sz w:val="20"/>
          <w:szCs w:val="20"/>
          <w14:textFill>
            <w14:solidFill>
              <w14:schemeClr w14:val="tx1"/>
            </w14:solidFill>
          </w14:textFill>
        </w:rPr>
      </w:pPr>
    </w:p>
    <w:p>
      <w:pPr>
        <w:rPr>
          <w:color w:val="000000" w:themeColor="text1"/>
          <w14:textFill>
            <w14:solidFill>
              <w14:schemeClr w14:val="tx1"/>
            </w14:solidFill>
          </w14:textFill>
        </w:rPr>
      </w:pPr>
    </w:p>
    <w:sectPr>
      <w:type w:val="continuous"/>
      <w:pgSz w:w="11900" w:h="16838"/>
      <w:pgMar w:top="1440" w:right="1440" w:bottom="717" w:left="1340" w:header="0" w:footer="0" w:gutter="0"/>
      <w:pgNumType w:fmt="numberInDash"/>
      <w:cols w:equalWidth="0" w:num="1">
        <w:col w:w="91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t1CfewAQAA&#10;TQMAAA4AAAAAAAAAAQAgAAAAHgEAAGRycy9lMm9Eb2MueG1sUEsFBgAAAAAGAAYAWQEAAEAFAAAA&#10;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iIbIcAgAAIgQAAA4AAABkcnMvZTJvRG9jLnhtbK1TzW4TMRC+I/EO&#10;lu9kN0Gt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BZ4iGyHAIAACIEAAAO&#10;AAAAAAAAAAEAIAAAAB8BAABkcnMvZTJvRG9jLnhtbFBLBQYAAAAABgAGAFkBAACtBQAAAAA=&#10;">
              <v:fill on="f" focussize="0,0"/>
              <v:stroke on="f" weight="0.5pt"/>
              <v:imagedata o:title=""/>
              <o:lock v:ext="edit" aspectratio="f"/>
              <v:textbox inset="0mm,0mm,0mm,0mm" style="mso-fit-shape-to-text:t;">
                <w:txbxContent>
                  <w:p>
                    <w:pPr>
                      <w:pStyle w:val="12"/>
                    </w:pP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vhLxawAQAA&#10;TQMAAA4AAAAAAAAAAQAgAAAAHgEAAGRycy9lMm9Eb2MueG1sUEsFBgAAAAAGAAYAWQEAAEAFAAAA&#10;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Dzg+YbAgAAIgQAAA4A&#10;AAAAAAAAAQAgAAAAHwEAAGRycy9lMm9Eb2MueG1sUEsFBgAAAAAGAAYAWQEAAKwFAAAAAA==&#10;">
              <v:fill on="f" focussize="0,0"/>
              <v:stroke on="f" weight="0.5pt"/>
              <v:imagedata o:title=""/>
              <o:lock v:ext="edit" aspectratio="f"/>
              <v:textbox inset="0mm,0mm,0mm,0mm" style="mso-fit-shape-to-text:t;">
                <w:txbxContent>
                  <w:p>
                    <w:pPr>
                      <w:pStyle w:val="12"/>
                    </w:pP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280"/>
        <w:tab w:val="right" w:pos="8820"/>
        <w:tab w:val="clear" w:pos="8306"/>
      </w:tabs>
      <w:spacing w:before="120"/>
      <w:ind w:right="24" w:rightChars="11"/>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TSbRq8BAABN&#10;AwAADgAAAAAAAAABACAAAAAeAQAAZHJzL2Uyb0RvYy54bWxQSwUGAAAAAAYABgBZAQAAPwUAAA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spacing w:before="120"/>
      <w:rPr>
        <w:rStyle w:val="21"/>
      </w:rPr>
    </w:pPr>
    <w:r>
      <w:fldChar w:fldCharType="begin"/>
    </w:r>
    <w:r>
      <w:rPr>
        <w:rStyle w:val="21"/>
      </w:rPr>
      <w:instrText xml:space="preserve">PAGE  </w:instrText>
    </w:r>
    <w:r>
      <w:fldChar w:fldCharType="end"/>
    </w:r>
  </w:p>
  <w:p>
    <w:pPr>
      <w:pStyle w:val="12"/>
      <w:spacing w:before="1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Arial" w:hAnsi="Arial" w:cs="Arial"/>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- 85 -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LwmtqwAQAA&#10;TQMAAA4AAAAAAAAAAQAgAAAAHgEAAGRycy9lMm9Eb2MueG1sUEsFBgAAAAAGAAYAWQEAAEAFAAAA&#10;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- 85 -</w:t>
                    </w:r>
                    <w:r>
                      <w:rPr>
                        <w:rFonts w:hint="eastAsia"/>
                        <w:lang w:eastAsia="zh-CN"/>
                      </w:rPr>
                      <w:fldChar w:fldCharType="end"/>
                    </w:r>
                  </w:p>
                </w:txbxContent>
              </v:textbox>
            </v:shape>
          </w:pict>
        </mc:Fallback>
      </mc:AlternateContent>
    </w:r>
  </w:p>
  <w:p>
    <w:pPr>
      <w:pStyle w:val="12"/>
      <w:spacing w:before="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x/hSK8BAABNAwAADgAAAGRycy9lMm9Eb2MueG1srVPNahsxEL4H8g5C&#10;91hrB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9DrKSWOW5zR/sfL/ufv/a/vZFYE6kOsMe8xYGYaPvkBB52Fy/6Izsx7UGDz&#10;FxkRjKPUu5O8ckhE5Efz2XxeYUhgbLwgDjs/DxDTZ+ktyUZDAedXZOXbLzEdUseUXM35O21MmaFx&#10;fzkQM3vYucdspWE1HBtf+XaHfHocfUMd7iYl5t6hsnlLRgNGYzUamwB63ZU1yvVi+LhJ2ETpLVc4&#10;wB4L48wKu+N+5aX4816yzn/B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x/hSK8BAABN&#10;AwAADgAAAAAAAAABACAAAAAeAQAAZHJzL2Uyb0RvYy54bWxQSwUGAAAAAAYABgBZAQAAPwUAAA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280"/>
        <w:tab w:val="right" w:pos="8820"/>
        <w:tab w:val="clear" w:pos="8306"/>
      </w:tabs>
      <w:spacing w:before="120"/>
      <w:ind w:right="26"/>
      <w:rPr>
        <w:rFonts w:ascii="Arial" w:hAnsi="Arial" w:cs="Arial"/>
        <w:sz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- 87 -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d517ABAABNAwAADgAAAGRycy9lMm9Eb2MueG1srVPBbtswDL0P2D8I&#10;ui9yPGA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fa0octzijw8/Hw6/nw9MDqee5QYOPDebde8xM42cYcdCTP6Iz6x5VsPmL&#10;igjGsdX7c3vlmIjIjxb1YlFhSGBsuiA+e3nuQ0xfJFiSjZYGnF9pK999i+mYOqXkag6utTFlhsb9&#10;5UDM7GGZ+5FjttK4Hk+C1tDtUc+Ao2+pw92kxHx12Nm8JZMRJmM9GVsf9KYva5TrRX+5TUiicMsV&#10;jrCnwjizou60X3kp/ryXrJe/YP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w3edewAQAA&#10;TQMAAA4AAAAAAAAAAQAgAAAAHgEAAGRycy9lMm9Eb2MueG1sUEsFBgAAAAAGAAYAWQEAAEAFAAAA&#10;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- 87 -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8280"/>
        <w:tab w:val="right" w:pos="8820"/>
        <w:tab w:val="clear" w:pos="8306"/>
      </w:tabs>
      <w:spacing w:before="120"/>
      <w:ind w:right="26"/>
      <w:jc w:val="center"/>
      <w:rPr>
        <w:rFonts w:ascii="Arial" w:hAnsi="Arial" w:cs="Arial"/>
        <w:sz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- 137 -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MD/eKwAQAA&#10;TQMAAA4AAAAAAAAAAQAgAAAAHgEAAGRycy9lMm9Eb2MueG1sUEsFBgAAAAAGAAYAWQEAAEAFAAAA&#10;AA==&#10;">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- 137 -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FE9CF"/>
    <w:multiLevelType w:val="singleLevel"/>
    <w:tmpl w:val="832FE9CF"/>
    <w:lvl w:ilvl="0" w:tentative="0">
      <w:start w:val="1"/>
      <w:numFmt w:val="decimal"/>
      <w:suff w:val="nothing"/>
      <w:lvlText w:val="（%1）"/>
      <w:lvlJc w:val="left"/>
    </w:lvl>
  </w:abstractNum>
  <w:abstractNum w:abstractNumId="1">
    <w:nsid w:val="90123D69"/>
    <w:multiLevelType w:val="singleLevel"/>
    <w:tmpl w:val="90123D69"/>
    <w:lvl w:ilvl="0" w:tentative="0">
      <w:start w:val="3"/>
      <w:numFmt w:val="decimal"/>
      <w:lvlText w:val="%1."/>
      <w:lvlJc w:val="left"/>
      <w:pPr>
        <w:tabs>
          <w:tab w:val="left" w:pos="312"/>
        </w:tabs>
      </w:pPr>
    </w:lvl>
  </w:abstractNum>
  <w:abstractNum w:abstractNumId="2">
    <w:nsid w:val="A30A39BE"/>
    <w:multiLevelType w:val="singleLevel"/>
    <w:tmpl w:val="A30A39BE"/>
    <w:lvl w:ilvl="0" w:tentative="0">
      <w:start w:val="1"/>
      <w:numFmt w:val="ideographTraditional"/>
      <w:suff w:val="nothing"/>
      <w:lvlText w:val="%1、"/>
      <w:lvlJc w:val="left"/>
      <w:rPr>
        <w:rFonts w:hint="eastAsia"/>
      </w:rPr>
    </w:lvl>
  </w:abstractNum>
  <w:abstractNum w:abstractNumId="3">
    <w:nsid w:val="A4E92DF9"/>
    <w:multiLevelType w:val="singleLevel"/>
    <w:tmpl w:val="A4E92DF9"/>
    <w:lvl w:ilvl="0" w:tentative="0">
      <w:start w:val="1"/>
      <w:numFmt w:val="decimal"/>
      <w:suff w:val="nothing"/>
      <w:lvlText w:val="（%1）"/>
      <w:lvlJc w:val="left"/>
    </w:lvl>
  </w:abstractNum>
  <w:abstractNum w:abstractNumId="4">
    <w:nsid w:val="A68A46DA"/>
    <w:multiLevelType w:val="singleLevel"/>
    <w:tmpl w:val="A68A46DA"/>
    <w:lvl w:ilvl="0" w:tentative="0">
      <w:start w:val="2"/>
      <w:numFmt w:val="chineseCounting"/>
      <w:suff w:val="nothing"/>
      <w:lvlText w:val="（%1）"/>
      <w:lvlJc w:val="left"/>
      <w:rPr>
        <w:rFonts w:hint="eastAsia"/>
      </w:rPr>
    </w:lvl>
  </w:abstractNum>
  <w:abstractNum w:abstractNumId="5">
    <w:nsid w:val="B2FA4049"/>
    <w:multiLevelType w:val="singleLevel"/>
    <w:tmpl w:val="B2FA4049"/>
    <w:lvl w:ilvl="0" w:tentative="0">
      <w:start w:val="1"/>
      <w:numFmt w:val="decimal"/>
      <w:suff w:val="nothing"/>
      <w:lvlText w:val="（%1）"/>
      <w:lvlJc w:val="left"/>
    </w:lvl>
  </w:abstractNum>
  <w:abstractNum w:abstractNumId="6">
    <w:nsid w:val="CD33B1F3"/>
    <w:multiLevelType w:val="singleLevel"/>
    <w:tmpl w:val="CD33B1F3"/>
    <w:lvl w:ilvl="0" w:tentative="0">
      <w:start w:val="1"/>
      <w:numFmt w:val="decimal"/>
      <w:suff w:val="nothing"/>
      <w:lvlText w:val="（%1）"/>
      <w:lvlJc w:val="left"/>
    </w:lvl>
  </w:abstractNum>
  <w:abstractNum w:abstractNumId="7">
    <w:nsid w:val="00000003"/>
    <w:multiLevelType w:val="multilevel"/>
    <w:tmpl w:val="00000003"/>
    <w:lvl w:ilvl="0" w:tentative="0">
      <w:start w:val="1"/>
      <w:numFmt w:val="decimal"/>
      <w:lvlText w:val="（%1）"/>
      <w:lvlJc w:val="left"/>
      <w:pPr>
        <w:ind w:left="1145" w:hanging="720"/>
      </w:pPr>
      <w:rPr>
        <w:rFonts w:hint="default"/>
      </w:rPr>
    </w:lvl>
    <w:lvl w:ilvl="1" w:tentative="0">
      <w:start w:val="1"/>
      <w:numFmt w:val="lowerLetter"/>
      <w:lvlRestart w:val="0"/>
      <w:lvlText w:val="%2)"/>
      <w:lvlJc w:val="left"/>
      <w:pPr>
        <w:ind w:left="1265" w:hanging="420"/>
      </w:pPr>
    </w:lvl>
    <w:lvl w:ilvl="2" w:tentative="0">
      <w:start w:val="1"/>
      <w:numFmt w:val="lowerRoman"/>
      <w:lvlRestart w:val="0"/>
      <w:lvlText w:val="%3."/>
      <w:lvlJc w:val="right"/>
      <w:pPr>
        <w:ind w:left="1685" w:hanging="420"/>
      </w:pPr>
    </w:lvl>
    <w:lvl w:ilvl="3" w:tentative="0">
      <w:start w:val="1"/>
      <w:numFmt w:val="decimal"/>
      <w:lvlRestart w:val="0"/>
      <w:lvlText w:val="%4."/>
      <w:lvlJc w:val="left"/>
      <w:pPr>
        <w:ind w:left="2105" w:hanging="420"/>
      </w:pPr>
    </w:lvl>
    <w:lvl w:ilvl="4" w:tentative="0">
      <w:start w:val="1"/>
      <w:numFmt w:val="lowerLetter"/>
      <w:lvlRestart w:val="0"/>
      <w:lvlText w:val="%5)"/>
      <w:lvlJc w:val="left"/>
      <w:pPr>
        <w:ind w:left="2525" w:hanging="420"/>
      </w:pPr>
    </w:lvl>
    <w:lvl w:ilvl="5" w:tentative="0">
      <w:start w:val="1"/>
      <w:numFmt w:val="lowerRoman"/>
      <w:lvlRestart w:val="0"/>
      <w:lvlText w:val="%6."/>
      <w:lvlJc w:val="right"/>
      <w:pPr>
        <w:ind w:left="2945" w:hanging="420"/>
      </w:pPr>
    </w:lvl>
    <w:lvl w:ilvl="6" w:tentative="0">
      <w:start w:val="1"/>
      <w:numFmt w:val="decimal"/>
      <w:lvlRestart w:val="0"/>
      <w:lvlText w:val="%7."/>
      <w:lvlJc w:val="left"/>
      <w:pPr>
        <w:ind w:left="3365" w:hanging="420"/>
      </w:pPr>
    </w:lvl>
    <w:lvl w:ilvl="7" w:tentative="0">
      <w:start w:val="1"/>
      <w:numFmt w:val="lowerLetter"/>
      <w:lvlRestart w:val="0"/>
      <w:lvlText w:val="%8)"/>
      <w:lvlJc w:val="left"/>
      <w:pPr>
        <w:ind w:left="3785" w:hanging="420"/>
      </w:pPr>
    </w:lvl>
    <w:lvl w:ilvl="8" w:tentative="0">
      <w:start w:val="1"/>
      <w:numFmt w:val="lowerRoman"/>
      <w:lvlRestart w:val="0"/>
      <w:lvlText w:val="%9."/>
      <w:lvlJc w:val="right"/>
      <w:pPr>
        <w:ind w:left="4205" w:hanging="420"/>
      </w:pPr>
    </w:lvl>
  </w:abstractNum>
  <w:abstractNum w:abstractNumId="8">
    <w:nsid w:val="00000008"/>
    <w:multiLevelType w:val="multilevel"/>
    <w:tmpl w:val="00000008"/>
    <w:lvl w:ilvl="0" w:tentative="0">
      <w:start w:val="1"/>
      <w:numFmt w:val="decimal"/>
      <w:lvlText w:val="（%1）"/>
      <w:lvlJc w:val="left"/>
      <w:pPr>
        <w:ind w:left="1145" w:hanging="720"/>
      </w:pPr>
      <w:rPr>
        <w:rFonts w:hint="default"/>
      </w:rPr>
    </w:lvl>
    <w:lvl w:ilvl="1" w:tentative="0">
      <w:start w:val="1"/>
      <w:numFmt w:val="lowerLetter"/>
      <w:lvlRestart w:val="0"/>
      <w:lvlText w:val="%2)"/>
      <w:lvlJc w:val="left"/>
      <w:pPr>
        <w:ind w:left="1265" w:hanging="420"/>
      </w:pPr>
    </w:lvl>
    <w:lvl w:ilvl="2" w:tentative="0">
      <w:start w:val="1"/>
      <w:numFmt w:val="lowerRoman"/>
      <w:lvlRestart w:val="0"/>
      <w:lvlText w:val="%3."/>
      <w:lvlJc w:val="right"/>
      <w:pPr>
        <w:ind w:left="1685" w:hanging="420"/>
      </w:pPr>
    </w:lvl>
    <w:lvl w:ilvl="3" w:tentative="0">
      <w:start w:val="1"/>
      <w:numFmt w:val="decimal"/>
      <w:lvlRestart w:val="0"/>
      <w:lvlText w:val="%4."/>
      <w:lvlJc w:val="left"/>
      <w:pPr>
        <w:ind w:left="2105" w:hanging="420"/>
      </w:pPr>
    </w:lvl>
    <w:lvl w:ilvl="4" w:tentative="0">
      <w:start w:val="1"/>
      <w:numFmt w:val="lowerLetter"/>
      <w:lvlRestart w:val="0"/>
      <w:lvlText w:val="%5)"/>
      <w:lvlJc w:val="left"/>
      <w:pPr>
        <w:ind w:left="2525" w:hanging="420"/>
      </w:pPr>
    </w:lvl>
    <w:lvl w:ilvl="5" w:tentative="0">
      <w:start w:val="1"/>
      <w:numFmt w:val="lowerRoman"/>
      <w:lvlRestart w:val="0"/>
      <w:lvlText w:val="%6."/>
      <w:lvlJc w:val="right"/>
      <w:pPr>
        <w:ind w:left="2945" w:hanging="420"/>
      </w:pPr>
    </w:lvl>
    <w:lvl w:ilvl="6" w:tentative="0">
      <w:start w:val="1"/>
      <w:numFmt w:val="decimal"/>
      <w:lvlRestart w:val="0"/>
      <w:lvlText w:val="%7."/>
      <w:lvlJc w:val="left"/>
      <w:pPr>
        <w:ind w:left="3365" w:hanging="420"/>
      </w:pPr>
    </w:lvl>
    <w:lvl w:ilvl="7" w:tentative="0">
      <w:start w:val="1"/>
      <w:numFmt w:val="lowerLetter"/>
      <w:lvlRestart w:val="0"/>
      <w:lvlText w:val="%8)"/>
      <w:lvlJc w:val="left"/>
      <w:pPr>
        <w:ind w:left="3785" w:hanging="420"/>
      </w:pPr>
    </w:lvl>
    <w:lvl w:ilvl="8" w:tentative="0">
      <w:start w:val="1"/>
      <w:numFmt w:val="lowerRoman"/>
      <w:lvlRestart w:val="0"/>
      <w:lvlText w:val="%9."/>
      <w:lvlJc w:val="right"/>
      <w:pPr>
        <w:ind w:left="4205" w:hanging="420"/>
      </w:pPr>
    </w:lvl>
  </w:abstractNum>
  <w:abstractNum w:abstractNumId="9">
    <w:nsid w:val="0000000D"/>
    <w:multiLevelType w:val="singleLevel"/>
    <w:tmpl w:val="0000000D"/>
    <w:lvl w:ilvl="0" w:tentative="0">
      <w:start w:val="1"/>
      <w:numFmt w:val="bullet"/>
      <w:lvlText w:val=""/>
      <w:lvlJc w:val="left"/>
      <w:pPr>
        <w:tabs>
          <w:tab w:val="left" w:pos="988"/>
        </w:tabs>
        <w:ind w:left="988" w:hanging="420"/>
      </w:pPr>
      <w:rPr>
        <w:rFonts w:hint="default" w:ascii="Wingdings" w:hAnsi="Wingdings"/>
      </w:rPr>
    </w:lvl>
  </w:abstractNum>
  <w:abstractNum w:abstractNumId="10">
    <w:nsid w:val="00000011"/>
    <w:multiLevelType w:val="multilevel"/>
    <w:tmpl w:val="00000011"/>
    <w:lvl w:ilvl="0" w:tentative="0">
      <w:start w:val="1"/>
      <w:numFmt w:val="decimal"/>
      <w:lvlText w:val="（%1）"/>
      <w:lvlJc w:val="left"/>
      <w:pPr>
        <w:ind w:left="1145" w:hanging="720"/>
      </w:pPr>
      <w:rPr>
        <w:rFonts w:hint="default"/>
      </w:rPr>
    </w:lvl>
    <w:lvl w:ilvl="1" w:tentative="0">
      <w:start w:val="1"/>
      <w:numFmt w:val="lowerLetter"/>
      <w:lvlRestart w:val="0"/>
      <w:lvlText w:val="%2)"/>
      <w:lvlJc w:val="left"/>
      <w:pPr>
        <w:ind w:left="1265" w:hanging="420"/>
      </w:pPr>
    </w:lvl>
    <w:lvl w:ilvl="2" w:tentative="0">
      <w:start w:val="1"/>
      <w:numFmt w:val="lowerRoman"/>
      <w:lvlRestart w:val="0"/>
      <w:lvlText w:val="%3."/>
      <w:lvlJc w:val="right"/>
      <w:pPr>
        <w:ind w:left="1685" w:hanging="420"/>
      </w:pPr>
    </w:lvl>
    <w:lvl w:ilvl="3" w:tentative="0">
      <w:start w:val="1"/>
      <w:numFmt w:val="decimal"/>
      <w:lvlRestart w:val="0"/>
      <w:lvlText w:val="%4."/>
      <w:lvlJc w:val="left"/>
      <w:pPr>
        <w:ind w:left="2105" w:hanging="420"/>
      </w:pPr>
    </w:lvl>
    <w:lvl w:ilvl="4" w:tentative="0">
      <w:start w:val="1"/>
      <w:numFmt w:val="lowerLetter"/>
      <w:lvlRestart w:val="0"/>
      <w:lvlText w:val="%5)"/>
      <w:lvlJc w:val="left"/>
      <w:pPr>
        <w:ind w:left="2525" w:hanging="420"/>
      </w:pPr>
    </w:lvl>
    <w:lvl w:ilvl="5" w:tentative="0">
      <w:start w:val="1"/>
      <w:numFmt w:val="lowerRoman"/>
      <w:lvlRestart w:val="0"/>
      <w:lvlText w:val="%6."/>
      <w:lvlJc w:val="right"/>
      <w:pPr>
        <w:ind w:left="2945" w:hanging="420"/>
      </w:pPr>
    </w:lvl>
    <w:lvl w:ilvl="6" w:tentative="0">
      <w:start w:val="1"/>
      <w:numFmt w:val="decimal"/>
      <w:lvlRestart w:val="0"/>
      <w:lvlText w:val="%7."/>
      <w:lvlJc w:val="left"/>
      <w:pPr>
        <w:ind w:left="3365" w:hanging="420"/>
      </w:pPr>
    </w:lvl>
    <w:lvl w:ilvl="7" w:tentative="0">
      <w:start w:val="1"/>
      <w:numFmt w:val="lowerLetter"/>
      <w:lvlRestart w:val="0"/>
      <w:lvlText w:val="%8)"/>
      <w:lvlJc w:val="left"/>
      <w:pPr>
        <w:ind w:left="3785" w:hanging="420"/>
      </w:pPr>
    </w:lvl>
    <w:lvl w:ilvl="8" w:tentative="0">
      <w:start w:val="1"/>
      <w:numFmt w:val="lowerRoman"/>
      <w:lvlRestart w:val="0"/>
      <w:lvlText w:val="%9."/>
      <w:lvlJc w:val="right"/>
      <w:pPr>
        <w:ind w:left="4205" w:hanging="420"/>
      </w:pPr>
    </w:lvl>
  </w:abstractNum>
  <w:abstractNum w:abstractNumId="11">
    <w:nsid w:val="0000428B"/>
    <w:multiLevelType w:val="singleLevel"/>
    <w:tmpl w:val="0000428B"/>
    <w:lvl w:ilvl="0" w:tentative="0">
      <w:start w:val="113"/>
      <w:numFmt w:val="decimal"/>
      <w:lvlText w:val="%1"/>
      <w:lvlJc w:val="left"/>
    </w:lvl>
  </w:abstractNum>
  <w:abstractNum w:abstractNumId="12">
    <w:nsid w:val="000066BB"/>
    <w:multiLevelType w:val="singleLevel"/>
    <w:tmpl w:val="000066BB"/>
    <w:lvl w:ilvl="0" w:tentative="0">
      <w:start w:val="1"/>
      <w:numFmt w:val="bullet"/>
      <w:lvlText w:val="本"/>
      <w:lvlJc w:val="left"/>
    </w:lvl>
  </w:abstractNum>
  <w:abstractNum w:abstractNumId="13">
    <w:nsid w:val="08CB7E14"/>
    <w:multiLevelType w:val="multilevel"/>
    <w:tmpl w:val="08CB7E14"/>
    <w:lvl w:ilvl="0" w:tentative="0">
      <w:start w:val="1"/>
      <w:numFmt w:val="decimal"/>
      <w:lvlText w:val="%1)"/>
      <w:lvlJc w:val="left"/>
      <w:pPr>
        <w:ind w:left="900" w:hanging="420"/>
      </w:pPr>
    </w:lvl>
    <w:lvl w:ilvl="1" w:tentative="0">
      <w:start w:val="1"/>
      <w:numFmt w:val="decimalEnclosedCircle"/>
      <w:lvlText w:val="%2"/>
      <w:lvlJc w:val="left"/>
      <w:pPr>
        <w:ind w:left="1260" w:hanging="360"/>
      </w:pPr>
      <w:rPr>
        <w:rFonts w:hint="default" w:ascii="宋体" w:hAnsi="宋体" w:cs="宋体"/>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9F5F548"/>
    <w:multiLevelType w:val="singleLevel"/>
    <w:tmpl w:val="09F5F548"/>
    <w:lvl w:ilvl="0" w:tentative="0">
      <w:start w:val="1"/>
      <w:numFmt w:val="chineseCounting"/>
      <w:lvlText w:val="第%1章"/>
      <w:lvlJc w:val="left"/>
      <w:rPr>
        <w:rFonts w:hint="eastAsia"/>
      </w:rPr>
    </w:lvl>
  </w:abstractNum>
  <w:abstractNum w:abstractNumId="15">
    <w:nsid w:val="2FD4AD6F"/>
    <w:multiLevelType w:val="singleLevel"/>
    <w:tmpl w:val="2FD4AD6F"/>
    <w:lvl w:ilvl="0" w:tentative="0">
      <w:start w:val="8"/>
      <w:numFmt w:val="decimal"/>
      <w:suff w:val="nothing"/>
      <w:lvlText w:val="（%1）"/>
      <w:lvlJc w:val="left"/>
    </w:lvl>
  </w:abstractNum>
  <w:abstractNum w:abstractNumId="16">
    <w:nsid w:val="34AE3562"/>
    <w:multiLevelType w:val="multilevel"/>
    <w:tmpl w:val="34AE3562"/>
    <w:lvl w:ilvl="0" w:tentative="0">
      <w:start w:val="1"/>
      <w:numFmt w:val="decimal"/>
      <w:pStyle w:val="3"/>
      <w:lvlText w:val="第%1条"/>
      <w:lvlJc w:val="left"/>
      <w:pPr>
        <w:tabs>
          <w:tab w:val="left" w:pos="4051"/>
        </w:tabs>
        <w:ind w:firstLine="119"/>
      </w:pPr>
      <w:rPr>
        <w:rFonts w:hint="default" w:ascii="仿宋" w:hAnsi="仿宋" w:eastAsia="仿宋" w:cs="Arial"/>
        <w:b/>
        <w:i w:val="0"/>
        <w:sz w:val="28"/>
      </w:rPr>
    </w:lvl>
    <w:lvl w:ilvl="1" w:tentative="0">
      <w:start w:val="1"/>
      <w:numFmt w:val="decimal"/>
      <w:pStyle w:val="4"/>
      <w:lvlText w:val="%1.%2 "/>
      <w:lvlJc w:val="left"/>
      <w:pPr>
        <w:tabs>
          <w:tab w:val="left" w:pos="908"/>
        </w:tabs>
        <w:ind w:left="908" w:hanging="624"/>
      </w:pPr>
      <w:rPr>
        <w:rFonts w:hint="default" w:ascii="仿宋" w:hAnsi="仿宋" w:eastAsia="宋体" w:cs="Arial"/>
        <w:b/>
        <w:i w:val="0"/>
        <w:sz w:val="24"/>
        <w:szCs w:val="24"/>
      </w:rPr>
    </w:lvl>
    <w:lvl w:ilvl="2" w:tentative="0">
      <w:start w:val="1"/>
      <w:numFmt w:val="decimal"/>
      <w:pStyle w:val="6"/>
      <w:lvlText w:val="%1.%2.%3"/>
      <w:lvlJc w:val="left"/>
      <w:pPr>
        <w:tabs>
          <w:tab w:val="left" w:pos="2524"/>
        </w:tabs>
        <w:ind w:left="2524" w:hanging="680"/>
      </w:pPr>
      <w:rPr>
        <w:rFonts w:hint="default" w:ascii="仿宋" w:hAnsi="仿宋" w:eastAsia="宋体" w:cs="Arial"/>
        <w:b w:val="0"/>
        <w:i w:val="0"/>
        <w:sz w:val="24"/>
        <w:szCs w:val="24"/>
      </w:rPr>
    </w:lvl>
    <w:lvl w:ilvl="3" w:tentative="0">
      <w:start w:val="1"/>
      <w:numFmt w:val="lowerLetter"/>
      <w:pStyle w:val="7"/>
      <w:lvlText w:val="（%4）"/>
      <w:lvlJc w:val="left"/>
      <w:pPr>
        <w:tabs>
          <w:tab w:val="left" w:pos="3211"/>
        </w:tabs>
        <w:ind w:left="3267" w:hanging="567"/>
      </w:pPr>
      <w:rPr>
        <w:rFonts w:hint="default" w:cs="Times New Roman"/>
        <w:b w:val="0"/>
        <w:i w:val="0"/>
      </w:rPr>
    </w:lvl>
    <w:lvl w:ilvl="4" w:tentative="0">
      <w:start w:val="1"/>
      <w:numFmt w:val="lowerRoman"/>
      <w:lvlText w:val="(%5)"/>
      <w:lvlJc w:val="left"/>
      <w:pPr>
        <w:tabs>
          <w:tab w:val="left" w:pos="839"/>
        </w:tabs>
        <w:ind w:left="839" w:hanging="1008"/>
      </w:pPr>
      <w:rPr>
        <w:rFonts w:hint="eastAsia" w:cs="Times New Roman"/>
        <w:color w:val="auto"/>
      </w:rPr>
    </w:lvl>
    <w:lvl w:ilvl="5" w:tentative="0">
      <w:start w:val="1"/>
      <w:numFmt w:val="decimal"/>
      <w:lvlText w:val="%1.%2.%3.%4.%5.%6"/>
      <w:lvlJc w:val="left"/>
      <w:pPr>
        <w:tabs>
          <w:tab w:val="left" w:pos="983"/>
        </w:tabs>
        <w:ind w:left="983" w:hanging="1152"/>
      </w:pPr>
      <w:rPr>
        <w:rFonts w:hint="eastAsia" w:cs="Times New Roman"/>
      </w:rPr>
    </w:lvl>
    <w:lvl w:ilvl="6" w:tentative="0">
      <w:start w:val="1"/>
      <w:numFmt w:val="decimal"/>
      <w:lvlText w:val="%1.%2.%3.%4.%5.%6.%7"/>
      <w:lvlJc w:val="left"/>
      <w:pPr>
        <w:tabs>
          <w:tab w:val="left" w:pos="1127"/>
        </w:tabs>
        <w:ind w:left="1127" w:hanging="1296"/>
      </w:pPr>
      <w:rPr>
        <w:rFonts w:hint="eastAsia" w:cs="Times New Roman"/>
      </w:rPr>
    </w:lvl>
    <w:lvl w:ilvl="7" w:tentative="0">
      <w:start w:val="1"/>
      <w:numFmt w:val="decimal"/>
      <w:lvlText w:val="%1.%2.%3.%4.%5.%6.%7.%8"/>
      <w:lvlJc w:val="left"/>
      <w:pPr>
        <w:tabs>
          <w:tab w:val="left" w:pos="1271"/>
        </w:tabs>
        <w:ind w:left="1271" w:hanging="1440"/>
      </w:pPr>
      <w:rPr>
        <w:rFonts w:hint="eastAsia" w:cs="Times New Roman"/>
      </w:rPr>
    </w:lvl>
    <w:lvl w:ilvl="8" w:tentative="0">
      <w:start w:val="1"/>
      <w:numFmt w:val="decimal"/>
      <w:lvlText w:val="%1.%2.%3.%4.%5.%6.%7.%8.%9"/>
      <w:lvlJc w:val="left"/>
      <w:pPr>
        <w:tabs>
          <w:tab w:val="left" w:pos="1415"/>
        </w:tabs>
        <w:ind w:left="1415" w:hanging="1584"/>
      </w:pPr>
      <w:rPr>
        <w:rFonts w:hint="eastAsia" w:cs="Times New Roman"/>
      </w:rPr>
    </w:lvl>
  </w:abstractNum>
  <w:abstractNum w:abstractNumId="17">
    <w:nsid w:val="38E744C6"/>
    <w:multiLevelType w:val="singleLevel"/>
    <w:tmpl w:val="38E744C6"/>
    <w:lvl w:ilvl="0" w:tentative="0">
      <w:start w:val="3"/>
      <w:numFmt w:val="chineseCounting"/>
      <w:suff w:val="nothing"/>
      <w:lvlText w:val="%1、"/>
      <w:lvlJc w:val="left"/>
      <w:rPr>
        <w:rFonts w:hint="eastAsia"/>
      </w:rPr>
    </w:lvl>
  </w:abstractNum>
  <w:abstractNum w:abstractNumId="18">
    <w:nsid w:val="3B001136"/>
    <w:multiLevelType w:val="singleLevel"/>
    <w:tmpl w:val="3B001136"/>
    <w:lvl w:ilvl="0" w:tentative="0">
      <w:start w:val="8"/>
      <w:numFmt w:val="chineseCounting"/>
      <w:suff w:val="space"/>
      <w:lvlText w:val="第%1章"/>
      <w:lvlJc w:val="left"/>
      <w:rPr>
        <w:rFonts w:hint="eastAsia"/>
      </w:rPr>
    </w:lvl>
  </w:abstractNum>
  <w:abstractNum w:abstractNumId="19">
    <w:nsid w:val="3C2B8954"/>
    <w:multiLevelType w:val="singleLevel"/>
    <w:tmpl w:val="3C2B8954"/>
    <w:lvl w:ilvl="0" w:tentative="0">
      <w:start w:val="1"/>
      <w:numFmt w:val="decimal"/>
      <w:suff w:val="nothing"/>
      <w:lvlText w:val="（%1）"/>
      <w:lvlJc w:val="left"/>
    </w:lvl>
  </w:abstractNum>
  <w:abstractNum w:abstractNumId="20">
    <w:nsid w:val="3E681ADC"/>
    <w:multiLevelType w:val="singleLevel"/>
    <w:tmpl w:val="3E681ADC"/>
    <w:lvl w:ilvl="0" w:tentative="0">
      <w:start w:val="1"/>
      <w:numFmt w:val="chineseCounting"/>
      <w:lvlText w:val="(%1)"/>
      <w:lvlJc w:val="left"/>
      <w:pPr>
        <w:tabs>
          <w:tab w:val="left" w:pos="312"/>
        </w:tabs>
      </w:pPr>
      <w:rPr>
        <w:rFonts w:hint="eastAsia"/>
      </w:rPr>
    </w:lvl>
  </w:abstractNum>
  <w:abstractNum w:abstractNumId="21">
    <w:nsid w:val="4A520436"/>
    <w:multiLevelType w:val="multilevel"/>
    <w:tmpl w:val="4A520436"/>
    <w:lvl w:ilvl="0" w:tentative="0">
      <w:start w:val="6"/>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2">
    <w:nsid w:val="56C43601"/>
    <w:multiLevelType w:val="singleLevel"/>
    <w:tmpl w:val="56C43601"/>
    <w:lvl w:ilvl="0" w:tentative="0">
      <w:start w:val="5"/>
      <w:numFmt w:val="decimal"/>
      <w:suff w:val="nothing"/>
      <w:lvlText w:val="（%1）"/>
      <w:lvlJc w:val="left"/>
    </w:lvl>
  </w:abstractNum>
  <w:num w:numId="1">
    <w:abstractNumId w:val="16"/>
  </w:num>
  <w:num w:numId="2">
    <w:abstractNumId w:val="14"/>
  </w:num>
  <w:num w:numId="3">
    <w:abstractNumId w:val="1"/>
  </w:num>
  <w:num w:numId="4">
    <w:abstractNumId w:val="4"/>
  </w:num>
  <w:num w:numId="5">
    <w:abstractNumId w:val="13"/>
  </w:num>
  <w:num w:numId="6">
    <w:abstractNumId w:val="0"/>
  </w:num>
  <w:num w:numId="7">
    <w:abstractNumId w:val="19"/>
  </w:num>
  <w:num w:numId="8">
    <w:abstractNumId w:val="21"/>
  </w:num>
  <w:num w:numId="9">
    <w:abstractNumId w:val="17"/>
  </w:num>
  <w:num w:numId="10">
    <w:abstractNumId w:val="5"/>
  </w:num>
  <w:num w:numId="11">
    <w:abstractNumId w:val="6"/>
  </w:num>
  <w:num w:numId="12">
    <w:abstractNumId w:val="12"/>
  </w:num>
  <w:num w:numId="13">
    <w:abstractNumId w:val="11"/>
  </w:num>
  <w:num w:numId="14">
    <w:abstractNumId w:val="15"/>
  </w:num>
  <w:num w:numId="15">
    <w:abstractNumId w:val="3"/>
  </w:num>
  <w:num w:numId="16">
    <w:abstractNumId w:val="18"/>
  </w:num>
  <w:num w:numId="17">
    <w:abstractNumId w:val="22"/>
  </w:num>
  <w:num w:numId="18">
    <w:abstractNumId w:val="2"/>
  </w:num>
  <w:num w:numId="19">
    <w:abstractNumId w:val="9"/>
  </w:num>
  <w:num w:numId="20">
    <w:abstractNumId w:val="10"/>
  </w:num>
  <w:num w:numId="21">
    <w:abstractNumId w:val="8"/>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4203F"/>
    <w:rsid w:val="000C7B92"/>
    <w:rsid w:val="001860C9"/>
    <w:rsid w:val="004865F1"/>
    <w:rsid w:val="00860C57"/>
    <w:rsid w:val="009576F1"/>
    <w:rsid w:val="01051FB1"/>
    <w:rsid w:val="01BC509A"/>
    <w:rsid w:val="01D62931"/>
    <w:rsid w:val="01FB4896"/>
    <w:rsid w:val="0201378A"/>
    <w:rsid w:val="022B7752"/>
    <w:rsid w:val="027A16B3"/>
    <w:rsid w:val="02D84869"/>
    <w:rsid w:val="03407A33"/>
    <w:rsid w:val="03563C0D"/>
    <w:rsid w:val="038C05B3"/>
    <w:rsid w:val="03AB41E2"/>
    <w:rsid w:val="04024248"/>
    <w:rsid w:val="041E5940"/>
    <w:rsid w:val="050D5E2B"/>
    <w:rsid w:val="0510248A"/>
    <w:rsid w:val="0548494D"/>
    <w:rsid w:val="05AC1E1F"/>
    <w:rsid w:val="06A8083A"/>
    <w:rsid w:val="06BF48BC"/>
    <w:rsid w:val="07416789"/>
    <w:rsid w:val="079C7B71"/>
    <w:rsid w:val="07BB2E37"/>
    <w:rsid w:val="07EB562F"/>
    <w:rsid w:val="07F1785D"/>
    <w:rsid w:val="08051526"/>
    <w:rsid w:val="08060DF3"/>
    <w:rsid w:val="08AA60D9"/>
    <w:rsid w:val="08E75867"/>
    <w:rsid w:val="09075479"/>
    <w:rsid w:val="09232662"/>
    <w:rsid w:val="09291FBE"/>
    <w:rsid w:val="09305EE9"/>
    <w:rsid w:val="09B1799A"/>
    <w:rsid w:val="09F14457"/>
    <w:rsid w:val="09FC11AB"/>
    <w:rsid w:val="0A44203F"/>
    <w:rsid w:val="0A544FD8"/>
    <w:rsid w:val="0A70015C"/>
    <w:rsid w:val="0ABF0308"/>
    <w:rsid w:val="0AD85458"/>
    <w:rsid w:val="0B5E1F6F"/>
    <w:rsid w:val="0BCC14BE"/>
    <w:rsid w:val="0C185CD0"/>
    <w:rsid w:val="0C1D5DA7"/>
    <w:rsid w:val="0C285AA3"/>
    <w:rsid w:val="0C3D293B"/>
    <w:rsid w:val="0C562D8C"/>
    <w:rsid w:val="0CD26799"/>
    <w:rsid w:val="0CFF652D"/>
    <w:rsid w:val="0D2B771F"/>
    <w:rsid w:val="0D335407"/>
    <w:rsid w:val="0D9552BE"/>
    <w:rsid w:val="0D9B6390"/>
    <w:rsid w:val="0E5632CA"/>
    <w:rsid w:val="0EC17AE6"/>
    <w:rsid w:val="0F2A1CEF"/>
    <w:rsid w:val="103D33C1"/>
    <w:rsid w:val="10500098"/>
    <w:rsid w:val="106A374F"/>
    <w:rsid w:val="10DF0DA1"/>
    <w:rsid w:val="10E62B0D"/>
    <w:rsid w:val="10EE3EE8"/>
    <w:rsid w:val="10F06E08"/>
    <w:rsid w:val="113C14A9"/>
    <w:rsid w:val="117F1737"/>
    <w:rsid w:val="11841AB4"/>
    <w:rsid w:val="11E1581C"/>
    <w:rsid w:val="123C36CA"/>
    <w:rsid w:val="12633D63"/>
    <w:rsid w:val="126C6EFE"/>
    <w:rsid w:val="126D7304"/>
    <w:rsid w:val="129F67E8"/>
    <w:rsid w:val="12D556E3"/>
    <w:rsid w:val="1310099A"/>
    <w:rsid w:val="13A54FB6"/>
    <w:rsid w:val="13A76CA4"/>
    <w:rsid w:val="13B64955"/>
    <w:rsid w:val="141508E3"/>
    <w:rsid w:val="14735164"/>
    <w:rsid w:val="14A13CB1"/>
    <w:rsid w:val="14B842E5"/>
    <w:rsid w:val="167B0CE2"/>
    <w:rsid w:val="16EB6EC5"/>
    <w:rsid w:val="16FE500A"/>
    <w:rsid w:val="17150D1C"/>
    <w:rsid w:val="174F5BDA"/>
    <w:rsid w:val="175A4710"/>
    <w:rsid w:val="17717489"/>
    <w:rsid w:val="178D0A71"/>
    <w:rsid w:val="17D75F34"/>
    <w:rsid w:val="17ED4A18"/>
    <w:rsid w:val="19B41303"/>
    <w:rsid w:val="1AAB5D62"/>
    <w:rsid w:val="1AD62509"/>
    <w:rsid w:val="1BA357AE"/>
    <w:rsid w:val="1C500461"/>
    <w:rsid w:val="1C6D24B9"/>
    <w:rsid w:val="1CE53208"/>
    <w:rsid w:val="1D041391"/>
    <w:rsid w:val="1D20336A"/>
    <w:rsid w:val="1EC53A6C"/>
    <w:rsid w:val="1EEE313A"/>
    <w:rsid w:val="1EFA7D23"/>
    <w:rsid w:val="1F453A5A"/>
    <w:rsid w:val="1FB10321"/>
    <w:rsid w:val="20250AEF"/>
    <w:rsid w:val="2043513E"/>
    <w:rsid w:val="20CF64C8"/>
    <w:rsid w:val="21A32934"/>
    <w:rsid w:val="223C64E2"/>
    <w:rsid w:val="22BE1B37"/>
    <w:rsid w:val="22E92368"/>
    <w:rsid w:val="23637623"/>
    <w:rsid w:val="23B23FB4"/>
    <w:rsid w:val="245D08AE"/>
    <w:rsid w:val="25020B02"/>
    <w:rsid w:val="258307B2"/>
    <w:rsid w:val="25962D7C"/>
    <w:rsid w:val="25B0633C"/>
    <w:rsid w:val="25F33C70"/>
    <w:rsid w:val="260238D8"/>
    <w:rsid w:val="261D7EC1"/>
    <w:rsid w:val="26215A7E"/>
    <w:rsid w:val="26724CCA"/>
    <w:rsid w:val="268562BC"/>
    <w:rsid w:val="26AE326A"/>
    <w:rsid w:val="26F1164F"/>
    <w:rsid w:val="272B1442"/>
    <w:rsid w:val="27702CFC"/>
    <w:rsid w:val="2878426B"/>
    <w:rsid w:val="28F9047B"/>
    <w:rsid w:val="29016A27"/>
    <w:rsid w:val="2AD41EFC"/>
    <w:rsid w:val="2B307D2E"/>
    <w:rsid w:val="2B650430"/>
    <w:rsid w:val="2C14381E"/>
    <w:rsid w:val="2CE232C9"/>
    <w:rsid w:val="2D1E2E5A"/>
    <w:rsid w:val="2E214BF7"/>
    <w:rsid w:val="2E2B6C4D"/>
    <w:rsid w:val="2E454729"/>
    <w:rsid w:val="2E59310E"/>
    <w:rsid w:val="2EFE6DC4"/>
    <w:rsid w:val="2F8803C4"/>
    <w:rsid w:val="300C6856"/>
    <w:rsid w:val="31251791"/>
    <w:rsid w:val="315515A3"/>
    <w:rsid w:val="31C25CC1"/>
    <w:rsid w:val="328A3CEC"/>
    <w:rsid w:val="32AD1DFD"/>
    <w:rsid w:val="332817E7"/>
    <w:rsid w:val="33516128"/>
    <w:rsid w:val="33FE4B28"/>
    <w:rsid w:val="34180DB4"/>
    <w:rsid w:val="34344BB8"/>
    <w:rsid w:val="34682C03"/>
    <w:rsid w:val="34A40256"/>
    <w:rsid w:val="34CC06EE"/>
    <w:rsid w:val="354740B7"/>
    <w:rsid w:val="354D52E2"/>
    <w:rsid w:val="356C341E"/>
    <w:rsid w:val="367240C9"/>
    <w:rsid w:val="371270BF"/>
    <w:rsid w:val="37436579"/>
    <w:rsid w:val="37EA4C7C"/>
    <w:rsid w:val="3818259A"/>
    <w:rsid w:val="38781C7E"/>
    <w:rsid w:val="38D11880"/>
    <w:rsid w:val="39E25D14"/>
    <w:rsid w:val="3A062C06"/>
    <w:rsid w:val="3A7152A5"/>
    <w:rsid w:val="3A912353"/>
    <w:rsid w:val="3B057593"/>
    <w:rsid w:val="3B075963"/>
    <w:rsid w:val="3B6F0F99"/>
    <w:rsid w:val="3B8D6533"/>
    <w:rsid w:val="3BD761CD"/>
    <w:rsid w:val="3C371506"/>
    <w:rsid w:val="3C4D401D"/>
    <w:rsid w:val="3CAA05C3"/>
    <w:rsid w:val="3CB5780D"/>
    <w:rsid w:val="3CBF027E"/>
    <w:rsid w:val="3D0D14CD"/>
    <w:rsid w:val="3D18489A"/>
    <w:rsid w:val="3D7B6D83"/>
    <w:rsid w:val="3E9903DC"/>
    <w:rsid w:val="3ED014FE"/>
    <w:rsid w:val="3EE6046E"/>
    <w:rsid w:val="40A10687"/>
    <w:rsid w:val="40BA6D39"/>
    <w:rsid w:val="412D37AD"/>
    <w:rsid w:val="42066E22"/>
    <w:rsid w:val="42101367"/>
    <w:rsid w:val="42500966"/>
    <w:rsid w:val="428D07EB"/>
    <w:rsid w:val="43E91BBC"/>
    <w:rsid w:val="44783BB6"/>
    <w:rsid w:val="447A308F"/>
    <w:rsid w:val="447C3F58"/>
    <w:rsid w:val="4486429F"/>
    <w:rsid w:val="44CC6335"/>
    <w:rsid w:val="45256613"/>
    <w:rsid w:val="459A35F4"/>
    <w:rsid w:val="45BE5BBB"/>
    <w:rsid w:val="45D9793D"/>
    <w:rsid w:val="45DA2630"/>
    <w:rsid w:val="46416A05"/>
    <w:rsid w:val="466619E0"/>
    <w:rsid w:val="46B26CFC"/>
    <w:rsid w:val="46C206DC"/>
    <w:rsid w:val="46CC5ABA"/>
    <w:rsid w:val="477A2AB5"/>
    <w:rsid w:val="478A0552"/>
    <w:rsid w:val="48256731"/>
    <w:rsid w:val="487E4F32"/>
    <w:rsid w:val="488F2F50"/>
    <w:rsid w:val="48B91615"/>
    <w:rsid w:val="493B5CBA"/>
    <w:rsid w:val="49583C4C"/>
    <w:rsid w:val="49C94CD3"/>
    <w:rsid w:val="49E577F3"/>
    <w:rsid w:val="49E7581B"/>
    <w:rsid w:val="4A8E71D7"/>
    <w:rsid w:val="4A9D7CAF"/>
    <w:rsid w:val="4AAA05BB"/>
    <w:rsid w:val="4AE24E5D"/>
    <w:rsid w:val="4B53351F"/>
    <w:rsid w:val="4B5B50DB"/>
    <w:rsid w:val="4BEE6140"/>
    <w:rsid w:val="4C402D5B"/>
    <w:rsid w:val="4C6251E3"/>
    <w:rsid w:val="4CE46D7B"/>
    <w:rsid w:val="4D1A4796"/>
    <w:rsid w:val="4D657082"/>
    <w:rsid w:val="4DAD266A"/>
    <w:rsid w:val="4DC348D3"/>
    <w:rsid w:val="4DEC3776"/>
    <w:rsid w:val="4E061A3A"/>
    <w:rsid w:val="4E187CC8"/>
    <w:rsid w:val="4E2741BF"/>
    <w:rsid w:val="4E692A2A"/>
    <w:rsid w:val="4E85593B"/>
    <w:rsid w:val="4E9C548B"/>
    <w:rsid w:val="4EC753E1"/>
    <w:rsid w:val="4EF1628E"/>
    <w:rsid w:val="4F614C48"/>
    <w:rsid w:val="4FCD4EDD"/>
    <w:rsid w:val="5050295B"/>
    <w:rsid w:val="5075003C"/>
    <w:rsid w:val="50900375"/>
    <w:rsid w:val="51333D50"/>
    <w:rsid w:val="518777FD"/>
    <w:rsid w:val="51A6605A"/>
    <w:rsid w:val="51FB147C"/>
    <w:rsid w:val="523650F7"/>
    <w:rsid w:val="52370099"/>
    <w:rsid w:val="52A179A7"/>
    <w:rsid w:val="52F75E92"/>
    <w:rsid w:val="533762F2"/>
    <w:rsid w:val="535B693B"/>
    <w:rsid w:val="53B877BD"/>
    <w:rsid w:val="53C94777"/>
    <w:rsid w:val="53D80345"/>
    <w:rsid w:val="548C15B7"/>
    <w:rsid w:val="55271DFE"/>
    <w:rsid w:val="55B01B8D"/>
    <w:rsid w:val="55C40591"/>
    <w:rsid w:val="55DD6F83"/>
    <w:rsid w:val="56461B8F"/>
    <w:rsid w:val="566C531C"/>
    <w:rsid w:val="5696436F"/>
    <w:rsid w:val="57062E62"/>
    <w:rsid w:val="57260FF8"/>
    <w:rsid w:val="57F20CF7"/>
    <w:rsid w:val="588605FF"/>
    <w:rsid w:val="588F188D"/>
    <w:rsid w:val="58B33FC8"/>
    <w:rsid w:val="58E37A24"/>
    <w:rsid w:val="5A373C3D"/>
    <w:rsid w:val="5A6F3847"/>
    <w:rsid w:val="5AA4675A"/>
    <w:rsid w:val="5AD9353F"/>
    <w:rsid w:val="5B7125BF"/>
    <w:rsid w:val="5C21397C"/>
    <w:rsid w:val="5C403F25"/>
    <w:rsid w:val="5CC340E3"/>
    <w:rsid w:val="5DD25FFD"/>
    <w:rsid w:val="5E6E04C1"/>
    <w:rsid w:val="5E927363"/>
    <w:rsid w:val="5EA61B1F"/>
    <w:rsid w:val="5EE54B5C"/>
    <w:rsid w:val="5F211CCF"/>
    <w:rsid w:val="5FA84239"/>
    <w:rsid w:val="5FAB530E"/>
    <w:rsid w:val="60266400"/>
    <w:rsid w:val="603D1AA8"/>
    <w:rsid w:val="60781A46"/>
    <w:rsid w:val="609A37CF"/>
    <w:rsid w:val="609F2748"/>
    <w:rsid w:val="60A775B5"/>
    <w:rsid w:val="61784D8C"/>
    <w:rsid w:val="61987FBD"/>
    <w:rsid w:val="61AD0088"/>
    <w:rsid w:val="61CF6EFB"/>
    <w:rsid w:val="62597569"/>
    <w:rsid w:val="62715B96"/>
    <w:rsid w:val="627B0785"/>
    <w:rsid w:val="62866D2B"/>
    <w:rsid w:val="62B14183"/>
    <w:rsid w:val="63632343"/>
    <w:rsid w:val="63C162D0"/>
    <w:rsid w:val="645815CE"/>
    <w:rsid w:val="65066B38"/>
    <w:rsid w:val="65A54243"/>
    <w:rsid w:val="66C05202"/>
    <w:rsid w:val="670D63F5"/>
    <w:rsid w:val="68423165"/>
    <w:rsid w:val="68617509"/>
    <w:rsid w:val="692A0DC4"/>
    <w:rsid w:val="692F6A31"/>
    <w:rsid w:val="69587E3F"/>
    <w:rsid w:val="697C6D8E"/>
    <w:rsid w:val="69884DE2"/>
    <w:rsid w:val="6AE52AD3"/>
    <w:rsid w:val="6B3F78A9"/>
    <w:rsid w:val="6B6C4361"/>
    <w:rsid w:val="6BC7393D"/>
    <w:rsid w:val="6C0742F7"/>
    <w:rsid w:val="6CF06C2D"/>
    <w:rsid w:val="6D0103DB"/>
    <w:rsid w:val="6D584C20"/>
    <w:rsid w:val="6DF722BD"/>
    <w:rsid w:val="6EA456E3"/>
    <w:rsid w:val="6EF05E0B"/>
    <w:rsid w:val="6F0142F7"/>
    <w:rsid w:val="6F15137A"/>
    <w:rsid w:val="6F1B24C2"/>
    <w:rsid w:val="6F7741B9"/>
    <w:rsid w:val="702E6973"/>
    <w:rsid w:val="703E7203"/>
    <w:rsid w:val="709B549B"/>
    <w:rsid w:val="70B449B2"/>
    <w:rsid w:val="715A3FA8"/>
    <w:rsid w:val="71A7281A"/>
    <w:rsid w:val="71BC3399"/>
    <w:rsid w:val="71D10CF3"/>
    <w:rsid w:val="72C44695"/>
    <w:rsid w:val="72C9350F"/>
    <w:rsid w:val="72E24039"/>
    <w:rsid w:val="73376FA2"/>
    <w:rsid w:val="73E1022F"/>
    <w:rsid w:val="747F60A3"/>
    <w:rsid w:val="749454B4"/>
    <w:rsid w:val="74BA5963"/>
    <w:rsid w:val="74F76BEF"/>
    <w:rsid w:val="751839BE"/>
    <w:rsid w:val="75B02B69"/>
    <w:rsid w:val="75DB5C6C"/>
    <w:rsid w:val="76807341"/>
    <w:rsid w:val="76FF1039"/>
    <w:rsid w:val="77A71A5C"/>
    <w:rsid w:val="78771366"/>
    <w:rsid w:val="78BE0150"/>
    <w:rsid w:val="78DE4839"/>
    <w:rsid w:val="78E7609F"/>
    <w:rsid w:val="78E870C8"/>
    <w:rsid w:val="79044268"/>
    <w:rsid w:val="793C124B"/>
    <w:rsid w:val="794B3A03"/>
    <w:rsid w:val="79585475"/>
    <w:rsid w:val="796F1DE3"/>
    <w:rsid w:val="79800492"/>
    <w:rsid w:val="799A6123"/>
    <w:rsid w:val="79D90C8A"/>
    <w:rsid w:val="7A071589"/>
    <w:rsid w:val="7A484FFF"/>
    <w:rsid w:val="7A72664B"/>
    <w:rsid w:val="7AB4596A"/>
    <w:rsid w:val="7B1F4909"/>
    <w:rsid w:val="7B9D1E6D"/>
    <w:rsid w:val="7BB043DE"/>
    <w:rsid w:val="7BBD758E"/>
    <w:rsid w:val="7BE36B5C"/>
    <w:rsid w:val="7C03467F"/>
    <w:rsid w:val="7D1B120E"/>
    <w:rsid w:val="7D6B20DD"/>
    <w:rsid w:val="7DA161ED"/>
    <w:rsid w:val="7DF52C0A"/>
    <w:rsid w:val="7E976B10"/>
    <w:rsid w:val="7ED2189B"/>
    <w:rsid w:val="7EF3721F"/>
    <w:rsid w:val="7F5D5A3E"/>
    <w:rsid w:val="7FEE38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lang w:val="en-US" w:eastAsia="zh-CN" w:bidi="ar-SA"/>
    </w:rPr>
  </w:style>
  <w:style w:type="paragraph" w:styleId="3">
    <w:name w:val="heading 1"/>
    <w:basedOn w:val="1"/>
    <w:next w:val="1"/>
    <w:qFormat/>
    <w:uiPriority w:val="99"/>
    <w:pPr>
      <w:keepNext/>
      <w:widowControl/>
      <w:numPr>
        <w:ilvl w:val="0"/>
        <w:numId w:val="1"/>
      </w:numPr>
      <w:autoSpaceDE w:val="0"/>
      <w:autoSpaceDN w:val="0"/>
      <w:adjustRightInd w:val="0"/>
      <w:spacing w:before="200" w:beforeLines="200" w:after="360" w:line="480" w:lineRule="exact"/>
      <w:ind w:right="28"/>
      <w:jc w:val="left"/>
      <w:outlineLvl w:val="0"/>
    </w:pPr>
    <w:rPr>
      <w:rFonts w:ascii="宋体" w:hAnsi="宋体"/>
      <w:b/>
      <w:kern w:val="0"/>
      <w:sz w:val="28"/>
      <w:szCs w:val="20"/>
    </w:rPr>
  </w:style>
  <w:style w:type="paragraph" w:styleId="4">
    <w:name w:val="heading 2"/>
    <w:basedOn w:val="1"/>
    <w:next w:val="5"/>
    <w:qFormat/>
    <w:uiPriority w:val="99"/>
    <w:pPr>
      <w:keepNext/>
      <w:widowControl/>
      <w:numPr>
        <w:ilvl w:val="1"/>
        <w:numId w:val="1"/>
      </w:numPr>
      <w:tabs>
        <w:tab w:val="left" w:pos="426"/>
      </w:tabs>
      <w:autoSpaceDE w:val="0"/>
      <w:autoSpaceDN w:val="0"/>
      <w:adjustRightInd w:val="0"/>
      <w:spacing w:beforeLines="150" w:after="120" w:line="360" w:lineRule="auto"/>
      <w:jc w:val="left"/>
      <w:outlineLvl w:val="1"/>
    </w:pPr>
    <w:rPr>
      <w:rFonts w:ascii="宋体" w:hAnsi="CG Times"/>
      <w:b/>
      <w:kern w:val="0"/>
      <w:sz w:val="24"/>
      <w:szCs w:val="20"/>
    </w:rPr>
  </w:style>
  <w:style w:type="paragraph" w:styleId="6">
    <w:name w:val="heading 3"/>
    <w:basedOn w:val="1"/>
    <w:next w:val="1"/>
    <w:qFormat/>
    <w:uiPriority w:val="99"/>
    <w:pPr>
      <w:widowControl/>
      <w:numPr>
        <w:ilvl w:val="2"/>
        <w:numId w:val="1"/>
      </w:numPr>
      <w:tabs>
        <w:tab w:val="left" w:pos="1276"/>
      </w:tabs>
      <w:autoSpaceDE w:val="0"/>
      <w:autoSpaceDN w:val="0"/>
      <w:adjustRightInd w:val="0"/>
      <w:spacing w:beforeLines="50" w:afterLines="50" w:line="360" w:lineRule="auto"/>
      <w:outlineLvl w:val="2"/>
    </w:pPr>
    <w:rPr>
      <w:rFonts w:ascii="CG Times" w:hAnsi="CG Times"/>
      <w:bCs/>
      <w:kern w:val="0"/>
      <w:sz w:val="24"/>
      <w:szCs w:val="24"/>
    </w:rPr>
  </w:style>
  <w:style w:type="paragraph" w:styleId="7">
    <w:name w:val="heading 4"/>
    <w:basedOn w:val="1"/>
    <w:next w:val="1"/>
    <w:qFormat/>
    <w:uiPriority w:val="99"/>
    <w:pPr>
      <w:widowControl/>
      <w:numPr>
        <w:ilvl w:val="3"/>
        <w:numId w:val="1"/>
      </w:numPr>
      <w:autoSpaceDE w:val="0"/>
      <w:autoSpaceDN w:val="0"/>
      <w:adjustRightInd w:val="0"/>
      <w:spacing w:beforeLines="49" w:afterLines="49" w:line="500" w:lineRule="exact"/>
      <w:ind w:right="240" w:rightChars="100"/>
      <w:outlineLvl w:val="3"/>
    </w:pPr>
    <w:rPr>
      <w:rFonts w:ascii="CG Times" w:hAnsi="CG Times"/>
      <w:bCs/>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5">
    <w:name w:val="Normal Indent"/>
    <w:basedOn w:val="1"/>
    <w:semiHidden/>
    <w:qFormat/>
    <w:uiPriority w:val="99"/>
    <w:pPr>
      <w:ind w:firstLine="420" w:firstLineChars="200"/>
    </w:pPr>
  </w:style>
  <w:style w:type="paragraph" w:styleId="8">
    <w:name w:val="Body Text"/>
    <w:basedOn w:val="1"/>
    <w:qFormat/>
    <w:uiPriority w:val="99"/>
    <w:pPr>
      <w:spacing w:after="120"/>
    </w:pPr>
  </w:style>
  <w:style w:type="paragraph" w:styleId="9">
    <w:name w:val="toc 3"/>
    <w:basedOn w:val="1"/>
    <w:next w:val="1"/>
    <w:qFormat/>
    <w:uiPriority w:val="0"/>
    <w:pPr>
      <w:ind w:left="840" w:leftChars="400"/>
    </w:pPr>
  </w:style>
  <w:style w:type="paragraph" w:styleId="10">
    <w:name w:val="Date"/>
    <w:basedOn w:val="1"/>
    <w:next w:val="1"/>
    <w:qFormat/>
    <w:uiPriority w:val="99"/>
    <w:pPr>
      <w:ind w:left="100" w:leftChars="2500"/>
    </w:pPr>
    <w:rPr>
      <w:kern w:val="0"/>
      <w:sz w:val="20"/>
      <w:szCs w:val="20"/>
    </w:r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39"/>
    <w:pPr>
      <w:tabs>
        <w:tab w:val="left" w:pos="1260"/>
        <w:tab w:val="right" w:leader="dot" w:pos="8296"/>
      </w:tabs>
      <w:spacing w:line="360" w:lineRule="auto"/>
    </w:pPr>
    <w:rPr>
      <w:rFonts w:eastAsia="仿宋"/>
      <w:sz w:val="24"/>
    </w:rPr>
  </w:style>
  <w:style w:type="paragraph" w:styleId="15">
    <w:name w:val="toc 2"/>
    <w:basedOn w:val="1"/>
    <w:next w:val="1"/>
    <w:qFormat/>
    <w:uiPriority w:val="39"/>
    <w:pPr>
      <w:spacing w:before="270"/>
      <w:ind w:left="118"/>
      <w:jc w:val="left"/>
    </w:pPr>
    <w:rPr>
      <w:rFonts w:ascii="宋体" w:hAnsi="宋体"/>
      <w:kern w:val="0"/>
      <w:sz w:val="20"/>
      <w:szCs w:val="20"/>
      <w:lang w:eastAsia="en-US"/>
    </w:rPr>
  </w:style>
  <w:style w:type="paragraph" w:styleId="16">
    <w:name w:val="Body Text First Indent"/>
    <w:basedOn w:val="8"/>
    <w:unhideWhenUsed/>
    <w:qFormat/>
    <w:uiPriority w:val="99"/>
    <w:pPr>
      <w:spacing w:line="300" w:lineRule="exact"/>
      <w:ind w:firstLine="420" w:firstLineChars="100"/>
    </w:pPr>
    <w:rPr>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page number"/>
    <w:qFormat/>
    <w:uiPriority w:val="99"/>
    <w:rPr>
      <w:rFonts w:cs="Times New Roman"/>
    </w:rPr>
  </w:style>
  <w:style w:type="character" w:styleId="22">
    <w:name w:val="Hyperlink"/>
    <w:qFormat/>
    <w:uiPriority w:val="99"/>
    <w:rPr>
      <w:rFonts w:ascii="Calibri" w:hAnsi="Calibri" w:eastAsia="宋体" w:cs="Times New Roman"/>
      <w:color w:val="0000FF"/>
      <w:u w:val="single"/>
    </w:rPr>
  </w:style>
  <w:style w:type="paragraph" w:customStyle="1" w:styleId="23">
    <w:name w:val="列出段落1"/>
    <w:basedOn w:val="1"/>
    <w:qFormat/>
    <w:uiPriority w:val="0"/>
    <w:pPr>
      <w:ind w:firstLine="420" w:firstLineChars="200"/>
    </w:pPr>
    <w:rPr>
      <w:rFonts w:ascii="Calibri" w:hAnsi="Calibri"/>
      <w:sz w:val="21"/>
    </w:rPr>
  </w:style>
  <w:style w:type="character" w:customStyle="1" w:styleId="24">
    <w:name w:val="批注框文本 Char"/>
    <w:basedOn w:val="19"/>
    <w:link w:val="11"/>
    <w:qFormat/>
    <w:uiPriority w:val="0"/>
    <w:rPr>
      <w:rFonts w:eastAsiaTheme="minorEastAsia"/>
      <w:sz w:val="18"/>
      <w:szCs w:val="18"/>
    </w:rPr>
  </w:style>
  <w:style w:type="paragraph" w:customStyle="1" w:styleId="25">
    <w:name w:val="正文一级"/>
    <w:basedOn w:val="1"/>
    <w:qFormat/>
    <w:uiPriority w:val="99"/>
    <w:pPr>
      <w:widowControl/>
      <w:autoSpaceDE w:val="0"/>
      <w:autoSpaceDN w:val="0"/>
      <w:adjustRightInd w:val="0"/>
      <w:spacing w:beforeLines="50" w:after="120" w:line="360" w:lineRule="auto"/>
      <w:ind w:left="567" w:right="-11"/>
    </w:pPr>
    <w:rPr>
      <w:rFonts w:ascii="宋体" w:hAnsi="CG Times"/>
      <w:kern w:val="0"/>
      <w:sz w:val="24"/>
      <w:szCs w:val="20"/>
    </w:rPr>
  </w:style>
  <w:style w:type="paragraph" w:customStyle="1" w:styleId="26">
    <w:name w:val="彩色列表 - 强调文字颜色 111"/>
    <w:basedOn w:val="1"/>
    <w:qFormat/>
    <w:uiPriority w:val="99"/>
    <w:pPr>
      <w:ind w:firstLine="420" w:firstLineChars="200"/>
    </w:pPr>
  </w:style>
  <w:style w:type="paragraph" w:customStyle="1" w:styleId="27">
    <w:name w:val="彩色列表 - 强调文字颜色 11"/>
    <w:basedOn w:val="1"/>
    <w:qFormat/>
    <w:uiPriority w:val="0"/>
    <w:pPr>
      <w:ind w:firstLine="420" w:firstLineChars="200"/>
    </w:p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正文"/>
    <w:basedOn w:val="1"/>
    <w:qFormat/>
    <w:uiPriority w:val="0"/>
    <w:pPr>
      <w:spacing w:line="360" w:lineRule="auto"/>
      <w:ind w:firstLine="480" w:firstLineChars="200"/>
    </w:pPr>
    <w:rPr>
      <w:rFonts w:cs="仿宋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1.jpeg"/><Relationship Id="rId37" Type="http://schemas.openxmlformats.org/officeDocument/2006/relationships/image" Target="media/image20.jpeg"/><Relationship Id="rId36" Type="http://schemas.openxmlformats.org/officeDocument/2006/relationships/image" Target="media/image19.jpeg"/><Relationship Id="rId35" Type="http://schemas.openxmlformats.org/officeDocument/2006/relationships/image" Target="media/image18.jpeg"/><Relationship Id="rId34" Type="http://schemas.openxmlformats.org/officeDocument/2006/relationships/image" Target="media/image17.jpeg"/><Relationship Id="rId33" Type="http://schemas.openxmlformats.org/officeDocument/2006/relationships/image" Target="media/image16.jpeg"/><Relationship Id="rId32" Type="http://schemas.openxmlformats.org/officeDocument/2006/relationships/image" Target="media/image15.jpeg"/><Relationship Id="rId31" Type="http://schemas.openxmlformats.org/officeDocument/2006/relationships/image" Target="media/image14.jpeg"/><Relationship Id="rId30" Type="http://schemas.openxmlformats.org/officeDocument/2006/relationships/image" Target="media/image13.jpeg"/><Relationship Id="rId3" Type="http://schemas.openxmlformats.org/officeDocument/2006/relationships/footer" Target="footer1.xml"/><Relationship Id="rId29" Type="http://schemas.openxmlformats.org/officeDocument/2006/relationships/image" Target="media/image12.jpeg"/><Relationship Id="rId28" Type="http://schemas.openxmlformats.org/officeDocument/2006/relationships/image" Target="media/image11.jpeg"/><Relationship Id="rId27" Type="http://schemas.openxmlformats.org/officeDocument/2006/relationships/image" Target="media/image10.jpeg"/><Relationship Id="rId26" Type="http://schemas.openxmlformats.org/officeDocument/2006/relationships/image" Target="media/image9.jpeg"/><Relationship Id="rId25" Type="http://schemas.openxmlformats.org/officeDocument/2006/relationships/image" Target="media/image8.jpe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image" Target="media/image1.wmf"/><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223</Pages>
  <Words>119851</Words>
  <Characters>128973</Characters>
  <Lines>884</Lines>
  <Paragraphs>248</Paragraphs>
  <TotalTime>35</TotalTime>
  <ScaleCrop>false</ScaleCrop>
  <LinksUpToDate>false</LinksUpToDate>
  <CharactersWithSpaces>131294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2019-11-13T09:40:00Z</dcterms:created>
  <dc:creator>小tiu</dc:creator>
  <cp:lastModifiedBy>qiu</cp:lastModifiedBy>
  <cp:lastPrinted>2020-04-10T02:57:00Z</cp:lastPrinted>
  <dcterms:modified xsi:type="dcterms:W3CDTF">2020-04-10T07:44:01Z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