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7"/>
        </w:tabs>
        <w:spacing w:line="360" w:lineRule="auto"/>
        <w:rPr>
          <w:rFonts w:hint="eastAsia" w:ascii="仿宋" w:hAnsi="仿宋" w:eastAsia="仿宋" w:cs="宋体"/>
          <w:color w:val="000000"/>
          <w:kern w:val="1"/>
          <w:sz w:val="36"/>
          <w:szCs w:val="36"/>
          <w:lang w:val="en-US" w:eastAsia="zh-CN"/>
        </w:rPr>
      </w:pPr>
      <w:r>
        <w:rPr>
          <w:rFonts w:hint="eastAsia" w:ascii="仿宋" w:hAnsi="仿宋" w:eastAsia="仿宋" w:cs="宋体"/>
          <w:color w:val="000000"/>
          <w:kern w:val="1"/>
          <w:sz w:val="36"/>
          <w:szCs w:val="36"/>
          <w:lang w:val="en-US" w:eastAsia="zh-CN"/>
        </w:rPr>
        <w:t xml:space="preserve"> </w:t>
      </w:r>
    </w:p>
    <w:p>
      <w:pPr>
        <w:tabs>
          <w:tab w:val="left" w:pos="417"/>
        </w:tabs>
        <w:spacing w:line="360" w:lineRule="auto"/>
        <w:rPr>
          <w:rFonts w:hint="eastAsia" w:ascii="仿宋" w:hAnsi="仿宋" w:eastAsia="仿宋" w:cs="宋体"/>
          <w:color w:val="000000"/>
          <w:kern w:val="1"/>
          <w:sz w:val="36"/>
          <w:szCs w:val="36"/>
        </w:rPr>
      </w:pPr>
      <w:r>
        <w:rPr>
          <w:rFonts w:hint="eastAsia" w:ascii="仿宋" w:hAnsi="仿宋" w:eastAsia="仿宋" w:cs="宋体"/>
          <w:color w:val="000000"/>
          <w:kern w:val="1"/>
          <w:sz w:val="36"/>
          <w:szCs w:val="36"/>
        </w:rPr>
        <w:t xml:space="preserve">                              </w:t>
      </w:r>
    </w:p>
    <w:p>
      <w:pPr>
        <w:jc w:val="center"/>
        <w:rPr>
          <w:rFonts w:hint="eastAsia" w:ascii="仿宋" w:hAnsi="仿宋" w:eastAsia="仿宋" w:cs="宋体"/>
          <w:color w:val="000000"/>
          <w:sz w:val="48"/>
          <w:szCs w:val="48"/>
          <w:lang w:eastAsia="zh-CN"/>
        </w:rPr>
      </w:pPr>
      <w:r>
        <w:rPr>
          <w:color w:val="auto"/>
        </w:rPr>
        <w:drawing>
          <wp:anchor distT="0" distB="0" distL="114300" distR="114300" simplePos="0" relativeHeight="251659264" behindDoc="0" locked="0" layoutInCell="1" allowOverlap="1">
            <wp:simplePos x="0" y="0"/>
            <wp:positionH relativeFrom="column">
              <wp:posOffset>-15240</wp:posOffset>
            </wp:positionH>
            <wp:positionV relativeFrom="paragraph">
              <wp:posOffset>-650240</wp:posOffset>
            </wp:positionV>
            <wp:extent cx="6004560" cy="1294765"/>
            <wp:effectExtent l="0" t="0" r="15240" b="635"/>
            <wp:wrapSquare wrapText="bothSides"/>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6"/>
                    <a:stretch>
                      <a:fillRect/>
                    </a:stretch>
                  </pic:blipFill>
                  <pic:spPr>
                    <a:xfrm>
                      <a:off x="0" y="0"/>
                      <a:ext cx="6004560" cy="1294765"/>
                    </a:xfrm>
                    <a:prstGeom prst="rect">
                      <a:avLst/>
                    </a:prstGeom>
                    <a:noFill/>
                    <a:ln>
                      <a:noFill/>
                    </a:ln>
                  </pic:spPr>
                </pic:pic>
              </a:graphicData>
            </a:graphic>
          </wp:anchor>
        </w:drawing>
      </w:r>
    </w:p>
    <w:p>
      <w:pPr>
        <w:tabs>
          <w:tab w:val="left" w:pos="6719"/>
        </w:tabs>
        <w:spacing w:line="360" w:lineRule="auto"/>
        <w:jc w:val="left"/>
        <w:rPr>
          <w:rFonts w:hint="eastAsia" w:ascii="仿宋" w:hAnsi="仿宋" w:eastAsia="仿宋" w:cs="宋体"/>
          <w:b/>
          <w:color w:val="000000"/>
          <w:kern w:val="1"/>
          <w:sz w:val="90"/>
        </w:rPr>
      </w:pPr>
    </w:p>
    <w:p>
      <w:pPr>
        <w:tabs>
          <w:tab w:val="left" w:pos="6719"/>
        </w:tabs>
        <w:spacing w:line="360" w:lineRule="auto"/>
        <w:jc w:val="left"/>
        <w:rPr>
          <w:rFonts w:hint="eastAsia" w:ascii="仿宋" w:hAnsi="仿宋" w:eastAsia="仿宋" w:cs="宋体"/>
          <w:b/>
          <w:color w:val="000000"/>
          <w:kern w:val="1"/>
          <w:sz w:val="90"/>
        </w:rPr>
      </w:pPr>
      <w:r>
        <w:rPr>
          <w:rFonts w:hint="eastAsia" w:ascii="仿宋" w:hAnsi="仿宋" w:eastAsia="仿宋" w:cs="宋体"/>
          <w:b/>
          <w:color w:val="000000"/>
          <w:kern w:val="1"/>
          <w:sz w:val="90"/>
        </w:rPr>
        <w:tab/>
      </w:r>
    </w:p>
    <w:p>
      <w:pPr>
        <w:spacing w:line="360" w:lineRule="auto"/>
        <w:jc w:val="center"/>
        <w:rPr>
          <w:rFonts w:hint="eastAsia" w:ascii="仿宋" w:hAnsi="仿宋" w:eastAsia="仿宋" w:cs="宋体"/>
          <w:b/>
          <w:color w:val="000000"/>
          <w:kern w:val="1"/>
          <w:sz w:val="90"/>
        </w:rPr>
      </w:pPr>
      <w:r>
        <w:rPr>
          <w:rFonts w:hint="eastAsia" w:ascii="仿宋" w:hAnsi="仿宋" w:eastAsia="仿宋" w:cs="宋体"/>
          <w:b/>
          <w:color w:val="000000"/>
          <w:kern w:val="1"/>
          <w:sz w:val="90"/>
        </w:rPr>
        <w:t>竞争性谈判采购文件</w:t>
      </w:r>
    </w:p>
    <w:p>
      <w:pPr>
        <w:spacing w:line="360" w:lineRule="auto"/>
        <w:jc w:val="center"/>
        <w:rPr>
          <w:rFonts w:hint="eastAsia" w:ascii="仿宋" w:hAnsi="仿宋" w:eastAsia="仿宋" w:cs="宋体"/>
          <w:b/>
          <w:color w:val="000000"/>
          <w:kern w:val="1"/>
          <w:sz w:val="36"/>
          <w:szCs w:val="36"/>
          <w:u w:val="single"/>
        </w:rPr>
      </w:pPr>
    </w:p>
    <w:p>
      <w:pPr>
        <w:spacing w:line="360" w:lineRule="auto"/>
        <w:jc w:val="center"/>
        <w:rPr>
          <w:rFonts w:hint="eastAsia" w:ascii="仿宋" w:hAnsi="仿宋" w:eastAsia="仿宋" w:cs="宋体"/>
          <w:b/>
          <w:color w:val="000000"/>
          <w:kern w:val="1"/>
          <w:sz w:val="32"/>
          <w:szCs w:val="32"/>
        </w:rPr>
      </w:pPr>
    </w:p>
    <w:p>
      <w:pPr>
        <w:spacing w:line="600" w:lineRule="exact"/>
        <w:ind w:left="2800" w:leftChars="798" w:hanging="1124" w:hangingChars="400"/>
        <w:rPr>
          <w:rFonts w:hint="eastAsia" w:ascii="仿宋" w:hAnsi="仿宋" w:eastAsia="仿宋" w:cs="宋体"/>
          <w:b/>
          <w:color w:val="000000"/>
          <w:kern w:val="1"/>
          <w:sz w:val="28"/>
          <w:szCs w:val="28"/>
          <w:lang w:eastAsia="zh-CN"/>
        </w:rPr>
      </w:pPr>
      <w:r>
        <w:rPr>
          <w:rFonts w:hint="eastAsia" w:ascii="仿宋" w:hAnsi="仿宋" w:eastAsia="仿宋" w:cs="宋体"/>
          <w:b/>
          <w:color w:val="000000"/>
          <w:kern w:val="1"/>
          <w:sz w:val="28"/>
          <w:szCs w:val="28"/>
        </w:rPr>
        <w:t>项目名称：</w:t>
      </w:r>
      <w:r>
        <w:rPr>
          <w:rFonts w:hint="eastAsia" w:ascii="仿宋" w:hAnsi="仿宋" w:eastAsia="仿宋" w:cs="宋体"/>
          <w:b/>
          <w:color w:val="000000"/>
          <w:kern w:val="1"/>
          <w:sz w:val="28"/>
          <w:szCs w:val="28"/>
          <w:lang w:eastAsia="zh-CN"/>
        </w:rPr>
        <w:t>平桂区疾控中心疫苗冷链能力建设设备</w:t>
      </w:r>
    </w:p>
    <w:p>
      <w:pPr>
        <w:spacing w:line="600" w:lineRule="exact"/>
        <w:ind w:firstLine="1687"/>
        <w:rPr>
          <w:rFonts w:hint="eastAsia" w:ascii="仿宋" w:hAnsi="仿宋" w:eastAsia="仿宋" w:cs="宋体"/>
          <w:b/>
          <w:color w:val="000000"/>
          <w:kern w:val="1"/>
          <w:sz w:val="28"/>
          <w:szCs w:val="28"/>
        </w:rPr>
      </w:pPr>
      <w:r>
        <w:rPr>
          <w:rFonts w:hint="eastAsia" w:ascii="仿宋" w:hAnsi="仿宋" w:eastAsia="仿宋" w:cs="宋体"/>
          <w:b/>
          <w:color w:val="000000"/>
          <w:kern w:val="1"/>
          <w:sz w:val="28"/>
          <w:szCs w:val="28"/>
        </w:rPr>
        <w:t>项目编号：HZZC2020-J1-030157-ZKGS</w:t>
      </w:r>
      <w:r>
        <w:rPr>
          <w:rFonts w:hint="eastAsia" w:ascii="仿宋" w:hAnsi="仿宋" w:eastAsia="仿宋" w:cs="宋体"/>
          <w:b/>
          <w:color w:val="000000"/>
          <w:kern w:val="1"/>
          <w:sz w:val="28"/>
          <w:szCs w:val="28"/>
        </w:rPr>
        <w:tab/>
      </w:r>
    </w:p>
    <w:p>
      <w:pPr>
        <w:spacing w:line="360" w:lineRule="auto"/>
        <w:jc w:val="left"/>
        <w:rPr>
          <w:rFonts w:hint="eastAsia" w:ascii="仿宋" w:hAnsi="仿宋" w:eastAsia="仿宋" w:cs="宋体"/>
          <w:b/>
          <w:color w:val="000000"/>
          <w:kern w:val="1"/>
          <w:sz w:val="32"/>
          <w:szCs w:val="32"/>
          <w:u w:val="double"/>
        </w:rPr>
      </w:pPr>
    </w:p>
    <w:p>
      <w:pPr>
        <w:tabs>
          <w:tab w:val="left" w:pos="7417"/>
        </w:tabs>
        <w:spacing w:line="360" w:lineRule="auto"/>
        <w:jc w:val="left"/>
        <w:rPr>
          <w:rFonts w:hint="eastAsia" w:ascii="仿宋" w:hAnsi="仿宋" w:eastAsia="仿宋" w:cs="宋体"/>
          <w:b/>
          <w:color w:val="000000"/>
          <w:kern w:val="1"/>
          <w:sz w:val="32"/>
          <w:szCs w:val="32"/>
          <w:u w:val="double"/>
        </w:rPr>
      </w:pPr>
      <w:r>
        <w:rPr>
          <w:rFonts w:hint="eastAsia" w:ascii="仿宋" w:hAnsi="仿宋" w:eastAsia="仿宋" w:cs="宋体"/>
          <w:b/>
          <w:color w:val="000000"/>
          <w:kern w:val="1"/>
          <w:sz w:val="32"/>
          <w:szCs w:val="32"/>
          <w:u w:val="double"/>
        </w:rPr>
        <w:tab/>
      </w:r>
    </w:p>
    <w:p>
      <w:pPr>
        <w:pStyle w:val="22"/>
        <w:rPr>
          <w:rFonts w:hint="eastAsia" w:ascii="仿宋" w:hAnsi="仿宋" w:eastAsia="仿宋" w:cs="宋体"/>
          <w:color w:val="000000"/>
        </w:rPr>
      </w:pPr>
    </w:p>
    <w:p>
      <w:pPr>
        <w:spacing w:line="600" w:lineRule="exact"/>
        <w:ind w:firstLine="1968" w:firstLineChars="700"/>
        <w:rPr>
          <w:rFonts w:hint="eastAsia" w:ascii="仿宋" w:hAnsi="仿宋" w:eastAsia="仿宋" w:cs="宋体"/>
          <w:b/>
          <w:color w:val="000000"/>
          <w:kern w:val="1"/>
          <w:sz w:val="28"/>
          <w:szCs w:val="28"/>
          <w:lang w:eastAsia="zh-CN"/>
        </w:rPr>
      </w:pPr>
      <w:bookmarkStart w:id="0" w:name="_Toc251051300"/>
      <w:bookmarkEnd w:id="0"/>
      <w:r>
        <w:rPr>
          <w:rFonts w:hint="eastAsia" w:ascii="仿宋" w:hAnsi="仿宋" w:eastAsia="仿宋" w:cs="宋体"/>
          <w:b/>
          <w:color w:val="000000"/>
          <w:kern w:val="1"/>
          <w:sz w:val="28"/>
          <w:szCs w:val="28"/>
        </w:rPr>
        <w:t>采   购   人:</w:t>
      </w:r>
      <w:r>
        <w:rPr>
          <w:rFonts w:hint="eastAsia" w:ascii="仿宋" w:hAnsi="仿宋" w:eastAsia="仿宋" w:cs="宋体"/>
          <w:b/>
          <w:color w:val="000000"/>
          <w:kern w:val="1"/>
          <w:sz w:val="28"/>
          <w:szCs w:val="28"/>
          <w:lang w:eastAsia="zh-CN"/>
        </w:rPr>
        <w:t>贺州市平桂区疾病预防控制中心</w:t>
      </w:r>
    </w:p>
    <w:p>
      <w:pPr>
        <w:spacing w:line="600" w:lineRule="exact"/>
        <w:ind w:firstLine="1687"/>
        <w:rPr>
          <w:rFonts w:hint="eastAsia" w:ascii="仿宋" w:hAnsi="仿宋" w:eastAsia="仿宋" w:cs="宋体"/>
          <w:b/>
          <w:color w:val="000000"/>
          <w:kern w:val="1"/>
          <w:sz w:val="28"/>
          <w:szCs w:val="28"/>
          <w:lang w:eastAsia="zh-CN"/>
        </w:rPr>
      </w:pPr>
      <w:bookmarkStart w:id="1" w:name="_Toc251051301"/>
      <w:bookmarkEnd w:id="1"/>
      <w:r>
        <w:rPr>
          <w:rFonts w:hint="eastAsia" w:ascii="仿宋" w:hAnsi="仿宋" w:eastAsia="仿宋" w:cs="宋体"/>
          <w:b/>
          <w:color w:val="000000"/>
          <w:kern w:val="1"/>
          <w:sz w:val="28"/>
          <w:szCs w:val="28"/>
        </w:rPr>
        <w:t xml:space="preserve">采购代理单位: </w:t>
      </w:r>
      <w:r>
        <w:rPr>
          <w:rFonts w:hint="eastAsia" w:ascii="仿宋" w:hAnsi="仿宋" w:eastAsia="仿宋" w:cs="宋体"/>
          <w:b/>
          <w:color w:val="000000"/>
          <w:kern w:val="1"/>
          <w:sz w:val="28"/>
          <w:szCs w:val="28"/>
          <w:lang w:eastAsia="zh-CN"/>
        </w:rPr>
        <w:t>中科高盛咨询集团有限公司</w:t>
      </w:r>
    </w:p>
    <w:p>
      <w:pPr>
        <w:spacing w:line="600" w:lineRule="exact"/>
        <w:ind w:firstLine="2249" w:firstLineChars="800"/>
        <w:rPr>
          <w:rFonts w:hint="eastAsia" w:ascii="仿宋" w:hAnsi="仿宋" w:eastAsia="仿宋" w:cs="宋体"/>
          <w:b/>
          <w:color w:val="000000"/>
          <w:sz w:val="44"/>
        </w:rPr>
        <w:sectPr>
          <w:headerReference r:id="rId5" w:type="first"/>
          <w:headerReference r:id="rId3" w:type="default"/>
          <w:footerReference r:id="rId6" w:type="default"/>
          <w:headerReference r:id="rId4" w:type="even"/>
          <w:footerReference r:id="rId7" w:type="even"/>
          <w:pgSz w:w="11906" w:h="16838"/>
          <w:pgMar w:top="1134" w:right="1134" w:bottom="1134" w:left="1134" w:header="567" w:footer="567" w:gutter="0"/>
          <w:cols w:space="720" w:num="1"/>
          <w:titlePg/>
          <w:docGrid w:type="lines" w:linePitch="331" w:charSpace="0"/>
        </w:sectPr>
      </w:pPr>
      <w:r>
        <w:rPr>
          <w:rFonts w:hint="eastAsia" w:ascii="仿宋" w:hAnsi="仿宋" w:eastAsia="仿宋" w:cs="宋体"/>
          <w:b/>
          <w:color w:val="000000"/>
          <w:kern w:val="1"/>
          <w:sz w:val="28"/>
          <w:szCs w:val="28"/>
        </w:rPr>
        <w:t>发布日期：2020年</w:t>
      </w:r>
      <w:r>
        <w:rPr>
          <w:rFonts w:hint="eastAsia" w:ascii="仿宋" w:hAnsi="仿宋" w:eastAsia="仿宋" w:cs="宋体"/>
          <w:b/>
          <w:color w:val="000000"/>
          <w:kern w:val="1"/>
          <w:sz w:val="28"/>
          <w:szCs w:val="28"/>
          <w:lang w:val="en-US" w:eastAsia="zh-CN"/>
        </w:rPr>
        <w:t>11</w:t>
      </w:r>
      <w:r>
        <w:rPr>
          <w:rFonts w:hint="eastAsia" w:ascii="仿宋" w:hAnsi="仿宋" w:eastAsia="仿宋" w:cs="宋体"/>
          <w:b/>
          <w:color w:val="000000"/>
          <w:kern w:val="1"/>
          <w:sz w:val="28"/>
          <w:szCs w:val="28"/>
        </w:rPr>
        <w:t>月</w:t>
      </w:r>
    </w:p>
    <w:p>
      <w:pPr>
        <w:pStyle w:val="10"/>
        <w:jc w:val="center"/>
        <w:rPr>
          <w:rFonts w:hint="eastAsia" w:ascii="仿宋" w:hAnsi="仿宋" w:eastAsia="仿宋" w:cs="宋体"/>
          <w:b/>
          <w:color w:val="000000"/>
          <w:szCs w:val="21"/>
        </w:rPr>
      </w:pPr>
      <w:r>
        <w:rPr>
          <w:rFonts w:hint="eastAsia" w:ascii="仿宋" w:hAnsi="仿宋" w:eastAsia="仿宋" w:cs="宋体"/>
          <w:b/>
          <w:color w:val="000000"/>
          <w:sz w:val="44"/>
        </w:rPr>
        <w:t xml:space="preserve"> 目   录</w:t>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szCs w:val="21"/>
        </w:rPr>
        <w:fldChar w:fldCharType="begin"/>
      </w:r>
      <w:r>
        <w:rPr>
          <w:rFonts w:hint="eastAsia" w:ascii="仿宋" w:hAnsi="仿宋" w:eastAsia="仿宋" w:cs="宋体"/>
          <w:color w:val="000000"/>
          <w:szCs w:val="21"/>
        </w:rPr>
        <w:instrText xml:space="preserve"> TOC \o "1-3" \h \z \u </w:instrText>
      </w:r>
      <w:r>
        <w:rPr>
          <w:rFonts w:hint="eastAsia" w:ascii="仿宋" w:hAnsi="仿宋" w:eastAsia="仿宋" w:cs="宋体"/>
          <w:color w:val="000000"/>
          <w:szCs w:val="21"/>
        </w:rPr>
        <w:fldChar w:fldCharType="separate"/>
      </w: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"_Toc523214310"</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第一章  竞标公告</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_Toc523214310 \h </w:instrText>
      </w:r>
      <w:r>
        <w:rPr>
          <w:rFonts w:hint="eastAsia" w:ascii="仿宋" w:hAnsi="仿宋" w:eastAsia="仿宋" w:cs="宋体"/>
          <w:color w:val="000000"/>
        </w:rPr>
        <w:fldChar w:fldCharType="separate"/>
      </w:r>
      <w:r>
        <w:rPr>
          <w:rFonts w:hint="eastAsia" w:ascii="仿宋" w:hAnsi="仿宋" w:eastAsia="仿宋" w:cs="宋体"/>
          <w:color w:val="000000"/>
        </w:rPr>
        <w:t>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"_Toc523214311"</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第二章  竞标人须知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_Toc523214311 \h </w:instrText>
      </w:r>
      <w:r>
        <w:rPr>
          <w:rFonts w:hint="eastAsia" w:ascii="仿宋" w:hAnsi="仿宋" w:eastAsia="仿宋" w:cs="宋体"/>
          <w:color w:val="000000"/>
        </w:rPr>
        <w:fldChar w:fldCharType="separate"/>
      </w:r>
      <w:r>
        <w:rPr>
          <w:rFonts w:hint="eastAsia" w:ascii="仿宋" w:hAnsi="仿宋" w:eastAsia="仿宋" w:cs="宋体"/>
          <w:color w:val="000000"/>
        </w:rPr>
        <w:t>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"_Toc523214312"</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竞标人须知前附表</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_Toc523214312 \h </w:instrText>
      </w:r>
      <w:r>
        <w:rPr>
          <w:rFonts w:hint="eastAsia" w:ascii="仿宋" w:hAnsi="仿宋" w:eastAsia="仿宋" w:cs="宋体"/>
          <w:color w:val="000000"/>
        </w:rPr>
        <w:fldChar w:fldCharType="separate"/>
      </w:r>
      <w:r>
        <w:rPr>
          <w:rFonts w:hint="eastAsia" w:ascii="仿宋" w:hAnsi="仿宋" w:eastAsia="仿宋" w:cs="宋体"/>
          <w:color w:val="000000"/>
        </w:rPr>
        <w:t>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"_Toc523214313"</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竞标人须知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_Toc523214313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"_Toc523214314"</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（一）总则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_Toc523214314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"_Toc523214315"</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（二）谈判文件的澄清和修改</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_Toc523214315 \h </w:instrText>
      </w:r>
      <w:r>
        <w:rPr>
          <w:rFonts w:hint="eastAsia" w:ascii="仿宋" w:hAnsi="仿宋" w:eastAsia="仿宋" w:cs="宋体"/>
          <w:color w:val="000000"/>
        </w:rPr>
        <w:fldChar w:fldCharType="separate"/>
      </w:r>
      <w:r>
        <w:rPr>
          <w:rFonts w:hint="eastAsia" w:ascii="仿宋" w:hAnsi="仿宋" w:eastAsia="仿宋" w:cs="宋体"/>
          <w:color w:val="000000"/>
        </w:rPr>
        <w:t>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"_Toc523214316"</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（三）竞标文件的编制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_Toc523214316 \h </w:instrText>
      </w:r>
      <w:r>
        <w:rPr>
          <w:rFonts w:hint="eastAsia" w:ascii="仿宋" w:hAnsi="仿宋" w:eastAsia="仿宋" w:cs="宋体"/>
          <w:color w:val="000000"/>
        </w:rPr>
        <w:fldChar w:fldCharType="separate"/>
      </w:r>
      <w:r>
        <w:rPr>
          <w:rFonts w:hint="eastAsia" w:ascii="仿宋" w:hAnsi="仿宋" w:eastAsia="仿宋" w:cs="宋体"/>
          <w:color w:val="000000"/>
        </w:rPr>
        <w:t>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"_Toc523214317"</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（四）竞标报价</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_Toc523214317 \h </w:instrText>
      </w:r>
      <w:r>
        <w:rPr>
          <w:rFonts w:hint="eastAsia" w:ascii="仿宋" w:hAnsi="仿宋" w:eastAsia="仿宋" w:cs="宋体"/>
          <w:color w:val="000000"/>
        </w:rPr>
        <w:fldChar w:fldCharType="separate"/>
      </w:r>
      <w:r>
        <w:rPr>
          <w:rFonts w:hint="eastAsia" w:ascii="仿宋" w:hAnsi="仿宋" w:eastAsia="仿宋" w:cs="宋体"/>
          <w:color w:val="000000"/>
        </w:rPr>
        <w:t>10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"_Toc523214318"</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（五）竞标人资格、资信证明文件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_Toc523214318 \h </w:instrText>
      </w:r>
      <w:r>
        <w:rPr>
          <w:rFonts w:hint="eastAsia" w:ascii="仿宋" w:hAnsi="仿宋" w:eastAsia="仿宋" w:cs="宋体"/>
          <w:color w:val="000000"/>
        </w:rPr>
        <w:fldChar w:fldCharType="separate"/>
      </w:r>
      <w:r>
        <w:rPr>
          <w:rFonts w:hint="eastAsia" w:ascii="仿宋" w:hAnsi="仿宋" w:eastAsia="仿宋" w:cs="宋体"/>
          <w:color w:val="000000"/>
        </w:rPr>
        <w:t>10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"_Toc523214319"</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（六）货物合格证明文件</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_Toc523214319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"_Toc523214320"</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（七）竞标保证金</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_Toc523214320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"_Toc523214321"</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（八）竞标文件的密封、修改和撤回</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_Toc523214321 \h </w:instrText>
      </w:r>
      <w:r>
        <w:rPr>
          <w:rFonts w:hint="eastAsia" w:ascii="仿宋" w:hAnsi="仿宋" w:eastAsia="仿宋" w:cs="宋体"/>
          <w:color w:val="000000"/>
        </w:rPr>
        <w:fldChar w:fldCharType="separate"/>
      </w:r>
      <w:r>
        <w:rPr>
          <w:rFonts w:hint="eastAsia" w:ascii="仿宋" w:hAnsi="仿宋" w:eastAsia="仿宋" w:cs="宋体"/>
          <w:color w:val="000000"/>
        </w:rPr>
        <w:t>11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"_Toc523214322"</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（九）竞标文件截止时间及效期</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_Toc523214322 \h </w:instrText>
      </w:r>
      <w:r>
        <w:rPr>
          <w:rFonts w:hint="eastAsia" w:ascii="仿宋" w:hAnsi="仿宋" w:eastAsia="仿宋" w:cs="宋体"/>
          <w:color w:val="000000"/>
        </w:rPr>
        <w:fldChar w:fldCharType="separate"/>
      </w:r>
      <w:r>
        <w:rPr>
          <w:rFonts w:hint="eastAsia" w:ascii="仿宋" w:hAnsi="仿宋" w:eastAsia="仿宋" w:cs="宋体"/>
          <w:color w:val="000000"/>
        </w:rPr>
        <w:t>12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"_Toc523214323"</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（十）竞争性谈判（简称谈判）与评标</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_Toc523214323 \h </w:instrText>
      </w:r>
      <w:r>
        <w:rPr>
          <w:rFonts w:hint="eastAsia" w:ascii="仿宋" w:hAnsi="仿宋" w:eastAsia="仿宋" w:cs="宋体"/>
          <w:color w:val="000000"/>
        </w:rPr>
        <w:fldChar w:fldCharType="separate"/>
      </w:r>
      <w:r>
        <w:rPr>
          <w:rFonts w:hint="eastAsia" w:ascii="仿宋" w:hAnsi="仿宋" w:eastAsia="仿宋" w:cs="宋体"/>
          <w:color w:val="000000"/>
        </w:rPr>
        <w:t>12</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"_Toc523214324"</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（十一）谈判结果</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_Toc523214324 \h </w:instrText>
      </w:r>
      <w:r>
        <w:rPr>
          <w:rFonts w:hint="eastAsia" w:ascii="仿宋" w:hAnsi="仿宋" w:eastAsia="仿宋" w:cs="宋体"/>
          <w:color w:val="000000"/>
        </w:rPr>
        <w:fldChar w:fldCharType="separate"/>
      </w:r>
      <w:r>
        <w:rPr>
          <w:rFonts w:hint="eastAsia" w:ascii="仿宋" w:hAnsi="仿宋" w:eastAsia="仿宋" w:cs="宋体"/>
          <w:color w:val="000000"/>
        </w:rPr>
        <w:t>14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"_Toc523214325"</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（十二）其他事项</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_Toc523214325 \h </w:instrText>
      </w:r>
      <w:r>
        <w:rPr>
          <w:rFonts w:hint="eastAsia" w:ascii="仿宋" w:hAnsi="仿宋" w:eastAsia="仿宋" w:cs="宋体"/>
          <w:color w:val="000000"/>
        </w:rPr>
        <w:fldChar w:fldCharType="separate"/>
      </w:r>
      <w:r>
        <w:rPr>
          <w:rFonts w:hint="eastAsia" w:ascii="仿宋" w:hAnsi="仿宋" w:eastAsia="仿宋" w:cs="宋体"/>
          <w:color w:val="000000"/>
        </w:rPr>
        <w:t>15</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"_Toc523214326"</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bCs/>
          <w:color w:val="000000"/>
        </w:rPr>
        <w:t>附件：有关法律法规对政府采购当事人应承担法律责任的规定</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_Toc523214326 \h </w:instrText>
      </w:r>
      <w:r>
        <w:rPr>
          <w:rFonts w:hint="eastAsia" w:ascii="仿宋" w:hAnsi="仿宋" w:eastAsia="仿宋" w:cs="宋体"/>
          <w:color w:val="000000"/>
        </w:rPr>
        <w:fldChar w:fldCharType="separate"/>
      </w:r>
      <w:r>
        <w:rPr>
          <w:rFonts w:hint="eastAsia" w:ascii="仿宋" w:hAnsi="仿宋" w:eastAsia="仿宋" w:cs="宋体"/>
          <w:color w:val="000000"/>
        </w:rPr>
        <w:t>16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"_Toc523214327"</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第三章  项目需求和说明</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_Toc523214327 \h </w:instrText>
      </w:r>
      <w:r>
        <w:rPr>
          <w:rFonts w:hint="eastAsia" w:ascii="仿宋" w:hAnsi="仿宋" w:eastAsia="仿宋" w:cs="宋体"/>
          <w:color w:val="000000"/>
        </w:rPr>
        <w:fldChar w:fldCharType="separate"/>
      </w:r>
      <w:r>
        <w:rPr>
          <w:rFonts w:hint="eastAsia" w:ascii="仿宋" w:hAnsi="仿宋" w:eastAsia="仿宋" w:cs="宋体"/>
          <w:color w:val="000000"/>
        </w:rPr>
        <w:t>17</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"_Toc523214328"</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第四章  合同书（格式）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_Toc523214328 \h </w:instrText>
      </w:r>
      <w:r>
        <w:rPr>
          <w:rFonts w:hint="eastAsia" w:ascii="仿宋" w:hAnsi="仿宋" w:eastAsia="仿宋" w:cs="宋体"/>
          <w:color w:val="000000"/>
        </w:rPr>
        <w:fldChar w:fldCharType="separate"/>
      </w:r>
      <w:r>
        <w:rPr>
          <w:rFonts w:hint="eastAsia" w:ascii="仿宋" w:hAnsi="仿宋" w:eastAsia="仿宋" w:cs="宋体"/>
          <w:color w:val="000000"/>
        </w:rPr>
        <w:t>24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"_Toc523214331"</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第五章  竞标文件（格式）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_Toc523214331 \h </w:instrText>
      </w:r>
      <w:r>
        <w:rPr>
          <w:rFonts w:hint="eastAsia" w:ascii="仿宋" w:hAnsi="仿宋" w:eastAsia="仿宋" w:cs="宋体"/>
          <w:color w:val="000000"/>
        </w:rPr>
        <w:fldChar w:fldCharType="separate"/>
      </w:r>
      <w:r>
        <w:rPr>
          <w:rFonts w:hint="eastAsia" w:ascii="仿宋" w:hAnsi="仿宋" w:eastAsia="仿宋" w:cs="宋体"/>
          <w:color w:val="000000"/>
        </w:rPr>
        <w:t>31</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"_Toc523214332"</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第一部分  商务部分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_Toc523214332 \h </w:instrText>
      </w:r>
      <w:r>
        <w:rPr>
          <w:rFonts w:hint="eastAsia" w:ascii="仿宋" w:hAnsi="仿宋" w:eastAsia="仿宋" w:cs="宋体"/>
          <w:color w:val="000000"/>
        </w:rPr>
        <w:fldChar w:fldCharType="separate"/>
      </w:r>
      <w:r>
        <w:rPr>
          <w:rFonts w:hint="eastAsia" w:ascii="仿宋" w:hAnsi="仿宋" w:eastAsia="仿宋" w:cs="宋体"/>
          <w:color w:val="000000"/>
        </w:rPr>
        <w:t>34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"_Toc523214333"</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一、竞标函（格式）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_Toc523214333 \h </w:instrText>
      </w:r>
      <w:r>
        <w:rPr>
          <w:rFonts w:hint="eastAsia" w:ascii="仿宋" w:hAnsi="仿宋" w:eastAsia="仿宋" w:cs="宋体"/>
          <w:color w:val="000000"/>
        </w:rPr>
        <w:fldChar w:fldCharType="separate"/>
      </w:r>
      <w:r>
        <w:rPr>
          <w:rFonts w:hint="eastAsia" w:ascii="仿宋" w:hAnsi="仿宋" w:eastAsia="仿宋" w:cs="宋体"/>
          <w:color w:val="000000"/>
        </w:rPr>
        <w:t>34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"_Toc523214334"</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二、竞标明细表（格式）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_Toc523214334 \h </w:instrText>
      </w:r>
      <w:r>
        <w:rPr>
          <w:rFonts w:hint="eastAsia" w:ascii="仿宋" w:hAnsi="仿宋" w:eastAsia="仿宋" w:cs="宋体"/>
          <w:color w:val="000000"/>
        </w:rPr>
        <w:fldChar w:fldCharType="separate"/>
      </w:r>
      <w:r>
        <w:rPr>
          <w:rFonts w:hint="eastAsia" w:ascii="仿宋" w:hAnsi="仿宋" w:eastAsia="仿宋" w:cs="宋体"/>
          <w:color w:val="000000"/>
        </w:rPr>
        <w:t>36</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"_Toc523214335"</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三、竞标保证金缴纳证明（格式）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_Toc523214335 \h </w:instrText>
      </w:r>
      <w:r>
        <w:rPr>
          <w:rFonts w:hint="eastAsia" w:ascii="仿宋" w:hAnsi="仿宋" w:eastAsia="仿宋" w:cs="宋体"/>
          <w:color w:val="000000"/>
        </w:rPr>
        <w:fldChar w:fldCharType="separate"/>
      </w:r>
      <w:r>
        <w:rPr>
          <w:rFonts w:hint="eastAsia" w:ascii="仿宋" w:hAnsi="仿宋" w:eastAsia="仿宋" w:cs="宋体"/>
          <w:color w:val="000000"/>
        </w:rPr>
        <w:t>37</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"_Toc523214336"</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四、售后服务承诺书（格式）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_Toc523214336 \h </w:instrText>
      </w:r>
      <w:r>
        <w:rPr>
          <w:rFonts w:hint="eastAsia" w:ascii="仿宋" w:hAnsi="仿宋" w:eastAsia="仿宋" w:cs="宋体"/>
          <w:color w:val="000000"/>
        </w:rPr>
        <w:fldChar w:fldCharType="separate"/>
      </w:r>
      <w:r>
        <w:rPr>
          <w:rFonts w:hint="eastAsia" w:ascii="仿宋" w:hAnsi="仿宋" w:eastAsia="仿宋" w:cs="宋体"/>
          <w:color w:val="000000"/>
        </w:rPr>
        <w:t>38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"_Toc523214337"</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五、竞标人基本情况登记表（格式）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_Toc523214337 \h </w:instrText>
      </w:r>
      <w:r>
        <w:rPr>
          <w:rFonts w:hint="eastAsia" w:ascii="仿宋" w:hAnsi="仿宋" w:eastAsia="仿宋" w:cs="宋体"/>
          <w:color w:val="000000"/>
        </w:rPr>
        <w:fldChar w:fldCharType="separate"/>
      </w:r>
      <w:r>
        <w:rPr>
          <w:rFonts w:hint="eastAsia" w:ascii="仿宋" w:hAnsi="仿宋" w:eastAsia="仿宋" w:cs="宋体"/>
          <w:color w:val="000000"/>
        </w:rPr>
        <w:t>39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"_Toc523214338"</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六、竞标人资格证明文件（格式）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_Toc523214338 \h </w:instrText>
      </w:r>
      <w:r>
        <w:rPr>
          <w:rFonts w:hint="eastAsia" w:ascii="仿宋" w:hAnsi="仿宋" w:eastAsia="仿宋" w:cs="宋体"/>
          <w:color w:val="000000"/>
        </w:rPr>
        <w:fldChar w:fldCharType="separate"/>
      </w:r>
      <w:r>
        <w:rPr>
          <w:rFonts w:hint="eastAsia" w:ascii="仿宋" w:hAnsi="仿宋" w:eastAsia="仿宋" w:cs="宋体"/>
          <w:color w:val="000000"/>
        </w:rPr>
        <w:t>40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"_Toc523214339"</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第二部分  技术部分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_Toc523214339 \h </w:instrText>
      </w:r>
      <w:r>
        <w:rPr>
          <w:rFonts w:hint="eastAsia" w:ascii="仿宋" w:hAnsi="仿宋" w:eastAsia="仿宋" w:cs="宋体"/>
          <w:color w:val="000000"/>
        </w:rPr>
        <w:fldChar w:fldCharType="separate"/>
      </w:r>
      <w:r>
        <w:rPr>
          <w:rFonts w:hint="eastAsia" w:ascii="仿宋" w:hAnsi="仿宋" w:eastAsia="仿宋" w:cs="宋体"/>
          <w:color w:val="000000"/>
        </w:rPr>
        <w:t>44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9"/>
        <w:tabs>
          <w:tab w:val="right" w:leader="dot" w:pos="9628"/>
        </w:tabs>
        <w:rPr>
          <w:rFonts w:hint="eastAsia" w:ascii="仿宋" w:hAnsi="仿宋" w:eastAsia="仿宋" w:cs="宋体"/>
          <w:color w:val="000000"/>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"_Toc523214340"</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一、货物合格证明文件（格式）</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_Toc523214340 \h </w:instrText>
      </w:r>
      <w:r>
        <w:rPr>
          <w:rFonts w:hint="eastAsia" w:ascii="仿宋" w:hAnsi="仿宋" w:eastAsia="仿宋" w:cs="宋体"/>
          <w:color w:val="000000"/>
        </w:rPr>
        <w:fldChar w:fldCharType="separate"/>
      </w:r>
      <w:r>
        <w:rPr>
          <w:rFonts w:hint="eastAsia" w:ascii="仿宋" w:hAnsi="仿宋" w:eastAsia="仿宋" w:cs="宋体"/>
          <w:color w:val="000000"/>
        </w:rPr>
        <w:t>44</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rPr>
          <w:rFonts w:ascii="仿宋" w:hAnsi="仿宋" w:eastAsia="仿宋"/>
          <w:bCs/>
          <w:color w:val="000000"/>
        </w:rPr>
      </w:pPr>
      <w:r>
        <w:rPr>
          <w:rFonts w:hint="eastAsia" w:ascii="仿宋" w:hAnsi="仿宋" w:eastAsia="仿宋" w:cs="宋体"/>
          <w:color w:val="000000"/>
        </w:rPr>
        <w:t xml:space="preserve">        </w:t>
      </w:r>
      <w:r>
        <w:rPr>
          <w:rStyle w:val="21"/>
          <w:rFonts w:hint="eastAsia" w:ascii="仿宋" w:hAnsi="仿宋" w:eastAsia="仿宋" w:cs="宋体"/>
          <w:b/>
          <w:color w:val="000000"/>
          <w:szCs w:val="22"/>
        </w:rPr>
        <w:t>二、服务方案</w:t>
      </w:r>
      <w:r>
        <w:rPr>
          <w:rStyle w:val="21"/>
          <w:rFonts w:hint="eastAsia" w:ascii="仿宋" w:hAnsi="仿宋" w:eastAsia="仿宋" w:cs="宋体"/>
          <w:bCs/>
          <w:color w:val="000000"/>
          <w:szCs w:val="22"/>
        </w:rPr>
        <w:t>……………………………………………………………………………………………60</w:t>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"_Toc523214342"</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第三部分  其他资料</w:t>
      </w:r>
      <w:r>
        <w:rPr>
          <w:rFonts w:hint="eastAsia" w:ascii="仿宋" w:hAnsi="仿宋" w:eastAsia="仿宋" w:cs="宋体"/>
          <w:color w:val="000000"/>
        </w:rPr>
        <w:tab/>
      </w:r>
      <w:r>
        <w:rPr>
          <w:rFonts w:hint="eastAsia" w:ascii="仿宋" w:hAnsi="仿宋" w:eastAsia="仿宋" w:cs="宋体"/>
          <w:color w:val="000000"/>
        </w:rPr>
        <w:t>6</w:t>
      </w:r>
      <w:r>
        <w:rPr>
          <w:rFonts w:hint="eastAsia" w:ascii="仿宋" w:hAnsi="仿宋" w:eastAsia="仿宋" w:cs="宋体"/>
          <w:color w:val="000000"/>
        </w:rPr>
        <w:fldChar w:fldCharType="end"/>
      </w:r>
      <w:r>
        <w:rPr>
          <w:rFonts w:hint="eastAsia" w:ascii="仿宋" w:hAnsi="仿宋" w:eastAsia="仿宋" w:cs="宋体"/>
          <w:color w:val="000000"/>
        </w:rPr>
        <w:t>1</w:t>
      </w:r>
    </w:p>
    <w:p>
      <w:pPr>
        <w:pStyle w:val="13"/>
        <w:tabs>
          <w:tab w:val="right" w:leader="dot" w:pos="9628"/>
        </w:tabs>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"_Toc523214343"</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第六章  评定标准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_Toc523214343 \h </w:instrText>
      </w:r>
      <w:r>
        <w:rPr>
          <w:rFonts w:hint="eastAsia" w:ascii="仿宋" w:hAnsi="仿宋" w:eastAsia="仿宋" w:cs="宋体"/>
          <w:color w:val="000000"/>
        </w:rPr>
        <w:fldChar w:fldCharType="separate"/>
      </w:r>
      <w:r>
        <w:rPr>
          <w:rFonts w:hint="eastAsia" w:ascii="仿宋" w:hAnsi="仿宋" w:eastAsia="仿宋" w:cs="宋体"/>
          <w:color w:val="000000"/>
        </w:rPr>
        <w:t>48</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"_Toc523214344"</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评标办法和评标标准</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_Toc523214344 \h </w:instrText>
      </w:r>
      <w:r>
        <w:rPr>
          <w:rFonts w:hint="eastAsia" w:ascii="仿宋" w:hAnsi="仿宋" w:eastAsia="仿宋" w:cs="宋体"/>
          <w:color w:val="000000"/>
        </w:rPr>
        <w:fldChar w:fldCharType="separate"/>
      </w:r>
      <w:r>
        <w:rPr>
          <w:rFonts w:hint="eastAsia" w:ascii="仿宋" w:hAnsi="仿宋" w:eastAsia="仿宋" w:cs="宋体"/>
          <w:color w:val="000000"/>
        </w:rPr>
        <w:t>49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"_Toc523214345"</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一、</w:t>
      </w:r>
      <w:r>
        <w:rPr>
          <w:rStyle w:val="21"/>
          <w:rFonts w:hint="eastAsia" w:ascii="仿宋" w:hAnsi="仿宋" w:eastAsia="仿宋" w:cs="宋体"/>
          <w:b/>
          <w:bCs/>
          <w:color w:val="000000"/>
        </w:rPr>
        <w:t>评标原则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_Toc523214345 \h </w:instrText>
      </w:r>
      <w:r>
        <w:rPr>
          <w:rFonts w:hint="eastAsia" w:ascii="仿宋" w:hAnsi="仿宋" w:eastAsia="仿宋" w:cs="宋体"/>
          <w:color w:val="000000"/>
        </w:rPr>
        <w:fldChar w:fldCharType="separate"/>
      </w:r>
      <w:r>
        <w:rPr>
          <w:rFonts w:hint="eastAsia" w:ascii="仿宋" w:hAnsi="仿宋" w:eastAsia="仿宋" w:cs="宋体"/>
          <w:color w:val="000000"/>
        </w:rPr>
        <w:t>49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"_Toc523214346"</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二、评标依据</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_Toc523214346 \h </w:instrText>
      </w:r>
      <w:r>
        <w:rPr>
          <w:rFonts w:hint="eastAsia" w:ascii="仿宋" w:hAnsi="仿宋" w:eastAsia="仿宋" w:cs="宋体"/>
          <w:color w:val="000000"/>
        </w:rPr>
        <w:fldChar w:fldCharType="separate"/>
      </w:r>
      <w:r>
        <w:rPr>
          <w:rFonts w:hint="eastAsia" w:ascii="仿宋" w:hAnsi="仿宋" w:eastAsia="仿宋" w:cs="宋体"/>
          <w:color w:val="000000"/>
        </w:rPr>
        <w:t>49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"_Toc523214347"</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三、资格性和符合性审查</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_Toc523214347 \h </w:instrText>
      </w:r>
      <w:r>
        <w:rPr>
          <w:rFonts w:hint="eastAsia" w:ascii="仿宋" w:hAnsi="仿宋" w:eastAsia="仿宋" w:cs="宋体"/>
          <w:color w:val="000000"/>
        </w:rPr>
        <w:fldChar w:fldCharType="separate"/>
      </w:r>
      <w:r>
        <w:rPr>
          <w:rFonts w:hint="eastAsia" w:ascii="仿宋" w:hAnsi="仿宋" w:eastAsia="仿宋" w:cs="宋体"/>
          <w:color w:val="000000"/>
        </w:rPr>
        <w:t>49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"_Toc523214348"</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四、详细评审</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_Toc523214348 \h </w:instrText>
      </w:r>
      <w:r>
        <w:rPr>
          <w:rFonts w:hint="eastAsia" w:ascii="仿宋" w:hAnsi="仿宋" w:eastAsia="仿宋" w:cs="宋体"/>
          <w:color w:val="000000"/>
        </w:rPr>
        <w:fldChar w:fldCharType="separate"/>
      </w:r>
      <w:r>
        <w:rPr>
          <w:rFonts w:hint="eastAsia" w:ascii="仿宋" w:hAnsi="仿宋" w:eastAsia="仿宋" w:cs="宋体"/>
          <w:color w:val="000000"/>
        </w:rPr>
        <w:t>49</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4"/>
        <w:rPr>
          <w:rFonts w:hint="eastAsia" w:ascii="仿宋" w:hAnsi="仿宋" w:eastAsia="仿宋" w:cs="宋体"/>
          <w:color w:val="000000"/>
          <w:szCs w:val="22"/>
        </w:rPr>
      </w:pPr>
      <w:r>
        <w:rPr>
          <w:rFonts w:hint="eastAsia" w:ascii="仿宋" w:hAnsi="仿宋" w:eastAsia="仿宋" w:cs="宋体"/>
          <w:color w:val="000000"/>
        </w:rPr>
        <w:fldChar w:fldCharType="begin"/>
      </w:r>
      <w:r>
        <w:rPr>
          <w:rStyle w:val="21"/>
          <w:rFonts w:hint="eastAsia" w:ascii="仿宋" w:hAnsi="仿宋" w:eastAsia="仿宋" w:cs="宋体"/>
          <w:color w:val="000000"/>
        </w:rPr>
        <w:instrText xml:space="preserve"> </w:instrText>
      </w:r>
      <w:r>
        <w:rPr>
          <w:rFonts w:hint="eastAsia" w:ascii="仿宋" w:hAnsi="仿宋" w:eastAsia="仿宋" w:cs="宋体"/>
          <w:color w:val="000000"/>
        </w:rPr>
        <w:instrText xml:space="preserve">HYPERLINK \l "_Toc523214349"</w:instrText>
      </w:r>
      <w:r>
        <w:rPr>
          <w:rStyle w:val="21"/>
          <w:rFonts w:hint="eastAsia" w:ascii="仿宋" w:hAnsi="仿宋" w:eastAsia="仿宋" w:cs="宋体"/>
          <w:color w:val="000000"/>
        </w:rPr>
        <w:instrText xml:space="preserve"> </w:instrText>
      </w:r>
      <w:r>
        <w:rPr>
          <w:rFonts w:hint="eastAsia" w:ascii="仿宋" w:hAnsi="仿宋" w:eastAsia="仿宋" w:cs="宋体"/>
          <w:color w:val="000000"/>
        </w:rPr>
        <w:fldChar w:fldCharType="separate"/>
      </w:r>
      <w:r>
        <w:rPr>
          <w:rStyle w:val="21"/>
          <w:rFonts w:hint="eastAsia" w:ascii="仿宋" w:hAnsi="仿宋" w:eastAsia="仿宋" w:cs="宋体"/>
          <w:b/>
          <w:color w:val="000000"/>
        </w:rPr>
        <w:t>五、成交候选人推荐原则</w:t>
      </w:r>
      <w:r>
        <w:rPr>
          <w:rFonts w:hint="eastAsia" w:ascii="仿宋" w:hAnsi="仿宋" w:eastAsia="仿宋" w:cs="宋体"/>
          <w:color w:val="000000"/>
        </w:rPr>
        <w:tab/>
      </w:r>
      <w:r>
        <w:rPr>
          <w:rFonts w:hint="eastAsia" w:ascii="仿宋" w:hAnsi="仿宋" w:eastAsia="仿宋" w:cs="宋体"/>
          <w:color w:val="000000"/>
        </w:rPr>
        <w:fldChar w:fldCharType="begin"/>
      </w:r>
      <w:r>
        <w:rPr>
          <w:rFonts w:hint="eastAsia" w:ascii="仿宋" w:hAnsi="仿宋" w:eastAsia="仿宋" w:cs="宋体"/>
          <w:color w:val="000000"/>
        </w:rPr>
        <w:instrText xml:space="preserve"> PAGEREF _Toc523214349 \h </w:instrText>
      </w:r>
      <w:r>
        <w:rPr>
          <w:rFonts w:hint="eastAsia" w:ascii="仿宋" w:hAnsi="仿宋" w:eastAsia="仿宋" w:cs="宋体"/>
          <w:color w:val="000000"/>
        </w:rPr>
        <w:fldChar w:fldCharType="separate"/>
      </w:r>
      <w:r>
        <w:rPr>
          <w:rFonts w:hint="eastAsia" w:ascii="仿宋" w:hAnsi="仿宋" w:eastAsia="仿宋" w:cs="宋体"/>
          <w:color w:val="000000"/>
        </w:rPr>
        <w:t>50</w:t>
      </w:r>
      <w:r>
        <w:rPr>
          <w:rFonts w:hint="eastAsia" w:ascii="仿宋" w:hAnsi="仿宋" w:eastAsia="仿宋" w:cs="宋体"/>
          <w:color w:val="000000"/>
        </w:rPr>
        <w:fldChar w:fldCharType="end"/>
      </w:r>
      <w:r>
        <w:rPr>
          <w:rFonts w:hint="eastAsia" w:ascii="仿宋" w:hAnsi="仿宋" w:eastAsia="仿宋" w:cs="宋体"/>
          <w:color w:val="000000"/>
        </w:rPr>
        <w:fldChar w:fldCharType="end"/>
      </w:r>
    </w:p>
    <w:p>
      <w:pPr>
        <w:pStyle w:val="10"/>
        <w:spacing w:line="360" w:lineRule="exact"/>
        <w:rPr>
          <w:rFonts w:hint="eastAsia" w:ascii="仿宋" w:hAnsi="仿宋" w:eastAsia="仿宋" w:cs="宋体"/>
          <w:color w:val="000000"/>
          <w:sz w:val="32"/>
          <w:szCs w:val="32"/>
        </w:rPr>
        <w:sectPr>
          <w:headerReference r:id="rId10" w:type="first"/>
          <w:headerReference r:id="rId8" w:type="default"/>
          <w:footerReference r:id="rId11" w:type="default"/>
          <w:headerReference r:id="rId9" w:type="even"/>
          <w:footerReference r:id="rId12" w:type="even"/>
          <w:pgSz w:w="11906" w:h="16838"/>
          <w:pgMar w:top="1134" w:right="1134" w:bottom="1134" w:left="1134" w:header="567" w:footer="567" w:gutter="0"/>
          <w:cols w:space="720" w:num="1"/>
          <w:docGrid w:type="lines" w:linePitch="331" w:charSpace="0"/>
        </w:sectPr>
      </w:pPr>
      <w:r>
        <w:rPr>
          <w:rFonts w:hint="eastAsia" w:ascii="仿宋" w:hAnsi="仿宋" w:eastAsia="仿宋" w:cs="宋体"/>
          <w:color w:val="000000"/>
          <w:szCs w:val="21"/>
        </w:rPr>
        <w:fldChar w:fldCharType="end"/>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tabs>
          <w:tab w:val="left" w:pos="5975"/>
        </w:tabs>
        <w:spacing w:line="360" w:lineRule="exact"/>
        <w:rPr>
          <w:rFonts w:hint="eastAsia" w:ascii="仿宋" w:hAnsi="仿宋" w:eastAsia="仿宋" w:cs="宋体"/>
          <w:color w:val="000000"/>
        </w:rPr>
      </w:pPr>
      <w:r>
        <w:rPr>
          <w:rFonts w:hint="eastAsia" w:ascii="仿宋" w:hAnsi="仿宋" w:eastAsia="仿宋" w:cs="宋体"/>
          <w:color w:val="000000"/>
        </w:rPr>
        <w:tab/>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rPr>
          <w:rFonts w:hint="eastAsia" w:ascii="仿宋" w:hAnsi="仿宋" w:eastAsia="仿宋" w:cs="宋体"/>
          <w:color w:val="000000"/>
        </w:rPr>
      </w:pPr>
    </w:p>
    <w:p>
      <w:pPr>
        <w:jc w:val="center"/>
        <w:outlineLvl w:val="0"/>
        <w:rPr>
          <w:rFonts w:hint="eastAsia" w:ascii="仿宋" w:hAnsi="仿宋" w:eastAsia="仿宋" w:cs="宋体"/>
          <w:b/>
          <w:color w:val="000000"/>
          <w:sz w:val="44"/>
          <w:szCs w:val="44"/>
        </w:rPr>
      </w:pPr>
      <w:bookmarkStart w:id="2" w:name="_Toc523214310"/>
      <w:r>
        <w:rPr>
          <w:rFonts w:hint="eastAsia" w:ascii="仿宋" w:hAnsi="仿宋" w:eastAsia="仿宋" w:cs="宋体"/>
          <w:b/>
          <w:color w:val="000000"/>
          <w:sz w:val="44"/>
          <w:szCs w:val="44"/>
        </w:rPr>
        <w:t>第一章  竞标公告</w:t>
      </w:r>
      <w:bookmarkEnd w:id="2"/>
    </w:p>
    <w:p>
      <w:pPr>
        <w:pStyle w:val="10"/>
        <w:rPr>
          <w:rFonts w:hint="eastAsia" w:ascii="仿宋" w:hAnsi="仿宋" w:eastAsia="仿宋" w:cs="宋体"/>
          <w:color w:val="000000"/>
        </w:rPr>
      </w:pP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color w:val="000000"/>
          <w:sz w:val="36"/>
          <w:szCs w:val="36"/>
        </w:rPr>
        <w:br w:type="page"/>
      </w:r>
      <w:r>
        <w:rPr>
          <w:rFonts w:hint="eastAsia" w:ascii="仿宋" w:hAnsi="仿宋" w:eastAsia="仿宋" w:cs="宋体"/>
          <w:b/>
          <w:bCs/>
          <w:color w:val="000000"/>
          <w:sz w:val="30"/>
          <w:szCs w:val="30"/>
          <w:lang w:eastAsia="zh-CN"/>
        </w:rPr>
        <w:t>中科高盛咨询集团有限公司</w:t>
      </w:r>
      <w:r>
        <w:rPr>
          <w:rFonts w:hint="eastAsia" w:ascii="仿宋" w:hAnsi="仿宋" w:eastAsia="仿宋" w:cs="宋体"/>
          <w:b/>
          <w:bCs/>
          <w:color w:val="000000"/>
          <w:sz w:val="30"/>
          <w:szCs w:val="30"/>
        </w:rPr>
        <w:t xml:space="preserve"> </w:t>
      </w:r>
    </w:p>
    <w:p>
      <w:pPr>
        <w:spacing w:line="380" w:lineRule="exact"/>
        <w:jc w:val="center"/>
        <w:rPr>
          <w:rFonts w:hint="eastAsia" w:ascii="仿宋" w:hAnsi="仿宋" w:eastAsia="仿宋" w:cs="宋体"/>
          <w:b/>
          <w:bCs/>
          <w:color w:val="000000"/>
          <w:sz w:val="30"/>
          <w:szCs w:val="30"/>
          <w:lang w:eastAsia="zh-CN"/>
        </w:rPr>
      </w:pPr>
      <w:r>
        <w:rPr>
          <w:rFonts w:hint="eastAsia" w:ascii="仿宋" w:hAnsi="仿宋" w:eastAsia="仿宋" w:cs="宋体"/>
          <w:b/>
          <w:bCs/>
          <w:color w:val="000000"/>
          <w:sz w:val="30"/>
          <w:szCs w:val="30"/>
        </w:rPr>
        <w:t>关于</w:t>
      </w:r>
      <w:r>
        <w:rPr>
          <w:rFonts w:hint="eastAsia" w:ascii="仿宋" w:hAnsi="仿宋" w:eastAsia="仿宋" w:cs="宋体"/>
          <w:b/>
          <w:bCs/>
          <w:color w:val="000000"/>
          <w:sz w:val="30"/>
          <w:szCs w:val="30"/>
          <w:lang w:eastAsia="zh-CN"/>
        </w:rPr>
        <w:t>平桂区疾控中心疫苗冷链能力建设设备</w:t>
      </w: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bCs/>
          <w:color w:val="000000"/>
          <w:sz w:val="30"/>
          <w:szCs w:val="30"/>
        </w:rPr>
        <w:t>（</w:t>
      </w:r>
      <w:r>
        <w:rPr>
          <w:rFonts w:hint="eastAsia" w:ascii="仿宋" w:hAnsi="仿宋" w:eastAsia="仿宋" w:cs="宋体"/>
          <w:b/>
          <w:bCs/>
          <w:color w:val="000000"/>
          <w:sz w:val="30"/>
          <w:szCs w:val="30"/>
          <w:lang w:eastAsia="zh-CN"/>
        </w:rPr>
        <w:t>项目编号：</w:t>
      </w:r>
      <w:r>
        <w:rPr>
          <w:rFonts w:hint="eastAsia" w:ascii="仿宋" w:hAnsi="仿宋" w:eastAsia="仿宋" w:cs="宋体"/>
          <w:b/>
          <w:bCs/>
          <w:color w:val="000000"/>
          <w:sz w:val="30"/>
          <w:szCs w:val="30"/>
          <w:lang w:val="en-US" w:eastAsia="zh-CN"/>
        </w:rPr>
        <w:t>ZZC2020-J1-030157-ZKGS</w:t>
      </w:r>
      <w:r>
        <w:rPr>
          <w:rFonts w:hint="eastAsia" w:ascii="仿宋" w:hAnsi="仿宋" w:eastAsia="仿宋" w:cs="宋体"/>
          <w:b/>
          <w:bCs/>
          <w:color w:val="000000"/>
          <w:sz w:val="30"/>
          <w:szCs w:val="30"/>
        </w:rPr>
        <w:t>）</w:t>
      </w:r>
    </w:p>
    <w:p>
      <w:pPr>
        <w:spacing w:line="380" w:lineRule="exact"/>
        <w:jc w:val="center"/>
        <w:rPr>
          <w:rFonts w:hint="eastAsia" w:ascii="仿宋" w:hAnsi="仿宋" w:eastAsia="仿宋" w:cs="宋体"/>
          <w:b/>
          <w:bCs/>
          <w:color w:val="000000"/>
          <w:sz w:val="30"/>
          <w:szCs w:val="30"/>
        </w:rPr>
      </w:pPr>
      <w:r>
        <w:rPr>
          <w:rFonts w:hint="eastAsia" w:ascii="仿宋" w:hAnsi="仿宋" w:eastAsia="仿宋" w:cs="宋体"/>
          <w:b/>
          <w:bCs/>
          <w:color w:val="000000"/>
          <w:sz w:val="30"/>
          <w:szCs w:val="30"/>
        </w:rPr>
        <w:t>竞争性谈判公告</w:t>
      </w:r>
    </w:p>
    <w:p>
      <w:pPr>
        <w:rPr>
          <w:rFonts w:ascii="仿宋" w:hAnsi="仿宋" w:eastAsia="仿宋"/>
          <w:color w:val="000000"/>
        </w:rPr>
      </w:pP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u w:val="single"/>
          <w:lang w:eastAsia="zh-CN"/>
        </w:rPr>
        <w:t>平桂区疾控中心疫苗冷链能力建设设备</w:t>
      </w:r>
      <w:r>
        <w:rPr>
          <w:rFonts w:hint="eastAsia" w:ascii="仿宋" w:hAnsi="仿宋" w:eastAsia="仿宋" w:cs="宋体"/>
          <w:color w:val="000000"/>
          <w:sz w:val="24"/>
        </w:rPr>
        <w:t>采购项目的潜在供应商应在</w:t>
      </w:r>
      <w:r>
        <w:rPr>
          <w:rFonts w:hint="eastAsia" w:ascii="仿宋" w:hAnsi="仿宋" w:eastAsia="仿宋" w:cs="宋体"/>
          <w:color w:val="000000"/>
          <w:sz w:val="24"/>
          <w:u w:val="single"/>
        </w:rPr>
        <w:t>贺州市公共资源交易中心服务窗口（贺州市鞍山西路83-1号四楼，电话0774-5268001）</w:t>
      </w:r>
      <w:r>
        <w:rPr>
          <w:rFonts w:hint="eastAsia" w:ascii="仿宋" w:hAnsi="仿宋" w:eastAsia="仿宋" w:cs="宋体"/>
          <w:color w:val="000000"/>
          <w:sz w:val="24"/>
        </w:rPr>
        <w:t>获取采购文件，并于</w:t>
      </w:r>
      <w:r>
        <w:rPr>
          <w:rFonts w:hint="eastAsia" w:ascii="仿宋" w:hAnsi="仿宋" w:eastAsia="仿宋" w:cs="宋体"/>
          <w:color w:val="000000"/>
          <w:sz w:val="24"/>
          <w:u w:val="single"/>
        </w:rPr>
        <w:t xml:space="preserve"> 2020</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15</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（北京时间）前提交响应文件</w:t>
      </w:r>
      <w:r>
        <w:rPr>
          <w:rFonts w:hint="eastAsia" w:ascii="仿宋" w:hAnsi="仿宋" w:eastAsia="仿宋" w:cs="宋体"/>
          <w:color w:val="000000"/>
          <w:sz w:val="24"/>
        </w:rPr>
        <w:t>。</w:t>
      </w:r>
    </w:p>
    <w:p>
      <w:pPr>
        <w:spacing w:line="360" w:lineRule="exact"/>
        <w:rPr>
          <w:rFonts w:hint="eastAsia" w:ascii="仿宋" w:hAnsi="仿宋" w:eastAsia="仿宋" w:cs="宋体"/>
          <w:color w:val="000000"/>
          <w:sz w:val="24"/>
        </w:rPr>
      </w:pPr>
    </w:p>
    <w:p>
      <w:pPr>
        <w:pStyle w:val="3"/>
        <w:spacing w:line="360" w:lineRule="exact"/>
        <w:jc w:val="both"/>
        <w:rPr>
          <w:rFonts w:hint="eastAsia" w:ascii="仿宋" w:hAnsi="仿宋" w:eastAsia="仿宋" w:cs="宋体"/>
          <w:b/>
          <w:bCs/>
          <w:color w:val="000000"/>
          <w:sz w:val="24"/>
        </w:rPr>
      </w:pPr>
      <w:bookmarkStart w:id="3" w:name="_Toc35393798"/>
      <w:bookmarkStart w:id="4" w:name="_Toc35393629"/>
      <w:bookmarkStart w:id="5" w:name="_Toc28359012"/>
      <w:bookmarkStart w:id="6" w:name="_Toc28359089"/>
      <w:r>
        <w:rPr>
          <w:rFonts w:hint="eastAsia" w:ascii="仿宋" w:hAnsi="仿宋" w:eastAsia="仿宋" w:cs="宋体"/>
          <w:b/>
          <w:bCs/>
          <w:color w:val="000000"/>
          <w:sz w:val="24"/>
        </w:rPr>
        <w:t>一、项目基本情况</w:t>
      </w:r>
      <w:bookmarkEnd w:id="3"/>
      <w:bookmarkEnd w:id="4"/>
      <w:bookmarkEnd w:id="5"/>
      <w:bookmarkEnd w:id="6"/>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项目编号：HZZC2020-J1-030157-ZKGS</w:t>
      </w:r>
      <w:r>
        <w:rPr>
          <w:rFonts w:hint="eastAsia" w:ascii="仿宋" w:hAnsi="仿宋" w:eastAsia="仿宋" w:cs="宋体"/>
          <w:color w:val="000000"/>
          <w:sz w:val="24"/>
        </w:rPr>
        <w:tab/>
      </w:r>
    </w:p>
    <w:p>
      <w:pPr>
        <w:spacing w:line="360" w:lineRule="exact"/>
        <w:ind w:firstLine="480" w:firstLineChars="200"/>
        <w:rPr>
          <w:rFonts w:hint="eastAsia" w:ascii="仿宋" w:hAnsi="仿宋" w:eastAsia="仿宋" w:cs="宋体"/>
          <w:color w:val="000000"/>
          <w:sz w:val="24"/>
          <w:u w:val="single"/>
          <w:lang w:eastAsia="zh-CN"/>
        </w:rPr>
      </w:pPr>
      <w:r>
        <w:rPr>
          <w:rFonts w:hint="eastAsia" w:ascii="仿宋" w:hAnsi="仿宋" w:eastAsia="仿宋" w:cs="宋体"/>
          <w:color w:val="000000"/>
          <w:sz w:val="24"/>
        </w:rPr>
        <w:t>项目名称：</w:t>
      </w:r>
      <w:r>
        <w:rPr>
          <w:rFonts w:hint="eastAsia" w:ascii="仿宋" w:hAnsi="仿宋" w:eastAsia="仿宋" w:cs="宋体"/>
          <w:color w:val="000000"/>
          <w:sz w:val="24"/>
          <w:lang w:eastAsia="zh-CN"/>
        </w:rPr>
        <w:t>平桂区疾控中心疫苗冷链能力建设设备</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采购方式：竞争性谈判</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预算金额：人民币</w:t>
      </w:r>
      <w:r>
        <w:rPr>
          <w:rFonts w:hint="eastAsia" w:ascii="仿宋" w:hAnsi="仿宋" w:eastAsia="仿宋" w:cs="宋体"/>
          <w:color w:val="000000"/>
          <w:sz w:val="24"/>
          <w:lang w:eastAsia="zh-CN"/>
        </w:rPr>
        <w:t>陆拾万零伍佰元整</w:t>
      </w:r>
      <w:r>
        <w:rPr>
          <w:rFonts w:hint="eastAsia" w:ascii="仿宋" w:hAnsi="仿宋" w:eastAsia="仿宋" w:cs="宋体"/>
          <w:color w:val="000000"/>
          <w:sz w:val="24"/>
        </w:rPr>
        <w:t>（￥</w:t>
      </w:r>
      <w:r>
        <w:rPr>
          <w:rFonts w:hint="eastAsia" w:ascii="仿宋" w:hAnsi="仿宋" w:eastAsia="仿宋" w:cs="宋体"/>
          <w:color w:val="000000"/>
          <w:sz w:val="24"/>
          <w:lang w:eastAsia="zh-CN"/>
        </w:rPr>
        <w:t>600500</w:t>
      </w:r>
      <w:r>
        <w:rPr>
          <w:rFonts w:hint="eastAsia" w:ascii="仿宋" w:hAnsi="仿宋" w:eastAsia="仿宋" w:cs="宋体"/>
          <w:color w:val="000000"/>
          <w:sz w:val="24"/>
        </w:rPr>
        <w:t xml:space="preserve">.00） </w:t>
      </w:r>
    </w:p>
    <w:p>
      <w:pPr>
        <w:spacing w:line="36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采购需求：</w:t>
      </w:r>
      <w:r>
        <w:rPr>
          <w:rFonts w:hint="eastAsia" w:ascii="仿宋" w:hAnsi="仿宋" w:eastAsia="仿宋" w:cs="宋体"/>
          <w:color w:val="000000"/>
          <w:sz w:val="24"/>
          <w:lang w:eastAsia="zh-CN"/>
        </w:rPr>
        <w:t>平桂区疾控中心疫苗冷链能力建设设备</w:t>
      </w:r>
      <w:r>
        <w:rPr>
          <w:rFonts w:hint="eastAsia" w:ascii="仿宋" w:hAnsi="仿宋" w:eastAsia="仿宋" w:cs="宋体"/>
          <w:color w:val="000000"/>
          <w:sz w:val="24"/>
        </w:rPr>
        <w:t>，具体详见竞争性谈判采购文件。</w:t>
      </w:r>
    </w:p>
    <w:p>
      <w:pPr>
        <w:spacing w:line="36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交货期：</w:t>
      </w:r>
      <w:r>
        <w:rPr>
          <w:rFonts w:hint="eastAsia" w:ascii="仿宋" w:hAnsi="仿宋" w:eastAsia="仿宋" w:cs="宋体"/>
          <w:color w:val="FF0000"/>
          <w:sz w:val="24"/>
        </w:rPr>
        <w:t>合同签订之日起15个日历日内交货。</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本项目（</w:t>
      </w:r>
      <w:r>
        <w:rPr>
          <w:rFonts w:hint="eastAsia" w:ascii="仿宋" w:hAnsi="仿宋" w:eastAsia="仿宋" w:cs="宋体"/>
          <w:i/>
          <w:color w:val="000000"/>
          <w:sz w:val="24"/>
        </w:rPr>
        <w:t>否</w:t>
      </w:r>
      <w:r>
        <w:rPr>
          <w:rFonts w:hint="eastAsia" w:ascii="仿宋" w:hAnsi="仿宋" w:eastAsia="仿宋" w:cs="宋体"/>
          <w:color w:val="000000"/>
          <w:sz w:val="24"/>
        </w:rPr>
        <w:t>）接受联合体。</w:t>
      </w:r>
    </w:p>
    <w:p>
      <w:pPr>
        <w:pStyle w:val="3"/>
        <w:spacing w:line="360" w:lineRule="exact"/>
        <w:jc w:val="both"/>
        <w:rPr>
          <w:rFonts w:hint="eastAsia" w:ascii="仿宋" w:hAnsi="仿宋" w:eastAsia="仿宋" w:cs="宋体"/>
          <w:b/>
          <w:bCs/>
          <w:color w:val="000000"/>
          <w:sz w:val="24"/>
        </w:rPr>
      </w:pPr>
      <w:bookmarkStart w:id="7" w:name="_Toc35393799"/>
      <w:bookmarkStart w:id="8" w:name="_Toc35393630"/>
      <w:bookmarkStart w:id="9" w:name="_Toc28359090"/>
      <w:bookmarkStart w:id="10" w:name="_Toc28359013"/>
      <w:r>
        <w:rPr>
          <w:rFonts w:hint="eastAsia" w:ascii="仿宋" w:hAnsi="仿宋" w:eastAsia="仿宋" w:cs="宋体"/>
          <w:b/>
          <w:bCs/>
          <w:color w:val="000000"/>
          <w:sz w:val="24"/>
        </w:rPr>
        <w:t>二、申请人的资格要求：</w:t>
      </w:r>
      <w:bookmarkEnd w:id="7"/>
      <w:bookmarkEnd w:id="8"/>
      <w:bookmarkEnd w:id="9"/>
      <w:bookmarkEnd w:id="10"/>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1.满足《中华人民共和国政府采购法》第二十二条规定；</w:t>
      </w:r>
    </w:p>
    <w:p>
      <w:pPr>
        <w:spacing w:line="360" w:lineRule="exact"/>
        <w:ind w:firstLine="480" w:firstLineChars="200"/>
        <w:rPr>
          <w:rFonts w:hint="eastAsia" w:ascii="仿宋" w:hAnsi="仿宋" w:eastAsia="仿宋" w:cs="宋体"/>
          <w:color w:val="000000"/>
          <w:sz w:val="24"/>
        </w:rPr>
      </w:pPr>
      <w:bookmarkStart w:id="11" w:name="_Toc28359014"/>
      <w:bookmarkStart w:id="12" w:name="_Toc28359091"/>
      <w:r>
        <w:rPr>
          <w:rFonts w:hint="eastAsia" w:ascii="仿宋" w:hAnsi="仿宋" w:eastAsia="仿宋" w:cs="宋体"/>
          <w:color w:val="000000"/>
          <w:sz w:val="24"/>
        </w:rPr>
        <w:t>2.落实政府采购政策需满足的资格要求：</w:t>
      </w:r>
    </w:p>
    <w:p>
      <w:pPr>
        <w:spacing w:line="360" w:lineRule="exact"/>
        <w:ind w:firstLine="480" w:firstLineChars="200"/>
        <w:rPr>
          <w:rFonts w:hint="eastAsia" w:ascii="仿宋" w:hAnsi="仿宋" w:eastAsia="仿宋" w:cs="宋体"/>
          <w:color w:val="000000"/>
          <w:sz w:val="24"/>
        </w:rPr>
      </w:pPr>
      <w:bookmarkStart w:id="13" w:name="_Toc35393800"/>
      <w:bookmarkStart w:id="14" w:name="_Toc35393631"/>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1"/>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numPr>
          <w:ilvl w:val="0"/>
          <w:numId w:val="0"/>
        </w:numPr>
        <w:spacing w:line="360" w:lineRule="exact"/>
        <w:ind w:firstLine="720" w:firstLineChars="300"/>
        <w:rPr>
          <w:rFonts w:hint="eastAsia" w:ascii="仿宋" w:hAnsi="仿宋" w:eastAsia="仿宋" w:cs="宋体"/>
          <w:color w:val="000000"/>
          <w:sz w:val="24"/>
          <w:lang w:eastAsia="zh-CN"/>
        </w:rPr>
      </w:pPr>
      <w:r>
        <w:rPr>
          <w:rFonts w:hint="eastAsia" w:ascii="仿宋" w:hAnsi="仿宋" w:eastAsia="仿宋" w:cs="宋体"/>
          <w:color w:val="000000"/>
          <w:sz w:val="24"/>
        </w:rPr>
        <w:t>3、本项目的特定资格要求：</w:t>
      </w:r>
      <w:r>
        <w:rPr>
          <w:rFonts w:hint="eastAsia" w:ascii="仿宋" w:hAnsi="仿宋" w:eastAsia="仿宋" w:cs="宋体"/>
          <w:color w:val="FF0000"/>
          <w:sz w:val="24"/>
          <w:highlight w:val="none"/>
        </w:rPr>
        <w:t>具备有效的《第二类医疗器械经营备案凭证》，并且营业执照具有机电设备经营范围</w:t>
      </w:r>
      <w:r>
        <w:rPr>
          <w:rFonts w:hint="eastAsia" w:ascii="仿宋" w:hAnsi="仿宋" w:eastAsia="仿宋" w:cs="宋体"/>
          <w:color w:val="FF0000"/>
          <w:sz w:val="24"/>
          <w:highlight w:val="none"/>
          <w:lang w:eastAsia="zh-CN"/>
        </w:rPr>
        <w:t>。</w:t>
      </w:r>
    </w:p>
    <w:p>
      <w:pPr>
        <w:spacing w:line="360" w:lineRule="exact"/>
        <w:rPr>
          <w:rFonts w:hint="eastAsia" w:ascii="仿宋" w:hAnsi="仿宋" w:eastAsia="仿宋" w:cs="宋体"/>
          <w:b/>
          <w:color w:val="000000"/>
          <w:sz w:val="24"/>
        </w:rPr>
      </w:pPr>
      <w:r>
        <w:rPr>
          <w:rFonts w:hint="eastAsia" w:ascii="仿宋" w:hAnsi="仿宋" w:eastAsia="仿宋" w:cs="宋体"/>
          <w:color w:val="000000"/>
          <w:sz w:val="24"/>
        </w:rPr>
        <w:t>　　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3"/>
        <w:spacing w:line="360" w:lineRule="exact"/>
        <w:jc w:val="both"/>
        <w:rPr>
          <w:rFonts w:hint="eastAsia" w:ascii="仿宋" w:hAnsi="仿宋" w:eastAsia="仿宋" w:cs="宋体"/>
          <w:b/>
          <w:bCs/>
          <w:color w:val="000000"/>
          <w:sz w:val="24"/>
        </w:rPr>
      </w:pPr>
      <w:r>
        <w:rPr>
          <w:rFonts w:hint="eastAsia" w:ascii="仿宋" w:hAnsi="仿宋" w:eastAsia="仿宋" w:cs="宋体"/>
          <w:b/>
          <w:bCs/>
          <w:color w:val="000000"/>
          <w:sz w:val="24"/>
        </w:rPr>
        <w:t>三、获取采购文件</w:t>
      </w:r>
      <w:bookmarkEnd w:id="11"/>
      <w:bookmarkEnd w:id="12"/>
      <w:bookmarkEnd w:id="13"/>
      <w:bookmarkEnd w:id="14"/>
    </w:p>
    <w:p>
      <w:pPr>
        <w:spacing w:line="360" w:lineRule="exact"/>
        <w:ind w:firstLine="540"/>
        <w:rPr>
          <w:rFonts w:hint="eastAsia" w:ascii="仿宋" w:hAnsi="仿宋" w:eastAsia="仿宋" w:cs="宋体"/>
          <w:color w:val="000000"/>
          <w:sz w:val="24"/>
        </w:rPr>
      </w:pPr>
      <w:r>
        <w:rPr>
          <w:rFonts w:hint="eastAsia" w:ascii="仿宋" w:hAnsi="仿宋" w:eastAsia="仿宋" w:cs="宋体"/>
          <w:color w:val="000000"/>
          <w:sz w:val="24"/>
        </w:rPr>
        <w:t>时间：</w:t>
      </w:r>
      <w:r>
        <w:rPr>
          <w:rFonts w:hint="eastAsia" w:ascii="仿宋" w:hAnsi="仿宋" w:eastAsia="仿宋" w:cs="宋体"/>
          <w:color w:val="000000"/>
          <w:sz w:val="24"/>
          <w:u w:val="single"/>
        </w:rPr>
        <w:t>2020年</w:t>
      </w:r>
      <w:r>
        <w:rPr>
          <w:rFonts w:hint="eastAsia" w:ascii="仿宋" w:hAnsi="仿宋" w:eastAsia="仿宋" w:cs="宋体"/>
          <w:color w:val="000000"/>
          <w:sz w:val="24"/>
          <w:u w:val="single"/>
          <w:lang w:val="en-US" w:eastAsia="zh-CN"/>
        </w:rPr>
        <w:t>11</w:t>
      </w:r>
      <w:r>
        <w:rPr>
          <w:rFonts w:hint="eastAsia" w:ascii="仿宋" w:hAnsi="仿宋" w:eastAsia="仿宋" w:cs="宋体"/>
          <w:color w:val="000000"/>
          <w:sz w:val="24"/>
          <w:u w:val="single"/>
        </w:rPr>
        <w:t>月</w:t>
      </w:r>
      <w:r>
        <w:rPr>
          <w:rFonts w:hint="eastAsia" w:ascii="仿宋" w:hAnsi="仿宋" w:eastAsia="仿宋" w:cs="宋体"/>
          <w:color w:val="000000"/>
          <w:sz w:val="24"/>
          <w:u w:val="single"/>
          <w:lang w:val="en-US" w:eastAsia="zh-CN"/>
        </w:rPr>
        <w:t>9</w:t>
      </w:r>
      <w:r>
        <w:rPr>
          <w:rFonts w:hint="eastAsia" w:ascii="仿宋" w:hAnsi="仿宋" w:eastAsia="仿宋" w:cs="宋体"/>
          <w:color w:val="000000"/>
          <w:sz w:val="24"/>
          <w:u w:val="single"/>
        </w:rPr>
        <w:t>日</w:t>
      </w:r>
      <w:r>
        <w:rPr>
          <w:rFonts w:hint="eastAsia" w:ascii="仿宋" w:hAnsi="仿宋" w:eastAsia="仿宋" w:cs="宋体"/>
          <w:color w:val="000000"/>
          <w:sz w:val="24"/>
        </w:rPr>
        <w:t>至</w:t>
      </w:r>
      <w:r>
        <w:rPr>
          <w:rFonts w:hint="eastAsia" w:ascii="仿宋" w:hAnsi="仿宋" w:eastAsia="仿宋" w:cs="宋体"/>
          <w:color w:val="000000"/>
          <w:sz w:val="24"/>
          <w:u w:val="single"/>
        </w:rPr>
        <w:t>2020年</w:t>
      </w:r>
      <w:r>
        <w:rPr>
          <w:rFonts w:hint="eastAsia" w:ascii="仿宋" w:hAnsi="仿宋" w:eastAsia="仿宋" w:cs="宋体"/>
          <w:color w:val="000000"/>
          <w:sz w:val="24"/>
          <w:u w:val="single"/>
          <w:lang w:val="en-US" w:eastAsia="zh-CN"/>
        </w:rPr>
        <w:t>11</w:t>
      </w:r>
      <w:r>
        <w:rPr>
          <w:rFonts w:hint="eastAsia" w:ascii="仿宋" w:hAnsi="仿宋" w:eastAsia="仿宋" w:cs="宋体"/>
          <w:color w:val="000000"/>
          <w:sz w:val="24"/>
          <w:u w:val="single"/>
        </w:rPr>
        <w:t>月</w:t>
      </w:r>
      <w:r>
        <w:rPr>
          <w:rFonts w:hint="eastAsia" w:ascii="仿宋" w:hAnsi="仿宋" w:eastAsia="仿宋" w:cs="宋体"/>
          <w:color w:val="000000"/>
          <w:sz w:val="24"/>
          <w:u w:val="single"/>
          <w:lang w:val="en-US" w:eastAsia="zh-CN"/>
        </w:rPr>
        <w:t>12</w:t>
      </w:r>
      <w:r>
        <w:rPr>
          <w:rFonts w:hint="eastAsia" w:ascii="仿宋" w:hAnsi="仿宋" w:eastAsia="仿宋" w:cs="宋体"/>
          <w:color w:val="000000"/>
          <w:sz w:val="24"/>
          <w:u w:val="single"/>
        </w:rPr>
        <w:t>日</w:t>
      </w:r>
      <w:r>
        <w:rPr>
          <w:rFonts w:hint="eastAsia" w:ascii="仿宋" w:hAnsi="仿宋" w:eastAsia="仿宋" w:cs="宋体"/>
          <w:color w:val="000000"/>
          <w:sz w:val="24"/>
        </w:rPr>
        <w:t>，每天上午</w:t>
      </w:r>
      <w:r>
        <w:rPr>
          <w:rFonts w:hint="eastAsia" w:ascii="仿宋" w:hAnsi="仿宋" w:eastAsia="仿宋" w:cs="宋体"/>
          <w:color w:val="000000"/>
          <w:sz w:val="24"/>
          <w:u w:val="single"/>
        </w:rPr>
        <w:t>08:00</w:t>
      </w:r>
      <w:r>
        <w:rPr>
          <w:rFonts w:hint="eastAsia" w:ascii="仿宋" w:hAnsi="仿宋" w:eastAsia="仿宋" w:cs="宋体"/>
          <w:color w:val="000000"/>
          <w:sz w:val="24"/>
        </w:rPr>
        <w:t>至</w:t>
      </w:r>
      <w:r>
        <w:rPr>
          <w:rFonts w:hint="eastAsia" w:ascii="仿宋" w:hAnsi="仿宋" w:eastAsia="仿宋" w:cs="宋体"/>
          <w:color w:val="000000"/>
          <w:sz w:val="24"/>
          <w:u w:val="single"/>
        </w:rPr>
        <w:t>11:30</w:t>
      </w:r>
      <w:r>
        <w:rPr>
          <w:rFonts w:hint="eastAsia" w:ascii="仿宋" w:hAnsi="仿宋" w:eastAsia="仿宋" w:cs="宋体"/>
          <w:color w:val="000000"/>
          <w:sz w:val="24"/>
        </w:rPr>
        <w:t>，下午</w:t>
      </w:r>
      <w:r>
        <w:rPr>
          <w:rFonts w:hint="eastAsia" w:ascii="仿宋" w:hAnsi="仿宋" w:eastAsia="仿宋" w:cs="宋体"/>
          <w:color w:val="000000"/>
          <w:sz w:val="24"/>
          <w:u w:val="single"/>
          <w:lang w:val="en-US" w:eastAsia="zh-CN"/>
        </w:rPr>
        <w:t>15</w:t>
      </w:r>
      <w:r>
        <w:rPr>
          <w:rFonts w:hint="eastAsia" w:ascii="仿宋" w:hAnsi="仿宋" w:eastAsia="仿宋" w:cs="宋体"/>
          <w:color w:val="000000"/>
          <w:sz w:val="24"/>
          <w:u w:val="single"/>
        </w:rPr>
        <w:t>:00</w:t>
      </w:r>
      <w:r>
        <w:rPr>
          <w:rFonts w:hint="eastAsia" w:ascii="仿宋" w:hAnsi="仿宋" w:eastAsia="仿宋" w:cs="宋体"/>
          <w:color w:val="000000"/>
          <w:sz w:val="24"/>
        </w:rPr>
        <w:t>至</w:t>
      </w:r>
      <w:r>
        <w:rPr>
          <w:rFonts w:hint="eastAsia" w:ascii="仿宋" w:hAnsi="仿宋" w:eastAsia="仿宋" w:cs="宋体"/>
          <w:color w:val="000000"/>
          <w:sz w:val="24"/>
          <w:u w:val="single"/>
          <w:lang w:val="en-US" w:eastAsia="zh-CN"/>
        </w:rPr>
        <w:t>17</w:t>
      </w:r>
      <w:r>
        <w:rPr>
          <w:rFonts w:hint="eastAsia" w:ascii="仿宋" w:hAnsi="仿宋" w:eastAsia="仿宋" w:cs="宋体"/>
          <w:color w:val="000000"/>
          <w:sz w:val="24"/>
          <w:u w:val="single"/>
        </w:rPr>
        <w:t>:30</w:t>
      </w:r>
      <w:r>
        <w:rPr>
          <w:rFonts w:hint="eastAsia" w:ascii="仿宋" w:hAnsi="仿宋" w:eastAsia="仿宋" w:cs="宋体"/>
          <w:color w:val="000000"/>
          <w:sz w:val="24"/>
        </w:rPr>
        <w:t>（北京时间，法定节假日除外）。</w:t>
      </w:r>
    </w:p>
    <w:p>
      <w:pPr>
        <w:spacing w:line="360" w:lineRule="exact"/>
        <w:ind w:firstLine="540"/>
        <w:rPr>
          <w:rFonts w:hint="eastAsia" w:ascii="仿宋" w:hAnsi="仿宋" w:eastAsia="仿宋" w:cs="宋体"/>
          <w:color w:val="000000"/>
          <w:sz w:val="24"/>
          <w:u w:val="single"/>
        </w:rPr>
      </w:pPr>
      <w:r>
        <w:rPr>
          <w:rFonts w:hint="eastAsia" w:ascii="仿宋" w:hAnsi="仿宋" w:eastAsia="仿宋" w:cs="宋体"/>
          <w:color w:val="000000"/>
          <w:sz w:val="24"/>
        </w:rPr>
        <w:t>地点：贺州市公共资源交易中心服务窗口（贺州市鞍山西路83-1号四楼，电话0774-5268001）。</w:t>
      </w:r>
    </w:p>
    <w:p>
      <w:pPr>
        <w:spacing w:line="360" w:lineRule="exact"/>
        <w:ind w:firstLine="540"/>
        <w:rPr>
          <w:rFonts w:hint="eastAsia" w:ascii="仿宋" w:hAnsi="仿宋" w:eastAsia="仿宋" w:cs="宋体"/>
          <w:color w:val="000000"/>
          <w:sz w:val="24"/>
          <w:u w:val="single"/>
        </w:rPr>
      </w:pPr>
      <w:r>
        <w:rPr>
          <w:rFonts w:hint="eastAsia" w:ascii="仿宋" w:hAnsi="仿宋" w:eastAsia="仿宋" w:cs="宋体"/>
          <w:color w:val="000000"/>
          <w:sz w:val="24"/>
        </w:rPr>
        <w:t>方式：由潜在竞标供应商的法定代表人（负责人）或委托代理人持有效证件：属于法定代表人（负责人）的凭身份证明原件，身份证原件及复印件，营业执照或事业单位法人证书副本复印件；属于委托代理人的凭法人授权委托书原件，身份证原件及复印件，营业执照或事业单位法人证书副本复印件(以上所有复印件需加盖单位公章)。</w:t>
      </w:r>
    </w:p>
    <w:p>
      <w:pPr>
        <w:spacing w:line="360" w:lineRule="exact"/>
        <w:ind w:firstLine="540"/>
        <w:rPr>
          <w:rFonts w:hint="eastAsia" w:ascii="仿宋" w:hAnsi="仿宋" w:eastAsia="仿宋" w:cs="宋体"/>
          <w:color w:val="000000"/>
          <w:sz w:val="24"/>
        </w:rPr>
      </w:pPr>
      <w:r>
        <w:rPr>
          <w:rFonts w:hint="eastAsia" w:ascii="仿宋" w:hAnsi="仿宋" w:eastAsia="仿宋" w:cs="宋体"/>
          <w:color w:val="000000"/>
          <w:sz w:val="24"/>
        </w:rPr>
        <w:t>售价：文件250元/套，售后不退</w:t>
      </w:r>
    </w:p>
    <w:p>
      <w:pPr>
        <w:pStyle w:val="3"/>
        <w:spacing w:line="360" w:lineRule="exact"/>
        <w:jc w:val="both"/>
        <w:rPr>
          <w:rFonts w:hint="eastAsia" w:ascii="仿宋" w:hAnsi="仿宋" w:eastAsia="仿宋" w:cs="宋体"/>
          <w:b/>
          <w:bCs/>
          <w:color w:val="000000"/>
          <w:sz w:val="24"/>
        </w:rPr>
      </w:pPr>
      <w:bookmarkStart w:id="15" w:name="_Toc35393632"/>
      <w:bookmarkStart w:id="16" w:name="_Toc28359015"/>
      <w:bookmarkStart w:id="17" w:name="_Toc28359092"/>
      <w:bookmarkStart w:id="18" w:name="_Toc35393801"/>
      <w:r>
        <w:rPr>
          <w:rFonts w:hint="eastAsia" w:ascii="仿宋" w:hAnsi="仿宋" w:eastAsia="仿宋" w:cs="宋体"/>
          <w:b/>
          <w:bCs/>
          <w:color w:val="000000"/>
          <w:sz w:val="24"/>
        </w:rPr>
        <w:t>四、响应文件提交</w:t>
      </w:r>
      <w:bookmarkEnd w:id="15"/>
      <w:bookmarkEnd w:id="16"/>
      <w:bookmarkEnd w:id="17"/>
      <w:bookmarkEnd w:id="18"/>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截止时间：</w:t>
      </w:r>
      <w:r>
        <w:rPr>
          <w:rFonts w:hint="eastAsia" w:ascii="仿宋" w:hAnsi="仿宋" w:eastAsia="仿宋" w:cs="宋体"/>
          <w:color w:val="000000"/>
          <w:sz w:val="24"/>
          <w:u w:val="single"/>
        </w:rPr>
        <w:t xml:space="preserve"> 2020 </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 xml:space="preserve"> 15</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w:t>
      </w:r>
      <w:r>
        <w:rPr>
          <w:rFonts w:hint="eastAsia" w:ascii="仿宋" w:hAnsi="仿宋" w:eastAsia="仿宋" w:cs="宋体"/>
          <w:bCs/>
          <w:color w:val="000000"/>
          <w:kern w:val="0"/>
          <w:sz w:val="24"/>
        </w:rPr>
        <w:t>京时间）</w:t>
      </w:r>
      <w:r>
        <w:rPr>
          <w:rFonts w:hint="eastAsia" w:ascii="仿宋" w:hAnsi="仿宋" w:eastAsia="仿宋" w:cs="宋体"/>
          <w:color w:val="000000"/>
          <w:sz w:val="24"/>
        </w:rPr>
        <w:t>地点：贺州市公共资源交易中心交易大厅（贺州市鞍山西路83-1号4楼）。【具体开标厅号数以开标日当天贺州市公共资源交易中心电子显示屏公布大厅号数为准】</w:t>
      </w:r>
    </w:p>
    <w:p>
      <w:pPr>
        <w:pStyle w:val="3"/>
        <w:spacing w:line="360" w:lineRule="exact"/>
        <w:jc w:val="both"/>
        <w:rPr>
          <w:rFonts w:hint="eastAsia" w:ascii="仿宋" w:hAnsi="仿宋" w:eastAsia="仿宋" w:cs="宋体"/>
          <w:b/>
          <w:bCs/>
          <w:color w:val="000000"/>
          <w:sz w:val="24"/>
        </w:rPr>
      </w:pPr>
      <w:bookmarkStart w:id="19" w:name="_Toc28359093"/>
      <w:bookmarkStart w:id="20" w:name="_Toc35393633"/>
      <w:bookmarkStart w:id="21" w:name="_Toc35393802"/>
      <w:bookmarkStart w:id="22" w:name="_Toc28359016"/>
      <w:r>
        <w:rPr>
          <w:rFonts w:hint="eastAsia" w:ascii="仿宋" w:hAnsi="仿宋" w:eastAsia="仿宋" w:cs="宋体"/>
          <w:b/>
          <w:bCs/>
          <w:color w:val="000000"/>
          <w:sz w:val="24"/>
        </w:rPr>
        <w:t>五、开启</w:t>
      </w:r>
      <w:bookmarkEnd w:id="19"/>
      <w:bookmarkEnd w:id="20"/>
      <w:bookmarkEnd w:id="21"/>
      <w:bookmarkEnd w:id="22"/>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时间：</w:t>
      </w:r>
      <w:r>
        <w:rPr>
          <w:rFonts w:hint="eastAsia" w:ascii="仿宋" w:hAnsi="仿宋" w:eastAsia="仿宋" w:cs="宋体"/>
          <w:color w:val="000000"/>
          <w:sz w:val="24"/>
          <w:u w:val="single"/>
        </w:rPr>
        <w:t xml:space="preserve">  2020 </w:t>
      </w:r>
      <w:r>
        <w:rPr>
          <w:rFonts w:hint="eastAsia" w:ascii="仿宋" w:hAnsi="仿宋" w:eastAsia="仿宋" w:cs="宋体"/>
          <w:bCs/>
          <w:color w:val="000000"/>
          <w:sz w:val="24"/>
          <w:u w:val="single"/>
        </w:rPr>
        <w:t>年</w:t>
      </w:r>
      <w:r>
        <w:rPr>
          <w:rFonts w:hint="eastAsia" w:ascii="仿宋" w:hAnsi="仿宋" w:eastAsia="仿宋" w:cs="宋体"/>
          <w:bCs/>
          <w:color w:val="000000"/>
          <w:sz w:val="24"/>
          <w:u w:val="single"/>
          <w:lang w:val="en-US" w:eastAsia="zh-CN"/>
        </w:rPr>
        <w:t>11</w:t>
      </w:r>
      <w:r>
        <w:rPr>
          <w:rFonts w:hint="eastAsia" w:ascii="仿宋" w:hAnsi="仿宋" w:eastAsia="仿宋" w:cs="宋体"/>
          <w:bCs/>
          <w:color w:val="000000"/>
          <w:sz w:val="24"/>
          <w:u w:val="single"/>
        </w:rPr>
        <w:t>月</w:t>
      </w:r>
      <w:r>
        <w:rPr>
          <w:rFonts w:hint="eastAsia" w:ascii="仿宋" w:hAnsi="仿宋" w:eastAsia="仿宋" w:cs="宋体"/>
          <w:bCs/>
          <w:color w:val="000000"/>
          <w:sz w:val="24"/>
          <w:u w:val="single"/>
          <w:lang w:val="en-US" w:eastAsia="zh-CN"/>
        </w:rPr>
        <w:t>13</w:t>
      </w:r>
      <w:r>
        <w:rPr>
          <w:rFonts w:hint="eastAsia" w:ascii="仿宋" w:hAnsi="仿宋" w:eastAsia="仿宋" w:cs="宋体"/>
          <w:bCs/>
          <w:color w:val="000000"/>
          <w:sz w:val="24"/>
          <w:u w:val="single"/>
        </w:rPr>
        <w:t>日</w:t>
      </w:r>
      <w:r>
        <w:rPr>
          <w:rFonts w:hint="eastAsia" w:ascii="仿宋" w:hAnsi="仿宋" w:eastAsia="仿宋" w:cs="宋体"/>
          <w:bCs/>
          <w:color w:val="000000"/>
          <w:sz w:val="24"/>
          <w:u w:val="single"/>
          <w:lang w:val="en-US" w:eastAsia="zh-CN"/>
        </w:rPr>
        <w:t xml:space="preserve"> 15</w:t>
      </w:r>
      <w:r>
        <w:rPr>
          <w:rFonts w:hint="eastAsia" w:ascii="仿宋" w:hAnsi="仿宋" w:eastAsia="仿宋" w:cs="宋体"/>
          <w:bCs/>
          <w:color w:val="000000"/>
          <w:sz w:val="24"/>
          <w:u w:val="single"/>
        </w:rPr>
        <w:t>点</w:t>
      </w:r>
      <w:r>
        <w:rPr>
          <w:rFonts w:hint="eastAsia" w:ascii="仿宋" w:hAnsi="仿宋" w:eastAsia="仿宋" w:cs="宋体"/>
          <w:bCs/>
          <w:color w:val="000000"/>
          <w:sz w:val="24"/>
          <w:u w:val="single"/>
          <w:lang w:val="en-US" w:eastAsia="zh-CN"/>
        </w:rPr>
        <w:t>30</w:t>
      </w:r>
      <w:r>
        <w:rPr>
          <w:rFonts w:hint="eastAsia" w:ascii="仿宋" w:hAnsi="仿宋" w:eastAsia="仿宋" w:cs="宋体"/>
          <w:bCs/>
          <w:color w:val="000000"/>
          <w:sz w:val="24"/>
          <w:u w:val="single"/>
        </w:rPr>
        <w:t>分</w:t>
      </w:r>
      <w:r>
        <w:rPr>
          <w:rFonts w:hint="eastAsia" w:ascii="仿宋" w:hAnsi="仿宋" w:eastAsia="仿宋" w:cs="宋体"/>
          <w:bCs/>
          <w:color w:val="000000"/>
          <w:sz w:val="24"/>
        </w:rPr>
        <w:t>（北京时间）</w:t>
      </w:r>
    </w:p>
    <w:p>
      <w:pPr>
        <w:spacing w:line="360" w:lineRule="exact"/>
        <w:ind w:firstLine="480" w:firstLineChars="200"/>
        <w:rPr>
          <w:rFonts w:hint="eastAsia" w:ascii="仿宋" w:hAnsi="仿宋" w:eastAsia="仿宋" w:cs="宋体"/>
          <w:bCs/>
          <w:color w:val="000000"/>
          <w:sz w:val="24"/>
          <w:u w:val="single"/>
        </w:rPr>
      </w:pPr>
      <w:r>
        <w:rPr>
          <w:rFonts w:hint="eastAsia" w:ascii="仿宋" w:hAnsi="仿宋" w:eastAsia="仿宋" w:cs="宋体"/>
          <w:color w:val="000000"/>
          <w:sz w:val="24"/>
        </w:rPr>
        <w:t>地点：贺州市公共资源交易中心交易大厅（贺州市鞍山西路83-1号4楼）。【具体开标厅号数以开标日当天贺州市公共资源交易中心电子显示屏公布大厅号数为准】</w:t>
      </w:r>
    </w:p>
    <w:p>
      <w:pPr>
        <w:pStyle w:val="3"/>
        <w:spacing w:line="360" w:lineRule="exact"/>
        <w:jc w:val="both"/>
        <w:rPr>
          <w:rFonts w:hint="eastAsia" w:ascii="仿宋" w:hAnsi="仿宋" w:eastAsia="仿宋" w:cs="宋体"/>
          <w:b/>
          <w:bCs/>
          <w:color w:val="000000"/>
          <w:sz w:val="24"/>
        </w:rPr>
      </w:pPr>
      <w:bookmarkStart w:id="23" w:name="_Toc35393803"/>
      <w:bookmarkStart w:id="24" w:name="_Toc28359017"/>
      <w:bookmarkStart w:id="25" w:name="_Toc35393634"/>
      <w:bookmarkStart w:id="26" w:name="_Toc28359094"/>
      <w:r>
        <w:rPr>
          <w:rFonts w:hint="eastAsia" w:ascii="仿宋" w:hAnsi="仿宋" w:eastAsia="仿宋" w:cs="宋体"/>
          <w:b/>
          <w:bCs/>
          <w:color w:val="000000"/>
          <w:sz w:val="24"/>
        </w:rPr>
        <w:t>六、公告期限</w:t>
      </w:r>
      <w:bookmarkEnd w:id="23"/>
      <w:bookmarkEnd w:id="24"/>
      <w:bookmarkEnd w:id="25"/>
      <w:bookmarkEnd w:id="26"/>
    </w:p>
    <w:p>
      <w:pPr>
        <w:spacing w:line="360" w:lineRule="exact"/>
        <w:ind w:firstLine="480" w:firstLineChars="200"/>
        <w:rPr>
          <w:rFonts w:hint="eastAsia" w:ascii="仿宋" w:hAnsi="仿宋" w:eastAsia="仿宋" w:cs="宋体"/>
          <w:color w:val="000000"/>
          <w:kern w:val="0"/>
          <w:sz w:val="24"/>
        </w:rPr>
      </w:pPr>
      <w:r>
        <w:rPr>
          <w:rFonts w:hint="eastAsia" w:ascii="仿宋" w:hAnsi="仿宋" w:eastAsia="仿宋" w:cs="宋体"/>
          <w:color w:val="000000"/>
          <w:kern w:val="0"/>
          <w:sz w:val="24"/>
        </w:rPr>
        <w:t>自本公告发布之日起3个工作日。</w:t>
      </w:r>
    </w:p>
    <w:p>
      <w:pPr>
        <w:pStyle w:val="3"/>
        <w:spacing w:line="360" w:lineRule="exact"/>
        <w:jc w:val="both"/>
        <w:rPr>
          <w:rFonts w:hint="eastAsia" w:ascii="仿宋" w:hAnsi="仿宋" w:eastAsia="仿宋" w:cs="宋体"/>
          <w:b/>
          <w:bCs/>
          <w:color w:val="000000"/>
          <w:sz w:val="24"/>
        </w:rPr>
      </w:pPr>
      <w:bookmarkStart w:id="27" w:name="_Toc35393804"/>
      <w:bookmarkStart w:id="28" w:name="_Toc35393635"/>
      <w:r>
        <w:rPr>
          <w:rFonts w:hint="eastAsia" w:ascii="仿宋" w:hAnsi="仿宋" w:eastAsia="仿宋" w:cs="宋体"/>
          <w:b/>
          <w:bCs/>
          <w:color w:val="000000"/>
          <w:sz w:val="24"/>
        </w:rPr>
        <w:t>七、其他补充事宜</w:t>
      </w:r>
      <w:bookmarkEnd w:id="27"/>
      <w:bookmarkEnd w:id="28"/>
    </w:p>
    <w:p>
      <w:pPr>
        <w:pStyle w:val="10"/>
        <w:spacing w:line="360" w:lineRule="exact"/>
        <w:ind w:left="-5" w:firstLine="480" w:firstLineChars="200"/>
        <w:jc w:val="left"/>
        <w:rPr>
          <w:rFonts w:hint="eastAsia" w:ascii="仿宋" w:hAnsi="仿宋" w:eastAsia="仿宋" w:cs="宋体"/>
          <w:bCs/>
          <w:color w:val="000000"/>
          <w:kern w:val="0"/>
          <w:sz w:val="24"/>
        </w:rPr>
      </w:pPr>
      <w:bookmarkStart w:id="29" w:name="_Toc35393636"/>
      <w:bookmarkStart w:id="30" w:name="_Toc35393805"/>
      <w:bookmarkStart w:id="31" w:name="_Toc28359095"/>
      <w:bookmarkStart w:id="32" w:name="_Toc28359018"/>
      <w:r>
        <w:rPr>
          <w:rFonts w:hint="eastAsia" w:ascii="仿宋" w:hAnsi="仿宋" w:eastAsia="仿宋" w:cs="宋体"/>
          <w:bCs/>
          <w:color w:val="000000"/>
          <w:kern w:val="0"/>
          <w:sz w:val="24"/>
        </w:rPr>
        <w:t>1. 竞标保证金(人民币)：人民币伍仟元整（￥5000.00）。</w:t>
      </w:r>
    </w:p>
    <w:p>
      <w:pPr>
        <w:pStyle w:val="10"/>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应于</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截止时间前将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保证金以电汇或转帐或支票或汇票或本票或保函</w:t>
      </w:r>
      <w:r>
        <w:rPr>
          <w:rFonts w:hint="eastAsia" w:ascii="仿宋" w:hAnsi="仿宋" w:eastAsia="仿宋" w:cs="宋体"/>
          <w:bCs/>
          <w:color w:val="000000"/>
          <w:kern w:val="0"/>
          <w:sz w:val="24"/>
          <w:lang w:eastAsia="zh-CN"/>
        </w:rPr>
        <w:t>或保险</w:t>
      </w:r>
      <w:r>
        <w:rPr>
          <w:rFonts w:hint="eastAsia" w:ascii="仿宋" w:hAnsi="仿宋" w:eastAsia="仿宋" w:cs="宋体"/>
          <w:bCs/>
          <w:color w:val="000000"/>
          <w:kern w:val="0"/>
          <w:sz w:val="24"/>
        </w:rPr>
        <w:t>等非现金形式交至以下账户，并于投标截止时间前到账，到账时间以银行确认的到账时间为准(注：若以支票或汇票或本票或保函方式提交的，交款人必须是投标人；若以转账或电汇方式提交的，必须从</w:t>
      </w:r>
      <w:r>
        <w:rPr>
          <w:rFonts w:hint="eastAsia" w:ascii="仿宋" w:hAnsi="仿宋" w:eastAsia="仿宋" w:cs="宋体"/>
          <w:bCs/>
          <w:color w:val="000000"/>
          <w:kern w:val="0"/>
          <w:sz w:val="24"/>
          <w:lang w:eastAsia="zh-CN"/>
        </w:rPr>
        <w:t>投标人</w:t>
      </w:r>
      <w:r>
        <w:rPr>
          <w:rFonts w:hint="eastAsia" w:ascii="仿宋" w:hAnsi="仿宋" w:eastAsia="仿宋" w:cs="宋体"/>
          <w:bCs/>
          <w:color w:val="000000"/>
          <w:kern w:val="0"/>
          <w:sz w:val="24"/>
        </w:rPr>
        <w:t>银行账户转出；若以现金方式交纳或者没有足额交纳的视为无效投标。办理</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保证金手续时，需在交纳凭据上注明项目名称（或项目编号），以免耽误</w:t>
      </w:r>
      <w:r>
        <w:rPr>
          <w:rFonts w:hint="eastAsia" w:ascii="仿宋" w:hAnsi="仿宋" w:eastAsia="仿宋" w:cs="宋体"/>
          <w:bCs/>
          <w:color w:val="000000"/>
          <w:kern w:val="0"/>
          <w:sz w:val="24"/>
          <w:lang w:eastAsia="zh-CN"/>
        </w:rPr>
        <w:t>投标</w:t>
      </w:r>
      <w:r>
        <w:rPr>
          <w:rFonts w:hint="eastAsia" w:ascii="仿宋" w:hAnsi="仿宋" w:eastAsia="仿宋" w:cs="宋体"/>
          <w:bCs/>
          <w:color w:val="000000"/>
          <w:kern w:val="0"/>
          <w:sz w:val="24"/>
        </w:rPr>
        <w:t>和退还保证金。【备注：受疫情影响的中小微企业（在提供真实可信证明材料的前提下），不收取投标保证金和履约保证金。】</w:t>
      </w:r>
    </w:p>
    <w:p>
      <w:pPr>
        <w:pStyle w:val="10"/>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贺州市公共资源交易中心财务室电话：0774-5268008。</w:t>
      </w:r>
    </w:p>
    <w:p>
      <w:pPr>
        <w:pStyle w:val="10"/>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投标保证金缴纳账户：</w:t>
      </w:r>
    </w:p>
    <w:p>
      <w:pPr>
        <w:pStyle w:val="10"/>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账户名称：贺州市公共资源交易中心</w:t>
      </w:r>
    </w:p>
    <w:p>
      <w:pPr>
        <w:pStyle w:val="10"/>
        <w:spacing w:line="360" w:lineRule="exact"/>
        <w:ind w:left="-5" w:firstLine="480" w:firstLineChars="200"/>
        <w:jc w:val="left"/>
        <w:rPr>
          <w:rFonts w:hint="eastAsia" w:ascii="仿宋" w:hAnsi="仿宋" w:eastAsia="仿宋" w:cs="宋体"/>
          <w:bCs/>
          <w:color w:val="000000"/>
          <w:kern w:val="0"/>
          <w:sz w:val="24"/>
        </w:rPr>
      </w:pPr>
      <w:r>
        <w:rPr>
          <w:rFonts w:hint="eastAsia" w:ascii="仿宋" w:hAnsi="仿宋" w:eastAsia="仿宋" w:cs="宋体"/>
          <w:bCs/>
          <w:color w:val="000000"/>
          <w:kern w:val="0"/>
          <w:sz w:val="24"/>
        </w:rPr>
        <w:t>开户银行：邮政储蓄银行贺州市分行营业部</w:t>
      </w:r>
    </w:p>
    <w:p>
      <w:pPr>
        <w:pStyle w:val="10"/>
        <w:spacing w:line="360" w:lineRule="exact"/>
        <w:ind w:left="-5" w:firstLine="480" w:firstLineChars="200"/>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rPr>
        <w:t>银行账号：945009010008838888</w:t>
      </w:r>
    </w:p>
    <w:p>
      <w:pPr>
        <w:pStyle w:val="10"/>
        <w:spacing w:line="360" w:lineRule="exact"/>
        <w:ind w:left="-5" w:firstLine="480" w:firstLineChars="200"/>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lang w:val="en-US" w:eastAsia="zh-CN"/>
        </w:rPr>
        <w:t>2.</w:t>
      </w:r>
      <w:r>
        <w:rPr>
          <w:rFonts w:hint="eastAsia" w:ascii="仿宋" w:hAnsi="仿宋" w:eastAsia="仿宋" w:cs="宋体"/>
          <w:bCs/>
          <w:color w:val="000000"/>
          <w:kern w:val="0"/>
          <w:sz w:val="24"/>
          <w:szCs w:val="24"/>
        </w:rPr>
        <w:t>竞标供应商可以由法定代表人（或负责人）或委托代理人出席开标会议：①法定代表人携带本人身份证原件及复印件、竞标保证金底单复印件、基本账户开户许可证复印件或帐户基本信息复印件；</w:t>
      </w:r>
    </w:p>
    <w:p>
      <w:pPr>
        <w:pStyle w:val="10"/>
        <w:spacing w:line="360" w:lineRule="exact"/>
        <w:ind w:left="-5"/>
        <w:jc w:val="left"/>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②委托代理人出席应携带单位授权委托书原件及法人身份证复印件、本人身份证复印件及原件、竞标保证金底单复印件、基本账户开户许可证复印件或帐户基本信息复印件或帐户基本信息复印件。</w:t>
      </w:r>
      <w:r>
        <w:rPr>
          <w:rFonts w:hint="eastAsia" w:ascii="仿宋" w:hAnsi="仿宋" w:eastAsia="仿宋" w:cs="宋体"/>
          <w:bCs/>
          <w:color w:val="000000"/>
          <w:sz w:val="24"/>
        </w:rPr>
        <w:t>（以上所有复印件加盖单位公章，否则其竞标响应文件不予接收）</w:t>
      </w:r>
    </w:p>
    <w:p>
      <w:pPr>
        <w:numPr>
          <w:ilvl w:val="0"/>
          <w:numId w:val="0"/>
        </w:numPr>
        <w:spacing w:line="360" w:lineRule="exact"/>
        <w:ind w:firstLine="480" w:firstLineChars="200"/>
        <w:rPr>
          <w:rFonts w:hint="eastAsia" w:ascii="仿宋" w:hAnsi="仿宋" w:eastAsia="仿宋" w:cs="宋体"/>
          <w:bCs/>
          <w:color w:val="000000"/>
          <w:kern w:val="0"/>
          <w:sz w:val="24"/>
        </w:rPr>
      </w:pPr>
      <w:r>
        <w:rPr>
          <w:rFonts w:hint="eastAsia" w:ascii="仿宋" w:hAnsi="仿宋" w:eastAsia="仿宋" w:cs="宋体"/>
          <w:bCs/>
          <w:color w:val="000000"/>
          <w:kern w:val="0"/>
          <w:sz w:val="24"/>
          <w:lang w:val="en-US" w:eastAsia="zh-CN"/>
        </w:rPr>
        <w:t>3.</w:t>
      </w:r>
      <w:r>
        <w:rPr>
          <w:rFonts w:hint="eastAsia" w:ascii="仿宋" w:hAnsi="仿宋" w:eastAsia="仿宋" w:cs="宋体"/>
          <w:bCs/>
          <w:color w:val="000000"/>
          <w:kern w:val="0"/>
          <w:sz w:val="24"/>
        </w:rPr>
        <w:t>发布公告的媒介：中国政府采购网、广西壮族自治区政府采购网及广西贺州市公共资源交易中心网。</w:t>
      </w:r>
    </w:p>
    <w:p>
      <w:pPr>
        <w:pStyle w:val="8"/>
        <w:numPr>
          <w:ilvl w:val="0"/>
          <w:numId w:val="0"/>
        </w:numPr>
        <w:ind w:right="246" w:rightChars="0" w:firstLine="480" w:firstLineChars="200"/>
        <w:rPr>
          <w:rFonts w:hint="eastAsia"/>
        </w:rPr>
      </w:pPr>
      <w:r>
        <w:rPr>
          <w:rFonts w:hint="eastAsia"/>
          <w:lang w:val="en-US" w:eastAsia="zh-CN"/>
        </w:rPr>
        <w:t>4.</w:t>
      </w:r>
      <w:r>
        <w:rPr>
          <w:rFonts w:hint="eastAsia"/>
        </w:rPr>
        <w:t>为避免投标人不良诚信记录的发生，及配合招标单位政府采购项目执行和备案，未在政采云注册的投标人可在获取招标文件后登录政采云进行注册，如在操作过程中遇到问题或者需要技术支持，请致电政采云客服热线：400-881-7190。</w:t>
      </w:r>
    </w:p>
    <w:p>
      <w:pPr>
        <w:pStyle w:val="3"/>
        <w:spacing w:line="360" w:lineRule="exact"/>
        <w:jc w:val="both"/>
        <w:rPr>
          <w:rFonts w:hint="eastAsia" w:ascii="仿宋" w:hAnsi="仿宋" w:eastAsia="仿宋" w:cs="宋体"/>
          <w:b/>
          <w:bCs/>
          <w:color w:val="000000"/>
          <w:sz w:val="24"/>
        </w:rPr>
      </w:pPr>
      <w:r>
        <w:rPr>
          <w:rFonts w:hint="eastAsia" w:ascii="仿宋" w:hAnsi="仿宋" w:eastAsia="仿宋" w:cs="宋体"/>
          <w:b/>
          <w:bCs/>
          <w:color w:val="000000"/>
          <w:sz w:val="24"/>
        </w:rPr>
        <w:t>八、凡对本次采购提出询问，请按以下方式联系。</w:t>
      </w:r>
      <w:bookmarkEnd w:id="29"/>
      <w:bookmarkEnd w:id="30"/>
      <w:bookmarkEnd w:id="31"/>
      <w:bookmarkEnd w:id="32"/>
    </w:p>
    <w:p>
      <w:pPr>
        <w:pStyle w:val="3"/>
        <w:spacing w:line="360" w:lineRule="exact"/>
        <w:ind w:firstLine="720" w:firstLineChars="300"/>
        <w:jc w:val="both"/>
        <w:rPr>
          <w:rFonts w:hint="eastAsia" w:ascii="仿宋" w:hAnsi="仿宋" w:eastAsia="仿宋" w:cs="宋体"/>
          <w:color w:val="000000"/>
          <w:sz w:val="24"/>
        </w:rPr>
      </w:pPr>
      <w:bookmarkStart w:id="33" w:name="_Toc28359019"/>
      <w:bookmarkStart w:id="34" w:name="_Toc35393806"/>
      <w:bookmarkStart w:id="35" w:name="_Toc28359096"/>
      <w:bookmarkStart w:id="36" w:name="_Toc35393637"/>
      <w:r>
        <w:rPr>
          <w:rFonts w:hint="eastAsia" w:ascii="仿宋" w:hAnsi="仿宋" w:eastAsia="仿宋" w:cs="宋体"/>
          <w:color w:val="000000"/>
          <w:sz w:val="24"/>
        </w:rPr>
        <w:t>1.采购人信息</w:t>
      </w:r>
      <w:bookmarkEnd w:id="33"/>
      <w:bookmarkEnd w:id="34"/>
      <w:bookmarkEnd w:id="35"/>
      <w:bookmarkEnd w:id="36"/>
    </w:p>
    <w:p>
      <w:pPr>
        <w:spacing w:line="360" w:lineRule="exact"/>
        <w:ind w:left="1079" w:leftChars="371" w:hanging="300" w:hangingChars="125"/>
        <w:jc w:val="left"/>
        <w:rPr>
          <w:rFonts w:hint="eastAsia" w:ascii="仿宋" w:hAnsi="仿宋" w:eastAsia="仿宋" w:cs="宋体"/>
          <w:color w:val="000000"/>
          <w:sz w:val="24"/>
        </w:rPr>
      </w:pPr>
      <w:r>
        <w:rPr>
          <w:rFonts w:hint="eastAsia" w:ascii="仿宋" w:hAnsi="仿宋" w:eastAsia="仿宋" w:cs="宋体"/>
          <w:color w:val="000000"/>
          <w:sz w:val="24"/>
        </w:rPr>
        <w:t>名    称：</w:t>
      </w:r>
      <w:r>
        <w:rPr>
          <w:rFonts w:hint="eastAsia" w:ascii="仿宋" w:hAnsi="仿宋" w:eastAsia="仿宋" w:cs="宋体"/>
          <w:color w:val="000000"/>
          <w:sz w:val="24"/>
          <w:u w:val="single"/>
          <w:lang w:eastAsia="zh-CN"/>
        </w:rPr>
        <w:t>贺州市平桂区疾病预防控制中心</w:t>
      </w:r>
      <w:r>
        <w:rPr>
          <w:rFonts w:hint="eastAsia" w:ascii="仿宋" w:hAnsi="仿宋" w:eastAsia="仿宋" w:cs="宋体"/>
          <w:color w:val="000000"/>
          <w:sz w:val="24"/>
          <w:u w:val="single"/>
        </w:rPr>
        <w:t xml:space="preserve"> </w:t>
      </w:r>
    </w:p>
    <w:p>
      <w:pPr>
        <w:spacing w:line="360" w:lineRule="exact"/>
        <w:ind w:left="1079" w:leftChars="371" w:hanging="300" w:hangingChars="125"/>
        <w:jc w:val="left"/>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贺州市平桂区</w:t>
      </w:r>
    </w:p>
    <w:p>
      <w:pPr>
        <w:spacing w:line="360" w:lineRule="exact"/>
        <w:ind w:left="1079" w:leftChars="371" w:hanging="300" w:hangingChars="125"/>
        <w:jc w:val="left"/>
        <w:rPr>
          <w:rFonts w:hint="eastAsia" w:ascii="仿宋" w:hAnsi="仿宋" w:eastAsia="仿宋" w:cs="宋体"/>
          <w:color w:val="000000"/>
          <w:sz w:val="24"/>
          <w:lang w:eastAsia="zh-CN"/>
        </w:rPr>
      </w:pPr>
      <w:r>
        <w:rPr>
          <w:rFonts w:hint="eastAsia" w:ascii="仿宋" w:hAnsi="仿宋" w:eastAsia="仿宋" w:cs="宋体"/>
          <w:color w:val="000000"/>
          <w:sz w:val="24"/>
        </w:rPr>
        <w:t>联系方式：</w:t>
      </w:r>
      <w:r>
        <w:rPr>
          <w:rFonts w:hint="eastAsia" w:ascii="仿宋" w:hAnsi="仿宋" w:eastAsia="仿宋" w:cs="宋体"/>
          <w:color w:val="000000"/>
          <w:sz w:val="24"/>
          <w:u w:val="single"/>
          <w:lang w:eastAsia="zh-CN"/>
        </w:rPr>
        <w:t>钟工，</w:t>
      </w:r>
      <w:r>
        <w:rPr>
          <w:rFonts w:hint="eastAsia" w:ascii="仿宋" w:hAnsi="仿宋" w:eastAsia="仿宋" w:cs="宋体"/>
          <w:color w:val="000000"/>
          <w:sz w:val="24"/>
          <w:u w:val="single"/>
        </w:rPr>
        <w:t>0774-</w:t>
      </w:r>
      <w:r>
        <w:rPr>
          <w:rFonts w:hint="eastAsia" w:ascii="仿宋" w:hAnsi="仿宋" w:eastAsia="仿宋" w:cs="宋体"/>
          <w:color w:val="000000"/>
          <w:sz w:val="24"/>
          <w:u w:val="single"/>
          <w:lang w:eastAsia="zh-CN"/>
        </w:rPr>
        <w:t>8836287</w:t>
      </w:r>
    </w:p>
    <w:p>
      <w:pPr>
        <w:pStyle w:val="3"/>
        <w:spacing w:line="360" w:lineRule="exact"/>
        <w:ind w:firstLine="720" w:firstLineChars="300"/>
        <w:jc w:val="both"/>
        <w:rPr>
          <w:rFonts w:hint="eastAsia" w:ascii="仿宋" w:hAnsi="仿宋" w:eastAsia="仿宋" w:cs="宋体"/>
          <w:color w:val="000000"/>
          <w:sz w:val="24"/>
        </w:rPr>
      </w:pPr>
      <w:bookmarkStart w:id="37" w:name="_Toc35393638"/>
      <w:bookmarkStart w:id="38" w:name="_Toc35393807"/>
      <w:bookmarkStart w:id="39" w:name="_Toc28359097"/>
      <w:bookmarkStart w:id="40" w:name="_Toc28359020"/>
      <w:r>
        <w:rPr>
          <w:rFonts w:hint="eastAsia" w:ascii="仿宋" w:hAnsi="仿宋" w:eastAsia="仿宋" w:cs="宋体"/>
          <w:color w:val="000000"/>
          <w:sz w:val="24"/>
        </w:rPr>
        <w:t>2.采购代理机构信息</w:t>
      </w:r>
      <w:bookmarkEnd w:id="37"/>
      <w:bookmarkEnd w:id="38"/>
      <w:bookmarkEnd w:id="39"/>
      <w:bookmarkEnd w:id="40"/>
    </w:p>
    <w:p>
      <w:pPr>
        <w:spacing w:line="360" w:lineRule="exact"/>
        <w:ind w:firstLine="720" w:firstLineChars="300"/>
        <w:rPr>
          <w:rFonts w:hint="eastAsia" w:ascii="仿宋" w:hAnsi="仿宋" w:eastAsia="仿宋" w:cs="宋体"/>
          <w:color w:val="000000"/>
          <w:sz w:val="24"/>
        </w:rPr>
      </w:pPr>
      <w:r>
        <w:rPr>
          <w:rFonts w:hint="eastAsia" w:ascii="仿宋" w:hAnsi="仿宋" w:eastAsia="仿宋" w:cs="宋体"/>
          <w:color w:val="000000"/>
          <w:sz w:val="24"/>
        </w:rPr>
        <w:t>名    称：</w:t>
      </w:r>
      <w:r>
        <w:rPr>
          <w:rFonts w:hint="eastAsia" w:ascii="仿宋" w:hAnsi="仿宋" w:eastAsia="仿宋" w:cs="宋体"/>
          <w:color w:val="000000"/>
          <w:sz w:val="24"/>
          <w:u w:val="single"/>
        </w:rPr>
        <w:t>　</w:t>
      </w:r>
      <w:r>
        <w:rPr>
          <w:rFonts w:hint="eastAsia" w:ascii="仿宋" w:hAnsi="仿宋" w:eastAsia="仿宋" w:cs="宋体"/>
          <w:color w:val="000000"/>
          <w:sz w:val="24"/>
          <w:u w:val="single"/>
          <w:lang w:eastAsia="zh-CN"/>
        </w:rPr>
        <w:t>中科高盛咨询集团有限公司</w:t>
      </w:r>
      <w:r>
        <w:rPr>
          <w:rFonts w:hint="eastAsia" w:ascii="仿宋" w:hAnsi="仿宋" w:eastAsia="仿宋" w:cs="宋体"/>
          <w:color w:val="000000"/>
          <w:sz w:val="24"/>
          <w:u w:val="single"/>
        </w:rPr>
        <w:t>　</w:t>
      </w:r>
    </w:p>
    <w:p>
      <w:pPr>
        <w:spacing w:line="360" w:lineRule="exact"/>
        <w:ind w:firstLine="720" w:firstLineChars="300"/>
        <w:rPr>
          <w:rFonts w:hint="eastAsia" w:ascii="仿宋" w:hAnsi="仿宋" w:eastAsia="仿宋" w:cs="宋体"/>
          <w:color w:val="000000"/>
          <w:sz w:val="24"/>
        </w:rPr>
      </w:pPr>
      <w:r>
        <w:rPr>
          <w:rFonts w:hint="eastAsia" w:ascii="仿宋" w:hAnsi="仿宋" w:eastAsia="仿宋" w:cs="宋体"/>
          <w:color w:val="000000"/>
          <w:sz w:val="24"/>
        </w:rPr>
        <w:t>地　　址：</w:t>
      </w:r>
      <w:r>
        <w:rPr>
          <w:rFonts w:hint="eastAsia" w:ascii="仿宋" w:hAnsi="仿宋" w:eastAsia="仿宋" w:cs="宋体"/>
          <w:color w:val="000000"/>
          <w:sz w:val="24"/>
          <w:u w:val="single"/>
        </w:rPr>
        <w:t>　贺州市八步区贺州大道</w:t>
      </w:r>
      <w:r>
        <w:rPr>
          <w:rFonts w:hint="eastAsia" w:ascii="仿宋" w:hAnsi="仿宋" w:eastAsia="仿宋" w:cs="宋体"/>
          <w:color w:val="000000"/>
          <w:sz w:val="24"/>
          <w:u w:val="single"/>
          <w:lang w:val="en-US" w:eastAsia="zh-CN"/>
        </w:rPr>
        <w:t>57</w:t>
      </w:r>
      <w:r>
        <w:rPr>
          <w:rFonts w:hint="eastAsia" w:ascii="仿宋" w:hAnsi="仿宋" w:eastAsia="仿宋" w:cs="宋体"/>
          <w:color w:val="000000"/>
          <w:sz w:val="24"/>
          <w:u w:val="single"/>
        </w:rPr>
        <w:t>号　</w:t>
      </w:r>
    </w:p>
    <w:p>
      <w:pPr>
        <w:spacing w:line="360" w:lineRule="exact"/>
        <w:ind w:firstLine="720" w:firstLineChars="300"/>
        <w:rPr>
          <w:rFonts w:hint="default" w:ascii="仿宋" w:hAnsi="仿宋" w:eastAsia="仿宋" w:cs="宋体"/>
          <w:color w:val="000000"/>
          <w:sz w:val="24"/>
          <w:u w:val="single"/>
          <w:lang w:val="en-US" w:eastAsia="zh-CN"/>
        </w:rPr>
      </w:pPr>
      <w:r>
        <w:rPr>
          <w:rFonts w:hint="eastAsia" w:ascii="仿宋" w:hAnsi="仿宋" w:eastAsia="仿宋" w:cs="宋体"/>
          <w:color w:val="000000"/>
          <w:sz w:val="24"/>
        </w:rPr>
        <w:t>联系方式：</w:t>
      </w:r>
      <w:r>
        <w:rPr>
          <w:rFonts w:hint="eastAsia" w:ascii="仿宋" w:hAnsi="仿宋" w:eastAsia="仿宋" w:cs="宋体"/>
          <w:color w:val="000000"/>
          <w:sz w:val="24"/>
          <w:u w:val="single"/>
          <w:lang w:eastAsia="zh-CN"/>
        </w:rPr>
        <w:t>邱工，</w:t>
      </w:r>
      <w:r>
        <w:rPr>
          <w:rFonts w:hint="eastAsia" w:ascii="仿宋" w:hAnsi="仿宋" w:eastAsia="仿宋" w:cs="宋体"/>
          <w:color w:val="000000"/>
          <w:sz w:val="24"/>
          <w:u w:val="single"/>
        </w:rPr>
        <w:t>0774-51</w:t>
      </w:r>
      <w:r>
        <w:rPr>
          <w:rFonts w:hint="eastAsia" w:ascii="仿宋" w:hAnsi="仿宋" w:eastAsia="仿宋" w:cs="宋体"/>
          <w:color w:val="000000"/>
          <w:sz w:val="24"/>
          <w:u w:val="single"/>
          <w:lang w:val="en-US" w:eastAsia="zh-CN"/>
        </w:rPr>
        <w:t>37587</w:t>
      </w:r>
    </w:p>
    <w:p>
      <w:pPr>
        <w:pStyle w:val="3"/>
        <w:spacing w:line="360" w:lineRule="exact"/>
        <w:ind w:firstLine="720" w:firstLineChars="300"/>
        <w:jc w:val="both"/>
        <w:rPr>
          <w:rFonts w:hint="eastAsia" w:ascii="仿宋" w:hAnsi="仿宋" w:eastAsia="仿宋" w:cs="宋体"/>
          <w:color w:val="000000"/>
          <w:sz w:val="24"/>
        </w:rPr>
      </w:pPr>
      <w:bookmarkStart w:id="41" w:name="_Toc35393808"/>
      <w:bookmarkStart w:id="42" w:name="_Toc35393639"/>
      <w:bookmarkStart w:id="43" w:name="_Toc28359021"/>
      <w:bookmarkStart w:id="44" w:name="_Toc28359098"/>
      <w:r>
        <w:rPr>
          <w:rFonts w:hint="eastAsia" w:ascii="仿宋" w:hAnsi="仿宋" w:eastAsia="仿宋" w:cs="宋体"/>
          <w:color w:val="000000"/>
          <w:sz w:val="24"/>
        </w:rPr>
        <w:t>3.项目联系方式</w:t>
      </w:r>
      <w:bookmarkEnd w:id="41"/>
      <w:bookmarkEnd w:id="42"/>
      <w:bookmarkEnd w:id="43"/>
      <w:bookmarkEnd w:id="44"/>
    </w:p>
    <w:p>
      <w:pPr>
        <w:pStyle w:val="10"/>
        <w:spacing w:line="360" w:lineRule="exact"/>
        <w:ind w:firstLine="720" w:firstLineChars="300"/>
        <w:rPr>
          <w:rFonts w:hint="eastAsia" w:ascii="仿宋" w:hAnsi="仿宋" w:eastAsia="仿宋" w:cs="宋体"/>
          <w:color w:val="000000"/>
          <w:sz w:val="24"/>
          <w:szCs w:val="24"/>
        </w:rPr>
      </w:pPr>
      <w:r>
        <w:rPr>
          <w:rFonts w:hint="eastAsia" w:ascii="仿宋" w:hAnsi="仿宋" w:eastAsia="仿宋" w:cs="宋体"/>
          <w:color w:val="000000"/>
          <w:sz w:val="24"/>
          <w:szCs w:val="24"/>
        </w:rPr>
        <w:t>项目联系人：</w:t>
      </w:r>
      <w:r>
        <w:rPr>
          <w:rFonts w:hint="eastAsia" w:ascii="仿宋" w:hAnsi="仿宋" w:eastAsia="仿宋" w:cs="宋体"/>
          <w:color w:val="000000"/>
          <w:sz w:val="24"/>
          <w:szCs w:val="24"/>
          <w:u w:val="single"/>
          <w:lang w:eastAsia="zh-CN"/>
        </w:rPr>
        <w:t>邱工</w:t>
      </w:r>
      <w:r>
        <w:rPr>
          <w:rFonts w:hint="eastAsia" w:ascii="仿宋" w:hAnsi="仿宋" w:eastAsia="仿宋" w:cs="宋体"/>
          <w:color w:val="000000"/>
          <w:sz w:val="24"/>
          <w:szCs w:val="24"/>
          <w:u w:val="single"/>
        </w:rPr>
        <w:t xml:space="preserve"> </w:t>
      </w:r>
    </w:p>
    <w:p>
      <w:pPr>
        <w:spacing w:line="360" w:lineRule="exact"/>
        <w:ind w:firstLine="720" w:firstLineChars="300"/>
        <w:rPr>
          <w:rFonts w:hint="default" w:ascii="仿宋" w:hAnsi="仿宋" w:eastAsia="仿宋" w:cs="宋体"/>
          <w:color w:val="000000"/>
          <w:sz w:val="24"/>
          <w:lang w:val="en-US" w:eastAsia="zh-CN"/>
        </w:rPr>
      </w:pPr>
      <w:r>
        <w:rPr>
          <w:rFonts w:hint="eastAsia" w:ascii="仿宋" w:hAnsi="仿宋" w:eastAsia="仿宋" w:cs="宋体"/>
          <w:color w:val="000000"/>
          <w:sz w:val="24"/>
        </w:rPr>
        <w:t>电　　 话：</w:t>
      </w:r>
      <w:r>
        <w:rPr>
          <w:rFonts w:hint="eastAsia" w:ascii="仿宋" w:hAnsi="仿宋" w:eastAsia="仿宋" w:cs="宋体"/>
          <w:color w:val="000000"/>
          <w:sz w:val="24"/>
          <w:u w:val="single"/>
        </w:rPr>
        <w:t>0774-51</w:t>
      </w:r>
      <w:r>
        <w:rPr>
          <w:rFonts w:hint="eastAsia" w:ascii="仿宋" w:hAnsi="仿宋" w:eastAsia="仿宋" w:cs="宋体"/>
          <w:color w:val="000000"/>
          <w:sz w:val="24"/>
          <w:u w:val="single"/>
          <w:lang w:val="en-US" w:eastAsia="zh-CN"/>
        </w:rPr>
        <w:t>37587</w:t>
      </w:r>
    </w:p>
    <w:p>
      <w:pPr>
        <w:pStyle w:val="16"/>
        <w:spacing w:line="360" w:lineRule="exact"/>
        <w:ind w:firstLine="464"/>
        <w:jc w:val="right"/>
        <w:rPr>
          <w:rFonts w:hint="eastAsia" w:ascii="仿宋" w:hAnsi="仿宋" w:eastAsia="仿宋" w:cs="宋体"/>
          <w:bCs/>
          <w:color w:val="000000"/>
          <w:kern w:val="0"/>
          <w:sz w:val="24"/>
        </w:rPr>
      </w:pPr>
    </w:p>
    <w:p>
      <w:pPr>
        <w:pStyle w:val="16"/>
        <w:spacing w:line="360" w:lineRule="exact"/>
        <w:ind w:firstLine="464"/>
        <w:jc w:val="right"/>
        <w:rPr>
          <w:rFonts w:hint="eastAsia" w:ascii="仿宋" w:hAnsi="仿宋" w:eastAsia="仿宋" w:cs="宋体"/>
          <w:bCs/>
          <w:color w:val="000000"/>
          <w:kern w:val="0"/>
          <w:sz w:val="24"/>
        </w:rPr>
      </w:pPr>
    </w:p>
    <w:p>
      <w:pPr>
        <w:pStyle w:val="16"/>
        <w:spacing w:line="360" w:lineRule="exact"/>
        <w:ind w:firstLine="464"/>
        <w:jc w:val="right"/>
        <w:rPr>
          <w:rFonts w:hint="eastAsia" w:ascii="仿宋" w:hAnsi="仿宋" w:eastAsia="仿宋" w:cs="宋体"/>
          <w:bCs/>
          <w:color w:val="000000"/>
          <w:kern w:val="0"/>
          <w:sz w:val="24"/>
        </w:rPr>
      </w:pPr>
    </w:p>
    <w:p>
      <w:pPr>
        <w:pStyle w:val="16"/>
        <w:spacing w:line="360" w:lineRule="exact"/>
        <w:ind w:firstLine="464"/>
        <w:jc w:val="right"/>
        <w:rPr>
          <w:rFonts w:hint="eastAsia" w:ascii="仿宋" w:hAnsi="仿宋" w:eastAsia="仿宋" w:cs="宋体"/>
          <w:bCs/>
          <w:color w:val="000000"/>
          <w:kern w:val="0"/>
          <w:sz w:val="24"/>
        </w:rPr>
      </w:pPr>
      <w:r>
        <w:rPr>
          <w:rFonts w:hint="eastAsia" w:ascii="仿宋" w:hAnsi="仿宋" w:eastAsia="仿宋" w:cs="宋体"/>
          <w:bCs/>
          <w:color w:val="000000"/>
          <w:kern w:val="0"/>
          <w:sz w:val="24"/>
        </w:rPr>
        <w:t>2020年</w:t>
      </w:r>
      <w:r>
        <w:rPr>
          <w:rFonts w:hint="eastAsia" w:ascii="仿宋" w:hAnsi="仿宋" w:eastAsia="仿宋" w:cs="宋体"/>
          <w:bCs/>
          <w:color w:val="000000"/>
          <w:kern w:val="0"/>
          <w:sz w:val="24"/>
          <w:lang w:val="en-US" w:eastAsia="zh-CN"/>
        </w:rPr>
        <w:t>11</w:t>
      </w:r>
      <w:r>
        <w:rPr>
          <w:rFonts w:hint="eastAsia" w:ascii="仿宋" w:hAnsi="仿宋" w:eastAsia="仿宋" w:cs="宋体"/>
          <w:bCs/>
          <w:color w:val="000000"/>
          <w:kern w:val="0"/>
          <w:sz w:val="24"/>
        </w:rPr>
        <w:t>月</w:t>
      </w:r>
      <w:r>
        <w:rPr>
          <w:rFonts w:hint="eastAsia" w:ascii="仿宋" w:hAnsi="仿宋" w:eastAsia="仿宋" w:cs="宋体"/>
          <w:bCs/>
          <w:color w:val="000000"/>
          <w:kern w:val="0"/>
          <w:sz w:val="24"/>
          <w:lang w:val="en-US" w:eastAsia="zh-CN"/>
        </w:rPr>
        <w:t>9</w:t>
      </w:r>
      <w:r>
        <w:rPr>
          <w:rFonts w:hint="eastAsia" w:ascii="仿宋" w:hAnsi="仿宋" w:eastAsia="仿宋" w:cs="宋体"/>
          <w:bCs/>
          <w:color w:val="000000"/>
          <w:kern w:val="0"/>
          <w:sz w:val="24"/>
        </w:rPr>
        <w:t>日</w:t>
      </w:r>
    </w:p>
    <w:p>
      <w:pPr>
        <w:pStyle w:val="10"/>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b/>
          <w:color w:val="000000"/>
        </w:rPr>
      </w:pPr>
    </w:p>
    <w:p>
      <w:pPr>
        <w:jc w:val="center"/>
        <w:outlineLvl w:val="0"/>
        <w:rPr>
          <w:rFonts w:hint="eastAsia" w:ascii="仿宋" w:hAnsi="仿宋" w:eastAsia="仿宋" w:cs="宋体"/>
          <w:b/>
          <w:color w:val="000000"/>
          <w:sz w:val="44"/>
          <w:szCs w:val="44"/>
        </w:rPr>
      </w:pPr>
      <w:bookmarkStart w:id="45" w:name="_Toc523214311"/>
      <w:r>
        <w:rPr>
          <w:rFonts w:hint="eastAsia" w:ascii="仿宋" w:hAnsi="仿宋" w:eastAsia="仿宋" w:cs="宋体"/>
          <w:b/>
          <w:color w:val="000000"/>
          <w:sz w:val="44"/>
          <w:szCs w:val="44"/>
        </w:rPr>
        <w:t>第二章  竞标人须知</w:t>
      </w:r>
      <w:bookmarkEnd w:id="45"/>
    </w:p>
    <w:p>
      <w:pPr>
        <w:pStyle w:val="10"/>
        <w:spacing w:line="360" w:lineRule="exact"/>
        <w:rPr>
          <w:rFonts w:hint="eastAsia" w:ascii="仿宋" w:hAnsi="仿宋" w:eastAsia="仿宋" w:cs="宋体"/>
          <w:color w:val="000000"/>
        </w:rPr>
      </w:pPr>
      <w:r>
        <w:rPr>
          <w:rFonts w:hint="eastAsia" w:ascii="仿宋" w:hAnsi="仿宋" w:eastAsia="仿宋" w:cs="宋体"/>
          <w:color w:val="000000"/>
        </w:rPr>
        <w:cr/>
      </w:r>
    </w:p>
    <w:p>
      <w:pPr>
        <w:pStyle w:val="23"/>
        <w:jc w:val="center"/>
        <w:outlineLvl w:val="1"/>
        <w:rPr>
          <w:rFonts w:hint="eastAsia" w:ascii="仿宋" w:hAnsi="仿宋" w:eastAsia="仿宋" w:cs="宋体"/>
          <w:b/>
          <w:color w:val="000000"/>
          <w:sz w:val="32"/>
        </w:rPr>
      </w:pPr>
      <w:r>
        <w:rPr>
          <w:rFonts w:hint="eastAsia" w:ascii="仿宋" w:hAnsi="仿宋" w:eastAsia="仿宋" w:cs="宋体"/>
          <w:b/>
          <w:color w:val="000000"/>
          <w:sz w:val="32"/>
        </w:rPr>
        <w:br w:type="page"/>
      </w:r>
      <w:bookmarkStart w:id="46" w:name="_Toc523214312"/>
      <w:r>
        <w:rPr>
          <w:rFonts w:hint="eastAsia" w:ascii="仿宋" w:hAnsi="仿宋" w:eastAsia="仿宋" w:cs="宋体"/>
          <w:b/>
          <w:color w:val="000000"/>
          <w:sz w:val="32"/>
        </w:rPr>
        <w:t>竞标人须知前附表</w:t>
      </w:r>
      <w:bookmarkEnd w:id="46"/>
    </w:p>
    <w:tbl>
      <w:tblPr>
        <w:tblStyle w:val="17"/>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92"/>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序号</w:t>
            </w:r>
          </w:p>
        </w:tc>
        <w:tc>
          <w:tcPr>
            <w:tcW w:w="892" w:type="dxa"/>
            <w:vAlign w:val="center"/>
          </w:tcPr>
          <w:p>
            <w:pPr>
              <w:pStyle w:val="23"/>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条款号</w:t>
            </w:r>
          </w:p>
        </w:tc>
        <w:tc>
          <w:tcPr>
            <w:tcW w:w="8407" w:type="dxa"/>
            <w:vAlign w:val="center"/>
          </w:tcPr>
          <w:p>
            <w:pPr>
              <w:pStyle w:val="23"/>
              <w:spacing w:line="360" w:lineRule="exact"/>
              <w:jc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w:t>
            </w:r>
          </w:p>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w:t>
            </w:r>
          </w:p>
        </w:tc>
        <w:tc>
          <w:tcPr>
            <w:tcW w:w="8407" w:type="dxa"/>
            <w:vAlign w:val="center"/>
          </w:tcPr>
          <w:p>
            <w:pPr>
              <w:spacing w:line="360" w:lineRule="exact"/>
              <w:rPr>
                <w:rFonts w:hint="eastAsia" w:ascii="仿宋" w:hAnsi="仿宋" w:eastAsia="仿宋" w:cs="宋体"/>
                <w:color w:val="000000"/>
                <w:sz w:val="24"/>
                <w:lang w:eastAsia="zh-CN"/>
              </w:rPr>
            </w:pPr>
            <w:r>
              <w:rPr>
                <w:rFonts w:hint="eastAsia" w:ascii="仿宋" w:hAnsi="仿宋" w:eastAsia="仿宋" w:cs="宋体"/>
                <w:color w:val="000000"/>
                <w:sz w:val="24"/>
              </w:rPr>
              <w:t>项目名称：</w:t>
            </w:r>
            <w:r>
              <w:rPr>
                <w:rFonts w:hint="eastAsia" w:ascii="仿宋" w:hAnsi="仿宋" w:eastAsia="仿宋" w:cs="宋体"/>
                <w:color w:val="000000"/>
                <w:sz w:val="24"/>
                <w:lang w:eastAsia="zh-CN"/>
              </w:rPr>
              <w:t>平桂区疾控中心疫苗冷链能力建设设备</w:t>
            </w:r>
          </w:p>
          <w:p>
            <w:pPr>
              <w:spacing w:line="360" w:lineRule="exact"/>
              <w:rPr>
                <w:rFonts w:hint="eastAsia" w:ascii="仿宋" w:hAnsi="仿宋" w:eastAsia="仿宋" w:cs="宋体"/>
                <w:b/>
                <w:color w:val="000000"/>
                <w:sz w:val="24"/>
                <w:lang w:eastAsia="zh-CN"/>
              </w:rPr>
            </w:pPr>
            <w:r>
              <w:rPr>
                <w:rFonts w:hint="eastAsia" w:ascii="仿宋" w:hAnsi="仿宋" w:eastAsia="仿宋" w:cs="宋体"/>
                <w:color w:val="000000"/>
                <w:sz w:val="24"/>
              </w:rPr>
              <w:t>项目编号：</w:t>
            </w: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HZZC2020-J1-030157-ZKGS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w:t>
            </w:r>
          </w:p>
        </w:tc>
        <w:tc>
          <w:tcPr>
            <w:tcW w:w="8407" w:type="dxa"/>
            <w:vAlign w:val="center"/>
          </w:tcPr>
          <w:p>
            <w:pPr>
              <w:spacing w:line="400" w:lineRule="exact"/>
              <w:rPr>
                <w:rFonts w:hint="eastAsia" w:ascii="仿宋" w:hAnsi="仿宋" w:eastAsia="仿宋" w:cs="宋体"/>
                <w:color w:val="000000"/>
                <w:sz w:val="24"/>
              </w:rPr>
            </w:pPr>
            <w:r>
              <w:rPr>
                <w:rFonts w:hint="eastAsia" w:ascii="仿宋" w:hAnsi="仿宋" w:eastAsia="仿宋" w:cs="宋体"/>
                <w:color w:val="000000"/>
                <w:sz w:val="24"/>
              </w:rPr>
              <w:t>竞标人资格：</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1.满足《中华人民共和国政府采购法》第二十二条规定；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2.落实政府采购政策需满足的资格要求：</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2"/>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spacing w:line="360" w:lineRule="exact"/>
              <w:ind w:firstLine="480" w:firstLineChars="200"/>
              <w:rPr>
                <w:rFonts w:hint="eastAsia" w:ascii="仿宋" w:hAnsi="仿宋" w:eastAsia="仿宋" w:cs="宋体"/>
                <w:color w:val="000000"/>
                <w:sz w:val="24"/>
                <w:lang w:eastAsia="zh-CN"/>
              </w:rPr>
            </w:pPr>
            <w:r>
              <w:rPr>
                <w:rFonts w:hint="eastAsia" w:ascii="仿宋" w:hAnsi="仿宋" w:eastAsia="仿宋" w:cs="宋体"/>
                <w:color w:val="000000"/>
                <w:sz w:val="24"/>
              </w:rPr>
              <w:t>3、本项目的特定资格要求：</w:t>
            </w:r>
            <w:r>
              <w:rPr>
                <w:rFonts w:hint="eastAsia" w:ascii="仿宋" w:hAnsi="仿宋" w:eastAsia="仿宋" w:cs="宋体"/>
                <w:color w:val="FF0000"/>
                <w:sz w:val="24"/>
                <w:highlight w:val="none"/>
              </w:rPr>
              <w:t>具备有效的《第二类医疗器械经营备案凭证》，并且营业执照具有机电设备经营范围</w:t>
            </w:r>
            <w:r>
              <w:rPr>
                <w:rFonts w:hint="eastAsia" w:ascii="仿宋" w:hAnsi="仿宋" w:eastAsia="仿宋" w:cs="宋体"/>
                <w:color w:val="FF0000"/>
                <w:sz w:val="24"/>
                <w:highlight w:val="none"/>
                <w:lang w:eastAsia="zh-CN"/>
              </w:rPr>
              <w:t>。</w:t>
            </w:r>
          </w:p>
          <w:p>
            <w:pPr>
              <w:spacing w:line="360" w:lineRule="exact"/>
              <w:rPr>
                <w:rFonts w:hint="eastAsia" w:ascii="仿宋" w:hAnsi="仿宋" w:eastAsia="仿宋" w:cs="宋体"/>
                <w:color w:val="000000"/>
                <w:sz w:val="24"/>
              </w:rPr>
            </w:pPr>
            <w:r>
              <w:rPr>
                <w:rFonts w:hint="eastAsia" w:ascii="仿宋" w:hAnsi="仿宋" w:eastAsia="仿宋" w:cs="宋体"/>
                <w:color w:val="000000"/>
                <w:sz w:val="24"/>
              </w:rPr>
              <w:t>　　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3</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w:t>
            </w:r>
          </w:p>
        </w:tc>
        <w:tc>
          <w:tcPr>
            <w:tcW w:w="8407" w:type="dxa"/>
            <w:vAlign w:val="center"/>
          </w:tcPr>
          <w:p>
            <w:pPr>
              <w:pStyle w:val="23"/>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竞标人必须按谈判文件第五章《竞标文件（格式）》要求自编目录及标注页码装订成册，且竞标文件装订位置必须封边，不允许使用活页夹、拉杆夹、夹条等可能导致竞标文件散落或脱页的装订方式，否则将被视为无效竞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4</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9.2</w:t>
            </w:r>
          </w:p>
        </w:tc>
        <w:tc>
          <w:tcPr>
            <w:tcW w:w="8407" w:type="dxa"/>
            <w:vAlign w:val="center"/>
          </w:tcPr>
          <w:p>
            <w:pPr>
              <w:pStyle w:val="10"/>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竞标文件：正本一份，副本三份，共四份。（副本可用正本复印件）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5</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11.2</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竞标报价：竞标人应就第三章《项目需求和说明》中的所有货物及其他全部内容作完整唯一报价。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6</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11.4</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本项目采购预算价为：</w:t>
            </w:r>
            <w:r>
              <w:rPr>
                <w:rFonts w:hint="eastAsia" w:ascii="仿宋" w:hAnsi="仿宋" w:eastAsia="仿宋" w:cs="宋体"/>
                <w:color w:val="000000"/>
                <w:sz w:val="24"/>
              </w:rPr>
              <w:t>人民币</w:t>
            </w:r>
            <w:r>
              <w:rPr>
                <w:rFonts w:hint="eastAsia" w:ascii="仿宋" w:hAnsi="仿宋" w:eastAsia="仿宋" w:cs="宋体"/>
                <w:color w:val="000000"/>
                <w:sz w:val="24"/>
                <w:szCs w:val="24"/>
                <w:lang w:eastAsia="zh-CN"/>
              </w:rPr>
              <w:t>陆拾万零伍佰元整</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600500</w:t>
            </w:r>
            <w:r>
              <w:rPr>
                <w:rFonts w:hint="eastAsia" w:ascii="仿宋" w:hAnsi="仿宋" w:eastAsia="仿宋" w:cs="宋体"/>
                <w:color w:val="000000"/>
                <w:sz w:val="24"/>
                <w:szCs w:val="24"/>
              </w:rPr>
              <w:t>.00）。</w:t>
            </w:r>
            <w:r>
              <w:rPr>
                <w:rFonts w:hint="eastAsia" w:ascii="仿宋" w:hAnsi="仿宋" w:eastAsia="仿宋" w:cs="宋体"/>
                <w:b/>
                <w:color w:val="000000"/>
                <w:sz w:val="24"/>
                <w:szCs w:val="24"/>
              </w:rPr>
              <w:t>超出采购预算价为无效报价。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7</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15.1</w:t>
            </w:r>
          </w:p>
        </w:tc>
        <w:tc>
          <w:tcPr>
            <w:tcW w:w="8407" w:type="dxa"/>
            <w:vAlign w:val="center"/>
          </w:tcPr>
          <w:p>
            <w:pPr>
              <w:pStyle w:val="10"/>
              <w:spacing w:line="360" w:lineRule="exact"/>
              <w:ind w:firstLine="480" w:firstLineChars="200"/>
              <w:rPr>
                <w:rFonts w:hint="eastAsia" w:ascii="仿宋" w:hAnsi="仿宋" w:eastAsia="仿宋" w:cs="宋体"/>
                <w:b/>
                <w:bCs/>
                <w:color w:val="000000"/>
                <w:sz w:val="24"/>
                <w:szCs w:val="24"/>
              </w:rPr>
            </w:pPr>
            <w:r>
              <w:rPr>
                <w:rFonts w:hint="eastAsia" w:ascii="仿宋" w:hAnsi="仿宋" w:eastAsia="仿宋" w:cs="宋体"/>
                <w:color w:val="000000"/>
                <w:sz w:val="24"/>
                <w:szCs w:val="24"/>
              </w:rPr>
              <w:t>竞标保证金</w:t>
            </w:r>
            <w:r>
              <w:rPr>
                <w:rFonts w:hint="eastAsia" w:ascii="仿宋" w:hAnsi="仿宋" w:eastAsia="仿宋" w:cs="宋体"/>
                <w:b w:val="0"/>
                <w:bCs w:val="0"/>
                <w:color w:val="000000"/>
                <w:sz w:val="24"/>
                <w:szCs w:val="24"/>
              </w:rPr>
              <w:t>金额为</w:t>
            </w:r>
            <w:r>
              <w:rPr>
                <w:rFonts w:hint="eastAsia" w:ascii="仿宋" w:hAnsi="仿宋" w:eastAsia="仿宋" w:cs="宋体"/>
                <w:b/>
                <w:bCs/>
                <w:color w:val="000000"/>
                <w:sz w:val="24"/>
                <w:szCs w:val="24"/>
              </w:rPr>
              <w:t>：伍仟元整（￥5000.00）。</w:t>
            </w:r>
          </w:p>
          <w:p>
            <w:pPr>
              <w:pStyle w:val="10"/>
              <w:spacing w:line="360" w:lineRule="exact"/>
              <w:ind w:firstLine="480" w:firstLineChars="200"/>
              <w:rPr>
                <w:rFonts w:hint="eastAsia" w:ascii="仿宋" w:hAnsi="仿宋" w:eastAsia="仿宋" w:cs="宋体"/>
                <w:b w:val="0"/>
                <w:bCs w:val="0"/>
                <w:color w:val="000000"/>
                <w:sz w:val="24"/>
                <w:szCs w:val="24"/>
              </w:rPr>
            </w:pPr>
            <w:r>
              <w:rPr>
                <w:rFonts w:hint="eastAsia" w:ascii="仿宋" w:hAnsi="仿宋" w:eastAsia="仿宋" w:cs="宋体"/>
                <w:b w:val="0"/>
                <w:bCs w:val="0"/>
                <w:color w:val="000000"/>
                <w:sz w:val="24"/>
                <w:szCs w:val="24"/>
              </w:rPr>
              <w:t>投标人应于投标截止时间前将投标保证金以电汇或转帐或支票或汇票或本票或保函等非现金形式交至以下账户，并于投标截止时间前到账，到账时间以银行确认的到账时间为准(注：若以支票或汇票或本票或保函方式提交的，交款人必须是投标人；若以转账或电汇方式提交的，必须从投标人银行账户转出；若以现金方式交纳或者没有足额交纳的视为无效投标。办理投标保证金手续时，需在交纳凭据上注明项目名称（或项目编号），以免耽误投标和退还保证金。【备注：受疫情影响的中小微企业（在提供真实可信证明材料的前提下），不收取投标保证金和履约保证金。】</w:t>
            </w:r>
          </w:p>
          <w:p>
            <w:pPr>
              <w:pStyle w:val="10"/>
              <w:spacing w:line="360" w:lineRule="exact"/>
              <w:ind w:firstLine="480" w:firstLineChars="200"/>
              <w:rPr>
                <w:rFonts w:hint="eastAsia" w:ascii="仿宋" w:hAnsi="仿宋" w:eastAsia="仿宋" w:cs="宋体"/>
                <w:b w:val="0"/>
                <w:bCs w:val="0"/>
                <w:color w:val="000000"/>
                <w:sz w:val="24"/>
                <w:szCs w:val="24"/>
              </w:rPr>
            </w:pPr>
            <w:r>
              <w:rPr>
                <w:rFonts w:hint="eastAsia" w:ascii="仿宋" w:hAnsi="仿宋" w:eastAsia="仿宋" w:cs="宋体"/>
                <w:b w:val="0"/>
                <w:bCs w:val="0"/>
                <w:color w:val="000000"/>
                <w:sz w:val="24"/>
                <w:szCs w:val="24"/>
              </w:rPr>
              <w:t>贺州市公共资源交易中心财务室电话：0774-5268008。</w:t>
            </w:r>
          </w:p>
          <w:p>
            <w:pPr>
              <w:pStyle w:val="10"/>
              <w:spacing w:line="360" w:lineRule="exact"/>
              <w:ind w:firstLine="480" w:firstLineChars="200"/>
              <w:rPr>
                <w:rFonts w:hint="eastAsia" w:ascii="仿宋" w:hAnsi="仿宋" w:eastAsia="仿宋" w:cs="宋体"/>
                <w:b w:val="0"/>
                <w:bCs w:val="0"/>
                <w:color w:val="000000"/>
                <w:sz w:val="24"/>
                <w:szCs w:val="24"/>
              </w:rPr>
            </w:pPr>
            <w:r>
              <w:rPr>
                <w:rFonts w:hint="eastAsia" w:ascii="仿宋" w:hAnsi="仿宋" w:eastAsia="仿宋" w:cs="宋体"/>
                <w:b w:val="0"/>
                <w:bCs w:val="0"/>
                <w:color w:val="000000"/>
                <w:sz w:val="24"/>
                <w:szCs w:val="24"/>
              </w:rPr>
              <w:t>投标保证金缴纳账户：</w:t>
            </w:r>
          </w:p>
          <w:p>
            <w:pPr>
              <w:pStyle w:val="10"/>
              <w:spacing w:line="360" w:lineRule="exact"/>
              <w:ind w:firstLine="480" w:firstLineChars="200"/>
              <w:rPr>
                <w:rFonts w:hint="eastAsia" w:ascii="仿宋" w:hAnsi="仿宋" w:eastAsia="仿宋" w:cs="宋体"/>
                <w:b w:val="0"/>
                <w:bCs w:val="0"/>
                <w:color w:val="000000"/>
                <w:sz w:val="24"/>
                <w:szCs w:val="24"/>
              </w:rPr>
            </w:pPr>
            <w:r>
              <w:rPr>
                <w:rFonts w:hint="eastAsia" w:ascii="仿宋" w:hAnsi="仿宋" w:eastAsia="仿宋" w:cs="宋体"/>
                <w:b w:val="0"/>
                <w:bCs w:val="0"/>
                <w:color w:val="000000"/>
                <w:sz w:val="24"/>
                <w:szCs w:val="24"/>
              </w:rPr>
              <w:t>账户名称：贺州市公共资源交易中心</w:t>
            </w:r>
          </w:p>
          <w:p>
            <w:pPr>
              <w:pStyle w:val="10"/>
              <w:spacing w:line="360" w:lineRule="exact"/>
              <w:ind w:firstLine="480" w:firstLineChars="200"/>
              <w:rPr>
                <w:rFonts w:hint="eastAsia" w:ascii="仿宋" w:hAnsi="仿宋" w:eastAsia="仿宋" w:cs="宋体"/>
                <w:b w:val="0"/>
                <w:bCs w:val="0"/>
                <w:color w:val="000000"/>
                <w:sz w:val="24"/>
                <w:szCs w:val="24"/>
              </w:rPr>
            </w:pPr>
            <w:r>
              <w:rPr>
                <w:rFonts w:hint="eastAsia" w:ascii="仿宋" w:hAnsi="仿宋" w:eastAsia="仿宋" w:cs="宋体"/>
                <w:b w:val="0"/>
                <w:bCs w:val="0"/>
                <w:color w:val="000000"/>
                <w:sz w:val="24"/>
                <w:szCs w:val="24"/>
              </w:rPr>
              <w:t>开户银行：邮政储蓄银行贺州市分行营业部</w:t>
            </w:r>
          </w:p>
          <w:p>
            <w:pPr>
              <w:pStyle w:val="10"/>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b w:val="0"/>
                <w:bCs w:val="0"/>
                <w:color w:val="000000"/>
                <w:sz w:val="24"/>
                <w:szCs w:val="24"/>
              </w:rPr>
              <w:t>银行账号：945009010008838888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8</w:t>
            </w:r>
          </w:p>
        </w:tc>
        <w:tc>
          <w:tcPr>
            <w:tcW w:w="892" w:type="dxa"/>
            <w:vAlign w:val="center"/>
          </w:tcPr>
          <w:p>
            <w:pPr>
              <w:pStyle w:val="10"/>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w:t>
            </w:r>
          </w:p>
        </w:tc>
        <w:tc>
          <w:tcPr>
            <w:tcW w:w="8407" w:type="dxa"/>
            <w:vAlign w:val="center"/>
          </w:tcPr>
          <w:p>
            <w:pPr>
              <w:pStyle w:val="23"/>
              <w:spacing w:line="360" w:lineRule="exact"/>
              <w:rPr>
                <w:rFonts w:hint="eastAsia" w:ascii="仿宋" w:hAnsi="仿宋" w:eastAsia="仿宋" w:cs="宋体"/>
                <w:b/>
                <w:bCs/>
                <w:color w:val="000000"/>
                <w:sz w:val="24"/>
                <w:szCs w:val="24"/>
              </w:rPr>
            </w:pPr>
            <w:r>
              <w:rPr>
                <w:rFonts w:hint="eastAsia" w:ascii="仿宋" w:hAnsi="仿宋" w:eastAsia="仿宋" w:cs="宋体"/>
                <w:b/>
                <w:color w:val="000000"/>
                <w:sz w:val="24"/>
                <w:szCs w:val="24"/>
              </w:rPr>
              <w:t xml:space="preserve">竞标文件递交截止时间： </w:t>
            </w:r>
            <w:r>
              <w:rPr>
                <w:rFonts w:hint="eastAsia" w:ascii="仿宋" w:hAnsi="仿宋" w:eastAsia="仿宋" w:cs="宋体"/>
                <w:b/>
                <w:color w:val="000000"/>
                <w:sz w:val="24"/>
                <w:szCs w:val="24"/>
                <w:u w:val="single"/>
              </w:rPr>
              <w:t>2020 年</w:t>
            </w:r>
            <w:r>
              <w:rPr>
                <w:rFonts w:hint="eastAsia" w:ascii="仿宋" w:hAnsi="仿宋" w:eastAsia="仿宋" w:cs="宋体"/>
                <w:b/>
                <w:color w:val="000000"/>
                <w:sz w:val="24"/>
                <w:szCs w:val="24"/>
                <w:u w:val="single"/>
                <w:lang w:val="en-US" w:eastAsia="zh-CN"/>
              </w:rPr>
              <w:t>11</w:t>
            </w:r>
            <w:r>
              <w:rPr>
                <w:rFonts w:hint="eastAsia" w:ascii="仿宋" w:hAnsi="仿宋" w:eastAsia="仿宋" w:cs="宋体"/>
                <w:b/>
                <w:color w:val="000000"/>
                <w:sz w:val="24"/>
                <w:szCs w:val="24"/>
                <w:u w:val="single"/>
              </w:rPr>
              <w:t>月</w:t>
            </w:r>
            <w:r>
              <w:rPr>
                <w:rFonts w:hint="eastAsia" w:ascii="仿宋" w:hAnsi="仿宋" w:eastAsia="仿宋" w:cs="宋体"/>
                <w:b/>
                <w:color w:val="000000"/>
                <w:sz w:val="24"/>
                <w:szCs w:val="24"/>
                <w:u w:val="single"/>
                <w:lang w:val="en-US" w:eastAsia="zh-CN"/>
              </w:rPr>
              <w:t>13</w:t>
            </w:r>
            <w:r>
              <w:rPr>
                <w:rFonts w:hint="eastAsia" w:ascii="仿宋" w:hAnsi="仿宋" w:eastAsia="仿宋" w:cs="宋体"/>
                <w:b/>
                <w:color w:val="000000"/>
                <w:sz w:val="24"/>
                <w:szCs w:val="24"/>
                <w:u w:val="single"/>
              </w:rPr>
              <w:t>日</w:t>
            </w:r>
            <w:r>
              <w:rPr>
                <w:rFonts w:hint="eastAsia" w:ascii="仿宋" w:hAnsi="仿宋" w:eastAsia="仿宋" w:cs="宋体"/>
                <w:b/>
                <w:color w:val="000000"/>
                <w:sz w:val="24"/>
                <w:szCs w:val="24"/>
                <w:u w:val="single"/>
                <w:lang w:val="en-US" w:eastAsia="zh-CN"/>
              </w:rPr>
              <w:t xml:space="preserve"> 15</w:t>
            </w:r>
            <w:r>
              <w:rPr>
                <w:rFonts w:hint="eastAsia" w:ascii="仿宋" w:hAnsi="仿宋" w:eastAsia="仿宋" w:cs="宋体"/>
                <w:b/>
                <w:color w:val="000000"/>
                <w:sz w:val="24"/>
                <w:szCs w:val="24"/>
                <w:u w:val="single"/>
              </w:rPr>
              <w:t>点</w:t>
            </w:r>
            <w:r>
              <w:rPr>
                <w:rFonts w:hint="eastAsia" w:ascii="仿宋" w:hAnsi="仿宋" w:eastAsia="仿宋" w:cs="宋体"/>
                <w:b/>
                <w:color w:val="000000"/>
                <w:sz w:val="24"/>
                <w:szCs w:val="24"/>
                <w:u w:val="single"/>
                <w:lang w:val="en-US" w:eastAsia="zh-CN"/>
              </w:rPr>
              <w:t>30</w:t>
            </w:r>
            <w:r>
              <w:rPr>
                <w:rFonts w:hint="eastAsia" w:ascii="仿宋" w:hAnsi="仿宋" w:eastAsia="仿宋" w:cs="宋体"/>
                <w:b/>
                <w:color w:val="000000"/>
                <w:sz w:val="24"/>
                <w:szCs w:val="24"/>
                <w:u w:val="single"/>
              </w:rPr>
              <w:t>分整</w:t>
            </w:r>
            <w:r>
              <w:rPr>
                <w:rFonts w:hint="eastAsia" w:ascii="仿宋" w:hAnsi="仿宋" w:eastAsia="仿宋" w:cs="宋体"/>
                <w:b/>
                <w:bCs/>
                <w:color w:val="000000"/>
                <w:sz w:val="24"/>
                <w:szCs w:val="24"/>
              </w:rPr>
              <w:t>。</w:t>
            </w:r>
          </w:p>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竞标文件以密封形式递交至：贺州市公共资源交易中心交易大厅（具体安排见当天交易中心电子显示屏）。</w:t>
            </w:r>
          </w:p>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地址：贺州市鞍山西路83-1号（城建集团）4楼。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9</w:t>
            </w:r>
          </w:p>
        </w:tc>
        <w:tc>
          <w:tcPr>
            <w:tcW w:w="892" w:type="dxa"/>
            <w:vAlign w:val="center"/>
          </w:tcPr>
          <w:p>
            <w:pPr>
              <w:pStyle w:val="10"/>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19.1</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竞标有效期：竞标截止日期后</w:t>
            </w:r>
            <w:r>
              <w:rPr>
                <w:rFonts w:hint="eastAsia" w:ascii="仿宋" w:hAnsi="仿宋" w:eastAsia="仿宋" w:cs="宋体"/>
                <w:color w:val="000000"/>
                <w:sz w:val="24"/>
                <w:szCs w:val="24"/>
                <w:u w:val="single"/>
              </w:rPr>
              <w:t>45</w:t>
            </w:r>
            <w:r>
              <w:rPr>
                <w:rFonts w:hint="eastAsia" w:ascii="仿宋" w:hAnsi="仿宋" w:eastAsia="仿宋" w:cs="宋体"/>
                <w:color w:val="000000"/>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20.1</w:t>
            </w:r>
          </w:p>
        </w:tc>
        <w:tc>
          <w:tcPr>
            <w:tcW w:w="8407" w:type="dxa"/>
            <w:vAlign w:val="center"/>
          </w:tcPr>
          <w:p>
            <w:pPr>
              <w:pStyle w:val="23"/>
              <w:spacing w:line="360" w:lineRule="exact"/>
              <w:rPr>
                <w:rFonts w:hint="eastAsia" w:ascii="仿宋" w:hAnsi="仿宋" w:eastAsia="仿宋" w:cs="宋体"/>
                <w:b/>
                <w:bCs/>
                <w:color w:val="000000"/>
                <w:sz w:val="24"/>
                <w:szCs w:val="24"/>
              </w:rPr>
            </w:pPr>
            <w:r>
              <w:rPr>
                <w:rFonts w:hint="eastAsia" w:ascii="仿宋" w:hAnsi="仿宋" w:eastAsia="仿宋" w:cs="宋体"/>
                <w:b/>
                <w:bCs/>
                <w:color w:val="000000"/>
                <w:sz w:val="24"/>
                <w:szCs w:val="24"/>
              </w:rPr>
              <w:t>竞争性谈判时间：</w:t>
            </w:r>
            <w:r>
              <w:rPr>
                <w:rFonts w:hint="eastAsia" w:ascii="仿宋" w:hAnsi="仿宋" w:eastAsia="仿宋" w:cs="宋体"/>
                <w:b/>
                <w:color w:val="000000"/>
                <w:sz w:val="24"/>
                <w:szCs w:val="24"/>
                <w:u w:val="single"/>
              </w:rPr>
              <w:t>2020 年11月13日 15点30分整</w:t>
            </w:r>
            <w:r>
              <w:rPr>
                <w:rFonts w:hint="eastAsia" w:ascii="仿宋" w:hAnsi="仿宋" w:eastAsia="仿宋" w:cs="宋体"/>
                <w:b/>
                <w:bCs/>
                <w:color w:val="000000"/>
                <w:sz w:val="24"/>
                <w:szCs w:val="24"/>
              </w:rPr>
              <w:t>截标后。</w:t>
            </w:r>
          </w:p>
          <w:p>
            <w:pPr>
              <w:pStyle w:val="23"/>
              <w:spacing w:line="360" w:lineRule="exact"/>
              <w:rPr>
                <w:rFonts w:hint="eastAsia" w:ascii="仿宋" w:hAnsi="仿宋" w:eastAsia="仿宋" w:cs="宋体"/>
                <w:color w:val="000000"/>
                <w:sz w:val="24"/>
                <w:szCs w:val="24"/>
              </w:rPr>
            </w:pPr>
            <w:r>
              <w:rPr>
                <w:rFonts w:hint="eastAsia" w:ascii="仿宋" w:hAnsi="仿宋" w:eastAsia="仿宋" w:cs="宋体"/>
                <w:b/>
                <w:bCs/>
                <w:color w:val="000000"/>
                <w:sz w:val="24"/>
                <w:szCs w:val="24"/>
              </w:rPr>
              <w:t>谈判地点：</w:t>
            </w:r>
            <w:r>
              <w:rPr>
                <w:rFonts w:hint="eastAsia" w:ascii="仿宋" w:hAnsi="仿宋" w:eastAsia="仿宋" w:cs="宋体"/>
                <w:color w:val="000000"/>
                <w:sz w:val="24"/>
                <w:szCs w:val="24"/>
              </w:rPr>
              <w:t>贺州市公共资源交易中心交易大厅。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20.3</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b/>
                <w:bCs/>
                <w:color w:val="000000"/>
                <w:sz w:val="24"/>
                <w:szCs w:val="24"/>
              </w:rPr>
              <w:t>竞标人代表（即竞标人的法定代表人或其委托代理人）应按时参加谈判会议，</w:t>
            </w:r>
            <w:r>
              <w:rPr>
                <w:rFonts w:hint="eastAsia" w:ascii="仿宋" w:hAnsi="仿宋" w:eastAsia="仿宋" w:cs="宋体"/>
                <w:b/>
                <w:color w:val="000000"/>
                <w:sz w:val="24"/>
                <w:szCs w:val="24"/>
              </w:rPr>
              <w:t>在签到表上签名并出示</w:t>
            </w:r>
            <w:r>
              <w:rPr>
                <w:rFonts w:hint="eastAsia" w:ascii="仿宋" w:hAnsi="仿宋" w:eastAsia="仿宋" w:cs="宋体"/>
                <w:b/>
                <w:bCs/>
                <w:color w:val="000000"/>
                <w:sz w:val="24"/>
                <w:szCs w:val="24"/>
              </w:rPr>
              <w:t>法定代表人身份证或委托代理人出示法定代表人授权委托书原件和身份证原件、及保证金缴纳底单复印件和基本账户开户许可证复印件或帐户基本信息复印件</w:t>
            </w:r>
            <w:r>
              <w:rPr>
                <w:rFonts w:hint="eastAsia" w:ascii="仿宋" w:hAnsi="仿宋" w:eastAsia="仿宋" w:cs="宋体"/>
                <w:b/>
                <w:color w:val="000000"/>
                <w:sz w:val="24"/>
                <w:szCs w:val="24"/>
              </w:rPr>
              <w:t>进行身份验证。未通过身份验证的，或竞标人的法定代表人或其授权代理人未出席谈判会议，谈判小组将拒绝该竞标人参加谈判会议。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21.2</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评定方法：最低评标价法。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29.1</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履约保证金：本项目不需交纳。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w:t>
            </w:r>
          </w:p>
        </w:tc>
        <w:tc>
          <w:tcPr>
            <w:tcW w:w="892" w:type="dxa"/>
            <w:vAlign w:val="center"/>
          </w:tcPr>
          <w:p>
            <w:pPr>
              <w:pStyle w:val="23"/>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30.1</w:t>
            </w:r>
          </w:p>
        </w:tc>
        <w:tc>
          <w:tcPr>
            <w:tcW w:w="8407" w:type="dxa"/>
            <w:vAlign w:val="center"/>
          </w:tcPr>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1、根据国家发改委办公厅《关于采购代理服务收费有关问题的通知》 （发改办价格[2003]857号文）的精神，采购代理服务费由成交供应商支付，收取标准按《采购代理服务收费管理暂行办法》（计价格[2002]1980号）规定计取。</w:t>
            </w:r>
          </w:p>
          <w:p>
            <w:pPr>
              <w:pStyle w:val="23"/>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2、成交供应商须在领取成交通知书的同时向</w:t>
            </w:r>
            <w:r>
              <w:rPr>
                <w:rFonts w:hint="eastAsia" w:ascii="仿宋" w:hAnsi="仿宋" w:eastAsia="仿宋" w:cs="宋体"/>
                <w:color w:val="000000"/>
                <w:sz w:val="24"/>
                <w:szCs w:val="24"/>
                <w:lang w:eastAsia="zh-CN"/>
              </w:rPr>
              <w:t>中科高盛咨询集团有限公司</w:t>
            </w:r>
            <w:r>
              <w:rPr>
                <w:rFonts w:hint="eastAsia" w:ascii="仿宋" w:hAnsi="仿宋" w:eastAsia="仿宋" w:cs="宋体"/>
                <w:color w:val="000000"/>
                <w:sz w:val="24"/>
                <w:szCs w:val="24"/>
              </w:rPr>
              <w:t>贺州分公司一次性付清采购代理服务费。</w:t>
            </w:r>
          </w:p>
          <w:p>
            <w:pPr>
              <w:pStyle w:val="23"/>
              <w:spacing w:line="360" w:lineRule="exact"/>
              <w:rPr>
                <w:rFonts w:hint="eastAsia" w:ascii="仿宋" w:hAnsi="仿宋" w:eastAsia="仿宋" w:cs="宋体"/>
                <w:color w:val="000000"/>
                <w:sz w:val="24"/>
                <w:szCs w:val="24"/>
              </w:rPr>
            </w:pPr>
            <w:r>
              <w:rPr>
                <w:rFonts w:hint="eastAsia" w:ascii="仿宋" w:hAnsi="仿宋" w:eastAsia="仿宋"/>
                <w:color w:val="000000"/>
              </w:rPr>
              <w:t>3、</w:t>
            </w:r>
            <w:r>
              <w:rPr>
                <w:rFonts w:hint="eastAsia" w:ascii="仿宋" w:hAnsi="仿宋" w:eastAsia="仿宋" w:cs="宋体"/>
                <w:color w:val="000000"/>
                <w:sz w:val="24"/>
                <w:szCs w:val="24"/>
              </w:rPr>
              <w:t>本项目所有的开、评标会议发生的各项评审费用由成交供应领取《成交通知书》时一次性向采购代理机构支付。</w:t>
            </w:r>
          </w:p>
        </w:tc>
      </w:tr>
    </w:tbl>
    <w:p>
      <w:pPr>
        <w:pStyle w:val="10"/>
        <w:spacing w:line="360" w:lineRule="exact"/>
        <w:ind w:firstLine="482" w:firstLineChars="200"/>
        <w:rPr>
          <w:rFonts w:hint="eastAsia" w:ascii="仿宋" w:hAnsi="仿宋" w:eastAsia="仿宋" w:cs="宋体"/>
          <w:b/>
          <w:color w:val="000000"/>
        </w:rPr>
      </w:pPr>
      <w:r>
        <w:rPr>
          <w:rFonts w:hint="eastAsia" w:ascii="仿宋" w:hAnsi="仿宋" w:eastAsia="仿宋" w:cs="宋体"/>
          <w:b/>
          <w:color w:val="000000"/>
          <w:sz w:val="24"/>
          <w:szCs w:val="24"/>
        </w:rPr>
        <w:t>谈判文件的澄清和修改：竞标人应认真审核《项目需求和说明》中的技术参数、配置及要求，如发现表中技术参数、配置有误或要求不合理的，竞标人必须在规定的时间前要求澄清（时间要求见“竞标人须知”5.2款），否则，视为竞标人已经完全认可本次项目的谈判文件，产生的后果由竞标人负责。</w:t>
      </w:r>
    </w:p>
    <w:p>
      <w:pPr>
        <w:pStyle w:val="23"/>
        <w:spacing w:line="360" w:lineRule="exact"/>
        <w:rPr>
          <w:rFonts w:hint="eastAsia" w:ascii="仿宋" w:hAnsi="仿宋" w:eastAsia="仿宋" w:cs="宋体"/>
          <w:b/>
          <w:color w:val="000000"/>
        </w:rPr>
      </w:pPr>
    </w:p>
    <w:p>
      <w:pPr>
        <w:pStyle w:val="10"/>
        <w:spacing w:line="360" w:lineRule="exact"/>
        <w:jc w:val="center"/>
        <w:outlineLvl w:val="1"/>
        <w:rPr>
          <w:rFonts w:hint="eastAsia" w:ascii="仿宋" w:hAnsi="仿宋" w:eastAsia="仿宋" w:cs="宋体"/>
          <w:b/>
          <w:bCs/>
          <w:color w:val="000000"/>
          <w:sz w:val="32"/>
        </w:rPr>
      </w:pPr>
      <w:r>
        <w:rPr>
          <w:rFonts w:hint="eastAsia" w:ascii="仿宋" w:hAnsi="仿宋" w:eastAsia="仿宋" w:cs="宋体"/>
          <w:b/>
          <w:bCs/>
          <w:color w:val="000000"/>
          <w:sz w:val="32"/>
        </w:rPr>
        <w:br w:type="page"/>
      </w:r>
      <w:bookmarkStart w:id="47" w:name="_Toc523214313"/>
      <w:r>
        <w:rPr>
          <w:rFonts w:hint="eastAsia" w:ascii="仿宋" w:hAnsi="仿宋" w:eastAsia="仿宋" w:cs="宋体"/>
          <w:b/>
          <w:bCs/>
          <w:color w:val="000000"/>
          <w:sz w:val="32"/>
        </w:rPr>
        <w:t>竞标人须知</w:t>
      </w:r>
      <w:bookmarkEnd w:id="47"/>
    </w:p>
    <w:p>
      <w:pPr>
        <w:pStyle w:val="10"/>
        <w:spacing w:line="360" w:lineRule="exact"/>
        <w:jc w:val="center"/>
        <w:rPr>
          <w:rFonts w:hint="eastAsia" w:ascii="仿宋" w:hAnsi="仿宋" w:eastAsia="仿宋" w:cs="宋体"/>
          <w:b/>
          <w:bCs/>
          <w:color w:val="000000"/>
          <w:sz w:val="32"/>
        </w:rPr>
      </w:pPr>
    </w:p>
    <w:p>
      <w:pPr>
        <w:pStyle w:val="10"/>
        <w:spacing w:line="360" w:lineRule="auto"/>
        <w:jc w:val="center"/>
        <w:outlineLvl w:val="2"/>
        <w:rPr>
          <w:rFonts w:hint="eastAsia" w:ascii="仿宋" w:hAnsi="仿宋" w:eastAsia="仿宋" w:cs="宋体"/>
          <w:b/>
          <w:bCs/>
          <w:color w:val="000000"/>
          <w:sz w:val="24"/>
        </w:rPr>
      </w:pPr>
      <w:bookmarkStart w:id="48" w:name="_Toc523214314"/>
      <w:r>
        <w:rPr>
          <w:rFonts w:hint="eastAsia" w:ascii="仿宋" w:hAnsi="仿宋" w:eastAsia="仿宋" w:cs="宋体"/>
          <w:b/>
          <w:bCs/>
          <w:color w:val="000000"/>
          <w:sz w:val="24"/>
        </w:rPr>
        <w:t>（一）总则</w:t>
      </w:r>
      <w:bookmarkEnd w:id="48"/>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项目名称、项目编号</w:t>
      </w:r>
    </w:p>
    <w:p>
      <w:pPr>
        <w:pStyle w:val="10"/>
        <w:numPr>
          <w:ilvl w:val="1"/>
          <w:numId w:val="3"/>
        </w:numPr>
        <w:spacing w:line="360" w:lineRule="exact"/>
        <w:ind w:hanging="361"/>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lang w:eastAsia="zh-CN"/>
        </w:rPr>
        <w:t>平桂区疾控中心疫苗冷链能力建设设备</w:t>
      </w:r>
    </w:p>
    <w:p>
      <w:pPr>
        <w:pStyle w:val="10"/>
        <w:numPr>
          <w:ilvl w:val="1"/>
          <w:numId w:val="3"/>
        </w:numPr>
        <w:spacing w:line="360" w:lineRule="exact"/>
        <w:ind w:hanging="361"/>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项目编号：</w:t>
      </w:r>
      <w:r>
        <w:rPr>
          <w:rFonts w:hint="eastAsia" w:ascii="仿宋" w:hAnsi="仿宋" w:eastAsia="仿宋" w:cs="宋体"/>
          <w:color w:val="000000"/>
          <w:sz w:val="24"/>
          <w:u w:val="single"/>
        </w:rPr>
        <w:t>HZZC2020-J1-030157-ZKGS</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竞标人资格</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2.1.满足《中华人民共和国政府采购法》第二十二条规定；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2.2.落实政府采购政策需满足的资格要求：</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落实强制采购节能产品、鼓励节能政策：对国家公布的节能产品政府采购清单中（按最新一期公布标准）属于强制采购的产品，予以强制采购。属于非强制采购的产品，在技术、服务等指标同等条件下，予以优先采购。</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（2）鼓励环保政策：在性能、技术、服务等指标同等条件下，优先采购国家公布（按最新一期公布标准）的属于环境标志产品政府采购清单中产品。</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对于同时列入环保清单和节能产品政府采购清单的产品，应当优先于只列入其中一个清单的产品。</w:t>
      </w:r>
    </w:p>
    <w:p>
      <w:pPr>
        <w:numPr>
          <w:ilvl w:val="0"/>
          <w:numId w:val="0"/>
        </w:num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3</w:t>
      </w:r>
      <w:r>
        <w:rPr>
          <w:rFonts w:hint="eastAsia" w:ascii="仿宋" w:hAnsi="仿宋" w:eastAsia="仿宋" w:cs="宋体"/>
          <w:color w:val="000000"/>
          <w:sz w:val="24"/>
          <w:lang w:eastAsia="zh-CN"/>
        </w:rPr>
        <w:t>）</w:t>
      </w:r>
      <w:r>
        <w:rPr>
          <w:rFonts w:hint="eastAsia" w:ascii="仿宋" w:hAnsi="仿宋" w:eastAsia="仿宋" w:cs="宋体"/>
          <w:color w:val="000000"/>
          <w:sz w:val="24"/>
        </w:rPr>
        <w:t>扶持中小企业政策：评审时小型和微型企业产品/服务的价格给予10%的扣除。监狱企业、残疾人福利性单位视同小型和微型企业，在评审时给予相同的价格扣除。</w:t>
      </w:r>
    </w:p>
    <w:p>
      <w:pPr>
        <w:spacing w:line="360" w:lineRule="exact"/>
        <w:ind w:firstLine="480" w:firstLineChars="200"/>
        <w:rPr>
          <w:rFonts w:hint="eastAsia" w:ascii="仿宋" w:hAnsi="仿宋" w:eastAsia="仿宋" w:cs="宋体"/>
          <w:color w:val="000000"/>
          <w:sz w:val="24"/>
          <w:lang w:eastAsia="zh-CN"/>
        </w:rPr>
      </w:pPr>
      <w:r>
        <w:rPr>
          <w:rFonts w:hint="eastAsia" w:ascii="仿宋" w:hAnsi="仿宋" w:eastAsia="仿宋" w:cs="宋体"/>
          <w:color w:val="000000"/>
          <w:sz w:val="24"/>
        </w:rPr>
        <w:t>2.3.本项目的特定资格要求：</w:t>
      </w:r>
      <w:r>
        <w:rPr>
          <w:rFonts w:hint="eastAsia" w:ascii="仿宋" w:hAnsi="仿宋" w:eastAsia="仿宋" w:cs="宋体"/>
          <w:color w:val="FF0000"/>
          <w:sz w:val="24"/>
          <w:highlight w:val="none"/>
        </w:rPr>
        <w:t>具备有效的《第二类医疗器械经营备案凭证》，并且营业执照具有机电设备经营范围</w:t>
      </w:r>
      <w:r>
        <w:rPr>
          <w:rFonts w:hint="eastAsia" w:ascii="仿宋" w:hAnsi="仿宋" w:eastAsia="仿宋" w:cs="宋体"/>
          <w:color w:val="FF0000"/>
          <w:sz w:val="24"/>
          <w:highlight w:val="none"/>
          <w:lang w:eastAsia="zh-CN"/>
        </w:rPr>
        <w:t>。</w:t>
      </w:r>
    </w:p>
    <w:p>
      <w:pPr>
        <w:spacing w:line="360" w:lineRule="exact"/>
        <w:rPr>
          <w:rFonts w:hint="eastAsia" w:ascii="仿宋" w:hAnsi="仿宋" w:eastAsia="仿宋" w:cs="宋体"/>
          <w:b/>
          <w:color w:val="000000"/>
          <w:sz w:val="24"/>
        </w:rPr>
      </w:pPr>
      <w:r>
        <w:rPr>
          <w:rFonts w:hint="eastAsia" w:ascii="仿宋" w:hAnsi="仿宋" w:eastAsia="仿宋" w:cs="宋体"/>
          <w:color w:val="000000"/>
          <w:sz w:val="24"/>
        </w:rPr>
        <w:t>　　2.4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竞标费用</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竞标人应自行承担所有与本次竞标有关的全部费用。</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竞标公告</w:t>
      </w:r>
    </w:p>
    <w:p>
      <w:pPr>
        <w:pStyle w:val="10"/>
        <w:numPr>
          <w:ilvl w:val="1"/>
          <w:numId w:val="3"/>
        </w:numPr>
        <w:wordWrap w:val="0"/>
        <w:spacing w:line="360" w:lineRule="exact"/>
        <w:ind w:left="777" w:hanging="363"/>
        <w:jc w:val="left"/>
        <w:rPr>
          <w:rFonts w:hint="eastAsia" w:ascii="仿宋" w:hAnsi="仿宋" w:eastAsia="仿宋" w:cs="宋体"/>
          <w:color w:val="000000"/>
          <w:sz w:val="24"/>
          <w:szCs w:val="24"/>
        </w:rPr>
      </w:pPr>
      <w:r>
        <w:rPr>
          <w:rFonts w:hint="eastAsia" w:ascii="仿宋" w:hAnsi="仿宋" w:eastAsia="仿宋" w:cs="宋体"/>
          <w:color w:val="000000"/>
          <w:sz w:val="24"/>
          <w:szCs w:val="24"/>
        </w:rPr>
        <w:t>竞标公告见中国政府采购网、广西壮族自治区政府采购网、广西贺州市公共资源交易中心网。</w:t>
      </w:r>
    </w:p>
    <w:p>
      <w:pPr>
        <w:pStyle w:val="10"/>
        <w:spacing w:line="360" w:lineRule="exact"/>
        <w:rPr>
          <w:rFonts w:hint="eastAsia" w:ascii="仿宋" w:hAnsi="仿宋" w:eastAsia="仿宋" w:cs="宋体"/>
          <w:b/>
          <w:bCs/>
          <w:color w:val="000000"/>
        </w:rPr>
      </w:pPr>
    </w:p>
    <w:p>
      <w:pPr>
        <w:pStyle w:val="10"/>
        <w:spacing w:line="360" w:lineRule="auto"/>
        <w:jc w:val="center"/>
        <w:outlineLvl w:val="2"/>
        <w:rPr>
          <w:rFonts w:hint="eastAsia" w:ascii="仿宋" w:hAnsi="仿宋" w:eastAsia="仿宋" w:cs="宋体"/>
          <w:b/>
          <w:bCs/>
          <w:color w:val="000000"/>
          <w:sz w:val="24"/>
          <w:szCs w:val="24"/>
        </w:rPr>
      </w:pPr>
      <w:bookmarkStart w:id="49" w:name="_Toc523214315"/>
      <w:r>
        <w:rPr>
          <w:rFonts w:hint="eastAsia" w:ascii="仿宋" w:hAnsi="仿宋" w:eastAsia="仿宋" w:cs="宋体"/>
          <w:b/>
          <w:bCs/>
          <w:color w:val="000000"/>
          <w:sz w:val="24"/>
          <w:szCs w:val="24"/>
        </w:rPr>
        <w:t>（二）谈判文件的澄清和修改</w:t>
      </w:r>
      <w:bookmarkEnd w:id="49"/>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谈判文件的澄清和修改</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认真审核《项目需求和说明》中的技术参数、配置及要求，如发现表中技术参数、配置有误或要求不合理的，竞标人必须在规定的时间前要求澄清，否则，视为竞标人已经完全认可本次项目的谈判文件，产生的后果由竞标人负责。</w:t>
      </w:r>
    </w:p>
    <w:p>
      <w:pPr>
        <w:pStyle w:val="10"/>
        <w:numPr>
          <w:ilvl w:val="1"/>
          <w:numId w:val="3"/>
        </w:numPr>
        <w:spacing w:line="360" w:lineRule="exact"/>
        <w:ind w:hanging="361"/>
        <w:rPr>
          <w:rFonts w:hint="eastAsia" w:ascii="仿宋" w:hAnsi="仿宋" w:eastAsia="仿宋" w:cs="宋体"/>
          <w:b/>
          <w:color w:val="000000"/>
          <w:sz w:val="24"/>
          <w:szCs w:val="24"/>
        </w:rPr>
      </w:pPr>
      <w:r>
        <w:rPr>
          <w:rFonts w:hint="eastAsia" w:ascii="仿宋" w:hAnsi="仿宋" w:eastAsia="仿宋" w:cs="宋体"/>
          <w:color w:val="000000"/>
          <w:sz w:val="24"/>
          <w:szCs w:val="24"/>
        </w:rPr>
        <w:t>任何要求澄清谈判文件的竞标人，均应在竞标截止日期一日前的正常工作时间以书面形式通知</w:t>
      </w:r>
      <w:r>
        <w:rPr>
          <w:rFonts w:hint="eastAsia" w:ascii="仿宋" w:hAnsi="仿宋" w:eastAsia="仿宋" w:cs="宋体"/>
          <w:color w:val="000000"/>
          <w:sz w:val="24"/>
          <w:szCs w:val="24"/>
          <w:lang w:eastAsia="zh-CN"/>
        </w:rPr>
        <w:t>中科高盛咨询集团有限公司</w:t>
      </w:r>
      <w:r>
        <w:rPr>
          <w:rFonts w:hint="eastAsia" w:ascii="仿宋" w:hAnsi="仿宋" w:eastAsia="仿宋" w:cs="宋体"/>
          <w:color w:val="000000"/>
          <w:sz w:val="24"/>
          <w:szCs w:val="24"/>
        </w:rPr>
        <w:t>，同时认定其他澄清方式为无效。采购代理机构将以书面形式予以答复。</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对已发出的谈判文件进行必要澄清或者修改的，在谈判文件要求提交竞标文件截止时间1天前，在中国政府采购网、广西壮族自治区政府采购网、广西贺州市公共资源交易中心网上发布更正公告，并以书面形式通知所有谈判文件收受人。该澄清或者修改的内容为谈判文件的组成部分。如果澄清发出时间距竞标截止时间不足3天，相应延长竞标截止时间和开标时间。</w:t>
      </w:r>
    </w:p>
    <w:p>
      <w:pPr>
        <w:pStyle w:val="10"/>
        <w:spacing w:line="360" w:lineRule="exact"/>
        <w:ind w:left="412"/>
        <w:rPr>
          <w:rFonts w:hint="eastAsia" w:ascii="仿宋" w:hAnsi="仿宋" w:eastAsia="仿宋" w:cs="宋体"/>
          <w:b/>
          <w:bCs/>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0" w:name="_Toc523214316"/>
      <w:r>
        <w:rPr>
          <w:rFonts w:hint="eastAsia" w:ascii="仿宋" w:hAnsi="仿宋" w:eastAsia="仿宋" w:cs="宋体"/>
          <w:b/>
          <w:bCs/>
          <w:color w:val="000000"/>
          <w:sz w:val="24"/>
          <w:szCs w:val="24"/>
        </w:rPr>
        <w:t>（三）竞标文件的编制</w:t>
      </w:r>
      <w:bookmarkEnd w:id="50"/>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竞标文件编写的注意事项</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竞标人应认真阅读谈判文件，按照谈判文件的要求编制竞标文件。竞标文件应对谈判文件提出要求和条件作出实质性响应。</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对谈判文件提出的实质性要求和条件作出响应是指竞标人必须对谈判文件中涉及项目的价格、技术参数及性能配置、数量、售后服务、交货时间、付款方式及其它要求、合同主要条款等内容作出响应。</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竞标文件的文字及计量单位</w:t>
      </w:r>
    </w:p>
    <w:p>
      <w:pPr>
        <w:pStyle w:val="10"/>
        <w:numPr>
          <w:ilvl w:val="1"/>
          <w:numId w:val="3"/>
        </w:numPr>
        <w:spacing w:line="360" w:lineRule="exact"/>
        <w:ind w:hanging="361"/>
        <w:rPr>
          <w:rFonts w:hint="eastAsia" w:ascii="仿宋" w:hAnsi="仿宋" w:eastAsia="仿宋" w:cs="宋体"/>
          <w:color w:val="000000"/>
          <w:spacing w:val="-4"/>
          <w:sz w:val="24"/>
          <w:szCs w:val="24"/>
        </w:rPr>
      </w:pPr>
      <w:r>
        <w:rPr>
          <w:rFonts w:hint="eastAsia" w:ascii="仿宋" w:hAnsi="仿宋" w:eastAsia="仿宋" w:cs="宋体"/>
          <w:color w:val="000000"/>
          <w:spacing w:val="-4"/>
          <w:sz w:val="24"/>
          <w:szCs w:val="24"/>
        </w:rPr>
        <w:t>竞标人的竞标文件以及竞标人与采购代理机构的所有来往的函件统一使用中文（另有规定的除外）。</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竞标文件中使用的计量单位除谈判文件中有特殊规定外，一律使用法定计量单位。</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竞标文件书写及签名、盖章要求</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竞标文件正本必须用不褪色的墨水书写或打印，否则可能将被认定为无效的竞标文件。</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竞标文件的书写应清楚工整，修改处应由法定代表人或委托代理人签字或加盖公章。</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字迹潦草、未按要求填写或表达不清可能导致非唯一理解的竞标文件可能将被认定为无效的竞标文件。</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竞标文件应由法定代表人或委托代理人逐页签字、加盖公章。</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竞标文件的构成</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color w:val="000000"/>
          <w:sz w:val="24"/>
          <w:szCs w:val="24"/>
        </w:rPr>
        <w:t>竞标人编写的且在竞标文件递交截止时间前递交的竞标文件必须包括下列内容（</w:t>
      </w:r>
      <w:r>
        <w:rPr>
          <w:rFonts w:hint="eastAsia" w:ascii="仿宋" w:hAnsi="仿宋" w:eastAsia="仿宋" w:cs="宋体"/>
          <w:b/>
          <w:bCs/>
          <w:color w:val="000000"/>
          <w:sz w:val="24"/>
          <w:szCs w:val="24"/>
        </w:rPr>
        <w:t>竞标人必须按谈判文件第五章《竞标文件（格式）》要求自编目录及标注页码装订成册，且竞标文件装订位置必须封边，不允许使用活页夹、拉杆夹、夹条等可能导致竞标文件散落或脱页的装订方式，否则将被视为无效竞标文件</w:t>
      </w:r>
      <w:r>
        <w:rPr>
          <w:rFonts w:hint="eastAsia" w:ascii="仿宋" w:hAnsi="仿宋" w:eastAsia="仿宋" w:cs="宋体"/>
          <w:color w:val="000000"/>
          <w:sz w:val="24"/>
          <w:szCs w:val="24"/>
        </w:rPr>
        <w:t>）：</w:t>
      </w:r>
    </w:p>
    <w:p>
      <w:pPr>
        <w:pStyle w:val="10"/>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1、商务部分</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竞标函（按谈判文件第五章《竞标函格式》要求填写）；</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竞标明细表（按谈判文件第五章要求填写）； </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竞标保证金缴纳证明（按本须知第15条要求提交）； </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售后服务承诺书（按谈判文件第五章格式填写）； </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竞标人基本情况登记表（按谈判文件第五章格式填写）；</w:t>
      </w:r>
    </w:p>
    <w:p>
      <w:pPr>
        <w:pStyle w:val="10"/>
        <w:numPr>
          <w:ilvl w:val="0"/>
          <w:numId w:val="4"/>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资格证明文件(按本须知第13条要求提供)。</w:t>
      </w:r>
    </w:p>
    <w:p>
      <w:pPr>
        <w:pStyle w:val="10"/>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2、技术部分</w:t>
      </w:r>
    </w:p>
    <w:p>
      <w:pPr>
        <w:pStyle w:val="10"/>
        <w:numPr>
          <w:ilvl w:val="0"/>
          <w:numId w:val="5"/>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货物合格证明文件（按本须知第14条要求提供）；</w:t>
      </w:r>
    </w:p>
    <w:p>
      <w:pPr>
        <w:pStyle w:val="10"/>
        <w:numPr>
          <w:ilvl w:val="0"/>
          <w:numId w:val="5"/>
        </w:numPr>
        <w:spacing w:line="360" w:lineRule="exact"/>
        <w:ind w:left="421" w:leftChars="196" w:hanging="9" w:hangingChars="4"/>
        <w:rPr>
          <w:rFonts w:hint="eastAsia" w:ascii="仿宋" w:hAnsi="仿宋" w:eastAsia="仿宋" w:cs="宋体"/>
          <w:color w:val="000000"/>
          <w:sz w:val="24"/>
          <w:szCs w:val="24"/>
        </w:rPr>
      </w:pPr>
      <w:r>
        <w:rPr>
          <w:rFonts w:hint="eastAsia" w:ascii="仿宋" w:hAnsi="仿宋" w:eastAsia="仿宋" w:cs="宋体"/>
          <w:color w:val="000000"/>
          <w:sz w:val="24"/>
          <w:szCs w:val="24"/>
        </w:rPr>
        <w:t>服务方案（格式自拟）；</w:t>
      </w:r>
      <w:r>
        <w:rPr>
          <w:rFonts w:hint="eastAsia" w:ascii="仿宋" w:hAnsi="仿宋" w:eastAsia="仿宋" w:cs="宋体"/>
          <w:color w:val="000000"/>
          <w:sz w:val="24"/>
          <w:szCs w:val="24"/>
          <w:lang w:val="en-US" w:eastAsia="zh-CN"/>
        </w:rPr>
        <w:t xml:space="preserve"> </w:t>
      </w:r>
    </w:p>
    <w:p>
      <w:pPr>
        <w:pStyle w:val="10"/>
        <w:spacing w:line="360" w:lineRule="exact"/>
        <w:ind w:left="422" w:leftChars="196" w:hanging="10" w:hangingChars="4"/>
        <w:rPr>
          <w:rFonts w:hint="eastAsia" w:ascii="仿宋" w:hAnsi="仿宋" w:eastAsia="仿宋" w:cs="宋体"/>
          <w:color w:val="000000"/>
          <w:sz w:val="24"/>
          <w:szCs w:val="24"/>
        </w:rPr>
      </w:pPr>
      <w:r>
        <w:rPr>
          <w:rFonts w:hint="eastAsia" w:ascii="仿宋" w:hAnsi="仿宋" w:eastAsia="仿宋" w:cs="宋体"/>
          <w:b/>
          <w:color w:val="000000"/>
          <w:sz w:val="24"/>
          <w:szCs w:val="24"/>
        </w:rPr>
        <w:t>3、其他材料（</w:t>
      </w:r>
      <w:r>
        <w:rPr>
          <w:rFonts w:hint="eastAsia" w:ascii="仿宋" w:hAnsi="仿宋" w:eastAsia="仿宋" w:cs="宋体"/>
          <w:color w:val="000000"/>
          <w:sz w:val="24"/>
          <w:szCs w:val="24"/>
        </w:rPr>
        <w:t>竞标人认为有必要提供的其它材料）。</w:t>
      </w:r>
    </w:p>
    <w:p>
      <w:pPr>
        <w:pStyle w:val="10"/>
        <w:numPr>
          <w:ilvl w:val="1"/>
          <w:numId w:val="3"/>
        </w:numPr>
        <w:spacing w:line="360" w:lineRule="exact"/>
        <w:ind w:hanging="361"/>
        <w:rPr>
          <w:rFonts w:hint="eastAsia" w:ascii="仿宋" w:hAnsi="仿宋" w:eastAsia="仿宋" w:cs="宋体"/>
          <w:color w:val="000000"/>
          <w:sz w:val="24"/>
          <w:szCs w:val="24"/>
        </w:rPr>
      </w:pPr>
      <w:r>
        <w:rPr>
          <w:rFonts w:hint="eastAsia" w:ascii="仿宋" w:hAnsi="仿宋" w:eastAsia="仿宋" w:cs="宋体"/>
          <w:b/>
          <w:color w:val="000000"/>
          <w:sz w:val="24"/>
          <w:szCs w:val="24"/>
        </w:rPr>
        <w:t>竞标文件应按如下份数递交，否则视为无效竞标：</w:t>
      </w:r>
      <w:r>
        <w:rPr>
          <w:rFonts w:hint="eastAsia" w:ascii="仿宋" w:hAnsi="仿宋" w:eastAsia="仿宋" w:cs="宋体"/>
          <w:b/>
          <w:color w:val="000000"/>
          <w:sz w:val="24"/>
          <w:szCs w:val="24"/>
          <w:u w:val="single"/>
        </w:rPr>
        <w:t>正本一份，副本三份，共四份（副本可用正本复印件）</w:t>
      </w:r>
      <w:r>
        <w:rPr>
          <w:rFonts w:hint="eastAsia" w:ascii="仿宋" w:hAnsi="仿宋" w:eastAsia="仿宋" w:cs="宋体"/>
          <w:color w:val="000000"/>
          <w:sz w:val="24"/>
          <w:szCs w:val="24"/>
        </w:rPr>
        <w:t>。并在每份文件上注明“正本”、“副本”字样，一旦副本和正本不符，以正本为准。</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竞标文件格式</w:t>
      </w:r>
    </w:p>
    <w:p>
      <w:pPr>
        <w:pStyle w:val="10"/>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bCs/>
          <w:color w:val="000000"/>
          <w:sz w:val="24"/>
          <w:szCs w:val="24"/>
        </w:rPr>
        <w:t>竞标人应按谈判文件提供的竞标函、竞标明细表等格式详细完整地填写各项内容。</w:t>
      </w:r>
    </w:p>
    <w:p>
      <w:pPr>
        <w:pStyle w:val="10"/>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在竞标明细表中，竞标人应详细标明所提供的货物、技术参数、配置、数量及产品所执行的标准及标准号等。否则可能将被认定为未作出实质性响应（本须知6.2款）。</w:t>
      </w:r>
    </w:p>
    <w:p>
      <w:pPr>
        <w:pStyle w:val="10"/>
        <w:spacing w:line="360" w:lineRule="exact"/>
        <w:rPr>
          <w:rFonts w:hint="eastAsia" w:ascii="仿宋" w:hAnsi="仿宋" w:eastAsia="仿宋" w:cs="宋体"/>
          <w:b/>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1" w:name="_Toc523214317"/>
      <w:r>
        <w:rPr>
          <w:rFonts w:hint="eastAsia" w:ascii="仿宋" w:hAnsi="仿宋" w:eastAsia="仿宋" w:cs="宋体"/>
          <w:b/>
          <w:bCs/>
          <w:color w:val="000000"/>
          <w:sz w:val="24"/>
          <w:szCs w:val="24"/>
        </w:rPr>
        <w:t>（四）竞标报价</w:t>
      </w:r>
      <w:bookmarkEnd w:id="51"/>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竞标报价</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竞标文件的解释发生异议的，以中文文本为准。如果因竞标人原因引起的报价失误，并在谈判时被接受，其后果由竞标人自负。</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竞标人应就《项目需求和说明》中的所有货物及其他全部内容作完整唯一报价。</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竞标报价是履行合同的最终价格，应包括货款、标准附件、备品备件、专用工具、包装、运输、装卸、保险、税金、货到就位以及安装、调试、培训、保修等一切税金和费用。</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本项目采购预算价为：</w:t>
      </w:r>
      <w:r>
        <w:rPr>
          <w:rFonts w:hint="eastAsia" w:ascii="仿宋" w:hAnsi="仿宋" w:eastAsia="仿宋" w:cs="宋体"/>
          <w:b/>
          <w:color w:val="000000"/>
          <w:sz w:val="24"/>
          <w:szCs w:val="24"/>
          <w:lang w:eastAsia="zh-CN"/>
        </w:rPr>
        <w:t>陆拾万零伍佰元整（￥600500.00）</w:t>
      </w:r>
      <w:r>
        <w:rPr>
          <w:rFonts w:hint="eastAsia" w:ascii="仿宋" w:hAnsi="仿宋" w:eastAsia="仿宋" w:cs="宋体"/>
          <w:color w:val="000000"/>
          <w:sz w:val="24"/>
          <w:szCs w:val="24"/>
        </w:rPr>
        <w:t>。</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竞标货币</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竞标应以人民币报价。</w:t>
      </w:r>
    </w:p>
    <w:p>
      <w:pPr>
        <w:pStyle w:val="10"/>
        <w:spacing w:line="360" w:lineRule="exact"/>
        <w:rPr>
          <w:rFonts w:hint="eastAsia" w:ascii="仿宋" w:hAnsi="仿宋" w:eastAsia="仿宋" w:cs="宋体"/>
          <w:b/>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2" w:name="_Toc523214318"/>
      <w:r>
        <w:rPr>
          <w:rFonts w:hint="eastAsia" w:ascii="仿宋" w:hAnsi="仿宋" w:eastAsia="仿宋" w:cs="宋体"/>
          <w:b/>
          <w:bCs/>
          <w:color w:val="000000"/>
          <w:sz w:val="24"/>
          <w:szCs w:val="24"/>
        </w:rPr>
        <w:t>（五）竞标人资格、资信证明文件</w:t>
      </w:r>
      <w:bookmarkEnd w:id="52"/>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竞标人资格证明文件</w:t>
      </w:r>
    </w:p>
    <w:p>
      <w:pPr>
        <w:pStyle w:val="10"/>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bCs/>
          <w:color w:val="000000"/>
          <w:sz w:val="24"/>
          <w:szCs w:val="24"/>
        </w:rPr>
        <w:t>资格证明文件应包含</w:t>
      </w:r>
      <w:r>
        <w:rPr>
          <w:rFonts w:hint="eastAsia" w:ascii="仿宋" w:hAnsi="仿宋" w:eastAsia="仿宋" w:cs="宋体"/>
          <w:color w:val="000000"/>
          <w:sz w:val="24"/>
          <w:szCs w:val="24"/>
        </w:rPr>
        <w:t>：</w:t>
      </w:r>
    </w:p>
    <w:p>
      <w:pPr>
        <w:pStyle w:val="10"/>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主体资格证明(营业执照、事业单位法人证书)副本复印件</w:t>
      </w:r>
      <w:r>
        <w:rPr>
          <w:rFonts w:hint="eastAsia" w:ascii="仿宋" w:hAnsi="仿宋" w:eastAsia="仿宋" w:cs="宋体"/>
          <w:b/>
          <w:color w:val="000000"/>
          <w:sz w:val="24"/>
          <w:szCs w:val="24"/>
        </w:rPr>
        <w:t>（</w:t>
      </w:r>
      <w:r>
        <w:rPr>
          <w:rFonts w:hint="eastAsia" w:ascii="仿宋" w:hAnsi="仿宋" w:eastAsia="仿宋" w:cs="宋体"/>
          <w:b/>
          <w:bCs/>
          <w:color w:val="000000"/>
          <w:sz w:val="24"/>
          <w:szCs w:val="24"/>
        </w:rPr>
        <w:t>必须提供</w:t>
      </w:r>
      <w:r>
        <w:rPr>
          <w:rFonts w:hint="eastAsia" w:ascii="仿宋" w:hAnsi="仿宋" w:eastAsia="仿宋" w:cs="宋体"/>
          <w:b/>
          <w:color w:val="000000"/>
          <w:sz w:val="24"/>
          <w:szCs w:val="24"/>
        </w:rPr>
        <w:t>，同时加盖竞标单位公章</w:t>
      </w:r>
      <w:r>
        <w:rPr>
          <w:rFonts w:hint="eastAsia" w:ascii="仿宋" w:hAnsi="仿宋" w:eastAsia="仿宋" w:cs="宋体"/>
          <w:color w:val="000000"/>
          <w:sz w:val="24"/>
          <w:szCs w:val="24"/>
        </w:rPr>
        <w:t>）；</w:t>
      </w:r>
    </w:p>
    <w:p>
      <w:pPr>
        <w:pStyle w:val="10"/>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法定代表人身份证明书原件、第二代身份证复印件</w:t>
      </w:r>
      <w:r>
        <w:rPr>
          <w:rFonts w:hint="eastAsia" w:ascii="仿宋" w:hAnsi="仿宋" w:eastAsia="仿宋" w:cs="宋体"/>
          <w:b/>
          <w:color w:val="000000"/>
          <w:sz w:val="24"/>
          <w:szCs w:val="24"/>
        </w:rPr>
        <w:t>（必须提供，同时要加盖竞标单位公章）；</w:t>
      </w:r>
    </w:p>
    <w:p>
      <w:pPr>
        <w:pStyle w:val="10"/>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法定代表人授权委托书原件和委托代理人第二代身份证复印件</w:t>
      </w:r>
      <w:r>
        <w:rPr>
          <w:rFonts w:hint="eastAsia" w:ascii="仿宋" w:hAnsi="仿宋" w:eastAsia="仿宋" w:cs="宋体"/>
          <w:b/>
          <w:color w:val="000000"/>
          <w:sz w:val="24"/>
          <w:szCs w:val="24"/>
        </w:rPr>
        <w:t>（委托代理时</w:t>
      </w:r>
      <w:r>
        <w:rPr>
          <w:rFonts w:hint="eastAsia" w:ascii="仿宋" w:hAnsi="仿宋" w:eastAsia="仿宋" w:cs="宋体"/>
          <w:b/>
          <w:bCs/>
          <w:color w:val="000000"/>
          <w:sz w:val="24"/>
          <w:szCs w:val="24"/>
        </w:rPr>
        <w:t>必须提供</w:t>
      </w:r>
      <w:r>
        <w:rPr>
          <w:rFonts w:hint="eastAsia" w:ascii="仿宋" w:hAnsi="仿宋" w:eastAsia="仿宋" w:cs="宋体"/>
          <w:b/>
          <w:color w:val="000000"/>
          <w:sz w:val="24"/>
          <w:szCs w:val="24"/>
        </w:rPr>
        <w:t>，同时加盖竞标单位公章</w:t>
      </w:r>
      <w:r>
        <w:rPr>
          <w:rFonts w:hint="eastAsia" w:ascii="仿宋" w:hAnsi="仿宋" w:eastAsia="仿宋" w:cs="宋体"/>
          <w:color w:val="000000"/>
          <w:sz w:val="24"/>
          <w:szCs w:val="24"/>
        </w:rPr>
        <w:t>）；</w:t>
      </w:r>
    </w:p>
    <w:p>
      <w:pPr>
        <w:pStyle w:val="10"/>
        <w:numPr>
          <w:ilvl w:val="0"/>
          <w:numId w:val="6"/>
        </w:numPr>
        <w:spacing w:line="360" w:lineRule="exact"/>
        <w:rPr>
          <w:rFonts w:hint="eastAsia" w:ascii="仿宋" w:hAnsi="仿宋" w:eastAsia="仿宋" w:cs="宋体"/>
          <w:b/>
          <w:color w:val="000000"/>
          <w:sz w:val="24"/>
          <w:szCs w:val="24"/>
        </w:rPr>
      </w:pPr>
      <w:r>
        <w:rPr>
          <w:rFonts w:hint="eastAsia" w:ascii="仿宋" w:hAnsi="仿宋" w:eastAsia="仿宋" w:cs="宋体"/>
          <w:bCs/>
          <w:color w:val="000000"/>
          <w:sz w:val="24"/>
          <w:szCs w:val="24"/>
        </w:rPr>
        <w:t>竞标人交纳的近三个月（2020年</w:t>
      </w:r>
      <w:r>
        <w:rPr>
          <w:rFonts w:hint="eastAsia" w:ascii="仿宋" w:hAnsi="仿宋" w:eastAsia="仿宋" w:cs="宋体"/>
          <w:bCs/>
          <w:color w:val="000000"/>
          <w:sz w:val="24"/>
          <w:szCs w:val="24"/>
          <w:lang w:val="en-US" w:eastAsia="zh-CN"/>
        </w:rPr>
        <w:t>7</w:t>
      </w:r>
      <w:r>
        <w:rPr>
          <w:rFonts w:hint="eastAsia" w:ascii="仿宋" w:hAnsi="仿宋" w:eastAsia="仿宋" w:cs="宋体"/>
          <w:bCs/>
          <w:color w:val="000000"/>
          <w:sz w:val="24"/>
          <w:szCs w:val="24"/>
        </w:rPr>
        <w:t>月-</w:t>
      </w:r>
      <w:r>
        <w:rPr>
          <w:rFonts w:hint="eastAsia" w:ascii="仿宋" w:hAnsi="仿宋" w:eastAsia="仿宋" w:cs="宋体"/>
          <w:bCs/>
          <w:color w:val="000000"/>
          <w:sz w:val="24"/>
          <w:szCs w:val="24"/>
          <w:lang w:val="en-US" w:eastAsia="zh-CN"/>
        </w:rPr>
        <w:t>10</w:t>
      </w:r>
      <w:r>
        <w:rPr>
          <w:rFonts w:hint="eastAsia" w:ascii="仿宋" w:hAnsi="仿宋" w:eastAsia="仿宋" w:cs="宋体"/>
          <w:bCs/>
          <w:color w:val="000000"/>
          <w:sz w:val="24"/>
          <w:szCs w:val="24"/>
        </w:rPr>
        <w:t>月）社保证明复印件。</w:t>
      </w:r>
      <w:r>
        <w:rPr>
          <w:rFonts w:hint="eastAsia" w:ascii="仿宋" w:hAnsi="仿宋" w:eastAsia="仿宋" w:cs="宋体"/>
          <w:b/>
          <w:color w:val="000000"/>
          <w:sz w:val="24"/>
          <w:szCs w:val="24"/>
        </w:rPr>
        <w:t>（必须提供，同时要加盖竞标单位公章）</w:t>
      </w:r>
      <w:r>
        <w:rPr>
          <w:rFonts w:hint="eastAsia" w:ascii="仿宋" w:hAnsi="仿宋" w:eastAsia="仿宋" w:cs="宋体"/>
          <w:bCs/>
          <w:color w:val="000000"/>
          <w:sz w:val="24"/>
          <w:szCs w:val="24"/>
        </w:rPr>
        <w:t>；</w:t>
      </w:r>
    </w:p>
    <w:p>
      <w:pPr>
        <w:pStyle w:val="10"/>
        <w:numPr>
          <w:ilvl w:val="0"/>
          <w:numId w:val="6"/>
        </w:numPr>
        <w:tabs>
          <w:tab w:val="left" w:pos="709"/>
          <w:tab w:val="clear" w:pos="786"/>
        </w:tabs>
        <w:spacing w:line="360" w:lineRule="exact"/>
        <w:ind w:left="709"/>
        <w:rPr>
          <w:rFonts w:hint="eastAsia" w:ascii="仿宋" w:hAnsi="仿宋" w:eastAsia="仿宋" w:cs="宋体"/>
          <w:b/>
          <w:color w:val="000000"/>
          <w:sz w:val="24"/>
          <w:szCs w:val="24"/>
        </w:rPr>
      </w:pPr>
      <w:r>
        <w:rPr>
          <w:rFonts w:hint="eastAsia" w:ascii="仿宋" w:hAnsi="仿宋" w:eastAsia="仿宋" w:cs="宋体"/>
          <w:color w:val="000000"/>
          <w:sz w:val="24"/>
          <w:szCs w:val="24"/>
        </w:rPr>
        <w:t>竞标人自2017年来获得的市级及以上有关部门颁发的与生产经营相关的各种荣（信）誉奖项证书（如有，请提供原件或复印件）</w:t>
      </w:r>
      <w:r>
        <w:rPr>
          <w:rFonts w:hint="eastAsia" w:ascii="仿宋" w:hAnsi="仿宋" w:eastAsia="仿宋" w:cs="宋体"/>
          <w:b/>
          <w:color w:val="000000"/>
          <w:sz w:val="24"/>
          <w:szCs w:val="24"/>
        </w:rPr>
        <w:t>；</w:t>
      </w:r>
    </w:p>
    <w:p>
      <w:pPr>
        <w:pStyle w:val="10"/>
        <w:numPr>
          <w:ilvl w:val="0"/>
          <w:numId w:val="6"/>
        </w:numPr>
        <w:tabs>
          <w:tab w:val="left" w:pos="851"/>
          <w:tab w:val="clear" w:pos="786"/>
        </w:tabs>
        <w:spacing w:line="360" w:lineRule="exact"/>
        <w:rPr>
          <w:rFonts w:hint="eastAsia" w:ascii="仿宋" w:hAnsi="仿宋" w:eastAsia="仿宋" w:cs="宋体"/>
          <w:b/>
          <w:color w:val="000000"/>
          <w:sz w:val="24"/>
          <w:szCs w:val="24"/>
        </w:rPr>
      </w:pPr>
      <w:r>
        <w:rPr>
          <w:rFonts w:hint="eastAsia" w:ascii="仿宋" w:hAnsi="仿宋" w:eastAsia="仿宋" w:cs="宋体"/>
          <w:color w:val="000000"/>
          <w:sz w:val="24"/>
          <w:szCs w:val="24"/>
        </w:rPr>
        <w:t>第三章《项目需求和说明中》明确要求的其他竞标人资格证明文件</w:t>
      </w:r>
      <w:r>
        <w:rPr>
          <w:rFonts w:hint="eastAsia" w:ascii="仿宋" w:hAnsi="仿宋" w:eastAsia="仿宋" w:cs="宋体"/>
          <w:b/>
          <w:color w:val="000000"/>
          <w:sz w:val="24"/>
          <w:szCs w:val="24"/>
        </w:rPr>
        <w:t>（必须提供，同时要加盖竞标单位公章）</w:t>
      </w:r>
      <w:r>
        <w:rPr>
          <w:rFonts w:hint="eastAsia" w:ascii="仿宋" w:hAnsi="仿宋" w:eastAsia="仿宋" w:cs="宋体"/>
          <w:color w:val="000000"/>
          <w:sz w:val="24"/>
          <w:szCs w:val="24"/>
        </w:rPr>
        <w:t>；</w:t>
      </w:r>
    </w:p>
    <w:p>
      <w:pPr>
        <w:pStyle w:val="10"/>
        <w:spacing w:line="360" w:lineRule="exact"/>
        <w:ind w:firstLine="240" w:firstLineChars="100"/>
        <w:rPr>
          <w:rFonts w:hint="eastAsia" w:ascii="仿宋" w:hAnsi="仿宋" w:eastAsia="仿宋" w:cs="宋体"/>
          <w:b/>
          <w:color w:val="000000"/>
          <w:sz w:val="24"/>
          <w:szCs w:val="24"/>
        </w:rPr>
      </w:pPr>
      <w:r>
        <w:rPr>
          <w:rFonts w:hint="eastAsia" w:ascii="仿宋" w:hAnsi="仿宋" w:eastAsia="仿宋" w:cs="宋体"/>
          <w:color w:val="000000"/>
          <w:sz w:val="24"/>
          <w:szCs w:val="24"/>
        </w:rPr>
        <w:t>（15）竞标人认为必要提供的声明及文件资料。</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本次采购不接受联合体竞标</w:t>
      </w:r>
    </w:p>
    <w:p>
      <w:pPr>
        <w:pStyle w:val="10"/>
        <w:spacing w:line="360" w:lineRule="exact"/>
        <w:rPr>
          <w:rFonts w:hint="eastAsia" w:ascii="仿宋" w:hAnsi="仿宋" w:eastAsia="仿宋" w:cs="宋体"/>
          <w:b/>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3" w:name="_Toc523214319"/>
      <w:r>
        <w:rPr>
          <w:rFonts w:hint="eastAsia" w:ascii="仿宋" w:hAnsi="仿宋" w:eastAsia="仿宋" w:cs="宋体"/>
          <w:b/>
          <w:bCs/>
          <w:color w:val="000000"/>
          <w:sz w:val="24"/>
          <w:szCs w:val="24"/>
        </w:rPr>
        <w:t>（六）货物合格证明文件</w:t>
      </w:r>
      <w:bookmarkEnd w:id="53"/>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货物合格和符合谈判文件规定的证明文件</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竞标人还应提交根据本项目要求提供证明货物和手续合格性的文件及资料。它们可以是：</w:t>
      </w:r>
    </w:p>
    <w:p>
      <w:pPr>
        <w:pStyle w:val="10"/>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产品实行强制标准认证的证书（实行强制标准认证的产品必须提供）、产品质量检验证（由生产厂家提供均为复印件)；</w:t>
      </w:r>
    </w:p>
    <w:p>
      <w:pPr>
        <w:pStyle w:val="10"/>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货物保证供货有效证明；（如有，请提供原件或复印件）；</w:t>
      </w:r>
    </w:p>
    <w:p>
      <w:pPr>
        <w:pStyle w:val="10"/>
        <w:numPr>
          <w:ilvl w:val="0"/>
          <w:numId w:val="7"/>
        </w:numPr>
        <w:spacing w:line="360" w:lineRule="exact"/>
        <w:rPr>
          <w:rFonts w:hint="eastAsia" w:ascii="仿宋" w:hAnsi="仿宋" w:eastAsia="仿宋" w:cs="宋体"/>
          <w:color w:val="000000"/>
          <w:sz w:val="24"/>
          <w:szCs w:val="24"/>
        </w:rPr>
      </w:pPr>
      <w:r>
        <w:rPr>
          <w:rFonts w:hint="eastAsia" w:ascii="仿宋" w:hAnsi="仿宋" w:eastAsia="仿宋" w:cs="宋体"/>
          <w:b/>
          <w:color w:val="000000"/>
          <w:sz w:val="24"/>
          <w:szCs w:val="24"/>
        </w:rPr>
        <w:t>第三章《项目需求和说明中》明确要求的其他竞标产品合格证明文件（如有要求必须提供，同时要加盖单位公章）。</w:t>
      </w:r>
    </w:p>
    <w:p>
      <w:pPr>
        <w:pStyle w:val="10"/>
        <w:spacing w:line="360" w:lineRule="exact"/>
        <w:ind w:left="780"/>
        <w:rPr>
          <w:rFonts w:hint="eastAsia" w:ascii="仿宋" w:hAnsi="仿宋" w:eastAsia="仿宋" w:cs="宋体"/>
          <w:bCs/>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4" w:name="_Toc523214320"/>
      <w:r>
        <w:rPr>
          <w:rFonts w:hint="eastAsia" w:ascii="仿宋" w:hAnsi="仿宋" w:eastAsia="仿宋" w:cs="宋体"/>
          <w:b/>
          <w:bCs/>
          <w:color w:val="000000"/>
          <w:sz w:val="24"/>
          <w:szCs w:val="24"/>
        </w:rPr>
        <w:t>（七）竞标保证金</w:t>
      </w:r>
      <w:bookmarkEnd w:id="54"/>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竞标保证金</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竞标保证金应用人民币，</w:t>
      </w:r>
      <w:r>
        <w:rPr>
          <w:rFonts w:hint="eastAsia" w:ascii="仿宋" w:hAnsi="仿宋" w:eastAsia="仿宋" w:cs="宋体"/>
          <w:b/>
          <w:bCs/>
          <w:color w:val="000000"/>
          <w:sz w:val="24"/>
          <w:szCs w:val="24"/>
        </w:rPr>
        <w:t>金额为：伍仟元整（￥5000.00）。</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交款方式：转账、电汇等形式。</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竞标人应按本须知第15条中明确的单位全称、开户行、账号，于竞标截止前转账到以下账户上，</w:t>
      </w:r>
      <w:r>
        <w:rPr>
          <w:rFonts w:hint="eastAsia" w:ascii="仿宋" w:hAnsi="仿宋" w:eastAsia="仿宋" w:cs="宋体"/>
          <w:b/>
          <w:color w:val="000000"/>
          <w:sz w:val="24"/>
          <w:szCs w:val="24"/>
        </w:rPr>
        <w:t>否则竞标无效，</w:t>
      </w:r>
      <w:r>
        <w:rPr>
          <w:rFonts w:hint="eastAsia" w:ascii="仿宋" w:hAnsi="仿宋" w:eastAsia="仿宋" w:cs="宋体"/>
          <w:color w:val="000000"/>
          <w:sz w:val="24"/>
          <w:szCs w:val="24"/>
        </w:rPr>
        <w:t>并将复印件装订于竞标文件中。</w:t>
      </w:r>
    </w:p>
    <w:p>
      <w:pPr>
        <w:pStyle w:val="10"/>
        <w:tabs>
          <w:tab w:val="left" w:pos="851"/>
        </w:tabs>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竞标保证金交纳账户：</w:t>
      </w:r>
    </w:p>
    <w:p>
      <w:pPr>
        <w:tabs>
          <w:tab w:val="left" w:pos="412"/>
        </w:tabs>
        <w:spacing w:line="380" w:lineRule="exact"/>
        <w:ind w:left="412" w:leftChars="196" w:firstLine="480" w:firstLineChars="200"/>
        <w:rPr>
          <w:rFonts w:hint="eastAsia" w:ascii="仿宋" w:hAnsi="仿宋" w:eastAsia="仿宋" w:cs="宋体"/>
          <w:color w:val="000000"/>
          <w:sz w:val="24"/>
        </w:rPr>
      </w:pPr>
      <w:r>
        <w:rPr>
          <w:rFonts w:hint="eastAsia" w:ascii="仿宋" w:hAnsi="仿宋" w:eastAsia="仿宋" w:cs="宋体"/>
          <w:color w:val="000000"/>
          <w:sz w:val="24"/>
        </w:rPr>
        <w:t>开户名称：贺州市公共资源交易中心</w:t>
      </w:r>
    </w:p>
    <w:p>
      <w:pPr>
        <w:tabs>
          <w:tab w:val="left" w:pos="412"/>
        </w:tabs>
        <w:spacing w:line="380" w:lineRule="exact"/>
        <w:ind w:left="412" w:leftChars="196" w:firstLine="480" w:firstLineChars="200"/>
        <w:rPr>
          <w:rFonts w:hint="eastAsia" w:ascii="仿宋" w:hAnsi="仿宋" w:eastAsia="仿宋" w:cs="宋体"/>
          <w:color w:val="000000"/>
          <w:sz w:val="24"/>
        </w:rPr>
      </w:pPr>
      <w:r>
        <w:rPr>
          <w:rFonts w:hint="eastAsia" w:ascii="仿宋" w:hAnsi="仿宋" w:eastAsia="仿宋" w:cs="宋体"/>
          <w:color w:val="000000"/>
          <w:sz w:val="24"/>
        </w:rPr>
        <w:t>开户银行：邮政储蓄银行贺州市分行营业部</w:t>
      </w:r>
    </w:p>
    <w:p>
      <w:pPr>
        <w:pStyle w:val="10"/>
        <w:tabs>
          <w:tab w:val="left" w:pos="851"/>
        </w:tabs>
        <w:spacing w:line="360" w:lineRule="exact"/>
        <w:ind w:left="848" w:leftChars="404"/>
        <w:rPr>
          <w:rFonts w:hint="eastAsia" w:ascii="仿宋" w:hAnsi="仿宋" w:eastAsia="仿宋" w:cs="宋体"/>
          <w:color w:val="000000"/>
          <w:sz w:val="24"/>
          <w:szCs w:val="24"/>
        </w:rPr>
      </w:pPr>
      <w:r>
        <w:rPr>
          <w:rFonts w:hint="eastAsia" w:ascii="仿宋" w:hAnsi="仿宋" w:eastAsia="仿宋" w:cs="宋体"/>
          <w:color w:val="000000"/>
          <w:sz w:val="24"/>
          <w:szCs w:val="24"/>
        </w:rPr>
        <w:t>账号：945009010008838888</w:t>
      </w:r>
    </w:p>
    <w:p>
      <w:pPr>
        <w:pStyle w:val="10"/>
        <w:numPr>
          <w:ilvl w:val="1"/>
          <w:numId w:val="3"/>
        </w:numPr>
        <w:spacing w:line="360" w:lineRule="exact"/>
        <w:ind w:hanging="464"/>
        <w:rPr>
          <w:rFonts w:hint="eastAsia" w:ascii="仿宋" w:hAnsi="仿宋" w:eastAsia="仿宋" w:cs="宋体"/>
          <w:b/>
          <w:color w:val="000000"/>
          <w:sz w:val="24"/>
          <w:szCs w:val="24"/>
          <w:u w:val="single"/>
        </w:rPr>
      </w:pPr>
      <w:r>
        <w:rPr>
          <w:rFonts w:hint="eastAsia" w:ascii="仿宋" w:hAnsi="仿宋" w:eastAsia="仿宋" w:cs="宋体"/>
          <w:b/>
          <w:color w:val="000000"/>
          <w:sz w:val="24"/>
          <w:szCs w:val="24"/>
        </w:rPr>
        <w:t>对未按本谈判文件要求交纳竞标保证金的竞标文件，谈判小组评定为无效竞标。</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①办理竞标保证金手续时，请务必在银行进账单或电汇单的用途或空白栏上注明项目名称及项目编号，以免耽误竞标。</w:t>
      </w:r>
    </w:p>
    <w:p>
      <w:pPr>
        <w:snapToGrid w:val="0"/>
        <w:spacing w:line="400" w:lineRule="exact"/>
        <w:ind w:firstLine="720" w:firstLineChars="300"/>
        <w:jc w:val="left"/>
        <w:rPr>
          <w:rFonts w:hint="eastAsia" w:ascii="仿宋" w:hAnsi="仿宋" w:eastAsia="仿宋" w:cs="宋体"/>
          <w:color w:val="000000"/>
          <w:sz w:val="24"/>
        </w:rPr>
      </w:pPr>
      <w:r>
        <w:rPr>
          <w:rFonts w:hint="eastAsia" w:ascii="仿宋" w:hAnsi="仿宋" w:eastAsia="仿宋" w:cs="宋体"/>
          <w:color w:val="000000"/>
          <w:sz w:val="24"/>
        </w:rPr>
        <w:t>②未成交供应商的竞标保证金在中标通知书发出后五个工作日内退还，不计利息。</w:t>
      </w:r>
    </w:p>
    <w:p>
      <w:pPr>
        <w:snapToGrid w:val="0"/>
        <w:spacing w:line="400" w:lineRule="exact"/>
        <w:ind w:firstLine="720" w:firstLineChars="300"/>
        <w:jc w:val="left"/>
        <w:rPr>
          <w:rFonts w:hint="eastAsia" w:ascii="仿宋" w:hAnsi="仿宋" w:eastAsia="仿宋" w:cs="宋体"/>
          <w:color w:val="000000"/>
          <w:sz w:val="24"/>
        </w:rPr>
      </w:pPr>
      <w:r>
        <w:rPr>
          <w:rFonts w:hint="eastAsia" w:ascii="仿宋" w:hAnsi="仿宋" w:eastAsia="仿宋" w:cs="宋体"/>
          <w:color w:val="000000"/>
          <w:sz w:val="24"/>
        </w:rPr>
        <w:t>③成交供应商的竞标保证金自政府采购合同签订之日起5个工作日内（合同签订后需送达本代理机构)后退还，不计利息。</w:t>
      </w:r>
    </w:p>
    <w:p>
      <w:pPr>
        <w:pStyle w:val="10"/>
        <w:spacing w:line="360" w:lineRule="exact"/>
        <w:jc w:val="center"/>
        <w:rPr>
          <w:rFonts w:hint="eastAsia" w:ascii="仿宋" w:hAnsi="仿宋" w:eastAsia="仿宋" w:cs="宋体"/>
          <w:b/>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5" w:name="_Toc523214321"/>
      <w:r>
        <w:rPr>
          <w:rFonts w:hint="eastAsia" w:ascii="仿宋" w:hAnsi="仿宋" w:eastAsia="仿宋" w:cs="宋体"/>
          <w:b/>
          <w:bCs/>
          <w:color w:val="000000"/>
          <w:sz w:val="24"/>
          <w:szCs w:val="24"/>
        </w:rPr>
        <w:t>（八）竞标文件的密封、修改和撤回</w:t>
      </w:r>
      <w:bookmarkEnd w:id="55"/>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竞标文件的密封与标记</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竞标人应将竞标文件按正、副本分别装订成册，在每个正副本封面上标明“正本”或“副本”以及项目名称、项目编号、竞标人名称等内容。</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竞标人应将竞标文件（正本一份，副本三份）一并装入竞标文件袋内加以密封；在每一封贴处密封签章（公章、密封章、法定代表人或其委托代理人签字均可）。</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竞标文件袋上应写明：</w:t>
      </w:r>
    </w:p>
    <w:p>
      <w:pPr>
        <w:pStyle w:val="10"/>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采购机构：</w:t>
      </w:r>
      <w:r>
        <w:rPr>
          <w:rFonts w:hint="eastAsia" w:ascii="仿宋" w:hAnsi="仿宋" w:eastAsia="仿宋" w:cs="宋体"/>
          <w:color w:val="000000"/>
          <w:sz w:val="24"/>
          <w:szCs w:val="24"/>
          <w:u w:val="single"/>
          <w:lang w:eastAsia="zh-CN"/>
        </w:rPr>
        <w:t>中科高盛咨询集团有限公司</w:t>
      </w:r>
    </w:p>
    <w:p>
      <w:pPr>
        <w:pStyle w:val="10"/>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lang w:eastAsia="zh-CN"/>
        </w:rPr>
        <w:t>平桂区疾控中心疫苗冷链能力建设设备</w:t>
      </w:r>
    </w:p>
    <w:p>
      <w:pPr>
        <w:pStyle w:val="10"/>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项目编号：</w:t>
      </w:r>
      <w:r>
        <w:rPr>
          <w:rFonts w:hint="eastAsia" w:ascii="仿宋" w:hAnsi="仿宋" w:eastAsia="仿宋" w:cs="宋体"/>
          <w:color w:val="000000"/>
          <w:sz w:val="24"/>
          <w:szCs w:val="24"/>
          <w:u w:val="single"/>
          <w:lang w:val="en-US" w:eastAsia="zh-CN"/>
        </w:rPr>
        <w:t xml:space="preserve">                    </w:t>
      </w:r>
    </w:p>
    <w:p>
      <w:pPr>
        <w:pStyle w:val="10"/>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竞标单位：</w:t>
      </w:r>
      <w:r>
        <w:rPr>
          <w:rFonts w:hint="eastAsia" w:ascii="仿宋" w:hAnsi="仿宋" w:eastAsia="仿宋" w:cs="宋体"/>
          <w:color w:val="000000"/>
          <w:sz w:val="24"/>
          <w:szCs w:val="24"/>
          <w:u w:val="single"/>
        </w:rPr>
        <w:t xml:space="preserve">                    </w:t>
      </w:r>
    </w:p>
    <w:p>
      <w:pPr>
        <w:pStyle w:val="10"/>
        <w:numPr>
          <w:ilvl w:val="0"/>
          <w:numId w:val="8"/>
        </w:numPr>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注明“开标时才能启封”</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b/>
          <w:color w:val="000000"/>
          <w:sz w:val="24"/>
          <w:szCs w:val="24"/>
        </w:rPr>
        <w:t>竞标文件的密封以竞标文件袋无明显缝隙露出袋内文件且封口处有签字或盖章为合格</w:t>
      </w:r>
      <w:r>
        <w:rPr>
          <w:rFonts w:hint="eastAsia" w:ascii="仿宋" w:hAnsi="仿宋" w:eastAsia="仿宋" w:cs="宋体"/>
          <w:color w:val="000000"/>
          <w:sz w:val="24"/>
          <w:szCs w:val="24"/>
        </w:rPr>
        <w:t>。</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竞标人在递交竞标文件时未按本须知要求密封的，采购代理机构有权拒收。</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竞标文件的修改及撤回</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竞标人在竞标截止时间前，对所递交的竞标文件可以进行补充、修改或撤回。竞标人对所递交的补充、修改或撤回需向采购代理机构出具书面通知。补充、修改的内容为竞标文件的组成部分。</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竞标文件的修改应按本须知第16条的规定密封、标记和递交，并在封面上标明“修改”字样。</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在竞标截止时间后，竞标人不得对其竞标做任何修改。</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在谈判结束后的竞标有效期内，竞标人不得撤回其竞标文件，否则全部竞标保证金将不予退还。</w:t>
      </w:r>
    </w:p>
    <w:p>
      <w:pPr>
        <w:pStyle w:val="10"/>
        <w:spacing w:line="360" w:lineRule="exact"/>
        <w:ind w:left="309"/>
        <w:rPr>
          <w:rFonts w:hint="eastAsia" w:ascii="仿宋" w:hAnsi="仿宋" w:eastAsia="仿宋" w:cs="宋体"/>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6" w:name="_Toc523214322"/>
      <w:r>
        <w:rPr>
          <w:rFonts w:hint="eastAsia" w:ascii="仿宋" w:hAnsi="仿宋" w:eastAsia="仿宋" w:cs="宋体"/>
          <w:b/>
          <w:bCs/>
          <w:color w:val="000000"/>
          <w:sz w:val="24"/>
          <w:szCs w:val="24"/>
        </w:rPr>
        <w:t>（九）竞标文件截止时间及效期</w:t>
      </w:r>
      <w:bookmarkEnd w:id="56"/>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竞标截止时间</w:t>
      </w:r>
    </w:p>
    <w:p>
      <w:pPr>
        <w:pStyle w:val="10"/>
        <w:numPr>
          <w:ilvl w:val="1"/>
          <w:numId w:val="3"/>
        </w:numPr>
        <w:spacing w:line="360" w:lineRule="exact"/>
        <w:ind w:hanging="464"/>
        <w:rPr>
          <w:rFonts w:hint="eastAsia" w:ascii="仿宋" w:hAnsi="仿宋" w:eastAsia="仿宋" w:cs="宋体"/>
          <w:b/>
          <w:bCs/>
          <w:color w:val="000000"/>
          <w:sz w:val="24"/>
          <w:szCs w:val="24"/>
          <w:u w:val="single"/>
        </w:rPr>
      </w:pPr>
      <w:r>
        <w:rPr>
          <w:rFonts w:hint="eastAsia" w:ascii="仿宋" w:hAnsi="仿宋" w:eastAsia="仿宋" w:cs="宋体"/>
          <w:color w:val="000000"/>
          <w:sz w:val="24"/>
          <w:szCs w:val="24"/>
        </w:rPr>
        <w:t>竞标文件的递交不得迟于本须知前附表规定的</w:t>
      </w:r>
      <w:r>
        <w:rPr>
          <w:rFonts w:hint="eastAsia" w:ascii="仿宋" w:hAnsi="仿宋" w:eastAsia="仿宋" w:cs="宋体"/>
          <w:b/>
          <w:color w:val="000000"/>
          <w:sz w:val="24"/>
          <w:szCs w:val="24"/>
        </w:rPr>
        <w:t>截止时间，即</w:t>
      </w:r>
      <w:r>
        <w:rPr>
          <w:rFonts w:hint="eastAsia" w:ascii="仿宋" w:hAnsi="仿宋" w:eastAsia="仿宋" w:cs="宋体"/>
          <w:color w:val="000000"/>
          <w:sz w:val="24"/>
          <w:u w:val="single"/>
        </w:rPr>
        <w:t xml:space="preserve"> </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 xml:space="preserve"> 15</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bCs/>
          <w:color w:val="000000"/>
          <w:sz w:val="24"/>
          <w:szCs w:val="24"/>
          <w:u w:val="single"/>
        </w:rPr>
        <w:t>整</w:t>
      </w:r>
      <w:r>
        <w:rPr>
          <w:rFonts w:hint="eastAsia" w:ascii="仿宋" w:hAnsi="仿宋" w:eastAsia="仿宋" w:cs="宋体"/>
          <w:b/>
          <w:bCs/>
          <w:color w:val="000000"/>
          <w:sz w:val="24"/>
          <w:szCs w:val="24"/>
        </w:rPr>
        <w:t>。</w:t>
      </w:r>
    </w:p>
    <w:p>
      <w:pPr>
        <w:pStyle w:val="10"/>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竞标人必须在规定时间内将竞标文件送到本须知前附表规定地点，</w:t>
      </w:r>
      <w:r>
        <w:rPr>
          <w:rFonts w:hint="eastAsia" w:ascii="仿宋" w:hAnsi="仿宋" w:eastAsia="仿宋" w:cs="宋体"/>
          <w:b/>
          <w:bCs/>
          <w:color w:val="000000"/>
          <w:sz w:val="24"/>
          <w:szCs w:val="24"/>
          <w:u w:val="single"/>
        </w:rPr>
        <w:t>即广西贺州市鞍山西路83-1号（城建集团）4楼，贺州市公共资源交易中心交易大厅</w:t>
      </w:r>
      <w:r>
        <w:rPr>
          <w:rFonts w:hint="eastAsia" w:ascii="仿宋" w:hAnsi="仿宋" w:eastAsia="仿宋" w:cs="宋体"/>
          <w:b/>
          <w:bCs/>
          <w:color w:val="000000"/>
          <w:sz w:val="24"/>
          <w:szCs w:val="24"/>
        </w:rPr>
        <w:t>，</w:t>
      </w:r>
      <w:r>
        <w:rPr>
          <w:rFonts w:hint="eastAsia" w:ascii="仿宋" w:hAnsi="仿宋" w:eastAsia="仿宋" w:cs="宋体"/>
          <w:b/>
          <w:color w:val="000000"/>
          <w:sz w:val="24"/>
          <w:szCs w:val="24"/>
        </w:rPr>
        <w:t>超过竞标截止时间送达的竞标文件为无效竞标文件，采购代理机构将拒收。</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竞标的有效期</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竞标文件从竞标截止日期后45天内有效。</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在特殊情况下，采购代理机构可与竞标人协商延长竞标文件的有效期。</w:t>
      </w:r>
    </w:p>
    <w:p>
      <w:pPr>
        <w:pStyle w:val="10"/>
        <w:spacing w:line="360" w:lineRule="exact"/>
        <w:jc w:val="center"/>
        <w:rPr>
          <w:rFonts w:hint="eastAsia" w:ascii="仿宋" w:hAnsi="仿宋" w:eastAsia="仿宋" w:cs="宋体"/>
          <w:b/>
          <w:bCs/>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7" w:name="_Toc523214323"/>
      <w:r>
        <w:rPr>
          <w:rFonts w:hint="eastAsia" w:ascii="仿宋" w:hAnsi="仿宋" w:eastAsia="仿宋" w:cs="宋体"/>
          <w:b/>
          <w:bCs/>
          <w:color w:val="000000"/>
          <w:sz w:val="24"/>
          <w:szCs w:val="24"/>
        </w:rPr>
        <w:t>（十）竞争性谈判（简称谈判）与评标</w:t>
      </w:r>
      <w:bookmarkEnd w:id="57"/>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谈判</w:t>
      </w:r>
    </w:p>
    <w:p>
      <w:pPr>
        <w:pStyle w:val="10"/>
        <w:numPr>
          <w:ilvl w:val="1"/>
          <w:numId w:val="3"/>
        </w:numPr>
        <w:tabs>
          <w:tab w:val="left" w:pos="412"/>
        </w:tabs>
        <w:spacing w:line="360" w:lineRule="exact"/>
        <w:ind w:left="412" w:hanging="103"/>
        <w:rPr>
          <w:rFonts w:hint="eastAsia" w:ascii="仿宋" w:hAnsi="仿宋" w:eastAsia="仿宋" w:cs="宋体"/>
          <w:b/>
          <w:color w:val="000000"/>
          <w:sz w:val="24"/>
          <w:szCs w:val="24"/>
        </w:rPr>
      </w:pPr>
      <w:r>
        <w:rPr>
          <w:rFonts w:hint="eastAsia" w:ascii="仿宋" w:hAnsi="仿宋" w:eastAsia="仿宋" w:cs="宋体"/>
          <w:color w:val="000000"/>
          <w:sz w:val="24"/>
          <w:szCs w:val="24"/>
        </w:rPr>
        <w:t>谈判时间：于</w:t>
      </w:r>
      <w:r>
        <w:rPr>
          <w:rFonts w:hint="eastAsia" w:ascii="仿宋" w:hAnsi="仿宋" w:eastAsia="仿宋" w:cs="宋体"/>
          <w:color w:val="000000"/>
          <w:sz w:val="24"/>
          <w:u w:val="single"/>
        </w:rPr>
        <w:t xml:space="preserve"> </w:t>
      </w:r>
      <w:r>
        <w:rPr>
          <w:rFonts w:hint="eastAsia" w:ascii="仿宋" w:hAnsi="仿宋" w:eastAsia="仿宋" w:cs="宋体"/>
          <w:b/>
          <w:bCs/>
          <w:color w:val="000000"/>
          <w:sz w:val="24"/>
          <w:u w:val="single"/>
        </w:rPr>
        <w:t xml:space="preserve">2020 </w:t>
      </w:r>
      <w:r>
        <w:rPr>
          <w:rFonts w:hint="eastAsia" w:ascii="仿宋" w:hAnsi="仿宋" w:eastAsia="仿宋" w:cs="宋体"/>
          <w:b/>
          <w:bCs/>
          <w:color w:val="000000"/>
          <w:sz w:val="24"/>
          <w:u w:val="single"/>
        </w:rPr>
        <w:t>年</w:t>
      </w:r>
      <w:r>
        <w:rPr>
          <w:rFonts w:hint="eastAsia" w:ascii="仿宋" w:hAnsi="仿宋" w:eastAsia="仿宋" w:cs="宋体"/>
          <w:b/>
          <w:bCs/>
          <w:color w:val="000000"/>
          <w:sz w:val="24"/>
          <w:u w:val="single"/>
          <w:lang w:val="en-US" w:eastAsia="zh-CN"/>
        </w:rPr>
        <w:t>11</w:t>
      </w:r>
      <w:r>
        <w:rPr>
          <w:rFonts w:hint="eastAsia" w:ascii="仿宋" w:hAnsi="仿宋" w:eastAsia="仿宋" w:cs="宋体"/>
          <w:b/>
          <w:bCs/>
          <w:color w:val="000000"/>
          <w:sz w:val="24"/>
          <w:u w:val="single"/>
        </w:rPr>
        <w:t>月</w:t>
      </w:r>
      <w:r>
        <w:rPr>
          <w:rFonts w:hint="eastAsia" w:ascii="仿宋" w:hAnsi="仿宋" w:eastAsia="仿宋" w:cs="宋体"/>
          <w:b/>
          <w:bCs/>
          <w:color w:val="000000"/>
          <w:sz w:val="24"/>
          <w:u w:val="single"/>
          <w:lang w:val="en-US" w:eastAsia="zh-CN"/>
        </w:rPr>
        <w:t>13</w:t>
      </w:r>
      <w:r>
        <w:rPr>
          <w:rFonts w:hint="eastAsia" w:ascii="仿宋" w:hAnsi="仿宋" w:eastAsia="仿宋" w:cs="宋体"/>
          <w:b/>
          <w:bCs/>
          <w:color w:val="000000"/>
          <w:sz w:val="24"/>
          <w:u w:val="single"/>
        </w:rPr>
        <w:t>日</w:t>
      </w:r>
      <w:r>
        <w:rPr>
          <w:rFonts w:hint="eastAsia" w:ascii="仿宋" w:hAnsi="仿宋" w:eastAsia="仿宋" w:cs="宋体"/>
          <w:b/>
          <w:bCs/>
          <w:color w:val="000000"/>
          <w:sz w:val="24"/>
          <w:u w:val="single"/>
          <w:lang w:val="en-US" w:eastAsia="zh-CN"/>
        </w:rPr>
        <w:t xml:space="preserve"> 15</w:t>
      </w:r>
      <w:r>
        <w:rPr>
          <w:rFonts w:hint="eastAsia" w:ascii="仿宋" w:hAnsi="仿宋" w:eastAsia="仿宋" w:cs="宋体"/>
          <w:b/>
          <w:bCs/>
          <w:color w:val="000000"/>
          <w:sz w:val="24"/>
          <w:u w:val="single"/>
        </w:rPr>
        <w:t>点</w:t>
      </w:r>
      <w:r>
        <w:rPr>
          <w:rFonts w:hint="eastAsia" w:ascii="仿宋" w:hAnsi="仿宋" w:eastAsia="仿宋" w:cs="宋体"/>
          <w:b/>
          <w:bCs/>
          <w:color w:val="000000"/>
          <w:sz w:val="24"/>
          <w:u w:val="single"/>
          <w:lang w:val="en-US" w:eastAsia="zh-CN"/>
        </w:rPr>
        <w:t>30</w:t>
      </w:r>
      <w:r>
        <w:rPr>
          <w:rFonts w:hint="eastAsia" w:ascii="仿宋" w:hAnsi="仿宋" w:eastAsia="仿宋" w:cs="宋体"/>
          <w:b/>
          <w:bCs/>
          <w:color w:val="000000"/>
          <w:sz w:val="24"/>
          <w:u w:val="single"/>
        </w:rPr>
        <w:t>分</w:t>
      </w:r>
      <w:r>
        <w:rPr>
          <w:rFonts w:hint="eastAsia" w:ascii="仿宋" w:hAnsi="仿宋" w:eastAsia="仿宋" w:cs="宋体"/>
          <w:b/>
          <w:bCs/>
          <w:color w:val="000000"/>
          <w:sz w:val="24"/>
          <w:szCs w:val="24"/>
          <w:u w:val="single"/>
        </w:rPr>
        <w:t>整</w:t>
      </w:r>
      <w:r>
        <w:rPr>
          <w:rFonts w:hint="eastAsia" w:ascii="仿宋" w:hAnsi="仿宋" w:eastAsia="仿宋" w:cs="宋体"/>
          <w:color w:val="000000"/>
          <w:sz w:val="24"/>
          <w:szCs w:val="24"/>
        </w:rPr>
        <w:t>截标后为与竞标人谈判时间。</w:t>
      </w:r>
    </w:p>
    <w:p>
      <w:pPr>
        <w:pStyle w:val="10"/>
        <w:tabs>
          <w:tab w:val="left" w:pos="412"/>
        </w:tabs>
        <w:spacing w:line="360" w:lineRule="exact"/>
        <w:ind w:left="309" w:firstLine="480" w:firstLineChars="200"/>
        <w:rPr>
          <w:rFonts w:hint="eastAsia" w:ascii="仿宋" w:hAnsi="仿宋" w:eastAsia="仿宋" w:cs="宋体"/>
          <w:b/>
          <w:color w:val="000000"/>
          <w:sz w:val="24"/>
          <w:szCs w:val="24"/>
        </w:rPr>
      </w:pPr>
      <w:r>
        <w:rPr>
          <w:rFonts w:hint="eastAsia" w:ascii="仿宋" w:hAnsi="仿宋" w:eastAsia="仿宋" w:cs="宋体"/>
          <w:color w:val="000000"/>
          <w:sz w:val="24"/>
          <w:szCs w:val="24"/>
        </w:rPr>
        <w:t>地点：</w:t>
      </w:r>
      <w:r>
        <w:rPr>
          <w:rFonts w:hint="eastAsia" w:ascii="仿宋" w:hAnsi="仿宋" w:eastAsia="仿宋" w:cs="宋体"/>
          <w:color w:val="000000"/>
          <w:sz w:val="24"/>
          <w:szCs w:val="24"/>
          <w:u w:val="single"/>
        </w:rPr>
        <w:t>贺州市公共资源交易中心交易大厅</w:t>
      </w:r>
      <w:r>
        <w:rPr>
          <w:rFonts w:hint="eastAsia" w:ascii="仿宋" w:hAnsi="仿宋" w:eastAsia="仿宋" w:cs="宋体"/>
          <w:color w:val="000000"/>
          <w:sz w:val="24"/>
          <w:szCs w:val="24"/>
        </w:rPr>
        <w:t>。</w:t>
      </w:r>
      <w:bookmarkStart w:id="157" w:name="_GoBack"/>
      <w:bookmarkEnd w:id="157"/>
    </w:p>
    <w:p>
      <w:pPr>
        <w:pStyle w:val="10"/>
        <w:spacing w:line="36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竞标人代表（即竞标人的法定代表人或其委托代理人）应按时参加谈判会议，在签到簿上签名并在谈判会议期间接受身份验证。未通过身份验证的，或竞标人的法定代表人或其授权代理人未出席谈判会议，视为无效竞标，谈判小组将拒绝该竞标人参加谈判。</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根据竞标项目的特点组建谈判小组，谈判小组成员将由聘请的专家3人（含3人）以上单数组成，其中专家人数不少于成员总数的三分之二。在整个谈判过程中，谈判小组负责对法定代表人或其委托代理人的身份验证，竞标人资格审查及对有效竞标文件进行审查、谈判及评定工作。</w:t>
      </w:r>
    </w:p>
    <w:p>
      <w:pPr>
        <w:pStyle w:val="10"/>
        <w:numPr>
          <w:ilvl w:val="1"/>
          <w:numId w:val="3"/>
        </w:numPr>
        <w:spacing w:line="360" w:lineRule="exact"/>
        <w:ind w:hanging="464"/>
        <w:rPr>
          <w:rStyle w:val="24"/>
          <w:rFonts w:hint="eastAsia" w:ascii="仿宋" w:hAnsi="仿宋" w:eastAsia="仿宋" w:cs="宋体"/>
          <w:color w:val="000000"/>
          <w:sz w:val="24"/>
          <w:szCs w:val="24"/>
        </w:rPr>
      </w:pPr>
      <w:r>
        <w:rPr>
          <w:rFonts w:hint="eastAsia" w:ascii="仿宋" w:hAnsi="仿宋" w:eastAsia="仿宋" w:cs="宋体"/>
          <w:color w:val="000000"/>
          <w:sz w:val="24"/>
          <w:szCs w:val="24"/>
        </w:rPr>
        <w:t>谈判程序如</w:t>
      </w:r>
      <w:r>
        <w:rPr>
          <w:rStyle w:val="24"/>
          <w:rFonts w:hint="eastAsia" w:ascii="仿宋" w:hAnsi="仿宋" w:eastAsia="仿宋" w:cs="宋体"/>
          <w:color w:val="000000"/>
          <w:sz w:val="24"/>
          <w:szCs w:val="24"/>
        </w:rPr>
        <w:t>下：</w:t>
      </w:r>
    </w:p>
    <w:p>
      <w:pPr>
        <w:numPr>
          <w:ilvl w:val="0"/>
          <w:numId w:val="9"/>
        </w:numPr>
        <w:tabs>
          <w:tab w:val="left" w:pos="412"/>
          <w:tab w:val="clear" w:pos="360"/>
        </w:tabs>
        <w:spacing w:line="360" w:lineRule="exact"/>
        <w:ind w:left="412" w:firstLine="470" w:firstLineChars="195"/>
        <w:rPr>
          <w:rFonts w:hint="eastAsia" w:ascii="仿宋" w:hAnsi="仿宋" w:eastAsia="仿宋" w:cs="宋体"/>
          <w:b/>
          <w:color w:val="000000"/>
          <w:sz w:val="24"/>
        </w:rPr>
      </w:pPr>
      <w:r>
        <w:rPr>
          <w:rFonts w:hint="eastAsia" w:ascii="仿宋" w:hAnsi="仿宋" w:eastAsia="仿宋" w:cs="宋体"/>
          <w:b/>
          <w:bCs/>
          <w:color w:val="000000"/>
          <w:sz w:val="24"/>
        </w:rPr>
        <w:t>采购代理机构按谈判文件规定的时间、地点组织谈判。竞标人的法定代表人或其委托代理人在谈判会议现场检查竞标文件的密封情况并签字确认；采购代理机构工作人员拆封竞标文件，谈判小组验证各竞标人代表的身份。竞标文件未按要求密封、竞标人的法定代表人或其委托代理人身份与竞标文件不符的，谈判小组有权拒绝该竞标人参加本次谈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竞标人可由1～2人参加谈判，谈判中竞标人成员之间意见不一致时，以竞标人的法定代表人（或其委托代理人）的意见为准。</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成员作为一个集体按抽签顺序与单个各竞标人分别进行谈判，谈判的内容包括技术性条件、商务性条件以及谈判小组认为需要谈判的内容。当谈判文件有实质性变动的，谈判小组以书面形式通知所有参加谈判的竞标人。其中涉及价格的内容不得要求竞标人在谈判时作口头报价，而应以书面密封形式报量。</w:t>
      </w:r>
    </w:p>
    <w:p>
      <w:pPr>
        <w:numPr>
          <w:ilvl w:val="0"/>
          <w:numId w:val="9"/>
        </w:numPr>
        <w:tabs>
          <w:tab w:val="left" w:pos="412"/>
          <w:tab w:val="clear" w:pos="360"/>
        </w:tabs>
        <w:spacing w:line="360" w:lineRule="exact"/>
        <w:ind w:left="412" w:firstLine="412"/>
        <w:rPr>
          <w:rFonts w:hint="eastAsia" w:ascii="仿宋" w:hAnsi="仿宋" w:eastAsia="仿宋" w:cs="宋体"/>
          <w:color w:val="000000"/>
          <w:sz w:val="24"/>
        </w:rPr>
      </w:pPr>
      <w:r>
        <w:rPr>
          <w:rFonts w:hint="eastAsia" w:ascii="仿宋" w:hAnsi="仿宋" w:eastAsia="仿宋" w:cs="宋体"/>
          <w:color w:val="000000"/>
          <w:sz w:val="24"/>
        </w:rPr>
        <w:t>谈判内容应作记录，并由竞标人及谈判小组成员签字确认。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结束后，谈判小组应要求竞标人在规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对各竞标人递交的应答文件统一开启，并进行评审后，认为有必要再次进行谈判的，可再次与竞标人进行谈判，直至谈判小组认为没有必要再进行谈判（最多三轮），谈判方可结束。对最后一轮谈判，谈判小组应明确告知竞标人，并要求所有竞标人在规定的时间、地点以书面密封形式递交最终的应答文件。</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谈判小组对竞标人资格性和竞标文件符合性审查。谈判小组只要求通过资格性和符合性审查竞标人在规定时间内进行最终报量。</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竞标人作出最终报量后，采购代理机构工作人员唱出其最终报价以及相关服务内容并记录，竞标人签字确认。</w:t>
      </w:r>
    </w:p>
    <w:p>
      <w:pPr>
        <w:numPr>
          <w:ilvl w:val="0"/>
          <w:numId w:val="9"/>
        </w:numPr>
        <w:tabs>
          <w:tab w:val="left" w:pos="412"/>
          <w:tab w:val="clear" w:pos="360"/>
        </w:tabs>
        <w:spacing w:line="360" w:lineRule="exact"/>
        <w:ind w:left="412" w:firstLine="470" w:firstLineChars="196"/>
        <w:rPr>
          <w:rFonts w:hint="eastAsia" w:ascii="仿宋" w:hAnsi="仿宋" w:eastAsia="仿宋" w:cs="宋体"/>
          <w:color w:val="000000"/>
          <w:sz w:val="24"/>
        </w:rPr>
      </w:pPr>
      <w:r>
        <w:rPr>
          <w:rFonts w:hint="eastAsia" w:ascii="仿宋" w:hAnsi="仿宋" w:eastAsia="仿宋" w:cs="宋体"/>
          <w:color w:val="000000"/>
          <w:sz w:val="24"/>
        </w:rPr>
        <w:t>谈判小组进入评标阶段，根据谈判文件规定的评标办法和最终的谈判结果进行详评并确定成交供应商。</w:t>
      </w:r>
    </w:p>
    <w:p>
      <w:pPr>
        <w:pStyle w:val="10"/>
        <w:numPr>
          <w:ilvl w:val="1"/>
          <w:numId w:val="3"/>
        </w:numPr>
        <w:spacing w:line="360" w:lineRule="exact"/>
        <w:ind w:hanging="464"/>
        <w:rPr>
          <w:rFonts w:hint="eastAsia" w:ascii="仿宋" w:hAnsi="仿宋" w:eastAsia="仿宋" w:cs="宋体"/>
          <w:color w:val="000000"/>
          <w:sz w:val="24"/>
          <w:szCs w:val="24"/>
        </w:rPr>
      </w:pPr>
      <w:r>
        <w:rPr>
          <w:rStyle w:val="24"/>
          <w:rFonts w:hint="eastAsia" w:ascii="仿宋" w:hAnsi="仿宋" w:eastAsia="仿宋" w:cs="宋体"/>
          <w:color w:val="000000"/>
          <w:sz w:val="24"/>
          <w:szCs w:val="24"/>
        </w:rPr>
        <w:t>最终谈判结束后</w:t>
      </w:r>
      <w:r>
        <w:rPr>
          <w:rFonts w:hint="eastAsia" w:ascii="仿宋" w:hAnsi="仿宋" w:eastAsia="仿宋" w:cs="宋体"/>
          <w:color w:val="000000"/>
          <w:spacing w:val="-4"/>
          <w:sz w:val="24"/>
          <w:szCs w:val="24"/>
        </w:rPr>
        <w:t>，谈判小组</w:t>
      </w:r>
      <w:r>
        <w:rPr>
          <w:rFonts w:hint="eastAsia" w:ascii="仿宋" w:hAnsi="仿宋" w:eastAsia="仿宋" w:cs="宋体"/>
          <w:color w:val="000000"/>
          <w:sz w:val="24"/>
          <w:szCs w:val="24"/>
        </w:rPr>
        <w:t>不得再与竞标人进行任何形式的商谈。</w:t>
      </w:r>
    </w:p>
    <w:p>
      <w:pPr>
        <w:pStyle w:val="10"/>
        <w:numPr>
          <w:ilvl w:val="1"/>
          <w:numId w:val="3"/>
        </w:numPr>
        <w:spacing w:line="360" w:lineRule="exact"/>
        <w:ind w:hanging="464"/>
        <w:rPr>
          <w:rFonts w:hint="eastAsia" w:ascii="仿宋" w:hAnsi="仿宋" w:eastAsia="仿宋" w:cs="宋体"/>
          <w:color w:val="000000"/>
          <w:sz w:val="24"/>
          <w:szCs w:val="24"/>
        </w:rPr>
      </w:pPr>
      <w:r>
        <w:rPr>
          <w:rStyle w:val="24"/>
          <w:rFonts w:hint="eastAsia" w:ascii="仿宋" w:hAnsi="仿宋" w:eastAsia="仿宋" w:cs="宋体"/>
          <w:color w:val="000000"/>
          <w:sz w:val="24"/>
          <w:szCs w:val="24"/>
        </w:rPr>
        <w:t>谈判的任何一方不得透露与谈判有关的其他竞标人的技术资料</w:t>
      </w:r>
      <w:r>
        <w:rPr>
          <w:rFonts w:hint="eastAsia" w:ascii="仿宋" w:hAnsi="仿宋" w:eastAsia="仿宋" w:cs="宋体"/>
          <w:color w:val="000000"/>
          <w:sz w:val="24"/>
          <w:szCs w:val="24"/>
        </w:rPr>
        <w:t>、价格和其他信息。</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 xml:space="preserve">评标 </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本采购项目的评标依据为谈判文件和竞标文件。</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本项目采用的评标方法：最低评标价法。谈判小组成员、有关工作人员及其他知情人不得透露对竞标文件的评审、比较和成交候选人的推荐情况以及与评标有关的其他情况。</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竞标人在评标过程中，所进行的力图影响评定公正性的活动，将可能导致其成交资格被取消。</w:t>
      </w:r>
    </w:p>
    <w:p>
      <w:pPr>
        <w:pStyle w:val="10"/>
        <w:numPr>
          <w:ilvl w:val="0"/>
          <w:numId w:val="3"/>
        </w:numPr>
        <w:spacing w:line="360" w:lineRule="exact"/>
        <w:outlineLvl w:val="3"/>
        <w:rPr>
          <w:rFonts w:hint="eastAsia" w:ascii="仿宋" w:hAnsi="仿宋" w:eastAsia="仿宋" w:cs="宋体"/>
          <w:color w:val="000000"/>
          <w:sz w:val="24"/>
          <w:szCs w:val="24"/>
        </w:rPr>
      </w:pPr>
      <w:r>
        <w:rPr>
          <w:rFonts w:hint="eastAsia" w:ascii="仿宋" w:hAnsi="仿宋" w:eastAsia="仿宋" w:cs="宋体"/>
          <w:b/>
          <w:color w:val="000000"/>
          <w:sz w:val="24"/>
          <w:szCs w:val="24"/>
        </w:rPr>
        <w:t>无效的竞标文件</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竞标文件如有下列情况之一，将会在评标中按照无效竞标文件处理：</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未按照谈判文件规定要求密封、签署、盖章的；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超越行政许可或者行政审批的经营范围的；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不具备谈判文件中规定资格要求的；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未按谈判文件要求缴纳竞标保证金的；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不符合本须知第6.2条规定的实质性要求并且在谈判规定的时间内无法说明和补充的；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最终报价超出采购单位预算的；</w:t>
      </w:r>
    </w:p>
    <w:p>
      <w:pPr>
        <w:widowControl/>
        <w:numPr>
          <w:ilvl w:val="0"/>
          <w:numId w:val="10"/>
        </w:numPr>
        <w:spacing w:line="360" w:lineRule="exact"/>
        <w:jc w:val="left"/>
        <w:rPr>
          <w:rFonts w:hint="eastAsia" w:ascii="仿宋" w:hAnsi="仿宋" w:eastAsia="仿宋" w:cs="宋体"/>
          <w:b/>
          <w:color w:val="000000"/>
          <w:sz w:val="24"/>
        </w:rPr>
      </w:pPr>
      <w:r>
        <w:rPr>
          <w:rFonts w:hint="eastAsia" w:ascii="仿宋" w:hAnsi="仿宋" w:eastAsia="仿宋" w:cs="宋体"/>
          <w:b/>
          <w:color w:val="000000"/>
          <w:sz w:val="24"/>
        </w:rPr>
        <w:t>不符合法律、法规的或未符合谈判文件规定的其他实质性要求的。</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废标</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谈判采购项目出现下列情形之一的，将予以废标：</w:t>
      </w:r>
    </w:p>
    <w:p>
      <w:pPr>
        <w:pStyle w:val="10"/>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出现影响采购公正的违法、违规行为的；</w:t>
      </w:r>
    </w:p>
    <w:p>
      <w:pPr>
        <w:pStyle w:val="10"/>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符合专业条件的供应商或对谈判文件实质性响应的供应商不足三家的；</w:t>
      </w:r>
    </w:p>
    <w:p>
      <w:pPr>
        <w:pStyle w:val="10"/>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所有竞标人的最终报价均超过了采购预算，采购单位不能支付的；</w:t>
      </w:r>
    </w:p>
    <w:p>
      <w:pPr>
        <w:pStyle w:val="10"/>
        <w:numPr>
          <w:ilvl w:val="0"/>
          <w:numId w:val="11"/>
        </w:numPr>
        <w:spacing w:line="36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采购任务取消的。</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废标后，采购代理机构将把废标理由通知所有竞标人。</w:t>
      </w:r>
    </w:p>
    <w:p>
      <w:pPr>
        <w:pStyle w:val="10"/>
        <w:spacing w:line="360" w:lineRule="exact"/>
        <w:jc w:val="center"/>
        <w:rPr>
          <w:rFonts w:hint="eastAsia" w:ascii="仿宋" w:hAnsi="仿宋" w:eastAsia="仿宋" w:cs="宋体"/>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8" w:name="_Toc523214324"/>
      <w:r>
        <w:rPr>
          <w:rFonts w:hint="eastAsia" w:ascii="仿宋" w:hAnsi="仿宋" w:eastAsia="仿宋" w:cs="宋体"/>
          <w:b/>
          <w:bCs/>
          <w:color w:val="000000"/>
          <w:sz w:val="24"/>
          <w:szCs w:val="24"/>
        </w:rPr>
        <w:t>（十一）谈判结果</w:t>
      </w:r>
      <w:bookmarkEnd w:id="58"/>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成交公告</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采购代理机构在谈判工作完成后5日内将谈判报告送采购人，采购人确认后，成交结果将在中国政府采购网、广西壮族自治区政府采购网、</w:t>
      </w:r>
      <w:r>
        <w:rPr>
          <w:rFonts w:hint="eastAsia" w:ascii="仿宋" w:hAnsi="仿宋" w:eastAsia="仿宋" w:cs="宋体"/>
          <w:color w:val="000000"/>
          <w:kern w:val="0"/>
          <w:sz w:val="24"/>
          <w:szCs w:val="24"/>
        </w:rPr>
        <w:t>贺州市公共资源交易中心网</w:t>
      </w:r>
      <w:r>
        <w:rPr>
          <w:rFonts w:hint="eastAsia" w:ascii="仿宋" w:hAnsi="仿宋" w:eastAsia="仿宋" w:cs="宋体"/>
          <w:color w:val="000000"/>
          <w:sz w:val="24"/>
          <w:szCs w:val="24"/>
        </w:rPr>
        <w:t>公告。</w:t>
      </w:r>
    </w:p>
    <w:p>
      <w:pPr>
        <w:pStyle w:val="10"/>
        <w:numPr>
          <w:ilvl w:val="1"/>
          <w:numId w:val="3"/>
        </w:numPr>
        <w:spacing w:line="360" w:lineRule="exact"/>
        <w:ind w:hanging="464"/>
        <w:rPr>
          <w:rFonts w:hint="eastAsia" w:ascii="仿宋" w:hAnsi="仿宋" w:eastAsia="仿宋" w:cs="宋体"/>
          <w:bCs/>
          <w:color w:val="000000"/>
          <w:sz w:val="24"/>
          <w:szCs w:val="24"/>
        </w:rPr>
      </w:pPr>
      <w:r>
        <w:rPr>
          <w:rFonts w:hint="eastAsia" w:ascii="仿宋" w:hAnsi="仿宋" w:eastAsia="仿宋" w:cs="宋体"/>
          <w:color w:val="000000"/>
          <w:sz w:val="24"/>
          <w:szCs w:val="24"/>
        </w:rPr>
        <w:t>竞标人如对成交公告有异议，可</w:t>
      </w:r>
      <w:r>
        <w:rPr>
          <w:rFonts w:hint="eastAsia" w:ascii="仿宋" w:hAnsi="仿宋" w:eastAsia="仿宋" w:cs="宋体"/>
          <w:bCs/>
          <w:color w:val="000000"/>
          <w:sz w:val="24"/>
          <w:szCs w:val="24"/>
        </w:rPr>
        <w:t>以在成交公告期满7个工作日内以书面形式向采购代理机构提出质疑。采购代理机构将在收到竞标人的书面质疑后7个工作日内做出答复，但答复的内容不得涉及商业秘密。</w:t>
      </w:r>
    </w:p>
    <w:p>
      <w:pPr>
        <w:pStyle w:val="10"/>
        <w:numPr>
          <w:ilvl w:val="1"/>
          <w:numId w:val="3"/>
        </w:numPr>
        <w:spacing w:line="360" w:lineRule="exact"/>
        <w:ind w:hanging="464"/>
        <w:rPr>
          <w:rFonts w:hint="eastAsia" w:ascii="仿宋" w:hAnsi="仿宋" w:eastAsia="仿宋" w:cs="宋体"/>
          <w:bCs/>
          <w:color w:val="000000"/>
          <w:sz w:val="24"/>
          <w:szCs w:val="24"/>
        </w:rPr>
      </w:pPr>
      <w:r>
        <w:rPr>
          <w:rFonts w:hint="eastAsia" w:ascii="仿宋" w:hAnsi="仿宋" w:eastAsia="仿宋" w:cs="宋体"/>
          <w:color w:val="000000"/>
          <w:sz w:val="24"/>
          <w:szCs w:val="24"/>
        </w:rPr>
        <w:t>质疑竞标人必须首先经过质疑程序</w:t>
      </w:r>
      <w:r>
        <w:rPr>
          <w:rFonts w:hint="eastAsia" w:ascii="仿宋" w:hAnsi="仿宋" w:eastAsia="仿宋" w:cs="宋体"/>
          <w:bCs/>
          <w:color w:val="000000"/>
          <w:sz w:val="24"/>
          <w:szCs w:val="24"/>
        </w:rPr>
        <w:t>，在对采购代理机构的答复不满意或者采购代理机构未在规定的时间内做出答复的，可以在答复期满后15个工作日内书面向本级政府采购招投标监督管理部门投诉。</w:t>
      </w:r>
    </w:p>
    <w:p>
      <w:pPr>
        <w:pStyle w:val="10"/>
        <w:spacing w:line="360" w:lineRule="exact"/>
        <w:ind w:firstLine="840" w:firstLineChars="350"/>
        <w:rPr>
          <w:rFonts w:hint="eastAsia" w:ascii="仿宋" w:hAnsi="仿宋" w:eastAsia="仿宋" w:cs="宋体"/>
          <w:bCs/>
          <w:color w:val="000000"/>
          <w:sz w:val="24"/>
          <w:szCs w:val="24"/>
        </w:rPr>
      </w:pPr>
      <w:r>
        <w:rPr>
          <w:rFonts w:hint="eastAsia" w:ascii="仿宋" w:hAnsi="仿宋" w:eastAsia="仿宋" w:cs="宋体"/>
          <w:bCs/>
          <w:color w:val="000000"/>
          <w:sz w:val="24"/>
          <w:szCs w:val="24"/>
        </w:rPr>
        <w:t>质疑联系部门及电话为：</w:t>
      </w:r>
      <w:r>
        <w:rPr>
          <w:rFonts w:hint="eastAsia" w:ascii="仿宋" w:hAnsi="仿宋" w:eastAsia="仿宋" w:cs="宋体"/>
          <w:bCs/>
          <w:color w:val="000000"/>
          <w:sz w:val="24"/>
          <w:szCs w:val="24"/>
          <w:lang w:eastAsia="zh-CN"/>
        </w:rPr>
        <w:t>中科高盛咨询集团有限公司</w:t>
      </w:r>
      <w:r>
        <w:rPr>
          <w:rFonts w:hint="eastAsia" w:ascii="仿宋" w:hAnsi="仿宋" w:eastAsia="仿宋" w:cs="宋体"/>
          <w:bCs/>
          <w:color w:val="000000"/>
          <w:sz w:val="24"/>
          <w:szCs w:val="24"/>
        </w:rPr>
        <w:t>，</w:t>
      </w:r>
      <w:r>
        <w:rPr>
          <w:rFonts w:hint="eastAsia" w:ascii="仿宋" w:hAnsi="仿宋" w:eastAsia="仿宋" w:cs="宋体"/>
          <w:bCs/>
          <w:color w:val="000000"/>
          <w:sz w:val="24"/>
          <w:szCs w:val="24"/>
          <w:lang w:eastAsia="zh-CN"/>
        </w:rPr>
        <w:t>0774-5137587</w:t>
      </w:r>
      <w:r>
        <w:rPr>
          <w:rFonts w:hint="eastAsia" w:ascii="仿宋" w:hAnsi="仿宋" w:eastAsia="仿宋" w:cs="宋体"/>
          <w:bCs/>
          <w:color w:val="000000"/>
          <w:sz w:val="24"/>
          <w:szCs w:val="24"/>
        </w:rPr>
        <w:t xml:space="preserve"> </w:t>
      </w:r>
    </w:p>
    <w:p>
      <w:pPr>
        <w:pStyle w:val="10"/>
        <w:numPr>
          <w:ilvl w:val="0"/>
          <w:numId w:val="3"/>
        </w:numPr>
        <w:spacing w:line="360" w:lineRule="exact"/>
        <w:outlineLvl w:val="3"/>
        <w:rPr>
          <w:rFonts w:hint="eastAsia" w:ascii="仿宋" w:hAnsi="仿宋" w:eastAsia="仿宋" w:cs="宋体"/>
          <w:color w:val="000000"/>
          <w:sz w:val="24"/>
          <w:szCs w:val="24"/>
        </w:rPr>
      </w:pPr>
      <w:r>
        <w:rPr>
          <w:rFonts w:hint="eastAsia" w:ascii="仿宋" w:hAnsi="仿宋" w:eastAsia="仿宋" w:cs="宋体"/>
          <w:b/>
          <w:color w:val="000000"/>
          <w:sz w:val="24"/>
          <w:szCs w:val="24"/>
        </w:rPr>
        <w:t>成交通知</w:t>
      </w:r>
    </w:p>
    <w:p>
      <w:pPr>
        <w:pStyle w:val="10"/>
        <w:numPr>
          <w:ilvl w:val="1"/>
          <w:numId w:val="3"/>
        </w:numPr>
        <w:spacing w:line="360" w:lineRule="exact"/>
        <w:ind w:hanging="464"/>
        <w:rPr>
          <w:rFonts w:hint="eastAsia" w:ascii="仿宋" w:hAnsi="仿宋" w:eastAsia="仿宋" w:cs="宋体"/>
          <w:b/>
          <w:color w:val="000000"/>
          <w:sz w:val="24"/>
          <w:szCs w:val="24"/>
        </w:rPr>
      </w:pPr>
      <w:r>
        <w:rPr>
          <w:rFonts w:hint="eastAsia" w:ascii="仿宋" w:hAnsi="仿宋" w:eastAsia="仿宋" w:cs="宋体"/>
          <w:color w:val="000000"/>
          <w:sz w:val="24"/>
          <w:szCs w:val="24"/>
        </w:rPr>
        <w:t>采购代理机构发布公告，同时将向成交供应商发出成交通知书。</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采购代理机构无义务向落标的竞标人解释落标原因和退还竞标文件。</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合同授予标准</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合同将授予被确定为实质上响应谈判文件要求，评标价最低的竞标人。</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采购人应按照评标报告中推荐的成交候选供应商顺序确定成交供应商，也可授权谈判小组直接确定成交供应商。</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签订合同</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成交供应商收到成交通知书后，按成交通知书中规定的时间、地点与采购人签订合同。</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如成交供应商不按成交通知书的规定签订合同（采购人原因除外），则按成交供应商违约处理，采购代理机构将取消该中标决定，不予退还该成交人的竞标保证金，成交人应当依法承担法律责任。</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成交供应商因不可抗力或者自身原因不能履行政府采购合同的，不再递补其他竞标人作为成交供应商。</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采购合同由采购人与成交供应商在规定的时间内签订并签字盖章后送贺州市政府采购管理办公室备案。</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合同履行中的追加</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政府采购合同履行中，采购单位如需追加与合同标的相同的货物、工程和服务的，经贺州市政府采购管理办公室同意，在不改变合同其他条款的前提下，可以与成交供应商协商签订补充的合同。但补充的合同涉及的采购金额不得超过原合同采购金额的10%。</w:t>
      </w: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履约保证金：</w:t>
      </w:r>
      <w:r>
        <w:rPr>
          <w:rFonts w:hint="eastAsia" w:ascii="仿宋" w:hAnsi="仿宋" w:eastAsia="仿宋" w:cs="宋体"/>
          <w:color w:val="000000"/>
          <w:sz w:val="24"/>
          <w:szCs w:val="24"/>
        </w:rPr>
        <w:t>本项目不需交纳。</w:t>
      </w:r>
    </w:p>
    <w:p>
      <w:pPr>
        <w:pStyle w:val="10"/>
        <w:spacing w:line="360" w:lineRule="exact"/>
        <w:rPr>
          <w:rFonts w:hint="eastAsia" w:ascii="仿宋" w:hAnsi="仿宋" w:eastAsia="仿宋" w:cs="宋体"/>
          <w:b/>
          <w:bCs/>
          <w:color w:val="000000"/>
          <w:sz w:val="24"/>
          <w:szCs w:val="24"/>
        </w:rPr>
      </w:pPr>
    </w:p>
    <w:p>
      <w:pPr>
        <w:pStyle w:val="10"/>
        <w:spacing w:line="360" w:lineRule="auto"/>
        <w:jc w:val="center"/>
        <w:outlineLvl w:val="2"/>
        <w:rPr>
          <w:rFonts w:hint="eastAsia" w:ascii="仿宋" w:hAnsi="仿宋" w:eastAsia="仿宋" w:cs="宋体"/>
          <w:b/>
          <w:bCs/>
          <w:color w:val="000000"/>
          <w:sz w:val="24"/>
          <w:szCs w:val="24"/>
        </w:rPr>
      </w:pPr>
      <w:bookmarkStart w:id="59" w:name="_Toc523214325"/>
      <w:r>
        <w:rPr>
          <w:rFonts w:hint="eastAsia" w:ascii="仿宋" w:hAnsi="仿宋" w:eastAsia="仿宋" w:cs="宋体"/>
          <w:b/>
          <w:bCs/>
          <w:color w:val="000000"/>
          <w:sz w:val="24"/>
          <w:szCs w:val="24"/>
        </w:rPr>
        <w:t>（十二）其他事项</w:t>
      </w:r>
      <w:bookmarkEnd w:id="59"/>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成交服务费</w:t>
      </w:r>
    </w:p>
    <w:p>
      <w:pPr>
        <w:pStyle w:val="10"/>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30.1.项目的代理服务费由成交人向采购代理机构支付。在合同签订前，成交人向采购代理机构一次付清代理服务费。</w:t>
      </w:r>
    </w:p>
    <w:p>
      <w:pPr>
        <w:pStyle w:val="10"/>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30.2.无论谈判结果如何，竞标人均应自行承担所有与本次谈判有关的全部费用。</w:t>
      </w:r>
    </w:p>
    <w:p>
      <w:pPr>
        <w:pStyle w:val="10"/>
        <w:spacing w:line="360" w:lineRule="exact"/>
        <w:ind w:left="309"/>
        <w:rPr>
          <w:rFonts w:hint="eastAsia" w:ascii="仿宋" w:hAnsi="仿宋" w:eastAsia="仿宋" w:cs="宋体"/>
          <w:color w:val="000000"/>
          <w:sz w:val="24"/>
          <w:szCs w:val="24"/>
        </w:rPr>
      </w:pPr>
      <w:r>
        <w:rPr>
          <w:rFonts w:hint="eastAsia" w:ascii="仿宋" w:hAnsi="仿宋" w:eastAsia="仿宋" w:cs="宋体"/>
          <w:color w:val="000000"/>
          <w:sz w:val="24"/>
          <w:szCs w:val="24"/>
        </w:rPr>
        <w:t>30.3.本项目代理服务费按国家计委《招标代理服务收费管理暂行办法》（计价格[2002]1980号）以及国家发展和改革委员会办公厅《关于招标代理服务有关问题的通知》（发改办价格[2003]857号）的规定的费率向成交人收取。</w:t>
      </w:r>
    </w:p>
    <w:p>
      <w:pPr>
        <w:pStyle w:val="10"/>
        <w:spacing w:line="360" w:lineRule="exact"/>
        <w:ind w:firstLine="240" w:firstLineChars="100"/>
        <w:rPr>
          <w:rFonts w:hint="eastAsia" w:ascii="仿宋" w:hAnsi="仿宋" w:eastAsia="仿宋" w:cs="宋体"/>
          <w:color w:val="000000"/>
          <w:sz w:val="24"/>
          <w:szCs w:val="24"/>
        </w:rPr>
      </w:pPr>
      <w:r>
        <w:rPr>
          <w:rFonts w:hint="eastAsia" w:ascii="仿宋" w:hAnsi="仿宋" w:eastAsia="仿宋" w:cs="宋体"/>
          <w:color w:val="000000"/>
          <w:sz w:val="24"/>
          <w:szCs w:val="24"/>
        </w:rPr>
        <w:t>30.4.本项目所有的开、评标会议发生的各项评审费用由成交供应领取《成交通知书》时一次性向采购代理机构支付。</w:t>
      </w:r>
    </w:p>
    <w:p>
      <w:pPr>
        <w:pStyle w:val="10"/>
        <w:spacing w:line="420" w:lineRule="exact"/>
        <w:ind w:left="425"/>
        <w:rPr>
          <w:rFonts w:hint="eastAsia" w:ascii="仿宋" w:hAnsi="仿宋" w:eastAsia="仿宋" w:cs="宋体"/>
          <w:color w:val="000000"/>
          <w:sz w:val="24"/>
          <w:szCs w:val="24"/>
        </w:rPr>
      </w:pPr>
      <w:r>
        <w:rPr>
          <w:rFonts w:hint="eastAsia" w:ascii="仿宋" w:hAnsi="仿宋" w:eastAsia="仿宋" w:cs="宋体"/>
          <w:color w:val="000000"/>
          <w:sz w:val="24"/>
          <w:szCs w:val="24"/>
        </w:rPr>
        <w:t>附件1：招标代理服务费收费标准：</w:t>
      </w:r>
    </w:p>
    <w:tbl>
      <w:tblPr>
        <w:tblStyle w:val="1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vAlign w:val="top"/>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2" name="直接连接符 2"/>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ZCZz9gAAAAJAQAADwAAAAAAAAABACAAAAAiAAAAZHJzL2Rvd25yZXYu&#10;eG1sUEsBAhQAFAAAAAgAh07iQDvav1L7AQAA6QMAAA4AAAAAAAAAAQAgAAAAJw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宋体"/>
                <w:color w:val="000000"/>
                <w:sz w:val="24"/>
              </w:rPr>
              <w:t xml:space="preserve">          费率</w:t>
            </w:r>
          </w:p>
          <w:p>
            <w:pPr>
              <w:spacing w:line="380" w:lineRule="exact"/>
              <w:rPr>
                <w:rFonts w:hint="eastAsia" w:ascii="仿宋" w:hAnsi="仿宋" w:eastAsia="仿宋" w:cs="宋体"/>
                <w:color w:val="000000"/>
                <w:sz w:val="24"/>
              </w:rPr>
            </w:pPr>
            <w:r>
              <w:rPr>
                <w:rFonts w:hint="eastAsia" w:ascii="仿宋" w:hAnsi="仿宋" w:eastAsia="仿宋" w:cs="宋体"/>
                <w:color w:val="000000"/>
                <w:sz w:val="24"/>
              </w:rPr>
              <w:t>中标金额</w:t>
            </w:r>
          </w:p>
        </w:tc>
        <w:tc>
          <w:tcPr>
            <w:tcW w:w="1923" w:type="dxa"/>
            <w:vAlign w:val="center"/>
          </w:tcPr>
          <w:p>
            <w:pPr>
              <w:spacing w:line="380" w:lineRule="exact"/>
              <w:ind w:firstLine="120" w:firstLineChars="50"/>
              <w:jc w:val="center"/>
              <w:rPr>
                <w:rFonts w:hint="eastAsia" w:ascii="仿宋" w:hAnsi="仿宋" w:eastAsia="仿宋" w:cs="宋体"/>
                <w:color w:val="000000"/>
                <w:sz w:val="24"/>
              </w:rPr>
            </w:pPr>
            <w:r>
              <w:rPr>
                <w:rFonts w:hint="eastAsia" w:ascii="仿宋" w:hAnsi="仿宋" w:eastAsia="仿宋" w:cs="宋体"/>
                <w:color w:val="000000"/>
                <w:sz w:val="24"/>
              </w:rPr>
              <w:t>货物招标</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服务招标</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100万元以下</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100～500万元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1.1%</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0.8%</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500～1000万元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0.8%</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0.45%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1000～5000万元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5000万元～1亿元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0.1%</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1～5亿元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5～10亿元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10～50亿元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50～100亿元</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hint="eastAsia" w:ascii="仿宋" w:hAnsi="仿宋" w:eastAsia="仿宋" w:cs="宋体"/>
                <w:color w:val="000000"/>
                <w:sz w:val="24"/>
              </w:rPr>
            </w:pPr>
            <w:r>
              <w:rPr>
                <w:rFonts w:hint="eastAsia" w:ascii="仿宋" w:hAnsi="仿宋" w:eastAsia="仿宋" w:cs="宋体"/>
                <w:color w:val="000000"/>
                <w:sz w:val="24"/>
              </w:rPr>
              <w:t>100亿以上</w:t>
            </w:r>
          </w:p>
        </w:tc>
        <w:tc>
          <w:tcPr>
            <w:tcW w:w="1923"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c>
          <w:tcPr>
            <w:tcW w:w="1912"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c>
          <w:tcPr>
            <w:tcW w:w="1747" w:type="dxa"/>
            <w:vAlign w:val="center"/>
          </w:tcPr>
          <w:p>
            <w:pPr>
              <w:spacing w:line="380" w:lineRule="exact"/>
              <w:jc w:val="center"/>
              <w:rPr>
                <w:rFonts w:hint="eastAsia" w:ascii="仿宋" w:hAnsi="仿宋" w:eastAsia="仿宋" w:cs="宋体"/>
                <w:color w:val="000000"/>
                <w:sz w:val="24"/>
              </w:rPr>
            </w:pPr>
            <w:r>
              <w:rPr>
                <w:rFonts w:hint="eastAsia" w:ascii="仿宋" w:hAnsi="仿宋" w:eastAsia="仿宋" w:cs="宋体"/>
                <w:color w:val="000000"/>
                <w:sz w:val="24"/>
              </w:rPr>
              <w:t>0.004%</w:t>
            </w:r>
          </w:p>
        </w:tc>
      </w:tr>
    </w:tbl>
    <w:p>
      <w:pPr>
        <w:pStyle w:val="10"/>
        <w:spacing w:line="380" w:lineRule="exact"/>
        <w:ind w:left="425"/>
        <w:rPr>
          <w:rFonts w:hint="eastAsia" w:ascii="仿宋" w:hAnsi="仿宋" w:eastAsia="仿宋" w:cs="宋体"/>
          <w:color w:val="000000"/>
          <w:sz w:val="24"/>
          <w:szCs w:val="24"/>
        </w:rPr>
      </w:pPr>
      <w:r>
        <w:rPr>
          <w:rFonts w:hint="eastAsia" w:ascii="仿宋" w:hAnsi="仿宋" w:eastAsia="仿宋" w:cs="宋体"/>
          <w:color w:val="000000"/>
          <w:sz w:val="24"/>
          <w:szCs w:val="24"/>
        </w:rPr>
        <w:t>注：招标代理服务收费按差额定率累进法计算。</w:t>
      </w:r>
    </w:p>
    <w:p>
      <w:pPr>
        <w:pStyle w:val="10"/>
        <w:spacing w:line="360" w:lineRule="exact"/>
        <w:ind w:left="773"/>
        <w:rPr>
          <w:rFonts w:hint="eastAsia" w:ascii="仿宋" w:hAnsi="仿宋" w:eastAsia="仿宋" w:cs="宋体"/>
          <w:color w:val="000000"/>
          <w:sz w:val="24"/>
          <w:szCs w:val="24"/>
        </w:rPr>
      </w:pPr>
    </w:p>
    <w:p>
      <w:pPr>
        <w:pStyle w:val="10"/>
        <w:numPr>
          <w:ilvl w:val="0"/>
          <w:numId w:val="3"/>
        </w:numPr>
        <w:spacing w:line="360" w:lineRule="exact"/>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解释权</w:t>
      </w:r>
    </w:p>
    <w:p>
      <w:pPr>
        <w:pStyle w:val="10"/>
        <w:numPr>
          <w:ilvl w:val="1"/>
          <w:numId w:val="3"/>
        </w:numPr>
        <w:spacing w:line="360" w:lineRule="exact"/>
        <w:ind w:hanging="464"/>
        <w:rPr>
          <w:rFonts w:hint="eastAsia" w:ascii="仿宋" w:hAnsi="仿宋" w:eastAsia="仿宋" w:cs="宋体"/>
          <w:color w:val="000000"/>
          <w:sz w:val="24"/>
          <w:szCs w:val="24"/>
        </w:rPr>
      </w:pPr>
      <w:r>
        <w:rPr>
          <w:rFonts w:hint="eastAsia" w:ascii="仿宋" w:hAnsi="仿宋" w:eastAsia="仿宋" w:cs="宋体"/>
          <w:color w:val="000000"/>
          <w:sz w:val="24"/>
          <w:szCs w:val="24"/>
        </w:rPr>
        <w:t>本谈判文件是根据国家有关法律、法规以及政府采购管理有关规定和参照国际惯例编制，解释权属采购代理机构。</w:t>
      </w:r>
    </w:p>
    <w:p>
      <w:pPr>
        <w:pStyle w:val="10"/>
        <w:spacing w:line="480" w:lineRule="auto"/>
        <w:outlineLvl w:val="2"/>
        <w:rPr>
          <w:rFonts w:hint="eastAsia" w:ascii="仿宋" w:hAnsi="仿宋" w:eastAsia="仿宋" w:cs="宋体"/>
          <w:color w:val="000000"/>
          <w:szCs w:val="28"/>
        </w:rPr>
      </w:pPr>
      <w:r>
        <w:rPr>
          <w:rFonts w:hint="eastAsia" w:ascii="仿宋" w:hAnsi="仿宋" w:eastAsia="仿宋" w:cs="宋体"/>
          <w:color w:val="000000"/>
          <w:szCs w:val="28"/>
        </w:rPr>
        <w:t xml:space="preserve"> </w:t>
      </w:r>
    </w:p>
    <w:p>
      <w:pPr>
        <w:pStyle w:val="10"/>
        <w:spacing w:line="360" w:lineRule="exact"/>
        <w:rPr>
          <w:rFonts w:hint="eastAsia" w:ascii="仿宋" w:hAnsi="仿宋" w:eastAsia="仿宋" w:cs="宋体"/>
          <w:b/>
          <w:bCs/>
          <w:color w:val="000000"/>
          <w:sz w:val="24"/>
        </w:rPr>
      </w:pPr>
    </w:p>
    <w:p>
      <w:pPr>
        <w:pStyle w:val="10"/>
        <w:spacing w:line="360" w:lineRule="exact"/>
        <w:rPr>
          <w:rFonts w:hint="eastAsia" w:ascii="仿宋" w:hAnsi="仿宋" w:eastAsia="仿宋" w:cs="宋体"/>
          <w:b/>
          <w:bCs/>
          <w:color w:val="000000"/>
          <w:sz w:val="24"/>
        </w:rPr>
      </w:pPr>
    </w:p>
    <w:p>
      <w:pPr>
        <w:pStyle w:val="10"/>
        <w:spacing w:line="360" w:lineRule="exact"/>
        <w:outlineLvl w:val="2"/>
        <w:rPr>
          <w:rFonts w:hint="eastAsia" w:ascii="仿宋" w:hAnsi="仿宋" w:eastAsia="仿宋" w:cs="宋体"/>
          <w:b/>
          <w:bCs/>
          <w:color w:val="000000"/>
          <w:sz w:val="28"/>
          <w:szCs w:val="28"/>
        </w:rPr>
      </w:pPr>
      <w:bookmarkStart w:id="60" w:name="_Toc523214326"/>
      <w:r>
        <w:rPr>
          <w:rFonts w:hint="eastAsia" w:ascii="仿宋" w:hAnsi="仿宋" w:eastAsia="仿宋" w:cs="宋体"/>
          <w:b/>
          <w:bCs/>
          <w:color w:val="000000"/>
          <w:sz w:val="24"/>
        </w:rPr>
        <w:t>附件</w:t>
      </w:r>
      <w:r>
        <w:rPr>
          <w:rFonts w:hint="eastAsia" w:ascii="仿宋" w:hAnsi="仿宋" w:eastAsia="仿宋" w:cs="宋体"/>
          <w:b/>
          <w:bCs/>
          <w:color w:val="000000"/>
          <w:sz w:val="28"/>
          <w:szCs w:val="28"/>
        </w:rPr>
        <w:t>：</w:t>
      </w:r>
      <w:r>
        <w:rPr>
          <w:rFonts w:hint="eastAsia" w:ascii="仿宋" w:hAnsi="仿宋" w:eastAsia="仿宋" w:cs="宋体"/>
          <w:b/>
          <w:bCs/>
          <w:color w:val="000000"/>
          <w:sz w:val="24"/>
        </w:rPr>
        <w:t>有关法律法规对政府采购当事人应承担法律责任的规定</w:t>
      </w:r>
      <w:bookmarkEnd w:id="60"/>
    </w:p>
    <w:p>
      <w:pPr>
        <w:spacing w:line="360" w:lineRule="exact"/>
        <w:rPr>
          <w:rFonts w:hint="eastAsia" w:ascii="仿宋" w:hAnsi="仿宋" w:eastAsia="仿宋" w:cs="宋体"/>
          <w:b/>
          <w:bCs/>
          <w:color w:val="000000"/>
        </w:rPr>
      </w:pPr>
    </w:p>
    <w:p>
      <w:pPr>
        <w:spacing w:line="360" w:lineRule="exact"/>
        <w:rPr>
          <w:rFonts w:hint="eastAsia" w:ascii="仿宋" w:hAnsi="仿宋" w:eastAsia="仿宋" w:cs="宋体"/>
          <w:b/>
          <w:bCs/>
          <w:color w:val="000000"/>
          <w:sz w:val="24"/>
        </w:rPr>
      </w:pPr>
      <w:r>
        <w:rPr>
          <w:rFonts w:hint="eastAsia" w:ascii="仿宋" w:hAnsi="仿宋" w:eastAsia="仿宋" w:cs="宋体"/>
          <w:b/>
          <w:bCs/>
          <w:color w:val="000000"/>
          <w:sz w:val="24"/>
        </w:rPr>
        <w:t>《中华人民共和国政府采购法》有关规定：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第三条 政府采购应当遵循公开透明原则、公平竞争原则、公正原则和诚实信用原则。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第二十二条 供应商参加政府采购活动应当具备下列条件：</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具有独立承担民事责任的能力；</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具有良好的商业信誉和健全的财务会计制度；</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具有履行所必需的设备和专业技术能力；</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有依法缴纳税收和社会保障资金的良好记录；</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参加政府采购活动前三年内，在经营活动中没有重大违法记录；</w:t>
      </w:r>
    </w:p>
    <w:p>
      <w:pPr>
        <w:numPr>
          <w:ilvl w:val="0"/>
          <w:numId w:val="12"/>
        </w:numPr>
        <w:spacing w:line="360" w:lineRule="exact"/>
        <w:rPr>
          <w:rFonts w:hint="eastAsia" w:ascii="仿宋" w:hAnsi="仿宋" w:eastAsia="仿宋" w:cs="宋体"/>
          <w:color w:val="000000"/>
          <w:sz w:val="24"/>
        </w:rPr>
      </w:pPr>
      <w:r>
        <w:rPr>
          <w:rFonts w:hint="eastAsia" w:ascii="仿宋" w:hAnsi="仿宋" w:eastAsia="仿宋" w:cs="宋体"/>
          <w:color w:val="000000"/>
          <w:sz w:val="24"/>
        </w:rPr>
        <w:t>法律、行政法规规定的其他条件。</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第四十六条 采购人与中标、成交供应商应当在中标、成交通知书发出之日起三十日内，按照采购文件确定的事项签订政府采购合同。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采购过程中与采购人进行协商谈判的；（六）拒绝有关部门监督检查或者提供虚假情况的。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供应商有前款第（一）至（五）项情形之一的，中标、成交无效。 </w:t>
      </w:r>
    </w:p>
    <w:p>
      <w:pPr>
        <w:spacing w:line="360" w:lineRule="exact"/>
        <w:ind w:firstLine="480" w:firstLineChars="200"/>
        <w:rPr>
          <w:rFonts w:hint="eastAsia" w:ascii="仿宋" w:hAnsi="仿宋" w:eastAsia="仿宋" w:cs="宋体"/>
          <w:b/>
          <w:bCs/>
          <w:color w:val="000000"/>
          <w:sz w:val="24"/>
        </w:rPr>
      </w:pPr>
      <w:r>
        <w:rPr>
          <w:rFonts w:hint="eastAsia" w:ascii="仿宋" w:hAnsi="仿宋" w:eastAsia="仿宋" w:cs="宋体"/>
          <w:color w:val="000000"/>
          <w:sz w:val="24"/>
        </w:rPr>
        <w:t xml:space="preserve">第七十九条  政府采购当事人有本法第七十一条、第七十二条、第七十七条违法行为之一，给他人造成损失的，并应依照有关民事法律规定承担民事责任。 </w:t>
      </w:r>
    </w:p>
    <w:p>
      <w:pPr>
        <w:spacing w:line="360" w:lineRule="exact"/>
        <w:rPr>
          <w:rFonts w:hint="eastAsia" w:ascii="仿宋" w:hAnsi="仿宋" w:eastAsia="仿宋" w:cs="宋体"/>
          <w:b/>
          <w:bCs/>
          <w:color w:val="000000"/>
          <w:sz w:val="24"/>
        </w:rPr>
      </w:pPr>
    </w:p>
    <w:p>
      <w:pPr>
        <w:spacing w:line="360" w:lineRule="exact"/>
        <w:rPr>
          <w:rFonts w:hint="eastAsia" w:ascii="仿宋" w:hAnsi="仿宋" w:eastAsia="仿宋" w:cs="宋体"/>
          <w:b/>
          <w:bCs/>
          <w:color w:val="000000"/>
          <w:sz w:val="24"/>
        </w:rPr>
      </w:pPr>
      <w:r>
        <w:rPr>
          <w:rFonts w:hint="eastAsia" w:ascii="仿宋" w:hAnsi="仿宋" w:eastAsia="仿宋" w:cs="宋体"/>
          <w:b/>
          <w:bCs/>
          <w:color w:val="000000"/>
          <w:sz w:val="24"/>
        </w:rPr>
        <w:t>《中华人民共和国合同法》有关规定：</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第四十二条：当事人在订立合同过程中有下列情形之一，给对方造成损失的，应当承担损害赔偿责任：</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（一）假借订立合同，恶意进行谈判；</w:t>
      </w:r>
    </w:p>
    <w:p>
      <w:pPr>
        <w:pStyle w:val="15"/>
        <w:spacing w:line="360" w:lineRule="exact"/>
        <w:ind w:firstLine="480"/>
        <w:rPr>
          <w:rFonts w:hint="eastAsia" w:ascii="仿宋" w:hAnsi="仿宋" w:eastAsia="仿宋" w:cs="宋体"/>
          <w:bCs w:val="0"/>
          <w:color w:val="000000"/>
          <w:sz w:val="24"/>
          <w:szCs w:val="24"/>
        </w:rPr>
      </w:pPr>
      <w:r>
        <w:rPr>
          <w:rFonts w:hint="eastAsia" w:ascii="仿宋" w:hAnsi="仿宋" w:eastAsia="仿宋" w:cs="宋体"/>
          <w:bCs w:val="0"/>
          <w:color w:val="000000"/>
          <w:sz w:val="24"/>
          <w:szCs w:val="24"/>
        </w:rPr>
        <w:t>（二）故意隐瞒与订立合同有关的重要事实或者提供虚假情况；</w:t>
      </w:r>
    </w:p>
    <w:p>
      <w:pPr>
        <w:pStyle w:val="10"/>
        <w:spacing w:line="360" w:lineRule="exact"/>
        <w:ind w:firstLine="480" w:firstLineChars="200"/>
        <w:rPr>
          <w:rFonts w:hint="eastAsia" w:ascii="仿宋" w:hAnsi="仿宋" w:eastAsia="仿宋" w:cs="宋体"/>
          <w:b/>
          <w:bCs/>
          <w:color w:val="000000"/>
          <w:sz w:val="24"/>
          <w:szCs w:val="24"/>
        </w:rPr>
      </w:pPr>
      <w:r>
        <w:rPr>
          <w:rFonts w:hint="eastAsia" w:ascii="仿宋" w:hAnsi="仿宋" w:eastAsia="仿宋" w:cs="宋体"/>
          <w:color w:val="000000"/>
          <w:sz w:val="24"/>
          <w:szCs w:val="24"/>
        </w:rPr>
        <w:t>（三）有其他违背诚实信用原则的行为。</w:t>
      </w:r>
    </w:p>
    <w:p>
      <w:pPr>
        <w:pStyle w:val="10"/>
        <w:spacing w:line="360" w:lineRule="exact"/>
        <w:ind w:firstLine="840"/>
        <w:rPr>
          <w:rFonts w:hint="eastAsia" w:ascii="仿宋" w:hAnsi="仿宋" w:eastAsia="仿宋" w:cs="宋体"/>
          <w:color w:val="000000"/>
          <w:u w:val="single"/>
        </w:rPr>
      </w:pPr>
    </w:p>
    <w:p>
      <w:pPr>
        <w:pStyle w:val="10"/>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61" w:name="_Toc523214327"/>
      <w:r>
        <w:rPr>
          <w:rFonts w:hint="eastAsia" w:ascii="仿宋" w:hAnsi="仿宋" w:eastAsia="仿宋" w:cs="宋体"/>
          <w:b/>
          <w:color w:val="000000"/>
          <w:sz w:val="44"/>
          <w:szCs w:val="44"/>
        </w:rPr>
        <w:t>第三章  项目需求和说明</w:t>
      </w:r>
      <w:bookmarkEnd w:id="61"/>
    </w:p>
    <w:p>
      <w:pPr>
        <w:pStyle w:val="10"/>
        <w:spacing w:line="360" w:lineRule="exact"/>
        <w:jc w:val="center"/>
        <w:rPr>
          <w:rFonts w:hint="eastAsia" w:ascii="仿宋" w:hAnsi="仿宋" w:eastAsia="仿宋" w:cs="宋体"/>
          <w:b/>
          <w:color w:val="000000"/>
          <w:sz w:val="32"/>
        </w:rPr>
      </w:pPr>
    </w:p>
    <w:p>
      <w:pPr>
        <w:pStyle w:val="10"/>
        <w:spacing w:line="360" w:lineRule="auto"/>
        <w:jc w:val="center"/>
        <w:outlineLvl w:val="1"/>
        <w:rPr>
          <w:rFonts w:ascii="仿宋" w:hAnsi="仿宋" w:eastAsia="仿宋" w:cs="仿宋"/>
          <w:color w:val="000000"/>
          <w:sz w:val="24"/>
        </w:rPr>
      </w:pPr>
      <w:r>
        <w:rPr>
          <w:rFonts w:hint="eastAsia" w:ascii="仿宋" w:hAnsi="仿宋" w:eastAsia="仿宋" w:cs="宋体"/>
          <w:b/>
          <w:color w:val="000000"/>
          <w:sz w:val="32"/>
        </w:rPr>
        <w:br w:type="page"/>
      </w:r>
      <w:bookmarkStart w:id="62" w:name="_Toc14427857"/>
      <w:r>
        <w:rPr>
          <w:rFonts w:hint="eastAsia" w:ascii="仿宋" w:hAnsi="仿宋" w:eastAsia="仿宋" w:cs="仿宋"/>
          <w:b/>
          <w:bCs/>
          <w:color w:val="000000"/>
          <w:sz w:val="32"/>
          <w:szCs w:val="32"/>
        </w:rPr>
        <w:t>项目需求和说明</w:t>
      </w:r>
      <w:bookmarkEnd w:id="62"/>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注明：</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1、本需求的货物品牌型号、技术参数及其性能（配置）仅起参考作用，磋商供应商可选用其他品牌型号替代，但这些替代的产品要实质上相当于或优于参考品牌型号及其技术参数性能（配置）要求。</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2、本需求中参考品牌型号规格及技术参数不明确或有误的，或响应供应商选用其他品牌型号替代的，请以详细、正确的品牌型号、技术参数（配置）同时填写磋商报价明细表和技术响应表。技术响应表须按技术参数及配置要求一一对应响应。</w:t>
      </w:r>
    </w:p>
    <w:p>
      <w:pPr>
        <w:spacing w:line="4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3、凡在“技术参数及性能（配置）要求”中表述为“标配”或“标准配置”的设备，响应供应商应在磋商报价表中将其标配参数详细列明。</w:t>
      </w:r>
    </w:p>
    <w:p>
      <w:pPr>
        <w:spacing w:line="400" w:lineRule="exact"/>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4、评标时，若磋商小组认为采购产品某个技术参数为某唯一品牌所特有，则该参数将不作为实质性响应条件。即不作废标。</w:t>
      </w:r>
    </w:p>
    <w:p>
      <w:pPr>
        <w:pStyle w:val="10"/>
        <w:spacing w:line="360" w:lineRule="exact"/>
        <w:ind w:firstLine="48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5、对于技术指标和参数的应答，应按报价产品的实际品牌型号填写真实的技术参数值，不允许简单地复制磋商文件的技术指标和参数作为磋商应答或提供虚假技术参数，否则作无效报价处理。</w:t>
      </w:r>
    </w:p>
    <w:p>
      <w:pPr>
        <w:ind w:firstLine="480"/>
        <w:rPr>
          <w:rFonts w:hint="eastAsia" w:ascii="仿宋" w:hAnsi="仿宋" w:eastAsia="仿宋"/>
          <w:color w:val="000000"/>
        </w:rPr>
      </w:pPr>
      <w:r>
        <w:rPr>
          <w:rFonts w:hint="eastAsia" w:ascii="仿宋" w:hAnsi="仿宋" w:eastAsia="仿宋"/>
          <w:b/>
          <w:color w:val="000000"/>
          <w:lang w:val="en-US" w:eastAsia="zh-CN"/>
        </w:rPr>
        <w:t>6</w:t>
      </w:r>
      <w:r>
        <w:rPr>
          <w:rFonts w:hint="eastAsia" w:ascii="仿宋" w:hAnsi="仿宋" w:eastAsia="仿宋"/>
          <w:b/>
          <w:color w:val="000000"/>
        </w:rPr>
        <w:t>、</w:t>
      </w:r>
      <w:r>
        <w:rPr>
          <w:rFonts w:hint="eastAsia" w:ascii="仿宋" w:hAnsi="仿宋" w:eastAsia="仿宋" w:cs="宋体"/>
          <w:b/>
          <w:color w:val="000000"/>
          <w:kern w:val="0"/>
          <w:sz w:val="24"/>
          <w:lang w:bidi="ar"/>
        </w:rPr>
        <w:t>★参数必须满足，非星号参数不得超出三项，否则作无效投标处理。</w:t>
      </w:r>
    </w:p>
    <w:tbl>
      <w:tblPr>
        <w:tblStyle w:val="18"/>
        <w:tblpPr w:leftFromText="180" w:rightFromText="180" w:vertAnchor="text" w:horzAnchor="page" w:tblpXSpec="center" w:tblpY="565"/>
        <w:tblOverlap w:val="never"/>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90"/>
        <w:gridCol w:w="555"/>
        <w:gridCol w:w="600"/>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1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290"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货物名称</w:t>
            </w:r>
          </w:p>
          <w:p>
            <w:pPr>
              <w:jc w:val="center"/>
              <w:rPr>
                <w:rFonts w:hint="default"/>
                <w:b/>
                <w:bCs/>
                <w:sz w:val="21"/>
                <w:szCs w:val="21"/>
                <w:vertAlign w:val="baseline"/>
                <w:lang w:val="en-US" w:eastAsia="zh-CN"/>
              </w:rPr>
            </w:pPr>
          </w:p>
        </w:tc>
        <w:tc>
          <w:tcPr>
            <w:tcW w:w="55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单位</w:t>
            </w:r>
          </w:p>
        </w:tc>
        <w:tc>
          <w:tcPr>
            <w:tcW w:w="60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5908" w:type="dxa"/>
            <w:vAlign w:val="top"/>
          </w:tcPr>
          <w:p>
            <w:pPr>
              <w:jc w:val="center"/>
              <w:rPr>
                <w:rFonts w:hint="eastAsia"/>
                <w:b/>
                <w:bCs/>
                <w:sz w:val="21"/>
                <w:szCs w:val="21"/>
                <w:vertAlign w:val="baseline"/>
                <w:lang w:val="en-US" w:eastAsia="zh-CN"/>
              </w:rPr>
            </w:pPr>
            <w:r>
              <w:rPr>
                <w:rFonts w:hint="eastAsia"/>
                <w:b/>
                <w:bCs/>
                <w:sz w:val="21"/>
                <w:szCs w:val="21"/>
                <w:vertAlign w:val="baseline"/>
                <w:lang w:val="en-US" w:eastAsia="zh-CN"/>
              </w:rPr>
              <w:t>采购参数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15" w:type="dxa"/>
            <w:vAlign w:val="center"/>
          </w:tcPr>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1</w:t>
            </w: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default"/>
                <w:b/>
                <w:bCs/>
                <w:sz w:val="21"/>
                <w:szCs w:val="21"/>
                <w:vertAlign w:val="baseline"/>
                <w:lang w:val="en-US" w:eastAsia="zh-CN"/>
              </w:rPr>
            </w:pPr>
          </w:p>
        </w:tc>
        <w:tc>
          <w:tcPr>
            <w:tcW w:w="1290" w:type="dxa"/>
            <w:vAlign w:val="top"/>
          </w:tcPr>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center"/>
              <w:rPr>
                <w:rFonts w:hint="eastAsia" w:ascii="宋体" w:hAnsi="宋体" w:eastAsia="宋体" w:cs="宋体"/>
                <w:kern w:val="0"/>
                <w:sz w:val="21"/>
                <w:szCs w:val="21"/>
                <w:lang w:val="en-US" w:eastAsia="zh-CN" w:bidi="ar"/>
              </w:rPr>
            </w:pPr>
          </w:p>
          <w:p>
            <w:p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医用冰箱</w:t>
            </w:r>
          </w:p>
          <w:p>
            <w:pPr>
              <w:jc w:val="center"/>
              <w:rPr>
                <w:rFonts w:hint="default" w:ascii="宋体" w:hAnsi="宋体" w:eastAsia="宋体" w:cs="宋体"/>
                <w:kern w:val="0"/>
                <w:sz w:val="21"/>
                <w:szCs w:val="21"/>
                <w:lang w:val="en-US" w:eastAsia="zh-CN" w:bidi="ar"/>
              </w:rPr>
            </w:pPr>
          </w:p>
        </w:tc>
        <w:tc>
          <w:tcPr>
            <w:tcW w:w="555"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jc w:val="both"/>
              <w:rPr>
                <w:rFonts w:hint="eastAsia"/>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60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both"/>
              <w:rPr>
                <w:rFonts w:hint="default"/>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34</w:t>
            </w:r>
          </w:p>
        </w:tc>
        <w:tc>
          <w:tcPr>
            <w:tcW w:w="5908" w:type="dxa"/>
            <w:vAlign w:val="top"/>
          </w:tcPr>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1、有效容积：≥330升，立式、单门。</w:t>
            </w:r>
          </w:p>
          <w:p>
            <w:pPr>
              <w:rPr>
                <w:rFonts w:hint="eastAsia" w:ascii="宋体" w:hAnsi="宋体" w:eastAsia="宋体" w:cs="宋体"/>
                <w:color w:val="0000FF"/>
                <w:kern w:val="0"/>
                <w:sz w:val="21"/>
                <w:szCs w:val="21"/>
                <w:lang w:val="en-US" w:eastAsia="zh-CN" w:bidi="ar"/>
              </w:rPr>
            </w:pPr>
            <w:r>
              <w:rPr>
                <w:rFonts w:hint="eastAsia" w:ascii="宋体" w:hAnsi="宋体" w:eastAsia="宋体" w:cs="宋体"/>
                <w:kern w:val="0"/>
                <w:sz w:val="21"/>
                <w:szCs w:val="21"/>
                <w:lang w:val="en-US" w:eastAsia="zh-CN" w:bidi="ar"/>
              </w:rPr>
              <w:t>2、微电脑控制，LED显示屏。显示箱内温度，显示精度0.1℃。</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3、强制风冷系统，箱内温度恒定控制在2℃～8℃。</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4、多种故障报警：高低温报警、传感器故障报警、开门报警。</w:t>
            </w:r>
          </w:p>
          <w:p>
            <w:pPr>
              <w:rPr>
                <w:rFonts w:hint="eastAsia" w:ascii="宋体" w:hAnsi="宋体" w:eastAsia="宋体" w:cs="宋体"/>
                <w:color w:val="0000FF"/>
                <w:kern w:val="0"/>
                <w:sz w:val="21"/>
                <w:szCs w:val="21"/>
                <w:lang w:val="en-US" w:eastAsia="zh-CN" w:bidi="ar"/>
              </w:rPr>
            </w:pPr>
            <w:r>
              <w:rPr>
                <w:rFonts w:hint="eastAsia" w:ascii="宋体" w:hAnsi="宋体" w:eastAsia="宋体" w:cs="宋体"/>
                <w:kern w:val="0"/>
                <w:sz w:val="21"/>
                <w:szCs w:val="21"/>
                <w:lang w:val="en-US" w:eastAsia="zh-CN" w:bidi="ar"/>
              </w:rPr>
              <w:t>5、三种报警方式：声音蜂鸣报警、灯光闪烁报警、开</w:t>
            </w:r>
            <w:r>
              <w:rPr>
                <w:rFonts w:hint="eastAsia" w:ascii="宋体" w:hAnsi="宋体" w:eastAsia="宋体" w:cs="宋体"/>
                <w:sz w:val="21"/>
                <w:szCs w:val="21"/>
              </w:rPr>
              <w:t>门报警</w:t>
            </w:r>
            <w:r>
              <w:rPr>
                <w:rFonts w:hint="eastAsia" w:ascii="宋体" w:hAnsi="宋体" w:eastAsia="宋体" w:cs="宋体"/>
                <w:kern w:val="0"/>
                <w:sz w:val="21"/>
                <w:szCs w:val="21"/>
                <w:lang w:val="en-US" w:eastAsia="zh-CN" w:bidi="ar"/>
              </w:rPr>
              <w:t>。</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6、多重保护功能：开机延时、停机间隔等。</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7、合理优化蒸发冷凝系统设计，制冷迅速。</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8、内部强制风冷系统，确保箱内温度均匀稳定。</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9、功率：≤200W。</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lang w:val="en-US" w:eastAsia="zh-CN" w:bidi="ar"/>
              </w:rPr>
              <w:t>10、</w:t>
            </w:r>
            <w:r>
              <w:rPr>
                <w:rFonts w:hint="eastAsia" w:ascii="宋体" w:hAnsi="宋体" w:eastAsia="宋体" w:cs="宋体"/>
                <w:color w:val="000000"/>
                <w:kern w:val="0"/>
                <w:sz w:val="21"/>
                <w:szCs w:val="21"/>
                <w:lang w:val="en-US" w:eastAsia="zh-CN" w:bidi="ar"/>
              </w:rPr>
              <w:t>安全门锁设计，防止随意开启、铝合金门框，防止变形。</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11、宽电压带设计，适合187~242V电压下使用。</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12、透明中空钢化离线镀膜反射玻璃门，防止玻璃门凝露。          </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13、内设LED照明灯，存取物品一目了然。</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14、多层搁架设计，可根据需要调整间隙，方便实用。</w:t>
            </w:r>
          </w:p>
          <w:p>
            <w:pPr>
              <w:rPr>
                <w:rFonts w:hint="default"/>
                <w:b/>
                <w:bCs/>
                <w:sz w:val="21"/>
                <w:szCs w:val="21"/>
                <w:vertAlign w:val="baseline"/>
                <w:lang w:val="en-US" w:eastAsia="zh-CN"/>
              </w:rPr>
            </w:pPr>
            <w:r>
              <w:rPr>
                <w:rFonts w:hint="eastAsia" w:ascii="仿宋" w:hAnsi="仿宋" w:eastAsia="仿宋" w:cs="宋体"/>
                <w:b/>
                <w:color w:val="000000"/>
                <w:kern w:val="0"/>
                <w:sz w:val="24"/>
                <w:lang w:bidi="ar"/>
              </w:rPr>
              <w:t>★</w:t>
            </w:r>
            <w:r>
              <w:rPr>
                <w:rFonts w:hint="eastAsia" w:ascii="宋体" w:hAnsi="宋体" w:eastAsia="宋体" w:cs="宋体"/>
                <w:color w:val="FF0000"/>
                <w:kern w:val="0"/>
                <w:sz w:val="21"/>
                <w:szCs w:val="21"/>
                <w:lang w:val="en-US" w:eastAsia="zh-CN" w:bidi="ar"/>
              </w:rPr>
              <w:t>所投产品具有医疗器械注册证。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5" w:type="dxa"/>
            <w:vAlign w:val="top"/>
          </w:tcPr>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default"/>
                <w:b/>
                <w:bCs/>
                <w:sz w:val="21"/>
                <w:szCs w:val="21"/>
                <w:vertAlign w:val="baseline"/>
                <w:lang w:val="en-US" w:eastAsia="zh-CN"/>
              </w:rPr>
            </w:pPr>
            <w:r>
              <w:rPr>
                <w:rFonts w:hint="eastAsia"/>
                <w:b w:val="0"/>
                <w:bCs w:val="0"/>
                <w:sz w:val="21"/>
                <w:szCs w:val="21"/>
                <w:vertAlign w:val="baseline"/>
                <w:lang w:val="en-US" w:eastAsia="zh-CN"/>
              </w:rPr>
              <w:t>2</w:t>
            </w:r>
          </w:p>
        </w:tc>
        <w:tc>
          <w:tcPr>
            <w:tcW w:w="1290" w:type="dxa"/>
            <w:vAlign w:val="top"/>
          </w:tcPr>
          <w:p>
            <w:pPr>
              <w:rPr>
                <w:rFonts w:hint="eastAsia" w:ascii="宋体" w:hAnsi="宋体" w:eastAsia="宋体" w:cs="宋体"/>
                <w:b/>
                <w:sz w:val="21"/>
                <w:szCs w:val="21"/>
                <w:lang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冷藏箱</w:t>
            </w:r>
          </w:p>
          <w:p>
            <w:pPr>
              <w:jc w:val="center"/>
              <w:rPr>
                <w:rFonts w:hint="default"/>
                <w:b/>
                <w:bCs/>
                <w:sz w:val="21"/>
                <w:szCs w:val="21"/>
                <w:vertAlign w:val="baseline"/>
                <w:lang w:val="en-US" w:eastAsia="zh-CN"/>
              </w:rPr>
            </w:pPr>
          </w:p>
        </w:tc>
        <w:tc>
          <w:tcPr>
            <w:tcW w:w="555"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default"/>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60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default"/>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22</w:t>
            </w:r>
          </w:p>
        </w:tc>
        <w:tc>
          <w:tcPr>
            <w:tcW w:w="5908" w:type="dxa"/>
            <w:vAlign w:val="top"/>
          </w:tcPr>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1、有效容积：</w:t>
            </w:r>
            <w:r>
              <w:rPr>
                <w:rFonts w:hint="eastAsia" w:ascii="宋体" w:hAnsi="宋体" w:eastAsia="宋体" w:cs="宋体"/>
                <w:color w:val="FF0000"/>
                <w:kern w:val="0"/>
                <w:sz w:val="21"/>
                <w:szCs w:val="21"/>
                <w:lang w:val="en-US" w:eastAsia="zh-CN" w:bidi="ar"/>
              </w:rPr>
              <w:t>≥</w:t>
            </w:r>
            <w:r>
              <w:rPr>
                <w:rFonts w:hint="eastAsia" w:ascii="宋体" w:hAnsi="宋体" w:eastAsia="宋体" w:cs="宋体"/>
                <w:color w:val="FF0000"/>
                <w:sz w:val="21"/>
                <w:szCs w:val="21"/>
                <w:lang w:val="en-US" w:eastAsia="zh-CN"/>
              </w:rPr>
              <w:t>100升。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2、内外壳选用食品级PP硬质塑料而成，无毒害，抗紫外线，不易褪色。</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3、箱体正面有液晶显示温度计，精度达0.1度，可监控箱内温度的变化。</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4、箱体结实耐用，其牢固级≥V级，冲击力强，在长期高温，载重搬运等条件下不影响使用。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5、聚氨酯无氟发泡保温层，发泡均匀，导热系数低，密度为40-50Kg/m³。</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6、塑料合页，塑料提手，塑胶防滑垫，使箱体更轻便。</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7、箱体采用迷宫式设计，能牢牢锁住冷气，保温效果好。</w:t>
            </w:r>
          </w:p>
          <w:p>
            <w:pPr>
              <w:rPr>
                <w:rFonts w:hint="eastAsia"/>
                <w:b/>
                <w:bCs/>
                <w:sz w:val="21"/>
                <w:szCs w:val="21"/>
                <w:vertAlign w:val="baseline"/>
                <w:lang w:val="en-US" w:eastAsia="zh-CN"/>
              </w:rPr>
            </w:pPr>
            <w:r>
              <w:rPr>
                <w:rFonts w:hint="eastAsia" w:ascii="宋体" w:hAnsi="宋体" w:eastAsia="宋体" w:cs="宋体"/>
                <w:sz w:val="21"/>
                <w:szCs w:val="21"/>
                <w:lang w:val="en-US" w:eastAsia="zh-CN"/>
              </w:rPr>
              <w:t>8、采用先进的蓄冷级低温冷藏技术，提供最佳的蓄冷效果，达到超长的保温时间，在环境温度37℃情况下，能在24小时保持温度2-8度之间。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15" w:type="dxa"/>
            <w:vAlign w:val="top"/>
          </w:tcPr>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ind w:firstLine="420" w:firstLineChars="200"/>
              <w:jc w:val="both"/>
              <w:rPr>
                <w:rFonts w:hint="default"/>
                <w:b/>
                <w:bCs/>
                <w:sz w:val="21"/>
                <w:szCs w:val="21"/>
                <w:vertAlign w:val="baseline"/>
                <w:lang w:val="en-US" w:eastAsia="zh-CN"/>
              </w:rPr>
            </w:pPr>
            <w:r>
              <w:rPr>
                <w:rFonts w:hint="eastAsia"/>
                <w:b w:val="0"/>
                <w:bCs w:val="0"/>
                <w:sz w:val="21"/>
                <w:szCs w:val="21"/>
                <w:vertAlign w:val="baseline"/>
                <w:lang w:val="en-US" w:eastAsia="zh-CN"/>
              </w:rPr>
              <w:t>3</w:t>
            </w:r>
          </w:p>
        </w:tc>
        <w:tc>
          <w:tcPr>
            <w:tcW w:w="1290"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冷藏包</w:t>
            </w:r>
          </w:p>
          <w:p>
            <w:pPr>
              <w:jc w:val="center"/>
              <w:rPr>
                <w:rFonts w:hint="default" w:ascii="宋体" w:hAnsi="宋体" w:eastAsia="宋体" w:cs="宋体"/>
                <w:kern w:val="0"/>
                <w:sz w:val="24"/>
                <w:szCs w:val="21"/>
                <w:lang w:val="en-US" w:eastAsia="zh-CN" w:bidi="ar"/>
              </w:rPr>
            </w:pPr>
          </w:p>
        </w:tc>
        <w:tc>
          <w:tcPr>
            <w:tcW w:w="555"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jc w:val="both"/>
              <w:rPr>
                <w:rFonts w:hint="default"/>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60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both"/>
              <w:rPr>
                <w:rFonts w:hint="default"/>
                <w:b/>
                <w:bCs/>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205</w:t>
            </w:r>
          </w:p>
        </w:tc>
        <w:tc>
          <w:tcPr>
            <w:tcW w:w="5908" w:type="dxa"/>
            <w:vAlign w:val="top"/>
          </w:tcPr>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1、容量：20L</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lang w:val="en-US" w:eastAsia="zh-CN"/>
              </w:rPr>
              <w:t xml:space="preserve"> 尺寸：420×240×230mm   重量：0.92kg</w:t>
            </w:r>
          </w:p>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2、材质： </w:t>
            </w:r>
          </w:p>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外层：加密168000牛津布,防水保温；</w:t>
            </w:r>
          </w:p>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内层：瓦楞纸板+铝箔； </w:t>
            </w:r>
          </w:p>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夹层：隔热珍珠棉；</w:t>
            </w:r>
          </w:p>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3、选配8个400克冰盒，可在2-8℃保温24小时。</w:t>
            </w:r>
          </w:p>
          <w:p>
            <w:pPr>
              <w:rPr>
                <w:rFonts w:hint="eastAsia"/>
                <w:b/>
                <w:bCs/>
                <w:sz w:val="21"/>
                <w:szCs w:val="21"/>
                <w:vertAlign w:val="baseline"/>
                <w:lang w:val="en-US" w:eastAsia="zh-CN"/>
              </w:rPr>
            </w:pPr>
            <w:r>
              <w:rPr>
                <w:rFonts w:hint="eastAsia" w:ascii="宋体" w:hAnsi="宋体" w:eastAsia="宋体" w:cs="宋体"/>
                <w:color w:val="FF0000"/>
                <w:sz w:val="21"/>
                <w:szCs w:val="21"/>
                <w:lang w:val="en-US" w:eastAsia="zh-CN"/>
              </w:rPr>
              <w:t>4、轻巧、时尚的设计、可以折叠，方便携带，适用于食品长时间冷藏和保鲜，尤其适合医药疫苗使用。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15" w:type="dxa"/>
            <w:vAlign w:val="top"/>
          </w:tcPr>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default"/>
                <w:b/>
                <w:bCs/>
                <w:sz w:val="21"/>
                <w:szCs w:val="21"/>
                <w:vertAlign w:val="baseline"/>
                <w:lang w:val="en-US" w:eastAsia="zh-CN"/>
              </w:rPr>
            </w:pPr>
            <w:r>
              <w:rPr>
                <w:rFonts w:hint="eastAsia" w:ascii="宋体" w:hAnsi="宋体" w:eastAsia="宋体" w:cs="宋体"/>
                <w:sz w:val="21"/>
                <w:szCs w:val="21"/>
                <w:lang w:val="en-US" w:eastAsia="zh-CN"/>
              </w:rPr>
              <w:t>4</w:t>
            </w:r>
          </w:p>
        </w:tc>
        <w:tc>
          <w:tcPr>
            <w:tcW w:w="129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both"/>
              <w:rPr>
                <w:rFonts w:hint="eastAsia"/>
                <w:b/>
                <w:bCs/>
                <w:sz w:val="21"/>
                <w:szCs w:val="21"/>
                <w:vertAlign w:val="baseline"/>
                <w:lang w:val="en-US" w:eastAsia="zh-CN"/>
              </w:rPr>
            </w:pPr>
            <w:r>
              <w:rPr>
                <w:rFonts w:hint="eastAsia" w:ascii="宋体" w:hAnsi="宋体" w:eastAsia="宋体" w:cs="宋体"/>
                <w:kern w:val="0"/>
                <w:sz w:val="21"/>
                <w:szCs w:val="21"/>
                <w:lang w:val="en-US" w:eastAsia="zh-CN" w:bidi="ar"/>
              </w:rPr>
              <w:t>普通扫码枪</w:t>
            </w:r>
          </w:p>
        </w:tc>
        <w:tc>
          <w:tcPr>
            <w:tcW w:w="555"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把</w:t>
            </w:r>
          </w:p>
          <w:p>
            <w:pPr>
              <w:rPr>
                <w:rFonts w:hint="default"/>
                <w:b/>
                <w:bCs/>
                <w:sz w:val="21"/>
                <w:szCs w:val="21"/>
                <w:vertAlign w:val="baseline"/>
                <w:lang w:val="en-US" w:eastAsia="zh-CN"/>
              </w:rPr>
            </w:pPr>
          </w:p>
        </w:tc>
        <w:tc>
          <w:tcPr>
            <w:tcW w:w="60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both"/>
              <w:rPr>
                <w:rFonts w:hint="default"/>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27</w:t>
            </w:r>
          </w:p>
        </w:tc>
        <w:tc>
          <w:tcPr>
            <w:tcW w:w="5908" w:type="dxa"/>
            <w:vAlign w:val="top"/>
          </w:tcPr>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1、基本要求</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（1）外观要求：手持式；配备固定支架。</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2、电气参数</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（1）系统接口：满足USB、RS232、PS2、RJ45等接口的兼容。</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（2）触发方式：按键触发或扳机触发、自动连续识别，自动感应识别。</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（3）提示方式：蜂鸣器，LED指示灯，并支持9种以上可调音调。</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3、环境参数</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（1）低温存储最低温度：﹣70°</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（2）高温高湿存储最高：80°</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（3）接触放电：±12KV。</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（4）空气放电：±20KV。</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4、扫描参数</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（1）解码次数：≥600次/秒。</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（2）扫码角度：±60°、±70°、±75°、±50°（旋转、偏移、倾斜、水平）。</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（3）识别精度：≥3mil。</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（4）可识别的印刷对比度：最低20%的反射差。</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（5）解码能力：可读取所有国际通用一维条码和二维条码,并能快速识读超过3000位字符的二维条码。</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（6）扫码景深</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①3mil条码扫描距离至少不小于50mm；</w:t>
            </w:r>
          </w:p>
          <w:p>
            <w:pPr>
              <w:spacing w:line="300" w:lineRule="exact"/>
              <w:outlineLvl w:val="0"/>
              <w:rPr>
                <w:rFonts w:hint="eastAsia" w:ascii="宋体" w:hAnsi="宋体" w:cs="黑体"/>
                <w:color w:val="auto"/>
                <w:highlight w:val="none"/>
                <w:lang w:val="en-US" w:eastAsia="zh-CN"/>
              </w:rPr>
            </w:pPr>
            <w:r>
              <w:rPr>
                <w:rFonts w:hint="eastAsia" w:ascii="宋体" w:hAnsi="宋体" w:cs="黑体"/>
                <w:color w:val="auto"/>
                <w:highlight w:val="none"/>
                <w:lang w:val="en-US" w:eastAsia="zh-CN"/>
              </w:rPr>
              <w:t>②10mil条码扫描距离至少不小于350mm。</w:t>
            </w:r>
          </w:p>
          <w:p>
            <w:pPr>
              <w:rPr>
                <w:rFonts w:hint="eastAsia" w:ascii="仿宋" w:hAnsi="仿宋" w:eastAsia="仿宋" w:cs="仿宋"/>
                <w:color w:val="000000"/>
                <w:kern w:val="0"/>
                <w:sz w:val="24"/>
                <w:lang w:val="en-US" w:eastAsia="zh-CN"/>
              </w:rPr>
            </w:pPr>
            <w:r>
              <w:rPr>
                <w:rFonts w:hint="eastAsia" w:ascii="宋体" w:hAnsi="宋体" w:cs="黑体"/>
                <w:color w:val="auto"/>
                <w:highlight w:val="none"/>
                <w:lang w:val="en-US" w:eastAsia="zh-CN"/>
              </w:rPr>
              <w:t>5、程序：支持USB或RS232电缆线连接电脑在线程序免费更新并兼容疫苗追溯系统。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015" w:type="dxa"/>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p>
        </w:tc>
        <w:tc>
          <w:tcPr>
            <w:tcW w:w="1290" w:type="dxa"/>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条码扫码器</w:t>
            </w:r>
          </w:p>
          <w:p>
            <w:pPr>
              <w:rPr>
                <w:rFonts w:hint="default" w:ascii="宋体" w:hAnsi="宋体" w:eastAsia="宋体" w:cs="宋体"/>
                <w:sz w:val="21"/>
                <w:szCs w:val="21"/>
                <w:lang w:val="en-US" w:eastAsia="zh-CN"/>
              </w:rPr>
            </w:pPr>
          </w:p>
        </w:tc>
        <w:tc>
          <w:tcPr>
            <w:tcW w:w="555" w:type="dxa"/>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00" w:type="dxa"/>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908" w:type="dxa"/>
            <w:vAlign w:val="top"/>
          </w:tcPr>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操作系统不低于安卓8.0或者以上</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处理器四核，1.2G或者以上</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eastAsia="zh-CN"/>
              </w:rPr>
              <w:t>、</w:t>
            </w:r>
            <w:r>
              <w:rPr>
                <w:rFonts w:hint="eastAsia" w:ascii="宋体" w:hAnsi="宋体" w:eastAsia="宋体" w:cs="宋体"/>
                <w:color w:val="000000"/>
                <w:sz w:val="21"/>
                <w:szCs w:val="21"/>
              </w:rPr>
              <w:t>内存：不低于2+16G</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w:t>
            </w:r>
            <w:r>
              <w:rPr>
                <w:rFonts w:hint="eastAsia" w:ascii="宋体" w:hAnsi="宋体" w:cs="宋体"/>
                <w:color w:val="000000"/>
                <w:sz w:val="21"/>
                <w:szCs w:val="21"/>
                <w:lang w:eastAsia="zh-CN"/>
              </w:rPr>
              <w:t>、</w:t>
            </w:r>
            <w:r>
              <w:rPr>
                <w:rFonts w:hint="eastAsia" w:ascii="宋体" w:hAnsi="宋体" w:eastAsia="宋体" w:cs="宋体"/>
                <w:color w:val="000000"/>
                <w:sz w:val="21"/>
                <w:szCs w:val="21"/>
              </w:rPr>
              <w:t>屏幕：不低于四寸屏</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w:t>
            </w:r>
            <w:r>
              <w:rPr>
                <w:rFonts w:hint="eastAsia" w:ascii="宋体" w:hAnsi="宋体" w:cs="宋体"/>
                <w:color w:val="000000"/>
                <w:sz w:val="21"/>
                <w:szCs w:val="21"/>
                <w:lang w:eastAsia="zh-CN"/>
              </w:rPr>
              <w:t>、</w:t>
            </w:r>
            <w:r>
              <w:rPr>
                <w:rFonts w:hint="eastAsia" w:ascii="宋体" w:hAnsi="宋体" w:eastAsia="宋体" w:cs="宋体"/>
                <w:color w:val="000000"/>
                <w:sz w:val="21"/>
                <w:szCs w:val="21"/>
              </w:rPr>
              <w:t>重量：241g(含电池)</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6</w:t>
            </w:r>
            <w:r>
              <w:rPr>
                <w:rFonts w:hint="eastAsia" w:ascii="宋体" w:hAnsi="宋体" w:cs="宋体"/>
                <w:color w:val="000000"/>
                <w:sz w:val="21"/>
                <w:szCs w:val="21"/>
                <w:lang w:eastAsia="zh-CN"/>
              </w:rPr>
              <w:t>、</w:t>
            </w:r>
            <w:r>
              <w:rPr>
                <w:rFonts w:hint="eastAsia" w:ascii="宋体" w:hAnsi="宋体" w:eastAsia="宋体" w:cs="宋体"/>
                <w:color w:val="000000"/>
                <w:sz w:val="21"/>
                <w:szCs w:val="21"/>
              </w:rPr>
              <w:t>电池：可拆卸电池，4800毫安</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w:t>
            </w:r>
            <w:r>
              <w:rPr>
                <w:rFonts w:hint="eastAsia" w:ascii="宋体" w:hAnsi="宋体" w:cs="宋体"/>
                <w:color w:val="000000"/>
                <w:sz w:val="21"/>
                <w:szCs w:val="21"/>
                <w:lang w:eastAsia="zh-CN"/>
              </w:rPr>
              <w:t>、</w:t>
            </w:r>
            <w:r>
              <w:rPr>
                <w:rFonts w:hint="eastAsia" w:ascii="宋体" w:hAnsi="宋体" w:eastAsia="宋体" w:cs="宋体"/>
                <w:color w:val="000000"/>
                <w:sz w:val="21"/>
                <w:szCs w:val="21"/>
              </w:rPr>
              <w:t>键盘：1个主扫描键，1个音量键，1个PTT按键</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外观尺寸：长156mm*宽68mm*厚20.5mm</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015" w:type="dxa"/>
            <w:vAlign w:val="top"/>
          </w:tcPr>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290" w:type="dxa"/>
            <w:vAlign w:val="top"/>
          </w:tcPr>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温度监控仪</w:t>
            </w:r>
          </w:p>
          <w:p>
            <w:pPr>
              <w:spacing w:line="240" w:lineRule="auto"/>
              <w:rPr>
                <w:rFonts w:hint="default" w:ascii="宋体" w:hAnsi="宋体" w:eastAsia="宋体" w:cs="宋体"/>
                <w:color w:val="000000"/>
                <w:sz w:val="21"/>
                <w:szCs w:val="21"/>
                <w:lang w:val="en-US" w:eastAsia="zh-CN"/>
              </w:rPr>
            </w:pPr>
          </w:p>
        </w:tc>
        <w:tc>
          <w:tcPr>
            <w:tcW w:w="555" w:type="dxa"/>
            <w:vAlign w:val="top"/>
          </w:tcPr>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default" w:ascii="宋体" w:hAnsi="宋体" w:eastAsia="宋体" w:cs="宋体"/>
                <w:color w:val="000000"/>
                <w:sz w:val="21"/>
                <w:szCs w:val="21"/>
                <w:lang w:val="en-US" w:eastAsia="zh-CN"/>
              </w:rPr>
            </w:pPr>
          </w:p>
        </w:tc>
        <w:tc>
          <w:tcPr>
            <w:tcW w:w="600" w:type="dxa"/>
            <w:vAlign w:val="top"/>
          </w:tcPr>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p>
            <w:pPr>
              <w:spacing w:line="240" w:lineRule="auto"/>
              <w:rPr>
                <w:rFonts w:hint="eastAsia" w:ascii="宋体" w:hAnsi="宋体" w:eastAsia="宋体" w:cs="宋体"/>
                <w:color w:val="000000"/>
                <w:sz w:val="21"/>
                <w:szCs w:val="21"/>
                <w:lang w:val="en-US" w:eastAsia="zh-CN"/>
              </w:rPr>
            </w:pPr>
          </w:p>
          <w:p>
            <w:pPr>
              <w:spacing w:line="240" w:lineRule="auto"/>
              <w:rPr>
                <w:rFonts w:hint="eastAsia" w:ascii="宋体" w:hAnsi="宋体" w:eastAsia="宋体" w:cs="宋体"/>
                <w:color w:val="000000"/>
                <w:sz w:val="21"/>
                <w:szCs w:val="21"/>
                <w:lang w:val="en-US" w:eastAsia="zh-CN"/>
              </w:rPr>
            </w:pPr>
          </w:p>
          <w:p>
            <w:pPr>
              <w:spacing w:line="240" w:lineRule="auto"/>
              <w:rPr>
                <w:rFonts w:hint="default" w:ascii="宋体" w:hAnsi="宋体" w:eastAsia="宋体" w:cs="宋体"/>
                <w:color w:val="000000"/>
                <w:sz w:val="21"/>
                <w:szCs w:val="21"/>
                <w:lang w:val="en-US" w:eastAsia="zh-CN"/>
              </w:rPr>
            </w:pPr>
          </w:p>
        </w:tc>
        <w:tc>
          <w:tcPr>
            <w:tcW w:w="5908" w:type="dxa"/>
            <w:vAlign w:val="top"/>
          </w:tcPr>
          <w:p>
            <w:pPr>
              <w:pStyle w:val="26"/>
              <w:widowControl/>
              <w:numPr>
                <w:ilvl w:val="0"/>
                <w:numId w:val="0"/>
              </w:numPr>
              <w:spacing w:after="23"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采用物联网WSN技术</w:t>
            </w:r>
            <w:r>
              <w:rPr>
                <w:rFonts w:hint="eastAsia" w:ascii="宋体" w:hAnsi="宋体" w:eastAsia="宋体" w:cs="宋体"/>
                <w:color w:val="000000"/>
                <w:sz w:val="21"/>
                <w:szCs w:val="21"/>
                <w:lang w:eastAsia="zh-CN"/>
              </w:rPr>
              <w:t>。</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b/>
                <w:color w:val="000000"/>
                <w:sz w:val="21"/>
                <w:szCs w:val="21"/>
                <w:lang w:val="en-US" w:eastAsia="zh-CN"/>
              </w:rPr>
              <w:t>2、</w:t>
            </w:r>
            <w:r>
              <w:rPr>
                <w:rFonts w:hint="eastAsia" w:ascii="宋体" w:hAnsi="宋体" w:eastAsia="宋体" w:cs="宋体"/>
                <w:color w:val="000000"/>
                <w:sz w:val="21"/>
                <w:szCs w:val="21"/>
              </w:rPr>
              <w:t>支持GPRS网络，数据直接发送到云服务器，支持移动、联通</w:t>
            </w:r>
            <w:r>
              <w:rPr>
                <w:rFonts w:hint="eastAsia" w:ascii="宋体" w:hAnsi="宋体" w:eastAsia="宋体" w:cs="宋体"/>
                <w:color w:val="000000"/>
                <w:sz w:val="21"/>
                <w:szCs w:val="21"/>
                <w:lang w:eastAsia="zh-CN"/>
              </w:rPr>
              <w:t>。</w:t>
            </w:r>
          </w:p>
          <w:p>
            <w:pPr>
              <w:pStyle w:val="26"/>
              <w:widowControl/>
              <w:numPr>
                <w:ilvl w:val="0"/>
                <w:numId w:val="0"/>
              </w:numPr>
              <w:spacing w:after="21"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直接内置SIM卡，即插即用</w:t>
            </w:r>
            <w:r>
              <w:rPr>
                <w:rFonts w:hint="eastAsia" w:ascii="宋体" w:hAnsi="宋体" w:eastAsia="宋体" w:cs="宋体"/>
                <w:color w:val="000000"/>
                <w:sz w:val="21"/>
                <w:szCs w:val="21"/>
                <w:lang w:eastAsia="zh-CN"/>
              </w:rPr>
              <w:t>。</w:t>
            </w:r>
          </w:p>
          <w:p>
            <w:pPr>
              <w:pStyle w:val="26"/>
              <w:widowControl/>
              <w:numPr>
                <w:ilvl w:val="0"/>
                <w:numId w:val="0"/>
              </w:numPr>
              <w:spacing w:after="12"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支持同步上传数据到多个服务器</w:t>
            </w:r>
            <w:r>
              <w:rPr>
                <w:rFonts w:hint="eastAsia" w:ascii="宋体" w:hAnsi="宋体" w:eastAsia="宋体" w:cs="宋体"/>
                <w:color w:val="000000"/>
                <w:sz w:val="21"/>
                <w:szCs w:val="21"/>
                <w:lang w:eastAsia="zh-CN"/>
              </w:rPr>
              <w:t>。</w:t>
            </w:r>
          </w:p>
          <w:p>
            <w:pPr>
              <w:pStyle w:val="26"/>
              <w:widowControl/>
              <w:numPr>
                <w:ilvl w:val="0"/>
                <w:numId w:val="0"/>
              </w:numPr>
              <w:spacing w:after="12"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可定时上传采集器的数据，上传时间可以单独设定</w:t>
            </w:r>
            <w:r>
              <w:rPr>
                <w:rFonts w:hint="eastAsia" w:ascii="宋体" w:hAnsi="宋体" w:eastAsia="宋体" w:cs="宋体"/>
                <w:color w:val="000000"/>
                <w:sz w:val="21"/>
                <w:szCs w:val="21"/>
                <w:lang w:eastAsia="zh-CN"/>
              </w:rPr>
              <w:t>。</w:t>
            </w:r>
          </w:p>
          <w:p>
            <w:pPr>
              <w:pStyle w:val="26"/>
              <w:widowControl/>
              <w:numPr>
                <w:ilvl w:val="0"/>
                <w:numId w:val="0"/>
              </w:numPr>
              <w:spacing w:line="259"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存储容量：≥</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万条，可扩容</w:t>
            </w:r>
            <w:r>
              <w:rPr>
                <w:rFonts w:hint="eastAsia" w:ascii="宋体" w:hAnsi="宋体" w:eastAsia="宋体" w:cs="宋体"/>
                <w:color w:val="000000"/>
                <w:sz w:val="21"/>
                <w:szCs w:val="21"/>
                <w:lang w:eastAsia="zh-CN"/>
              </w:rPr>
              <w:t>。</w:t>
            </w:r>
          </w:p>
          <w:p>
            <w:pPr>
              <w:spacing w:line="240" w:lineRule="auto"/>
              <w:rPr>
                <w:rFonts w:hint="eastAsia" w:ascii="宋体" w:hAnsi="宋体" w:eastAsia="宋体" w:cs="宋体"/>
                <w:color w:val="auto"/>
                <w:sz w:val="21"/>
                <w:szCs w:val="21"/>
              </w:rPr>
            </w:pP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防护等级：IP6</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（防水、防尘、防震）；产品抗跌落达到国标要求</w:t>
            </w:r>
            <w:r>
              <w:rPr>
                <w:rFonts w:hint="eastAsia" w:ascii="宋体" w:hAnsi="宋体" w:cs="宋体"/>
                <w:color w:val="FF0000"/>
                <w:sz w:val="21"/>
                <w:szCs w:val="21"/>
                <w:lang w:eastAsia="zh-CN"/>
              </w:rPr>
              <w:t>。</w:t>
            </w:r>
            <w:r>
              <w:rPr>
                <w:rFonts w:hint="eastAsia" w:ascii="宋体" w:hAnsi="宋体" w:eastAsia="宋体" w:cs="宋体"/>
                <w:sz w:val="21"/>
                <w:szCs w:val="21"/>
              </w:rPr>
              <w:t>　</w:t>
            </w:r>
          </w:p>
          <w:p>
            <w:pPr>
              <w:pStyle w:val="26"/>
              <w:widowControl/>
              <w:numPr>
                <w:ilvl w:val="0"/>
                <w:numId w:val="0"/>
              </w:numPr>
              <w:spacing w:line="240"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000000"/>
                <w:sz w:val="21"/>
                <w:szCs w:val="21"/>
              </w:rPr>
              <w:t>内置高容量6000毫安时可充电锂电池，一次充电可连续使用寿命大于</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*24</w:t>
            </w:r>
            <w:r>
              <w:rPr>
                <w:rFonts w:hint="eastAsia" w:ascii="宋体" w:hAnsi="宋体" w:eastAsia="宋体" w:cs="宋体"/>
                <w:color w:val="000000"/>
                <w:sz w:val="21"/>
                <w:szCs w:val="21"/>
                <w:lang w:val="en-US" w:eastAsia="zh-CN"/>
              </w:rPr>
              <w:t>h</w:t>
            </w:r>
            <w:r>
              <w:rPr>
                <w:rFonts w:hint="eastAsia" w:ascii="宋体" w:hAnsi="宋体" w:eastAsia="宋体" w:cs="宋体"/>
                <w:sz w:val="21"/>
                <w:szCs w:val="21"/>
              </w:rPr>
              <w:t>（视网络环境而定</w:t>
            </w:r>
            <w:r>
              <w:rPr>
                <w:rFonts w:hint="eastAsia" w:ascii="宋体" w:hAnsi="宋体" w:eastAsia="宋体" w:cs="宋体"/>
                <w:color w:val="000000"/>
                <w:sz w:val="21"/>
                <w:szCs w:val="21"/>
              </w:rPr>
              <w:t>，具备USB充电接口</w:t>
            </w:r>
            <w:r>
              <w:rPr>
                <w:rFonts w:hint="eastAsia" w:ascii="宋体" w:hAnsi="宋体" w:eastAsia="宋体" w:cs="宋体"/>
                <w:color w:val="000000"/>
                <w:sz w:val="21"/>
                <w:szCs w:val="21"/>
                <w:lang w:eastAsia="zh-CN"/>
              </w:rPr>
              <w:t>。</w:t>
            </w:r>
          </w:p>
          <w:p>
            <w:pPr>
              <w:pStyle w:val="26"/>
              <w:widowControl/>
              <w:numPr>
                <w:ilvl w:val="0"/>
                <w:numId w:val="0"/>
              </w:numPr>
              <w:spacing w:line="240"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000000"/>
                <w:sz w:val="21"/>
                <w:szCs w:val="21"/>
              </w:rPr>
              <w:t>电源适配器：输入110/220V,输出5V/2A</w:t>
            </w:r>
            <w:r>
              <w:rPr>
                <w:rFonts w:hint="eastAsia" w:ascii="宋体" w:hAnsi="宋体" w:eastAsia="宋体" w:cs="宋体"/>
                <w:color w:val="000000"/>
                <w:sz w:val="21"/>
                <w:szCs w:val="21"/>
                <w:lang w:eastAsia="zh-CN"/>
              </w:rPr>
              <w:t>。</w:t>
            </w:r>
          </w:p>
          <w:p>
            <w:pPr>
              <w:pStyle w:val="26"/>
              <w:widowControl/>
              <w:numPr>
                <w:ilvl w:val="0"/>
                <w:numId w:val="0"/>
              </w:numPr>
              <w:spacing w:line="240"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000000"/>
                <w:sz w:val="21"/>
                <w:szCs w:val="21"/>
              </w:rPr>
              <w:t>工作温度：-</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sz w:val="21"/>
                <w:szCs w:val="21"/>
              </w:rPr>
              <w:t>定位精度≤</w:t>
            </w:r>
            <w:r>
              <w:rPr>
                <w:rFonts w:hint="eastAsia" w:ascii="宋体" w:hAnsi="宋体" w:eastAsia="宋体" w:cs="宋体"/>
                <w:sz w:val="21"/>
                <w:szCs w:val="21"/>
                <w:lang w:val="en-US" w:eastAsia="zh-CN"/>
              </w:rPr>
              <w:t>3</w:t>
            </w:r>
            <w:r>
              <w:rPr>
                <w:rFonts w:hint="eastAsia" w:ascii="宋体" w:hAnsi="宋体" w:eastAsia="宋体" w:cs="宋体"/>
                <w:sz w:val="21"/>
                <w:szCs w:val="21"/>
              </w:rPr>
              <w:t>00米，可读距离≥</w:t>
            </w:r>
            <w:r>
              <w:rPr>
                <w:rFonts w:hint="eastAsia" w:ascii="宋体" w:hAnsi="宋体" w:eastAsia="宋体" w:cs="宋体"/>
                <w:sz w:val="21"/>
                <w:szCs w:val="21"/>
                <w:lang w:val="en-US" w:eastAsia="zh-CN"/>
              </w:rPr>
              <w:t>5</w:t>
            </w:r>
            <w:r>
              <w:rPr>
                <w:rFonts w:hint="eastAsia" w:ascii="宋体" w:hAnsi="宋体" w:eastAsia="宋体" w:cs="宋体"/>
                <w:sz w:val="21"/>
                <w:szCs w:val="21"/>
              </w:rPr>
              <w:t>00米</w:t>
            </w:r>
            <w:r>
              <w:rPr>
                <w:rFonts w:hint="eastAsia" w:ascii="宋体" w:hAnsi="宋体" w:eastAsia="宋体" w:cs="宋体"/>
                <w:sz w:val="21"/>
                <w:szCs w:val="21"/>
                <w:lang w:eastAsia="zh-CN"/>
              </w:rPr>
              <w:t>。</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12、设备自带屏幕显示，方便直观查询。</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设备</w:t>
            </w:r>
            <w:r>
              <w:rPr>
                <w:rFonts w:hint="eastAsia" w:ascii="宋体" w:hAnsi="宋体" w:eastAsia="宋体" w:cs="宋体"/>
                <w:sz w:val="21"/>
                <w:szCs w:val="21"/>
                <w:lang w:val="en-US" w:eastAsia="zh-CN"/>
              </w:rPr>
              <w:t>本地</w:t>
            </w:r>
            <w:r>
              <w:rPr>
                <w:rFonts w:hint="eastAsia" w:ascii="宋体" w:hAnsi="宋体" w:eastAsia="宋体" w:cs="宋体"/>
                <w:sz w:val="21"/>
                <w:szCs w:val="21"/>
              </w:rPr>
              <w:t>自带声光报警系统，支持超温报警，断电报警、支持系统的微信报警、短信报警、电话语音报警。可轮播显示全部温度数据</w:t>
            </w:r>
            <w:r>
              <w:rPr>
                <w:rFonts w:hint="eastAsia" w:ascii="宋体" w:hAnsi="宋体" w:eastAsia="宋体" w:cs="宋体"/>
                <w:sz w:val="21"/>
                <w:szCs w:val="21"/>
                <w:lang w:eastAsia="zh-CN"/>
              </w:rPr>
              <w:t>。</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14、设备内置温湿度采集探头，同时可外接两根温度探头。</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温（湿）度测量范围：</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1）内置，</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～6</w:t>
            </w:r>
            <w:r>
              <w:rPr>
                <w:rFonts w:hint="eastAsia" w:ascii="宋体" w:hAnsi="宋体" w:eastAsia="宋体" w:cs="宋体"/>
                <w:sz w:val="21"/>
                <w:szCs w:val="21"/>
                <w:lang w:val="en-US" w:eastAsia="zh-CN"/>
              </w:rPr>
              <w:t>5</w:t>
            </w:r>
            <w:r>
              <w:rPr>
                <w:rFonts w:hint="eastAsia" w:ascii="宋体" w:hAnsi="宋体" w:eastAsia="宋体" w:cs="宋体"/>
                <w:sz w:val="21"/>
                <w:szCs w:val="21"/>
              </w:rPr>
              <w:t>℃；0～100%RH</w:t>
            </w:r>
            <w:r>
              <w:rPr>
                <w:rFonts w:hint="eastAsia" w:ascii="宋体" w:hAnsi="宋体" w:eastAsia="宋体" w:cs="宋体"/>
                <w:sz w:val="21"/>
                <w:szCs w:val="21"/>
                <w:lang w:eastAsia="zh-CN"/>
              </w:rPr>
              <w:t>；</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外置，</w:t>
            </w:r>
            <w:r>
              <w:rPr>
                <w:rFonts w:hint="eastAsia" w:ascii="宋体" w:hAnsi="宋体" w:eastAsia="宋体" w:cs="宋体"/>
                <w:sz w:val="21"/>
                <w:szCs w:val="21"/>
                <w:lang w:val="en-US" w:eastAsia="zh-CN"/>
              </w:rPr>
              <w:t>-40</w:t>
            </w:r>
            <w:r>
              <w:rPr>
                <w:rFonts w:hint="eastAsia" w:ascii="宋体" w:hAnsi="宋体" w:eastAsia="宋体" w:cs="宋体"/>
                <w:sz w:val="21"/>
                <w:szCs w:val="21"/>
              </w:rPr>
              <w:t>～</w:t>
            </w:r>
            <w:r>
              <w:rPr>
                <w:rFonts w:hint="eastAsia" w:ascii="宋体" w:hAnsi="宋体" w:eastAsia="宋体" w:cs="宋体"/>
                <w:sz w:val="21"/>
                <w:szCs w:val="21"/>
                <w:lang w:val="en-US" w:eastAsia="zh-CN"/>
              </w:rPr>
              <w:t>65℃。</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16、温湿度测量误差：</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（1）温度，</w:t>
            </w:r>
            <w:r>
              <w:rPr>
                <w:rFonts w:hint="eastAsia" w:ascii="宋体" w:hAnsi="宋体" w:eastAsia="宋体" w:cs="宋体"/>
                <w:sz w:val="21"/>
                <w:szCs w:val="21"/>
              </w:rPr>
              <w:t>0℃~65℃误差±0.5℃，-40℃~0℃误差±1℃</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（2）湿度，±5%RH（1%RH～90%RH）。提供省级及以上级别计量院出具的校准报告</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可自动检测电池剩余电量，低于指定电量后设备自动发送电量告警短信</w:t>
            </w:r>
            <w:r>
              <w:rPr>
                <w:rFonts w:hint="eastAsia" w:ascii="宋体" w:hAnsi="宋体" w:eastAsia="宋体" w:cs="宋体"/>
                <w:sz w:val="21"/>
                <w:szCs w:val="21"/>
                <w:lang w:eastAsia="zh-CN"/>
              </w:rPr>
              <w:t>。</w:t>
            </w:r>
          </w:p>
          <w:p>
            <w:pPr>
              <w:spacing w:line="240" w:lineRule="auto"/>
              <w:rPr>
                <w:rFonts w:hint="eastAsia" w:eastAsia="宋体"/>
                <w:b/>
                <w:bCs/>
                <w:sz w:val="21"/>
                <w:szCs w:val="21"/>
                <w:vertAlign w:val="baseline"/>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防护外壳为抗腐蚀材料,每个模块均有唯一编码</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15" w:type="dxa"/>
            <w:vAlign w:val="top"/>
          </w:tcPr>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r>
              <w:rPr>
                <w:rFonts w:hint="eastAsia"/>
                <w:b/>
                <w:bCs/>
                <w:sz w:val="21"/>
                <w:szCs w:val="21"/>
                <w:vertAlign w:val="baseline"/>
                <w:lang w:val="en-US" w:eastAsia="zh-CN"/>
              </w:rPr>
              <w:t>7</w:t>
            </w: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eastAsia"/>
                <w:b/>
                <w:bCs/>
                <w:sz w:val="21"/>
                <w:szCs w:val="21"/>
                <w:vertAlign w:val="baseline"/>
                <w:lang w:val="en-US" w:eastAsia="zh-CN"/>
              </w:rPr>
            </w:pPr>
          </w:p>
          <w:p>
            <w:pPr>
              <w:jc w:val="center"/>
              <w:rPr>
                <w:rFonts w:hint="default"/>
                <w:b/>
                <w:bCs/>
                <w:sz w:val="21"/>
                <w:szCs w:val="21"/>
                <w:vertAlign w:val="baseline"/>
                <w:lang w:val="en-US" w:eastAsia="zh-CN"/>
              </w:rPr>
            </w:pPr>
          </w:p>
        </w:tc>
        <w:tc>
          <w:tcPr>
            <w:tcW w:w="1290"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备用发电机组</w:t>
            </w:r>
          </w:p>
          <w:p>
            <w:pPr>
              <w:jc w:val="center"/>
              <w:rPr>
                <w:rFonts w:hint="default" w:ascii="宋体" w:hAnsi="宋体" w:eastAsia="宋体" w:cs="宋体"/>
                <w:kern w:val="0"/>
                <w:sz w:val="21"/>
                <w:szCs w:val="21"/>
                <w:lang w:val="en-US" w:eastAsia="zh-CN" w:bidi="ar"/>
              </w:rPr>
            </w:pPr>
          </w:p>
        </w:tc>
        <w:tc>
          <w:tcPr>
            <w:tcW w:w="555" w:type="dxa"/>
            <w:vAlign w:val="top"/>
          </w:tcPr>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eastAsia" w:ascii="宋体" w:hAnsi="宋体" w:eastAsia="宋体" w:cs="宋体"/>
                <w:b/>
                <w:bCs/>
                <w:sz w:val="21"/>
                <w:szCs w:val="21"/>
                <w:vertAlign w:val="baseline"/>
                <w:lang w:val="en-US" w:eastAsia="zh-CN"/>
              </w:rPr>
            </w:pPr>
          </w:p>
          <w:p>
            <w:pPr>
              <w:rPr>
                <w:rFonts w:hint="default"/>
                <w:b/>
                <w:bCs/>
                <w:sz w:val="21"/>
                <w:szCs w:val="21"/>
                <w:vertAlign w:val="baseline"/>
                <w:lang w:val="en-US" w:eastAsia="zh-CN"/>
              </w:rPr>
            </w:pPr>
          </w:p>
        </w:tc>
        <w:tc>
          <w:tcPr>
            <w:tcW w:w="600" w:type="dxa"/>
            <w:vAlign w:val="top"/>
          </w:tcPr>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ind w:firstLine="210" w:firstLineChars="100"/>
              <w:jc w:val="both"/>
              <w:rPr>
                <w:rFonts w:hint="eastAsia" w:ascii="宋体" w:hAnsi="宋体" w:eastAsia="宋体" w:cs="宋体"/>
                <w:b w:val="0"/>
                <w:bCs w:val="0"/>
                <w:i w:val="0"/>
                <w:iCs w:val="0"/>
                <w:sz w:val="21"/>
                <w:szCs w:val="21"/>
                <w:vertAlign w:val="baseline"/>
                <w:lang w:val="en-US" w:eastAsia="zh-CN"/>
              </w:rPr>
            </w:pPr>
            <w:r>
              <w:rPr>
                <w:rFonts w:hint="eastAsia" w:ascii="宋体" w:hAnsi="宋体" w:eastAsia="宋体" w:cs="宋体"/>
                <w:b w:val="0"/>
                <w:bCs w:val="0"/>
                <w:i w:val="0"/>
                <w:iCs w:val="0"/>
                <w:sz w:val="21"/>
                <w:szCs w:val="21"/>
                <w:vertAlign w:val="baseline"/>
                <w:lang w:val="en-US" w:eastAsia="zh-CN"/>
              </w:rPr>
              <w:t>9</w:t>
            </w: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eastAsia" w:ascii="宋体" w:hAnsi="宋体" w:eastAsia="宋体" w:cs="宋体"/>
                <w:b/>
                <w:bCs/>
                <w:sz w:val="21"/>
                <w:szCs w:val="21"/>
                <w:vertAlign w:val="baseline"/>
                <w:lang w:val="en-US" w:eastAsia="zh-CN"/>
              </w:rPr>
            </w:pPr>
          </w:p>
          <w:p>
            <w:pPr>
              <w:jc w:val="center"/>
              <w:rPr>
                <w:rFonts w:hint="default"/>
                <w:b/>
                <w:bCs/>
                <w:sz w:val="21"/>
                <w:szCs w:val="21"/>
                <w:vertAlign w:val="baseline"/>
                <w:lang w:val="en-US" w:eastAsia="zh-CN"/>
              </w:rPr>
            </w:pPr>
          </w:p>
        </w:tc>
        <w:tc>
          <w:tcPr>
            <w:tcW w:w="5908" w:type="dxa"/>
            <w:vAlign w:val="top"/>
          </w:tcPr>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1、发电机参数</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（1）额定功率: 10KW</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（2）额定频率: 50HZ</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（3）额定电压: 230V</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（4）额定电流: 43A</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（5）启动方式：全自动电启动</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（6）机构类型 ：静音款（带四个轮子）</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（7）功率因素：0.8</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（8）相数：单</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（9）燃油型号：#0 -10#柴油</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（10）直流输出：（V-A）12-8.3</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（11）电机类型：励磁电机</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（12）机器油耗：G/KW.H 200（满载）</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（13）工作时间：H12</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（14）消声装置、消音装置　</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2、柴油发动机参数</w:t>
            </w:r>
          </w:p>
          <w:p>
            <w:pPr>
              <w:pStyle w:val="26"/>
              <w:widowControl/>
              <w:numPr>
                <w:ilvl w:val="0"/>
                <w:numId w:val="0"/>
              </w:numPr>
              <w:wordWrap w:val="0"/>
              <w:snapToGrid w:val="0"/>
              <w:spacing w:after="23" w:line="24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(1)冷却方式：空气冷却</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2)额定转速：r/min3000</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(3)燃烧系统及缸体结构：单缸、直喷、风冷、发动机</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(4)缸径*行程：95*75</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(5)进气方式：自然吸气</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(6)油箱容量:15L</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(7)机油容量:1.65L</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(8)过载能力：80%</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(9)调速方式：自动调速</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(10)绝缘等级：F</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(11)连接方式：锥度轴刚性连接</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3、整体外形及重量</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(1)整体外形：（长）920mm×（宽）540mm×（高）740mm</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(2)整机净重:约 185KG</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4、标准配置：</w:t>
            </w:r>
          </w:p>
          <w:p>
            <w:pPr>
              <w:pStyle w:val="26"/>
              <w:widowControl/>
              <w:numPr>
                <w:ilvl w:val="0"/>
                <w:numId w:val="0"/>
              </w:numPr>
              <w:spacing w:after="23" w:line="259" w:lineRule="auto"/>
              <w:ind w:left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(1)燃油表、机器油耗、自动电磁控油装置、保护装置</w:t>
            </w:r>
          </w:p>
          <w:p>
            <w:pPr>
              <w:pStyle w:val="26"/>
              <w:widowControl/>
              <w:numPr>
                <w:ilvl w:val="0"/>
                <w:numId w:val="0"/>
              </w:numPr>
              <w:spacing w:after="23" w:line="259" w:lineRule="auto"/>
              <w:ind w:left="0" w:leftChars="0" w:firstLine="0" w:firstLineChars="0"/>
              <w:jc w:val="left"/>
              <w:rPr>
                <w:rFonts w:hint="eastAsia"/>
                <w:b/>
                <w:bCs/>
                <w:sz w:val="21"/>
                <w:szCs w:val="21"/>
                <w:vertAlign w:val="baseline"/>
                <w:lang w:val="en-US" w:eastAsia="zh-CN"/>
              </w:rPr>
            </w:pPr>
            <w:r>
              <w:rPr>
                <w:rFonts w:hint="eastAsia" w:ascii="宋体" w:hAnsi="宋体" w:eastAsia="宋体" w:cs="宋体"/>
                <w:color w:val="000000"/>
                <w:sz w:val="21"/>
                <w:szCs w:val="21"/>
                <w:lang w:val="en-US" w:eastAsia="zh-CN"/>
              </w:rPr>
              <w:t>(2)输出指示灯、电压表、过热保护、启动蓄</w:t>
            </w:r>
            <w:r>
              <w:rPr>
                <w:rFonts w:hint="eastAsia" w:ascii="宋体" w:hAnsi="宋体" w:eastAsia="宋体" w:cs="宋体"/>
                <w:sz w:val="21"/>
                <w:szCs w:val="21"/>
                <w:lang w:val="en-US" w:eastAsia="zh-CN"/>
              </w:rPr>
              <w:t>电池及连接电缆</w:t>
            </w:r>
          </w:p>
        </w:tc>
      </w:tr>
    </w:tbl>
    <w:p>
      <w:pPr>
        <w:pStyle w:val="10"/>
        <w:spacing w:line="360" w:lineRule="exact"/>
        <w:jc w:val="center"/>
        <w:outlineLvl w:val="1"/>
        <w:rPr>
          <w:rFonts w:hint="eastAsia" w:ascii="仿宋" w:hAnsi="仿宋" w:eastAsia="仿宋" w:cs="宋体"/>
          <w:color w:val="000000"/>
          <w:szCs w:val="21"/>
          <w:shd w:val="clear" w:color="auto" w:fill="FFFFFF"/>
        </w:rPr>
      </w:pPr>
    </w:p>
    <w:p>
      <w:pPr>
        <w:numPr>
          <w:ilvl w:val="0"/>
          <w:numId w:val="13"/>
        </w:numPr>
        <w:spacing w:line="360" w:lineRule="exact"/>
        <w:rPr>
          <w:rFonts w:hint="eastAsia" w:ascii="仿宋" w:hAnsi="仿宋" w:eastAsia="仿宋" w:cs="华文中宋"/>
          <w:b/>
          <w:color w:val="000000"/>
          <w:sz w:val="24"/>
        </w:rPr>
      </w:pPr>
      <w:r>
        <w:rPr>
          <w:rFonts w:hint="eastAsia" w:ascii="仿宋" w:hAnsi="仿宋" w:eastAsia="仿宋" w:cs="华文中宋"/>
          <w:b/>
          <w:color w:val="000000"/>
          <w:sz w:val="24"/>
        </w:rPr>
        <w:t>售后服务及其他要求：</w:t>
      </w:r>
    </w:p>
    <w:p>
      <w:pPr>
        <w:spacing w:line="360" w:lineRule="exact"/>
        <w:rPr>
          <w:rFonts w:hint="eastAsia" w:ascii="仿宋" w:hAnsi="仿宋" w:eastAsia="仿宋" w:cs="华文中宋"/>
          <w:bCs/>
          <w:color w:val="000000"/>
          <w:sz w:val="24"/>
        </w:rPr>
      </w:pPr>
      <w:r>
        <w:rPr>
          <w:rFonts w:hint="eastAsia" w:ascii="仿宋" w:hAnsi="仿宋" w:eastAsia="仿宋" w:cs="华文中宋"/>
          <w:bCs/>
          <w:color w:val="000000"/>
          <w:sz w:val="24"/>
        </w:rPr>
        <w:t>1.项目成交供应商负责将所有设备送达采购人指定的地点并进行现场安装调试。</w:t>
      </w:r>
    </w:p>
    <w:p>
      <w:pPr>
        <w:spacing w:line="360" w:lineRule="exact"/>
        <w:rPr>
          <w:rFonts w:hint="eastAsia" w:ascii="仿宋" w:hAnsi="仿宋" w:eastAsia="仿宋" w:cs="华文中宋"/>
          <w:bCs/>
          <w:color w:val="000000"/>
          <w:sz w:val="24"/>
        </w:rPr>
      </w:pPr>
      <w:r>
        <w:rPr>
          <w:rFonts w:hint="eastAsia" w:ascii="仿宋" w:hAnsi="仿宋" w:eastAsia="仿宋" w:cs="华文中宋"/>
          <w:bCs/>
          <w:color w:val="000000"/>
          <w:sz w:val="24"/>
        </w:rPr>
        <w:t>2.以上所有产品均需提供至少1年免费质保，成交供应商须免费安排人员对提供的产品进行使用培训。</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3.质量保证期自货物验收合格交付使用之日起，所有产品设备最短不能少于一年的质保期。</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按国家有关产品“三包”规定执行“三包”，根据采购人需求送货上门、按采购人要求进行安装调试、维修，不另收费。须针对本项目提供详细且可行的售后供货及安装方案。</w:t>
      </w:r>
    </w:p>
    <w:p>
      <w:pPr>
        <w:numPr>
          <w:ilvl w:val="0"/>
          <w:numId w:val="14"/>
        </w:num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质量保证必须按照采购文件和合同约定的品牌、规格供货，并且对于所提供产品保证均为代理厂家原装正品，产品所有功能均能正常使用，如出现以次充好等违约现象，用户将取消其供货资格，由此引发出的费用及其他经济损失全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5.竞标报价包括货物、随配附件、备品备件、工具、运抵指定交货地点、现场安装调试、验收的各种费用和售后服务、税金、培训及其他所有成本费用的总和。</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6.提供货物须符合国家有关标准。若所供货物出现质量问题，采购人有权要求成交供应商在3个工作日整改，并发出书面警告通知，所供货物再次出现质量问题，采购人有权取消本次供货资格，由此引发出的费用及其他经济损失全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7.货物送到采购方后，必须无破损，否则视为不合格产品，不予以签收，并且保质期内涉及产品质量问题供货方应无条件退换，由此产生的所有费用，由成交供应商承担。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8.</w:t>
      </w:r>
      <w:r>
        <w:rPr>
          <w:rFonts w:hint="eastAsia" w:ascii="仿宋" w:hAnsi="仿宋" w:eastAsia="仿宋" w:cs="宋体"/>
          <w:color w:val="000000"/>
          <w:sz w:val="24"/>
        </w:rPr>
        <w:t>交货期：合同签订之日起15个日历日内交货</w:t>
      </w:r>
      <w:r>
        <w:rPr>
          <w:rFonts w:hint="eastAsia" w:ascii="仿宋" w:hAnsi="仿宋" w:eastAsia="仿宋" w:cs="华文中宋"/>
          <w:color w:val="000000"/>
          <w:sz w:val="24"/>
        </w:rPr>
        <w:t>。</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9.签订合同日期：自收到成交通知书后30日内。</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10.交货地点：采购人指定地点。</w:t>
      </w:r>
    </w:p>
    <w:p>
      <w:pPr>
        <w:spacing w:line="360" w:lineRule="exact"/>
        <w:rPr>
          <w:rFonts w:hint="eastAsia" w:ascii="仿宋" w:hAnsi="仿宋" w:eastAsia="仿宋" w:cs="华文中宋"/>
          <w:color w:val="000000"/>
          <w:sz w:val="24"/>
        </w:rPr>
      </w:pPr>
      <w:r>
        <w:rPr>
          <w:rFonts w:hint="eastAsia" w:ascii="仿宋" w:hAnsi="仿宋" w:eastAsia="仿宋" w:cs="华文中宋"/>
          <w:color w:val="000000"/>
          <w:sz w:val="24"/>
        </w:rPr>
        <w:t>11、付款方式：采购单位每月20日左右为报账日，货物安装经验收合格且供应商提供合格发票后，采购单位收到发票到中心校报账后</w:t>
      </w:r>
      <w:r>
        <w:rPr>
          <w:rFonts w:hint="eastAsia" w:ascii="仿宋" w:hAnsi="仿宋" w:eastAsia="仿宋" w:cs="华文中宋"/>
          <w:color w:val="000000"/>
          <w:sz w:val="24"/>
          <w:lang w:eastAsia="zh-CN"/>
        </w:rPr>
        <w:t>一年</w:t>
      </w:r>
      <w:r>
        <w:rPr>
          <w:rFonts w:hint="eastAsia" w:ascii="仿宋" w:hAnsi="仿宋" w:eastAsia="仿宋" w:cs="华文中宋"/>
          <w:color w:val="000000"/>
          <w:sz w:val="24"/>
        </w:rPr>
        <w:t>内付合同价的95%，合同款的5%作为质保金，质保期满后一次性无息返还给成交供应商</w:t>
      </w:r>
      <w:r>
        <w:rPr>
          <w:rFonts w:hint="eastAsia" w:ascii="仿宋" w:hAnsi="仿宋" w:eastAsia="仿宋" w:cs="华文中宋"/>
          <w:color w:val="000000"/>
          <w:sz w:val="24"/>
          <w:lang w:eastAsia="zh-CN"/>
        </w:rPr>
        <w:t>。</w:t>
      </w:r>
    </w:p>
    <w:p>
      <w:pPr>
        <w:spacing w:line="360" w:lineRule="exact"/>
        <w:rPr>
          <w:rFonts w:hint="eastAsia" w:ascii="仿宋" w:hAnsi="仿宋" w:eastAsia="仿宋" w:cs="宋体"/>
          <w:bCs/>
          <w:color w:val="000000"/>
          <w:sz w:val="44"/>
        </w:rPr>
      </w:pPr>
      <w:r>
        <w:rPr>
          <w:rFonts w:hint="eastAsia" w:ascii="仿宋" w:hAnsi="仿宋" w:eastAsia="仿宋" w:cs="宋体"/>
          <w:bCs/>
          <w:color w:val="000000"/>
          <w:sz w:val="44"/>
        </w:rPr>
        <w:br w:type="page"/>
      </w: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spacing w:line="360" w:lineRule="exact"/>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63" w:name="_Toc523214328"/>
      <w:r>
        <w:rPr>
          <w:rFonts w:hint="eastAsia" w:ascii="仿宋" w:hAnsi="仿宋" w:eastAsia="仿宋" w:cs="宋体"/>
          <w:b/>
          <w:color w:val="000000"/>
          <w:sz w:val="44"/>
          <w:szCs w:val="44"/>
        </w:rPr>
        <w:t>第四章  合同书（格式）</w:t>
      </w:r>
      <w:bookmarkEnd w:id="63"/>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spacing w:line="360" w:lineRule="exact"/>
        <w:jc w:val="center"/>
        <w:rPr>
          <w:rFonts w:hint="eastAsia" w:ascii="仿宋" w:hAnsi="仿宋" w:eastAsia="仿宋" w:cs="宋体"/>
          <w:b/>
          <w:color w:val="000000"/>
          <w:sz w:val="32"/>
        </w:rPr>
      </w:pPr>
    </w:p>
    <w:p>
      <w:pPr>
        <w:pStyle w:val="10"/>
        <w:snapToGrid w:val="0"/>
        <w:spacing w:before="120" w:after="120" w:line="400" w:lineRule="exact"/>
        <w:jc w:val="center"/>
        <w:outlineLvl w:val="0"/>
        <w:rPr>
          <w:rFonts w:hint="eastAsia" w:ascii="仿宋" w:hAnsi="仿宋" w:eastAsia="仿宋" w:cs="宋体"/>
          <w:b/>
          <w:color w:val="000000"/>
          <w:sz w:val="24"/>
          <w:szCs w:val="24"/>
        </w:rPr>
      </w:pPr>
      <w:r>
        <w:rPr>
          <w:rFonts w:hint="eastAsia" w:ascii="仿宋" w:hAnsi="仿宋" w:eastAsia="仿宋" w:cs="宋体"/>
          <w:b/>
          <w:color w:val="000000"/>
          <w:sz w:val="32"/>
        </w:rPr>
        <w:br w:type="page"/>
      </w:r>
      <w:bookmarkStart w:id="64" w:name="_Toc497204256"/>
      <w:bookmarkStart w:id="65" w:name="_Toc312711399"/>
      <w:bookmarkStart w:id="66" w:name="_Toc462136101"/>
      <w:r>
        <w:rPr>
          <w:rFonts w:hint="eastAsia" w:ascii="仿宋" w:hAnsi="仿宋" w:eastAsia="仿宋" w:cs="宋体"/>
          <w:b/>
          <w:color w:val="000000"/>
          <w:sz w:val="30"/>
          <w:szCs w:val="30"/>
        </w:rPr>
        <w:t>广西壮族自治区政府采购合同</w:t>
      </w:r>
      <w:bookmarkEnd w:id="64"/>
      <w:bookmarkEnd w:id="65"/>
      <w:bookmarkEnd w:id="66"/>
      <w:r>
        <w:rPr>
          <w:rFonts w:hint="eastAsia" w:ascii="仿宋" w:hAnsi="仿宋" w:eastAsia="仿宋" w:cs="宋体"/>
          <w:b/>
          <w:color w:val="000000"/>
          <w:sz w:val="30"/>
          <w:szCs w:val="30"/>
        </w:rPr>
        <w:t>（格式）</w:t>
      </w:r>
    </w:p>
    <w:p>
      <w:pPr>
        <w:pStyle w:val="10"/>
        <w:snapToGrid w:val="0"/>
        <w:spacing w:before="120" w:after="120" w:line="400" w:lineRule="exact"/>
        <w:ind w:right="420"/>
        <w:jc w:val="right"/>
        <w:outlineLvl w:val="0"/>
        <w:rPr>
          <w:rFonts w:hint="eastAsia" w:ascii="仿宋" w:hAnsi="仿宋" w:eastAsia="仿宋" w:cs="宋体"/>
          <w:color w:val="000000"/>
          <w:sz w:val="24"/>
          <w:szCs w:val="24"/>
        </w:rPr>
      </w:pPr>
      <w:bookmarkStart w:id="67" w:name="_Toc497204257"/>
      <w:bookmarkStart w:id="68" w:name="_Toc312711400"/>
      <w:bookmarkStart w:id="69" w:name="_Toc462136102"/>
      <w:r>
        <w:rPr>
          <w:rFonts w:hint="eastAsia" w:ascii="仿宋" w:hAnsi="仿宋" w:eastAsia="仿宋" w:cs="宋体"/>
          <w:color w:val="000000"/>
          <w:sz w:val="24"/>
          <w:szCs w:val="24"/>
        </w:rPr>
        <w:t>合同编号：</w:t>
      </w:r>
      <w:bookmarkEnd w:id="67"/>
      <w:bookmarkEnd w:id="68"/>
      <w:bookmarkEnd w:id="69"/>
      <w:r>
        <w:rPr>
          <w:rFonts w:hint="eastAsia" w:ascii="仿宋" w:hAnsi="仿宋" w:eastAsia="仿宋" w:cs="宋体"/>
          <w:color w:val="000000"/>
          <w:sz w:val="24"/>
          <w:szCs w:val="24"/>
        </w:rPr>
        <w:t xml:space="preserve">     </w:t>
      </w:r>
    </w:p>
    <w:p>
      <w:pPr>
        <w:pStyle w:val="10"/>
        <w:snapToGrid w:val="0"/>
        <w:spacing w:before="120" w:after="120" w:line="400" w:lineRule="exact"/>
        <w:jc w:val="right"/>
        <w:outlineLvl w:val="0"/>
        <w:rPr>
          <w:rFonts w:hint="eastAsia" w:ascii="仿宋" w:hAnsi="仿宋" w:eastAsia="仿宋" w:cs="宋体"/>
          <w:color w:val="000000"/>
          <w:sz w:val="24"/>
          <w:szCs w:val="24"/>
        </w:rPr>
      </w:pPr>
    </w:p>
    <w:p>
      <w:pPr>
        <w:pStyle w:val="10"/>
        <w:snapToGrid w:val="0"/>
        <w:spacing w:before="120" w:after="120" w:line="400" w:lineRule="exact"/>
        <w:outlineLvl w:val="0"/>
        <w:rPr>
          <w:rFonts w:hint="eastAsia" w:ascii="仿宋" w:hAnsi="仿宋" w:eastAsia="仿宋" w:cs="宋体"/>
          <w:color w:val="000000"/>
          <w:sz w:val="24"/>
          <w:szCs w:val="24"/>
        </w:rPr>
      </w:pPr>
      <w:bookmarkStart w:id="70" w:name="_Toc462136103"/>
      <w:bookmarkStart w:id="71" w:name="_Toc497204258"/>
      <w:bookmarkStart w:id="72" w:name="_Toc312711401"/>
      <w:r>
        <w:rPr>
          <w:rFonts w:hint="eastAsia" w:ascii="仿宋" w:hAnsi="仿宋" w:eastAsia="仿宋" w:cs="宋体"/>
          <w:color w:val="000000"/>
          <w:sz w:val="24"/>
          <w:szCs w:val="24"/>
        </w:rPr>
        <w:t>采购单位（甲方）：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采购计划号：</w:t>
      </w:r>
      <w:bookmarkEnd w:id="70"/>
      <w:bookmarkEnd w:id="71"/>
      <w:bookmarkEnd w:id="72"/>
      <w:r>
        <w:rPr>
          <w:rFonts w:hint="eastAsia" w:ascii="仿宋" w:hAnsi="仿宋" w:eastAsia="仿宋" w:cs="宋体"/>
          <w:color w:val="000000"/>
          <w:sz w:val="24"/>
          <w:szCs w:val="24"/>
          <w:u w:val="single"/>
        </w:rPr>
        <w:t xml:space="preserve">                                </w:t>
      </w:r>
    </w:p>
    <w:p>
      <w:pPr>
        <w:pStyle w:val="10"/>
        <w:snapToGrid w:val="0"/>
        <w:spacing w:before="120" w:after="120" w:line="400" w:lineRule="exact"/>
        <w:outlineLvl w:val="0"/>
        <w:rPr>
          <w:rFonts w:hint="eastAsia" w:ascii="仿宋" w:hAnsi="仿宋" w:eastAsia="仿宋" w:cs="宋体"/>
          <w:color w:val="000000"/>
          <w:sz w:val="24"/>
          <w:szCs w:val="24"/>
        </w:rPr>
      </w:pPr>
      <w:bookmarkStart w:id="73" w:name="_Toc462136104"/>
      <w:bookmarkStart w:id="74" w:name="_Toc497204259"/>
      <w:bookmarkStart w:id="75" w:name="_Toc312711402"/>
      <w:r>
        <w:rPr>
          <w:rFonts w:hint="eastAsia" w:ascii="仿宋" w:hAnsi="仿宋" w:eastAsia="仿宋" w:cs="宋体"/>
          <w:color w:val="000000"/>
          <w:sz w:val="24"/>
          <w:szCs w:val="24"/>
        </w:rPr>
        <w:t>供应商（乙方）：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项目名称和编号：</w:t>
      </w:r>
      <w:bookmarkEnd w:id="73"/>
      <w:bookmarkEnd w:id="74"/>
      <w:bookmarkEnd w:id="75"/>
      <w:r>
        <w:rPr>
          <w:rFonts w:hint="eastAsia" w:ascii="仿宋" w:hAnsi="仿宋" w:eastAsia="仿宋" w:cs="宋体"/>
          <w:color w:val="000000"/>
          <w:sz w:val="24"/>
          <w:szCs w:val="24"/>
          <w:u w:val="single"/>
        </w:rPr>
        <w:t xml:space="preserve">                            </w:t>
      </w:r>
    </w:p>
    <w:p>
      <w:pPr>
        <w:pStyle w:val="10"/>
        <w:snapToGrid w:val="0"/>
        <w:spacing w:before="120" w:after="120" w:line="400" w:lineRule="exact"/>
        <w:outlineLvl w:val="0"/>
        <w:rPr>
          <w:rFonts w:hint="eastAsia" w:ascii="仿宋" w:hAnsi="仿宋" w:eastAsia="仿宋" w:cs="宋体"/>
          <w:b/>
          <w:color w:val="000000"/>
          <w:sz w:val="24"/>
          <w:szCs w:val="24"/>
        </w:rPr>
      </w:pPr>
      <w:bookmarkStart w:id="76" w:name="_Toc462136105"/>
      <w:bookmarkStart w:id="77" w:name="_Toc312711403"/>
      <w:bookmarkStart w:id="78" w:name="_Toc497204260"/>
      <w:r>
        <w:rPr>
          <w:rFonts w:hint="eastAsia" w:ascii="仿宋" w:hAnsi="仿宋" w:eastAsia="仿宋" w:cs="宋体"/>
          <w:color w:val="000000"/>
          <w:sz w:val="24"/>
          <w:szCs w:val="24"/>
        </w:rPr>
        <w:t>签订地点：</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签订时间：</w:t>
      </w:r>
      <w:bookmarkEnd w:id="76"/>
      <w:bookmarkEnd w:id="77"/>
      <w:bookmarkEnd w:id="78"/>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w:t>
      </w:r>
      <w:r>
        <w:rPr>
          <w:rFonts w:hint="eastAsia" w:ascii="仿宋" w:hAnsi="仿宋" w:eastAsia="仿宋" w:cs="宋体"/>
          <w:b/>
          <w:color w:val="000000"/>
          <w:sz w:val="24"/>
          <w:szCs w:val="24"/>
        </w:rPr>
        <w:t xml:space="preserve">               </w:t>
      </w:r>
    </w:p>
    <w:p>
      <w:pPr>
        <w:pStyle w:val="10"/>
        <w:snapToGrid w:val="0"/>
        <w:spacing w:before="120" w:after="120" w:line="400" w:lineRule="exact"/>
        <w:outlineLvl w:val="0"/>
        <w:rPr>
          <w:rFonts w:hint="eastAsia" w:ascii="仿宋" w:hAnsi="仿宋" w:eastAsia="仿宋" w:cs="宋体"/>
          <w:b/>
          <w:color w:val="000000"/>
          <w:sz w:val="24"/>
          <w:szCs w:val="24"/>
        </w:rPr>
      </w:pPr>
    </w:p>
    <w:p>
      <w:pPr>
        <w:pStyle w:val="10"/>
        <w:snapToGrid w:val="0"/>
        <w:spacing w:before="120" w:after="120" w:line="400" w:lineRule="exact"/>
        <w:ind w:firstLine="480" w:firstLineChars="200"/>
        <w:outlineLvl w:val="0"/>
        <w:rPr>
          <w:rFonts w:hint="eastAsia" w:ascii="仿宋" w:hAnsi="仿宋" w:eastAsia="仿宋" w:cs="宋体"/>
          <w:color w:val="000000"/>
          <w:sz w:val="24"/>
          <w:szCs w:val="24"/>
        </w:rPr>
      </w:pPr>
      <w:bookmarkStart w:id="79" w:name="_Toc312711404"/>
      <w:bookmarkStart w:id="80" w:name="_Toc497204261"/>
      <w:bookmarkStart w:id="81" w:name="_Toc462136106"/>
      <w:r>
        <w:rPr>
          <w:rFonts w:hint="eastAsia" w:ascii="仿宋" w:hAnsi="仿宋" w:eastAsia="仿宋" w:cs="宋体"/>
          <w:color w:val="000000"/>
          <w:sz w:val="24"/>
          <w:szCs w:val="24"/>
        </w:rPr>
        <w:t>根据《中华人民共和国政府采购法》、《中华人民共和国合同法》等法律、法规规定，按照采购文件（竞标文件）规定条款和成交供应商承诺，甲乙双方签订本合同。</w:t>
      </w:r>
      <w:bookmarkEnd w:id="79"/>
      <w:bookmarkEnd w:id="80"/>
      <w:bookmarkEnd w:id="81"/>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第一条　合同标的</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1、供货一览表</w:t>
      </w:r>
    </w:p>
    <w:tbl>
      <w:tblPr>
        <w:tblStyle w:val="17"/>
        <w:tblW w:w="9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99"/>
        <w:gridCol w:w="1200"/>
        <w:gridCol w:w="1200"/>
        <w:gridCol w:w="1199"/>
        <w:gridCol w:w="1005"/>
        <w:gridCol w:w="9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序号</w:t>
            </w:r>
          </w:p>
        </w:tc>
        <w:tc>
          <w:tcPr>
            <w:tcW w:w="1199"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产品名称</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商标品牌</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规格型号</w:t>
            </w:r>
          </w:p>
        </w:tc>
        <w:tc>
          <w:tcPr>
            <w:tcW w:w="1199"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生产厂家</w:t>
            </w:r>
          </w:p>
        </w:tc>
        <w:tc>
          <w:tcPr>
            <w:tcW w:w="1005"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数量</w:t>
            </w:r>
          </w:p>
        </w:tc>
        <w:tc>
          <w:tcPr>
            <w:tcW w:w="9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单位</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单价（元）</w:t>
            </w:r>
          </w:p>
        </w:tc>
        <w:tc>
          <w:tcPr>
            <w:tcW w:w="1200"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1</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2</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vAlign w:val="center"/>
          </w:tcPr>
          <w:p>
            <w:pPr>
              <w:snapToGrid w:val="0"/>
              <w:spacing w:line="400" w:lineRule="exact"/>
              <w:jc w:val="center"/>
              <w:rPr>
                <w:rFonts w:hint="eastAsia" w:ascii="仿宋" w:hAnsi="仿宋" w:eastAsia="仿宋" w:cs="宋体"/>
                <w:color w:val="000000"/>
                <w:sz w:val="24"/>
              </w:rPr>
            </w:pPr>
            <w:r>
              <w:rPr>
                <w:rFonts w:hint="eastAsia" w:ascii="仿宋" w:hAnsi="仿宋" w:eastAsia="仿宋" w:cs="宋体"/>
                <w:color w:val="000000"/>
                <w:sz w:val="24"/>
              </w:rPr>
              <w:t>3</w:t>
            </w:r>
          </w:p>
        </w:tc>
        <w:tc>
          <w:tcPr>
            <w:tcW w:w="1199"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199" w:type="dxa"/>
            <w:vAlign w:val="top"/>
          </w:tcPr>
          <w:p>
            <w:pPr>
              <w:snapToGrid w:val="0"/>
              <w:spacing w:line="400" w:lineRule="exact"/>
              <w:jc w:val="center"/>
              <w:rPr>
                <w:rFonts w:hint="eastAsia" w:ascii="仿宋" w:hAnsi="仿宋" w:eastAsia="仿宋" w:cs="宋体"/>
                <w:color w:val="000000"/>
                <w:sz w:val="24"/>
              </w:rPr>
            </w:pPr>
          </w:p>
        </w:tc>
        <w:tc>
          <w:tcPr>
            <w:tcW w:w="1005" w:type="dxa"/>
            <w:vAlign w:val="top"/>
          </w:tcPr>
          <w:p>
            <w:pPr>
              <w:snapToGrid w:val="0"/>
              <w:spacing w:line="400" w:lineRule="exact"/>
              <w:jc w:val="center"/>
              <w:rPr>
                <w:rFonts w:hint="eastAsia" w:ascii="仿宋" w:hAnsi="仿宋" w:eastAsia="仿宋" w:cs="宋体"/>
                <w:color w:val="000000"/>
                <w:sz w:val="24"/>
              </w:rPr>
            </w:pPr>
          </w:p>
        </w:tc>
        <w:tc>
          <w:tcPr>
            <w:tcW w:w="900" w:type="dxa"/>
            <w:vAlign w:val="top"/>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c>
          <w:tcPr>
            <w:tcW w:w="1200" w:type="dxa"/>
            <w:vAlign w:val="center"/>
          </w:tcPr>
          <w:p>
            <w:pPr>
              <w:snapToGrid w:val="0"/>
              <w:spacing w:line="400" w:lineRule="exact"/>
              <w:jc w:val="center"/>
              <w:rPr>
                <w:rFonts w:hint="eastAsia"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00" w:type="dxa"/>
            <w:gridSpan w:val="9"/>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人民币合计金额（大写）                                  （小写）           </w:t>
            </w:r>
          </w:p>
        </w:tc>
      </w:tr>
    </w:tbl>
    <w:p>
      <w:pPr>
        <w:snapToGrid w:val="0"/>
        <w:spacing w:line="400" w:lineRule="exact"/>
        <w:ind w:right="420" w:firstLine="480" w:firstLineChars="200"/>
        <w:rPr>
          <w:rFonts w:hint="eastAsia" w:ascii="仿宋" w:hAnsi="仿宋" w:eastAsia="仿宋" w:cs="宋体"/>
          <w:color w:val="000000"/>
          <w:sz w:val="24"/>
        </w:rPr>
      </w:pPr>
      <w:r>
        <w:rPr>
          <w:rFonts w:hint="eastAsia" w:ascii="仿宋" w:hAnsi="仿宋" w:eastAsia="仿宋" w:cs="宋体"/>
          <w:color w:val="000000"/>
          <w:sz w:val="24"/>
        </w:rPr>
        <w:t>2、合同合计金额包括货物价款，备件、专用工具、安装、调试、检验、技术培训及技术资料和包装、运输等全部费用。如采购文件对其另有规定的，从其规定。</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第二条　质量保证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1、乙方所提供的货物型号、技术规格、技术参数等质量必须与采购文件和承诺相一致。乙方提供的自主创新产品、节能和环保产品必须是列入政府采购清单的产品。</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2、乙方所提供的货物必须是全新、未使用的原装产品，且在正常安装、使用和保养条件下，其使用寿命期内各项指标均达到质量要求。</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第三条　权利保证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乙方应保证所提供货物在使用时不会侵犯任何第三方的专利权、商标权、工业设计权或其他权利。</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乙方应按采购文件规定的时间向甲方提供使用货物的有关技术资料。</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乙方保证所交付的货物的所有权完全属于乙方且无任何抵押、质押、查封等产权瑕疵。</w:t>
      </w:r>
    </w:p>
    <w:p>
      <w:pPr>
        <w:snapToGrid w:val="0"/>
        <w:spacing w:line="400" w:lineRule="exact"/>
        <w:ind w:firstLine="472" w:firstLineChars="196"/>
        <w:rPr>
          <w:rFonts w:hint="eastAsia" w:ascii="仿宋" w:hAnsi="仿宋" w:eastAsia="仿宋" w:cs="宋体"/>
          <w:b/>
          <w:color w:val="000000"/>
          <w:sz w:val="24"/>
        </w:rPr>
      </w:pPr>
      <w:r>
        <w:rPr>
          <w:rFonts w:hint="eastAsia" w:ascii="仿宋" w:hAnsi="仿宋" w:eastAsia="仿宋" w:cs="宋体"/>
          <w:b/>
          <w:color w:val="000000"/>
          <w:sz w:val="24"/>
        </w:rPr>
        <w:t>第四条　包装和运输</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1、乙方提供的货物均应按采购文件要求的包装材料、包装标准、包装方式进行包装，每一包装单元内应附详细的装箱单和质量合格证。</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2、货物的运输方式：</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3、乙方负责货物运输，货物运输合理损耗及计算方法：</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第五条　交付和验收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1、交货时间：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、地点：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2、乙方提供不符合采购文件和本合同规定的货物，甲方有权拒绝接受。</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4、甲方应当在安装、调试、培训完后七个工作日内进行验收，逾期不验收的，乙方可视同验收合格。验收合格后由甲乙双方签署货物验收单并加盖采购单位公章，甲乙双方各执一份。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6、甲方对验收有异议的，在验收后五个工作日内以书面形式向乙方提出，乙方应自收到甲方书面异议后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日内及时予以解决。</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第六条　安装和培训</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1、甲方应提供必要安装条件（如场地、电源、水源等）。</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2、乙方负责甲方有关人员的培训。培训时间、地点：</w:t>
      </w:r>
      <w:r>
        <w:rPr>
          <w:rFonts w:hint="eastAsia" w:ascii="仿宋" w:hAnsi="仿宋" w:eastAsia="仿宋" w:cs="宋体"/>
          <w:color w:val="000000"/>
          <w:sz w:val="24"/>
          <w:u w:val="single"/>
        </w:rPr>
        <w:t xml:space="preserve">                   。</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第七条  售后服务、保修期</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1、乙方应按照国家有关法律法规和“三包”规定以及采购文件和本合同所附的《服务承诺》，为甲方提供售后服务。</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color w:val="000000"/>
          <w:sz w:val="24"/>
        </w:rPr>
        <w:t>2、货物保修起止时间：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b/>
          <w:color w:val="000000"/>
          <w:sz w:val="24"/>
          <w:u w:val="single"/>
        </w:rPr>
      </w:pPr>
      <w:r>
        <w:rPr>
          <w:rFonts w:hint="eastAsia" w:ascii="仿宋" w:hAnsi="仿宋" w:eastAsia="仿宋" w:cs="宋体"/>
          <w:color w:val="000000"/>
          <w:sz w:val="24"/>
        </w:rPr>
        <w:t>3、乙方提供的服务承诺和售后服务及保修期责任等其它具体约定事项。（见合同附件）</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第八条　付款方式和保证金</w:t>
      </w:r>
    </w:p>
    <w:p>
      <w:pPr>
        <w:pStyle w:val="10"/>
        <w:snapToGrid w:val="0"/>
        <w:spacing w:line="400" w:lineRule="exact"/>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1、当采购数量与实际使用数量不一致时，乙方应根据实际使用量供货，合同的最终结算金额按实际使用量乘以中标单价进行计算。</w:t>
      </w:r>
    </w:p>
    <w:p>
      <w:pPr>
        <w:snapToGrid w:val="0"/>
        <w:spacing w:line="400" w:lineRule="exact"/>
        <w:ind w:firstLine="480" w:firstLineChars="200"/>
        <w:rPr>
          <w:rFonts w:hint="eastAsia" w:ascii="仿宋" w:hAnsi="仿宋" w:eastAsia="仿宋" w:cs="宋体"/>
          <w:color w:val="000000"/>
          <w:sz w:val="24"/>
          <w:u w:val="single"/>
        </w:rPr>
      </w:pPr>
      <w:r>
        <w:rPr>
          <w:rFonts w:hint="eastAsia" w:ascii="仿宋" w:hAnsi="仿宋" w:eastAsia="仿宋" w:cs="宋体"/>
          <w:bCs/>
          <w:color w:val="000000"/>
          <w:sz w:val="24"/>
        </w:rPr>
        <w:t>2、</w:t>
      </w:r>
      <w:r>
        <w:rPr>
          <w:rFonts w:hint="eastAsia" w:ascii="仿宋" w:hAnsi="仿宋" w:eastAsia="仿宋" w:cs="宋体"/>
          <w:color w:val="000000"/>
          <w:sz w:val="24"/>
        </w:rPr>
        <w:t>资金性质</w:t>
      </w:r>
      <w:r>
        <w:rPr>
          <w:rFonts w:hint="eastAsia" w:ascii="仿宋" w:hAnsi="仿宋" w:eastAsia="仿宋" w:cs="宋体"/>
          <w:color w:val="000000"/>
          <w:sz w:val="24"/>
          <w:lang w:eastAsia="zh-CN"/>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napToGrid w:val="0"/>
        <w:spacing w:line="400" w:lineRule="exact"/>
        <w:ind w:left="-61" w:leftChars="-29" w:firstLine="588" w:firstLineChars="245"/>
        <w:rPr>
          <w:rFonts w:hint="eastAsia" w:ascii="仿宋" w:hAnsi="仿宋" w:eastAsia="仿宋" w:cs="宋体"/>
          <w:bCs/>
          <w:color w:val="FF0000"/>
          <w:sz w:val="24"/>
          <w:u w:val="single"/>
          <w:lang w:val="en-US" w:eastAsia="zh-CN"/>
        </w:rPr>
      </w:pPr>
      <w:r>
        <w:rPr>
          <w:rFonts w:hint="eastAsia" w:ascii="仿宋" w:hAnsi="仿宋" w:eastAsia="仿宋" w:cs="宋体"/>
          <w:bCs/>
          <w:color w:val="000000"/>
          <w:sz w:val="24"/>
        </w:rPr>
        <w:t>3、付款方式：</w:t>
      </w:r>
      <w:r>
        <w:rPr>
          <w:rFonts w:hint="eastAsia" w:ascii="仿宋" w:hAnsi="仿宋" w:eastAsia="仿宋" w:cs="宋体"/>
          <w:bCs/>
          <w:color w:val="FF0000"/>
          <w:sz w:val="24"/>
        </w:rPr>
        <w:t xml:space="preserve"> </w:t>
      </w:r>
      <w:r>
        <w:rPr>
          <w:rFonts w:hint="eastAsia" w:ascii="仿宋" w:hAnsi="仿宋" w:eastAsia="仿宋" w:cs="宋体"/>
          <w:bCs/>
          <w:color w:val="FF0000"/>
          <w:sz w:val="24"/>
          <w:u w:val="single"/>
          <w:lang w:val="en-US" w:eastAsia="zh-CN"/>
        </w:rPr>
        <w:t>签订合同后5日内付合同价款的50%，余款在货物交付验收合格后7日内一次性全部付清。</w:t>
      </w:r>
    </w:p>
    <w:p>
      <w:pPr>
        <w:spacing w:line="400" w:lineRule="exact"/>
        <w:ind w:firstLine="482" w:firstLineChars="200"/>
        <w:rPr>
          <w:rFonts w:hint="eastAsia" w:ascii="仿宋" w:hAnsi="仿宋" w:eastAsia="仿宋" w:cs="宋体"/>
          <w:b/>
          <w:bCs/>
          <w:color w:val="000000"/>
          <w:sz w:val="24"/>
        </w:rPr>
      </w:pPr>
      <w:r>
        <w:rPr>
          <w:rFonts w:hint="eastAsia" w:ascii="仿宋" w:hAnsi="仿宋" w:eastAsia="仿宋" w:cs="宋体"/>
          <w:b/>
          <w:bCs/>
          <w:color w:val="000000"/>
          <w:sz w:val="24"/>
        </w:rPr>
        <w:t>第九条　质量保证金</w:t>
      </w:r>
    </w:p>
    <w:p>
      <w:pPr>
        <w:snapToGrid w:val="0"/>
        <w:spacing w:line="400" w:lineRule="exact"/>
        <w:ind w:left="-61" w:leftChars="-29" w:firstLine="588" w:firstLineChars="245"/>
        <w:rPr>
          <w:rFonts w:hint="eastAsia" w:ascii="仿宋" w:hAnsi="仿宋" w:eastAsia="仿宋" w:cs="宋体"/>
          <w:color w:val="000000"/>
          <w:sz w:val="24"/>
        </w:rPr>
      </w:pPr>
      <w:r>
        <w:rPr>
          <w:rFonts w:hint="eastAsia" w:ascii="仿宋" w:hAnsi="仿宋" w:eastAsia="仿宋" w:cs="宋体"/>
          <w:bCs/>
          <w:color w:val="000000"/>
          <w:sz w:val="24"/>
        </w:rPr>
        <w:t>在质保期内若产品有质量问题或需要调整安装位置、维修等乙方应在接到甲方反馈后三个工作日及时处理，若出现三次以上未及时处理的情况甲方有权扣除50%的质保金，质保期内乙方按甲方的要求做好质保工作，质量保证期过后20个工作日内无息返还（如遇假期需适当延后）</w:t>
      </w:r>
      <w:r>
        <w:rPr>
          <w:rFonts w:hint="eastAsia" w:ascii="仿宋" w:hAnsi="仿宋" w:eastAsia="仿宋" w:cs="宋体"/>
          <w:color w:val="000000"/>
          <w:sz w:val="24"/>
        </w:rPr>
        <w:t>。</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第十条　税费</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本合同执行中相关的一切税费均由乙方承担。</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第十一条、质量保证及售后服务</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 乙方应按采购文件规定的货物性能、技术要求、质量标准向甲方提供未经使用的全新产品。</w:t>
      </w:r>
    </w:p>
    <w:p>
      <w:pPr>
        <w:pStyle w:val="10"/>
        <w:snapToGrid w:val="0"/>
        <w:spacing w:before="120" w:after="120" w:line="400" w:lineRule="exact"/>
        <w:rPr>
          <w:rFonts w:ascii="仿宋" w:hAnsi="仿宋" w:eastAsia="仿宋" w:cs="宋体"/>
          <w:color w:val="000000"/>
          <w:sz w:val="24"/>
          <w:szCs w:val="24"/>
        </w:rPr>
      </w:pPr>
      <w:r>
        <w:rPr>
          <w:rFonts w:hint="eastAsia" w:ascii="仿宋" w:hAnsi="仿宋" w:eastAsia="仿宋" w:cs="宋体"/>
          <w:color w:val="000000"/>
          <w:sz w:val="24"/>
          <w:szCs w:val="24"/>
        </w:rPr>
        <w:t xml:space="preserve">对达不到要求者，根据实际情况，经双方协商，可按以下办法处理：   </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⑴更换：由乙方承担所发生的全部费用。</w:t>
      </w:r>
    </w:p>
    <w:p>
      <w:pPr>
        <w:pStyle w:val="10"/>
        <w:snapToGrid w:val="0"/>
        <w:spacing w:before="120" w:after="120"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⑵贬值处理：由甲乙双方合议定价。</w:t>
      </w:r>
    </w:p>
    <w:p>
      <w:pPr>
        <w:pStyle w:val="10"/>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⑶退货处理：乙方应退还甲方支付的合同款，同时应承担该货物的直接费用（运输、保险、检验、</w:t>
      </w:r>
    </w:p>
    <w:p>
      <w:pPr>
        <w:pStyle w:val="10"/>
        <w:snapToGrid w:val="0"/>
        <w:spacing w:before="120" w:after="120"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货款利息及银行手续费等）。</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2、如在使用过程中发生质量问题，乙方在接到甲方通知后在</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小时内到达甲方现场处理。</w:t>
      </w:r>
    </w:p>
    <w:p>
      <w:pPr>
        <w:pStyle w:val="10"/>
        <w:snapToGrid w:val="0"/>
        <w:spacing w:before="120" w:after="120" w:line="400" w:lineRule="exact"/>
        <w:ind w:left="239" w:leftChars="114" w:firstLine="240" w:firstLineChars="10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3、在质保期内，乙方应对货物出现的质量及安全问题负责处理解决并承担一切费用。 </w:t>
      </w:r>
    </w:p>
    <w:p>
      <w:pPr>
        <w:pStyle w:val="10"/>
        <w:snapToGrid w:val="0"/>
        <w:spacing w:before="120" w:after="120" w:line="400" w:lineRule="exact"/>
        <w:ind w:left="239" w:leftChars="114" w:firstLine="240" w:firstLineChars="100"/>
        <w:rPr>
          <w:rFonts w:hint="eastAsia" w:ascii="仿宋" w:hAnsi="仿宋" w:eastAsia="仿宋" w:cs="宋体"/>
          <w:color w:val="000000"/>
          <w:sz w:val="24"/>
        </w:rPr>
      </w:pPr>
      <w:r>
        <w:rPr>
          <w:rFonts w:hint="eastAsia" w:ascii="仿宋" w:hAnsi="仿宋" w:eastAsia="仿宋" w:cs="宋体"/>
          <w:color w:val="000000"/>
          <w:sz w:val="24"/>
        </w:rPr>
        <w:t>4、上述的货物免费保修期为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年，因人为因素出现的故障不在免费保修范围内。超过保修期的机器设备，终生维修，维修时只收部件成本费。</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第十二条、调试和验收</w:t>
      </w:r>
    </w:p>
    <w:p>
      <w:pPr>
        <w:pStyle w:val="10"/>
        <w:snapToGrid w:val="0"/>
        <w:spacing w:before="120" w:after="120" w:line="400" w:lineRule="exact"/>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方对乙方提交的货物依据采购文件上的技术规格要求和国家有关质量标准进行现场初步验收，货物符合采购文件技术要求的，给予签收，初步验收不合格的不予签收。货到后，甲方应当在安装、调试、培训完后七个工作日内进行验收。</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2、乙方交货前应对产品作出全面检查和对验收文件进行整理，并列出清单，作为甲方收货验收和使用的技术条件依据，检验的结果应随货物交甲方。</w:t>
      </w:r>
    </w:p>
    <w:p>
      <w:pPr>
        <w:pStyle w:val="10"/>
        <w:snapToGrid w:val="0"/>
        <w:spacing w:before="120" w:after="120" w:line="400" w:lineRule="exact"/>
        <w:ind w:firstLine="480" w:firstLineChars="200"/>
        <w:rPr>
          <w:rFonts w:hint="eastAsia" w:ascii="仿宋" w:hAnsi="仿宋" w:eastAsia="仿宋" w:cs="宋体"/>
          <w:color w:val="000000"/>
          <w:sz w:val="24"/>
          <w:szCs w:val="24"/>
          <w:u w:val="single"/>
        </w:rPr>
      </w:pPr>
      <w:r>
        <w:rPr>
          <w:rFonts w:hint="eastAsia" w:ascii="仿宋" w:hAnsi="仿宋" w:eastAsia="仿宋" w:cs="宋体"/>
          <w:color w:val="000000"/>
          <w:sz w:val="24"/>
          <w:szCs w:val="24"/>
        </w:rPr>
        <w:t>3、甲方对乙方提供的货物在使用前进行调试时，乙方需负责安装并培训甲方的使用操作人员，并协助甲方一起调试，直到符合技术要求，甲方才做最终验收。</w:t>
      </w:r>
    </w:p>
    <w:p>
      <w:pPr>
        <w:pStyle w:val="10"/>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4、对技术复杂的货物，甲方应请国家认可的专业检测机构参与初步验收及最终验收，并由其出具质量检测报告。</w:t>
      </w:r>
      <w:r>
        <w:rPr>
          <w:rFonts w:hint="eastAsia" w:ascii="仿宋" w:hAnsi="仿宋" w:eastAsia="仿宋" w:cs="宋体"/>
          <w:b/>
          <w:color w:val="000000"/>
          <w:sz w:val="24"/>
          <w:szCs w:val="24"/>
        </w:rPr>
        <w:t>对需国家相关部门验收合格后方能投入正常使用的产品，乙方应提供相关部门检验合格的证件。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5、验收时乙方必须在现场，验收完毕后作出验收结果报告；验收费用由乙方负责。</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第十三条、货物包装、发运及运输</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1、乙方应在货物发运前对其进行满足运输距离、防潮、防震、防锈和防破损装卸等要求包装，以保证货物安全运达甲方指定地点。</w:t>
      </w:r>
    </w:p>
    <w:p>
      <w:pPr>
        <w:pStyle w:val="10"/>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2、使用说明书、质量检验证明书、随配附件和工具以及清单一并附于货物内。</w:t>
      </w:r>
    </w:p>
    <w:p>
      <w:pPr>
        <w:pStyle w:val="10"/>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3、乙方在货物发运手续办理完毕后二十四小时内或货到甲方四十八小时前通知甲方，以准备接货。</w:t>
      </w:r>
    </w:p>
    <w:p>
      <w:pPr>
        <w:pStyle w:val="10"/>
        <w:snapToGrid w:val="0"/>
        <w:spacing w:before="120" w:after="120" w:line="400" w:lineRule="exact"/>
        <w:ind w:left="420" w:leftChars="200"/>
        <w:rPr>
          <w:rFonts w:hint="eastAsia" w:ascii="仿宋" w:hAnsi="仿宋" w:eastAsia="仿宋" w:cs="宋体"/>
          <w:color w:val="000000"/>
          <w:sz w:val="24"/>
          <w:szCs w:val="24"/>
        </w:rPr>
      </w:pPr>
      <w:r>
        <w:rPr>
          <w:rFonts w:hint="eastAsia" w:ascii="仿宋" w:hAnsi="仿宋" w:eastAsia="仿宋" w:cs="宋体"/>
          <w:color w:val="000000"/>
          <w:sz w:val="24"/>
          <w:szCs w:val="24"/>
        </w:rPr>
        <w:t>4、货物在交付甲方前发生的风险均由乙方负责。</w:t>
      </w:r>
    </w:p>
    <w:p>
      <w:pPr>
        <w:snapToGrid w:val="0"/>
        <w:spacing w:line="400" w:lineRule="exact"/>
        <w:ind w:firstLine="480" w:firstLineChars="200"/>
        <w:rPr>
          <w:rFonts w:hint="eastAsia" w:ascii="仿宋" w:hAnsi="仿宋" w:eastAsia="仿宋" w:cs="宋体"/>
          <w:color w:val="000000"/>
          <w:spacing w:val="-8"/>
          <w:sz w:val="24"/>
        </w:rPr>
      </w:pPr>
      <w:r>
        <w:rPr>
          <w:rFonts w:hint="eastAsia" w:ascii="仿宋" w:hAnsi="仿宋" w:eastAsia="仿宋" w:cs="宋体"/>
          <w:color w:val="000000"/>
          <w:sz w:val="24"/>
        </w:rPr>
        <w:t>5、货</w:t>
      </w:r>
      <w:r>
        <w:rPr>
          <w:rFonts w:hint="eastAsia" w:ascii="仿宋" w:hAnsi="仿宋" w:eastAsia="仿宋" w:cs="宋体"/>
          <w:color w:val="000000"/>
          <w:spacing w:val="-8"/>
          <w:sz w:val="24"/>
        </w:rPr>
        <w:t>物在规定的交付期限内由乙方送达甲方指定的地点视为交付，乙方同时需通知甲方货物已送达。</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第十四条　违约责任</w:t>
      </w:r>
    </w:p>
    <w:p>
      <w:pPr>
        <w:snapToGrid w:val="0"/>
        <w:spacing w:line="400" w:lineRule="exact"/>
        <w:ind w:firstLine="616" w:firstLineChars="257"/>
        <w:rPr>
          <w:rFonts w:hint="eastAsia" w:ascii="仿宋" w:hAnsi="仿宋" w:eastAsia="仿宋" w:cs="宋体"/>
          <w:color w:val="000000"/>
          <w:sz w:val="24"/>
        </w:rPr>
      </w:pPr>
      <w:r>
        <w:rPr>
          <w:rFonts w:hint="eastAsia" w:ascii="仿宋" w:hAnsi="仿宋" w:eastAsia="仿宋" w:cs="宋体"/>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540" w:firstLineChars="225"/>
        <w:rPr>
          <w:rFonts w:hint="eastAsia" w:ascii="仿宋" w:hAnsi="仿宋" w:eastAsia="仿宋" w:cs="宋体"/>
          <w:color w:val="000000"/>
          <w:sz w:val="24"/>
        </w:rPr>
      </w:pPr>
      <w:r>
        <w:rPr>
          <w:rFonts w:hint="eastAsia" w:ascii="仿宋" w:hAnsi="仿宋" w:eastAsia="仿宋" w:cs="宋体"/>
          <w:color w:val="000000"/>
          <w:sz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3、因包装、运输引起的货物损坏，按质量不合格处理。</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4、甲方无故延期接收货物、乙方逾期交货的，每天向对方偿付违约货款额</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‰违约金，但违约金累计不得超过违约货款额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，超过</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天对方有权解除合同，违约方承担因此给对方造成的经济损失；甲方延期付货款的，每天向乙方偿付延期货款额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 xml:space="preserve"> 滞纳金，但滞纳金累计不得超过延期货款额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5、乙方未按本合同和采购文件中规定的服务承诺提供售后服务的，乙方应按本合同合计金额</w:t>
      </w:r>
      <w:r>
        <w:rPr>
          <w:rFonts w:hint="eastAsia" w:ascii="仿宋" w:hAnsi="仿宋" w:eastAsia="仿宋" w:cs="宋体"/>
          <w:color w:val="000000"/>
          <w:sz w:val="24"/>
          <w:u w:val="single"/>
        </w:rPr>
        <w:t xml:space="preserve">   % </w:t>
      </w:r>
      <w:r>
        <w:rPr>
          <w:rFonts w:hint="eastAsia" w:ascii="仿宋" w:hAnsi="仿宋" w:eastAsia="仿宋" w:cs="宋体"/>
          <w:color w:val="000000"/>
          <w:sz w:val="24"/>
        </w:rPr>
        <w:t>向甲方支付违约金。</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7、其它违约行为按违约货款额</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%收取违约金并赔偿经济损失。</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第十五条、不可抗力事件处理</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1、在合同有效期内，任何一方因不可抗力事件导致不能履行合同，则合同履行期可延长，其延长期与不可抗力影响期相同。</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2、不可抗力事件发生后，应立即通知对方，并寄送有关权威机构出具的证明。</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3、不可抗力事件延续一百二十天以上，双方应通过友好协商，确定是否继续履行合同。</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第十六条  合同争议解决</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2、因履行本合同引起的或与本合同有关的争议，甲乙双方应首先通过友好协商解决，如果协商不能解决，可向人民法院提起诉讼。</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3、诉讼期间，本合同继续履行。</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第十七条   诉讼</w:t>
      </w:r>
    </w:p>
    <w:p>
      <w:pPr>
        <w:pStyle w:val="10"/>
        <w:snapToGrid w:val="0"/>
        <w:spacing w:before="120" w:after="120" w:line="400" w:lineRule="exact"/>
        <w:ind w:firstLine="410" w:firstLineChars="171"/>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双方在执行合同中所发生的一切争议，应通过协商解决。如协商不能解决，可向仲裁委员会申请仲裁或向人民法院提起诉讼。</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第十八条、合同生效及其它</w:t>
      </w:r>
    </w:p>
    <w:p>
      <w:pPr>
        <w:pStyle w:val="10"/>
        <w:snapToGrid w:val="0"/>
        <w:spacing w:before="120" w:after="120" w:line="40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1、合同经双方法定代表人或授权代表签字并加盖单位公章后生效。</w:t>
      </w:r>
    </w:p>
    <w:p>
      <w:pPr>
        <w:pStyle w:val="10"/>
        <w:snapToGrid w:val="0"/>
        <w:spacing w:before="120" w:after="120" w:line="400" w:lineRule="exact"/>
        <w:ind w:firstLine="482" w:firstLineChars="200"/>
        <w:rPr>
          <w:rFonts w:hint="eastAsia" w:ascii="仿宋" w:hAnsi="仿宋" w:eastAsia="仿宋" w:cs="宋体"/>
          <w:b/>
          <w:color w:val="000000"/>
          <w:sz w:val="24"/>
          <w:szCs w:val="24"/>
        </w:rPr>
      </w:pPr>
      <w:r>
        <w:rPr>
          <w:rFonts w:hint="eastAsia" w:ascii="仿宋" w:hAnsi="仿宋" w:eastAsia="仿宋" w:cs="宋体"/>
          <w:b/>
          <w:color w:val="000000"/>
          <w:sz w:val="24"/>
          <w:szCs w:val="24"/>
        </w:rPr>
        <w:t>2、合同执行中涉及采购资金和采购内容修改或补充的，须经财政部门审批，并签书面补充协议报财政部门备案，方可作为主合同不可分割的一部分。</w:t>
      </w:r>
    </w:p>
    <w:p>
      <w:pPr>
        <w:snapToGrid w:val="0"/>
        <w:spacing w:line="40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3、本合同未尽事宜，遵照《合同法》有关条文执行。</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第十九条、合同的变更、终止与转让</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1、除《中华人民共和国政府采购法》第五十条规定的情形外，本合同一经签订，甲乙双方不得擅自变更、中止或终止。</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2、乙方不得擅自转让（无进口资格的供应商委托进口货物除外）其应履行的合同义务。</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3、合同经双方法定代表人或授权代表签字并加盖单位公章后生效。</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4、合同执行中涉及采购资金和采购内容修改或补充的，须经财政部门审批，并签书面补充协议报财政部门备案，方可作为主合同不可分割的一部分。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5、本合同未尽事宜，遵照《合同法》有关条文执行。</w:t>
      </w:r>
    </w:p>
    <w:p>
      <w:pPr>
        <w:pStyle w:val="10"/>
        <w:snapToGrid w:val="0"/>
        <w:spacing w:before="120" w:after="120" w:line="400" w:lineRule="exact"/>
        <w:ind w:firstLine="472" w:firstLineChars="196"/>
        <w:rPr>
          <w:rFonts w:hint="eastAsia" w:ascii="仿宋" w:hAnsi="仿宋" w:eastAsia="仿宋" w:cs="宋体"/>
          <w:b/>
          <w:color w:val="000000"/>
          <w:sz w:val="24"/>
          <w:szCs w:val="24"/>
        </w:rPr>
      </w:pPr>
      <w:r>
        <w:rPr>
          <w:rFonts w:hint="eastAsia" w:ascii="仿宋" w:hAnsi="仿宋" w:eastAsia="仿宋" w:cs="宋体"/>
          <w:b/>
          <w:color w:val="000000"/>
          <w:sz w:val="24"/>
          <w:szCs w:val="24"/>
        </w:rPr>
        <w:t>第二十条、签订本合同依据</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1、政府采购采购文件；</w:t>
      </w:r>
    </w:p>
    <w:p>
      <w:pPr>
        <w:pStyle w:val="10"/>
        <w:snapToGrid w:val="0"/>
        <w:spacing w:before="120" w:after="120"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2、乙方提供的竞标（或应答）文件；</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3、竞标承诺书；</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4、成交通知书。</w:t>
      </w:r>
    </w:p>
    <w:p>
      <w:pPr>
        <w:snapToGrid w:val="0"/>
        <w:spacing w:line="400" w:lineRule="exact"/>
        <w:ind w:firstLine="482" w:firstLineChars="200"/>
        <w:rPr>
          <w:rFonts w:hint="eastAsia" w:ascii="仿宋" w:hAnsi="仿宋" w:eastAsia="仿宋" w:cs="宋体"/>
          <w:color w:val="000000"/>
          <w:sz w:val="24"/>
        </w:rPr>
      </w:pPr>
      <w:r>
        <w:rPr>
          <w:rFonts w:hint="eastAsia" w:ascii="仿宋" w:hAnsi="仿宋" w:eastAsia="仿宋" w:cs="宋体"/>
          <w:b/>
          <w:color w:val="000000"/>
          <w:sz w:val="24"/>
        </w:rPr>
        <w:t xml:space="preserve">第二十一条  </w:t>
      </w:r>
      <w:r>
        <w:rPr>
          <w:rFonts w:hint="eastAsia" w:ascii="仿宋" w:hAnsi="仿宋" w:eastAsia="仿宋" w:cs="宋体"/>
          <w:color w:val="000000"/>
          <w:sz w:val="24"/>
        </w:rPr>
        <w:t>本合同一式六份，具有同等法律效力，财政部门（政府采购监管部门）、采购代理机构各一份，甲乙双方各一份（可根据需要另增加）。</w:t>
      </w: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本合同甲乙双方签字盖章后生效，自签订之日起七个工作日内，采购人或采购代理机构应当将合同副本报同级财政部门备案。</w:t>
      </w:r>
    </w:p>
    <w:tbl>
      <w:tblPr>
        <w:tblStyle w:val="1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甲方（章）           </w:t>
            </w:r>
          </w:p>
          <w:p>
            <w:pPr>
              <w:snapToGrid w:val="0"/>
              <w:spacing w:line="400" w:lineRule="exact"/>
              <w:ind w:firstLine="1080" w:firstLineChars="450"/>
              <w:jc w:val="right"/>
              <w:rPr>
                <w:rFonts w:hint="eastAsia" w:ascii="仿宋" w:hAnsi="仿宋" w:eastAsia="仿宋" w:cs="宋体"/>
                <w:color w:val="000000"/>
                <w:sz w:val="24"/>
              </w:rPr>
            </w:pPr>
            <w:r>
              <w:rPr>
                <w:rFonts w:hint="eastAsia" w:ascii="仿宋" w:hAnsi="仿宋" w:eastAsia="仿宋" w:cs="宋体"/>
                <w:color w:val="000000"/>
                <w:sz w:val="24"/>
              </w:rPr>
              <w:t>年   月   日</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 xml:space="preserve">乙方（章）              </w:t>
            </w:r>
          </w:p>
          <w:p>
            <w:pPr>
              <w:snapToGrid w:val="0"/>
              <w:spacing w:line="400" w:lineRule="exact"/>
              <w:jc w:val="right"/>
              <w:rPr>
                <w:rFonts w:hint="eastAsia" w:ascii="仿宋" w:hAnsi="仿宋" w:eastAsia="仿宋" w:cs="宋体"/>
                <w:color w:val="000000"/>
                <w:sz w:val="24"/>
              </w:rPr>
            </w:pPr>
            <w:r>
              <w:rPr>
                <w:rFonts w:hint="eastAsia" w:ascii="仿宋" w:hAnsi="仿宋" w:eastAsia="仿宋"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单位地址：</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法定代表人：</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委托代理人：</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    话：</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电子邮箱：</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开户银行：</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账    号：</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邮政编码：</w:t>
            </w:r>
          </w:p>
        </w:tc>
        <w:tc>
          <w:tcPr>
            <w:tcW w:w="4517" w:type="dxa"/>
            <w:vAlign w:val="center"/>
          </w:tcPr>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9033" w:type="dxa"/>
            <w:gridSpan w:val="2"/>
            <w:vAlign w:val="top"/>
          </w:tcPr>
          <w:p>
            <w:pPr>
              <w:snapToGrid w:val="0"/>
              <w:spacing w:line="400" w:lineRule="exact"/>
              <w:ind w:left="2475" w:leftChars="1007" w:hanging="360" w:hangingChars="150"/>
              <w:rPr>
                <w:rFonts w:hint="eastAsia" w:ascii="仿宋" w:hAnsi="仿宋" w:eastAsia="仿宋" w:cs="宋体"/>
                <w:color w:val="000000"/>
                <w:sz w:val="24"/>
              </w:rPr>
            </w:pPr>
            <w:r>
              <w:rPr>
                <w:rFonts w:hint="eastAsia" w:ascii="仿宋" w:hAnsi="仿宋" w:eastAsia="仿宋" w:cs="宋体"/>
                <w:color w:val="000000"/>
                <w:sz w:val="24"/>
              </w:rPr>
              <w:t xml:space="preserve">                            </w:t>
            </w:r>
          </w:p>
          <w:p>
            <w:pPr>
              <w:snapToGrid w:val="0"/>
              <w:spacing w:line="400" w:lineRule="exact"/>
              <w:rPr>
                <w:rFonts w:hint="eastAsia" w:ascii="仿宋" w:hAnsi="仿宋" w:eastAsia="仿宋" w:cs="宋体"/>
                <w:color w:val="000000"/>
                <w:sz w:val="24"/>
              </w:rPr>
            </w:pPr>
            <w:r>
              <w:rPr>
                <w:rFonts w:hint="eastAsia" w:ascii="仿宋" w:hAnsi="仿宋" w:eastAsia="仿宋" w:cs="宋体"/>
                <w:color w:val="000000"/>
                <w:sz w:val="24"/>
              </w:rPr>
              <w:t>经办人：</w:t>
            </w:r>
          </w:p>
          <w:p>
            <w:pPr>
              <w:snapToGrid w:val="0"/>
              <w:spacing w:line="400" w:lineRule="exact"/>
              <w:ind w:firstLine="720" w:firstLineChars="300"/>
              <w:jc w:val="right"/>
              <w:rPr>
                <w:rFonts w:hint="eastAsia" w:ascii="仿宋" w:hAnsi="仿宋" w:eastAsia="仿宋" w:cs="宋体"/>
                <w:color w:val="000000"/>
                <w:sz w:val="24"/>
              </w:rPr>
            </w:pPr>
            <w:r>
              <w:rPr>
                <w:rFonts w:hint="eastAsia" w:ascii="仿宋" w:hAnsi="仿宋" w:eastAsia="仿宋" w:cs="宋体"/>
                <w:color w:val="000000"/>
                <w:sz w:val="24"/>
              </w:rPr>
              <w:t>年    月    日</w:t>
            </w:r>
          </w:p>
        </w:tc>
      </w:tr>
    </w:tbl>
    <w:p>
      <w:pPr>
        <w:snapToGrid w:val="0"/>
        <w:spacing w:line="360" w:lineRule="auto"/>
        <w:rPr>
          <w:rFonts w:hint="eastAsia" w:ascii="仿宋" w:hAnsi="仿宋" w:eastAsia="仿宋" w:cs="宋体"/>
          <w:b/>
          <w:color w:val="000000"/>
          <w:sz w:val="28"/>
          <w:szCs w:val="28"/>
        </w:rPr>
      </w:pPr>
    </w:p>
    <w:p>
      <w:pPr>
        <w:snapToGrid w:val="0"/>
        <w:spacing w:line="360" w:lineRule="auto"/>
        <w:jc w:val="center"/>
        <w:rPr>
          <w:rFonts w:hint="eastAsia" w:ascii="仿宋" w:hAnsi="仿宋" w:eastAsia="仿宋" w:cs="宋体"/>
          <w:b/>
          <w:color w:val="000000"/>
          <w:sz w:val="28"/>
          <w:szCs w:val="28"/>
        </w:rPr>
      </w:pPr>
      <w:r>
        <w:rPr>
          <w:rFonts w:hint="eastAsia" w:ascii="仿宋" w:hAnsi="仿宋" w:eastAsia="仿宋" w:cs="宋体"/>
          <w:b/>
          <w:color w:val="000000"/>
          <w:sz w:val="28"/>
          <w:szCs w:val="28"/>
        </w:rPr>
        <w:t>合 同 附 件</w:t>
      </w:r>
    </w:p>
    <w:p>
      <w:pPr>
        <w:snapToGrid w:val="0"/>
        <w:rPr>
          <w:rFonts w:hint="eastAsia" w:ascii="仿宋" w:hAnsi="仿宋" w:eastAsia="仿宋" w:cs="宋体"/>
          <w:color w:val="000000"/>
          <w:szCs w:val="21"/>
        </w:rPr>
      </w:pPr>
    </w:p>
    <w:tbl>
      <w:tblPr>
        <w:tblStyle w:val="17"/>
        <w:tblW w:w="8928" w:type="dxa"/>
        <w:jc w:val="center"/>
        <w:tblLayout w:type="fixed"/>
        <w:tblCellMar>
          <w:top w:w="0" w:type="dxa"/>
          <w:left w:w="108" w:type="dxa"/>
          <w:bottom w:w="0" w:type="dxa"/>
          <w:right w:w="108" w:type="dxa"/>
        </w:tblCellMar>
      </w:tblPr>
      <w:tblGrid>
        <w:gridCol w:w="4248"/>
        <w:gridCol w:w="4680"/>
      </w:tblGrid>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1、竞标人承诺具体事项：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167" w:hRule="exact"/>
          <w:jc w:val="center"/>
        </w:trPr>
        <w:tc>
          <w:tcPr>
            <w:tcW w:w="8928" w:type="dxa"/>
            <w:gridSpan w:val="2"/>
            <w:tcBorders>
              <w:left w:val="single" w:color="auto" w:sz="4" w:space="0"/>
              <w:right w:val="single" w:color="auto" w:sz="4" w:space="0"/>
            </w:tcBorders>
            <w:vAlign w:val="center"/>
          </w:tcPr>
          <w:p>
            <w:pPr>
              <w:snapToGrid w:val="0"/>
              <w:spacing w:line="400" w:lineRule="exact"/>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2、售后服务具体事项：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239"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3、保修期责任：</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213"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p>
        </w:tc>
      </w:tr>
      <w:tr>
        <w:tblPrEx>
          <w:tblCellMar>
            <w:top w:w="0" w:type="dxa"/>
            <w:left w:w="108" w:type="dxa"/>
            <w:bottom w:w="0" w:type="dxa"/>
            <w:right w:w="108" w:type="dxa"/>
          </w:tblCellMar>
        </w:tblPrEx>
        <w:trPr>
          <w:trHeight w:val="454" w:hRule="exact"/>
          <w:jc w:val="center"/>
        </w:trPr>
        <w:tc>
          <w:tcPr>
            <w:tcW w:w="8928"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4、其他具体事项：</w:t>
            </w:r>
          </w:p>
        </w:tc>
      </w:tr>
      <w:tr>
        <w:tblPrEx>
          <w:tblCellMar>
            <w:top w:w="0" w:type="dxa"/>
            <w:left w:w="108" w:type="dxa"/>
            <w:bottom w:w="0" w:type="dxa"/>
            <w:right w:w="108" w:type="dxa"/>
          </w:tblCellMar>
        </w:tblPrEx>
        <w:trPr>
          <w:trHeight w:val="454" w:hRule="exact"/>
          <w:jc w:val="center"/>
        </w:trPr>
        <w:tc>
          <w:tcPr>
            <w:tcW w:w="8928" w:type="dxa"/>
            <w:gridSpan w:val="2"/>
            <w:tcBorders>
              <w:left w:val="single" w:color="auto" w:sz="4" w:space="0"/>
              <w:right w:val="single" w:color="auto" w:sz="4" w:space="0"/>
            </w:tcBorders>
            <w:vAlign w:val="center"/>
          </w:tcPr>
          <w:p>
            <w:pPr>
              <w:snapToGrid w:val="0"/>
              <w:spacing w:line="400" w:lineRule="exact"/>
              <w:ind w:firstLine="482" w:firstLineChars="200"/>
              <w:rPr>
                <w:rFonts w:hint="eastAsia" w:ascii="仿宋" w:hAnsi="仿宋" w:eastAsia="仿宋" w:cs="宋体"/>
                <w:b/>
                <w:color w:val="000000"/>
                <w:sz w:val="24"/>
              </w:rPr>
            </w:pPr>
          </w:p>
        </w:tc>
      </w:tr>
      <w:tr>
        <w:tblPrEx>
          <w:tblCellMar>
            <w:top w:w="0" w:type="dxa"/>
            <w:left w:w="108" w:type="dxa"/>
            <w:bottom w:w="0" w:type="dxa"/>
            <w:right w:w="108" w:type="dxa"/>
          </w:tblCellMar>
        </w:tblPrEx>
        <w:trPr>
          <w:trHeight w:val="1596"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甲方（章）</w:t>
            </w: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乙方（章）</w:t>
            </w: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p>
          <w:p>
            <w:pPr>
              <w:snapToGrid w:val="0"/>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 xml:space="preserve">                年   月   日</w:t>
            </w:r>
          </w:p>
        </w:tc>
      </w:tr>
    </w:tbl>
    <w:p>
      <w:pPr>
        <w:snapToGrid w:val="0"/>
        <w:rPr>
          <w:rFonts w:hint="eastAsia" w:ascii="仿宋" w:hAnsi="仿宋" w:eastAsia="仿宋" w:cs="宋体"/>
          <w:color w:val="000000"/>
          <w:szCs w:val="21"/>
        </w:rPr>
      </w:pPr>
      <w:r>
        <w:rPr>
          <w:rFonts w:hint="eastAsia" w:ascii="仿宋" w:hAnsi="仿宋" w:eastAsia="仿宋" w:cs="宋体"/>
          <w:color w:val="000000"/>
          <w:sz w:val="24"/>
        </w:rPr>
        <w:t>注：售后服务事项填不下时可另加附页</w:t>
      </w:r>
    </w:p>
    <w:p>
      <w:pPr>
        <w:pStyle w:val="10"/>
        <w:jc w:val="center"/>
        <w:rPr>
          <w:rFonts w:hint="eastAsia" w:ascii="仿宋" w:hAnsi="仿宋" w:eastAsia="仿宋" w:cs="宋体"/>
          <w:b/>
          <w:color w:val="000000"/>
          <w:sz w:val="36"/>
          <w:szCs w:val="36"/>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tabs>
          <w:tab w:val="left" w:pos="1442"/>
          <w:tab w:val="left" w:pos="4017"/>
        </w:tabs>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rPr>
          <w:rFonts w:hint="eastAsia" w:ascii="仿宋" w:hAnsi="仿宋" w:eastAsia="仿宋" w:cs="宋体"/>
          <w:color w:val="000000"/>
          <w:sz w:val="44"/>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5"/>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sz w:val="44"/>
        </w:rPr>
      </w:pPr>
    </w:p>
    <w:p>
      <w:pPr>
        <w:pStyle w:val="10"/>
        <w:spacing w:line="360" w:lineRule="exact"/>
        <w:jc w:val="center"/>
        <w:rPr>
          <w:rFonts w:hint="eastAsia" w:ascii="仿宋" w:hAnsi="仿宋" w:eastAsia="仿宋" w:cs="宋体"/>
          <w:color w:val="000000"/>
          <w:sz w:val="44"/>
        </w:rPr>
      </w:pPr>
    </w:p>
    <w:p>
      <w:pPr>
        <w:jc w:val="center"/>
        <w:outlineLvl w:val="0"/>
        <w:rPr>
          <w:rFonts w:hint="eastAsia" w:ascii="仿宋" w:hAnsi="仿宋" w:eastAsia="仿宋" w:cs="宋体"/>
          <w:b/>
          <w:color w:val="000000"/>
          <w:sz w:val="44"/>
          <w:szCs w:val="44"/>
        </w:rPr>
      </w:pPr>
      <w:bookmarkStart w:id="82" w:name="_Toc523214331"/>
      <w:r>
        <w:rPr>
          <w:rFonts w:hint="eastAsia" w:ascii="仿宋" w:hAnsi="仿宋" w:eastAsia="仿宋" w:cs="宋体"/>
          <w:b/>
          <w:color w:val="000000"/>
          <w:sz w:val="44"/>
          <w:szCs w:val="44"/>
        </w:rPr>
        <w:t>第五章  竞标文件（格式）</w:t>
      </w:r>
      <w:bookmarkEnd w:id="82"/>
    </w:p>
    <w:p>
      <w:pPr>
        <w:jc w:val="center"/>
        <w:rPr>
          <w:rFonts w:hint="eastAsia" w:ascii="仿宋" w:hAnsi="仿宋" w:eastAsia="仿宋" w:cs="宋体"/>
          <w:b/>
          <w:color w:val="000000"/>
          <w:sz w:val="44"/>
          <w:szCs w:val="44"/>
        </w:rPr>
      </w:pPr>
    </w:p>
    <w:p>
      <w:pPr>
        <w:pStyle w:val="10"/>
        <w:jc w:val="center"/>
        <w:rPr>
          <w:rFonts w:hint="eastAsia" w:ascii="仿宋" w:hAnsi="仿宋" w:eastAsia="仿宋" w:cs="宋体"/>
          <w:color w:val="000000"/>
          <w:sz w:val="36"/>
          <w:szCs w:val="36"/>
        </w:rPr>
      </w:pPr>
      <w:r>
        <w:rPr>
          <w:rFonts w:hint="eastAsia" w:ascii="仿宋" w:hAnsi="仿宋" w:eastAsia="仿宋" w:cs="宋体"/>
          <w:color w:val="000000"/>
        </w:rPr>
        <w:br w:type="page"/>
      </w:r>
      <w:r>
        <w:rPr>
          <w:rFonts w:hint="eastAsia" w:ascii="仿宋" w:hAnsi="仿宋" w:eastAsia="仿宋" w:cs="宋体"/>
          <w:color w:val="000000"/>
          <w:sz w:val="36"/>
          <w:szCs w:val="36"/>
        </w:rPr>
        <w:t>（封面格式）</w:t>
      </w:r>
    </w:p>
    <w:p>
      <w:pPr>
        <w:pStyle w:val="10"/>
        <w:jc w:val="center"/>
        <w:rPr>
          <w:rFonts w:hint="eastAsia" w:ascii="仿宋" w:hAnsi="仿宋" w:eastAsia="仿宋" w:cs="宋体"/>
          <w:color w:val="000000"/>
          <w:sz w:val="36"/>
          <w:szCs w:val="36"/>
        </w:rPr>
      </w:pPr>
    </w:p>
    <w:p>
      <w:pPr>
        <w:pStyle w:val="10"/>
        <w:ind w:firstLine="2160" w:firstLineChars="600"/>
        <w:rPr>
          <w:rFonts w:hint="eastAsia" w:ascii="仿宋" w:hAnsi="仿宋" w:eastAsia="仿宋" w:cs="宋体"/>
          <w:color w:val="000000"/>
          <w:sz w:val="36"/>
          <w:szCs w:val="36"/>
        </w:rPr>
      </w:pPr>
      <w:r>
        <w:rPr>
          <w:rFonts w:hint="eastAsia" w:ascii="仿宋" w:hAnsi="仿宋" w:eastAsia="仿宋" w:cs="宋体"/>
          <w:color w:val="000000"/>
          <w:sz w:val="36"/>
          <w:szCs w:val="36"/>
        </w:rPr>
        <w:t xml:space="preserve">                             </w:t>
      </w:r>
      <w:r>
        <w:rPr>
          <w:rFonts w:hint="eastAsia" w:ascii="仿宋" w:hAnsi="仿宋" w:eastAsia="仿宋" w:cs="宋体"/>
          <w:color w:val="000000"/>
          <w:sz w:val="36"/>
          <w:szCs w:val="36"/>
          <w:u w:val="single"/>
        </w:rPr>
        <w:t xml:space="preserve"> 正/副 </w:t>
      </w:r>
      <w:r>
        <w:rPr>
          <w:rFonts w:hint="eastAsia" w:ascii="仿宋" w:hAnsi="仿宋" w:eastAsia="仿宋" w:cs="宋体"/>
          <w:color w:val="000000"/>
          <w:sz w:val="36"/>
          <w:szCs w:val="36"/>
        </w:rPr>
        <w:t>本</w:t>
      </w:r>
    </w:p>
    <w:p>
      <w:pPr>
        <w:pStyle w:val="10"/>
        <w:jc w:val="center"/>
        <w:rPr>
          <w:rFonts w:hint="eastAsia" w:ascii="仿宋" w:hAnsi="仿宋" w:eastAsia="仿宋" w:cs="宋体"/>
          <w:color w:val="000000"/>
          <w:sz w:val="36"/>
          <w:szCs w:val="36"/>
        </w:rPr>
      </w:pPr>
    </w:p>
    <w:p>
      <w:pPr>
        <w:pStyle w:val="10"/>
        <w:jc w:val="center"/>
        <w:rPr>
          <w:rFonts w:hint="eastAsia" w:ascii="仿宋" w:hAnsi="仿宋" w:eastAsia="仿宋" w:cs="宋体"/>
          <w:color w:val="000000"/>
          <w:sz w:val="36"/>
          <w:szCs w:val="36"/>
        </w:rPr>
      </w:pPr>
      <w:r>
        <w:rPr>
          <w:rFonts w:hint="eastAsia" w:ascii="仿宋" w:hAnsi="仿宋" w:eastAsia="仿宋" w:cs="宋体"/>
          <w:color w:val="000000"/>
          <w:sz w:val="36"/>
          <w:szCs w:val="36"/>
        </w:rPr>
        <w:t>××××××（竞标人名称）</w:t>
      </w:r>
    </w:p>
    <w:p>
      <w:pPr>
        <w:pStyle w:val="10"/>
        <w:jc w:val="center"/>
        <w:rPr>
          <w:rFonts w:hint="eastAsia" w:ascii="仿宋" w:hAnsi="仿宋" w:eastAsia="仿宋" w:cs="宋体"/>
          <w:color w:val="000000"/>
          <w:sz w:val="36"/>
          <w:szCs w:val="36"/>
        </w:rPr>
      </w:pPr>
    </w:p>
    <w:p>
      <w:pPr>
        <w:pStyle w:val="10"/>
        <w:jc w:val="center"/>
        <w:rPr>
          <w:rFonts w:hint="eastAsia" w:ascii="仿宋" w:hAnsi="仿宋" w:eastAsia="仿宋" w:cs="宋体"/>
          <w:color w:val="000000"/>
          <w:sz w:val="36"/>
          <w:szCs w:val="36"/>
        </w:rPr>
      </w:pPr>
    </w:p>
    <w:p>
      <w:pPr>
        <w:pStyle w:val="10"/>
        <w:jc w:val="center"/>
        <w:rPr>
          <w:rFonts w:hint="eastAsia" w:ascii="仿宋" w:hAnsi="仿宋" w:eastAsia="仿宋" w:cs="宋体"/>
          <w:b/>
          <w:color w:val="000000"/>
          <w:sz w:val="84"/>
          <w:szCs w:val="84"/>
        </w:rPr>
      </w:pPr>
      <w:r>
        <w:rPr>
          <w:rFonts w:hint="eastAsia" w:ascii="仿宋" w:hAnsi="仿宋" w:eastAsia="仿宋" w:cs="宋体"/>
          <w:b/>
          <w:color w:val="000000"/>
          <w:sz w:val="84"/>
          <w:szCs w:val="84"/>
        </w:rPr>
        <w:t>竞 标 文 件</w:t>
      </w:r>
    </w:p>
    <w:p>
      <w:pPr>
        <w:pStyle w:val="10"/>
        <w:jc w:val="center"/>
        <w:rPr>
          <w:rFonts w:hint="eastAsia" w:ascii="仿宋" w:hAnsi="仿宋" w:eastAsia="仿宋" w:cs="宋体"/>
          <w:color w:val="000000"/>
          <w:sz w:val="36"/>
          <w:szCs w:val="36"/>
        </w:rPr>
      </w:pPr>
    </w:p>
    <w:p>
      <w:pPr>
        <w:pStyle w:val="10"/>
        <w:jc w:val="center"/>
        <w:rPr>
          <w:rFonts w:hint="eastAsia" w:ascii="仿宋" w:hAnsi="仿宋" w:eastAsia="仿宋" w:cs="宋体"/>
          <w:color w:val="000000"/>
          <w:sz w:val="36"/>
          <w:szCs w:val="36"/>
        </w:rPr>
      </w:pPr>
    </w:p>
    <w:p>
      <w:pPr>
        <w:pStyle w:val="10"/>
        <w:jc w:val="center"/>
        <w:rPr>
          <w:rFonts w:hint="eastAsia" w:ascii="仿宋" w:hAnsi="仿宋" w:eastAsia="仿宋" w:cs="宋体"/>
          <w:color w:val="000000"/>
          <w:sz w:val="36"/>
          <w:szCs w:val="36"/>
        </w:rPr>
      </w:pPr>
    </w:p>
    <w:p>
      <w:pPr>
        <w:pStyle w:val="10"/>
        <w:ind w:firstLine="438" w:firstLineChars="146"/>
        <w:jc w:val="left"/>
        <w:rPr>
          <w:rFonts w:hint="eastAsia" w:ascii="仿宋" w:hAnsi="仿宋" w:eastAsia="仿宋" w:cs="宋体"/>
          <w:bCs/>
          <w:color w:val="000000"/>
          <w:sz w:val="30"/>
          <w:szCs w:val="30"/>
          <w:u w:val="single"/>
          <w:lang w:eastAsia="zh-CN"/>
        </w:rPr>
      </w:pPr>
      <w:r>
        <w:rPr>
          <w:rFonts w:hint="eastAsia" w:ascii="仿宋" w:hAnsi="仿宋" w:eastAsia="仿宋" w:cs="宋体"/>
          <w:bCs/>
          <w:color w:val="000000"/>
          <w:sz w:val="30"/>
          <w:szCs w:val="30"/>
        </w:rPr>
        <w:t>项目名称：</w:t>
      </w:r>
      <w:r>
        <w:rPr>
          <w:rFonts w:hint="eastAsia" w:ascii="仿宋" w:hAnsi="仿宋" w:eastAsia="仿宋" w:cs="宋体"/>
          <w:bCs/>
          <w:color w:val="000000"/>
          <w:sz w:val="30"/>
          <w:szCs w:val="30"/>
          <w:u w:val="single"/>
          <w:lang w:eastAsia="zh-CN"/>
        </w:rPr>
        <w:t>平桂区疾控中心疫苗冷链能力建设设备</w:t>
      </w:r>
    </w:p>
    <w:p>
      <w:pPr>
        <w:pStyle w:val="10"/>
        <w:rPr>
          <w:rFonts w:hint="eastAsia" w:ascii="仿宋" w:hAnsi="仿宋" w:eastAsia="仿宋" w:cs="宋体"/>
          <w:bCs/>
          <w:color w:val="000000"/>
          <w:sz w:val="30"/>
          <w:szCs w:val="30"/>
          <w:u w:val="single"/>
        </w:rPr>
      </w:pPr>
    </w:p>
    <w:p>
      <w:pPr>
        <w:pStyle w:val="10"/>
        <w:ind w:firstLine="450" w:firstLineChars="150"/>
        <w:rPr>
          <w:rFonts w:hint="eastAsia" w:ascii="仿宋" w:hAnsi="仿宋" w:eastAsia="仿宋" w:cs="宋体"/>
          <w:bCs/>
          <w:color w:val="000000"/>
          <w:sz w:val="30"/>
          <w:szCs w:val="30"/>
          <w:u w:val="single"/>
        </w:rPr>
      </w:pPr>
      <w:r>
        <w:rPr>
          <w:rFonts w:hint="eastAsia" w:ascii="仿宋" w:hAnsi="仿宋" w:eastAsia="仿宋" w:cs="宋体"/>
          <w:bCs/>
          <w:color w:val="000000"/>
          <w:sz w:val="30"/>
          <w:szCs w:val="30"/>
        </w:rPr>
        <w:t>项目编号：</w:t>
      </w:r>
      <w:r>
        <w:rPr>
          <w:rFonts w:hint="eastAsia" w:ascii="仿宋" w:hAnsi="仿宋" w:eastAsia="仿宋" w:cs="宋体"/>
          <w:bCs/>
          <w:color w:val="000000"/>
          <w:sz w:val="30"/>
          <w:szCs w:val="30"/>
          <w:u w:val="single"/>
        </w:rPr>
        <w:t>HZZC2020-J1-030157-ZKGS</w:t>
      </w:r>
    </w:p>
    <w:p>
      <w:pPr>
        <w:pStyle w:val="10"/>
        <w:jc w:val="center"/>
        <w:rPr>
          <w:rFonts w:hint="eastAsia" w:ascii="仿宋" w:hAnsi="仿宋" w:eastAsia="仿宋" w:cs="宋体"/>
          <w:color w:val="000000"/>
          <w:sz w:val="32"/>
          <w:szCs w:val="32"/>
          <w:u w:val="single"/>
        </w:rPr>
      </w:pPr>
    </w:p>
    <w:p>
      <w:pPr>
        <w:pStyle w:val="10"/>
        <w:jc w:val="center"/>
        <w:rPr>
          <w:rFonts w:hint="eastAsia" w:ascii="仿宋" w:hAnsi="仿宋" w:eastAsia="仿宋" w:cs="宋体"/>
          <w:color w:val="000000"/>
          <w:sz w:val="32"/>
          <w:szCs w:val="32"/>
          <w:u w:val="single"/>
        </w:rPr>
      </w:pPr>
    </w:p>
    <w:p>
      <w:pPr>
        <w:pStyle w:val="10"/>
        <w:ind w:firstLine="800" w:firstLineChars="250"/>
        <w:rPr>
          <w:rFonts w:hint="eastAsia" w:ascii="仿宋" w:hAnsi="仿宋" w:eastAsia="仿宋" w:cs="宋体"/>
          <w:color w:val="000000"/>
          <w:sz w:val="32"/>
          <w:szCs w:val="32"/>
          <w:u w:val="single"/>
        </w:rPr>
      </w:pPr>
      <w:r>
        <w:rPr>
          <w:rFonts w:hint="eastAsia" w:ascii="仿宋" w:hAnsi="仿宋" w:eastAsia="仿宋" w:cs="宋体"/>
          <w:color w:val="000000"/>
          <w:sz w:val="32"/>
          <w:szCs w:val="32"/>
        </w:rPr>
        <w:t>竞标人：</w:t>
      </w:r>
      <w:r>
        <w:rPr>
          <w:rFonts w:hint="eastAsia" w:ascii="仿宋" w:hAnsi="仿宋" w:eastAsia="仿宋" w:cs="宋体"/>
          <w:color w:val="000000"/>
          <w:sz w:val="32"/>
          <w:szCs w:val="32"/>
          <w:u w:val="single"/>
        </w:rPr>
        <w:t xml:space="preserve">                                         </w:t>
      </w:r>
    </w:p>
    <w:p>
      <w:pPr>
        <w:pStyle w:val="10"/>
        <w:ind w:firstLine="800" w:firstLineChars="250"/>
        <w:rPr>
          <w:rFonts w:hint="eastAsia" w:ascii="仿宋" w:hAnsi="仿宋" w:eastAsia="仿宋" w:cs="宋体"/>
          <w:color w:val="000000"/>
          <w:sz w:val="32"/>
          <w:szCs w:val="32"/>
        </w:rPr>
      </w:pPr>
      <w:r>
        <w:rPr>
          <w:rFonts w:hint="eastAsia" w:ascii="仿宋" w:hAnsi="仿宋" w:eastAsia="仿宋" w:cs="宋体"/>
          <w:color w:val="000000"/>
          <w:sz w:val="32"/>
          <w:szCs w:val="32"/>
        </w:rPr>
        <w:t>法定代表人或其委托代理人：</w:t>
      </w:r>
      <w:r>
        <w:rPr>
          <w:rFonts w:hint="eastAsia" w:ascii="仿宋" w:hAnsi="仿宋" w:eastAsia="仿宋" w:cs="宋体"/>
          <w:color w:val="000000"/>
          <w:sz w:val="32"/>
          <w:szCs w:val="32"/>
          <w:u w:val="single"/>
        </w:rPr>
        <w:t xml:space="preserve">                       </w:t>
      </w:r>
    </w:p>
    <w:p>
      <w:pPr>
        <w:pStyle w:val="10"/>
        <w:ind w:firstLine="480" w:firstLineChars="150"/>
        <w:rPr>
          <w:rFonts w:hint="eastAsia" w:ascii="仿宋" w:hAnsi="仿宋" w:eastAsia="仿宋" w:cs="宋体"/>
          <w:color w:val="000000"/>
          <w:sz w:val="32"/>
          <w:szCs w:val="32"/>
        </w:rPr>
      </w:pPr>
    </w:p>
    <w:p>
      <w:pPr>
        <w:pStyle w:val="10"/>
        <w:jc w:val="right"/>
        <w:rPr>
          <w:rFonts w:hint="eastAsia" w:ascii="仿宋" w:hAnsi="仿宋" w:eastAsia="仿宋" w:cs="宋体"/>
          <w:color w:val="000000"/>
          <w:sz w:val="28"/>
          <w:szCs w:val="28"/>
        </w:rPr>
      </w:pPr>
      <w:r>
        <w:rPr>
          <w:rFonts w:hint="eastAsia" w:ascii="仿宋" w:hAnsi="仿宋" w:eastAsia="仿宋" w:cs="宋体"/>
          <w:color w:val="000000"/>
          <w:sz w:val="28"/>
          <w:szCs w:val="28"/>
        </w:rPr>
        <w:t>日期：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pStyle w:val="10"/>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10"/>
        <w:spacing w:line="360" w:lineRule="auto"/>
        <w:jc w:val="center"/>
        <w:rPr>
          <w:rFonts w:hint="eastAsia" w:ascii="仿宋" w:hAnsi="仿宋" w:eastAsia="仿宋" w:cs="宋体"/>
          <w:b/>
          <w:color w:val="000000"/>
          <w:sz w:val="44"/>
          <w:szCs w:val="44"/>
        </w:rPr>
      </w:pPr>
      <w:r>
        <w:rPr>
          <w:rFonts w:hint="eastAsia" w:ascii="仿宋" w:hAnsi="仿宋" w:eastAsia="仿宋" w:cs="宋体"/>
          <w:b/>
          <w:color w:val="000000"/>
          <w:sz w:val="44"/>
          <w:szCs w:val="44"/>
        </w:rPr>
        <w:t>目  录</w:t>
      </w:r>
    </w:p>
    <w:p>
      <w:pPr>
        <w:pStyle w:val="10"/>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第一部分：商务部分</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竞标函；</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竞标明细表；</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竞标保证金缴纳证明；</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售后服务承诺书；</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竞标人基本情况登记表；</w:t>
      </w:r>
    </w:p>
    <w:p>
      <w:pPr>
        <w:pStyle w:val="10"/>
        <w:numPr>
          <w:ilvl w:val="0"/>
          <w:numId w:val="15"/>
        </w:numPr>
        <w:rPr>
          <w:rFonts w:hint="eastAsia" w:ascii="仿宋" w:hAnsi="仿宋" w:eastAsia="仿宋" w:cs="宋体"/>
          <w:color w:val="000000"/>
          <w:sz w:val="28"/>
          <w:szCs w:val="28"/>
        </w:rPr>
      </w:pPr>
      <w:r>
        <w:rPr>
          <w:rFonts w:hint="eastAsia" w:ascii="仿宋" w:hAnsi="仿宋" w:eastAsia="仿宋" w:cs="宋体"/>
          <w:color w:val="000000"/>
          <w:sz w:val="28"/>
          <w:szCs w:val="28"/>
        </w:rPr>
        <w:t>竞标人资格证明文件；</w:t>
      </w:r>
    </w:p>
    <w:p>
      <w:pPr>
        <w:pStyle w:val="10"/>
        <w:rPr>
          <w:rFonts w:hint="eastAsia" w:ascii="仿宋" w:hAnsi="仿宋" w:eastAsia="仿宋" w:cs="宋体"/>
          <w:color w:val="000000"/>
          <w:sz w:val="28"/>
          <w:szCs w:val="28"/>
        </w:rPr>
      </w:pPr>
    </w:p>
    <w:p>
      <w:pPr>
        <w:pStyle w:val="10"/>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第二部分：技术部分</w:t>
      </w:r>
    </w:p>
    <w:p>
      <w:pPr>
        <w:pStyle w:val="10"/>
        <w:numPr>
          <w:ilvl w:val="0"/>
          <w:numId w:val="16"/>
        </w:numPr>
        <w:rPr>
          <w:rFonts w:hint="eastAsia" w:ascii="仿宋" w:hAnsi="仿宋" w:eastAsia="仿宋" w:cs="宋体"/>
          <w:color w:val="000000"/>
          <w:sz w:val="28"/>
          <w:szCs w:val="28"/>
        </w:rPr>
      </w:pPr>
      <w:r>
        <w:rPr>
          <w:rFonts w:hint="eastAsia" w:ascii="仿宋" w:hAnsi="仿宋" w:eastAsia="仿宋" w:cs="宋体"/>
          <w:color w:val="000000"/>
          <w:sz w:val="28"/>
          <w:szCs w:val="28"/>
        </w:rPr>
        <w:t>货物合格证明文件；</w:t>
      </w:r>
    </w:p>
    <w:p>
      <w:pPr>
        <w:pStyle w:val="10"/>
        <w:numPr>
          <w:ilvl w:val="0"/>
          <w:numId w:val="16"/>
        </w:numPr>
        <w:rPr>
          <w:rFonts w:hint="eastAsia" w:ascii="仿宋" w:hAnsi="仿宋" w:eastAsia="仿宋" w:cs="宋体"/>
          <w:color w:val="000000"/>
          <w:sz w:val="28"/>
          <w:szCs w:val="28"/>
        </w:rPr>
      </w:pPr>
      <w:r>
        <w:rPr>
          <w:rFonts w:hint="eastAsia" w:ascii="仿宋" w:hAnsi="仿宋" w:eastAsia="仿宋" w:cs="宋体"/>
          <w:color w:val="000000"/>
          <w:sz w:val="28"/>
          <w:szCs w:val="28"/>
        </w:rPr>
        <w:t>服务方案；</w:t>
      </w:r>
    </w:p>
    <w:p>
      <w:pPr>
        <w:pStyle w:val="10"/>
        <w:rPr>
          <w:rFonts w:hint="eastAsia" w:ascii="仿宋" w:hAnsi="仿宋" w:eastAsia="仿宋" w:cs="宋体"/>
          <w:color w:val="000000"/>
          <w:sz w:val="28"/>
          <w:szCs w:val="28"/>
        </w:rPr>
      </w:pPr>
    </w:p>
    <w:p>
      <w:pPr>
        <w:pStyle w:val="10"/>
        <w:spacing w:line="360" w:lineRule="auto"/>
        <w:ind w:firstLine="700" w:firstLineChars="250"/>
        <w:rPr>
          <w:rFonts w:hint="eastAsia" w:ascii="仿宋" w:hAnsi="仿宋" w:eastAsia="仿宋" w:cs="宋体"/>
          <w:color w:val="000000"/>
          <w:sz w:val="28"/>
          <w:szCs w:val="28"/>
        </w:rPr>
      </w:pPr>
      <w:r>
        <w:rPr>
          <w:rFonts w:hint="eastAsia" w:ascii="仿宋" w:hAnsi="仿宋" w:eastAsia="仿宋" w:cs="宋体"/>
          <w:color w:val="000000"/>
          <w:sz w:val="28"/>
          <w:szCs w:val="28"/>
        </w:rPr>
        <w:t>第三部分：其他资料</w:t>
      </w:r>
    </w:p>
    <w:p>
      <w:pPr>
        <w:pStyle w:val="10"/>
        <w:ind w:left="315" w:leftChars="150" w:firstLine="420" w:firstLineChars="150"/>
        <w:rPr>
          <w:rFonts w:hint="eastAsia" w:ascii="仿宋" w:hAnsi="仿宋" w:eastAsia="仿宋" w:cs="宋体"/>
          <w:color w:val="000000"/>
          <w:sz w:val="28"/>
          <w:szCs w:val="28"/>
        </w:rPr>
      </w:pPr>
      <w:r>
        <w:rPr>
          <w:rFonts w:hint="eastAsia" w:ascii="仿宋" w:hAnsi="仿宋" w:eastAsia="仿宋" w:cs="宋体"/>
          <w:color w:val="000000"/>
          <w:sz w:val="28"/>
          <w:szCs w:val="28"/>
        </w:rPr>
        <w:t>竞标人认为有必要提供的其它资料。</w:t>
      </w:r>
    </w:p>
    <w:p>
      <w:pPr>
        <w:pStyle w:val="10"/>
        <w:spacing w:line="360" w:lineRule="auto"/>
        <w:jc w:val="left"/>
        <w:rPr>
          <w:rFonts w:hint="eastAsia" w:ascii="仿宋" w:hAnsi="仿宋" w:eastAsia="仿宋" w:cs="宋体"/>
          <w:color w:val="000000"/>
          <w:sz w:val="28"/>
          <w:szCs w:val="28"/>
        </w:rPr>
      </w:pPr>
    </w:p>
    <w:p>
      <w:pPr>
        <w:pStyle w:val="10"/>
        <w:rPr>
          <w:rFonts w:hint="eastAsia" w:ascii="仿宋" w:hAnsi="仿宋" w:eastAsia="仿宋" w:cs="宋体"/>
          <w:color w:val="000000"/>
          <w:sz w:val="28"/>
          <w:szCs w:val="28"/>
        </w:rPr>
      </w:pPr>
      <w:r>
        <w:rPr>
          <w:rFonts w:hint="eastAsia" w:ascii="仿宋" w:hAnsi="仿宋" w:eastAsia="仿宋" w:cs="宋体"/>
          <w:color w:val="000000"/>
          <w:sz w:val="28"/>
          <w:szCs w:val="28"/>
        </w:rPr>
        <w:br w:type="page"/>
      </w:r>
    </w:p>
    <w:p>
      <w:pPr>
        <w:pStyle w:val="10"/>
        <w:spacing w:line="360" w:lineRule="auto"/>
        <w:jc w:val="center"/>
        <w:outlineLvl w:val="1"/>
        <w:rPr>
          <w:rFonts w:hint="eastAsia" w:ascii="仿宋" w:hAnsi="仿宋" w:eastAsia="仿宋" w:cs="宋体"/>
          <w:b/>
          <w:color w:val="000000"/>
          <w:sz w:val="44"/>
          <w:szCs w:val="44"/>
        </w:rPr>
      </w:pPr>
      <w:bookmarkStart w:id="83" w:name="_Toc523214332"/>
      <w:bookmarkStart w:id="84" w:name="_Toc329096195"/>
      <w:r>
        <w:rPr>
          <w:rFonts w:hint="eastAsia" w:ascii="仿宋" w:hAnsi="仿宋" w:eastAsia="仿宋" w:cs="宋体"/>
          <w:b/>
          <w:color w:val="000000"/>
          <w:sz w:val="44"/>
          <w:szCs w:val="44"/>
        </w:rPr>
        <w:t>第一部分  商务部分</w:t>
      </w:r>
      <w:bookmarkEnd w:id="83"/>
      <w:bookmarkEnd w:id="84"/>
    </w:p>
    <w:p>
      <w:pPr>
        <w:pStyle w:val="10"/>
        <w:rPr>
          <w:rFonts w:hint="eastAsia" w:ascii="仿宋" w:hAnsi="仿宋" w:eastAsia="仿宋" w:cs="宋体"/>
          <w:color w:val="000000"/>
          <w:sz w:val="28"/>
          <w:szCs w:val="28"/>
        </w:rPr>
      </w:pPr>
    </w:p>
    <w:p>
      <w:pPr>
        <w:pStyle w:val="10"/>
        <w:spacing w:line="360" w:lineRule="exact"/>
        <w:jc w:val="center"/>
        <w:outlineLvl w:val="2"/>
        <w:rPr>
          <w:rFonts w:hint="eastAsia" w:ascii="仿宋" w:hAnsi="仿宋" w:eastAsia="仿宋" w:cs="宋体"/>
          <w:color w:val="000000"/>
        </w:rPr>
      </w:pPr>
      <w:bookmarkStart w:id="85" w:name="_Toc329096196"/>
      <w:bookmarkStart w:id="86" w:name="_Toc523214333"/>
      <w:r>
        <w:rPr>
          <w:rFonts w:hint="eastAsia" w:ascii="仿宋" w:hAnsi="仿宋" w:eastAsia="仿宋" w:cs="宋体"/>
          <w:b/>
          <w:color w:val="000000"/>
          <w:sz w:val="32"/>
        </w:rPr>
        <w:t>一、竞标函（格式）</w:t>
      </w:r>
      <w:bookmarkEnd w:id="85"/>
      <w:bookmarkEnd w:id="86"/>
    </w:p>
    <w:p>
      <w:pPr>
        <w:pStyle w:val="10"/>
        <w:spacing w:line="360" w:lineRule="exact"/>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sz w:val="24"/>
          <w:szCs w:val="24"/>
          <w:u w:val="single"/>
          <w:lang w:eastAsia="zh-CN"/>
        </w:rPr>
      </w:pPr>
      <w:r>
        <w:rPr>
          <w:rFonts w:hint="eastAsia" w:ascii="仿宋" w:hAnsi="仿宋" w:eastAsia="仿宋" w:cs="宋体"/>
          <w:color w:val="000000"/>
          <w:sz w:val="24"/>
          <w:szCs w:val="24"/>
        </w:rPr>
        <w:t>致：</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u w:val="single"/>
          <w:lang w:eastAsia="zh-CN"/>
        </w:rPr>
        <w:t>中科高盛咨询集团有限公司</w:t>
      </w:r>
    </w:p>
    <w:p>
      <w:pPr>
        <w:pStyle w:val="10"/>
        <w:spacing w:line="360" w:lineRule="exact"/>
        <w:ind w:firstLine="420"/>
        <w:rPr>
          <w:rFonts w:hint="eastAsia" w:ascii="仿宋" w:hAnsi="仿宋" w:eastAsia="仿宋" w:cs="宋体"/>
          <w:color w:val="000000"/>
          <w:sz w:val="24"/>
          <w:szCs w:val="24"/>
        </w:rPr>
      </w:pP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根据贵方</w:t>
      </w:r>
      <w:r>
        <w:rPr>
          <w:rFonts w:hint="eastAsia" w:ascii="仿宋" w:hAnsi="仿宋" w:eastAsia="仿宋" w:cs="宋体"/>
          <w:color w:val="000000"/>
          <w:sz w:val="24"/>
          <w:szCs w:val="24"/>
          <w:u w:val="single"/>
        </w:rPr>
        <w:t xml:space="preserve">         采购</w:t>
      </w:r>
      <w:r>
        <w:rPr>
          <w:rFonts w:hint="eastAsia" w:ascii="仿宋" w:hAnsi="仿宋" w:eastAsia="仿宋" w:cs="宋体"/>
          <w:color w:val="000000"/>
          <w:sz w:val="24"/>
          <w:szCs w:val="24"/>
        </w:rPr>
        <w:t>项目谈判文件，项目编号</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，正式授权下述签字人</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（姓名和职务）代表竞标人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（竞标单位名称），提交下述文件正本一份，副本三份。</w:t>
      </w:r>
    </w:p>
    <w:p>
      <w:pPr>
        <w:pStyle w:val="10"/>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一、竞标函</w:t>
      </w:r>
    </w:p>
    <w:p>
      <w:pPr>
        <w:pStyle w:val="10"/>
        <w:spacing w:line="360" w:lineRule="exact"/>
        <w:ind w:left="420"/>
        <w:rPr>
          <w:rFonts w:hint="eastAsia" w:ascii="仿宋" w:hAnsi="仿宋" w:eastAsia="仿宋" w:cs="宋体"/>
          <w:color w:val="000000"/>
          <w:sz w:val="24"/>
          <w:szCs w:val="24"/>
        </w:rPr>
      </w:pPr>
      <w:r>
        <w:rPr>
          <w:rFonts w:hint="eastAsia" w:ascii="仿宋" w:hAnsi="仿宋" w:eastAsia="仿宋" w:cs="宋体"/>
          <w:color w:val="000000"/>
          <w:sz w:val="24"/>
          <w:szCs w:val="24"/>
        </w:rPr>
        <w:t>二、竞标明细表</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三、竞标保证金交纳证明</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四、售后服务承诺书</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五、竞标人基本情况登记表</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六、竞标人资格证明文件</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七、货物合格证明文件</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以及在本次采购活动中必须提供的其他文件。</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据此函，签字人兹宣布同意如下：</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按谈判文件《货物需求和说明》和竞标明细表，竞标报价（元）</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1、我方同意在（竞标人须知规定的开标日期）起遵循本竞标文件，并在竞标有效期满之前均具有约束力。</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2、我方承诺已经具备《中华人民共和国政府采购法》中规定的参加政府采购活动的供应商应当具备的条件：</w:t>
      </w:r>
    </w:p>
    <w:p>
      <w:pPr>
        <w:pStyle w:val="10"/>
        <w:spacing w:line="36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（1）具有独立承担民事责任的能力；</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（2）具有良好的商业信誉和健全的财务会计制度；</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（3）具有履行合同所必需的设备和专业技术能力；</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（4）有依法缴纳税收和社会保障资金的良好记录；</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（5）参加此项采购活动前三年内，在经营活动中没有重大违法记录。</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3、我方根据谈判文件的规定，承担完成合同的责任和义务。</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4、我方已详细审核谈判文件，我方知道必须放弃提出含糊不清或误解问题的权利。</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5、如果在竞标截止时间后的竞标有效期内撤回竞标或者有其他违约行为，贵方可不退还我方的竞标保证金。</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6、同意向贵方提供贵方可能要求的与本竞标有关的任何数据或资料。</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7、我方完全理解贵方不一定接受最低报价的竞标人为成交供应商。</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8、若贵方需要，我方愿意提供我方作出的一切承诺的证明材料。</w:t>
      </w:r>
    </w:p>
    <w:p>
      <w:pPr>
        <w:pStyle w:val="10"/>
        <w:spacing w:line="360" w:lineRule="exact"/>
        <w:ind w:left="420"/>
        <w:rPr>
          <w:rFonts w:hint="eastAsia" w:ascii="仿宋" w:hAnsi="仿宋" w:eastAsia="仿宋" w:cs="宋体"/>
          <w:color w:val="000000"/>
          <w:sz w:val="24"/>
          <w:szCs w:val="24"/>
        </w:rPr>
      </w:pPr>
      <w:r>
        <w:rPr>
          <w:rFonts w:hint="eastAsia" w:ascii="仿宋" w:hAnsi="仿宋" w:eastAsia="仿宋" w:cs="宋体"/>
          <w:color w:val="000000"/>
          <w:sz w:val="24"/>
          <w:szCs w:val="24"/>
        </w:rPr>
        <w:t>9、</w:t>
      </w:r>
      <w:r>
        <w:rPr>
          <w:rFonts w:hint="eastAsia" w:ascii="仿宋" w:hAnsi="仿宋" w:eastAsia="仿宋" w:cs="宋体"/>
          <w:color w:val="000000"/>
          <w:spacing w:val="-2"/>
          <w:sz w:val="24"/>
          <w:szCs w:val="24"/>
        </w:rPr>
        <w:t>我方将严格遵守《中华人民共和国政府采购法》的规定，知悉作为政府采购供应商应负的法律责任。</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与本竞标有关的正式通讯地址为：</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竞标人名称：</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地址：</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邮政编码：</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u w:val="single"/>
        </w:rPr>
      </w:pPr>
      <w:r>
        <w:rPr>
          <w:rFonts w:hint="eastAsia" w:ascii="仿宋" w:hAnsi="仿宋" w:eastAsia="仿宋" w:cs="宋体"/>
          <w:color w:val="000000"/>
          <w:sz w:val="24"/>
          <w:szCs w:val="24"/>
        </w:rPr>
        <w:t>电话、传真：</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开户名称：</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开户银行：</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帐号：</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法定代表人或委托代理人签名：</w:t>
      </w:r>
      <w:r>
        <w:rPr>
          <w:rFonts w:hint="eastAsia" w:ascii="仿宋" w:hAnsi="仿宋" w:eastAsia="仿宋" w:cs="宋体"/>
          <w:color w:val="000000"/>
          <w:sz w:val="24"/>
          <w:szCs w:val="24"/>
          <w:u w:val="single"/>
        </w:rPr>
        <w:t xml:space="preserve">                                  </w:t>
      </w:r>
    </w:p>
    <w:p>
      <w:pPr>
        <w:pStyle w:val="10"/>
        <w:spacing w:line="36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竞标人盖公章：</w:t>
      </w:r>
      <w:r>
        <w:rPr>
          <w:rFonts w:hint="eastAsia" w:ascii="仿宋" w:hAnsi="仿宋" w:eastAsia="仿宋" w:cs="宋体"/>
          <w:color w:val="000000"/>
          <w:sz w:val="24"/>
          <w:szCs w:val="24"/>
          <w:u w:val="single"/>
        </w:rPr>
        <w:t xml:space="preserve">                                                </w:t>
      </w:r>
    </w:p>
    <w:p>
      <w:pPr>
        <w:pStyle w:val="10"/>
        <w:spacing w:line="360" w:lineRule="exact"/>
        <w:ind w:firstLine="480" w:firstLineChars="200"/>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竞标日期：</w:t>
      </w:r>
      <w:r>
        <w:rPr>
          <w:rFonts w:hint="eastAsia" w:ascii="仿宋" w:hAnsi="仿宋" w:eastAsia="仿宋" w:cs="宋体"/>
          <w:color w:val="000000"/>
          <w:sz w:val="24"/>
          <w:szCs w:val="24"/>
          <w:u w:val="single"/>
        </w:rPr>
        <w:t xml:space="preserve">                                                    </w:t>
      </w:r>
    </w:p>
    <w:p>
      <w:pPr>
        <w:pStyle w:val="10"/>
        <w:spacing w:line="360" w:lineRule="exact"/>
        <w:ind w:firstLine="480" w:firstLineChars="200"/>
        <w:rPr>
          <w:rFonts w:hint="eastAsia" w:ascii="仿宋" w:hAnsi="仿宋" w:eastAsia="仿宋" w:cs="宋体"/>
          <w:color w:val="000000"/>
          <w:sz w:val="24"/>
          <w:szCs w:val="24"/>
          <w:u w:val="single"/>
        </w:rPr>
      </w:pPr>
    </w:p>
    <w:p>
      <w:pPr>
        <w:pStyle w:val="10"/>
        <w:spacing w:line="360" w:lineRule="exact"/>
        <w:ind w:firstLine="480" w:firstLineChars="200"/>
        <w:rPr>
          <w:rFonts w:hint="eastAsia" w:ascii="仿宋" w:hAnsi="仿宋" w:eastAsia="仿宋" w:cs="宋体"/>
          <w:color w:val="000000"/>
          <w:sz w:val="24"/>
          <w:szCs w:val="24"/>
          <w:u w:val="single"/>
        </w:rPr>
      </w:pPr>
    </w:p>
    <w:p>
      <w:pPr>
        <w:pStyle w:val="10"/>
        <w:spacing w:line="360" w:lineRule="exact"/>
        <w:rPr>
          <w:rFonts w:hint="eastAsia" w:ascii="仿宋" w:hAnsi="仿宋" w:eastAsia="仿宋" w:cs="宋体"/>
          <w:b/>
          <w:bCs/>
          <w:color w:val="000000"/>
          <w:sz w:val="24"/>
          <w:szCs w:val="24"/>
        </w:rPr>
      </w:pPr>
      <w:r>
        <w:rPr>
          <w:rFonts w:hint="eastAsia" w:ascii="仿宋" w:hAnsi="仿宋" w:eastAsia="仿宋" w:cs="宋体"/>
          <w:b/>
          <w:bCs/>
          <w:color w:val="000000"/>
          <w:sz w:val="24"/>
          <w:szCs w:val="24"/>
        </w:rPr>
        <w:t>注：未按照本竞标函要求填报的竞标函将被视为非实质性响应竞标。</w:t>
      </w:r>
    </w:p>
    <w:p>
      <w:pPr>
        <w:pStyle w:val="10"/>
        <w:spacing w:line="360" w:lineRule="exact"/>
        <w:jc w:val="center"/>
        <w:outlineLvl w:val="2"/>
        <w:rPr>
          <w:rFonts w:hint="eastAsia" w:ascii="仿宋" w:hAnsi="仿宋" w:eastAsia="仿宋" w:cs="宋体"/>
          <w:b/>
          <w:color w:val="000000"/>
          <w:sz w:val="32"/>
        </w:rPr>
      </w:pPr>
      <w:r>
        <w:rPr>
          <w:rFonts w:hint="eastAsia" w:ascii="仿宋" w:hAnsi="仿宋" w:eastAsia="仿宋" w:cs="宋体"/>
          <w:color w:val="000000"/>
        </w:rPr>
        <w:br w:type="page"/>
      </w:r>
      <w:bookmarkStart w:id="87" w:name="_Toc329096197"/>
      <w:bookmarkStart w:id="88" w:name="_Toc523214334"/>
      <w:r>
        <w:rPr>
          <w:rFonts w:hint="eastAsia" w:ascii="仿宋" w:hAnsi="仿宋" w:eastAsia="仿宋" w:cs="宋体"/>
          <w:b/>
          <w:color w:val="000000"/>
          <w:sz w:val="32"/>
        </w:rPr>
        <w:t>二、</w:t>
      </w:r>
      <w:bookmarkEnd w:id="87"/>
      <w:r>
        <w:rPr>
          <w:rFonts w:hint="eastAsia" w:ascii="仿宋" w:hAnsi="仿宋" w:eastAsia="仿宋" w:cs="宋体"/>
          <w:b/>
          <w:color w:val="000000"/>
          <w:sz w:val="32"/>
        </w:rPr>
        <w:t>竞标明细表（格式）</w:t>
      </w:r>
      <w:bookmarkEnd w:id="88"/>
    </w:p>
    <w:p>
      <w:pPr>
        <w:pStyle w:val="10"/>
        <w:rPr>
          <w:rFonts w:hint="eastAsia" w:ascii="仿宋" w:hAnsi="仿宋" w:eastAsia="仿宋" w:cs="宋体"/>
          <w:b/>
          <w:color w:val="000000"/>
          <w:sz w:val="24"/>
        </w:rPr>
      </w:pPr>
    </w:p>
    <w:p>
      <w:pPr>
        <w:pStyle w:val="10"/>
        <w:spacing w:line="360" w:lineRule="auto"/>
        <w:ind w:left="660" w:leftChars="200" w:hanging="240" w:hangingChars="100"/>
        <w:rPr>
          <w:rFonts w:hint="eastAsia" w:ascii="仿宋" w:hAnsi="仿宋" w:eastAsia="仿宋" w:cs="宋体"/>
          <w:color w:val="000000"/>
          <w:sz w:val="24"/>
          <w:szCs w:val="24"/>
        </w:rPr>
      </w:pPr>
      <w:r>
        <w:rPr>
          <w:rFonts w:hint="eastAsia" w:ascii="仿宋" w:hAnsi="仿宋" w:eastAsia="仿宋" w:cs="宋体"/>
          <w:color w:val="000000"/>
          <w:sz w:val="24"/>
          <w:szCs w:val="24"/>
        </w:rPr>
        <w:t>项目名称：</w:t>
      </w:r>
      <w:r>
        <w:rPr>
          <w:rFonts w:hint="eastAsia" w:ascii="仿宋" w:hAnsi="仿宋" w:eastAsia="仿宋" w:cs="宋体"/>
          <w:color w:val="000000"/>
          <w:sz w:val="24"/>
          <w:szCs w:val="24"/>
          <w:u w:val="single"/>
        </w:rPr>
        <w:t xml:space="preserve">                                  </w:t>
      </w:r>
    </w:p>
    <w:p>
      <w:pPr>
        <w:pStyle w:val="10"/>
        <w:spacing w:line="360" w:lineRule="auto"/>
        <w:ind w:left="660" w:leftChars="200" w:hanging="240" w:hangingChars="100"/>
        <w:rPr>
          <w:rFonts w:hint="eastAsia" w:ascii="仿宋" w:hAnsi="仿宋" w:eastAsia="仿宋" w:cs="宋体"/>
          <w:color w:val="000000"/>
          <w:sz w:val="24"/>
          <w:szCs w:val="24"/>
          <w:u w:val="single"/>
        </w:rPr>
      </w:pPr>
      <w:r>
        <w:rPr>
          <w:rFonts w:hint="eastAsia" w:ascii="仿宋" w:hAnsi="仿宋" w:eastAsia="仿宋" w:cs="宋体"/>
          <w:color w:val="000000"/>
          <w:sz w:val="24"/>
          <w:szCs w:val="24"/>
        </w:rPr>
        <w:t>项目编号：</w:t>
      </w:r>
      <w:r>
        <w:rPr>
          <w:rFonts w:hint="eastAsia" w:ascii="仿宋" w:hAnsi="仿宋" w:eastAsia="仿宋" w:cs="宋体"/>
          <w:color w:val="000000"/>
          <w:sz w:val="24"/>
          <w:szCs w:val="24"/>
          <w:u w:val="single"/>
        </w:rPr>
        <w:t xml:space="preserve">                                  </w:t>
      </w:r>
    </w:p>
    <w:p>
      <w:pPr>
        <w:pStyle w:val="10"/>
        <w:spacing w:line="400" w:lineRule="exact"/>
        <w:jc w:val="center"/>
        <w:rPr>
          <w:rFonts w:ascii="仿宋" w:hAnsi="仿宋" w:eastAsia="仿宋" w:cs="仿宋"/>
          <w:b/>
          <w:color w:val="000000"/>
          <w:sz w:val="24"/>
          <w:szCs w:val="24"/>
        </w:rPr>
      </w:pPr>
    </w:p>
    <w:tbl>
      <w:tblPr>
        <w:tblStyle w:val="17"/>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1762"/>
        <w:gridCol w:w="2538"/>
        <w:gridCol w:w="654"/>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pStyle w:val="10"/>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pacing w:val="-20"/>
                <w:sz w:val="24"/>
                <w:szCs w:val="24"/>
              </w:rPr>
              <w:t>项号</w:t>
            </w:r>
          </w:p>
        </w:tc>
        <w:tc>
          <w:tcPr>
            <w:tcW w:w="1608" w:type="dxa"/>
            <w:tcBorders>
              <w:bottom w:val="single" w:color="auto" w:sz="4" w:space="0"/>
            </w:tcBorders>
            <w:vAlign w:val="center"/>
          </w:tcPr>
          <w:p>
            <w:pPr>
              <w:pStyle w:val="10"/>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pacing w:val="-20"/>
                <w:sz w:val="24"/>
                <w:szCs w:val="24"/>
              </w:rPr>
              <w:t>货物名称</w:t>
            </w:r>
          </w:p>
        </w:tc>
        <w:tc>
          <w:tcPr>
            <w:tcW w:w="1762" w:type="dxa"/>
            <w:tcBorders>
              <w:bottom w:val="single" w:color="auto" w:sz="4" w:space="0"/>
            </w:tcBorders>
            <w:vAlign w:val="center"/>
          </w:tcPr>
          <w:p>
            <w:pPr>
              <w:pStyle w:val="10"/>
              <w:spacing w:line="400" w:lineRule="exact"/>
              <w:jc w:val="center"/>
              <w:rPr>
                <w:rFonts w:ascii="仿宋" w:hAnsi="仿宋" w:eastAsia="仿宋" w:cs="仿宋"/>
                <w:color w:val="000000"/>
                <w:spacing w:val="-20"/>
                <w:sz w:val="24"/>
                <w:szCs w:val="24"/>
              </w:rPr>
            </w:pPr>
            <w:r>
              <w:rPr>
                <w:rFonts w:hint="eastAsia" w:ascii="仿宋" w:hAnsi="仿宋" w:eastAsia="仿宋" w:cs="仿宋"/>
                <w:color w:val="000000"/>
                <w:sz w:val="24"/>
                <w:szCs w:val="24"/>
              </w:rPr>
              <w:t>货物品牌、规格型号、生产厂家及国别</w:t>
            </w:r>
          </w:p>
        </w:tc>
        <w:tc>
          <w:tcPr>
            <w:tcW w:w="2538" w:type="dxa"/>
            <w:tcBorders>
              <w:bottom w:val="single" w:color="auto" w:sz="4" w:space="0"/>
            </w:tcBorders>
            <w:vAlign w:val="center"/>
          </w:tcPr>
          <w:p>
            <w:pPr>
              <w:pStyle w:val="1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技术参数、性能配置（包括标准配置和附加部件）</w:t>
            </w:r>
          </w:p>
        </w:tc>
        <w:tc>
          <w:tcPr>
            <w:tcW w:w="654" w:type="dxa"/>
            <w:tcBorders>
              <w:bottom w:val="single" w:color="auto" w:sz="4" w:space="0"/>
            </w:tcBorders>
            <w:vAlign w:val="center"/>
          </w:tcPr>
          <w:p>
            <w:pPr>
              <w:pStyle w:val="10"/>
              <w:spacing w:line="400" w:lineRule="exact"/>
              <w:jc w:val="center"/>
              <w:rPr>
                <w:rFonts w:ascii="仿宋" w:hAnsi="仿宋" w:eastAsia="仿宋" w:cs="仿宋"/>
                <w:color w:val="000000"/>
                <w:sz w:val="24"/>
                <w:szCs w:val="24"/>
              </w:rPr>
            </w:pPr>
            <w:r>
              <w:rPr>
                <w:rFonts w:hint="eastAsia" w:ascii="仿宋" w:hAnsi="仿宋" w:eastAsia="仿宋" w:cs="仿宋"/>
                <w:color w:val="000000"/>
                <w:spacing w:val="-20"/>
                <w:sz w:val="24"/>
                <w:szCs w:val="24"/>
              </w:rPr>
              <w:t>数量①</w:t>
            </w:r>
          </w:p>
        </w:tc>
        <w:tc>
          <w:tcPr>
            <w:tcW w:w="866" w:type="dxa"/>
            <w:tcBorders>
              <w:bottom w:val="single" w:color="auto" w:sz="4" w:space="0"/>
            </w:tcBorders>
            <w:vAlign w:val="center"/>
          </w:tcPr>
          <w:p>
            <w:pPr>
              <w:pStyle w:val="1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单价(元)②</w:t>
            </w:r>
          </w:p>
        </w:tc>
        <w:tc>
          <w:tcPr>
            <w:tcW w:w="1419" w:type="dxa"/>
            <w:tcBorders>
              <w:bottom w:val="single" w:color="auto" w:sz="4" w:space="0"/>
            </w:tcBorders>
            <w:vAlign w:val="center"/>
          </w:tcPr>
          <w:p>
            <w:pPr>
              <w:pStyle w:val="1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单项合价（元）</w:t>
            </w:r>
          </w:p>
          <w:p>
            <w:pPr>
              <w:pStyle w:val="1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③=①×②</w:t>
            </w:r>
          </w:p>
        </w:tc>
        <w:tc>
          <w:tcPr>
            <w:tcW w:w="996" w:type="dxa"/>
            <w:tcBorders>
              <w:bottom w:val="single" w:color="auto" w:sz="4" w:space="0"/>
            </w:tcBorders>
            <w:vAlign w:val="center"/>
          </w:tcPr>
          <w:p>
            <w:pPr>
              <w:pStyle w:val="10"/>
              <w:spacing w:line="4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10"/>
              <w:spacing w:line="400" w:lineRule="exact"/>
              <w:rPr>
                <w:rFonts w:ascii="仿宋" w:hAnsi="仿宋" w:eastAsia="仿宋" w:cs="仿宋"/>
                <w:color w:val="000000"/>
                <w:sz w:val="24"/>
                <w:szCs w:val="24"/>
              </w:rPr>
            </w:pPr>
          </w:p>
        </w:tc>
        <w:tc>
          <w:tcPr>
            <w:tcW w:w="654" w:type="dxa"/>
            <w:vAlign w:val="center"/>
          </w:tcPr>
          <w:p>
            <w:pPr>
              <w:pStyle w:val="10"/>
              <w:spacing w:line="400" w:lineRule="exact"/>
              <w:rPr>
                <w:rFonts w:ascii="仿宋" w:hAnsi="仿宋" w:eastAsia="仿宋" w:cs="仿宋"/>
                <w:color w:val="000000"/>
                <w:sz w:val="24"/>
                <w:szCs w:val="24"/>
              </w:rPr>
            </w:pPr>
          </w:p>
        </w:tc>
        <w:tc>
          <w:tcPr>
            <w:tcW w:w="866" w:type="dxa"/>
            <w:vAlign w:val="center"/>
          </w:tcPr>
          <w:p>
            <w:pPr>
              <w:pStyle w:val="10"/>
              <w:spacing w:line="400" w:lineRule="exact"/>
              <w:rPr>
                <w:rFonts w:ascii="仿宋" w:hAnsi="仿宋" w:eastAsia="仿宋" w:cs="仿宋"/>
                <w:color w:val="000000"/>
                <w:sz w:val="24"/>
                <w:szCs w:val="24"/>
              </w:rPr>
            </w:pPr>
          </w:p>
        </w:tc>
        <w:tc>
          <w:tcPr>
            <w:tcW w:w="1419" w:type="dxa"/>
            <w:vAlign w:val="center"/>
          </w:tcPr>
          <w:p>
            <w:pPr>
              <w:pStyle w:val="10"/>
              <w:spacing w:line="400" w:lineRule="exact"/>
              <w:rPr>
                <w:rFonts w:ascii="仿宋" w:hAnsi="仿宋" w:eastAsia="仿宋" w:cs="仿宋"/>
                <w:color w:val="000000"/>
                <w:sz w:val="24"/>
                <w:szCs w:val="24"/>
              </w:rPr>
            </w:pPr>
          </w:p>
        </w:tc>
        <w:tc>
          <w:tcPr>
            <w:tcW w:w="996" w:type="dxa"/>
            <w:vAlign w:val="center"/>
          </w:tcPr>
          <w:p>
            <w:pPr>
              <w:pStyle w:val="10"/>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10"/>
              <w:spacing w:line="400" w:lineRule="exact"/>
              <w:rPr>
                <w:rFonts w:ascii="仿宋" w:hAnsi="仿宋" w:eastAsia="仿宋" w:cs="仿宋"/>
                <w:color w:val="000000"/>
                <w:sz w:val="24"/>
                <w:szCs w:val="24"/>
              </w:rPr>
            </w:pPr>
          </w:p>
        </w:tc>
        <w:tc>
          <w:tcPr>
            <w:tcW w:w="654" w:type="dxa"/>
            <w:vAlign w:val="center"/>
          </w:tcPr>
          <w:p>
            <w:pPr>
              <w:pStyle w:val="10"/>
              <w:spacing w:line="400" w:lineRule="exact"/>
              <w:rPr>
                <w:rFonts w:ascii="仿宋" w:hAnsi="仿宋" w:eastAsia="仿宋" w:cs="仿宋"/>
                <w:color w:val="000000"/>
                <w:sz w:val="24"/>
                <w:szCs w:val="24"/>
              </w:rPr>
            </w:pPr>
          </w:p>
        </w:tc>
        <w:tc>
          <w:tcPr>
            <w:tcW w:w="866" w:type="dxa"/>
            <w:vAlign w:val="center"/>
          </w:tcPr>
          <w:p>
            <w:pPr>
              <w:pStyle w:val="10"/>
              <w:spacing w:line="400" w:lineRule="exact"/>
              <w:rPr>
                <w:rFonts w:ascii="仿宋" w:hAnsi="仿宋" w:eastAsia="仿宋" w:cs="仿宋"/>
                <w:color w:val="000000"/>
                <w:sz w:val="24"/>
                <w:szCs w:val="24"/>
              </w:rPr>
            </w:pPr>
          </w:p>
        </w:tc>
        <w:tc>
          <w:tcPr>
            <w:tcW w:w="1419" w:type="dxa"/>
            <w:vAlign w:val="center"/>
          </w:tcPr>
          <w:p>
            <w:pPr>
              <w:pStyle w:val="10"/>
              <w:spacing w:line="400" w:lineRule="exact"/>
              <w:rPr>
                <w:rFonts w:ascii="仿宋" w:hAnsi="仿宋" w:eastAsia="仿宋" w:cs="仿宋"/>
                <w:color w:val="000000"/>
                <w:sz w:val="24"/>
                <w:szCs w:val="24"/>
              </w:rPr>
            </w:pPr>
          </w:p>
        </w:tc>
        <w:tc>
          <w:tcPr>
            <w:tcW w:w="996" w:type="dxa"/>
            <w:vAlign w:val="center"/>
          </w:tcPr>
          <w:p>
            <w:pPr>
              <w:pStyle w:val="10"/>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608" w:type="dxa"/>
            <w:vAlign w:val="center"/>
          </w:tcPr>
          <w:p>
            <w:pPr>
              <w:spacing w:line="400" w:lineRule="exact"/>
              <w:jc w:val="center"/>
              <w:rPr>
                <w:rFonts w:ascii="仿宋" w:hAnsi="仿宋" w:eastAsia="仿宋" w:cs="仿宋"/>
                <w:color w:val="000000"/>
                <w:sz w:val="24"/>
              </w:rPr>
            </w:pPr>
          </w:p>
        </w:tc>
        <w:tc>
          <w:tcPr>
            <w:tcW w:w="1762" w:type="dxa"/>
            <w:vAlign w:val="center"/>
          </w:tcPr>
          <w:p>
            <w:pPr>
              <w:spacing w:line="400" w:lineRule="exact"/>
              <w:jc w:val="center"/>
              <w:rPr>
                <w:rFonts w:ascii="仿宋" w:hAnsi="仿宋" w:eastAsia="仿宋" w:cs="仿宋"/>
                <w:color w:val="000000"/>
                <w:sz w:val="24"/>
              </w:rPr>
            </w:pPr>
          </w:p>
        </w:tc>
        <w:tc>
          <w:tcPr>
            <w:tcW w:w="2538" w:type="dxa"/>
            <w:vAlign w:val="center"/>
          </w:tcPr>
          <w:p>
            <w:pPr>
              <w:pStyle w:val="10"/>
              <w:spacing w:line="400" w:lineRule="exact"/>
              <w:rPr>
                <w:rFonts w:ascii="仿宋" w:hAnsi="仿宋" w:eastAsia="仿宋" w:cs="仿宋"/>
                <w:color w:val="000000"/>
                <w:sz w:val="24"/>
                <w:szCs w:val="24"/>
              </w:rPr>
            </w:pPr>
          </w:p>
        </w:tc>
        <w:tc>
          <w:tcPr>
            <w:tcW w:w="654" w:type="dxa"/>
            <w:vAlign w:val="center"/>
          </w:tcPr>
          <w:p>
            <w:pPr>
              <w:pStyle w:val="10"/>
              <w:spacing w:line="400" w:lineRule="exact"/>
              <w:rPr>
                <w:rFonts w:ascii="仿宋" w:hAnsi="仿宋" w:eastAsia="仿宋" w:cs="仿宋"/>
                <w:color w:val="000000"/>
                <w:sz w:val="24"/>
                <w:szCs w:val="24"/>
              </w:rPr>
            </w:pPr>
          </w:p>
        </w:tc>
        <w:tc>
          <w:tcPr>
            <w:tcW w:w="866" w:type="dxa"/>
            <w:vAlign w:val="center"/>
          </w:tcPr>
          <w:p>
            <w:pPr>
              <w:pStyle w:val="10"/>
              <w:spacing w:line="400" w:lineRule="exact"/>
              <w:rPr>
                <w:rFonts w:ascii="仿宋" w:hAnsi="仿宋" w:eastAsia="仿宋" w:cs="仿宋"/>
                <w:color w:val="000000"/>
                <w:sz w:val="24"/>
                <w:szCs w:val="24"/>
              </w:rPr>
            </w:pPr>
          </w:p>
        </w:tc>
        <w:tc>
          <w:tcPr>
            <w:tcW w:w="1419" w:type="dxa"/>
            <w:vAlign w:val="center"/>
          </w:tcPr>
          <w:p>
            <w:pPr>
              <w:pStyle w:val="10"/>
              <w:spacing w:line="400" w:lineRule="exact"/>
              <w:rPr>
                <w:rFonts w:ascii="仿宋" w:hAnsi="仿宋" w:eastAsia="仿宋" w:cs="仿宋"/>
                <w:color w:val="000000"/>
                <w:sz w:val="24"/>
                <w:szCs w:val="24"/>
              </w:rPr>
            </w:pPr>
          </w:p>
        </w:tc>
        <w:tc>
          <w:tcPr>
            <w:tcW w:w="996" w:type="dxa"/>
            <w:vAlign w:val="center"/>
          </w:tcPr>
          <w:p>
            <w:pPr>
              <w:pStyle w:val="10"/>
              <w:spacing w:line="400" w:lineRule="exact"/>
              <w:rPr>
                <w:rFonts w:ascii="仿宋" w:hAnsi="仿宋" w:eastAsia="仿宋" w:cs="仿宋"/>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10"/>
              <w:spacing w:line="400" w:lineRule="exact"/>
              <w:rPr>
                <w:rFonts w:ascii="仿宋" w:hAnsi="仿宋" w:eastAsia="仿宋" w:cs="仿宋"/>
                <w:color w:val="000000"/>
                <w:spacing w:val="-6"/>
                <w:sz w:val="24"/>
                <w:szCs w:val="24"/>
              </w:rPr>
            </w:pPr>
            <w:r>
              <w:rPr>
                <w:rFonts w:hint="eastAsia" w:ascii="仿宋" w:hAnsi="仿宋" w:eastAsia="仿宋" w:cs="仿宋"/>
                <w:color w:val="000000"/>
                <w:spacing w:val="-6"/>
                <w:sz w:val="24"/>
                <w:szCs w:val="24"/>
              </w:rPr>
              <w:t>总报价（人民币大写）：                           　　　          （￥                       元）</w:t>
            </w:r>
          </w:p>
        </w:tc>
      </w:tr>
    </w:tbl>
    <w:p>
      <w:pPr>
        <w:pStyle w:val="10"/>
        <w:rPr>
          <w:rFonts w:hint="eastAsia" w:ascii="仿宋" w:hAnsi="仿宋" w:eastAsia="仿宋" w:cs="宋体"/>
          <w:color w:val="000000"/>
          <w:sz w:val="24"/>
          <w:szCs w:val="24"/>
        </w:rPr>
      </w:pPr>
    </w:p>
    <w:p>
      <w:pPr>
        <w:pStyle w:val="10"/>
        <w:rPr>
          <w:rFonts w:hint="eastAsia" w:ascii="仿宋" w:hAnsi="仿宋" w:eastAsia="仿宋" w:cs="宋体"/>
          <w:color w:val="000000"/>
          <w:sz w:val="24"/>
          <w:szCs w:val="24"/>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10"/>
        <w:rPr>
          <w:rFonts w:hint="eastAsia" w:ascii="仿宋" w:hAnsi="仿宋" w:eastAsia="仿宋" w:cs="宋体"/>
          <w:color w:val="000000"/>
          <w:sz w:val="24"/>
          <w:szCs w:val="24"/>
        </w:rPr>
      </w:pPr>
    </w:p>
    <w:p>
      <w:pPr>
        <w:pStyle w:val="10"/>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10"/>
        <w:spacing w:line="240" w:lineRule="exact"/>
        <w:rPr>
          <w:rFonts w:hint="eastAsia" w:ascii="仿宋" w:hAnsi="仿宋" w:eastAsia="仿宋" w:cs="宋体"/>
          <w:b/>
          <w:color w:val="000000"/>
          <w:sz w:val="24"/>
          <w:szCs w:val="24"/>
        </w:rPr>
      </w:pPr>
    </w:p>
    <w:p>
      <w:pPr>
        <w:pStyle w:val="10"/>
        <w:spacing w:line="240" w:lineRule="exact"/>
        <w:rPr>
          <w:rFonts w:hint="eastAsia" w:ascii="仿宋" w:hAnsi="仿宋" w:eastAsia="仿宋" w:cs="宋体"/>
          <w:b/>
          <w:color w:val="000000"/>
          <w:sz w:val="24"/>
          <w:szCs w:val="24"/>
        </w:rPr>
      </w:pPr>
    </w:p>
    <w:p>
      <w:pPr>
        <w:pStyle w:val="10"/>
        <w:spacing w:line="44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竞标说明：</w:t>
      </w:r>
    </w:p>
    <w:p>
      <w:pPr>
        <w:pStyle w:val="10"/>
        <w:numPr>
          <w:ilvl w:val="0"/>
          <w:numId w:val="17"/>
        </w:numPr>
        <w:spacing w:line="440" w:lineRule="exact"/>
        <w:jc w:val="left"/>
        <w:rPr>
          <w:rFonts w:hint="eastAsia" w:ascii="仿宋" w:hAnsi="仿宋" w:eastAsia="仿宋" w:cs="宋体"/>
          <w:b/>
          <w:bCs/>
          <w:color w:val="000000"/>
          <w:sz w:val="24"/>
          <w:szCs w:val="24"/>
        </w:rPr>
      </w:pPr>
      <w:r>
        <w:rPr>
          <w:rFonts w:hint="eastAsia" w:ascii="仿宋" w:hAnsi="仿宋" w:eastAsia="仿宋" w:cs="宋体"/>
          <w:b/>
          <w:color w:val="000000"/>
          <w:sz w:val="24"/>
          <w:szCs w:val="24"/>
        </w:rPr>
        <w:t>采购预算包括货物、服务、随配附件、备品备件、工具、运抵指定交货地点至验收合格所发生的各种费用和售后服务、保险费、税金及其他所有成本费用的总和</w:t>
      </w:r>
      <w:r>
        <w:rPr>
          <w:rFonts w:hint="eastAsia" w:ascii="仿宋" w:hAnsi="仿宋" w:eastAsia="仿宋" w:cs="宋体"/>
          <w:b/>
          <w:bCs/>
          <w:color w:val="000000"/>
          <w:sz w:val="24"/>
          <w:szCs w:val="24"/>
        </w:rPr>
        <w:t>。</w:t>
      </w:r>
    </w:p>
    <w:p>
      <w:pPr>
        <w:pStyle w:val="10"/>
        <w:numPr>
          <w:ilvl w:val="0"/>
          <w:numId w:val="17"/>
        </w:numPr>
        <w:spacing w:line="440" w:lineRule="exact"/>
        <w:rPr>
          <w:rFonts w:hint="eastAsia" w:ascii="仿宋" w:hAnsi="仿宋" w:eastAsia="仿宋" w:cs="宋体"/>
          <w:b/>
          <w:bCs/>
          <w:color w:val="000000"/>
          <w:sz w:val="24"/>
          <w:szCs w:val="24"/>
        </w:rPr>
      </w:pPr>
      <w:r>
        <w:rPr>
          <w:rFonts w:hint="eastAsia" w:ascii="仿宋" w:hAnsi="仿宋" w:eastAsia="仿宋" w:cs="宋体"/>
          <w:b/>
          <w:color w:val="000000"/>
          <w:sz w:val="24"/>
          <w:szCs w:val="24"/>
        </w:rPr>
        <w:t>本项目采购预算价</w:t>
      </w:r>
      <w:r>
        <w:rPr>
          <w:rFonts w:hint="eastAsia" w:ascii="仿宋" w:hAnsi="仿宋" w:eastAsia="仿宋" w:cs="宋体"/>
          <w:color w:val="000000"/>
          <w:sz w:val="24"/>
          <w:szCs w:val="24"/>
        </w:rPr>
        <w:t>：陆拾万零伍佰元整（￥600500.00）</w:t>
      </w:r>
      <w:r>
        <w:rPr>
          <w:rFonts w:hint="eastAsia" w:ascii="仿宋" w:hAnsi="仿宋" w:eastAsia="仿宋" w:cs="宋体"/>
          <w:b/>
          <w:color w:val="000000"/>
          <w:sz w:val="24"/>
          <w:szCs w:val="24"/>
        </w:rPr>
        <w:t>。</w:t>
      </w:r>
    </w:p>
    <w:p>
      <w:pPr>
        <w:pStyle w:val="10"/>
        <w:spacing w:before="240" w:line="360" w:lineRule="exact"/>
        <w:rPr>
          <w:rFonts w:hint="eastAsia" w:ascii="仿宋" w:hAnsi="仿宋" w:eastAsia="仿宋" w:cs="宋体"/>
          <w:color w:val="000000"/>
        </w:rPr>
      </w:pPr>
    </w:p>
    <w:p>
      <w:pPr>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rPr>
          <w:rFonts w:hint="eastAsia" w:ascii="仿宋" w:hAnsi="仿宋" w:eastAsia="仿宋" w:cs="宋体"/>
          <w:color w:val="000000"/>
        </w:rPr>
      </w:pPr>
    </w:p>
    <w:p>
      <w:pPr>
        <w:pStyle w:val="2"/>
        <w:ind w:left="0" w:leftChars="0" w:firstLine="0" w:firstLineChars="0"/>
        <w:rPr>
          <w:rFonts w:hint="eastAsia" w:ascii="仿宋" w:hAnsi="仿宋" w:eastAsia="仿宋" w:cs="宋体"/>
          <w:color w:val="000000"/>
        </w:rPr>
      </w:pPr>
    </w:p>
    <w:p>
      <w:pPr>
        <w:pStyle w:val="10"/>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89" w:name="_Toc523214335"/>
      <w:bookmarkStart w:id="90" w:name="_Toc329096198"/>
      <w:r>
        <w:rPr>
          <w:rFonts w:hint="eastAsia" w:ascii="仿宋" w:hAnsi="仿宋" w:eastAsia="仿宋" w:cs="宋体"/>
          <w:b/>
          <w:color w:val="000000"/>
          <w:sz w:val="32"/>
        </w:rPr>
        <w:t>三、竞标保证金缴纳证明（格式）</w:t>
      </w:r>
      <w:bookmarkEnd w:id="89"/>
      <w:bookmarkEnd w:id="90"/>
    </w:p>
    <w:p>
      <w:pPr>
        <w:pStyle w:val="10"/>
        <w:spacing w:before="240"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本证明应为银行交款凭据复印件及基本账户开户许可证复印件或帐户基本信息复印件</w:t>
      </w:r>
    </w:p>
    <w:p>
      <w:pPr>
        <w:pStyle w:val="10"/>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91" w:name="_Toc329096200"/>
    </w:p>
    <w:p>
      <w:pPr>
        <w:pStyle w:val="10"/>
        <w:spacing w:line="360" w:lineRule="exact"/>
        <w:jc w:val="center"/>
        <w:outlineLvl w:val="2"/>
        <w:rPr>
          <w:rFonts w:hint="eastAsia" w:ascii="仿宋" w:hAnsi="仿宋" w:eastAsia="仿宋" w:cs="宋体"/>
          <w:b/>
          <w:color w:val="000000"/>
          <w:sz w:val="32"/>
        </w:rPr>
      </w:pPr>
      <w:bookmarkStart w:id="92" w:name="_Toc523214336"/>
      <w:r>
        <w:rPr>
          <w:rFonts w:hint="eastAsia" w:ascii="仿宋" w:hAnsi="仿宋" w:eastAsia="仿宋" w:cs="宋体"/>
          <w:b/>
          <w:color w:val="000000"/>
          <w:sz w:val="32"/>
        </w:rPr>
        <w:t>四、售后服务承诺书（格式）</w:t>
      </w:r>
      <w:bookmarkEnd w:id="91"/>
      <w:bookmarkEnd w:id="92"/>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(由竞标人按《项目需求和说明》中的采购要求及售后服务填写)</w:t>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ind w:firstLine="2400" w:firstLineChars="1000"/>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10"/>
        <w:spacing w:line="360" w:lineRule="exact"/>
        <w:rPr>
          <w:rFonts w:hint="eastAsia" w:ascii="仿宋" w:hAnsi="仿宋" w:eastAsia="仿宋" w:cs="宋体"/>
          <w:color w:val="000000"/>
          <w:sz w:val="24"/>
          <w:szCs w:val="24"/>
        </w:rPr>
      </w:pPr>
    </w:p>
    <w:p>
      <w:pPr>
        <w:pStyle w:val="10"/>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 xml:space="preserve">                    法定代表人或委托代理人签字：</w:t>
      </w:r>
      <w:r>
        <w:rPr>
          <w:rFonts w:hint="eastAsia" w:ascii="仿宋" w:hAnsi="仿宋" w:eastAsia="仿宋" w:cs="宋体"/>
          <w:color w:val="000000"/>
          <w:sz w:val="24"/>
          <w:szCs w:val="24"/>
          <w:u w:val="single"/>
        </w:rPr>
        <w:t xml:space="preserve">                        </w:t>
      </w:r>
    </w:p>
    <w:p>
      <w:pPr>
        <w:pStyle w:val="10"/>
        <w:spacing w:line="360" w:lineRule="exact"/>
        <w:rPr>
          <w:rFonts w:hint="eastAsia" w:ascii="仿宋" w:hAnsi="仿宋" w:eastAsia="仿宋" w:cs="宋体"/>
          <w:color w:val="000000"/>
          <w:u w:val="single"/>
        </w:rPr>
      </w:pPr>
    </w:p>
    <w:p>
      <w:pPr>
        <w:pStyle w:val="10"/>
        <w:spacing w:line="360" w:lineRule="exact"/>
        <w:rPr>
          <w:rFonts w:hint="eastAsia" w:ascii="仿宋" w:hAnsi="仿宋" w:eastAsia="仿宋" w:cs="宋体"/>
          <w:color w:val="000000"/>
        </w:rPr>
      </w:pPr>
      <w:r>
        <w:rPr>
          <w:rFonts w:hint="eastAsia" w:ascii="仿宋" w:hAnsi="仿宋" w:eastAsia="仿宋" w:cs="宋体"/>
          <w:color w:val="000000"/>
        </w:rPr>
        <w:br w:type="page"/>
      </w:r>
    </w:p>
    <w:p>
      <w:pPr>
        <w:pStyle w:val="10"/>
        <w:spacing w:line="360" w:lineRule="exact"/>
        <w:jc w:val="center"/>
        <w:outlineLvl w:val="2"/>
        <w:rPr>
          <w:rFonts w:hint="eastAsia" w:ascii="仿宋" w:hAnsi="仿宋" w:eastAsia="仿宋" w:cs="宋体"/>
          <w:b/>
          <w:color w:val="000000"/>
          <w:sz w:val="32"/>
        </w:rPr>
      </w:pPr>
      <w:bookmarkStart w:id="93" w:name="_Toc523214337"/>
      <w:bookmarkStart w:id="94" w:name="_Toc329096201"/>
      <w:r>
        <w:rPr>
          <w:rFonts w:hint="eastAsia" w:ascii="仿宋" w:hAnsi="仿宋" w:eastAsia="仿宋" w:cs="宋体"/>
          <w:b/>
          <w:color w:val="000000"/>
          <w:sz w:val="32"/>
        </w:rPr>
        <w:t>五、竞标人基本情况登记表（格式）</w:t>
      </w:r>
      <w:bookmarkEnd w:id="93"/>
      <w:bookmarkEnd w:id="94"/>
    </w:p>
    <w:p>
      <w:pPr>
        <w:pStyle w:val="15"/>
        <w:spacing w:line="360" w:lineRule="exact"/>
        <w:rPr>
          <w:rFonts w:hint="eastAsia" w:ascii="仿宋" w:hAnsi="仿宋" w:eastAsia="仿宋" w:cs="宋体"/>
          <w:color w:val="000000"/>
        </w:rPr>
      </w:pPr>
    </w:p>
    <w:p>
      <w:pPr>
        <w:pStyle w:val="15"/>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填表须知：竞标人应完整填写本表，而且保证所有填写内容是真实和准确的。</w:t>
      </w:r>
    </w:p>
    <w:p>
      <w:pPr>
        <w:spacing w:line="3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一、竞标人组织机构和法律地位</w:t>
      </w:r>
      <w:r>
        <w:rPr>
          <w:rFonts w:hint="eastAsia" w:ascii="仿宋" w:hAnsi="仿宋" w:eastAsia="仿宋" w:cs="宋体"/>
          <w:bCs/>
          <w:color w:val="000000"/>
          <w:sz w:val="24"/>
        </w:rPr>
        <w:t>：</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1、企业名称</w:t>
      </w:r>
      <w:r>
        <w:rPr>
          <w:rFonts w:hint="eastAsia" w:ascii="仿宋" w:hAnsi="仿宋" w:eastAsia="仿宋" w:cs="宋体"/>
          <w:color w:val="000000"/>
          <w:sz w:val="24"/>
        </w:rPr>
        <w:t>：</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
          <w:color w:val="000000"/>
          <w:sz w:val="24"/>
          <w:u w:val="single"/>
        </w:rPr>
      </w:pPr>
      <w:r>
        <w:rPr>
          <w:rFonts w:hint="eastAsia" w:ascii="仿宋" w:hAnsi="仿宋" w:eastAsia="仿宋" w:cs="宋体"/>
          <w:bCs/>
          <w:color w:val="000000"/>
          <w:sz w:val="24"/>
        </w:rPr>
        <w:t>2、成立（注册）日期及地点</w:t>
      </w:r>
      <w:r>
        <w:rPr>
          <w:rFonts w:hint="eastAsia" w:ascii="仿宋" w:hAnsi="仿宋" w:eastAsia="仿宋" w:cs="宋体"/>
          <w:color w:val="000000"/>
          <w:sz w:val="24"/>
        </w:rPr>
        <w:t>：</w:t>
      </w:r>
      <w:r>
        <w:rPr>
          <w:rFonts w:hint="eastAsia" w:ascii="仿宋" w:hAnsi="仿宋" w:eastAsia="仿宋" w:cs="宋体"/>
          <w:b/>
          <w:color w:val="000000"/>
          <w:sz w:val="24"/>
          <w:u w:val="single"/>
        </w:rPr>
        <w:t xml:space="preserve">                                    </w:t>
      </w:r>
    </w:p>
    <w:p>
      <w:pPr>
        <w:pStyle w:val="15"/>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3、企业组织机构代码证编号：                                    </w:t>
      </w:r>
    </w:p>
    <w:p>
      <w:pPr>
        <w:pStyle w:val="15"/>
        <w:spacing w:line="360" w:lineRule="exact"/>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4、企业法人代表人：    姓名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职务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电话 </w:t>
      </w:r>
      <w:r>
        <w:rPr>
          <w:rFonts w:hint="eastAsia" w:ascii="仿宋" w:hAnsi="仿宋" w:eastAsia="仿宋" w:cs="宋体"/>
          <w:color w:val="000000"/>
          <w:sz w:val="24"/>
          <w:szCs w:val="24"/>
          <w:u w:val="single"/>
        </w:rPr>
        <w:t xml:space="preserve">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bCs/>
          <w:color w:val="000000"/>
          <w:sz w:val="24"/>
        </w:rPr>
        <w:t>5、政府采购业务联系人：姓名</w:t>
      </w:r>
      <w:r>
        <w:rPr>
          <w:rFonts w:hint="eastAsia" w:ascii="仿宋" w:hAnsi="仿宋" w:eastAsia="仿宋" w:cs="宋体"/>
          <w:b/>
          <w:color w:val="000000"/>
          <w:sz w:val="24"/>
          <w:u w:val="single"/>
        </w:rPr>
        <w:t xml:space="preserve">                    </w:t>
      </w:r>
      <w:r>
        <w:rPr>
          <w:rFonts w:hint="eastAsia" w:ascii="仿宋" w:hAnsi="仿宋" w:eastAsia="仿宋" w:cs="宋体"/>
          <w:bCs/>
          <w:color w:val="000000"/>
          <w:sz w:val="24"/>
        </w:rPr>
        <w:t>职务</w:t>
      </w:r>
      <w:r>
        <w:rPr>
          <w:rFonts w:hint="eastAsia" w:ascii="仿宋" w:hAnsi="仿宋" w:eastAsia="仿宋" w:cs="宋体"/>
          <w:b/>
          <w:color w:val="000000"/>
          <w:sz w:val="24"/>
          <w:u w:val="single"/>
        </w:rPr>
        <w:t xml:space="preserve">                    </w:t>
      </w:r>
      <w:r>
        <w:rPr>
          <w:rFonts w:hint="eastAsia" w:ascii="仿宋" w:hAnsi="仿宋" w:eastAsia="仿宋" w:cs="宋体"/>
          <w:bCs/>
          <w:color w:val="000000"/>
          <w:sz w:val="24"/>
        </w:rPr>
        <w:t>电话</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b/>
          <w:color w:val="000000"/>
          <w:sz w:val="24"/>
          <w:u w:val="single"/>
        </w:rPr>
      </w:pPr>
      <w:r>
        <w:rPr>
          <w:rFonts w:hint="eastAsia" w:ascii="仿宋" w:hAnsi="仿宋" w:eastAsia="仿宋" w:cs="宋体"/>
          <w:color w:val="000000"/>
          <w:sz w:val="24"/>
        </w:rPr>
        <w:t xml:space="preserve">                       手机</w:t>
      </w:r>
      <w:r>
        <w:rPr>
          <w:rFonts w:hint="eastAsia" w:ascii="仿宋" w:hAnsi="仿宋" w:eastAsia="仿宋" w:cs="宋体"/>
          <w:b/>
          <w:color w:val="000000"/>
          <w:sz w:val="24"/>
          <w:u w:val="single"/>
        </w:rPr>
        <w:t xml:space="preserve">                    </w:t>
      </w:r>
      <w:r>
        <w:rPr>
          <w:rFonts w:hint="eastAsia" w:ascii="仿宋" w:hAnsi="仿宋" w:eastAsia="仿宋" w:cs="宋体"/>
          <w:color w:val="000000"/>
          <w:sz w:val="24"/>
        </w:rPr>
        <w:t>传真</w:t>
      </w:r>
      <w:r>
        <w:rPr>
          <w:rFonts w:hint="eastAsia" w:ascii="仿宋" w:hAnsi="仿宋" w:eastAsia="仿宋" w:cs="宋体"/>
          <w:b/>
          <w:color w:val="000000"/>
          <w:sz w:val="24"/>
          <w:u w:val="single"/>
        </w:rPr>
        <w:t xml:space="preserve">                    </w:t>
      </w:r>
    </w:p>
    <w:p>
      <w:pPr>
        <w:spacing w:line="360" w:lineRule="exact"/>
        <w:ind w:firstLine="480" w:firstLineChars="200"/>
        <w:rPr>
          <w:rFonts w:hint="eastAsia" w:ascii="仿宋" w:hAnsi="仿宋" w:eastAsia="仿宋" w:cs="宋体"/>
          <w:color w:val="000000"/>
          <w:sz w:val="24"/>
        </w:rPr>
      </w:pPr>
      <w:r>
        <w:rPr>
          <w:rFonts w:hint="eastAsia" w:ascii="仿宋" w:hAnsi="仿宋" w:eastAsia="仿宋" w:cs="宋体"/>
          <w:bCs/>
          <w:color w:val="000000"/>
          <w:sz w:val="24"/>
        </w:rPr>
        <w:t>6、</w:t>
      </w:r>
      <w:r>
        <w:rPr>
          <w:rFonts w:hint="eastAsia" w:ascii="仿宋" w:hAnsi="仿宋" w:eastAsia="仿宋" w:cs="宋体"/>
          <w:color w:val="000000"/>
          <w:sz w:val="24"/>
        </w:rPr>
        <w:t>邮政编码：</w:t>
      </w:r>
      <w:r>
        <w:rPr>
          <w:rFonts w:hint="eastAsia" w:ascii="仿宋" w:hAnsi="仿宋" w:eastAsia="仿宋" w:cs="宋体"/>
          <w:color w:val="000000"/>
          <w:sz w:val="24"/>
          <w:u w:val="single"/>
        </w:rPr>
        <w:t xml:space="preserve">                                                  </w:t>
      </w:r>
    </w:p>
    <w:p>
      <w:pPr>
        <w:spacing w:line="360" w:lineRule="exact"/>
        <w:ind w:firstLine="480" w:firstLineChars="200"/>
        <w:rPr>
          <w:rFonts w:hint="eastAsia" w:ascii="仿宋" w:hAnsi="仿宋" w:eastAsia="仿宋" w:cs="宋体"/>
          <w:bCs/>
          <w:color w:val="000000"/>
          <w:sz w:val="24"/>
        </w:rPr>
      </w:pPr>
      <w:r>
        <w:rPr>
          <w:rFonts w:hint="eastAsia" w:ascii="仿宋" w:hAnsi="仿宋" w:eastAsia="仿宋" w:cs="宋体"/>
          <w:color w:val="000000"/>
          <w:sz w:val="24"/>
        </w:rPr>
        <w:t>7、通信地址：</w:t>
      </w:r>
      <w:r>
        <w:rPr>
          <w:rFonts w:hint="eastAsia" w:ascii="仿宋" w:hAnsi="仿宋" w:eastAsia="仿宋" w:cs="宋体"/>
          <w:color w:val="000000"/>
          <w:sz w:val="24"/>
          <w:u w:val="single"/>
        </w:rPr>
        <w:t xml:space="preserve">     </w:t>
      </w:r>
      <w:r>
        <w:rPr>
          <w:rFonts w:hint="eastAsia" w:ascii="仿宋" w:hAnsi="仿宋" w:eastAsia="仿宋" w:cs="宋体"/>
          <w:b/>
          <w:color w:val="000000"/>
          <w:sz w:val="24"/>
          <w:u w:val="single"/>
        </w:rPr>
        <w:t xml:space="preserve">                                             </w:t>
      </w:r>
    </w:p>
    <w:p>
      <w:pPr>
        <w:spacing w:line="3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二、竞标人财务状况：</w:t>
      </w:r>
    </w:p>
    <w:p>
      <w:pPr>
        <w:spacing w:line="360" w:lineRule="exact"/>
        <w:ind w:firstLine="960" w:firstLineChars="400"/>
        <w:rPr>
          <w:rFonts w:hint="eastAsia" w:ascii="仿宋" w:hAnsi="仿宋" w:eastAsia="仿宋" w:cs="宋体"/>
          <w:bCs/>
          <w:color w:val="000000"/>
          <w:sz w:val="24"/>
        </w:rPr>
      </w:pPr>
      <w:r>
        <w:rPr>
          <w:rFonts w:hint="eastAsia" w:ascii="仿宋" w:hAnsi="仿宋" w:eastAsia="仿宋" w:cs="宋体"/>
          <w:bCs/>
          <w:color w:val="000000"/>
          <w:sz w:val="24"/>
        </w:rPr>
        <w:t>注册资本：</w:t>
      </w:r>
      <w:r>
        <w:rPr>
          <w:rFonts w:hint="eastAsia" w:ascii="仿宋" w:hAnsi="仿宋" w:eastAsia="仿宋" w:cs="宋体"/>
          <w:b/>
          <w:color w:val="000000"/>
          <w:sz w:val="24"/>
          <w:u w:val="single"/>
        </w:rPr>
        <w:t xml:space="preserve">                                                   </w:t>
      </w:r>
      <w:r>
        <w:rPr>
          <w:rFonts w:hint="eastAsia" w:ascii="仿宋" w:hAnsi="仿宋" w:eastAsia="仿宋" w:cs="宋体"/>
          <w:color w:val="000000"/>
          <w:sz w:val="24"/>
        </w:rPr>
        <w:t xml:space="preserve">     </w:t>
      </w:r>
    </w:p>
    <w:p>
      <w:pPr>
        <w:spacing w:line="360" w:lineRule="exact"/>
        <w:ind w:firstLine="482" w:firstLineChars="200"/>
        <w:rPr>
          <w:rFonts w:hint="eastAsia" w:ascii="仿宋" w:hAnsi="仿宋" w:eastAsia="仿宋" w:cs="宋体"/>
          <w:b/>
          <w:bCs/>
          <w:color w:val="000000"/>
          <w:sz w:val="24"/>
        </w:rPr>
      </w:pPr>
      <w:r>
        <w:rPr>
          <w:rFonts w:hint="eastAsia" w:ascii="仿宋" w:hAnsi="仿宋" w:eastAsia="仿宋" w:cs="宋体"/>
          <w:b/>
          <w:bCs/>
          <w:color w:val="000000"/>
          <w:sz w:val="24"/>
        </w:rPr>
        <w:t>三、竞标人目前涉及的诉讼案或仲裁的情况（如有如实填写）</w:t>
      </w:r>
    </w:p>
    <w:p>
      <w:pPr>
        <w:spacing w:line="360" w:lineRule="exact"/>
        <w:ind w:firstLine="482" w:firstLineChars="200"/>
        <w:rPr>
          <w:rFonts w:hint="eastAsia" w:ascii="仿宋" w:hAnsi="仿宋" w:eastAsia="仿宋" w:cs="宋体"/>
          <w:b/>
          <w:bCs/>
          <w:color w:val="000000"/>
          <w:sz w:val="24"/>
        </w:rPr>
      </w:pPr>
    </w:p>
    <w:tbl>
      <w:tblPr>
        <w:tblStyle w:val="1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涉及的另一方或另几方</w:t>
            </w:r>
          </w:p>
        </w:tc>
        <w:tc>
          <w:tcPr>
            <w:tcW w:w="3245"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争端的原因</w:t>
            </w:r>
          </w:p>
        </w:tc>
        <w:tc>
          <w:tcPr>
            <w:tcW w:w="2335" w:type="dxa"/>
            <w:vAlign w:val="center"/>
          </w:tcPr>
          <w:p>
            <w:pPr>
              <w:spacing w:line="360" w:lineRule="exact"/>
              <w:jc w:val="center"/>
              <w:rPr>
                <w:rFonts w:hint="eastAsia" w:ascii="仿宋" w:hAnsi="仿宋" w:eastAsia="仿宋" w:cs="宋体"/>
                <w:color w:val="000000"/>
                <w:sz w:val="24"/>
              </w:rPr>
            </w:pPr>
            <w:r>
              <w:rPr>
                <w:rFonts w:hint="eastAsia" w:ascii="仿宋" w:hAnsi="仿宋" w:eastAsia="仿宋" w:cs="宋体"/>
                <w:color w:val="000000"/>
                <w:sz w:val="24"/>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000" w:type="dxa"/>
            <w:vAlign w:val="center"/>
          </w:tcPr>
          <w:p>
            <w:pPr>
              <w:spacing w:line="360" w:lineRule="exact"/>
              <w:rPr>
                <w:rFonts w:hint="eastAsia" w:ascii="仿宋" w:hAnsi="仿宋" w:eastAsia="仿宋" w:cs="宋体"/>
                <w:color w:val="000000"/>
                <w:sz w:val="24"/>
              </w:rPr>
            </w:pPr>
          </w:p>
        </w:tc>
        <w:tc>
          <w:tcPr>
            <w:tcW w:w="3245" w:type="dxa"/>
            <w:vAlign w:val="center"/>
          </w:tcPr>
          <w:p>
            <w:pPr>
              <w:spacing w:line="360" w:lineRule="exact"/>
              <w:rPr>
                <w:rFonts w:hint="eastAsia" w:ascii="仿宋" w:hAnsi="仿宋" w:eastAsia="仿宋" w:cs="宋体"/>
                <w:color w:val="000000"/>
                <w:sz w:val="24"/>
              </w:rPr>
            </w:pPr>
          </w:p>
        </w:tc>
        <w:tc>
          <w:tcPr>
            <w:tcW w:w="2335" w:type="dxa"/>
            <w:vAlign w:val="center"/>
          </w:tcPr>
          <w:p>
            <w:pPr>
              <w:spacing w:line="360" w:lineRule="exact"/>
              <w:rPr>
                <w:rFonts w:hint="eastAsia" w:ascii="仿宋" w:hAnsi="仿宋" w:eastAsia="仿宋" w:cs="宋体"/>
                <w:color w:val="000000"/>
                <w:sz w:val="24"/>
              </w:rPr>
            </w:pPr>
          </w:p>
        </w:tc>
      </w:tr>
    </w:tbl>
    <w:p>
      <w:pPr>
        <w:spacing w:line="360" w:lineRule="exact"/>
        <w:rPr>
          <w:rFonts w:hint="eastAsia" w:ascii="仿宋" w:hAnsi="仿宋" w:eastAsia="仿宋" w:cs="宋体"/>
          <w:b/>
          <w:color w:val="000000"/>
          <w:sz w:val="24"/>
        </w:rPr>
      </w:pPr>
      <w:r>
        <w:rPr>
          <w:rFonts w:hint="eastAsia" w:ascii="仿宋" w:hAnsi="仿宋" w:eastAsia="仿宋" w:cs="宋体"/>
          <w:b/>
          <w:color w:val="000000"/>
          <w:sz w:val="24"/>
        </w:rPr>
        <w:t xml:space="preserve"> </w:t>
      </w:r>
    </w:p>
    <w:p>
      <w:pPr>
        <w:spacing w:line="360" w:lineRule="exact"/>
        <w:ind w:firstLine="3984" w:firstLineChars="1660"/>
        <w:rPr>
          <w:rFonts w:hint="eastAsia" w:ascii="仿宋" w:hAnsi="仿宋" w:eastAsia="仿宋" w:cs="宋体"/>
          <w:color w:val="000000"/>
          <w:sz w:val="24"/>
          <w:u w:val="single"/>
        </w:rPr>
      </w:pPr>
      <w:r>
        <w:rPr>
          <w:rFonts w:hint="eastAsia" w:ascii="仿宋" w:hAnsi="仿宋" w:eastAsia="仿宋" w:cs="宋体"/>
          <w:color w:val="000000"/>
          <w:sz w:val="24"/>
        </w:rPr>
        <w:t>竞标人(盖章) ：</w:t>
      </w:r>
      <w:r>
        <w:rPr>
          <w:rFonts w:hint="eastAsia" w:ascii="仿宋" w:hAnsi="仿宋" w:eastAsia="仿宋" w:cs="宋体"/>
          <w:color w:val="000000"/>
          <w:sz w:val="24"/>
          <w:u w:val="single"/>
        </w:rPr>
        <w:t xml:space="preserve">                         </w:t>
      </w:r>
    </w:p>
    <w:p>
      <w:pPr>
        <w:spacing w:line="360" w:lineRule="exact"/>
        <w:ind w:firstLine="480"/>
        <w:rPr>
          <w:rFonts w:hint="eastAsia" w:ascii="仿宋" w:hAnsi="仿宋" w:eastAsia="仿宋" w:cs="宋体"/>
          <w:color w:val="000000"/>
          <w:sz w:val="24"/>
          <w:u w:val="single"/>
        </w:rPr>
      </w:pPr>
      <w:r>
        <w:rPr>
          <w:rFonts w:hint="eastAsia" w:ascii="仿宋" w:hAnsi="仿宋" w:eastAsia="仿宋" w:cs="宋体"/>
          <w:color w:val="000000"/>
          <w:sz w:val="24"/>
        </w:rPr>
        <w:t xml:space="preserve">                            法定代表人或委托代理人签字：</w:t>
      </w:r>
      <w:r>
        <w:rPr>
          <w:rFonts w:hint="eastAsia" w:ascii="仿宋" w:hAnsi="仿宋" w:eastAsia="仿宋" w:cs="宋体"/>
          <w:color w:val="000000"/>
          <w:sz w:val="24"/>
          <w:u w:val="single"/>
        </w:rPr>
        <w:t xml:space="preserve">             </w:t>
      </w:r>
    </w:p>
    <w:p>
      <w:pPr>
        <w:pStyle w:val="15"/>
        <w:spacing w:line="360" w:lineRule="exact"/>
        <w:ind w:firstLine="480"/>
        <w:rPr>
          <w:rFonts w:hint="eastAsia" w:ascii="仿宋" w:hAnsi="仿宋" w:eastAsia="仿宋" w:cs="宋体"/>
          <w:color w:val="000000"/>
        </w:rPr>
      </w:pPr>
      <w:r>
        <w:rPr>
          <w:rFonts w:hint="eastAsia" w:ascii="仿宋" w:hAnsi="仿宋" w:eastAsia="仿宋" w:cs="宋体"/>
          <w:color w:val="000000"/>
          <w:sz w:val="24"/>
          <w:szCs w:val="24"/>
        </w:rPr>
        <w:t xml:space="preserve">                                             年      月     日    </w:t>
      </w:r>
      <w:r>
        <w:rPr>
          <w:rFonts w:hint="eastAsia" w:ascii="仿宋" w:hAnsi="仿宋" w:eastAsia="仿宋" w:cs="宋体"/>
          <w:color w:val="000000"/>
        </w:rPr>
        <w:t xml:space="preserve">    </w:t>
      </w:r>
    </w:p>
    <w:p>
      <w:pPr>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br w:type="page"/>
      </w:r>
      <w:bookmarkStart w:id="95" w:name="_Toc523214338"/>
      <w:bookmarkStart w:id="96" w:name="_Toc329096202"/>
      <w:r>
        <w:rPr>
          <w:rFonts w:hint="eastAsia" w:ascii="仿宋" w:hAnsi="仿宋" w:eastAsia="仿宋" w:cs="宋体"/>
          <w:b/>
          <w:color w:val="000000"/>
          <w:sz w:val="32"/>
        </w:rPr>
        <w:t>六、竞标人资格证明文件（格式）</w:t>
      </w:r>
      <w:bookmarkEnd w:id="95"/>
      <w:bookmarkEnd w:id="96"/>
    </w:p>
    <w:p>
      <w:pPr>
        <w:pStyle w:val="10"/>
        <w:spacing w:line="360" w:lineRule="exact"/>
        <w:rPr>
          <w:rFonts w:hint="eastAsia" w:ascii="仿宋" w:hAnsi="仿宋" w:eastAsia="仿宋" w:cs="宋体"/>
          <w:b/>
          <w:color w:val="000000"/>
          <w:sz w:val="32"/>
        </w:rPr>
      </w:pPr>
    </w:p>
    <w:p>
      <w:pPr>
        <w:pStyle w:val="10"/>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（按第二章“竞标人须知”第13条要求提供）</w:t>
      </w: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p>
    <w:p>
      <w:pPr>
        <w:pStyle w:val="10"/>
        <w:spacing w:line="360" w:lineRule="exact"/>
        <w:ind w:firstLine="420"/>
        <w:rPr>
          <w:rFonts w:hint="eastAsia" w:ascii="仿宋" w:hAnsi="仿宋" w:eastAsia="仿宋" w:cs="宋体"/>
          <w:color w:val="000000"/>
        </w:rPr>
      </w:pPr>
      <w:r>
        <w:rPr>
          <w:rFonts w:hint="eastAsia" w:ascii="仿宋" w:hAnsi="仿宋" w:eastAsia="仿宋" w:cs="宋体"/>
          <w:color w:val="000000"/>
        </w:rPr>
        <w:br w:type="page"/>
      </w:r>
    </w:p>
    <w:p>
      <w:pPr>
        <w:pStyle w:val="10"/>
        <w:spacing w:line="360" w:lineRule="exact"/>
        <w:jc w:val="center"/>
        <w:outlineLvl w:val="3"/>
        <w:rPr>
          <w:rFonts w:hint="eastAsia" w:ascii="仿宋" w:hAnsi="仿宋" w:eastAsia="仿宋" w:cs="宋体"/>
          <w:b/>
          <w:color w:val="000000"/>
          <w:sz w:val="32"/>
        </w:rPr>
      </w:pPr>
      <w:r>
        <w:rPr>
          <w:rFonts w:hint="eastAsia" w:ascii="仿宋" w:hAnsi="仿宋" w:eastAsia="仿宋" w:cs="宋体"/>
          <w:b/>
          <w:color w:val="000000"/>
          <w:sz w:val="32"/>
        </w:rPr>
        <w:t>附件1：法定代表人身份证明书（格式）</w:t>
      </w:r>
    </w:p>
    <w:p>
      <w:pPr>
        <w:pStyle w:val="10"/>
        <w:spacing w:line="360" w:lineRule="exact"/>
        <w:rPr>
          <w:rFonts w:hint="eastAsia" w:ascii="仿宋" w:hAnsi="仿宋" w:eastAsia="仿宋" w:cs="宋体"/>
          <w:color w:val="000000"/>
        </w:rPr>
      </w:pPr>
    </w:p>
    <w:p>
      <w:pPr>
        <w:pStyle w:val="10"/>
        <w:rPr>
          <w:rFonts w:hint="eastAsia" w:ascii="仿宋" w:hAnsi="仿宋" w:eastAsia="仿宋" w:cs="宋体"/>
          <w:color w:val="000000"/>
        </w:rPr>
      </w:pPr>
    </w:p>
    <w:p>
      <w:pPr>
        <w:pStyle w:val="10"/>
        <w:rPr>
          <w:rFonts w:hint="eastAsia" w:ascii="仿宋" w:hAnsi="仿宋" w:eastAsia="仿宋" w:cs="宋体"/>
          <w:color w:val="000000"/>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单位性质：</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地址：</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成立时间：</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年</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月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日</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经营期限：</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姓名：              性别：           年龄：         职务：</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系</w:t>
      </w:r>
      <w:r>
        <w:rPr>
          <w:rFonts w:hint="eastAsia" w:ascii="仿宋" w:hAnsi="仿宋" w:eastAsia="仿宋" w:cs="宋体"/>
          <w:color w:val="000000"/>
          <w:sz w:val="24"/>
          <w:szCs w:val="24"/>
          <w:u w:val="single"/>
        </w:rPr>
        <w:t xml:space="preserve">     （竞标人名称）     </w:t>
      </w:r>
      <w:r>
        <w:rPr>
          <w:rFonts w:hint="eastAsia" w:ascii="仿宋" w:hAnsi="仿宋" w:eastAsia="仿宋" w:cs="宋体"/>
          <w:color w:val="000000"/>
          <w:sz w:val="24"/>
          <w:szCs w:val="24"/>
        </w:rPr>
        <w:t>的法定代表人。</w:t>
      </w: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特此证明。</w:t>
      </w:r>
    </w:p>
    <w:p>
      <w:pPr>
        <w:pStyle w:val="10"/>
        <w:spacing w:line="400" w:lineRule="exact"/>
        <w:jc w:val="center"/>
        <w:rPr>
          <w:rFonts w:hint="eastAsia" w:ascii="仿宋" w:hAnsi="仿宋" w:eastAsia="仿宋" w:cs="宋体"/>
          <w:color w:val="000000"/>
          <w:sz w:val="24"/>
          <w:szCs w:val="24"/>
        </w:rPr>
      </w:pPr>
    </w:p>
    <w:p>
      <w:pPr>
        <w:pStyle w:val="10"/>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竞标人：</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（盖章）</w:t>
      </w:r>
    </w:p>
    <w:p>
      <w:pPr>
        <w:pStyle w:val="10"/>
        <w:spacing w:line="400" w:lineRule="exact"/>
        <w:jc w:val="center"/>
        <w:rPr>
          <w:rFonts w:hint="eastAsia" w:ascii="仿宋" w:hAnsi="仿宋" w:eastAsia="仿宋" w:cs="宋体"/>
          <w:color w:val="000000"/>
          <w:sz w:val="24"/>
          <w:szCs w:val="24"/>
        </w:rPr>
      </w:pPr>
    </w:p>
    <w:p>
      <w:pPr>
        <w:pStyle w:val="10"/>
        <w:spacing w:line="400" w:lineRule="exact"/>
        <w:ind w:firstLine="2760" w:firstLineChars="1150"/>
        <w:rPr>
          <w:rFonts w:hint="eastAsia" w:ascii="仿宋" w:hAnsi="仿宋" w:eastAsia="仿宋" w:cs="宋体"/>
          <w:color w:val="000000"/>
          <w:sz w:val="24"/>
          <w:szCs w:val="24"/>
        </w:rPr>
      </w:pPr>
      <w:r>
        <w:rPr>
          <w:rFonts w:hint="eastAsia" w:ascii="仿宋" w:hAnsi="仿宋" w:eastAsia="仿宋" w:cs="宋体"/>
          <w:color w:val="000000"/>
          <w:sz w:val="24"/>
          <w:szCs w:val="24"/>
        </w:rPr>
        <w:t>日期：</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年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月 </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日</w:t>
      </w:r>
    </w:p>
    <w:p>
      <w:pPr>
        <w:pStyle w:val="10"/>
        <w:spacing w:line="400" w:lineRule="exact"/>
        <w:ind w:firstLine="2415" w:firstLineChars="1150"/>
        <w:rPr>
          <w:rFonts w:hint="eastAsia" w:ascii="仿宋" w:hAnsi="仿宋" w:eastAsia="仿宋" w:cs="宋体"/>
          <w:color w:val="000000"/>
        </w:rPr>
      </w:pPr>
    </w:p>
    <w:p>
      <w:pPr>
        <w:pStyle w:val="10"/>
        <w:spacing w:line="400" w:lineRule="exact"/>
        <w:ind w:firstLine="2415" w:firstLineChars="1150"/>
        <w:rPr>
          <w:rFonts w:hint="eastAsia" w:ascii="仿宋" w:hAnsi="仿宋" w:eastAsia="仿宋" w:cs="宋体"/>
          <w:color w:val="000000"/>
        </w:rPr>
      </w:pPr>
    </w:p>
    <w:p>
      <w:pPr>
        <w:pStyle w:val="10"/>
        <w:spacing w:line="400" w:lineRule="exact"/>
        <w:ind w:firstLine="2415" w:firstLineChars="1150"/>
        <w:rPr>
          <w:rFonts w:hint="eastAsia" w:ascii="仿宋" w:hAnsi="仿宋" w:eastAsia="仿宋" w:cs="宋体"/>
          <w:color w:val="000000"/>
        </w:rPr>
      </w:pP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法定代表人身份证号码：</w:t>
      </w: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住址：</w:t>
      </w:r>
    </w:p>
    <w:p>
      <w:pPr>
        <w:pStyle w:val="10"/>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联系电话：</w:t>
      </w:r>
    </w:p>
    <w:p>
      <w:pPr>
        <w:pStyle w:val="10"/>
        <w:ind w:firstLine="2760" w:firstLineChars="1150"/>
        <w:rPr>
          <w:rFonts w:hint="eastAsia" w:ascii="仿宋" w:hAnsi="仿宋" w:eastAsia="仿宋" w:cs="宋体"/>
          <w:color w:val="000000"/>
          <w:sz w:val="24"/>
          <w:szCs w:val="24"/>
        </w:rPr>
      </w:pPr>
    </w:p>
    <w:p>
      <w:pPr>
        <w:pStyle w:val="10"/>
        <w:rPr>
          <w:rFonts w:hint="eastAsia" w:ascii="仿宋" w:hAnsi="仿宋" w:eastAsia="仿宋" w:cs="宋体"/>
          <w:color w:val="000000"/>
          <w:sz w:val="24"/>
          <w:szCs w:val="24"/>
        </w:rPr>
      </w:pP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备注：法定代表人亲自参加开标会议的，</w:t>
      </w: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1、竞标文件中应同时提供“法定代表人身份证明书”以及法定代表人第二代身份证复印件（1：1比例）。</w:t>
      </w: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2、在开标会议期间须提交法定代表人身份证原件查验。</w:t>
      </w:r>
    </w:p>
    <w:p>
      <w:pPr>
        <w:pStyle w:val="10"/>
        <w:spacing w:line="360" w:lineRule="exact"/>
        <w:rPr>
          <w:rFonts w:hint="eastAsia" w:ascii="仿宋" w:hAnsi="仿宋" w:eastAsia="仿宋" w:cs="宋体"/>
          <w:color w:val="000000"/>
        </w:rPr>
      </w:pPr>
    </w:p>
    <w:p>
      <w:pPr>
        <w:pStyle w:val="10"/>
        <w:spacing w:line="360" w:lineRule="exact"/>
        <w:jc w:val="center"/>
        <w:outlineLvl w:val="3"/>
        <w:rPr>
          <w:rFonts w:hint="eastAsia" w:ascii="仿宋" w:hAnsi="仿宋" w:eastAsia="仿宋" w:cs="宋体"/>
          <w:b/>
          <w:color w:val="000000"/>
          <w:sz w:val="32"/>
        </w:rPr>
      </w:pPr>
      <w:r>
        <w:rPr>
          <w:rFonts w:hint="eastAsia" w:ascii="仿宋" w:hAnsi="仿宋" w:eastAsia="仿宋" w:cs="宋体"/>
          <w:b/>
          <w:color w:val="000000"/>
          <w:sz w:val="32"/>
        </w:rPr>
        <w:br w:type="page"/>
      </w:r>
      <w:r>
        <w:rPr>
          <w:rFonts w:hint="eastAsia" w:ascii="仿宋" w:hAnsi="仿宋" w:eastAsia="仿宋" w:cs="宋体"/>
          <w:b/>
          <w:color w:val="000000"/>
          <w:sz w:val="32"/>
        </w:rPr>
        <w:t>附件2：法定代表人授权委托书（格式）</w:t>
      </w:r>
    </w:p>
    <w:p>
      <w:pPr>
        <w:pStyle w:val="10"/>
        <w:spacing w:line="360" w:lineRule="exact"/>
        <w:jc w:val="center"/>
        <w:rPr>
          <w:rFonts w:hint="eastAsia" w:ascii="仿宋" w:hAnsi="仿宋" w:eastAsia="仿宋" w:cs="宋体"/>
          <w:b/>
          <w:color w:val="000000"/>
          <w:sz w:val="24"/>
        </w:rPr>
      </w:pPr>
    </w:p>
    <w:p>
      <w:pPr>
        <w:pStyle w:val="10"/>
        <w:spacing w:line="360" w:lineRule="exact"/>
        <w:jc w:val="center"/>
        <w:rPr>
          <w:rFonts w:hint="eastAsia" w:ascii="仿宋" w:hAnsi="仿宋" w:eastAsia="仿宋" w:cs="宋体"/>
          <w:b/>
          <w:color w:val="000000"/>
          <w:sz w:val="24"/>
        </w:rPr>
      </w:pPr>
    </w:p>
    <w:p>
      <w:pPr>
        <w:spacing w:line="360" w:lineRule="auto"/>
        <w:ind w:firstLine="480" w:firstLineChars="200"/>
        <w:rPr>
          <w:rFonts w:hint="eastAsia" w:ascii="仿宋" w:hAnsi="仿宋" w:eastAsia="仿宋" w:cs="宋体"/>
          <w:color w:val="000000"/>
          <w:sz w:val="24"/>
        </w:rPr>
      </w:pPr>
      <w:r>
        <w:rPr>
          <w:rFonts w:hint="eastAsia" w:ascii="仿宋" w:hAnsi="仿宋" w:eastAsia="仿宋" w:cs="宋体"/>
          <w:color w:val="000000"/>
          <w:sz w:val="24"/>
        </w:rPr>
        <w:t>本人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（姓名）系</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（竞标人名称）的法定代表人，现授权委托</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姓名）为我方代理人。代理人根据授权，以我方名义签署、澄清、说明、补正、递交、撤回、修改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（项目名称）</w:t>
      </w:r>
      <w:r>
        <w:rPr>
          <w:rFonts w:hint="eastAsia" w:ascii="仿宋" w:hAnsi="仿宋" w:eastAsia="仿宋" w:cs="宋体"/>
          <w:color w:val="000000"/>
          <w:sz w:val="24"/>
          <w:u w:val="single"/>
        </w:rPr>
        <w:t>　　　　　　</w:t>
      </w:r>
      <w:r>
        <w:rPr>
          <w:rFonts w:hint="eastAsia" w:ascii="仿宋" w:hAnsi="仿宋" w:eastAsia="仿宋" w:cs="宋体"/>
          <w:color w:val="000000"/>
          <w:sz w:val="24"/>
        </w:rPr>
        <w:t>竞标文件、签订合同和处理有关事宜，其法律后果由我方承担。</w:t>
      </w:r>
    </w:p>
    <w:p>
      <w:pPr>
        <w:spacing w:line="360" w:lineRule="auto"/>
        <w:ind w:firstLine="360"/>
        <w:rPr>
          <w:rFonts w:hint="eastAsia" w:ascii="仿宋" w:hAnsi="仿宋" w:eastAsia="仿宋" w:cs="宋体"/>
          <w:color w:val="000000"/>
          <w:sz w:val="24"/>
        </w:rPr>
      </w:pPr>
      <w:r>
        <w:rPr>
          <w:rFonts w:hint="eastAsia" w:ascii="仿宋" w:hAnsi="仿宋" w:eastAsia="仿宋" w:cs="宋体"/>
          <w:color w:val="000000"/>
          <w:sz w:val="24"/>
        </w:rPr>
        <w:t>委托期限：</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p>
    <w:p>
      <w:pPr>
        <w:spacing w:line="360" w:lineRule="auto"/>
        <w:ind w:firstLine="360" w:firstLineChars="150"/>
        <w:rPr>
          <w:rFonts w:hint="eastAsia" w:ascii="仿宋" w:hAnsi="仿宋" w:eastAsia="仿宋" w:cs="宋体"/>
          <w:color w:val="000000"/>
          <w:sz w:val="24"/>
        </w:rPr>
      </w:pPr>
      <w:r>
        <w:rPr>
          <w:rFonts w:hint="eastAsia" w:ascii="仿宋" w:hAnsi="仿宋" w:eastAsia="仿宋" w:cs="宋体"/>
          <w:color w:val="000000"/>
          <w:sz w:val="24"/>
        </w:rPr>
        <w:t>代理人无转委托权，特此委托。</w:t>
      </w:r>
    </w:p>
    <w:p>
      <w:pPr>
        <w:rPr>
          <w:rFonts w:hint="eastAsia" w:ascii="仿宋" w:hAnsi="仿宋" w:eastAsia="仿宋" w:cs="宋体"/>
          <w:color w:val="000000"/>
          <w:sz w:val="24"/>
        </w:rPr>
      </w:pPr>
      <w:r>
        <w:rPr>
          <w:rFonts w:hint="eastAsia" w:ascii="仿宋" w:hAnsi="仿宋" w:eastAsia="仿宋" w:cs="宋体"/>
          <w:color w:val="000000"/>
          <w:sz w:val="24"/>
        </w:rPr>
        <w:t xml:space="preserve">   </w:t>
      </w:r>
    </w:p>
    <w:p>
      <w:pPr>
        <w:rPr>
          <w:rFonts w:hint="eastAsia" w:ascii="仿宋" w:hAnsi="仿宋" w:eastAsia="仿宋" w:cs="宋体"/>
          <w:color w:val="000000"/>
          <w:sz w:val="24"/>
        </w:rPr>
      </w:pPr>
    </w:p>
    <w:p>
      <w:pPr>
        <w:ind w:left="1260"/>
        <w:rPr>
          <w:rFonts w:hint="eastAsia" w:ascii="仿宋" w:hAnsi="仿宋" w:eastAsia="仿宋" w:cs="宋体"/>
          <w:color w:val="000000"/>
          <w:sz w:val="24"/>
        </w:rPr>
      </w:pPr>
    </w:p>
    <w:p>
      <w:pPr>
        <w:ind w:left="1260"/>
        <w:rPr>
          <w:rFonts w:hint="eastAsia" w:ascii="仿宋" w:hAnsi="仿宋" w:eastAsia="仿宋" w:cs="宋体"/>
          <w:color w:val="000000"/>
          <w:sz w:val="24"/>
        </w:rPr>
      </w:pPr>
    </w:p>
    <w:p>
      <w:pPr>
        <w:ind w:left="1260"/>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竞标人：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（盖单位章）</w:t>
      </w:r>
    </w:p>
    <w:p>
      <w:pPr>
        <w:wordWrap w:val="0"/>
        <w:ind w:left="2" w:leftChars="1" w:firstLine="3960" w:firstLineChars="1650"/>
        <w:jc w:val="right"/>
        <w:rPr>
          <w:rFonts w:hint="eastAsia" w:ascii="仿宋" w:hAnsi="仿宋" w:eastAsia="仿宋" w:cs="宋体"/>
          <w:color w:val="000000"/>
          <w:sz w:val="24"/>
        </w:rPr>
      </w:pPr>
    </w:p>
    <w:p>
      <w:pPr>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法定代表人：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w:t>
      </w:r>
    </w:p>
    <w:p>
      <w:pPr>
        <w:wordWrap w:val="0"/>
        <w:ind w:left="2" w:leftChars="1" w:firstLine="3960" w:firstLineChars="1650"/>
        <w:jc w:val="right"/>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p>
    <w:p>
      <w:pPr>
        <w:wordWrap w:val="0"/>
        <w:ind w:left="2" w:leftChars="1" w:firstLine="3960" w:firstLineChars="1650"/>
        <w:jc w:val="right"/>
        <w:rPr>
          <w:rFonts w:hint="eastAsia" w:ascii="仿宋" w:hAnsi="仿宋" w:eastAsia="仿宋" w:cs="宋体"/>
          <w:color w:val="000000"/>
          <w:sz w:val="24"/>
        </w:rPr>
      </w:pPr>
    </w:p>
    <w:p>
      <w:pPr>
        <w:ind w:left="2" w:leftChars="1" w:firstLine="3960" w:firstLineChars="1650"/>
        <w:jc w:val="right"/>
        <w:rPr>
          <w:rFonts w:hint="eastAsia" w:ascii="仿宋" w:hAnsi="仿宋" w:eastAsia="仿宋" w:cs="宋体"/>
          <w:color w:val="000000"/>
          <w:sz w:val="24"/>
        </w:rPr>
      </w:pPr>
      <w:r>
        <w:rPr>
          <w:rFonts w:hint="eastAsia" w:ascii="仿宋" w:hAnsi="仿宋" w:eastAsia="仿宋" w:cs="宋体"/>
          <w:color w:val="000000"/>
          <w:sz w:val="24"/>
        </w:rPr>
        <w:t>委托代理人：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w:t>
      </w:r>
    </w:p>
    <w:p>
      <w:pPr>
        <w:wordWrap w:val="0"/>
        <w:ind w:left="2" w:leftChars="1" w:firstLine="3960" w:firstLineChars="1650"/>
        <w:jc w:val="right"/>
        <w:rPr>
          <w:rFonts w:hint="eastAsia" w:ascii="仿宋" w:hAnsi="仿宋" w:eastAsia="仿宋" w:cs="宋体"/>
          <w:color w:val="000000"/>
          <w:sz w:val="24"/>
        </w:rPr>
      </w:pPr>
    </w:p>
    <w:p>
      <w:pPr>
        <w:wordWrap w:val="0"/>
        <w:ind w:left="2" w:leftChars="1" w:firstLine="3960" w:firstLineChars="1650"/>
        <w:jc w:val="right"/>
        <w:rPr>
          <w:rFonts w:hint="eastAsia" w:ascii="仿宋" w:hAnsi="仿宋" w:eastAsia="仿宋" w:cs="宋体"/>
          <w:color w:val="000000"/>
          <w:sz w:val="24"/>
          <w:u w:val="single"/>
        </w:rPr>
      </w:pP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p>
    <w:p>
      <w:pPr>
        <w:ind w:left="2" w:leftChars="1" w:firstLine="3960" w:firstLineChars="1650"/>
        <w:jc w:val="right"/>
        <w:rPr>
          <w:rFonts w:hint="eastAsia" w:ascii="仿宋" w:hAnsi="仿宋" w:eastAsia="仿宋" w:cs="宋体"/>
          <w:color w:val="000000"/>
          <w:sz w:val="24"/>
          <w:u w:val="single"/>
        </w:rPr>
      </w:pPr>
    </w:p>
    <w:p>
      <w:pPr>
        <w:ind w:left="2" w:leftChars="1" w:firstLine="3960" w:firstLineChars="1650"/>
        <w:jc w:val="right"/>
        <w:rPr>
          <w:rFonts w:hint="eastAsia" w:ascii="仿宋" w:hAnsi="仿宋" w:eastAsia="仿宋" w:cs="宋体"/>
          <w:color w:val="000000"/>
          <w:sz w:val="24"/>
          <w:u w:val="single"/>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pStyle w:val="10"/>
        <w:spacing w:line="400" w:lineRule="exact"/>
        <w:ind w:firstLine="720" w:firstLineChars="300"/>
        <w:rPr>
          <w:rFonts w:hint="eastAsia" w:ascii="仿宋" w:hAnsi="仿宋" w:eastAsia="仿宋" w:cs="宋体"/>
          <w:color w:val="000000"/>
          <w:sz w:val="24"/>
          <w:szCs w:val="24"/>
        </w:rPr>
      </w:pPr>
    </w:p>
    <w:p>
      <w:pPr>
        <w:pStyle w:val="10"/>
        <w:spacing w:line="400" w:lineRule="exact"/>
        <w:ind w:firstLine="720" w:firstLineChars="300"/>
        <w:rPr>
          <w:rFonts w:hint="eastAsia" w:ascii="仿宋" w:hAnsi="仿宋" w:eastAsia="仿宋" w:cs="宋体"/>
          <w:color w:val="000000"/>
          <w:sz w:val="24"/>
          <w:szCs w:val="24"/>
        </w:rPr>
      </w:pPr>
    </w:p>
    <w:p>
      <w:pPr>
        <w:pStyle w:val="10"/>
        <w:spacing w:line="400" w:lineRule="exact"/>
        <w:ind w:firstLine="720" w:firstLineChars="300"/>
        <w:rPr>
          <w:rFonts w:hint="eastAsia" w:ascii="仿宋" w:hAnsi="仿宋" w:eastAsia="仿宋" w:cs="宋体"/>
          <w:color w:val="000000"/>
          <w:sz w:val="24"/>
          <w:szCs w:val="24"/>
        </w:rPr>
      </w:pP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备注：若法定代表人不能亲自参加开标会议，由其授权代理人参加的，</w:t>
      </w: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1、竞标文件中应同时提供“法定代表人授权委托书”以及委托代理人第二代身份证复印件（1：1比例）。</w:t>
      </w:r>
    </w:p>
    <w:p>
      <w:pPr>
        <w:pStyle w:val="10"/>
        <w:spacing w:line="400" w:lineRule="exact"/>
        <w:rPr>
          <w:rFonts w:hint="eastAsia" w:ascii="仿宋" w:hAnsi="仿宋" w:eastAsia="仿宋" w:cs="宋体"/>
          <w:b/>
          <w:color w:val="000000"/>
          <w:sz w:val="24"/>
          <w:szCs w:val="24"/>
        </w:rPr>
      </w:pPr>
      <w:r>
        <w:rPr>
          <w:rFonts w:hint="eastAsia" w:ascii="仿宋" w:hAnsi="仿宋" w:eastAsia="仿宋" w:cs="宋体"/>
          <w:b/>
          <w:color w:val="000000"/>
          <w:sz w:val="24"/>
          <w:szCs w:val="24"/>
        </w:rPr>
        <w:t>2、在开标会议期间须提交委托代理人身份证原件查验。</w:t>
      </w: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spacing w:line="400" w:lineRule="exact"/>
        <w:rPr>
          <w:rFonts w:hint="eastAsia" w:ascii="仿宋" w:hAnsi="仿宋" w:eastAsia="仿宋" w:cs="宋体"/>
          <w:b/>
          <w:color w:val="000000"/>
        </w:rPr>
      </w:pPr>
    </w:p>
    <w:p>
      <w:pPr>
        <w:pStyle w:val="10"/>
        <w:jc w:val="center"/>
        <w:outlineLvl w:val="1"/>
        <w:rPr>
          <w:rFonts w:hint="eastAsia" w:ascii="仿宋" w:hAnsi="仿宋" w:eastAsia="仿宋" w:cs="宋体"/>
          <w:b/>
          <w:color w:val="000000"/>
        </w:rPr>
      </w:pPr>
      <w:r>
        <w:rPr>
          <w:rFonts w:hint="eastAsia" w:ascii="仿宋" w:hAnsi="仿宋" w:eastAsia="仿宋" w:cs="宋体"/>
          <w:b/>
          <w:color w:val="000000"/>
          <w:sz w:val="32"/>
        </w:rPr>
        <w:t>附件3：</w:t>
      </w:r>
      <w:r>
        <w:rPr>
          <w:rFonts w:hint="eastAsia" w:ascii="仿宋" w:hAnsi="仿宋" w:eastAsia="仿宋" w:cs="宋体"/>
          <w:b/>
          <w:color w:val="000000"/>
          <w:sz w:val="32"/>
          <w:szCs w:val="32"/>
        </w:rPr>
        <w:t>投入具备专职技术人员（格式）</w:t>
      </w:r>
    </w:p>
    <w:p>
      <w:pPr>
        <w:pStyle w:val="10"/>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本项目拟投入具备专职技术人员</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人以上（含</w:t>
      </w:r>
      <w:r>
        <w:rPr>
          <w:rFonts w:hint="eastAsia" w:ascii="仿宋" w:hAnsi="仿宋" w:eastAsia="仿宋" w:cs="宋体"/>
          <w:color w:val="000000"/>
          <w:sz w:val="24"/>
          <w:szCs w:val="24"/>
          <w:u w:val="single"/>
        </w:rPr>
        <w:t>　　</w:t>
      </w:r>
      <w:r>
        <w:rPr>
          <w:rFonts w:hint="eastAsia" w:ascii="仿宋" w:hAnsi="仿宋" w:eastAsia="仿宋" w:cs="宋体"/>
          <w:color w:val="000000"/>
          <w:sz w:val="24"/>
          <w:szCs w:val="24"/>
        </w:rPr>
        <w:t>人），为保证本项目顺利进行，均须无正在实施项目。</w:t>
      </w:r>
    </w:p>
    <w:p>
      <w:pPr>
        <w:pStyle w:val="10"/>
        <w:rPr>
          <w:rFonts w:hint="eastAsia" w:ascii="仿宋" w:hAnsi="仿宋" w:eastAsia="仿宋" w:cs="宋体"/>
          <w:color w:val="000000"/>
          <w:sz w:val="24"/>
          <w:szCs w:val="24"/>
        </w:rPr>
      </w:pPr>
      <w:r>
        <w:rPr>
          <w:rFonts w:hint="eastAsia" w:ascii="仿宋" w:hAnsi="仿宋" w:eastAsia="仿宋" w:cs="宋体"/>
          <w:color w:val="000000"/>
          <w:sz w:val="24"/>
          <w:szCs w:val="24"/>
        </w:rPr>
        <w:t>（由竞标人按专业人员构成情况具体内容自行填写并附相应证明、证书复印件）</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84"/>
        <w:gridCol w:w="1784"/>
        <w:gridCol w:w="1785"/>
        <w:gridCol w:w="17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序号</w:t>
            </w:r>
          </w:p>
        </w:tc>
        <w:tc>
          <w:tcPr>
            <w:tcW w:w="1784"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姓名</w:t>
            </w:r>
          </w:p>
        </w:tc>
        <w:tc>
          <w:tcPr>
            <w:tcW w:w="1784"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性别</w:t>
            </w:r>
          </w:p>
        </w:tc>
        <w:tc>
          <w:tcPr>
            <w:tcW w:w="1785"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执业资格编号</w:t>
            </w:r>
          </w:p>
        </w:tc>
        <w:tc>
          <w:tcPr>
            <w:tcW w:w="1784"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职称</w:t>
            </w:r>
          </w:p>
        </w:tc>
        <w:tc>
          <w:tcPr>
            <w:tcW w:w="1785" w:type="dxa"/>
            <w:vAlign w:val="top"/>
          </w:tcPr>
          <w:p>
            <w:pPr>
              <w:pStyle w:val="1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jc w:val="center"/>
              <w:rPr>
                <w:rFonts w:hint="eastAsia" w:ascii="仿宋" w:hAnsi="仿宋" w:eastAsia="仿宋" w:cs="宋体"/>
                <w:color w:val="000000"/>
                <w:sz w:val="24"/>
                <w:szCs w:val="24"/>
              </w:rPr>
            </w:pPr>
          </w:p>
        </w:tc>
        <w:tc>
          <w:tcPr>
            <w:tcW w:w="1784" w:type="dxa"/>
            <w:vAlign w:val="top"/>
          </w:tcPr>
          <w:p>
            <w:pPr>
              <w:pStyle w:val="10"/>
              <w:jc w:val="center"/>
              <w:rPr>
                <w:rFonts w:hint="eastAsia" w:ascii="仿宋" w:hAnsi="仿宋" w:eastAsia="仿宋" w:cs="宋体"/>
                <w:color w:val="000000"/>
                <w:sz w:val="24"/>
                <w:szCs w:val="24"/>
              </w:rPr>
            </w:pPr>
          </w:p>
        </w:tc>
        <w:tc>
          <w:tcPr>
            <w:tcW w:w="1784" w:type="dxa"/>
            <w:vAlign w:val="top"/>
          </w:tcPr>
          <w:p>
            <w:pPr>
              <w:pStyle w:val="10"/>
              <w:jc w:val="center"/>
              <w:rPr>
                <w:rFonts w:hint="eastAsia" w:ascii="仿宋" w:hAnsi="仿宋" w:eastAsia="仿宋" w:cs="宋体"/>
                <w:color w:val="000000"/>
                <w:sz w:val="24"/>
                <w:szCs w:val="24"/>
              </w:rPr>
            </w:pPr>
          </w:p>
        </w:tc>
        <w:tc>
          <w:tcPr>
            <w:tcW w:w="1785" w:type="dxa"/>
            <w:vAlign w:val="top"/>
          </w:tcPr>
          <w:p>
            <w:pPr>
              <w:pStyle w:val="10"/>
              <w:jc w:val="center"/>
              <w:rPr>
                <w:rFonts w:hint="eastAsia" w:ascii="仿宋" w:hAnsi="仿宋" w:eastAsia="仿宋" w:cs="宋体"/>
                <w:color w:val="000000"/>
                <w:sz w:val="24"/>
                <w:szCs w:val="24"/>
              </w:rPr>
            </w:pPr>
          </w:p>
        </w:tc>
        <w:tc>
          <w:tcPr>
            <w:tcW w:w="1784" w:type="dxa"/>
            <w:vAlign w:val="top"/>
          </w:tcPr>
          <w:p>
            <w:pPr>
              <w:pStyle w:val="10"/>
              <w:jc w:val="center"/>
              <w:rPr>
                <w:rFonts w:hint="eastAsia" w:ascii="仿宋" w:hAnsi="仿宋" w:eastAsia="仿宋" w:cs="宋体"/>
                <w:color w:val="000000"/>
                <w:sz w:val="24"/>
                <w:szCs w:val="24"/>
              </w:rPr>
            </w:pPr>
          </w:p>
        </w:tc>
        <w:tc>
          <w:tcPr>
            <w:tcW w:w="1785" w:type="dxa"/>
            <w:vAlign w:val="top"/>
          </w:tcPr>
          <w:p>
            <w:pPr>
              <w:pStyle w:val="10"/>
              <w:jc w:val="center"/>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top"/>
          </w:tcPr>
          <w:p>
            <w:pPr>
              <w:pStyle w:val="10"/>
              <w:rPr>
                <w:rFonts w:hint="eastAsia" w:ascii="仿宋" w:hAnsi="仿宋" w:eastAsia="仿宋" w:cs="宋体"/>
                <w:color w:val="000000"/>
                <w:sz w:val="24"/>
                <w:szCs w:val="24"/>
              </w:rPr>
            </w:pPr>
            <w:r>
              <w:rPr>
                <w:rFonts w:hint="eastAsia" w:ascii="仿宋" w:hAnsi="仿宋" w:eastAsia="仿宋" w:cs="宋体"/>
                <w:color w:val="000000"/>
                <w:sz w:val="24"/>
                <w:szCs w:val="24"/>
              </w:rPr>
              <w:t>…</w:t>
            </w:r>
          </w:p>
        </w:tc>
        <w:tc>
          <w:tcPr>
            <w:tcW w:w="1784"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c>
          <w:tcPr>
            <w:tcW w:w="1784" w:type="dxa"/>
            <w:vAlign w:val="top"/>
          </w:tcPr>
          <w:p>
            <w:pPr>
              <w:pStyle w:val="10"/>
              <w:rPr>
                <w:rFonts w:hint="eastAsia" w:ascii="仿宋" w:hAnsi="仿宋" w:eastAsia="仿宋" w:cs="宋体"/>
                <w:color w:val="000000"/>
                <w:sz w:val="24"/>
                <w:szCs w:val="24"/>
              </w:rPr>
            </w:pPr>
          </w:p>
        </w:tc>
        <w:tc>
          <w:tcPr>
            <w:tcW w:w="1785" w:type="dxa"/>
            <w:vAlign w:val="top"/>
          </w:tcPr>
          <w:p>
            <w:pPr>
              <w:pStyle w:val="10"/>
              <w:rPr>
                <w:rFonts w:hint="eastAsia" w:ascii="仿宋" w:hAnsi="仿宋" w:eastAsia="仿宋" w:cs="宋体"/>
                <w:color w:val="000000"/>
                <w:sz w:val="24"/>
                <w:szCs w:val="24"/>
              </w:rPr>
            </w:pPr>
          </w:p>
        </w:tc>
      </w:tr>
    </w:tbl>
    <w:p>
      <w:pPr>
        <w:pStyle w:val="10"/>
        <w:spacing w:line="360" w:lineRule="exact"/>
        <w:jc w:val="center"/>
        <w:outlineLvl w:val="2"/>
        <w:rPr>
          <w:rFonts w:hint="eastAsia" w:ascii="仿宋" w:hAnsi="仿宋" w:eastAsia="仿宋" w:cs="宋体"/>
          <w:color w:val="000000"/>
          <w:sz w:val="24"/>
          <w:szCs w:val="24"/>
        </w:rPr>
      </w:pPr>
    </w:p>
    <w:p>
      <w:pPr>
        <w:pStyle w:val="10"/>
        <w:spacing w:line="360" w:lineRule="exact"/>
        <w:rPr>
          <w:rFonts w:hint="eastAsia" w:ascii="仿宋" w:hAnsi="仿宋" w:eastAsia="仿宋" w:cs="宋体"/>
          <w:color w:val="000000"/>
          <w:sz w:val="24"/>
          <w:szCs w:val="24"/>
        </w:rPr>
      </w:pPr>
    </w:p>
    <w:p>
      <w:pPr>
        <w:pStyle w:val="10"/>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10"/>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w:t>
      </w:r>
    </w:p>
    <w:p>
      <w:pPr>
        <w:pStyle w:val="10"/>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10"/>
        <w:rPr>
          <w:rFonts w:hint="eastAsia" w:ascii="仿宋" w:hAnsi="仿宋" w:eastAsia="仿宋" w:cs="宋体"/>
          <w:color w:val="000000"/>
          <w:sz w:val="24"/>
          <w:szCs w:val="24"/>
        </w:rPr>
      </w:pPr>
    </w:p>
    <w:p>
      <w:pPr>
        <w:pStyle w:val="10"/>
        <w:rPr>
          <w:rFonts w:hAnsi="宋体"/>
          <w:color w:val="auto"/>
          <w:u w:val="single"/>
        </w:rPr>
      </w:pPr>
      <w:r>
        <w:rPr>
          <w:rFonts w:hint="eastAsia" w:ascii="仿宋" w:hAnsi="仿宋" w:eastAsia="仿宋" w:cs="宋体"/>
          <w:color w:val="000000"/>
          <w:sz w:val="24"/>
          <w:szCs w:val="24"/>
        </w:rPr>
        <w:t>日          期：</w:t>
      </w:r>
      <w:r>
        <w:rPr>
          <w:rFonts w:hAnsi="宋体"/>
          <w:color w:val="auto"/>
          <w:u w:val="single"/>
        </w:rPr>
        <w:t xml:space="preserve">                                                  </w:t>
      </w:r>
    </w:p>
    <w:p>
      <w:pPr>
        <w:pStyle w:val="10"/>
        <w:spacing w:line="360" w:lineRule="exact"/>
        <w:rPr>
          <w:rFonts w:hint="eastAsia" w:ascii="仿宋" w:hAnsi="仿宋" w:eastAsia="仿宋" w:cs="宋体"/>
          <w:color w:val="000000"/>
          <w:u w:val="single"/>
        </w:rPr>
      </w:pPr>
    </w:p>
    <w:p>
      <w:pPr>
        <w:pStyle w:val="10"/>
        <w:spacing w:line="360" w:lineRule="exact"/>
        <w:rPr>
          <w:rFonts w:hint="eastAsia" w:ascii="仿宋" w:hAnsi="仿宋" w:eastAsia="仿宋" w:cs="宋体"/>
          <w:color w:val="000000"/>
          <w:u w:val="single"/>
        </w:rPr>
      </w:pPr>
    </w:p>
    <w:p>
      <w:pPr>
        <w:pStyle w:val="10"/>
        <w:spacing w:line="360" w:lineRule="exact"/>
        <w:rPr>
          <w:rFonts w:hint="eastAsia" w:ascii="仿宋" w:hAnsi="仿宋" w:eastAsia="仿宋" w:cs="宋体"/>
          <w:color w:val="000000"/>
        </w:rPr>
      </w:pPr>
    </w:p>
    <w:p>
      <w:pPr>
        <w:pStyle w:val="10"/>
        <w:spacing w:line="400" w:lineRule="exact"/>
        <w:rPr>
          <w:rFonts w:hint="eastAsia" w:ascii="仿宋" w:hAnsi="仿宋" w:eastAsia="仿宋" w:cs="宋体"/>
          <w:b/>
          <w:color w:val="000000"/>
          <w:szCs w:val="21"/>
        </w:rPr>
      </w:pPr>
    </w:p>
    <w:p>
      <w:pPr>
        <w:pStyle w:val="10"/>
        <w:spacing w:line="400" w:lineRule="exact"/>
        <w:rPr>
          <w:rFonts w:hint="eastAsia" w:ascii="仿宋" w:hAnsi="仿宋" w:eastAsia="仿宋" w:cs="宋体"/>
          <w:color w:val="000000"/>
          <w:szCs w:val="21"/>
        </w:rPr>
      </w:pPr>
      <w:r>
        <w:rPr>
          <w:rFonts w:hint="eastAsia" w:ascii="仿宋" w:hAnsi="仿宋" w:eastAsia="仿宋" w:cs="宋体"/>
          <w:color w:val="000000"/>
          <w:szCs w:val="21"/>
        </w:rPr>
        <w:br w:type="page"/>
      </w:r>
    </w:p>
    <w:p>
      <w:pPr>
        <w:pStyle w:val="10"/>
        <w:spacing w:line="360" w:lineRule="auto"/>
        <w:jc w:val="center"/>
        <w:outlineLvl w:val="1"/>
        <w:rPr>
          <w:rFonts w:hint="eastAsia" w:ascii="仿宋" w:hAnsi="仿宋" w:eastAsia="仿宋" w:cs="宋体"/>
          <w:b/>
          <w:color w:val="000000"/>
          <w:sz w:val="44"/>
          <w:szCs w:val="44"/>
        </w:rPr>
      </w:pPr>
      <w:bookmarkStart w:id="97" w:name="_Toc370977755"/>
      <w:bookmarkStart w:id="98" w:name="_Toc523214339"/>
      <w:r>
        <w:rPr>
          <w:rFonts w:hint="eastAsia" w:ascii="仿宋" w:hAnsi="仿宋" w:eastAsia="仿宋" w:cs="宋体"/>
          <w:b/>
          <w:color w:val="000000"/>
          <w:sz w:val="44"/>
          <w:szCs w:val="44"/>
        </w:rPr>
        <w:t>第二部分  技术部分</w:t>
      </w:r>
      <w:bookmarkEnd w:id="97"/>
      <w:bookmarkEnd w:id="98"/>
    </w:p>
    <w:p>
      <w:pPr>
        <w:pStyle w:val="10"/>
        <w:spacing w:line="360" w:lineRule="exact"/>
        <w:rPr>
          <w:rFonts w:hint="eastAsia" w:ascii="仿宋" w:hAnsi="仿宋" w:eastAsia="仿宋" w:cs="宋体"/>
          <w:color w:val="000000"/>
        </w:rPr>
      </w:pPr>
    </w:p>
    <w:p>
      <w:pPr>
        <w:pStyle w:val="10"/>
        <w:spacing w:line="360" w:lineRule="exact"/>
        <w:jc w:val="center"/>
        <w:outlineLvl w:val="2"/>
        <w:rPr>
          <w:rFonts w:hint="eastAsia" w:ascii="仿宋" w:hAnsi="仿宋" w:eastAsia="仿宋" w:cs="宋体"/>
          <w:b/>
          <w:color w:val="000000"/>
          <w:sz w:val="32"/>
        </w:rPr>
      </w:pPr>
      <w:bookmarkStart w:id="99" w:name="_Toc329096203"/>
      <w:bookmarkStart w:id="100" w:name="_Toc370977756"/>
      <w:bookmarkStart w:id="101" w:name="_Toc523214340"/>
      <w:r>
        <w:rPr>
          <w:rFonts w:hint="eastAsia" w:ascii="仿宋" w:hAnsi="仿宋" w:eastAsia="仿宋" w:cs="宋体"/>
          <w:b/>
          <w:color w:val="000000"/>
          <w:sz w:val="32"/>
        </w:rPr>
        <w:t>一、货物合格证明文件（格式）</w:t>
      </w:r>
      <w:bookmarkEnd w:id="99"/>
      <w:bookmarkEnd w:id="100"/>
      <w:bookmarkEnd w:id="101"/>
    </w:p>
    <w:p>
      <w:pPr>
        <w:pStyle w:val="10"/>
        <w:spacing w:line="360" w:lineRule="exact"/>
        <w:ind w:firstLine="420"/>
        <w:rPr>
          <w:rFonts w:hint="eastAsia" w:ascii="仿宋" w:hAnsi="仿宋" w:eastAsia="仿宋" w:cs="宋体"/>
          <w:color w:val="000000"/>
        </w:rPr>
      </w:pPr>
    </w:p>
    <w:p>
      <w:pPr>
        <w:pStyle w:val="10"/>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（每个竞标产品的所有货物合格证明文件需按“竞标人须知”第14条要求集中后连续、完整的装订在一起，并作明显标识区分）</w:t>
      </w:r>
    </w:p>
    <w:p>
      <w:pPr>
        <w:pStyle w:val="10"/>
        <w:spacing w:line="360" w:lineRule="exact"/>
        <w:rPr>
          <w:rFonts w:hint="eastAsia" w:ascii="仿宋" w:hAnsi="仿宋" w:eastAsia="仿宋" w:cs="宋体"/>
          <w:color w:val="000000"/>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center"/>
        <w:outlineLvl w:val="2"/>
        <w:rPr>
          <w:rFonts w:hint="eastAsia" w:ascii="仿宋" w:hAnsi="仿宋" w:eastAsia="仿宋" w:cs="宋体"/>
          <w:b/>
          <w:color w:val="000000"/>
          <w:sz w:val="32"/>
        </w:rPr>
      </w:pPr>
    </w:p>
    <w:p>
      <w:pPr>
        <w:pStyle w:val="10"/>
        <w:spacing w:line="360" w:lineRule="exact"/>
        <w:jc w:val="both"/>
        <w:outlineLvl w:val="2"/>
        <w:rPr>
          <w:rFonts w:hint="eastAsia" w:ascii="仿宋" w:hAnsi="仿宋" w:eastAsia="仿宋" w:cs="宋体"/>
          <w:b/>
          <w:color w:val="000000"/>
          <w:sz w:val="32"/>
        </w:rPr>
      </w:pPr>
      <w:r>
        <w:rPr>
          <w:rFonts w:hint="eastAsia" w:ascii="仿宋" w:hAnsi="仿宋" w:eastAsia="仿宋" w:cs="宋体"/>
          <w:b/>
          <w:color w:val="000000"/>
          <w:sz w:val="32"/>
        </w:rPr>
        <w:t>偏离表（必须提供）</w:t>
      </w:r>
    </w:p>
    <w:p>
      <w:pPr>
        <w:pStyle w:val="10"/>
        <w:spacing w:line="360" w:lineRule="exact"/>
        <w:jc w:val="center"/>
        <w:outlineLvl w:val="2"/>
        <w:rPr>
          <w:rFonts w:hint="eastAsia" w:ascii="仿宋" w:hAnsi="仿宋" w:eastAsia="仿宋" w:cs="宋体"/>
          <w:b/>
          <w:color w:val="000000"/>
          <w:sz w:val="32"/>
        </w:rPr>
      </w:pPr>
      <w:r>
        <w:rPr>
          <w:rFonts w:hint="eastAsia" w:ascii="仿宋" w:hAnsi="仿宋" w:eastAsia="仿宋" w:cs="宋体"/>
          <w:b/>
          <w:color w:val="000000"/>
          <w:sz w:val="32"/>
        </w:rPr>
        <w:t>偏离表（格式）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8" w:type="dxa"/>
            <w:noWrap w:val="0"/>
            <w:vAlign w:val="center"/>
          </w:tcPr>
          <w:p>
            <w:pPr>
              <w:pStyle w:val="10"/>
              <w:spacing w:line="400" w:lineRule="exact"/>
              <w:jc w:val="center"/>
              <w:rPr>
                <w:rFonts w:hAnsi="宋体"/>
                <w:color w:val="auto"/>
                <w:szCs w:val="20"/>
                <w:lang w:val="en-US" w:eastAsia="zh-CN"/>
              </w:rPr>
            </w:pPr>
            <w:r>
              <w:rPr>
                <w:rFonts w:hAnsi="宋体"/>
                <w:color w:val="auto"/>
                <w:szCs w:val="20"/>
                <w:lang w:val="en-US" w:eastAsia="zh-CN"/>
              </w:rPr>
              <w:t>序号</w:t>
            </w:r>
          </w:p>
        </w:tc>
        <w:tc>
          <w:tcPr>
            <w:tcW w:w="1651" w:type="dxa"/>
            <w:noWrap w:val="0"/>
            <w:vAlign w:val="center"/>
          </w:tcPr>
          <w:p>
            <w:pPr>
              <w:pStyle w:val="10"/>
              <w:spacing w:line="400" w:lineRule="exact"/>
              <w:jc w:val="center"/>
              <w:rPr>
                <w:rFonts w:hAnsi="宋体"/>
                <w:color w:val="auto"/>
                <w:szCs w:val="20"/>
                <w:lang w:val="en-US" w:eastAsia="zh-CN"/>
              </w:rPr>
            </w:pPr>
            <w:r>
              <w:rPr>
                <w:rFonts w:hAnsi="宋体"/>
                <w:color w:val="auto"/>
                <w:szCs w:val="20"/>
                <w:lang w:val="en-US" w:eastAsia="zh-CN"/>
              </w:rPr>
              <w:t>货物名称</w:t>
            </w:r>
          </w:p>
        </w:tc>
        <w:tc>
          <w:tcPr>
            <w:tcW w:w="2489" w:type="dxa"/>
            <w:noWrap w:val="0"/>
            <w:vAlign w:val="center"/>
          </w:tcPr>
          <w:p>
            <w:pPr>
              <w:pStyle w:val="10"/>
              <w:spacing w:line="300" w:lineRule="exact"/>
              <w:jc w:val="center"/>
              <w:rPr>
                <w:rFonts w:hAnsi="宋体"/>
                <w:color w:val="auto"/>
                <w:szCs w:val="20"/>
                <w:lang w:val="en-US" w:eastAsia="zh-CN"/>
              </w:rPr>
            </w:pPr>
            <w:r>
              <w:rPr>
                <w:rFonts w:hAnsi="宋体"/>
                <w:b/>
                <w:color w:val="auto"/>
                <w:lang w:val="en-US" w:eastAsia="zh-CN"/>
              </w:rPr>
              <w:t>项目要求及技术需求</w:t>
            </w:r>
          </w:p>
        </w:tc>
        <w:tc>
          <w:tcPr>
            <w:tcW w:w="2520" w:type="dxa"/>
            <w:noWrap w:val="0"/>
            <w:vAlign w:val="center"/>
          </w:tcPr>
          <w:p>
            <w:pPr>
              <w:pStyle w:val="10"/>
              <w:spacing w:line="300" w:lineRule="exact"/>
              <w:jc w:val="center"/>
              <w:rPr>
                <w:rFonts w:hAnsi="宋体"/>
                <w:b/>
                <w:color w:val="auto"/>
                <w:lang w:val="en-US" w:eastAsia="zh-CN"/>
              </w:rPr>
            </w:pPr>
            <w:r>
              <w:rPr>
                <w:rFonts w:hAnsi="宋体"/>
                <w:b/>
                <w:color w:val="auto"/>
                <w:lang w:val="en-US" w:eastAsia="zh-CN"/>
              </w:rPr>
              <w:t>投标文件的响应情况</w:t>
            </w:r>
          </w:p>
        </w:tc>
        <w:tc>
          <w:tcPr>
            <w:tcW w:w="1654" w:type="dxa"/>
            <w:noWrap w:val="0"/>
            <w:vAlign w:val="center"/>
          </w:tcPr>
          <w:p>
            <w:pPr>
              <w:pStyle w:val="10"/>
              <w:spacing w:line="400" w:lineRule="exact"/>
              <w:jc w:val="center"/>
              <w:rPr>
                <w:rFonts w:hAnsi="宋体"/>
                <w:color w:val="auto"/>
                <w:szCs w:val="20"/>
                <w:lang w:val="en-US" w:eastAsia="zh-CN"/>
              </w:rPr>
            </w:pPr>
            <w:r>
              <w:rPr>
                <w:rFonts w:hAnsi="宋体"/>
                <w:color w:val="auto"/>
                <w:szCs w:val="20"/>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1651" w:type="dxa"/>
            <w:noWrap w:val="0"/>
            <w:vAlign w:val="center"/>
          </w:tcPr>
          <w:p>
            <w:pPr>
              <w:jc w:val="center"/>
              <w:rPr>
                <w:rFonts w:ascii="宋体" w:hAnsi="宋体" w:cs="宋体"/>
                <w:color w:val="auto"/>
                <w:szCs w:val="21"/>
              </w:rPr>
            </w:pPr>
          </w:p>
        </w:tc>
        <w:tc>
          <w:tcPr>
            <w:tcW w:w="2489" w:type="dxa"/>
            <w:noWrap w:val="0"/>
            <w:vAlign w:val="center"/>
          </w:tcPr>
          <w:p>
            <w:pPr>
              <w:pStyle w:val="10"/>
              <w:spacing w:line="600" w:lineRule="exact"/>
              <w:jc w:val="center"/>
              <w:rPr>
                <w:rFonts w:hAnsi="宋体"/>
                <w:color w:val="auto"/>
                <w:szCs w:val="20"/>
                <w:lang w:val="en-US" w:eastAsia="zh-CN"/>
              </w:rPr>
            </w:pPr>
          </w:p>
        </w:tc>
        <w:tc>
          <w:tcPr>
            <w:tcW w:w="2520" w:type="dxa"/>
            <w:noWrap w:val="0"/>
            <w:vAlign w:val="top"/>
          </w:tcPr>
          <w:p>
            <w:pPr>
              <w:pStyle w:val="10"/>
              <w:spacing w:line="600" w:lineRule="exact"/>
              <w:jc w:val="center"/>
              <w:rPr>
                <w:rFonts w:hAnsi="宋体"/>
                <w:color w:val="auto"/>
                <w:szCs w:val="20"/>
                <w:lang w:val="en-US" w:eastAsia="zh-CN"/>
              </w:rPr>
            </w:pPr>
          </w:p>
        </w:tc>
        <w:tc>
          <w:tcPr>
            <w:tcW w:w="1654" w:type="dxa"/>
            <w:noWrap w:val="0"/>
            <w:vAlign w:val="center"/>
          </w:tcPr>
          <w:p>
            <w:pPr>
              <w:pStyle w:val="10"/>
              <w:spacing w:line="600" w:lineRule="exact"/>
              <w:jc w:val="center"/>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1651" w:type="dxa"/>
            <w:noWrap w:val="0"/>
            <w:vAlign w:val="center"/>
          </w:tcPr>
          <w:p>
            <w:pPr>
              <w:jc w:val="center"/>
              <w:rPr>
                <w:rFonts w:ascii="宋体" w:hAnsi="宋体" w:cs="宋体"/>
                <w:color w:val="auto"/>
                <w:szCs w:val="21"/>
              </w:rPr>
            </w:pPr>
          </w:p>
        </w:tc>
        <w:tc>
          <w:tcPr>
            <w:tcW w:w="2489" w:type="dxa"/>
            <w:noWrap w:val="0"/>
            <w:vAlign w:val="top"/>
          </w:tcPr>
          <w:p>
            <w:pPr>
              <w:pStyle w:val="10"/>
              <w:spacing w:line="600" w:lineRule="exact"/>
              <w:rPr>
                <w:rFonts w:hAnsi="宋体"/>
                <w:color w:val="auto"/>
                <w:szCs w:val="20"/>
                <w:lang w:val="en-US" w:eastAsia="zh-CN"/>
              </w:rPr>
            </w:pPr>
          </w:p>
        </w:tc>
        <w:tc>
          <w:tcPr>
            <w:tcW w:w="2520" w:type="dxa"/>
            <w:noWrap w:val="0"/>
            <w:vAlign w:val="top"/>
          </w:tcPr>
          <w:p>
            <w:pPr>
              <w:pStyle w:val="10"/>
              <w:spacing w:line="600" w:lineRule="exact"/>
              <w:rPr>
                <w:rFonts w:hAnsi="宋体"/>
                <w:color w:val="auto"/>
                <w:szCs w:val="20"/>
                <w:lang w:val="en-US" w:eastAsia="zh-CN"/>
              </w:rPr>
            </w:pPr>
          </w:p>
        </w:tc>
        <w:tc>
          <w:tcPr>
            <w:tcW w:w="1654" w:type="dxa"/>
            <w:noWrap w:val="0"/>
            <w:vAlign w:val="top"/>
          </w:tcPr>
          <w:p>
            <w:pPr>
              <w:pStyle w:val="10"/>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1651" w:type="dxa"/>
            <w:noWrap w:val="0"/>
            <w:vAlign w:val="center"/>
          </w:tcPr>
          <w:p>
            <w:pPr>
              <w:jc w:val="center"/>
              <w:rPr>
                <w:rFonts w:ascii="宋体" w:hAnsi="宋体" w:cs="宋体"/>
                <w:color w:val="auto"/>
                <w:szCs w:val="21"/>
              </w:rPr>
            </w:pPr>
          </w:p>
        </w:tc>
        <w:tc>
          <w:tcPr>
            <w:tcW w:w="2489" w:type="dxa"/>
            <w:noWrap w:val="0"/>
            <w:vAlign w:val="top"/>
          </w:tcPr>
          <w:p>
            <w:pPr>
              <w:pStyle w:val="10"/>
              <w:spacing w:line="600" w:lineRule="exact"/>
              <w:rPr>
                <w:rFonts w:hAnsi="宋体"/>
                <w:color w:val="auto"/>
                <w:szCs w:val="20"/>
                <w:lang w:val="en-US" w:eastAsia="zh-CN"/>
              </w:rPr>
            </w:pPr>
          </w:p>
        </w:tc>
        <w:tc>
          <w:tcPr>
            <w:tcW w:w="2520" w:type="dxa"/>
            <w:noWrap w:val="0"/>
            <w:vAlign w:val="top"/>
          </w:tcPr>
          <w:p>
            <w:pPr>
              <w:pStyle w:val="10"/>
              <w:spacing w:line="600" w:lineRule="exact"/>
              <w:rPr>
                <w:rFonts w:hAnsi="宋体"/>
                <w:color w:val="auto"/>
                <w:szCs w:val="20"/>
                <w:lang w:val="en-US" w:eastAsia="zh-CN"/>
              </w:rPr>
            </w:pPr>
          </w:p>
        </w:tc>
        <w:tc>
          <w:tcPr>
            <w:tcW w:w="1654" w:type="dxa"/>
            <w:noWrap w:val="0"/>
            <w:vAlign w:val="top"/>
          </w:tcPr>
          <w:p>
            <w:pPr>
              <w:pStyle w:val="10"/>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ascii="宋体" w:hAnsi="宋体" w:cs="宋体"/>
                <w:color w:val="auto"/>
                <w:szCs w:val="21"/>
              </w:rPr>
            </w:pPr>
            <w:r>
              <w:rPr>
                <w:rFonts w:hint="eastAsia" w:ascii="宋体" w:hAnsi="宋体" w:cs="宋体"/>
                <w:color w:val="auto"/>
                <w:szCs w:val="21"/>
              </w:rPr>
              <w:t>N</w:t>
            </w:r>
          </w:p>
        </w:tc>
        <w:tc>
          <w:tcPr>
            <w:tcW w:w="1651" w:type="dxa"/>
            <w:noWrap w:val="0"/>
            <w:vAlign w:val="center"/>
          </w:tcPr>
          <w:p>
            <w:pPr>
              <w:jc w:val="center"/>
              <w:rPr>
                <w:rFonts w:hint="eastAsia" w:ascii="宋体" w:hAnsi="宋体" w:cs="宋体"/>
                <w:color w:val="auto"/>
                <w:szCs w:val="21"/>
              </w:rPr>
            </w:pPr>
          </w:p>
        </w:tc>
        <w:tc>
          <w:tcPr>
            <w:tcW w:w="2489" w:type="dxa"/>
            <w:noWrap w:val="0"/>
            <w:vAlign w:val="top"/>
          </w:tcPr>
          <w:p>
            <w:pPr>
              <w:pStyle w:val="10"/>
              <w:spacing w:line="600" w:lineRule="exact"/>
              <w:rPr>
                <w:rFonts w:hAnsi="宋体"/>
                <w:color w:val="auto"/>
                <w:szCs w:val="20"/>
                <w:lang w:val="en-US" w:eastAsia="zh-CN"/>
              </w:rPr>
            </w:pPr>
          </w:p>
        </w:tc>
        <w:tc>
          <w:tcPr>
            <w:tcW w:w="2520" w:type="dxa"/>
            <w:noWrap w:val="0"/>
            <w:vAlign w:val="top"/>
          </w:tcPr>
          <w:p>
            <w:pPr>
              <w:pStyle w:val="10"/>
              <w:spacing w:line="600" w:lineRule="exact"/>
              <w:rPr>
                <w:rFonts w:hAnsi="宋体"/>
                <w:color w:val="auto"/>
                <w:szCs w:val="20"/>
                <w:lang w:val="en-US" w:eastAsia="zh-CN"/>
              </w:rPr>
            </w:pPr>
          </w:p>
        </w:tc>
        <w:tc>
          <w:tcPr>
            <w:tcW w:w="1654" w:type="dxa"/>
            <w:noWrap w:val="0"/>
            <w:vAlign w:val="top"/>
          </w:tcPr>
          <w:p>
            <w:pPr>
              <w:pStyle w:val="10"/>
              <w:spacing w:line="600" w:lineRule="exact"/>
              <w:rPr>
                <w:rFonts w:hAnsi="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宋体" w:hAnsi="宋体" w:cs="宋体"/>
                <w:color w:val="auto"/>
                <w:szCs w:val="21"/>
              </w:rPr>
            </w:pPr>
            <w:r>
              <w:rPr>
                <w:rFonts w:hint="eastAsia" w:ascii="宋体" w:hAnsi="宋体" w:cs="宋体"/>
                <w:color w:val="auto"/>
                <w:szCs w:val="21"/>
              </w:rPr>
              <w:t>50</w:t>
            </w:r>
          </w:p>
        </w:tc>
        <w:tc>
          <w:tcPr>
            <w:tcW w:w="1651" w:type="dxa"/>
            <w:noWrap w:val="0"/>
            <w:vAlign w:val="center"/>
          </w:tcPr>
          <w:p>
            <w:pPr>
              <w:jc w:val="center"/>
              <w:rPr>
                <w:rFonts w:hint="eastAsia" w:ascii="宋体" w:hAnsi="宋体" w:cs="宋体"/>
                <w:color w:val="auto"/>
                <w:szCs w:val="21"/>
              </w:rPr>
            </w:pPr>
          </w:p>
        </w:tc>
        <w:tc>
          <w:tcPr>
            <w:tcW w:w="2489" w:type="dxa"/>
            <w:noWrap w:val="0"/>
            <w:vAlign w:val="top"/>
          </w:tcPr>
          <w:p>
            <w:pPr>
              <w:pStyle w:val="10"/>
              <w:spacing w:line="600" w:lineRule="exact"/>
              <w:rPr>
                <w:rFonts w:hAnsi="宋体"/>
                <w:color w:val="auto"/>
                <w:szCs w:val="20"/>
                <w:lang w:val="en-US" w:eastAsia="zh-CN"/>
              </w:rPr>
            </w:pPr>
          </w:p>
        </w:tc>
        <w:tc>
          <w:tcPr>
            <w:tcW w:w="2520" w:type="dxa"/>
            <w:noWrap w:val="0"/>
            <w:vAlign w:val="top"/>
          </w:tcPr>
          <w:p>
            <w:pPr>
              <w:pStyle w:val="10"/>
              <w:spacing w:line="600" w:lineRule="exact"/>
              <w:rPr>
                <w:rFonts w:hAnsi="宋体"/>
                <w:color w:val="auto"/>
                <w:szCs w:val="20"/>
                <w:lang w:val="en-US" w:eastAsia="zh-CN"/>
              </w:rPr>
            </w:pPr>
          </w:p>
        </w:tc>
        <w:tc>
          <w:tcPr>
            <w:tcW w:w="1654" w:type="dxa"/>
            <w:noWrap w:val="0"/>
            <w:vAlign w:val="top"/>
          </w:tcPr>
          <w:p>
            <w:pPr>
              <w:pStyle w:val="10"/>
              <w:spacing w:line="600" w:lineRule="exact"/>
              <w:rPr>
                <w:rFonts w:hAnsi="宋体"/>
                <w:color w:val="auto"/>
                <w:szCs w:val="20"/>
                <w:lang w:val="en-US" w:eastAsia="zh-CN"/>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pStyle w:val="10"/>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竞标人（公章）:</w:t>
      </w:r>
      <w:r>
        <w:rPr>
          <w:rFonts w:hint="eastAsia" w:ascii="仿宋" w:hAnsi="仿宋" w:eastAsia="仿宋" w:cs="宋体"/>
          <w:color w:val="000000"/>
          <w:sz w:val="24"/>
          <w:szCs w:val="24"/>
          <w:u w:val="single"/>
        </w:rPr>
        <w:t xml:space="preserve">                                    </w:t>
      </w:r>
    </w:p>
    <w:p>
      <w:pPr>
        <w:pStyle w:val="10"/>
        <w:spacing w:line="360" w:lineRule="exact"/>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  </w:t>
      </w:r>
    </w:p>
    <w:p>
      <w:pPr>
        <w:pStyle w:val="10"/>
        <w:spacing w:line="360" w:lineRule="exact"/>
        <w:rPr>
          <w:rFonts w:hint="eastAsia" w:ascii="仿宋" w:hAnsi="仿宋" w:eastAsia="仿宋" w:cs="宋体"/>
          <w:color w:val="000000"/>
          <w:sz w:val="24"/>
          <w:szCs w:val="24"/>
          <w:u w:val="single"/>
        </w:rPr>
      </w:pPr>
      <w:r>
        <w:rPr>
          <w:rFonts w:hint="eastAsia" w:ascii="仿宋" w:hAnsi="仿宋" w:eastAsia="仿宋" w:cs="宋体"/>
          <w:color w:val="000000"/>
          <w:sz w:val="24"/>
          <w:szCs w:val="24"/>
        </w:rPr>
        <w:t>法定代表人或委托代理人签字:</w:t>
      </w:r>
      <w:r>
        <w:rPr>
          <w:rFonts w:hint="eastAsia" w:ascii="仿宋" w:hAnsi="仿宋" w:eastAsia="仿宋" w:cs="宋体"/>
          <w:color w:val="000000"/>
          <w:sz w:val="24"/>
          <w:szCs w:val="24"/>
          <w:u w:val="single"/>
        </w:rPr>
        <w:t xml:space="preserve">                        </w:t>
      </w:r>
    </w:p>
    <w:p>
      <w:pPr>
        <w:pStyle w:val="10"/>
        <w:ind w:firstLine="1890" w:firstLineChars="900"/>
        <w:rPr>
          <w:rFonts w:hAnsi="宋体"/>
          <w:color w:val="auto"/>
        </w:rPr>
      </w:pPr>
    </w:p>
    <w:p>
      <w:pPr>
        <w:pStyle w:val="10"/>
        <w:rPr>
          <w:rFonts w:hAnsi="宋体"/>
          <w:color w:val="auto"/>
          <w:u w:val="single"/>
        </w:rPr>
      </w:pPr>
      <w:r>
        <w:rPr>
          <w:rFonts w:hint="eastAsia" w:ascii="仿宋" w:hAnsi="仿宋" w:eastAsia="仿宋" w:cs="宋体"/>
          <w:color w:val="000000"/>
          <w:sz w:val="24"/>
          <w:szCs w:val="24"/>
        </w:rPr>
        <w:t>日          期：</w:t>
      </w:r>
      <w:r>
        <w:rPr>
          <w:rFonts w:hAnsi="宋体"/>
          <w:color w:val="auto"/>
          <w:u w:val="single"/>
        </w:rPr>
        <w:t xml:space="preserve">                                                  </w:t>
      </w: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pStyle w:val="10"/>
        <w:spacing w:line="360" w:lineRule="exact"/>
        <w:rPr>
          <w:rFonts w:hint="eastAsia" w:ascii="仿宋" w:hAnsi="仿宋" w:eastAsia="仿宋" w:cs="宋体"/>
          <w:color w:val="000000"/>
        </w:rPr>
      </w:pPr>
    </w:p>
    <w:p>
      <w:pPr>
        <w:ind w:firstLine="3570" w:firstLineChars="1700"/>
        <w:rPr>
          <w:rFonts w:hint="eastAsia" w:ascii="仿宋" w:hAnsi="仿宋" w:eastAsia="仿宋" w:cs="宋体"/>
          <w:color w:val="000000"/>
        </w:rPr>
      </w:pPr>
      <w:r>
        <w:rPr>
          <w:rFonts w:hint="eastAsia" w:ascii="仿宋" w:hAnsi="仿宋" w:eastAsia="仿宋" w:cs="宋体"/>
          <w:color w:val="000000"/>
        </w:rPr>
        <w:br w:type="page"/>
      </w:r>
    </w:p>
    <w:p>
      <w:pPr>
        <w:pStyle w:val="4"/>
        <w:jc w:val="center"/>
        <w:rPr>
          <w:rFonts w:hint="eastAsia" w:ascii="仿宋" w:hAnsi="仿宋" w:eastAsia="仿宋" w:cs="宋体"/>
          <w:b/>
          <w:color w:val="000000"/>
          <w:sz w:val="32"/>
          <w:szCs w:val="20"/>
          <w:lang w:val="en-US" w:eastAsia="zh-CN"/>
        </w:rPr>
      </w:pPr>
      <w:bookmarkStart w:id="102" w:name="_Toc523214342"/>
      <w:r>
        <w:rPr>
          <w:rFonts w:hint="eastAsia" w:ascii="仿宋" w:hAnsi="仿宋" w:eastAsia="仿宋" w:cs="宋体"/>
          <w:b/>
          <w:color w:val="000000"/>
          <w:sz w:val="32"/>
          <w:szCs w:val="20"/>
          <w:lang w:val="en-US" w:eastAsia="zh-CN"/>
        </w:rPr>
        <w:t>二、服务方案（格式自拟）</w:t>
      </w: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p>
    <w:p>
      <w:pPr>
        <w:rPr>
          <w:rFonts w:hint="eastAsia"/>
        </w:rPr>
      </w:pPr>
    </w:p>
    <w:p>
      <w:pPr>
        <w:pStyle w:val="10"/>
        <w:spacing w:line="360" w:lineRule="auto"/>
        <w:jc w:val="center"/>
        <w:outlineLvl w:val="1"/>
        <w:rPr>
          <w:rFonts w:hint="eastAsia" w:ascii="仿宋" w:hAnsi="仿宋" w:eastAsia="仿宋" w:cs="宋体"/>
          <w:b/>
          <w:color w:val="000000"/>
          <w:sz w:val="44"/>
          <w:szCs w:val="44"/>
        </w:rPr>
      </w:pPr>
    </w:p>
    <w:p>
      <w:pPr>
        <w:pStyle w:val="10"/>
        <w:spacing w:line="360" w:lineRule="auto"/>
        <w:jc w:val="center"/>
        <w:outlineLvl w:val="1"/>
        <w:rPr>
          <w:rFonts w:hint="eastAsia" w:ascii="仿宋" w:hAnsi="仿宋" w:eastAsia="仿宋" w:cs="宋体"/>
          <w:b/>
          <w:color w:val="000000"/>
          <w:sz w:val="44"/>
          <w:szCs w:val="44"/>
        </w:rPr>
      </w:pPr>
      <w:r>
        <w:rPr>
          <w:rFonts w:hint="eastAsia" w:ascii="仿宋" w:hAnsi="仿宋" w:eastAsia="仿宋" w:cs="宋体"/>
          <w:b/>
          <w:color w:val="000000"/>
          <w:sz w:val="44"/>
          <w:szCs w:val="44"/>
        </w:rPr>
        <w:t>第三部分  其他资料</w:t>
      </w:r>
      <w:bookmarkEnd w:id="102"/>
    </w:p>
    <w:p>
      <w:pPr>
        <w:pStyle w:val="15"/>
        <w:ind w:firstLine="480"/>
        <w:jc w:val="center"/>
        <w:rPr>
          <w:rFonts w:hint="eastAsia" w:ascii="仿宋" w:hAnsi="仿宋" w:eastAsia="仿宋" w:cs="宋体"/>
          <w:color w:val="000000"/>
        </w:rPr>
      </w:pPr>
      <w:r>
        <w:rPr>
          <w:rFonts w:hint="eastAsia" w:ascii="仿宋" w:hAnsi="仿宋" w:eastAsia="仿宋" w:cs="宋体"/>
          <w:color w:val="000000"/>
          <w:sz w:val="24"/>
          <w:szCs w:val="24"/>
        </w:rPr>
        <w:t>（竞标人认为有必要提供的其它资料）</w:t>
      </w:r>
    </w:p>
    <w:p>
      <w:pP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pStyle w:val="10"/>
        <w:spacing w:line="360" w:lineRule="exact"/>
        <w:jc w:val="center"/>
        <w:rPr>
          <w:rFonts w:hint="eastAsia" w:ascii="仿宋" w:hAnsi="仿宋" w:eastAsia="仿宋" w:cs="宋体"/>
          <w:color w:val="000000"/>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p>
    <w:p>
      <w:pPr>
        <w:jc w:val="center"/>
        <w:outlineLvl w:val="0"/>
        <w:rPr>
          <w:rFonts w:hint="eastAsia" w:ascii="仿宋" w:hAnsi="仿宋" w:eastAsia="仿宋" w:cs="宋体"/>
          <w:b/>
          <w:color w:val="000000"/>
          <w:sz w:val="44"/>
          <w:szCs w:val="44"/>
        </w:rPr>
      </w:pPr>
      <w:bookmarkStart w:id="103" w:name="_Toc523214343"/>
      <w:r>
        <w:rPr>
          <w:rFonts w:hint="eastAsia" w:ascii="仿宋" w:hAnsi="仿宋" w:eastAsia="仿宋" w:cs="宋体"/>
          <w:b/>
          <w:color w:val="000000"/>
          <w:sz w:val="44"/>
          <w:szCs w:val="44"/>
        </w:rPr>
        <w:t>第六章  评定标准</w:t>
      </w:r>
      <w:bookmarkEnd w:id="103"/>
    </w:p>
    <w:p>
      <w:pPr>
        <w:spacing w:line="360" w:lineRule="exact"/>
        <w:jc w:val="center"/>
        <w:rPr>
          <w:rFonts w:hint="eastAsia" w:ascii="仿宋" w:hAnsi="仿宋" w:eastAsia="仿宋" w:cs="宋体"/>
          <w:color w:val="000000"/>
        </w:rPr>
      </w:pPr>
    </w:p>
    <w:p>
      <w:pPr>
        <w:spacing w:line="360" w:lineRule="exact"/>
        <w:rPr>
          <w:rFonts w:hint="eastAsia" w:ascii="仿宋" w:hAnsi="仿宋" w:eastAsia="仿宋" w:cs="宋体"/>
          <w:color w:val="000000"/>
        </w:rPr>
      </w:pPr>
    </w:p>
    <w:p>
      <w:pPr>
        <w:jc w:val="center"/>
        <w:outlineLvl w:val="1"/>
        <w:rPr>
          <w:rFonts w:hint="eastAsia" w:ascii="仿宋" w:hAnsi="仿宋" w:eastAsia="仿宋" w:cs="宋体"/>
          <w:b/>
          <w:color w:val="000000"/>
          <w:sz w:val="32"/>
          <w:szCs w:val="32"/>
        </w:rPr>
      </w:pPr>
      <w:r>
        <w:rPr>
          <w:rFonts w:hint="eastAsia" w:ascii="仿宋" w:hAnsi="仿宋" w:eastAsia="仿宋" w:cs="宋体"/>
          <w:color w:val="000000"/>
          <w:sz w:val="32"/>
          <w:szCs w:val="32"/>
        </w:rPr>
        <w:br w:type="page"/>
      </w:r>
      <w:bookmarkStart w:id="104" w:name="_Toc523214344"/>
      <w:r>
        <w:rPr>
          <w:rFonts w:hint="eastAsia" w:ascii="仿宋" w:hAnsi="仿宋" w:eastAsia="仿宋" w:cs="宋体"/>
          <w:b/>
          <w:color w:val="000000"/>
          <w:sz w:val="32"/>
          <w:szCs w:val="32"/>
        </w:rPr>
        <w:t>评标办法和评标标准</w:t>
      </w:r>
      <w:bookmarkEnd w:id="104"/>
    </w:p>
    <w:p>
      <w:pPr>
        <w:pStyle w:val="10"/>
        <w:spacing w:line="400" w:lineRule="exact"/>
        <w:ind w:firstLine="482" w:firstLineChars="200"/>
        <w:outlineLvl w:val="1"/>
        <w:rPr>
          <w:rFonts w:hint="eastAsia" w:ascii="仿宋" w:hAnsi="仿宋" w:eastAsia="仿宋" w:cs="宋体"/>
          <w:b/>
          <w:bCs/>
          <w:color w:val="000000"/>
          <w:sz w:val="24"/>
          <w:szCs w:val="24"/>
        </w:rPr>
      </w:pPr>
      <w:bookmarkStart w:id="105" w:name="_Toc436228279"/>
      <w:bookmarkStart w:id="106" w:name="_Toc433038766"/>
      <w:bookmarkStart w:id="107" w:name="_Toc460594464"/>
      <w:bookmarkStart w:id="108" w:name="_Toc426551185"/>
      <w:bookmarkStart w:id="109" w:name="_Toc437263780"/>
      <w:bookmarkStart w:id="110" w:name="_Toc426551232"/>
      <w:bookmarkStart w:id="111" w:name="_Toc523214345"/>
      <w:bookmarkStart w:id="112" w:name="_Toc426551291"/>
      <w:bookmarkStart w:id="113" w:name="_Toc435176745"/>
      <w:bookmarkStart w:id="114" w:name="_Toc418671735"/>
      <w:r>
        <w:rPr>
          <w:rFonts w:hint="eastAsia" w:ascii="仿宋" w:hAnsi="仿宋" w:eastAsia="仿宋" w:cs="宋体"/>
          <w:b/>
          <w:color w:val="000000"/>
          <w:sz w:val="24"/>
          <w:szCs w:val="24"/>
        </w:rPr>
        <w:t>一、</w:t>
      </w:r>
      <w:r>
        <w:rPr>
          <w:rFonts w:hint="eastAsia" w:ascii="仿宋" w:hAnsi="仿宋" w:eastAsia="仿宋" w:cs="宋体"/>
          <w:b/>
          <w:bCs/>
          <w:color w:val="000000"/>
          <w:sz w:val="24"/>
          <w:szCs w:val="24"/>
        </w:rPr>
        <w:t>评标原则</w:t>
      </w:r>
      <w:bookmarkEnd w:id="105"/>
      <w:bookmarkEnd w:id="106"/>
      <w:bookmarkEnd w:id="107"/>
      <w:bookmarkEnd w:id="108"/>
      <w:bookmarkEnd w:id="109"/>
      <w:bookmarkEnd w:id="110"/>
      <w:bookmarkEnd w:id="111"/>
      <w:bookmarkEnd w:id="112"/>
      <w:bookmarkEnd w:id="113"/>
      <w:bookmarkEnd w:id="114"/>
    </w:p>
    <w:p>
      <w:pPr>
        <w:pStyle w:val="10"/>
        <w:spacing w:line="400" w:lineRule="exact"/>
        <w:ind w:firstLine="480" w:firstLineChars="200"/>
        <w:rPr>
          <w:rFonts w:hint="eastAsia" w:ascii="仿宋" w:hAnsi="仿宋" w:eastAsia="仿宋" w:cs="宋体"/>
          <w:b/>
          <w:bCs/>
          <w:color w:val="000000"/>
          <w:sz w:val="24"/>
          <w:szCs w:val="24"/>
        </w:rPr>
      </w:pPr>
      <w:r>
        <w:rPr>
          <w:rFonts w:hint="eastAsia" w:ascii="仿宋" w:hAnsi="仿宋" w:eastAsia="仿宋" w:cs="宋体"/>
          <w:bCs/>
          <w:color w:val="000000"/>
          <w:sz w:val="24"/>
          <w:szCs w:val="24"/>
        </w:rPr>
        <w:t>（一）评委构成：谈判小组构成：</w:t>
      </w:r>
      <w:r>
        <w:rPr>
          <w:rFonts w:hint="eastAsia" w:ascii="仿宋" w:hAnsi="仿宋" w:eastAsia="仿宋" w:cs="宋体"/>
          <w:bCs/>
          <w:color w:val="000000"/>
          <w:sz w:val="24"/>
          <w:szCs w:val="24"/>
          <w:u w:val="single"/>
        </w:rPr>
        <w:t>3</w:t>
      </w:r>
      <w:r>
        <w:rPr>
          <w:rFonts w:hint="eastAsia" w:ascii="仿宋" w:hAnsi="仿宋" w:eastAsia="仿宋" w:cs="宋体"/>
          <w:bCs/>
          <w:color w:val="000000"/>
          <w:sz w:val="24"/>
          <w:szCs w:val="24"/>
        </w:rPr>
        <w:t xml:space="preserve">人，其中采购人代表 </w:t>
      </w:r>
      <w:r>
        <w:rPr>
          <w:rFonts w:hint="eastAsia" w:ascii="仿宋" w:hAnsi="仿宋" w:eastAsia="仿宋" w:cs="宋体"/>
          <w:bCs/>
          <w:color w:val="000000"/>
          <w:sz w:val="24"/>
          <w:szCs w:val="24"/>
          <w:u w:val="single"/>
        </w:rPr>
        <w:t xml:space="preserve"> 1 </w:t>
      </w:r>
      <w:r>
        <w:rPr>
          <w:rFonts w:hint="eastAsia" w:ascii="仿宋" w:hAnsi="仿宋" w:eastAsia="仿宋" w:cs="宋体"/>
          <w:bCs/>
          <w:color w:val="000000"/>
          <w:sz w:val="24"/>
          <w:szCs w:val="24"/>
        </w:rPr>
        <w:t xml:space="preserve">人，专家 </w:t>
      </w:r>
      <w:r>
        <w:rPr>
          <w:rFonts w:hint="eastAsia" w:ascii="仿宋" w:hAnsi="仿宋" w:eastAsia="仿宋" w:cs="宋体"/>
          <w:bCs/>
          <w:color w:val="000000"/>
          <w:sz w:val="24"/>
          <w:szCs w:val="24"/>
          <w:u w:val="single"/>
        </w:rPr>
        <w:t xml:space="preserve">2 </w:t>
      </w:r>
      <w:r>
        <w:rPr>
          <w:rFonts w:hint="eastAsia" w:ascii="仿宋" w:hAnsi="仿宋" w:eastAsia="仿宋" w:cs="宋体"/>
          <w:bCs/>
          <w:color w:val="000000"/>
          <w:sz w:val="24"/>
          <w:szCs w:val="24"/>
        </w:rPr>
        <w:t>人；</w:t>
      </w:r>
    </w:p>
    <w:p>
      <w:pPr>
        <w:pStyle w:val="10"/>
        <w:spacing w:line="400" w:lineRule="exact"/>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（二）评标依据：本次评标采用</w:t>
      </w:r>
      <w:r>
        <w:rPr>
          <w:rFonts w:hint="eastAsia" w:ascii="仿宋" w:hAnsi="仿宋" w:eastAsia="仿宋" w:cs="宋体"/>
          <w:color w:val="000000"/>
          <w:sz w:val="24"/>
          <w:szCs w:val="24"/>
        </w:rPr>
        <w:t>最低评标价法</w:t>
      </w:r>
      <w:r>
        <w:rPr>
          <w:rFonts w:hint="eastAsia" w:ascii="仿宋" w:hAnsi="仿宋" w:eastAsia="仿宋" w:cs="宋体"/>
          <w:bCs/>
          <w:color w:val="000000"/>
          <w:sz w:val="24"/>
          <w:szCs w:val="24"/>
        </w:rPr>
        <w:t>。谈判小组对满足谈判文件实质性要求的竞标文件，即通过资格性和符合性评审的竞标文件，在最后一轮报价最低者为成交单位。</w:t>
      </w:r>
    </w:p>
    <w:p>
      <w:pPr>
        <w:pStyle w:val="10"/>
        <w:spacing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（三）评标方式：以封闭方式进行。</w:t>
      </w:r>
    </w:p>
    <w:p>
      <w:pPr>
        <w:pStyle w:val="10"/>
        <w:spacing w:line="400" w:lineRule="exact"/>
        <w:ind w:firstLine="482" w:firstLineChars="200"/>
        <w:outlineLvl w:val="1"/>
        <w:rPr>
          <w:rFonts w:hint="eastAsia" w:ascii="仿宋" w:hAnsi="仿宋" w:eastAsia="仿宋" w:cs="宋体"/>
          <w:b/>
          <w:color w:val="000000"/>
          <w:sz w:val="24"/>
          <w:szCs w:val="24"/>
        </w:rPr>
      </w:pPr>
      <w:bookmarkStart w:id="115" w:name="_Toc436228280"/>
      <w:bookmarkStart w:id="116" w:name="_Toc426551233"/>
      <w:bookmarkStart w:id="117" w:name="_Toc418671736"/>
      <w:bookmarkStart w:id="118" w:name="_Toc433038767"/>
      <w:bookmarkStart w:id="119" w:name="_Toc435176746"/>
      <w:bookmarkStart w:id="120" w:name="_Toc437263781"/>
      <w:bookmarkStart w:id="121" w:name="_Toc523214346"/>
      <w:bookmarkStart w:id="122" w:name="_Toc460594465"/>
      <w:bookmarkStart w:id="123" w:name="_Toc426551186"/>
      <w:bookmarkStart w:id="124" w:name="_Toc426551292"/>
      <w:r>
        <w:rPr>
          <w:rFonts w:hint="eastAsia" w:ascii="仿宋" w:hAnsi="仿宋" w:eastAsia="仿宋" w:cs="宋体"/>
          <w:b/>
          <w:color w:val="000000"/>
          <w:sz w:val="24"/>
          <w:szCs w:val="24"/>
        </w:rPr>
        <w:t>二、评标依据</w:t>
      </w:r>
      <w:bookmarkEnd w:id="115"/>
      <w:bookmarkEnd w:id="116"/>
      <w:bookmarkEnd w:id="117"/>
      <w:bookmarkEnd w:id="118"/>
      <w:bookmarkEnd w:id="119"/>
      <w:bookmarkEnd w:id="120"/>
      <w:bookmarkEnd w:id="121"/>
      <w:bookmarkEnd w:id="122"/>
      <w:bookmarkEnd w:id="123"/>
      <w:bookmarkEnd w:id="124"/>
      <w:r>
        <w:rPr>
          <w:rFonts w:hint="eastAsia" w:ascii="仿宋" w:hAnsi="仿宋" w:eastAsia="仿宋" w:cs="宋体"/>
          <w:b/>
          <w:color w:val="000000"/>
          <w:sz w:val="24"/>
          <w:szCs w:val="24"/>
        </w:rPr>
        <w:tab/>
      </w:r>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评标委员会（谈判小组）以谈判文件、竞标文件为评标依据。</w:t>
      </w:r>
    </w:p>
    <w:p>
      <w:pPr>
        <w:pStyle w:val="10"/>
        <w:spacing w:line="400" w:lineRule="exact"/>
        <w:ind w:firstLine="482" w:firstLineChars="200"/>
        <w:outlineLvl w:val="1"/>
        <w:rPr>
          <w:rFonts w:hint="eastAsia" w:ascii="仿宋" w:hAnsi="仿宋" w:eastAsia="仿宋" w:cs="宋体"/>
          <w:b/>
          <w:color w:val="000000"/>
          <w:sz w:val="24"/>
          <w:szCs w:val="24"/>
        </w:rPr>
      </w:pPr>
      <w:bookmarkStart w:id="125" w:name="_Toc426551234"/>
      <w:bookmarkStart w:id="126" w:name="_Toc426551187"/>
      <w:bookmarkStart w:id="127" w:name="_Toc435176747"/>
      <w:bookmarkStart w:id="128" w:name="_Toc426551293"/>
      <w:bookmarkStart w:id="129" w:name="_Toc523214347"/>
      <w:bookmarkStart w:id="130" w:name="_Toc436228281"/>
      <w:bookmarkStart w:id="131" w:name="_Toc418671737"/>
      <w:bookmarkStart w:id="132" w:name="_Toc437263782"/>
      <w:bookmarkStart w:id="133" w:name="_Toc460594466"/>
      <w:bookmarkStart w:id="134" w:name="_Toc433038768"/>
      <w:r>
        <w:rPr>
          <w:rFonts w:hint="eastAsia" w:ascii="仿宋" w:hAnsi="仿宋" w:eastAsia="仿宋" w:cs="宋体"/>
          <w:b/>
          <w:color w:val="000000"/>
          <w:sz w:val="24"/>
          <w:szCs w:val="24"/>
        </w:rPr>
        <w:t>三、资格性和符合性审查</w:t>
      </w:r>
      <w:bookmarkEnd w:id="125"/>
      <w:bookmarkEnd w:id="126"/>
      <w:bookmarkEnd w:id="127"/>
      <w:bookmarkEnd w:id="128"/>
      <w:bookmarkEnd w:id="129"/>
      <w:bookmarkEnd w:id="130"/>
      <w:bookmarkEnd w:id="131"/>
      <w:bookmarkEnd w:id="132"/>
      <w:bookmarkEnd w:id="133"/>
      <w:bookmarkEnd w:id="134"/>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本项目采用资格后审的方式进行资格审查，资格审查内容为：</w:t>
      </w:r>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（1）签字、盖章要求，竞标文件的构成（符合谈判文件竞标人须知第8、第9条规定）；</w:t>
      </w:r>
    </w:p>
    <w:p>
      <w:pPr>
        <w:pStyle w:val="10"/>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（2）竞标人资格符合证明</w:t>
      </w:r>
      <w:r>
        <w:rPr>
          <w:rFonts w:hint="eastAsia" w:ascii="仿宋" w:hAnsi="仿宋" w:eastAsia="仿宋" w:cs="宋体"/>
          <w:b/>
          <w:color w:val="000000"/>
          <w:sz w:val="24"/>
          <w:szCs w:val="24"/>
        </w:rPr>
        <w:t>（</w:t>
      </w:r>
      <w:r>
        <w:rPr>
          <w:rFonts w:hint="eastAsia" w:ascii="仿宋" w:hAnsi="仿宋" w:eastAsia="仿宋" w:cs="宋体"/>
          <w:color w:val="000000"/>
          <w:sz w:val="24"/>
          <w:szCs w:val="24"/>
        </w:rPr>
        <w:t>符合谈判文件竞标人须知第13条规定</w:t>
      </w:r>
      <w:r>
        <w:rPr>
          <w:rFonts w:hint="eastAsia" w:ascii="仿宋" w:hAnsi="仿宋" w:eastAsia="仿宋" w:cs="宋体"/>
          <w:bCs/>
          <w:color w:val="000000"/>
          <w:sz w:val="24"/>
          <w:szCs w:val="24"/>
        </w:rPr>
        <w:t>）；</w:t>
      </w:r>
    </w:p>
    <w:p>
      <w:pPr>
        <w:pStyle w:val="10"/>
        <w:spacing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（3）货物合格证明</w:t>
      </w:r>
      <w:r>
        <w:rPr>
          <w:rFonts w:hint="eastAsia" w:ascii="仿宋" w:hAnsi="仿宋" w:eastAsia="仿宋" w:cs="宋体"/>
          <w:b/>
          <w:color w:val="000000"/>
          <w:sz w:val="24"/>
          <w:szCs w:val="24"/>
        </w:rPr>
        <w:t>（</w:t>
      </w:r>
      <w:r>
        <w:rPr>
          <w:rFonts w:hint="eastAsia" w:ascii="仿宋" w:hAnsi="仿宋" w:eastAsia="仿宋" w:cs="宋体"/>
          <w:color w:val="000000"/>
          <w:sz w:val="24"/>
          <w:szCs w:val="24"/>
        </w:rPr>
        <w:t>符合谈判文件竞标人须知第14条规定</w:t>
      </w:r>
      <w:r>
        <w:rPr>
          <w:rFonts w:hint="eastAsia" w:ascii="仿宋" w:hAnsi="仿宋" w:eastAsia="仿宋" w:cs="宋体"/>
          <w:bCs/>
          <w:color w:val="000000"/>
          <w:sz w:val="24"/>
          <w:szCs w:val="24"/>
        </w:rPr>
        <w:t>）</w:t>
      </w:r>
    </w:p>
    <w:p>
      <w:pPr>
        <w:pStyle w:val="10"/>
        <w:spacing w:line="400" w:lineRule="exact"/>
        <w:ind w:firstLine="420"/>
        <w:rPr>
          <w:rFonts w:hint="eastAsia" w:ascii="仿宋" w:hAnsi="仿宋" w:eastAsia="仿宋" w:cs="宋体"/>
          <w:color w:val="000000"/>
          <w:sz w:val="24"/>
          <w:szCs w:val="24"/>
        </w:rPr>
      </w:pPr>
      <w:r>
        <w:rPr>
          <w:rFonts w:hint="eastAsia" w:ascii="仿宋" w:hAnsi="仿宋" w:eastAsia="仿宋" w:cs="宋体"/>
          <w:color w:val="000000"/>
          <w:sz w:val="24"/>
          <w:szCs w:val="24"/>
        </w:rPr>
        <w:t>（4）竞标人保证金交纳要求（符合谈判文件竞标人须知第15条规定）；</w:t>
      </w:r>
    </w:p>
    <w:p>
      <w:pPr>
        <w:pStyle w:val="10"/>
        <w:spacing w:line="400" w:lineRule="exact"/>
        <w:ind w:firstLine="420"/>
        <w:rPr>
          <w:rFonts w:hint="eastAsia" w:ascii="仿宋" w:hAnsi="仿宋" w:eastAsia="仿宋" w:cs="宋体"/>
          <w:b/>
          <w:color w:val="000000"/>
          <w:sz w:val="24"/>
          <w:szCs w:val="24"/>
        </w:rPr>
      </w:pPr>
      <w:r>
        <w:rPr>
          <w:rFonts w:hint="eastAsia" w:ascii="仿宋" w:hAnsi="仿宋" w:eastAsia="仿宋" w:cs="宋体"/>
          <w:color w:val="000000"/>
          <w:sz w:val="24"/>
          <w:szCs w:val="24"/>
        </w:rPr>
        <w:t>（5）未出现其他无效情形（未出现谈判文件竞标人须知第22条无效情形）；</w:t>
      </w:r>
    </w:p>
    <w:p>
      <w:pPr>
        <w:pStyle w:val="10"/>
        <w:spacing w:line="400" w:lineRule="exact"/>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未通过资格性和符合性审查的，视为无效竞标。</w:t>
      </w:r>
    </w:p>
    <w:p>
      <w:pPr>
        <w:pStyle w:val="10"/>
        <w:spacing w:line="400" w:lineRule="exact"/>
        <w:ind w:firstLine="482" w:firstLineChars="200"/>
        <w:outlineLvl w:val="1"/>
        <w:rPr>
          <w:rFonts w:hint="eastAsia" w:ascii="仿宋" w:hAnsi="仿宋" w:eastAsia="仿宋" w:cs="宋体"/>
          <w:b/>
          <w:color w:val="000000"/>
          <w:sz w:val="24"/>
          <w:szCs w:val="24"/>
        </w:rPr>
      </w:pPr>
      <w:bookmarkStart w:id="135" w:name="_Toc436228282"/>
      <w:bookmarkStart w:id="136" w:name="_Toc435176748"/>
      <w:bookmarkStart w:id="137" w:name="_Toc433038769"/>
      <w:bookmarkStart w:id="138" w:name="_Toc460594467"/>
      <w:bookmarkStart w:id="139" w:name="_Toc426551188"/>
      <w:bookmarkStart w:id="140" w:name="_Toc418671738"/>
      <w:bookmarkStart w:id="141" w:name="_Toc523214348"/>
      <w:bookmarkStart w:id="142" w:name="_Toc437263783"/>
      <w:bookmarkStart w:id="143" w:name="_Toc426551235"/>
      <w:bookmarkStart w:id="144" w:name="_Toc426551294"/>
      <w:r>
        <w:rPr>
          <w:rFonts w:hint="eastAsia" w:ascii="仿宋" w:hAnsi="仿宋" w:eastAsia="仿宋" w:cs="宋体"/>
          <w:b/>
          <w:color w:val="000000"/>
          <w:sz w:val="24"/>
          <w:szCs w:val="24"/>
        </w:rPr>
        <w:t>四、详细评审</w:t>
      </w:r>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1、在评标过程中，谈判小组可以书面形式要求竞标人对所提交竞标文件中不明确的内容进行书面澄清或说明，或者对细微偏差进行补正。谈判小组不接受竞标人主动提出的澄清、说明或补正。澄清、说明和补正不得改变竞标文件的实质性内容（算术性错误修正的除外）。竞标人的书面澄清、说明和补正属于竞标文件的组成部分。谈判小组对竞标人提交的澄清、说明或补正有疑问的，可以要求竞标人进一步 澄清、说明或补正，直至满足谈判小组的要求。 </w:t>
      </w:r>
    </w:p>
    <w:p>
      <w:pPr>
        <w:pStyle w:val="5"/>
        <w:spacing w:line="360" w:lineRule="auto"/>
        <w:ind w:firstLine="448" w:firstLineChars="200"/>
        <w:rPr>
          <w:rFonts w:ascii="仿宋" w:hAnsi="仿宋" w:eastAsia="仿宋"/>
          <w:b w:val="0"/>
          <w:color w:val="000000"/>
          <w:sz w:val="24"/>
          <w:szCs w:val="24"/>
        </w:rPr>
      </w:pPr>
      <w:bookmarkStart w:id="145" w:name="_Toc523235705"/>
      <w:bookmarkStart w:id="146" w:name="_Toc14427945"/>
      <w:r>
        <w:rPr>
          <w:rFonts w:hint="eastAsia" w:ascii="仿宋" w:hAnsi="仿宋" w:eastAsia="仿宋"/>
          <w:b w:val="0"/>
          <w:color w:val="000000"/>
          <w:sz w:val="24"/>
          <w:szCs w:val="24"/>
        </w:rPr>
        <w:t>2、所有产品为小型和微型企业提供的</w:t>
      </w:r>
      <w:r>
        <w:rPr>
          <w:rFonts w:hint="eastAsia" w:ascii="仿宋" w:hAnsi="仿宋" w:eastAsia="仿宋"/>
          <w:b w:val="0"/>
          <w:bCs/>
          <w:color w:val="000000"/>
          <w:sz w:val="24"/>
          <w:szCs w:val="24"/>
        </w:rPr>
        <w:t>产品（提供相关证明资料）</w:t>
      </w:r>
      <w:r>
        <w:rPr>
          <w:rFonts w:hint="eastAsia" w:ascii="仿宋" w:hAnsi="仿宋" w:eastAsia="仿宋"/>
          <w:b w:val="0"/>
          <w:color w:val="000000"/>
          <w:sz w:val="24"/>
          <w:szCs w:val="24"/>
        </w:rPr>
        <w:t>，对磋商响应供应商的磋商价给予10%的扣除，扣除后的价格为评标价，即评标价=磋商价×（1-10%）；除上述情况外，评标价=竞标报价。</w:t>
      </w:r>
      <w:bookmarkEnd w:id="145"/>
      <w:bookmarkEnd w:id="146"/>
    </w:p>
    <w:p>
      <w:pPr>
        <w:pStyle w:val="5"/>
        <w:spacing w:line="360" w:lineRule="auto"/>
        <w:ind w:firstLine="448" w:firstLineChars="200"/>
        <w:rPr>
          <w:rFonts w:ascii="仿宋" w:hAnsi="仿宋" w:eastAsia="仿宋"/>
          <w:b w:val="0"/>
          <w:color w:val="000000"/>
          <w:sz w:val="24"/>
          <w:szCs w:val="24"/>
        </w:rPr>
      </w:pPr>
      <w:r>
        <w:rPr>
          <w:rFonts w:hint="eastAsia" w:ascii="仿宋" w:hAnsi="仿宋" w:eastAsia="仿宋"/>
          <w:b w:val="0"/>
          <w:color w:val="000000"/>
          <w:sz w:val="24"/>
          <w:szCs w:val="24"/>
        </w:rPr>
        <w:t>竞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
        <w:spacing w:line="360" w:lineRule="auto"/>
        <w:ind w:firstLine="448" w:firstLineChars="200"/>
        <w:rPr>
          <w:rFonts w:ascii="仿宋" w:hAnsi="仿宋" w:eastAsia="仿宋"/>
          <w:b w:val="0"/>
          <w:color w:val="000000"/>
          <w:sz w:val="24"/>
          <w:szCs w:val="24"/>
        </w:rPr>
      </w:pPr>
      <w:r>
        <w:rPr>
          <w:rFonts w:hint="eastAsia" w:ascii="仿宋" w:hAnsi="仿宋" w:eastAsia="仿宋"/>
          <w:b w:val="0"/>
          <w:color w:val="000000"/>
          <w:sz w:val="24"/>
          <w:szCs w:val="24"/>
        </w:rPr>
        <w:t>竞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10"/>
        <w:spacing w:line="400" w:lineRule="exact"/>
        <w:ind w:firstLine="482" w:firstLineChars="200"/>
        <w:outlineLvl w:val="1"/>
        <w:rPr>
          <w:rFonts w:hint="eastAsia" w:ascii="仿宋" w:hAnsi="仿宋" w:eastAsia="仿宋" w:cs="宋体"/>
          <w:b/>
          <w:color w:val="000000"/>
          <w:sz w:val="24"/>
          <w:szCs w:val="24"/>
        </w:rPr>
      </w:pPr>
      <w:bookmarkStart w:id="147" w:name="_Toc433038770"/>
      <w:bookmarkStart w:id="148" w:name="_Toc435176749"/>
      <w:bookmarkStart w:id="149" w:name="_Toc436228283"/>
      <w:bookmarkStart w:id="150" w:name="_Toc460594468"/>
      <w:bookmarkStart w:id="151" w:name="_Toc426551189"/>
      <w:bookmarkStart w:id="152" w:name="_Toc426551236"/>
      <w:bookmarkStart w:id="153" w:name="_Toc523214349"/>
      <w:bookmarkStart w:id="154" w:name="_Toc437263784"/>
      <w:bookmarkStart w:id="155" w:name="_Toc418671739"/>
      <w:bookmarkStart w:id="156" w:name="_Toc426551295"/>
    </w:p>
    <w:p>
      <w:pPr>
        <w:pStyle w:val="10"/>
        <w:spacing w:line="400" w:lineRule="exact"/>
        <w:ind w:firstLine="482" w:firstLineChars="200"/>
        <w:outlineLvl w:val="1"/>
        <w:rPr>
          <w:rFonts w:hint="eastAsia" w:ascii="仿宋" w:hAnsi="仿宋" w:eastAsia="仿宋" w:cs="宋体"/>
          <w:b/>
          <w:color w:val="000000"/>
          <w:sz w:val="24"/>
          <w:szCs w:val="24"/>
        </w:rPr>
      </w:pPr>
      <w:r>
        <w:rPr>
          <w:rFonts w:hint="eastAsia" w:ascii="仿宋" w:hAnsi="仿宋" w:eastAsia="仿宋" w:cs="宋体"/>
          <w:b/>
          <w:color w:val="000000"/>
          <w:sz w:val="24"/>
          <w:szCs w:val="24"/>
        </w:rPr>
        <w:t>五、成交候选人推荐原则</w:t>
      </w:r>
      <w:bookmarkEnd w:id="147"/>
      <w:bookmarkEnd w:id="148"/>
      <w:bookmarkEnd w:id="149"/>
      <w:bookmarkEnd w:id="150"/>
      <w:bookmarkEnd w:id="151"/>
      <w:bookmarkEnd w:id="152"/>
      <w:bookmarkEnd w:id="153"/>
      <w:bookmarkEnd w:id="154"/>
      <w:bookmarkEnd w:id="155"/>
      <w:bookmarkEnd w:id="156"/>
    </w:p>
    <w:p>
      <w:pPr>
        <w:spacing w:line="4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1、在评标过程中，谈判小组发现供应商的投标报价明显低于其他供应商的投标报价或者明显低于上限控制价（与上限控制价相比较让利幅度≥10%）时，供应商必须针对其磋商报价做出书面说明（成本分析、利润比较）并提供相关证明材料，否则视作该供应商以低于成本报价投标，作无效投标处理；如评标委员会对其提交的证明材料进行核算，核算后仍认为其材料不能合理说明或者所提供证明材料不齐全的，不再接受投标供应商补充材料，视其以低于成本报价投标，作无效投标处理。</w:t>
      </w:r>
    </w:p>
    <w:p>
      <w:pPr>
        <w:spacing w:line="400" w:lineRule="exact"/>
        <w:ind w:firstLine="480" w:firstLineChars="200"/>
        <w:rPr>
          <w:rFonts w:ascii="仿宋" w:hAnsi="仿宋" w:eastAsia="仿宋" w:cs="仿宋"/>
          <w:color w:val="000000"/>
          <w:sz w:val="24"/>
        </w:rPr>
      </w:pPr>
      <w:r>
        <w:rPr>
          <w:rFonts w:hint="eastAsia" w:ascii="仿宋" w:hAnsi="仿宋" w:eastAsia="仿宋" w:cs="仿宋"/>
          <w:bCs/>
          <w:color w:val="000000"/>
          <w:sz w:val="24"/>
        </w:rPr>
        <w:t>2、评标委员会将根据报价由低到高顺序排列，报价相同的，由谈判小组确定。采购单位应当确定谈判小组推荐排名第一的中标候选人为中标人。排名第一的中标候选人放弃中标、因不可抗力提出不能履行合同，或者谈判文件规定应当提交履约保证金而在规定的期限内未能提交的，采购单位可以确定排名第二的中标候选人为中标人。排名第二的中标候选人因前款规定的同样原因不能签订合同的，采购单位可以确定排名第三的中标候选人为中标人，其余以此类推</w:t>
      </w:r>
      <w:r>
        <w:rPr>
          <w:rFonts w:hint="eastAsia" w:ascii="仿宋" w:hAnsi="仿宋" w:eastAsia="仿宋" w:cs="仿宋"/>
          <w:b w:val="0"/>
          <w:bCs w:val="0"/>
          <w:color w:val="000000"/>
          <w:sz w:val="24"/>
        </w:rPr>
        <w:t>。</w:t>
      </w:r>
      <w:r>
        <w:rPr>
          <w:rFonts w:hint="eastAsia" w:ascii="仿宋" w:hAnsi="仿宋" w:eastAsia="仿宋" w:cs="仿宋"/>
          <w:b/>
          <w:bCs/>
          <w:color w:val="000000"/>
          <w:sz w:val="24"/>
        </w:rPr>
        <w:t>采购人也可以决定重新采购。</w:t>
      </w:r>
    </w:p>
    <w:p>
      <w:pPr>
        <w:spacing w:line="400" w:lineRule="exact"/>
        <w:ind w:firstLine="480" w:firstLineChars="200"/>
        <w:rPr>
          <w:rFonts w:hint="eastAsia" w:ascii="仿宋" w:hAnsi="仿宋" w:eastAsia="仿宋" w:cs="宋体"/>
          <w:color w:val="000000"/>
          <w:sz w:val="24"/>
        </w:rPr>
      </w:pPr>
    </w:p>
    <w:p>
      <w:pPr>
        <w:wordWrap w:val="0"/>
        <w:spacing w:line="400" w:lineRule="exact"/>
        <w:ind w:firstLine="480" w:firstLineChars="200"/>
        <w:rPr>
          <w:rFonts w:hint="eastAsia" w:ascii="仿宋" w:hAnsi="仿宋" w:eastAsia="仿宋" w:cs="宋体"/>
          <w:color w:val="000000"/>
          <w:sz w:val="24"/>
        </w:rPr>
      </w:pPr>
    </w:p>
    <w:p>
      <w:pPr>
        <w:wordWrap w:val="0"/>
        <w:spacing w:line="400" w:lineRule="exact"/>
        <w:rPr>
          <w:rFonts w:hint="eastAsia" w:ascii="仿宋" w:hAnsi="仿宋" w:eastAsia="仿宋" w:cs="宋体"/>
          <w:color w:val="000000"/>
          <w:sz w:val="24"/>
        </w:rPr>
      </w:pPr>
    </w:p>
    <w:p/>
    <w:p/>
    <w:sectPr>
      <w:footerReference r:id="rId13" w:type="default"/>
      <w:footerReference r:id="rId14" w:type="even"/>
      <w:pgSz w:w="11906" w:h="16838"/>
      <w:pgMar w:top="1134" w:right="1134" w:bottom="1134" w:left="1134" w:header="567" w:footer="567"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90"/>
      <w:jc w:val="right"/>
      <w:rPr>
        <w:rFonts w:eastAsia="仿宋_GB2312"/>
        <w:sz w:val="21"/>
        <w:szCs w:val="21"/>
      </w:rPr>
    </w:pPr>
    <w:r>
      <w:rPr>
        <w:rFonts w:hint="eastAsia" w:ascii="仿宋_GB2312" w:eastAsia="仿宋_GB2312"/>
        <w:sz w:val="21"/>
        <w:szCs w:val="21"/>
        <w:lang w:eastAsia="zh-CN"/>
      </w:rPr>
      <w:t>中科高盛咨询集团有限公司</w:t>
    </w:r>
    <w:r>
      <w:rPr>
        <w:rFonts w:hint="eastAsia" w:eastAsia="仿宋_GB2312"/>
        <w:sz w:val="21"/>
        <w:szCs w:val="21"/>
      </w:rPr>
      <w:t>编制</w:t>
    </w:r>
  </w:p>
  <w:p>
    <w:pPr>
      <w:pStyle w:val="11"/>
      <w:tabs>
        <w:tab w:val="left" w:pos="7950"/>
        <w:tab w:val="clear" w:pos="4153"/>
        <w:tab w:val="clear" w:pos="8306"/>
      </w:tabs>
      <w:ind w:right="360"/>
      <w:jc w:val="right"/>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pPr>
      <w:pStyle w:val="11"/>
      <w:tabs>
        <w:tab w:val="left" w:pos="7950"/>
        <w:tab w:val="clear" w:pos="4153"/>
        <w:tab w:val="clear" w:pos="8306"/>
      </w:tabs>
      <w:ind w:right="90" w:firstLine="6570" w:firstLineChars="3650"/>
      <w:jc w:val="both"/>
      <w:rPr>
        <w:rFonts w:eastAsia="仿宋_GB2312"/>
      </w:rPr>
    </w:pPr>
    <w:r>
      <w:rPr>
        <w:rFonts w:hint="eastAsia" w:ascii="仿宋_GB2312" w:eastAsia="仿宋_GB2312"/>
        <w:szCs w:val="21"/>
        <w:lang w:eastAsia="zh-CN"/>
      </w:rPr>
      <w:t>中科高盛咨询集团有限公司</w:t>
    </w:r>
    <w:r>
      <w:rPr>
        <w:rFonts w:hint="eastAsia" w:eastAsia="仿宋_GB2312"/>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90"/>
      <w:jc w:val="right"/>
      <w:rPr>
        <w:rFonts w:hint="eastAsia" w:hAnsi="宋体" w:cs="宋体"/>
        <w:sz w:val="20"/>
      </w:rPr>
    </w:pPr>
    <w:r>
      <w:rPr>
        <w:rFonts w:hint="eastAsia" w:hAnsi="宋体" w:cs="宋体"/>
        <w:sz w:val="20"/>
        <w:lang w:eastAsia="zh-CN"/>
      </w:rPr>
      <w:t>中科高盛咨询集团有限公司</w:t>
    </w:r>
    <w:r>
      <w:rPr>
        <w:rFonts w:hint="eastAsia" w:hAnsi="宋体" w:cs="宋体"/>
        <w:sz w:val="20"/>
      </w:rPr>
      <w:t>编制</w:t>
    </w:r>
  </w:p>
  <w:p>
    <w:pPr>
      <w:pStyle w:val="11"/>
      <w:tabs>
        <w:tab w:val="left" w:pos="7950"/>
        <w:tab w:val="clear" w:pos="4153"/>
        <w:tab w:val="clear" w:pos="8306"/>
      </w:tabs>
      <w:ind w:right="360"/>
      <w:jc w:val="right"/>
      <w:rPr>
        <w:rFonts w:hint="eastAsia"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90"/>
      <w:jc w:val="right"/>
      <w:rPr>
        <w:rFonts w:hint="eastAsia" w:eastAsia="仿宋_GB2312"/>
      </w:rPr>
    </w:pPr>
    <w:r>
      <w:rPr>
        <w:rFonts w:hint="eastAsia" w:hAnsi="宋体" w:cs="宋体"/>
        <w:sz w:val="20"/>
        <w:lang w:eastAsia="zh-CN"/>
      </w:rPr>
      <w:t>中科高盛咨询集团有限公司</w:t>
    </w:r>
    <w:r>
      <w:rPr>
        <w:rFonts w:hint="eastAsia" w:hAnsi="宋体" w:cs="宋体"/>
        <w:sz w:val="20"/>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90"/>
      <w:jc w:val="right"/>
      <w:rPr>
        <w:rFonts w:hint="eastAsia" w:hAnsi="宋体" w:cs="宋体"/>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-40005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0"/>
                              <w:rFonts w:hint="eastAsia"/>
                              <w:sz w:val="21"/>
                            </w:rPr>
                          </w:pPr>
                          <w:r>
                            <w:fldChar w:fldCharType="begin"/>
                          </w:r>
                          <w:r>
                            <w:rPr>
                              <w:rStyle w:val="20"/>
                            </w:rPr>
                            <w:instrText xml:space="preserve"> PAGE </w:instrText>
                          </w:r>
                          <w:r>
                            <w:fldChar w:fldCharType="separate"/>
                          </w:r>
                          <w:r>
                            <w:rPr>
                              <w:rStyle w:val="20"/>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center;mso-position-horizontal-relative:margin;mso-wrap-style:none;z-index:251658240;mso-width-relative:page;mso-height-relative:page;" filled="f" stroked="f" coordsize="21600,21600" o:gfxdata="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gjYRtcAAAAHAQAADwAAAAAAAAABACAAAAAi&#10;AAAAZHJzL2Rvd25yZXYueG1sUEsBAhQAFAAAAAgAh07iQIsVhPrSAQAAowMAAA4AAAAAAAAAAQAg&#10;AAAAJgEAAGRycy9lMm9Eb2MueG1sUEsFBgAAAAAGAAYAWQEAAGoFAAAAAA==&#10;">
              <v:fill on="f" focussize="0,0"/>
              <v:stroke on="f" weight="1.25pt"/>
              <v:imagedata o:title=""/>
              <o:lock v:ext="edit" aspectratio="f"/>
              <v:textbox inset="0mm,0mm,0mm,0mm" style="mso-fit-shape-to-text:t;">
                <w:txbxContent>
                  <w:p>
                    <w:pPr>
                      <w:pStyle w:val="11"/>
                      <w:rPr>
                        <w:rStyle w:val="20"/>
                        <w:rFonts w:hint="eastAsia"/>
                        <w:sz w:val="21"/>
                      </w:rPr>
                    </w:pPr>
                    <w:r>
                      <w:fldChar w:fldCharType="begin"/>
                    </w:r>
                    <w:r>
                      <w:rPr>
                        <w:rStyle w:val="20"/>
                      </w:rPr>
                      <w:instrText xml:space="preserve"> PAGE </w:instrText>
                    </w:r>
                    <w:r>
                      <w:fldChar w:fldCharType="separate"/>
                    </w:r>
                    <w:r>
                      <w:rPr>
                        <w:rStyle w:val="20"/>
                      </w:rPr>
                      <w:t>26</w:t>
                    </w:r>
                    <w:r>
                      <w:fldChar w:fldCharType="end"/>
                    </w:r>
                  </w:p>
                </w:txbxContent>
              </v:textbox>
            </v:shape>
          </w:pict>
        </mc:Fallback>
      </mc:AlternateContent>
    </w:r>
    <w:r>
      <w:rPr>
        <w:rFonts w:hint="eastAsia"/>
        <w:sz w:val="20"/>
        <w:lang w:eastAsia="zh-CN"/>
      </w:rPr>
      <w:t>中科高盛咨询集团有限公司</w:t>
    </w:r>
    <w:r>
      <w:rPr>
        <w:rFonts w:hint="eastAsia" w:hAnsi="宋体" w:cs="宋体"/>
        <w:sz w:val="20"/>
      </w:rPr>
      <w:t>编制</w:t>
    </w:r>
  </w:p>
  <w:p>
    <w:pPr>
      <w:pStyle w:val="11"/>
      <w:tabs>
        <w:tab w:val="left" w:pos="7950"/>
        <w:tab w:val="clear" w:pos="4153"/>
        <w:tab w:val="clear" w:pos="8306"/>
      </w:tabs>
      <w:ind w:right="360"/>
      <w:jc w:val="right"/>
      <w:rPr>
        <w:rFonts w:hint="eastAsia"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90"/>
      <w:jc w:val="right"/>
      <w:rPr>
        <w:rFonts w:hint="eastAsia" w:eastAsia="仿宋_GB2312"/>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-40005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0"/>
                            </w:rPr>
                          </w:pPr>
                          <w:r>
                            <w:fldChar w:fldCharType="begin"/>
                          </w:r>
                          <w:r>
                            <w:rPr>
                              <w:rStyle w:val="20"/>
                            </w:rPr>
                            <w:instrText xml:space="preserve">PAGE  </w:instrText>
                          </w:r>
                          <w:r>
                            <w:fldChar w:fldCharType="separate"/>
                          </w:r>
                          <w:r>
                            <w:rPr>
                              <w:rStyle w:val="20"/>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15pt;height:144pt;width:144pt;mso-position-horizontal:center;mso-position-horizontal-relative:margin;mso-wrap-style:none;z-index:251659264;mso-width-relative:page;mso-height-relative:page;" filled="f" stroked="f" coordsize="21600,21600" o:gfxdata="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gjYRtcAAAAHAQAADwAAAAAAAAABACAAAAAi&#10;AAAAZHJzL2Rvd25yZXYueG1sUEsBAhQAFAAAAAgAh07iQCKLKOTSAQAAowMAAA4AAAAAAAAAAQAg&#10;AAAAJgEAAGRycy9lMm9Eb2MueG1sUEsFBgAAAAAGAAYAWQEAAGoFAAAAAA==&#10;">
              <v:fill on="f" focussize="0,0"/>
              <v:stroke on="f" weight="1.25pt"/>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20</w:t>
                    </w:r>
                    <w:r>
                      <w:fldChar w:fldCharType="end"/>
                    </w:r>
                  </w:p>
                </w:txbxContent>
              </v:textbox>
            </v:shape>
          </w:pict>
        </mc:Fallback>
      </mc:AlternateContent>
    </w:r>
    <w:r>
      <w:rPr>
        <w:rFonts w:hint="eastAsia" w:hAnsi="宋体" w:cs="宋体"/>
        <w:sz w:val="20"/>
        <w:lang w:eastAsia="zh-CN"/>
      </w:rPr>
      <w:t>中科高盛咨询集团有限公司</w:t>
    </w:r>
    <w:r>
      <w:rPr>
        <w:rFonts w:hint="eastAsia" w:hAnsi="宋体" w:cs="宋体"/>
        <w:sz w:val="20"/>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Ansi="宋体" w:eastAsia="仿宋_GB2312"/>
        <w:color w:val="000000"/>
        <w:szCs w:val="18"/>
      </w:rPr>
    </w:pPr>
    <w:r>
      <w:rPr>
        <w:rFonts w:hint="eastAsia" w:hAnsi="宋体" w:eastAsia="仿宋_GB2312"/>
        <w:color w:val="000000"/>
        <w:szCs w:val="18"/>
      </w:rPr>
      <w:t xml:space="preserve">项目名称：八步区桂岭中心卫生院生物刺激反馈仪、盆底表面肌电分析系统               </w:t>
    </w:r>
  </w:p>
  <w:p>
    <w:pPr>
      <w:pStyle w:val="12"/>
      <w:jc w:val="left"/>
      <w:rPr>
        <w:rFonts w:hAnsi="宋体" w:eastAsia="仿宋_GB2312"/>
        <w:color w:val="000000"/>
        <w:szCs w:val="18"/>
      </w:rPr>
    </w:pPr>
    <w:r>
      <w:rPr>
        <w:rFonts w:hint="eastAsia" w:hAnsi="宋体" w:eastAsia="仿宋_GB2312"/>
        <w:szCs w:val="18"/>
      </w:rPr>
      <w:t>项目编号：</w:t>
    </w:r>
    <w:r>
      <w:rPr>
        <w:rFonts w:hint="eastAsia" w:ascii="仿宋_GB2312" w:eastAsia="仿宋_GB2312"/>
        <w:szCs w:val="21"/>
      </w:rPr>
      <w:t>BBZFCG2019H28</w:t>
    </w:r>
    <w:r>
      <w:rPr>
        <w:rFonts w:hint="eastAsia" w:ascii="Times New Roman" w:hAnsi="Times New Roman" w:eastAsia="仿宋_GB2312"/>
        <w:color w:val="00000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1980"/>
      <w:jc w:val="right"/>
      <w:rPr>
        <w:rFonts w:ascii="方正仿宋简体" w:eastAsia="方正仿宋简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rFonts w:hint="eastAsia" w:hAnsi="宋体" w:cs="宋体"/>
        <w:color w:val="000000"/>
        <w:sz w:val="22"/>
        <w:szCs w:val="22"/>
      </w:rPr>
      <w:t>项目名称：</w:t>
    </w:r>
    <w:r>
      <w:rPr>
        <w:rFonts w:hint="eastAsia" w:hAnsi="宋体" w:cs="宋体"/>
        <w:color w:val="000000"/>
        <w:sz w:val="22"/>
        <w:szCs w:val="22"/>
        <w:lang w:eastAsia="zh-CN"/>
      </w:rPr>
      <w:t>平桂区疾控中心疫苗冷链能力建设设备</w:t>
    </w:r>
    <w:r>
      <w:rPr>
        <w:rFonts w:hint="eastAsia" w:hAnsi="宋体" w:cs="宋体"/>
        <w:color w:val="000000"/>
        <w:sz w:val="22"/>
        <w:szCs w:val="22"/>
      </w:rPr>
      <w:t xml:space="preserve">    项目编号：</w:t>
    </w:r>
    <w:r>
      <w:rPr>
        <w:rFonts w:hint="eastAsia" w:ascii="仿宋" w:hAnsi="仿宋" w:eastAsia="仿宋" w:cs="宋体"/>
        <w:color w:val="000000"/>
        <w:sz w:val="24"/>
      </w:rPr>
      <w:t>HZZC2020-J1-030157-ZKGS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hAnsi="宋体" w:eastAsia="仿宋_GB2312"/>
        <w:color w:val="000000"/>
        <w:szCs w:val="18"/>
      </w:rPr>
    </w:pPr>
    <w:r>
      <w:rPr>
        <w:rFonts w:hint="eastAsia" w:hAnsi="宋体" w:cs="宋体"/>
        <w:color w:val="000000"/>
        <w:sz w:val="22"/>
        <w:szCs w:val="22"/>
      </w:rPr>
      <w:t>项目名称：</w:t>
    </w:r>
    <w:r>
      <w:rPr>
        <w:rFonts w:hint="eastAsia" w:hAnsi="宋体" w:cs="宋体"/>
        <w:color w:val="000000"/>
        <w:sz w:val="22"/>
        <w:szCs w:val="22"/>
        <w:lang w:eastAsia="zh-CN"/>
      </w:rPr>
      <w:t>平桂区疾控中心疫苗冷链能力建设设备</w:t>
    </w:r>
    <w:r>
      <w:rPr>
        <w:rFonts w:hint="eastAsia" w:hAnsi="宋体" w:cs="宋体"/>
        <w:color w:val="000000"/>
        <w:sz w:val="22"/>
        <w:szCs w:val="22"/>
      </w:rPr>
      <w:t xml:space="preserve">    项目编号：HZZC2020-J1-030013-GXJS</w:t>
    </w:r>
    <w:r>
      <w:rPr>
        <w:rFonts w:hint="eastAsia" w:hAnsi="宋体" w:cs="宋体"/>
        <w:color w:val="000000"/>
        <w:sz w:val="24"/>
        <w:szCs w:val="24"/>
      </w:rPr>
      <w:t xml:space="preserve">  </w:t>
    </w:r>
    <w:r>
      <w:rPr>
        <w:rFonts w:hint="eastAsia" w:ascii="Times New Roman" w:hAnsi="Times New Roman" w:eastAsia="仿宋_GB2312"/>
        <w:color w:val="000000"/>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1980"/>
      <w:jc w:val="right"/>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128CD"/>
    <w:multiLevelType w:val="singleLevel"/>
    <w:tmpl w:val="894128CD"/>
    <w:lvl w:ilvl="0" w:tentative="0">
      <w:start w:val="3"/>
      <w:numFmt w:val="decimal"/>
      <w:suff w:val="nothing"/>
      <w:lvlText w:val="（%1）"/>
      <w:lvlJc w:val="left"/>
    </w:lvl>
  </w:abstractNum>
  <w:abstractNum w:abstractNumId="1">
    <w:nsid w:val="9C3548AB"/>
    <w:multiLevelType w:val="singleLevel"/>
    <w:tmpl w:val="9C3548AB"/>
    <w:lvl w:ilvl="0" w:tentative="0">
      <w:start w:val="4"/>
      <w:numFmt w:val="decimal"/>
      <w:lvlText w:val="%1."/>
      <w:lvlJc w:val="left"/>
      <w:pPr>
        <w:tabs>
          <w:tab w:val="left" w:pos="312"/>
        </w:tabs>
      </w:pPr>
    </w:lvl>
  </w:abstractNum>
  <w:abstractNum w:abstractNumId="2">
    <w:nsid w:val="AE47B5FE"/>
    <w:multiLevelType w:val="singleLevel"/>
    <w:tmpl w:val="AE47B5FE"/>
    <w:lvl w:ilvl="0" w:tentative="0">
      <w:start w:val="3"/>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E"/>
    <w:multiLevelType w:val="multilevel"/>
    <w:tmpl w:val="0000000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9">
    <w:nsid w:val="00000012"/>
    <w:multiLevelType w:val="multilevel"/>
    <w:tmpl w:val="00000012"/>
    <w:lvl w:ilvl="0" w:tentative="0">
      <w:start w:val="1"/>
      <w:numFmt w:val="decimal"/>
      <w:lvlText w:val="(%1)"/>
      <w:lvlJc w:val="left"/>
      <w:pPr>
        <w:tabs>
          <w:tab w:val="left" w:pos="786"/>
        </w:tabs>
        <w:ind w:left="786"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lvlText w:val="(%1)"/>
      <w:lvlJc w:val="left"/>
      <w:pPr>
        <w:tabs>
          <w:tab w:val="left" w:pos="1095"/>
        </w:tabs>
        <w:ind w:left="109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2">
    <w:nsid w:val="00000016"/>
    <w:multiLevelType w:val="multilevel"/>
    <w:tmpl w:val="0000001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294D185B"/>
    <w:multiLevelType w:val="multilevel"/>
    <w:tmpl w:val="294D185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B792B8A"/>
    <w:multiLevelType w:val="singleLevel"/>
    <w:tmpl w:val="5B792B8A"/>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14"/>
  </w:num>
  <w:num w:numId="5">
    <w:abstractNumId w:val="12"/>
  </w:num>
  <w:num w:numId="6">
    <w:abstractNumId w:val="9"/>
  </w:num>
  <w:num w:numId="7">
    <w:abstractNumId w:val="7"/>
  </w:num>
  <w:num w:numId="8">
    <w:abstractNumId w:val="6"/>
  </w:num>
  <w:num w:numId="9">
    <w:abstractNumId w:val="10"/>
  </w:num>
  <w:num w:numId="10">
    <w:abstractNumId w:val="13"/>
  </w:num>
  <w:num w:numId="11">
    <w:abstractNumId w:val="3"/>
  </w:num>
  <w:num w:numId="12">
    <w:abstractNumId w:val="4"/>
  </w:num>
  <w:num w:numId="13">
    <w:abstractNumId w:val="16"/>
  </w:num>
  <w:num w:numId="14">
    <w:abstractNumId w:val="1"/>
  </w:num>
  <w:num w:numId="15">
    <w:abstractNumId w:val="8"/>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18E9"/>
    <w:rsid w:val="06333078"/>
    <w:rsid w:val="15A045FB"/>
    <w:rsid w:val="18977FAE"/>
    <w:rsid w:val="20EF4B24"/>
    <w:rsid w:val="249E4189"/>
    <w:rsid w:val="294D0F4C"/>
    <w:rsid w:val="2AA959F1"/>
    <w:rsid w:val="2CAE3201"/>
    <w:rsid w:val="3B002E4D"/>
    <w:rsid w:val="40B55B01"/>
    <w:rsid w:val="417C0859"/>
    <w:rsid w:val="454D3232"/>
    <w:rsid w:val="47EE4814"/>
    <w:rsid w:val="49BC5838"/>
    <w:rsid w:val="49D45DF4"/>
    <w:rsid w:val="50CE467B"/>
    <w:rsid w:val="55960311"/>
    <w:rsid w:val="5683140D"/>
    <w:rsid w:val="5A334364"/>
    <w:rsid w:val="601C6C27"/>
    <w:rsid w:val="68A3133F"/>
    <w:rsid w:val="707A47D4"/>
    <w:rsid w:val="78375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4">
    <w:name w:val="annotation text"/>
    <w:basedOn w:val="1"/>
    <w:qFormat/>
    <w:uiPriority w:val="0"/>
    <w:pPr>
      <w:jc w:val="left"/>
    </w:pPr>
  </w:style>
  <w:style w:type="paragraph" w:styleId="5">
    <w:name w:val="Body Text"/>
    <w:basedOn w:val="1"/>
    <w:qFormat/>
    <w:uiPriority w:val="0"/>
    <w:rPr>
      <w:rFonts w:ascii="金山简黑体" w:hAnsi="Courier New" w:eastAsia="金山简黑体"/>
      <w:b/>
      <w:spacing w:val="-8"/>
      <w:sz w:val="44"/>
      <w:szCs w:val="20"/>
    </w:r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customStyle="1" w:styleId="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8">
    <w:name w:val="Block Text"/>
    <w:basedOn w:val="1"/>
    <w:qFormat/>
    <w:uiPriority w:val="0"/>
    <w:pPr>
      <w:autoSpaceDE w:val="0"/>
      <w:autoSpaceDN w:val="0"/>
      <w:spacing w:line="500" w:lineRule="exact"/>
      <w:ind w:left="391" w:right="246"/>
    </w:pPr>
    <w:rPr>
      <w:rFonts w:ascii="仿宋_GB2312" w:eastAsia="仿宋_GB2312" w:cs="仿宋_GB2312"/>
      <w:kern w:val="0"/>
      <w:sz w:val="24"/>
      <w:szCs w:val="20"/>
    </w:rPr>
  </w:style>
  <w:style w:type="paragraph" w:styleId="9">
    <w:name w:val="toc 3"/>
    <w:basedOn w:val="1"/>
    <w:next w:val="1"/>
    <w:qFormat/>
    <w:uiPriority w:val="39"/>
    <w:pPr>
      <w:ind w:left="840" w:leftChars="4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rFonts w:ascii="宋体" w:hAnsi="Courier New"/>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3">
    <w:name w:val="toc 1"/>
    <w:basedOn w:val="1"/>
    <w:next w:val="1"/>
    <w:qFormat/>
    <w:uiPriority w:val="39"/>
  </w:style>
  <w:style w:type="paragraph" w:styleId="14">
    <w:name w:val="toc 2"/>
    <w:basedOn w:val="1"/>
    <w:next w:val="1"/>
    <w:qFormat/>
    <w:uiPriority w:val="39"/>
    <w:pPr>
      <w:tabs>
        <w:tab w:val="right" w:leader="dot" w:pos="9628"/>
      </w:tabs>
      <w:spacing w:line="360" w:lineRule="exact"/>
      <w:ind w:left="420" w:leftChars="200"/>
    </w:pPr>
  </w:style>
  <w:style w:type="paragraph" w:styleId="15">
    <w:name w:val="index 1"/>
    <w:basedOn w:val="1"/>
    <w:next w:val="1"/>
    <w:qFormat/>
    <w:uiPriority w:val="0"/>
    <w:pPr>
      <w:spacing w:line="240" w:lineRule="exact"/>
      <w:ind w:firstLine="420" w:firstLineChars="200"/>
    </w:pPr>
    <w:rPr>
      <w:rFonts w:ascii="宋体" w:hAnsi="宋体"/>
      <w:bCs/>
      <w:szCs w:val="21"/>
    </w:rPr>
  </w:style>
  <w:style w:type="paragraph" w:styleId="16">
    <w:name w:val="Body Text First Indent 2"/>
    <w:basedOn w:val="6"/>
    <w:qFormat/>
    <w:uiPriority w:val="0"/>
    <w:pPr>
      <w:spacing w:after="120"/>
      <w:ind w:left="420" w:leftChars="200" w:firstLine="420" w:firstLineChars="200"/>
    </w:pPr>
    <w:rPr>
      <w:rFonts w:ascii="Times New Roman" w:hAnsi="Times New Roman" w:eastAsia="宋体"/>
      <w:sz w:val="21"/>
      <w:szCs w:val="24"/>
      <w:lang w:val="en-US" w:eastAsia="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3">
    <w:name w:val="1"/>
    <w:basedOn w:val="1"/>
    <w:next w:val="10"/>
    <w:qFormat/>
    <w:uiPriority w:val="0"/>
    <w:rPr>
      <w:rFonts w:ascii="宋体" w:hAnsi="Courier New"/>
      <w:szCs w:val="20"/>
    </w:rPr>
  </w:style>
  <w:style w:type="character" w:customStyle="1" w:styleId="24">
    <w:name w:val="f141"/>
    <w:qFormat/>
    <w:uiPriority w:val="0"/>
    <w:rPr>
      <w:sz w:val="21"/>
      <w:szCs w:val="21"/>
    </w:rPr>
  </w:style>
  <w:style w:type="paragraph" w:customStyle="1" w:styleId="25">
    <w:name w:val="Table Paragraph"/>
    <w:basedOn w:val="1"/>
    <w:qFormat/>
    <w:uiPriority w:val="1"/>
    <w:pPr>
      <w:spacing w:before="28"/>
      <w:ind w:left="107"/>
    </w:pPr>
    <w:rPr>
      <w:rFonts w:ascii="Calibri" w:hAnsi="Calibri" w:eastAsia="Calibri" w:cs="Calibri"/>
      <w:lang w:val="en-US" w:eastAsia="en-US" w:bidi="en-US"/>
    </w:rPr>
  </w:style>
  <w:style w:type="paragraph" w:customStyle="1" w:styleId="2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2020-10-23T18:06:00Z</dcterms:created>
  <dc:creator>qiu</dc:creator>
  <cp:lastModifiedBy>qiu</cp:lastModifiedBy>
  <cp:lastPrinted>2020-11-05T00:53:00Z</cp:lastPrinted>
  <dcterms:modified xsi:type="dcterms:W3CDTF">2020-11-09T01:50:15Z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