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eastAsia="黑体"/>
          <w:b/>
          <w:bCs/>
          <w:sz w:val="44"/>
          <w:szCs w:val="44"/>
        </w:rPr>
        <w:t>贺州市八步区莲塘镇新莲村上湾片、信都镇平龙村耕地提质改造项目测绘、规划设计与预算编制</w:t>
      </w:r>
    </w:p>
    <w:p>
      <w:pPr>
        <w:jc w:val="center"/>
      </w:pPr>
    </w:p>
    <w:p>
      <w:pPr>
        <w:ind w:left="1737"/>
        <w:rPr>
          <w:rFonts w:ascii="宋体" w:hAnsi="宋体" w:cs="宋体"/>
          <w:b/>
          <w:sz w:val="72"/>
          <w:szCs w:val="52"/>
        </w:rPr>
      </w:pPr>
    </w:p>
    <w:p>
      <w:pPr>
        <w:ind w:left="1737"/>
        <w:rPr>
          <w:b/>
          <w:iCs/>
          <w:sz w:val="52"/>
          <w:szCs w:val="52"/>
        </w:rPr>
      </w:pPr>
      <w:r>
        <w:rPr>
          <w:rFonts w:hint="eastAsia" w:ascii="宋体" w:hAnsi="宋体" w:cs="宋体"/>
          <w:b/>
          <w:sz w:val="84"/>
          <w:szCs w:val="84"/>
        </w:rPr>
        <w:t>竞争性磋商文件</w:t>
      </w:r>
    </w:p>
    <w:p>
      <w:pPr>
        <w:rPr>
          <w:rFonts w:ascii="黑体" w:hAnsi="黑体" w:eastAsia="黑体"/>
          <w:b/>
          <w:sz w:val="48"/>
          <w:szCs w:val="48"/>
        </w:rPr>
      </w:pPr>
    </w:p>
    <w:p>
      <w:pPr>
        <w:rPr>
          <w:rFonts w:ascii="黑体" w:hAnsi="黑体" w:eastAsia="黑体" w:cs="黑体"/>
          <w:bCs/>
          <w:sz w:val="44"/>
          <w:szCs w:val="44"/>
        </w:rPr>
      </w:pPr>
    </w:p>
    <w:p>
      <w:pPr>
        <w:pStyle w:val="3"/>
        <w:spacing w:line="400" w:lineRule="exact"/>
        <w:ind w:firstLine="0"/>
        <w:jc w:val="center"/>
        <w:rPr>
          <w:rFonts w:ascii="黑体" w:eastAsia="黑体"/>
          <w:b/>
          <w:sz w:val="30"/>
          <w:szCs w:val="30"/>
        </w:rPr>
      </w:pPr>
    </w:p>
    <w:p>
      <w:pPr>
        <w:pStyle w:val="3"/>
        <w:spacing w:line="400" w:lineRule="exact"/>
        <w:ind w:firstLine="0"/>
        <w:jc w:val="center"/>
        <w:rPr>
          <w:rFonts w:ascii="黑体" w:eastAsia="黑体"/>
          <w:b/>
          <w:sz w:val="30"/>
          <w:szCs w:val="30"/>
        </w:rPr>
      </w:pPr>
    </w:p>
    <w:p>
      <w:pPr>
        <w:jc w:val="center"/>
        <w:rPr>
          <w:rFonts w:hint="eastAsia" w:ascii="黑体" w:hAnsi="黑体" w:eastAsia="黑体" w:cs="黑体"/>
          <w:b/>
          <w:sz w:val="36"/>
          <w:szCs w:val="36"/>
          <w:lang w:eastAsia="zh-CN"/>
        </w:rPr>
      </w:pPr>
      <w:r>
        <w:rPr>
          <w:rFonts w:hint="eastAsia" w:ascii="黑体" w:hAnsi="黑体" w:eastAsia="黑体" w:cs="黑体"/>
          <w:b/>
          <w:sz w:val="36"/>
          <w:szCs w:val="36"/>
        </w:rPr>
        <w:t>项目编号：</w:t>
      </w:r>
      <w:r>
        <w:rPr>
          <w:rFonts w:hint="eastAsia" w:ascii="黑体" w:hAnsi="黑体" w:eastAsia="黑体" w:cs="黑体"/>
          <w:b/>
          <w:bCs/>
          <w:sz w:val="36"/>
          <w:szCs w:val="36"/>
          <w:lang w:eastAsia="zh-CN"/>
        </w:rPr>
        <w:t>HZZC2020-C3-020007-GDZC</w:t>
      </w:r>
    </w:p>
    <w:p>
      <w:pPr>
        <w:spacing w:line="700" w:lineRule="exact"/>
        <w:ind w:left="1680" w:leftChars="800" w:right="1094" w:firstLine="531" w:firstLineChars="147"/>
        <w:rPr>
          <w:b/>
          <w:sz w:val="36"/>
          <w:szCs w:val="36"/>
        </w:rPr>
      </w:pPr>
    </w:p>
    <w:p>
      <w:pPr>
        <w:ind w:left="-2" w:leftChars="-1" w:firstLine="1365" w:firstLineChars="650"/>
      </w:pPr>
    </w:p>
    <w:p>
      <w:pPr>
        <w:ind w:left="-2" w:leftChars="-1" w:firstLine="1365" w:firstLineChars="650"/>
      </w:pPr>
    </w:p>
    <w:p>
      <w:pPr>
        <w:rPr>
          <w:b/>
          <w:sz w:val="24"/>
        </w:rPr>
      </w:pPr>
    </w:p>
    <w:p>
      <w:pPr>
        <w:jc w:val="center"/>
      </w:pPr>
    </w:p>
    <w:p>
      <w:pPr>
        <w:jc w:val="center"/>
      </w:pPr>
    </w:p>
    <w:p>
      <w:pPr>
        <w:pStyle w:val="2"/>
      </w:pPr>
    </w:p>
    <w:p>
      <w:pPr>
        <w:jc w:val="center"/>
      </w:pPr>
    </w:p>
    <w:p>
      <w:pPr>
        <w:spacing w:before="156" w:beforeLines="50" w:line="480" w:lineRule="auto"/>
        <w:jc w:val="center"/>
        <w:rPr>
          <w:rFonts w:ascii="黑体" w:hAnsi="黑体" w:eastAsia="黑体" w:cs="黑体"/>
          <w:b/>
          <w:sz w:val="32"/>
          <w:szCs w:val="32"/>
        </w:rPr>
      </w:pPr>
      <w:r>
        <w:rPr>
          <w:rFonts w:hint="eastAsia" w:ascii="黑体" w:hAnsi="黑体" w:eastAsia="黑体" w:cs="黑体"/>
          <w:b/>
          <w:sz w:val="32"/>
          <w:szCs w:val="32"/>
        </w:rPr>
        <w:t>采购单位：</w:t>
      </w:r>
      <w:r>
        <w:rPr>
          <w:rFonts w:hint="eastAsia" w:ascii="黑体" w:hAnsi="黑体" w:eastAsia="黑体" w:cs="黑体"/>
          <w:b/>
          <w:bCs/>
          <w:sz w:val="32"/>
          <w:szCs w:val="32"/>
        </w:rPr>
        <w:t>贺州市八步区自然资源局</w:t>
      </w:r>
    </w:p>
    <w:p>
      <w:pPr>
        <w:spacing w:before="156" w:beforeLines="50" w:line="480" w:lineRule="auto"/>
        <w:jc w:val="center"/>
        <w:rPr>
          <w:rFonts w:ascii="黑体" w:hAnsi="黑体" w:eastAsia="黑体" w:cs="黑体"/>
          <w:b/>
          <w:spacing w:val="-8"/>
          <w:sz w:val="32"/>
          <w:szCs w:val="32"/>
        </w:rPr>
      </w:pPr>
      <w:r>
        <w:rPr>
          <w:rFonts w:hint="eastAsia" w:ascii="黑体" w:hAnsi="黑体" w:eastAsia="黑体" w:cs="黑体"/>
          <w:b/>
          <w:sz w:val="32"/>
          <w:szCs w:val="32"/>
        </w:rPr>
        <w:t>采购代理机构：广东展诚工程咨询有限公司</w:t>
      </w:r>
    </w:p>
    <w:p>
      <w:pPr>
        <w:ind w:firstLine="3184" w:firstLineChars="1043"/>
        <w:rPr>
          <w:rFonts w:ascii="黑体" w:hAnsi="黑体" w:eastAsia="黑体" w:cs="黑体"/>
          <w:b/>
          <w:sz w:val="32"/>
          <w:szCs w:val="32"/>
        </w:rPr>
        <w:sectPr>
          <w:headerReference r:id="rId3" w:type="default"/>
          <w:footerReference r:id="rId4" w:type="default"/>
          <w:pgSz w:w="11906" w:h="16838"/>
          <w:pgMar w:top="1440" w:right="856" w:bottom="1440" w:left="1684" w:header="851" w:footer="992" w:gutter="0"/>
          <w:cols w:space="720" w:num="1"/>
          <w:docGrid w:type="lines" w:linePitch="312" w:charSpace="0"/>
        </w:sectPr>
      </w:pPr>
      <w:r>
        <w:rPr>
          <w:rFonts w:hint="eastAsia" w:ascii="黑体" w:hAnsi="黑体" w:eastAsia="黑体" w:cs="黑体"/>
          <w:b/>
          <w:spacing w:val="-8"/>
          <w:sz w:val="32"/>
          <w:szCs w:val="32"/>
        </w:rPr>
        <w:t>日 期：</w:t>
      </w:r>
      <w:r>
        <w:rPr>
          <w:rFonts w:hint="eastAsia" w:ascii="黑体" w:hAnsi="黑体" w:eastAsia="黑体" w:cs="黑体"/>
          <w:b/>
          <w:sz w:val="32"/>
          <w:szCs w:val="32"/>
        </w:rPr>
        <w:t>2020年4月</w:t>
      </w:r>
    </w:p>
    <w:p>
      <w:pPr>
        <w:pStyle w:val="11"/>
        <w:ind w:left="0"/>
        <w:jc w:val="center"/>
        <w:rPr>
          <w:rFonts w:ascii="黑体" w:eastAsia="黑体"/>
          <w:sz w:val="36"/>
          <w:szCs w:val="36"/>
        </w:rPr>
      </w:pPr>
      <w:r>
        <w:rPr>
          <w:rFonts w:hint="eastAsia" w:ascii="黑体" w:eastAsia="黑体"/>
          <w:sz w:val="36"/>
          <w:szCs w:val="36"/>
        </w:rPr>
        <w:t>目    录</w:t>
      </w:r>
    </w:p>
    <w:p/>
    <w:p/>
    <w:p>
      <w:pPr>
        <w:pStyle w:val="11"/>
        <w:rPr>
          <w:b w:val="0"/>
          <w:bCs w:val="0"/>
          <w:caps w:val="0"/>
          <w:sz w:val="32"/>
          <w:szCs w:val="32"/>
        </w:rPr>
      </w:pPr>
      <w:r>
        <w:rPr>
          <w:sz w:val="32"/>
          <w:szCs w:val="32"/>
        </w:rPr>
        <w:fldChar w:fldCharType="begin"/>
      </w:r>
      <w:r>
        <w:rPr>
          <w:rStyle w:val="19"/>
          <w:color w:val="auto"/>
          <w:sz w:val="32"/>
          <w:szCs w:val="32"/>
        </w:rPr>
        <w:instrText xml:space="preserve"> TOC \o "1-3" \h \z \u </w:instrText>
      </w:r>
      <w:r>
        <w:rPr>
          <w:sz w:val="32"/>
          <w:szCs w:val="32"/>
        </w:rPr>
        <w:fldChar w:fldCharType="separate"/>
      </w:r>
      <w:r>
        <w:fldChar w:fldCharType="begin"/>
      </w:r>
      <w:r>
        <w:instrText xml:space="preserve"> HYPERLINK \l "_Toc489352125" </w:instrText>
      </w:r>
      <w:r>
        <w:fldChar w:fldCharType="separate"/>
      </w:r>
      <w:r>
        <w:rPr>
          <w:rStyle w:val="19"/>
          <w:rFonts w:hint="eastAsia" w:cs="宋体"/>
          <w:color w:val="auto"/>
          <w:sz w:val="32"/>
          <w:szCs w:val="32"/>
        </w:rPr>
        <w:t>竞争性磋商公告</w:t>
      </w:r>
      <w:r>
        <w:rPr>
          <w:sz w:val="32"/>
          <w:szCs w:val="32"/>
        </w:rPr>
        <w:tab/>
      </w:r>
      <w:r>
        <w:rPr>
          <w:rFonts w:hint="eastAsia"/>
          <w:sz w:val="32"/>
          <w:szCs w:val="32"/>
        </w:rPr>
        <w:t>1</w:t>
      </w:r>
      <w:r>
        <w:rPr>
          <w:rFonts w:hint="eastAsia"/>
          <w:sz w:val="32"/>
          <w:szCs w:val="32"/>
        </w:rPr>
        <w:fldChar w:fldCharType="end"/>
      </w:r>
    </w:p>
    <w:p>
      <w:pPr>
        <w:pStyle w:val="11"/>
        <w:rPr>
          <w:b w:val="0"/>
          <w:bCs w:val="0"/>
          <w:caps w:val="0"/>
          <w:sz w:val="32"/>
          <w:szCs w:val="32"/>
        </w:rPr>
      </w:pPr>
      <w:r>
        <w:fldChar w:fldCharType="begin"/>
      </w:r>
      <w:r>
        <w:instrText xml:space="preserve"> HYPERLINK \l "_Toc489352126" </w:instrText>
      </w:r>
      <w:r>
        <w:fldChar w:fldCharType="separate"/>
      </w:r>
      <w:r>
        <w:rPr>
          <w:rStyle w:val="19"/>
          <w:rFonts w:hint="eastAsia" w:cs="宋体"/>
          <w:color w:val="auto"/>
          <w:sz w:val="32"/>
          <w:szCs w:val="32"/>
        </w:rPr>
        <w:t>第一章</w:t>
      </w:r>
      <w:r>
        <w:rPr>
          <w:rStyle w:val="19"/>
          <w:rFonts w:cs="宋体"/>
          <w:color w:val="auto"/>
          <w:sz w:val="32"/>
          <w:szCs w:val="32"/>
        </w:rPr>
        <w:t xml:space="preserve">   </w:t>
      </w:r>
      <w:r>
        <w:rPr>
          <w:rStyle w:val="19"/>
          <w:rFonts w:hint="eastAsia" w:cs="宋体"/>
          <w:color w:val="auto"/>
          <w:sz w:val="32"/>
          <w:szCs w:val="32"/>
        </w:rPr>
        <w:t>竞标人须知及前附表</w:t>
      </w:r>
      <w:r>
        <w:rPr>
          <w:sz w:val="32"/>
          <w:szCs w:val="32"/>
        </w:rPr>
        <w:tab/>
      </w:r>
      <w:r>
        <w:rPr>
          <w:sz w:val="32"/>
          <w:szCs w:val="32"/>
        </w:rPr>
        <w:fldChar w:fldCharType="end"/>
      </w:r>
      <w:r>
        <w:rPr>
          <w:rFonts w:hint="eastAsia"/>
          <w:sz w:val="32"/>
          <w:szCs w:val="32"/>
        </w:rPr>
        <w:t>3</w:t>
      </w:r>
    </w:p>
    <w:p>
      <w:pPr>
        <w:pStyle w:val="11"/>
        <w:rPr>
          <w:b w:val="0"/>
          <w:bCs w:val="0"/>
          <w:caps w:val="0"/>
          <w:sz w:val="32"/>
          <w:szCs w:val="32"/>
        </w:rPr>
      </w:pPr>
      <w:r>
        <w:fldChar w:fldCharType="begin"/>
      </w:r>
      <w:r>
        <w:instrText xml:space="preserve"> HYPERLINK \l "_Toc489352168" </w:instrText>
      </w:r>
      <w:r>
        <w:fldChar w:fldCharType="separate"/>
      </w:r>
      <w:r>
        <w:rPr>
          <w:rStyle w:val="19"/>
          <w:rFonts w:hint="eastAsia" w:cs="宋体"/>
          <w:color w:val="auto"/>
          <w:sz w:val="32"/>
          <w:szCs w:val="32"/>
        </w:rPr>
        <w:t>第二章</w:t>
      </w:r>
      <w:r>
        <w:rPr>
          <w:rStyle w:val="19"/>
          <w:rFonts w:cs="宋体"/>
          <w:color w:val="auto"/>
          <w:sz w:val="32"/>
          <w:szCs w:val="32"/>
        </w:rPr>
        <w:t xml:space="preserve">   </w:t>
      </w:r>
      <w:r>
        <w:rPr>
          <w:rFonts w:hint="eastAsia" w:asciiTheme="majorEastAsia" w:hAnsiTheme="majorEastAsia" w:eastAsiaTheme="majorEastAsia" w:cstheme="majorEastAsia"/>
          <w:bCs w:val="0"/>
          <w:sz w:val="32"/>
          <w:szCs w:val="32"/>
        </w:rPr>
        <w:t>采购项目技术参数要求</w:t>
      </w:r>
      <w:r>
        <w:rPr>
          <w:sz w:val="32"/>
          <w:szCs w:val="32"/>
        </w:rPr>
        <w:tab/>
      </w:r>
      <w:r>
        <w:rPr>
          <w:rFonts w:hint="eastAsia"/>
          <w:sz w:val="32"/>
          <w:szCs w:val="32"/>
        </w:rPr>
        <w:t>1</w:t>
      </w:r>
      <w:r>
        <w:rPr>
          <w:rFonts w:hint="eastAsia"/>
          <w:sz w:val="32"/>
          <w:szCs w:val="32"/>
        </w:rPr>
        <w:fldChar w:fldCharType="end"/>
      </w:r>
      <w:r>
        <w:rPr>
          <w:rFonts w:hint="eastAsia"/>
          <w:sz w:val="32"/>
          <w:szCs w:val="32"/>
        </w:rPr>
        <w:t>7</w:t>
      </w:r>
    </w:p>
    <w:p>
      <w:pPr>
        <w:pStyle w:val="11"/>
        <w:rPr>
          <w:b w:val="0"/>
          <w:bCs w:val="0"/>
          <w:caps w:val="0"/>
          <w:sz w:val="32"/>
          <w:szCs w:val="32"/>
        </w:rPr>
      </w:pPr>
      <w:r>
        <w:fldChar w:fldCharType="begin"/>
      </w:r>
      <w:r>
        <w:instrText xml:space="preserve"> HYPERLINK \l "_Toc489352169" </w:instrText>
      </w:r>
      <w:r>
        <w:fldChar w:fldCharType="separate"/>
      </w:r>
      <w:r>
        <w:rPr>
          <w:rStyle w:val="19"/>
          <w:rFonts w:hint="eastAsia"/>
          <w:color w:val="auto"/>
          <w:sz w:val="32"/>
          <w:szCs w:val="32"/>
        </w:rPr>
        <w:t>第三章</w:t>
      </w:r>
      <w:r>
        <w:rPr>
          <w:rStyle w:val="19"/>
          <w:color w:val="auto"/>
          <w:sz w:val="32"/>
          <w:szCs w:val="32"/>
        </w:rPr>
        <w:t xml:space="preserve">   </w:t>
      </w:r>
      <w:r>
        <w:rPr>
          <w:rStyle w:val="19"/>
          <w:rFonts w:hint="eastAsia"/>
          <w:color w:val="auto"/>
          <w:sz w:val="32"/>
          <w:szCs w:val="32"/>
        </w:rPr>
        <w:t>政府采购合同（格式）</w:t>
      </w:r>
      <w:r>
        <w:rPr>
          <w:sz w:val="32"/>
          <w:szCs w:val="32"/>
        </w:rPr>
        <w:tab/>
      </w:r>
      <w:r>
        <w:rPr>
          <w:sz w:val="32"/>
          <w:szCs w:val="32"/>
        </w:rPr>
        <w:fldChar w:fldCharType="end"/>
      </w:r>
      <w:r>
        <w:rPr>
          <w:rFonts w:hint="eastAsia"/>
          <w:sz w:val="32"/>
          <w:szCs w:val="32"/>
        </w:rPr>
        <w:t>19</w:t>
      </w:r>
    </w:p>
    <w:p>
      <w:pPr>
        <w:pStyle w:val="11"/>
        <w:rPr>
          <w:sz w:val="32"/>
          <w:szCs w:val="32"/>
        </w:rPr>
      </w:pPr>
      <w:r>
        <w:fldChar w:fldCharType="begin"/>
      </w:r>
      <w:r>
        <w:instrText xml:space="preserve"> HYPERLINK \l "_Toc489352170" </w:instrText>
      </w:r>
      <w:r>
        <w:fldChar w:fldCharType="separate"/>
      </w:r>
      <w:r>
        <w:rPr>
          <w:rStyle w:val="19"/>
          <w:rFonts w:hint="eastAsia" w:cs="宋体"/>
          <w:color w:val="auto"/>
          <w:sz w:val="32"/>
          <w:szCs w:val="32"/>
        </w:rPr>
        <w:t>第四章</w:t>
      </w:r>
      <w:r>
        <w:rPr>
          <w:rStyle w:val="19"/>
          <w:rFonts w:cs="宋体"/>
          <w:color w:val="auto"/>
          <w:sz w:val="32"/>
          <w:szCs w:val="32"/>
        </w:rPr>
        <w:t xml:space="preserve">   </w:t>
      </w:r>
      <w:r>
        <w:rPr>
          <w:rStyle w:val="19"/>
          <w:rFonts w:hint="eastAsia" w:cs="宋体"/>
          <w:color w:val="auto"/>
          <w:sz w:val="32"/>
          <w:szCs w:val="32"/>
        </w:rPr>
        <w:t>评标方法</w:t>
      </w:r>
      <w:r>
        <w:rPr>
          <w:sz w:val="32"/>
          <w:szCs w:val="32"/>
        </w:rPr>
        <w:tab/>
      </w:r>
      <w:r>
        <w:rPr>
          <w:rFonts w:hint="eastAsia"/>
          <w:sz w:val="32"/>
          <w:szCs w:val="32"/>
        </w:rPr>
        <w:t>2</w:t>
      </w:r>
      <w:r>
        <w:rPr>
          <w:rFonts w:hint="eastAsia"/>
          <w:sz w:val="32"/>
          <w:szCs w:val="32"/>
        </w:rPr>
        <w:fldChar w:fldCharType="end"/>
      </w:r>
      <w:r>
        <w:rPr>
          <w:rFonts w:hint="eastAsia"/>
          <w:sz w:val="32"/>
          <w:szCs w:val="32"/>
        </w:rPr>
        <w:t>2</w:t>
      </w:r>
    </w:p>
    <w:p>
      <w:pPr>
        <w:pStyle w:val="11"/>
        <w:rPr>
          <w:b w:val="0"/>
          <w:bCs w:val="0"/>
          <w:caps w:val="0"/>
          <w:sz w:val="32"/>
          <w:szCs w:val="32"/>
        </w:rPr>
      </w:pPr>
      <w:r>
        <w:fldChar w:fldCharType="begin"/>
      </w:r>
      <w:r>
        <w:instrText xml:space="preserve"> HYPERLINK \l "_Toc489352172" </w:instrText>
      </w:r>
      <w:r>
        <w:fldChar w:fldCharType="separate"/>
      </w:r>
      <w:r>
        <w:rPr>
          <w:rStyle w:val="19"/>
          <w:rFonts w:hint="eastAsia"/>
          <w:color w:val="auto"/>
          <w:sz w:val="32"/>
          <w:szCs w:val="32"/>
        </w:rPr>
        <w:t>第五章</w:t>
      </w:r>
      <w:r>
        <w:rPr>
          <w:rStyle w:val="19"/>
          <w:color w:val="auto"/>
          <w:sz w:val="32"/>
          <w:szCs w:val="32"/>
        </w:rPr>
        <w:t xml:space="preserve"> </w:t>
      </w:r>
      <w:r>
        <w:rPr>
          <w:rStyle w:val="19"/>
          <w:rFonts w:hint="eastAsia"/>
          <w:color w:val="auto"/>
          <w:sz w:val="32"/>
          <w:szCs w:val="32"/>
        </w:rPr>
        <w:t xml:space="preserve"> </w:t>
      </w:r>
      <w:r>
        <w:rPr>
          <w:rStyle w:val="19"/>
          <w:color w:val="auto"/>
          <w:sz w:val="32"/>
          <w:szCs w:val="32"/>
        </w:rPr>
        <w:t xml:space="preserve"> </w:t>
      </w:r>
      <w:r>
        <w:rPr>
          <w:rStyle w:val="19"/>
          <w:rFonts w:hint="eastAsia"/>
          <w:color w:val="auto"/>
          <w:sz w:val="32"/>
          <w:szCs w:val="32"/>
        </w:rPr>
        <w:t>响应文件（格式）</w:t>
      </w:r>
      <w:r>
        <w:rPr>
          <w:sz w:val="32"/>
          <w:szCs w:val="32"/>
        </w:rPr>
        <w:tab/>
      </w:r>
      <w:r>
        <w:rPr>
          <w:rFonts w:hint="eastAsia"/>
          <w:sz w:val="32"/>
          <w:szCs w:val="32"/>
        </w:rPr>
        <w:t>2</w:t>
      </w:r>
      <w:r>
        <w:rPr>
          <w:rFonts w:hint="eastAsia"/>
          <w:sz w:val="32"/>
          <w:szCs w:val="32"/>
        </w:rPr>
        <w:fldChar w:fldCharType="end"/>
      </w:r>
      <w:r>
        <w:rPr>
          <w:rFonts w:hint="eastAsia"/>
          <w:sz w:val="32"/>
          <w:szCs w:val="32"/>
        </w:rPr>
        <w:t>5</w:t>
      </w:r>
    </w:p>
    <w:p>
      <w:pPr>
        <w:pStyle w:val="11"/>
        <w:spacing w:line="900" w:lineRule="exact"/>
        <w:ind w:left="0"/>
      </w:pPr>
      <w:r>
        <w:rPr>
          <w:sz w:val="32"/>
          <w:szCs w:val="32"/>
        </w:rPr>
        <w:fldChar w:fldCharType="end"/>
      </w:r>
    </w:p>
    <w:p>
      <w:pPr>
        <w:rPr>
          <w:rFonts w:ascii="黑体" w:hAnsi="黑体" w:eastAsia="黑体" w:cs="黑体"/>
          <w:b/>
          <w:sz w:val="32"/>
          <w:szCs w:val="32"/>
        </w:rPr>
      </w:pPr>
    </w:p>
    <w:p>
      <w:pPr>
        <w:rPr>
          <w:rFonts w:ascii="黑体" w:hAnsi="黑体" w:eastAsia="黑体" w:cs="黑体"/>
          <w:b/>
          <w:sz w:val="32"/>
          <w:szCs w:val="32"/>
        </w:rPr>
      </w:pPr>
    </w:p>
    <w:p>
      <w:pPr>
        <w:rPr>
          <w:rFonts w:ascii="黑体" w:hAnsi="黑体" w:eastAsia="黑体" w:cs="黑体"/>
          <w:b/>
          <w:sz w:val="32"/>
          <w:szCs w:val="32"/>
        </w:rPr>
      </w:pPr>
    </w:p>
    <w:p>
      <w:pPr>
        <w:rPr>
          <w:rFonts w:ascii="黑体" w:hAnsi="黑体" w:eastAsia="黑体" w:cs="黑体"/>
          <w:b/>
          <w:sz w:val="32"/>
          <w:szCs w:val="32"/>
        </w:rPr>
      </w:pPr>
    </w:p>
    <w:p>
      <w:pPr>
        <w:rPr>
          <w:rFonts w:ascii="黑体" w:hAnsi="黑体" w:eastAsia="黑体" w:cs="黑体"/>
          <w:b/>
          <w:sz w:val="32"/>
          <w:szCs w:val="32"/>
        </w:rPr>
      </w:pPr>
    </w:p>
    <w:p>
      <w:pPr>
        <w:rPr>
          <w:rFonts w:ascii="黑体" w:hAnsi="黑体" w:eastAsia="黑体" w:cs="黑体"/>
          <w:b/>
          <w:sz w:val="32"/>
          <w:szCs w:val="32"/>
        </w:rPr>
      </w:pPr>
    </w:p>
    <w:p>
      <w:pPr>
        <w:rPr>
          <w:rFonts w:ascii="黑体" w:hAnsi="黑体" w:eastAsia="黑体" w:cs="黑体"/>
          <w:b/>
          <w:sz w:val="32"/>
          <w:szCs w:val="32"/>
        </w:rPr>
      </w:pPr>
    </w:p>
    <w:p>
      <w:pPr>
        <w:rPr>
          <w:rFonts w:ascii="黑体" w:hAnsi="黑体" w:eastAsia="黑体" w:cs="黑体"/>
          <w:b/>
          <w:sz w:val="32"/>
          <w:szCs w:val="32"/>
        </w:rPr>
      </w:pPr>
    </w:p>
    <w:p>
      <w:pPr>
        <w:spacing w:line="600" w:lineRule="exact"/>
        <w:rPr>
          <w:rFonts w:ascii="黑体" w:hAnsi="黑体" w:eastAsia="黑体" w:cs="黑体"/>
          <w:b/>
          <w:sz w:val="35"/>
          <w:szCs w:val="35"/>
        </w:rPr>
      </w:pPr>
    </w:p>
    <w:p>
      <w:pPr>
        <w:pStyle w:val="2"/>
        <w:ind w:firstLine="687"/>
        <w:rPr>
          <w:rFonts w:ascii="黑体" w:hAnsi="黑体" w:eastAsia="黑体" w:cs="黑体"/>
          <w:b/>
          <w:sz w:val="35"/>
          <w:szCs w:val="35"/>
        </w:rPr>
      </w:pPr>
    </w:p>
    <w:p>
      <w:pPr>
        <w:pStyle w:val="2"/>
        <w:ind w:firstLine="687"/>
        <w:rPr>
          <w:rFonts w:ascii="黑体" w:hAnsi="黑体" w:eastAsia="黑体" w:cs="黑体"/>
          <w:b/>
          <w:sz w:val="35"/>
          <w:szCs w:val="35"/>
        </w:rPr>
      </w:pPr>
    </w:p>
    <w:p>
      <w:pPr>
        <w:pStyle w:val="2"/>
        <w:ind w:firstLine="687"/>
        <w:rPr>
          <w:rFonts w:ascii="黑体" w:hAnsi="黑体" w:eastAsia="黑体" w:cs="黑体"/>
          <w:b/>
          <w:sz w:val="35"/>
          <w:szCs w:val="35"/>
        </w:rPr>
      </w:pPr>
    </w:p>
    <w:p>
      <w:pPr>
        <w:pStyle w:val="2"/>
        <w:ind w:firstLine="687"/>
        <w:rPr>
          <w:rFonts w:ascii="黑体" w:hAnsi="黑体" w:eastAsia="黑体" w:cs="黑体"/>
          <w:b/>
          <w:sz w:val="35"/>
          <w:szCs w:val="35"/>
        </w:rPr>
      </w:pPr>
    </w:p>
    <w:p>
      <w:pPr>
        <w:spacing w:line="600" w:lineRule="exact"/>
        <w:jc w:val="center"/>
        <w:rPr>
          <w:rFonts w:ascii="黑体" w:hAnsi="黑体" w:eastAsia="黑体" w:cs="黑体"/>
          <w:b/>
          <w:sz w:val="35"/>
          <w:szCs w:val="35"/>
        </w:rPr>
      </w:pPr>
    </w:p>
    <w:p>
      <w:pPr>
        <w:spacing w:line="600" w:lineRule="exact"/>
        <w:jc w:val="center"/>
        <w:rPr>
          <w:rFonts w:ascii="黑体" w:hAnsi="黑体" w:eastAsia="黑体" w:cs="黑体"/>
          <w:b/>
          <w:sz w:val="35"/>
          <w:szCs w:val="35"/>
        </w:rPr>
      </w:pPr>
      <w:r>
        <w:rPr>
          <w:rFonts w:hint="eastAsia" w:ascii="黑体" w:hAnsi="黑体" w:eastAsia="黑体" w:cs="黑体"/>
          <w:b/>
          <w:sz w:val="35"/>
          <w:szCs w:val="35"/>
        </w:rPr>
        <w:t>贺州市八步区莲塘镇新莲村上湾片、信都镇平龙村耕地提质改造项目测绘、规划设计与预算编制竞争性磋商公告</w:t>
      </w:r>
    </w:p>
    <w:p>
      <w:pPr>
        <w:pStyle w:val="2"/>
        <w:ind w:firstLine="344"/>
      </w:pPr>
    </w:p>
    <w:p>
      <w:pPr>
        <w:spacing w:line="440" w:lineRule="exact"/>
        <w:ind w:firstLine="420" w:firstLineChars="200"/>
        <w:rPr>
          <w:rFonts w:hAnsi="宋体"/>
          <w:spacing w:val="-4"/>
          <w:szCs w:val="21"/>
        </w:rPr>
      </w:pPr>
      <w:r>
        <w:rPr>
          <w:rFonts w:hint="eastAsia"/>
          <w:szCs w:val="21"/>
        </w:rPr>
        <w:t>广东展诚工程咨询有限公司受</w:t>
      </w:r>
      <w:r>
        <w:rPr>
          <w:rFonts w:hint="eastAsia" w:ascii="宋体" w:hAnsi="宋体" w:cs="宋体"/>
          <w:szCs w:val="21"/>
        </w:rPr>
        <w:t>贺州市八步区自然资源局</w:t>
      </w:r>
      <w:r>
        <w:rPr>
          <w:rFonts w:hint="eastAsia"/>
          <w:szCs w:val="21"/>
        </w:rPr>
        <w:t>委托，根据《中华人民共和国政府采购法》、《中华人民共和国政府采购法实施条例》、《政府采购非招标采购方式管理办法》等规定，现就</w:t>
      </w:r>
      <w:r>
        <w:rPr>
          <w:rFonts w:hint="eastAsia" w:ascii="宋体" w:hAnsi="宋体" w:cs="宋体"/>
          <w:bCs/>
          <w:szCs w:val="21"/>
          <w:u w:val="single"/>
        </w:rPr>
        <w:t>贺州市八步区莲塘镇新莲村上湾片、信都镇平龙村耕地提质改造项目测绘、规划设计与预算编制</w:t>
      </w:r>
      <w:r>
        <w:rPr>
          <w:rFonts w:hint="eastAsia"/>
          <w:szCs w:val="21"/>
        </w:rPr>
        <w:t>项目进行竞争性磋商采购，</w:t>
      </w:r>
      <w:r>
        <w:rPr>
          <w:rFonts w:hint="eastAsia" w:hAnsi="宋体"/>
          <w:spacing w:val="-4"/>
          <w:szCs w:val="21"/>
        </w:rPr>
        <w:t>诚邀符合资格要求的单位参加磋商，现将有关事项公告如下：</w:t>
      </w:r>
    </w:p>
    <w:p>
      <w:pPr>
        <w:spacing w:line="440" w:lineRule="exact"/>
        <w:rPr>
          <w:rFonts w:ascii="宋体" w:hAnsi="宋体"/>
          <w:b/>
        </w:rPr>
      </w:pPr>
      <w:r>
        <w:rPr>
          <w:rFonts w:hint="eastAsia" w:ascii="宋体" w:hAnsi="宋体"/>
          <w:b/>
        </w:rPr>
        <w:t>一、项目名称及项目编号</w:t>
      </w:r>
    </w:p>
    <w:p>
      <w:pPr>
        <w:spacing w:line="440" w:lineRule="exact"/>
        <w:ind w:firstLine="420" w:firstLineChars="200"/>
        <w:rPr>
          <w:rFonts w:ascii="宋体" w:hAnsi="宋体" w:cs="宋体"/>
          <w:bCs/>
          <w:szCs w:val="21"/>
        </w:rPr>
      </w:pPr>
      <w:r>
        <w:rPr>
          <w:rFonts w:hint="eastAsia" w:ascii="宋体" w:hAnsi="宋体"/>
        </w:rPr>
        <w:t>项目名称：</w:t>
      </w:r>
      <w:r>
        <w:rPr>
          <w:rFonts w:hint="eastAsia" w:ascii="宋体" w:hAnsi="宋体" w:cs="宋体"/>
          <w:bCs/>
          <w:szCs w:val="21"/>
        </w:rPr>
        <w:t>贺州市八步区莲塘镇新莲村上湾片、信都镇平龙村耕地提质改造项目测绘、规划设计与预算编制</w:t>
      </w:r>
    </w:p>
    <w:p>
      <w:pPr>
        <w:spacing w:line="440" w:lineRule="exact"/>
        <w:ind w:firstLine="420" w:firstLineChars="200"/>
        <w:rPr>
          <w:rFonts w:hint="eastAsia" w:ascii="宋体" w:hAnsi="宋体" w:eastAsia="宋体" w:cs="宋体"/>
          <w:bCs/>
          <w:szCs w:val="21"/>
          <w:lang w:eastAsia="zh-CN"/>
        </w:rPr>
      </w:pPr>
      <w:r>
        <w:rPr>
          <w:rFonts w:hint="eastAsia" w:hAnsi="宋体"/>
        </w:rPr>
        <w:t>项目编号：</w:t>
      </w:r>
      <w:r>
        <w:rPr>
          <w:rFonts w:hint="eastAsia" w:asciiTheme="minorEastAsia" w:hAnsiTheme="minorEastAsia" w:eastAsiaTheme="minorEastAsia" w:cstheme="minorEastAsia"/>
          <w:sz w:val="21"/>
          <w:szCs w:val="21"/>
          <w:lang w:eastAsia="zh-CN"/>
        </w:rPr>
        <w:t>HZZC2020-C3-020007-GDZC</w:t>
      </w:r>
    </w:p>
    <w:p>
      <w:pPr>
        <w:spacing w:line="440" w:lineRule="exact"/>
        <w:rPr>
          <w:rFonts w:ascii="宋体" w:hAnsi="宋体"/>
          <w:szCs w:val="21"/>
        </w:rPr>
      </w:pPr>
      <w:r>
        <w:rPr>
          <w:rFonts w:hint="eastAsia" w:ascii="宋体" w:hAnsi="宋体"/>
          <w:b/>
          <w:szCs w:val="21"/>
        </w:rPr>
        <w:t>二、采购项目的采购范围描述或项目基本概况介绍：</w:t>
      </w:r>
      <w:r>
        <w:rPr>
          <w:rFonts w:hint="eastAsia" w:ascii="宋体" w:hAnsi="宋体"/>
          <w:szCs w:val="21"/>
        </w:rPr>
        <w:t>如下表所述。</w:t>
      </w:r>
    </w:p>
    <w:p>
      <w:pPr>
        <w:spacing w:line="440" w:lineRule="exact"/>
        <w:ind w:firstLine="420" w:firstLineChars="200"/>
        <w:rPr>
          <w:rFonts w:ascii="宋体" w:hAnsi="宋体"/>
          <w:szCs w:val="21"/>
        </w:rPr>
      </w:pPr>
      <w:r>
        <w:rPr>
          <w:rFonts w:hint="eastAsia" w:ascii="宋体" w:hAnsi="宋体"/>
          <w:szCs w:val="21"/>
        </w:rPr>
        <w:t>2.1本项目划分为2个标段，投标人可选择任1个标段或者多个标段进行投标，但只能就1个标段中标。具体标段情况如下：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906"/>
        <w:gridCol w:w="1656"/>
        <w:gridCol w:w="2277"/>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Align w:val="center"/>
          </w:tcPr>
          <w:p>
            <w:pPr>
              <w:spacing w:line="440" w:lineRule="exact"/>
              <w:jc w:val="center"/>
              <w:rPr>
                <w:rFonts w:ascii="宋体" w:hAnsi="宋体"/>
                <w:szCs w:val="21"/>
              </w:rPr>
            </w:pPr>
            <w:r>
              <w:rPr>
                <w:rFonts w:hint="eastAsia" w:ascii="宋体" w:hAnsi="宋体"/>
                <w:szCs w:val="21"/>
              </w:rPr>
              <w:t>标段号</w:t>
            </w:r>
          </w:p>
        </w:tc>
        <w:tc>
          <w:tcPr>
            <w:tcW w:w="2906" w:type="dxa"/>
            <w:vAlign w:val="center"/>
          </w:tcPr>
          <w:p>
            <w:pPr>
              <w:spacing w:line="440" w:lineRule="exact"/>
              <w:jc w:val="center"/>
              <w:rPr>
                <w:rFonts w:ascii="宋体" w:hAnsi="宋体"/>
                <w:szCs w:val="21"/>
              </w:rPr>
            </w:pPr>
            <w:r>
              <w:rPr>
                <w:rFonts w:hint="eastAsia" w:ascii="宋体" w:hAnsi="宋体"/>
                <w:szCs w:val="21"/>
              </w:rPr>
              <w:t>标段名称</w:t>
            </w:r>
          </w:p>
        </w:tc>
        <w:tc>
          <w:tcPr>
            <w:tcW w:w="1656" w:type="dxa"/>
            <w:vAlign w:val="center"/>
          </w:tcPr>
          <w:p>
            <w:pPr>
              <w:spacing w:line="440" w:lineRule="exact"/>
              <w:jc w:val="center"/>
              <w:rPr>
                <w:rFonts w:ascii="宋体" w:hAnsi="宋体"/>
                <w:szCs w:val="21"/>
              </w:rPr>
            </w:pPr>
            <w:r>
              <w:rPr>
                <w:rFonts w:hint="eastAsia" w:ascii="宋体" w:hAnsi="宋体"/>
                <w:szCs w:val="21"/>
              </w:rPr>
              <w:t>建设规模</w:t>
            </w:r>
          </w:p>
        </w:tc>
        <w:tc>
          <w:tcPr>
            <w:tcW w:w="2277" w:type="dxa"/>
            <w:vAlign w:val="center"/>
          </w:tcPr>
          <w:p>
            <w:pPr>
              <w:spacing w:line="440" w:lineRule="exact"/>
              <w:jc w:val="center"/>
              <w:rPr>
                <w:rFonts w:ascii="宋体" w:hAnsi="宋体"/>
                <w:szCs w:val="21"/>
              </w:rPr>
            </w:pPr>
            <w:r>
              <w:rPr>
                <w:rFonts w:hint="eastAsia" w:ascii="宋体" w:hAnsi="宋体"/>
                <w:szCs w:val="21"/>
              </w:rPr>
              <w:t>服务期</w:t>
            </w:r>
          </w:p>
        </w:tc>
        <w:tc>
          <w:tcPr>
            <w:tcW w:w="2180" w:type="dxa"/>
            <w:vAlign w:val="center"/>
          </w:tcPr>
          <w:p>
            <w:pPr>
              <w:spacing w:line="440" w:lineRule="exact"/>
              <w:jc w:val="center"/>
              <w:rPr>
                <w:rFonts w:ascii="宋体" w:hAnsi="宋体"/>
                <w:szCs w:val="21"/>
              </w:rPr>
            </w:pPr>
            <w:r>
              <w:rPr>
                <w:rFonts w:hint="eastAsia" w:ascii="宋体" w:hAnsi="宋体"/>
                <w:szCs w:val="21"/>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43" w:type="dxa"/>
            <w:vAlign w:val="center"/>
          </w:tcPr>
          <w:p>
            <w:pPr>
              <w:spacing w:line="440" w:lineRule="exact"/>
              <w:jc w:val="center"/>
              <w:rPr>
                <w:rFonts w:ascii="宋体" w:hAnsi="宋体"/>
                <w:szCs w:val="21"/>
              </w:rPr>
            </w:pPr>
            <w:r>
              <w:rPr>
                <w:rFonts w:hint="eastAsia" w:ascii="宋体" w:hAnsi="宋体"/>
                <w:szCs w:val="21"/>
              </w:rPr>
              <w:t>Ⅰ标段</w:t>
            </w:r>
          </w:p>
        </w:tc>
        <w:tc>
          <w:tcPr>
            <w:tcW w:w="2906" w:type="dxa"/>
            <w:vAlign w:val="center"/>
          </w:tcPr>
          <w:p>
            <w:pPr>
              <w:spacing w:line="440" w:lineRule="exact"/>
              <w:rPr>
                <w:rFonts w:ascii="宋体" w:hAnsi="宋体"/>
                <w:sz w:val="18"/>
                <w:szCs w:val="18"/>
              </w:rPr>
            </w:pPr>
            <w:r>
              <w:rPr>
                <w:rFonts w:hint="eastAsia" w:ascii="宋体" w:hAnsi="宋体" w:cs="宋体"/>
                <w:bCs/>
                <w:szCs w:val="21"/>
              </w:rPr>
              <w:t>贺州市八步区信都镇平龙村耕地提质改造项目测绘、规划设计与预算编制</w:t>
            </w:r>
          </w:p>
        </w:tc>
        <w:tc>
          <w:tcPr>
            <w:tcW w:w="1656" w:type="dxa"/>
            <w:vAlign w:val="center"/>
          </w:tcPr>
          <w:p>
            <w:pPr>
              <w:spacing w:line="440" w:lineRule="exact"/>
              <w:jc w:val="center"/>
              <w:rPr>
                <w:rFonts w:ascii="宋体" w:hAnsi="宋体"/>
                <w:sz w:val="18"/>
                <w:szCs w:val="18"/>
              </w:rPr>
            </w:pPr>
            <w:r>
              <w:rPr>
                <w:rFonts w:hint="eastAsia" w:asciiTheme="majorEastAsia" w:hAnsiTheme="majorEastAsia" w:eastAsiaTheme="majorEastAsia" w:cstheme="majorEastAsia"/>
                <w:szCs w:val="21"/>
              </w:rPr>
              <w:t>40.093公顷</w:t>
            </w:r>
          </w:p>
        </w:tc>
        <w:tc>
          <w:tcPr>
            <w:tcW w:w="2277" w:type="dxa"/>
            <w:vMerge w:val="restart"/>
            <w:vAlign w:val="center"/>
          </w:tcPr>
          <w:p>
            <w:pPr>
              <w:spacing w:line="440" w:lineRule="exact"/>
              <w:jc w:val="left"/>
              <w:rPr>
                <w:rFonts w:ascii="宋体" w:hAnsi="宋体"/>
                <w:szCs w:val="21"/>
              </w:rPr>
            </w:pPr>
            <w:r>
              <w:rPr>
                <w:rFonts w:hint="eastAsia" w:ascii="宋体" w:hAnsi="宋体"/>
                <w:szCs w:val="21"/>
              </w:rPr>
              <w:t xml:space="preserve">签订合同之日起： </w:t>
            </w:r>
            <w:r>
              <w:rPr>
                <w:rFonts w:hint="eastAsia" w:ascii="宋体" w:hAnsi="宋体"/>
                <w:szCs w:val="21"/>
                <w:u w:val="single"/>
              </w:rPr>
              <w:t>10</w:t>
            </w:r>
            <w:r>
              <w:rPr>
                <w:rFonts w:hint="eastAsia" w:ascii="宋体" w:hAnsi="宋体"/>
                <w:szCs w:val="21"/>
              </w:rPr>
              <w:t>日历天内出具</w:t>
            </w:r>
            <w:r>
              <w:rPr>
                <w:rFonts w:hint="eastAsia" w:asciiTheme="majorEastAsia" w:hAnsiTheme="majorEastAsia" w:eastAsiaTheme="majorEastAsia" w:cstheme="majorEastAsia"/>
                <w:szCs w:val="21"/>
              </w:rPr>
              <w:t>测量成果，</w:t>
            </w:r>
            <w:r>
              <w:rPr>
                <w:rFonts w:hint="eastAsia" w:ascii="宋体" w:hAnsi="宋体"/>
                <w:szCs w:val="21"/>
                <w:u w:val="single"/>
              </w:rPr>
              <w:t>20</w:t>
            </w:r>
            <w:r>
              <w:rPr>
                <w:rFonts w:hint="eastAsia" w:ascii="宋体" w:hAnsi="宋体"/>
                <w:szCs w:val="21"/>
              </w:rPr>
              <w:t>日历天内出具</w:t>
            </w:r>
            <w:r>
              <w:rPr>
                <w:rFonts w:hint="eastAsia" w:asciiTheme="majorEastAsia" w:hAnsiTheme="majorEastAsia" w:eastAsiaTheme="majorEastAsia" w:cstheme="majorEastAsia"/>
                <w:szCs w:val="21"/>
              </w:rPr>
              <w:t>规划设计成果</w:t>
            </w:r>
          </w:p>
        </w:tc>
        <w:tc>
          <w:tcPr>
            <w:tcW w:w="2180" w:type="dxa"/>
            <w:vMerge w:val="restart"/>
            <w:vAlign w:val="center"/>
          </w:tcPr>
          <w:p>
            <w:pPr>
              <w:autoSpaceDE w:val="0"/>
              <w:autoSpaceDN w:val="0"/>
              <w:snapToGrid w:val="0"/>
              <w:spacing w:before="48" w:line="360" w:lineRule="exact"/>
              <w:ind w:right="108"/>
              <w:rPr>
                <w:rFonts w:ascii="宋体" w:hAnsi="宋体"/>
                <w:szCs w:val="21"/>
              </w:rPr>
            </w:pPr>
            <w:r>
              <w:rPr>
                <w:rFonts w:hint="eastAsia" w:ascii="宋体" w:hAnsi="宋体" w:cs="宋体"/>
                <w:spacing w:val="-2"/>
              </w:rPr>
              <w:t>按</w:t>
            </w:r>
            <w:r>
              <w:rPr>
                <w:rFonts w:ascii="宋体" w:hAnsi="宋体" w:cs="宋体"/>
                <w:spacing w:val="-2"/>
              </w:rPr>
              <w:t>财政部国土资源部关于印发土地开发整理项目预算定额标准的通知(财综</w:t>
            </w:r>
            <w:r>
              <w:rPr>
                <w:rFonts w:hint="eastAsia" w:ascii="宋体" w:hAnsi="宋体" w:cs="宋体"/>
                <w:spacing w:val="-2"/>
              </w:rPr>
              <w:t>[</w:t>
            </w:r>
            <w:r>
              <w:rPr>
                <w:rFonts w:ascii="宋体" w:hAnsi="宋体" w:cs="宋体"/>
                <w:spacing w:val="-2"/>
              </w:rPr>
              <w:t>2011]128号)预算定额标准计算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Align w:val="center"/>
          </w:tcPr>
          <w:p>
            <w:pPr>
              <w:spacing w:line="440" w:lineRule="exact"/>
              <w:jc w:val="center"/>
              <w:rPr>
                <w:rFonts w:ascii="宋体" w:hAnsi="宋体"/>
                <w:szCs w:val="21"/>
              </w:rPr>
            </w:pPr>
            <w:r>
              <w:rPr>
                <w:rFonts w:hint="eastAsia" w:ascii="宋体" w:hAnsi="宋体"/>
                <w:szCs w:val="21"/>
              </w:rPr>
              <w:t>Ⅱ标段</w:t>
            </w:r>
          </w:p>
        </w:tc>
        <w:tc>
          <w:tcPr>
            <w:tcW w:w="2906" w:type="dxa"/>
            <w:vAlign w:val="center"/>
          </w:tcPr>
          <w:p>
            <w:pPr>
              <w:spacing w:line="440" w:lineRule="exact"/>
              <w:rPr>
                <w:rFonts w:ascii="宋体" w:hAnsi="宋体"/>
                <w:sz w:val="18"/>
                <w:szCs w:val="18"/>
              </w:rPr>
            </w:pPr>
            <w:r>
              <w:rPr>
                <w:rFonts w:hint="eastAsia" w:ascii="宋体" w:hAnsi="宋体"/>
                <w:szCs w:val="21"/>
              </w:rPr>
              <w:t>贺州市八步区莲塘镇新莲村上湾片耕地提质改造项目测绘、规划设计与预算编制</w:t>
            </w:r>
          </w:p>
        </w:tc>
        <w:tc>
          <w:tcPr>
            <w:tcW w:w="1656" w:type="dxa"/>
            <w:vAlign w:val="center"/>
          </w:tcPr>
          <w:p>
            <w:pPr>
              <w:spacing w:line="440" w:lineRule="exact"/>
              <w:jc w:val="center"/>
              <w:rPr>
                <w:rFonts w:ascii="宋体" w:hAnsi="宋体"/>
                <w:sz w:val="18"/>
                <w:szCs w:val="18"/>
              </w:rPr>
            </w:pPr>
            <w:r>
              <w:rPr>
                <w:rFonts w:hint="eastAsia" w:asciiTheme="majorEastAsia" w:hAnsiTheme="majorEastAsia" w:eastAsiaTheme="majorEastAsia" w:cstheme="majorEastAsia"/>
                <w:szCs w:val="21"/>
              </w:rPr>
              <w:t>20.4215公顷</w:t>
            </w:r>
          </w:p>
        </w:tc>
        <w:tc>
          <w:tcPr>
            <w:tcW w:w="2277" w:type="dxa"/>
            <w:vMerge w:val="continue"/>
            <w:vAlign w:val="center"/>
          </w:tcPr>
          <w:p>
            <w:pPr>
              <w:spacing w:line="440" w:lineRule="exact"/>
              <w:jc w:val="center"/>
              <w:rPr>
                <w:rFonts w:ascii="宋体" w:hAnsi="宋体"/>
                <w:szCs w:val="21"/>
              </w:rPr>
            </w:pPr>
          </w:p>
        </w:tc>
        <w:tc>
          <w:tcPr>
            <w:tcW w:w="2180" w:type="dxa"/>
            <w:vMerge w:val="continue"/>
            <w:vAlign w:val="center"/>
          </w:tcPr>
          <w:p>
            <w:pPr>
              <w:spacing w:line="440" w:lineRule="exact"/>
              <w:jc w:val="center"/>
              <w:rPr>
                <w:rFonts w:ascii="宋体" w:hAnsi="宋体"/>
                <w:szCs w:val="21"/>
              </w:rPr>
            </w:pPr>
          </w:p>
        </w:tc>
      </w:tr>
    </w:tbl>
    <w:p>
      <w:pPr>
        <w:pStyle w:val="2"/>
        <w:spacing w:line="440" w:lineRule="exact"/>
        <w:ind w:firstLine="344"/>
      </w:pPr>
    </w:p>
    <w:p>
      <w:pPr>
        <w:spacing w:line="440" w:lineRule="exact"/>
        <w:rPr>
          <w:rFonts w:ascii="宋体" w:hAnsi="宋体" w:cs="宋体"/>
          <w:szCs w:val="21"/>
        </w:rPr>
      </w:pPr>
      <w:r>
        <w:rPr>
          <w:rFonts w:hint="eastAsia" w:ascii="宋体" w:hAnsi="宋体"/>
          <w:b/>
        </w:rPr>
        <w:t>三、</w:t>
      </w:r>
      <w:r>
        <w:rPr>
          <w:rFonts w:hint="eastAsia" w:ascii="宋体" w:hAnsi="宋体" w:cs="宋体"/>
          <w:b/>
          <w:szCs w:val="21"/>
        </w:rPr>
        <w:t>本采购项目需要落实的政府采购政策</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《中华人民共和国政府采购法》、《中华人民共和国政府采购法实施条例》、《政府采购促进中小企业发展暂行办法》（财库[2011]181号）、</w:t>
      </w:r>
      <w:r>
        <w:rPr>
          <w:rFonts w:hint="eastAsia" w:ascii="宋体" w:hAnsi="宋体" w:cs="宋体"/>
          <w:bCs/>
        </w:rPr>
        <w:t>《三部门联合发布关于促进残疾人就业政府采购政策的通知》（财库[2017]141号）、</w:t>
      </w:r>
      <w:r>
        <w:rPr>
          <w:rFonts w:hint="eastAsia" w:ascii="宋体" w:hAnsi="宋体" w:cs="宋体"/>
          <w:szCs w:val="21"/>
        </w:rPr>
        <w:t>《</w:t>
      </w:r>
      <w:r>
        <w:rPr>
          <w:rFonts w:hint="eastAsia" w:ascii="宋体" w:hAnsi="宋体" w:cs="宋体"/>
          <w:bCs/>
          <w:szCs w:val="21"/>
        </w:rPr>
        <w:t>财政部、司法部关于政府采购支持监狱企业发展有关问题的通知</w:t>
      </w:r>
      <w:r>
        <w:rPr>
          <w:rFonts w:hint="eastAsia" w:ascii="宋体" w:hAnsi="宋体" w:cs="宋体"/>
          <w:szCs w:val="21"/>
        </w:rPr>
        <w:t>》</w:t>
      </w:r>
      <w:r>
        <w:rPr>
          <w:rFonts w:hint="eastAsia" w:ascii="宋体" w:hAnsi="宋体" w:cs="宋体"/>
          <w:bCs/>
          <w:szCs w:val="21"/>
        </w:rPr>
        <w:t>（财库[2014]68号）</w:t>
      </w:r>
      <w:r>
        <w:rPr>
          <w:rFonts w:hint="eastAsia" w:ascii="宋体" w:hAnsi="宋体" w:cs="宋体"/>
          <w:szCs w:val="21"/>
        </w:rPr>
        <w:t>等相关法律法规。</w:t>
      </w:r>
    </w:p>
    <w:p>
      <w:pPr>
        <w:spacing w:line="440" w:lineRule="exact"/>
        <w:rPr>
          <w:rFonts w:ascii="宋体" w:hAnsi="宋体"/>
        </w:rPr>
      </w:pPr>
      <w:r>
        <w:rPr>
          <w:rFonts w:hint="eastAsia" w:ascii="宋体" w:hAnsi="宋体"/>
          <w:b/>
        </w:rPr>
        <w:t>四、竞标人资格及要求：</w:t>
      </w:r>
      <w:r>
        <w:rPr>
          <w:rFonts w:hint="eastAsia" w:ascii="宋体" w:hAnsi="宋体"/>
        </w:rPr>
        <w:t xml:space="preserve"> </w:t>
      </w:r>
    </w:p>
    <w:p>
      <w:pPr>
        <w:snapToGrid w:val="0"/>
        <w:spacing w:line="440" w:lineRule="exact"/>
        <w:ind w:firstLine="420" w:firstLineChars="200"/>
        <w:rPr>
          <w:rFonts w:ascii="宋体" w:hAnsi="宋体" w:cs="宋体"/>
          <w:bCs/>
          <w:szCs w:val="21"/>
        </w:rPr>
      </w:pPr>
      <w:r>
        <w:rPr>
          <w:rFonts w:hint="eastAsia" w:ascii="宋体" w:hAnsi="宋体" w:cs="宋体"/>
          <w:bCs/>
          <w:szCs w:val="21"/>
        </w:rPr>
        <w:t>1、</w:t>
      </w:r>
      <w:r>
        <w:rPr>
          <w:rFonts w:hint="eastAsia" w:ascii="宋体" w:hAnsi="宋体" w:cs="宋体"/>
          <w:szCs w:val="21"/>
        </w:rPr>
        <w:t>符合《中华人民共和国政府采购法》第二十二条规定；</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2、具备测绘行政主管部门核发的测绘丙级或丙级以上（工程测量或地籍测量）专业资质</w:t>
      </w:r>
      <w:r>
        <w:rPr>
          <w:rFonts w:hint="eastAsia" w:asciiTheme="majorEastAsia" w:hAnsiTheme="majorEastAsia" w:eastAsiaTheme="majorEastAsia" w:cstheme="majorEastAsia"/>
          <w:szCs w:val="21"/>
          <w:lang w:val="en-US" w:eastAsia="zh-CN"/>
        </w:rPr>
        <w:t>及</w:t>
      </w:r>
      <w:r>
        <w:rPr>
          <w:rFonts w:hint="eastAsia" w:asciiTheme="majorEastAsia" w:hAnsiTheme="majorEastAsia" w:eastAsiaTheme="majorEastAsia" w:cstheme="majorEastAsia"/>
          <w:szCs w:val="21"/>
        </w:rPr>
        <w:t>土地规划乙级及以上机构证书，并在人员、设备、资金等方面具有相应的能力。</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r>
        <w:rPr>
          <w:rFonts w:hint="eastAsia" w:ascii="宋体" w:hAnsi="宋体" w:cs="宋体"/>
          <w:bCs/>
          <w:szCs w:val="21"/>
        </w:rPr>
        <w:t>本项目不接受近三年内广西</w:t>
      </w:r>
      <w:r>
        <w:rPr>
          <w:rFonts w:hint="eastAsia" w:ascii="宋体" w:hAnsi="宋体" w:cs="宋体"/>
          <w:bCs/>
          <w:szCs w:val="21"/>
          <w:lang w:val="en-US" w:eastAsia="zh-CN"/>
        </w:rPr>
        <w:t>壮族</w:t>
      </w:r>
      <w:r>
        <w:rPr>
          <w:rFonts w:hint="eastAsia" w:ascii="宋体" w:hAnsi="宋体" w:cs="宋体"/>
          <w:bCs/>
          <w:szCs w:val="21"/>
        </w:rPr>
        <w:t>自治区国土资源厅信用登记被评为D级的单位。</w:t>
      </w:r>
    </w:p>
    <w:p>
      <w:pPr>
        <w:spacing w:line="440" w:lineRule="exact"/>
        <w:ind w:firstLine="420" w:firstLineChars="200"/>
        <w:rPr>
          <w:rFonts w:ascii="宋体" w:hAnsi="宋体" w:cs="宋体"/>
          <w:bCs/>
          <w:szCs w:val="21"/>
        </w:rPr>
      </w:pPr>
      <w:r>
        <w:rPr>
          <w:rFonts w:hint="eastAsia" w:ascii="宋体" w:hAnsi="宋体" w:cs="宋体"/>
          <w:bCs/>
          <w:szCs w:val="21"/>
        </w:rPr>
        <w:t>4、对在“信用中国”网站(www.creditchina.gov.cn)、中国政府采购网(www.ccgp.gov.cn)等渠道列入失信被执行人、重大税收违法案件当事人名单、政府采购严重违法失信行为记录名单的竞标人，不得参与政府采购活动</w:t>
      </w:r>
      <w:r>
        <w:rPr>
          <w:rFonts w:hint="eastAsia" w:ascii="宋体" w:hAnsi="宋体" w:cs="宋体"/>
          <w:szCs w:val="21"/>
        </w:rPr>
        <w:t>（以评标过程中查询结果为准）</w:t>
      </w:r>
      <w:r>
        <w:rPr>
          <w:rFonts w:hint="eastAsia" w:ascii="宋体" w:hAnsi="宋体" w:cs="宋体"/>
          <w:bCs/>
          <w:szCs w:val="21"/>
        </w:rPr>
        <w:t>。</w:t>
      </w:r>
    </w:p>
    <w:p>
      <w:pPr>
        <w:spacing w:line="440" w:lineRule="exact"/>
        <w:ind w:firstLine="420" w:firstLineChars="200"/>
        <w:rPr>
          <w:rFonts w:ascii="宋体" w:hAnsi="宋体" w:cs="宋体"/>
          <w:szCs w:val="21"/>
        </w:rPr>
      </w:pPr>
      <w:r>
        <w:rPr>
          <w:rFonts w:hint="eastAsia" w:ascii="宋体" w:hAnsi="宋体" w:cs="宋体"/>
          <w:bCs/>
          <w:szCs w:val="21"/>
        </w:rPr>
        <w:t>5、</w:t>
      </w:r>
      <w:r>
        <w:rPr>
          <w:rFonts w:hint="eastAsia" w:ascii="宋体" w:hAnsi="宋体" w:cs="宋体"/>
          <w:szCs w:val="21"/>
        </w:rPr>
        <w:t>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pPr>
        <w:spacing w:line="440" w:lineRule="exact"/>
        <w:ind w:firstLine="420" w:firstLineChars="200"/>
        <w:rPr>
          <w:rFonts w:ascii="宋体" w:hAnsi="宋体" w:cs="宋体"/>
          <w:bCs/>
          <w:szCs w:val="21"/>
        </w:rPr>
      </w:pPr>
      <w:r>
        <w:rPr>
          <w:rFonts w:hint="eastAsia" w:ascii="宋体" w:hAnsi="宋体" w:cs="宋体"/>
          <w:szCs w:val="21"/>
        </w:rPr>
        <w:t>6、</w:t>
      </w:r>
      <w:r>
        <w:rPr>
          <w:rFonts w:hint="eastAsia" w:ascii="宋体" w:hAnsi="宋体" w:cs="宋体"/>
          <w:bCs/>
          <w:szCs w:val="21"/>
        </w:rPr>
        <w:t>本项目不接受联合体投标，不接受分包或转包。</w:t>
      </w:r>
    </w:p>
    <w:p>
      <w:pPr>
        <w:spacing w:line="440" w:lineRule="exact"/>
        <w:rPr>
          <w:rFonts w:ascii="宋体" w:hAnsi="宋体"/>
          <w:b/>
        </w:rPr>
      </w:pPr>
      <w:r>
        <w:rPr>
          <w:rFonts w:hint="eastAsia" w:ascii="宋体" w:hAnsi="宋体"/>
          <w:b/>
        </w:rPr>
        <w:t>五、</w:t>
      </w:r>
      <w:r>
        <w:rPr>
          <w:rFonts w:hint="eastAsia" w:hAnsi="宋体"/>
          <w:b/>
          <w:szCs w:val="21"/>
        </w:rPr>
        <w:t>竞争性磋商文件的获取</w:t>
      </w:r>
      <w:r>
        <w:rPr>
          <w:rFonts w:hint="eastAsia" w:ascii="宋体" w:hAnsi="宋体"/>
          <w:b/>
        </w:rPr>
        <w:t>：</w:t>
      </w:r>
    </w:p>
    <w:p>
      <w:pPr>
        <w:spacing w:line="440" w:lineRule="exact"/>
        <w:ind w:firstLine="420"/>
        <w:rPr>
          <w:rFonts w:ascii="宋体" w:hAnsi="宋体" w:cs="宋体"/>
          <w:szCs w:val="21"/>
        </w:rPr>
      </w:pPr>
      <w:r>
        <w:rPr>
          <w:rFonts w:hint="eastAsia" w:ascii="宋体" w:hAnsi="宋体" w:cs="宋体"/>
          <w:szCs w:val="21"/>
        </w:rPr>
        <w:t>1.发售时间：</w:t>
      </w:r>
      <w:r>
        <w:rPr>
          <w:rFonts w:hint="eastAsia" w:ascii="宋体" w:hAnsi="宋体" w:cs="宋体"/>
          <w:color w:val="auto"/>
          <w:szCs w:val="21"/>
        </w:rPr>
        <w:t xml:space="preserve">2020年 </w:t>
      </w:r>
      <w:r>
        <w:rPr>
          <w:rFonts w:hint="eastAsia" w:ascii="宋体" w:hAnsi="宋体" w:cs="宋体"/>
          <w:color w:val="auto"/>
          <w:szCs w:val="21"/>
          <w:lang w:val="en-US" w:eastAsia="zh-CN"/>
        </w:rPr>
        <w:t>04</w:t>
      </w:r>
      <w:r>
        <w:rPr>
          <w:rFonts w:hint="eastAsia" w:ascii="宋体" w:hAnsi="宋体" w:cs="宋体"/>
          <w:color w:val="auto"/>
          <w:szCs w:val="21"/>
        </w:rPr>
        <w:t xml:space="preserve">月 </w:t>
      </w:r>
      <w:r>
        <w:rPr>
          <w:rFonts w:hint="eastAsia" w:ascii="宋体" w:hAnsi="宋体" w:cs="宋体"/>
          <w:color w:val="auto"/>
          <w:szCs w:val="21"/>
          <w:lang w:val="en-US" w:eastAsia="zh-CN"/>
        </w:rPr>
        <w:t>28</w:t>
      </w:r>
      <w:r>
        <w:rPr>
          <w:rFonts w:hint="eastAsia" w:ascii="宋体" w:hAnsi="宋体" w:cs="宋体"/>
          <w:color w:val="auto"/>
          <w:szCs w:val="21"/>
        </w:rPr>
        <w:t xml:space="preserve"> 日公告发布之时起至 2020年 </w:t>
      </w:r>
      <w:r>
        <w:rPr>
          <w:rFonts w:hint="eastAsia" w:ascii="宋体" w:hAnsi="宋体" w:cs="宋体"/>
          <w:color w:val="auto"/>
          <w:szCs w:val="21"/>
          <w:lang w:val="en-US" w:eastAsia="zh-CN"/>
        </w:rPr>
        <w:t>05</w:t>
      </w:r>
      <w:r>
        <w:rPr>
          <w:rFonts w:hint="eastAsia" w:ascii="宋体" w:hAnsi="宋体" w:cs="宋体"/>
          <w:color w:val="auto"/>
          <w:szCs w:val="21"/>
        </w:rPr>
        <w:t xml:space="preserve"> 月 </w:t>
      </w:r>
      <w:r>
        <w:rPr>
          <w:rFonts w:hint="eastAsia" w:ascii="宋体" w:hAnsi="宋体" w:cs="宋体"/>
          <w:color w:val="auto"/>
          <w:szCs w:val="21"/>
          <w:lang w:val="en-US" w:eastAsia="zh-CN"/>
        </w:rPr>
        <w:t>08</w:t>
      </w:r>
      <w:r>
        <w:rPr>
          <w:rFonts w:hint="eastAsia" w:ascii="宋体" w:hAnsi="宋体" w:cs="宋体"/>
          <w:color w:val="auto"/>
          <w:szCs w:val="21"/>
        </w:rPr>
        <w:t>日</w:t>
      </w:r>
      <w:r>
        <w:rPr>
          <w:rFonts w:hint="eastAsia" w:ascii="宋体" w:hAnsi="宋体" w:cs="宋体"/>
          <w:szCs w:val="21"/>
        </w:rPr>
        <w:t>止（法定公休日、法定节假日除外）, 每日上午 8 时00 分至 11 时 30 分，下午 15 时00分至 17时30分（北京时间，下同）；</w:t>
      </w:r>
    </w:p>
    <w:p>
      <w:pPr>
        <w:spacing w:line="440" w:lineRule="exact"/>
        <w:ind w:firstLine="420"/>
        <w:rPr>
          <w:rFonts w:ascii="宋体" w:hAnsi="宋体" w:cs="宋体"/>
          <w:szCs w:val="21"/>
        </w:rPr>
      </w:pPr>
      <w:r>
        <w:rPr>
          <w:rFonts w:hint="eastAsia" w:ascii="宋体" w:hAnsi="宋体" w:cs="宋体"/>
          <w:szCs w:val="21"/>
        </w:rPr>
        <w:t xml:space="preserve">2.发售地点：贺州市公共资源交易中心服务窗口（贺州市鞍山西路83-1号四楼）电话：0774-5268001；     </w:t>
      </w:r>
    </w:p>
    <w:p>
      <w:pPr>
        <w:spacing w:line="440" w:lineRule="exact"/>
        <w:ind w:firstLine="420"/>
        <w:rPr>
          <w:rFonts w:ascii="宋体" w:hAnsi="宋体" w:cs="宋体"/>
          <w:szCs w:val="21"/>
        </w:rPr>
      </w:pPr>
      <w:r>
        <w:rPr>
          <w:rFonts w:hint="eastAsia" w:ascii="宋体" w:hAnsi="宋体" w:cs="宋体"/>
          <w:szCs w:val="21"/>
        </w:rPr>
        <w:t>3.售价：竞争性磋商文件工本费每本250元，售后不退。</w:t>
      </w:r>
    </w:p>
    <w:p>
      <w:pPr>
        <w:spacing w:line="440" w:lineRule="exact"/>
        <w:ind w:firstLine="420"/>
        <w:rPr>
          <w:rFonts w:ascii="宋体" w:hAnsi="宋体" w:cs="宋体"/>
          <w:b/>
          <w:bCs/>
          <w:szCs w:val="21"/>
        </w:rPr>
      </w:pPr>
      <w:r>
        <w:rPr>
          <w:rFonts w:hint="eastAsia" w:ascii="宋体" w:hAnsi="宋体" w:cs="宋体"/>
          <w:szCs w:val="21"/>
        </w:rPr>
        <w:t>4.获取招标文件的方式：报名时须由潜在投标人的法定代表人（持法人身份证明书原件及本人二代身份证原件）或其委托代理人（持法定代表人授权委托书原件、本人二代身份证原件）携带《营业执照副本》复印件或《事业单位法人证书副本》复印件（须加盖单位公章）报名并获取竞争性磋商文件。</w:t>
      </w:r>
    </w:p>
    <w:p>
      <w:pPr>
        <w:spacing w:line="440" w:lineRule="exact"/>
        <w:rPr>
          <w:rFonts w:ascii="宋体" w:hAnsi="宋体" w:cs="宋体"/>
          <w:szCs w:val="21"/>
        </w:rPr>
      </w:pPr>
      <w:r>
        <w:rPr>
          <w:rFonts w:hint="eastAsia" w:hAnsi="宋体"/>
          <w:b/>
          <w:szCs w:val="21"/>
        </w:rPr>
        <w:t>六、磋商保证金(人民币)</w:t>
      </w:r>
      <w:r>
        <w:rPr>
          <w:rFonts w:hint="eastAsia" w:hAnsi="宋体"/>
          <w:szCs w:val="21"/>
        </w:rPr>
        <w:t>：</w:t>
      </w:r>
      <w:r>
        <w:rPr>
          <w:rFonts w:hint="eastAsia" w:hAnsi="宋体"/>
          <w:szCs w:val="21"/>
          <w:u w:val="single"/>
        </w:rPr>
        <w:t>伍仟元整（¥5000.00）</w:t>
      </w:r>
      <w:r>
        <w:rPr>
          <w:rFonts w:hint="eastAsia" w:hAnsi="宋体"/>
          <w:szCs w:val="21"/>
        </w:rPr>
        <w:t>。</w:t>
      </w:r>
    </w:p>
    <w:p>
      <w:pPr>
        <w:spacing w:line="400" w:lineRule="exact"/>
        <w:ind w:firstLine="420" w:firstLineChars="200"/>
        <w:rPr>
          <w:rFonts w:ascii="宋体" w:hAnsi="宋体" w:cs="宋体"/>
          <w:b/>
          <w:bCs/>
          <w:szCs w:val="21"/>
        </w:rPr>
      </w:pPr>
      <w:r>
        <w:rPr>
          <w:rFonts w:hint="eastAsia" w:ascii="宋体" w:hAnsi="宋体" w:cs="宋体"/>
          <w:szCs w:val="21"/>
        </w:rPr>
        <w:t>投标人应将投标保证金以电汇、转帐等非现金形式交至以下账户，并于投标截止时间前到账，到账时间以银行确认的到账时间为准。</w:t>
      </w:r>
      <w:r>
        <w:rPr>
          <w:rFonts w:hint="eastAsia" w:ascii="宋体" w:hAnsi="宋体"/>
          <w:szCs w:val="21"/>
        </w:rPr>
        <w:t>本项目投标保证金按项目提交，提交保证金后可对任一标段或多个标段进行投标。</w:t>
      </w:r>
      <w:r>
        <w:rPr>
          <w:rFonts w:hint="eastAsia" w:ascii="宋体" w:hAnsi="宋体" w:cs="宋体"/>
          <w:b/>
          <w:bCs/>
          <w:szCs w:val="21"/>
        </w:rPr>
        <w:t>(注：投标保证金必须从投标单位银行账户转出，以现金方式缴纳或者没有足额缴纳的视为无效投标。办理投标保证金手续时，需在缴纳凭据上注明项目名称或项目编号，以免耽误投标和退还保证金。)</w:t>
      </w:r>
    </w:p>
    <w:p>
      <w:pPr>
        <w:spacing w:line="440" w:lineRule="exact"/>
        <w:ind w:firstLine="420" w:firstLineChars="200"/>
        <w:rPr>
          <w:rFonts w:ascii="宋体" w:hAnsi="宋体" w:cs="宋体"/>
          <w:szCs w:val="21"/>
        </w:rPr>
      </w:pPr>
      <w:r>
        <w:rPr>
          <w:rFonts w:hint="eastAsia" w:ascii="宋体" w:hAnsi="宋体" w:cs="宋体"/>
          <w:szCs w:val="21"/>
        </w:rPr>
        <w:t>投标保证金缴纳账户：</w:t>
      </w:r>
    </w:p>
    <w:p>
      <w:pPr>
        <w:spacing w:line="440" w:lineRule="exact"/>
        <w:ind w:firstLine="420" w:firstLineChars="200"/>
        <w:rPr>
          <w:rFonts w:ascii="宋体" w:hAnsi="宋体" w:cs="宋体"/>
          <w:szCs w:val="21"/>
        </w:rPr>
      </w:pPr>
      <w:r>
        <w:rPr>
          <w:rFonts w:hint="eastAsia" w:ascii="宋体" w:hAnsi="宋体" w:cs="宋体"/>
          <w:szCs w:val="21"/>
        </w:rPr>
        <w:t>开户名称：贺州市公共资源交易中心</w:t>
      </w:r>
    </w:p>
    <w:p>
      <w:pPr>
        <w:spacing w:line="440" w:lineRule="exact"/>
        <w:ind w:firstLine="420" w:firstLineChars="200"/>
        <w:rPr>
          <w:rFonts w:ascii="宋体" w:hAnsi="宋体" w:cs="宋体"/>
          <w:szCs w:val="21"/>
        </w:rPr>
      </w:pPr>
      <w:r>
        <w:rPr>
          <w:rFonts w:hint="eastAsia" w:ascii="宋体" w:hAnsi="宋体" w:cs="宋体"/>
          <w:szCs w:val="21"/>
        </w:rPr>
        <w:t>开户银行：邮政储蓄银行贺州市分行营业部</w:t>
      </w:r>
    </w:p>
    <w:p>
      <w:pPr>
        <w:spacing w:line="440" w:lineRule="exact"/>
        <w:ind w:firstLine="420"/>
        <w:rPr>
          <w:rFonts w:ascii="宋体" w:hAnsi="宋体" w:cs="宋体"/>
          <w:szCs w:val="21"/>
        </w:rPr>
      </w:pPr>
      <w:r>
        <w:rPr>
          <w:rFonts w:hint="eastAsia" w:ascii="宋体" w:hAnsi="宋体" w:cs="宋体"/>
          <w:szCs w:val="21"/>
        </w:rPr>
        <w:t>银行账号：945009010008838888</w:t>
      </w:r>
    </w:p>
    <w:p>
      <w:pPr>
        <w:spacing w:line="440" w:lineRule="exact"/>
        <w:rPr>
          <w:rFonts w:ascii="宋体" w:hAnsi="宋体"/>
          <w:b/>
          <w:szCs w:val="21"/>
        </w:rPr>
      </w:pPr>
      <w:r>
        <w:rPr>
          <w:rFonts w:hint="eastAsia" w:ascii="宋体" w:hAnsi="宋体"/>
          <w:b/>
          <w:szCs w:val="21"/>
        </w:rPr>
        <w:t>七、</w:t>
      </w:r>
      <w:r>
        <w:rPr>
          <w:rFonts w:hint="eastAsia" w:hAnsi="宋体"/>
          <w:b/>
          <w:szCs w:val="21"/>
        </w:rPr>
        <w:t>响应文件递交截止时间和地点:</w:t>
      </w:r>
    </w:p>
    <w:p>
      <w:pPr>
        <w:spacing w:line="440" w:lineRule="exact"/>
        <w:ind w:firstLine="420" w:firstLineChars="200"/>
        <w:rPr>
          <w:rFonts w:ascii="宋体" w:hAnsi="宋体"/>
          <w:szCs w:val="21"/>
        </w:rPr>
      </w:pPr>
      <w:r>
        <w:rPr>
          <w:rFonts w:hint="eastAsia" w:ascii="宋体" w:hAnsi="宋体"/>
          <w:szCs w:val="21"/>
        </w:rPr>
        <w:t>磋商竞标人应于</w:t>
      </w:r>
      <w:r>
        <w:rPr>
          <w:rFonts w:hint="eastAsia" w:ascii="宋体" w:hAnsi="宋体"/>
          <w:color w:val="auto"/>
          <w:szCs w:val="21"/>
        </w:rPr>
        <w:t>2020年05月</w:t>
      </w:r>
      <w:bookmarkStart w:id="306" w:name="_GoBack"/>
      <w:bookmarkEnd w:id="306"/>
      <w:r>
        <w:rPr>
          <w:rFonts w:hint="eastAsia" w:ascii="宋体" w:hAnsi="宋体"/>
          <w:color w:val="auto"/>
          <w:szCs w:val="21"/>
          <w:lang w:val="en-US" w:eastAsia="zh-CN"/>
        </w:rPr>
        <w:t>11日</w:t>
      </w:r>
      <w:r>
        <w:rPr>
          <w:rFonts w:hint="eastAsia" w:ascii="宋体" w:hAnsi="宋体"/>
          <w:color w:val="auto"/>
          <w:szCs w:val="21"/>
        </w:rPr>
        <w:t>09时00分</w:t>
      </w:r>
      <w:r>
        <w:rPr>
          <w:rFonts w:hint="eastAsia" w:ascii="宋体" w:hAnsi="宋体"/>
          <w:szCs w:val="21"/>
        </w:rPr>
        <w:t>止，将响应文件密封提交到贺州市公共资源交易中心交易大厅（贺州市鞍山西路83-1号四楼），逾期送达的将予以拒收。</w:t>
      </w:r>
    </w:p>
    <w:p>
      <w:pPr>
        <w:spacing w:line="440" w:lineRule="exact"/>
        <w:rPr>
          <w:rFonts w:hAnsi="宋体"/>
          <w:b/>
          <w:szCs w:val="21"/>
        </w:rPr>
      </w:pPr>
      <w:r>
        <w:rPr>
          <w:rFonts w:hint="eastAsia" w:hAnsi="宋体"/>
          <w:b/>
          <w:szCs w:val="21"/>
        </w:rPr>
        <w:t>八、磋商时间及地点：</w:t>
      </w:r>
    </w:p>
    <w:p>
      <w:pPr>
        <w:spacing w:line="440" w:lineRule="exact"/>
        <w:ind w:firstLine="420" w:firstLineChars="200"/>
        <w:rPr>
          <w:rFonts w:ascii="宋体" w:hAnsi="宋体"/>
          <w:szCs w:val="21"/>
        </w:rPr>
      </w:pPr>
      <w:r>
        <w:rPr>
          <w:rFonts w:hint="eastAsia" w:ascii="宋体" w:hAnsi="宋体"/>
          <w:color w:val="auto"/>
          <w:szCs w:val="21"/>
        </w:rPr>
        <w:t>2020年05月</w:t>
      </w:r>
      <w:r>
        <w:rPr>
          <w:rFonts w:hint="eastAsia" w:ascii="宋体" w:hAnsi="宋体"/>
          <w:color w:val="auto"/>
          <w:szCs w:val="21"/>
          <w:lang w:val="en-US" w:eastAsia="zh-CN"/>
        </w:rPr>
        <w:t>11日</w:t>
      </w:r>
      <w:r>
        <w:rPr>
          <w:rFonts w:hint="eastAsia" w:ascii="宋体" w:hAnsi="宋体"/>
          <w:color w:val="auto"/>
          <w:szCs w:val="21"/>
        </w:rPr>
        <w:t>09时00分</w:t>
      </w:r>
      <w:r>
        <w:rPr>
          <w:rFonts w:hint="eastAsia" w:ascii="宋体" w:hAnsi="宋体"/>
          <w:szCs w:val="21"/>
        </w:rPr>
        <w:t>截止后为磋商小组与竞标人磋商时间。地点：贺州市公共资源交易中心交易大厅，具体号数以开标日当天贺州市公共资源交易中心电子显示屏公布大厅号数为准。</w:t>
      </w:r>
    </w:p>
    <w:p>
      <w:pPr>
        <w:spacing w:line="440" w:lineRule="exact"/>
        <w:rPr>
          <w:rFonts w:ascii="宋体" w:hAnsi="宋体"/>
          <w:b/>
          <w:szCs w:val="21"/>
        </w:rPr>
      </w:pPr>
      <w:r>
        <w:rPr>
          <w:rFonts w:hint="eastAsia" w:ascii="宋体" w:hAnsi="宋体"/>
          <w:b/>
          <w:szCs w:val="21"/>
        </w:rPr>
        <w:t>九、评标办法和评标标准</w:t>
      </w:r>
    </w:p>
    <w:p>
      <w:pPr>
        <w:spacing w:line="440" w:lineRule="exact"/>
        <w:ind w:firstLine="420" w:firstLineChars="200"/>
        <w:rPr>
          <w:rFonts w:ascii="宋体" w:hAnsi="宋体"/>
          <w:szCs w:val="21"/>
        </w:rPr>
      </w:pPr>
      <w:r>
        <w:rPr>
          <w:rFonts w:hint="eastAsia" w:ascii="宋体" w:hAnsi="宋体"/>
          <w:szCs w:val="21"/>
        </w:rPr>
        <w:t>综合评分法。</w:t>
      </w:r>
    </w:p>
    <w:p>
      <w:pPr>
        <w:spacing w:line="440" w:lineRule="exact"/>
        <w:rPr>
          <w:rFonts w:ascii="宋体" w:hAnsi="宋体" w:cs="宋体"/>
          <w:szCs w:val="21"/>
        </w:rPr>
      </w:pPr>
      <w:r>
        <w:rPr>
          <w:rFonts w:hint="eastAsia" w:ascii="宋体" w:hAnsi="宋体"/>
          <w:b/>
        </w:rPr>
        <w:t>十、发布媒体</w:t>
      </w:r>
      <w:r>
        <w:rPr>
          <w:rFonts w:ascii="宋体" w:hAnsi="宋体"/>
          <w:b/>
        </w:rPr>
        <w:t>：</w:t>
      </w:r>
      <w:r>
        <w:rPr>
          <w:rFonts w:hint="eastAsia" w:ascii="宋体" w:hAnsi="宋体" w:cs="宋体"/>
          <w:szCs w:val="21"/>
        </w:rPr>
        <w:t>（中国政府采购网）</w:t>
      </w:r>
      <w:r>
        <w:rPr>
          <w:rFonts w:hint="eastAsia" w:ascii="宋体" w:hAnsi="宋体" w:cs="宋体"/>
          <w:u w:val="single"/>
        </w:rPr>
        <w:t>www.ccgp.gov.cn</w:t>
      </w:r>
      <w:r>
        <w:rPr>
          <w:rFonts w:hint="eastAsia" w:ascii="宋体" w:hAnsi="宋体" w:cs="宋体"/>
          <w:szCs w:val="21"/>
        </w:rPr>
        <w:t>、</w:t>
      </w:r>
      <w:r>
        <w:rPr>
          <w:rFonts w:hint="eastAsia" w:ascii="宋体" w:hAnsi="宋体" w:cs="宋体"/>
          <w:bCs/>
          <w:szCs w:val="21"/>
        </w:rPr>
        <w:t>（广西壮族自治区政府采购网）</w:t>
      </w:r>
      <w:r>
        <w:rPr>
          <w:rFonts w:hint="eastAsia" w:ascii="宋体" w:hAnsi="宋体" w:cs="宋体"/>
          <w:bCs/>
          <w:szCs w:val="21"/>
          <w:u w:val="single"/>
        </w:rPr>
        <w:t>www.gxzfcg.gov.cn</w:t>
      </w:r>
      <w:r>
        <w:rPr>
          <w:rFonts w:hint="eastAsia" w:ascii="宋体" w:hAnsi="宋体" w:cs="宋体"/>
          <w:szCs w:val="21"/>
        </w:rPr>
        <w:t>、</w:t>
      </w:r>
      <w:r>
        <w:rPr>
          <w:rFonts w:hint="eastAsia" w:ascii="宋体" w:hAnsi="宋体" w:cs="宋体"/>
          <w:kern w:val="0"/>
          <w:szCs w:val="21"/>
        </w:rPr>
        <w:t>（贺州市公共资源交易中心网）</w:t>
      </w:r>
      <w:r>
        <w:rPr>
          <w:rFonts w:hint="eastAsia" w:ascii="宋体" w:hAnsi="宋体" w:cs="宋体"/>
          <w:kern w:val="0"/>
          <w:u w:val="single"/>
        </w:rPr>
        <w:t>www.hzzfcg.com</w:t>
      </w:r>
      <w:r>
        <w:rPr>
          <w:rFonts w:hint="eastAsia" w:ascii="宋体" w:hAnsi="宋体" w:cs="宋体"/>
        </w:rPr>
        <w:t>。</w:t>
      </w:r>
    </w:p>
    <w:p>
      <w:pPr>
        <w:spacing w:line="440" w:lineRule="exact"/>
        <w:rPr>
          <w:b/>
          <w:szCs w:val="21"/>
        </w:rPr>
      </w:pPr>
      <w:r>
        <w:rPr>
          <w:rFonts w:hint="eastAsia"/>
          <w:b/>
          <w:szCs w:val="21"/>
        </w:rPr>
        <w:t>十一、联系方式：</w:t>
      </w:r>
    </w:p>
    <w:p>
      <w:pPr>
        <w:spacing w:line="440" w:lineRule="exact"/>
        <w:ind w:firstLine="420"/>
        <w:rPr>
          <w:rFonts w:ascii="宋体" w:hAnsi="宋体" w:cs="宋体"/>
          <w:bCs/>
          <w:szCs w:val="21"/>
        </w:rPr>
      </w:pPr>
      <w:r>
        <w:rPr>
          <w:rFonts w:hint="eastAsia"/>
          <w:szCs w:val="21"/>
        </w:rPr>
        <w:t>1.采购单位：</w:t>
      </w:r>
      <w:r>
        <w:rPr>
          <w:rFonts w:hint="eastAsia" w:ascii="宋体" w:hAnsi="宋体" w:cs="宋体"/>
          <w:szCs w:val="21"/>
        </w:rPr>
        <w:t>贺州市八步区自然资源局</w:t>
      </w:r>
    </w:p>
    <w:p>
      <w:pPr>
        <w:spacing w:line="440" w:lineRule="exact"/>
        <w:ind w:firstLine="420"/>
        <w:rPr>
          <w:szCs w:val="21"/>
        </w:rPr>
      </w:pPr>
      <w:r>
        <w:rPr>
          <w:rFonts w:hint="eastAsia"/>
          <w:szCs w:val="21"/>
        </w:rPr>
        <w:t xml:space="preserve">  地址：贺州市八步区贺州大道7号</w:t>
      </w:r>
    </w:p>
    <w:p>
      <w:pPr>
        <w:pStyle w:val="7"/>
        <w:spacing w:line="440" w:lineRule="exact"/>
        <w:rPr>
          <w:szCs w:val="21"/>
        </w:rPr>
      </w:pPr>
      <w:r>
        <w:rPr>
          <w:rFonts w:hint="eastAsia"/>
        </w:rPr>
        <w:t xml:space="preserve">      </w:t>
      </w:r>
      <w:r>
        <w:rPr>
          <w:rFonts w:hint="eastAsia"/>
          <w:szCs w:val="21"/>
        </w:rPr>
        <w:t>联系人及电话：</w:t>
      </w:r>
      <w:r>
        <w:rPr>
          <w:rFonts w:hint="eastAsia"/>
        </w:rPr>
        <w:t>黄工</w:t>
      </w:r>
      <w:r>
        <w:rPr>
          <w:rFonts w:hint="eastAsia"/>
          <w:szCs w:val="21"/>
        </w:rPr>
        <w:t>/</w:t>
      </w:r>
      <w:r>
        <w:rPr>
          <w:rFonts w:hint="eastAsia"/>
        </w:rPr>
        <w:t>0774-5685163</w:t>
      </w:r>
      <w:r>
        <w:rPr>
          <w:rFonts w:hint="eastAsia"/>
          <w:szCs w:val="21"/>
        </w:rPr>
        <w:t>；</w:t>
      </w:r>
    </w:p>
    <w:p>
      <w:pPr>
        <w:spacing w:line="440" w:lineRule="exact"/>
        <w:ind w:firstLine="420"/>
      </w:pPr>
      <w:r>
        <w:rPr>
          <w:rFonts w:hint="eastAsia"/>
        </w:rPr>
        <w:t>2.采购代理机构：</w:t>
      </w:r>
      <w:r>
        <w:rPr>
          <w:rFonts w:hint="eastAsia"/>
          <w:szCs w:val="21"/>
        </w:rPr>
        <w:t>广东展诚工程咨询有限公司</w:t>
      </w:r>
    </w:p>
    <w:p>
      <w:pPr>
        <w:widowControl/>
        <w:spacing w:line="440" w:lineRule="exact"/>
        <w:ind w:firstLine="630" w:firstLineChars="300"/>
        <w:rPr>
          <w:szCs w:val="21"/>
        </w:rPr>
      </w:pPr>
      <w:r>
        <w:rPr>
          <w:rFonts w:hint="eastAsia"/>
        </w:rPr>
        <w:t>地址：贺州市八步区城东街道灵凤村城东新区太安路B地块128号4楼</w:t>
      </w:r>
    </w:p>
    <w:p>
      <w:pPr>
        <w:spacing w:line="440" w:lineRule="exact"/>
        <w:ind w:firstLine="630" w:firstLineChars="300"/>
        <w:rPr>
          <w:szCs w:val="21"/>
        </w:rPr>
      </w:pPr>
      <w:r>
        <w:rPr>
          <w:rFonts w:hint="eastAsia"/>
        </w:rPr>
        <w:t>联系人及电话：莫辉/0774-5200517</w:t>
      </w:r>
      <w:r>
        <w:rPr>
          <w:rFonts w:hint="eastAsia"/>
          <w:szCs w:val="21"/>
        </w:rPr>
        <w:t>；</w:t>
      </w:r>
    </w:p>
    <w:p>
      <w:pPr>
        <w:spacing w:line="440" w:lineRule="exact"/>
        <w:ind w:firstLine="420" w:firstLineChars="200"/>
        <w:rPr>
          <w:rFonts w:hAnsi="宋体"/>
          <w:szCs w:val="22"/>
        </w:rPr>
      </w:pPr>
      <w:r>
        <w:rPr>
          <w:rFonts w:hint="eastAsia" w:hAnsi="宋体"/>
          <w:szCs w:val="22"/>
        </w:rPr>
        <w:t xml:space="preserve">3.监督部门：贺州市八步区政府采购管理办公室 </w:t>
      </w:r>
    </w:p>
    <w:p>
      <w:pPr>
        <w:spacing w:line="440" w:lineRule="exact"/>
        <w:ind w:firstLine="420" w:firstLineChars="200"/>
      </w:pPr>
      <w:r>
        <w:rPr>
          <w:rFonts w:hint="eastAsia" w:hAnsi="宋体"/>
          <w:szCs w:val="22"/>
        </w:rPr>
        <w:t xml:space="preserve">  电话：0774-5281873</w:t>
      </w:r>
      <w:r>
        <w:rPr>
          <w:rFonts w:hint="eastAsia"/>
        </w:rPr>
        <w:t xml:space="preserve">   </w:t>
      </w:r>
    </w:p>
    <w:p>
      <w:pPr>
        <w:spacing w:line="360" w:lineRule="exact"/>
        <w:ind w:firstLine="5670" w:firstLineChars="2700"/>
        <w:rPr>
          <w:rFonts w:ascii="宋体" w:hAnsi="宋体" w:cs="宋体"/>
          <w:szCs w:val="21"/>
        </w:rPr>
      </w:pPr>
    </w:p>
    <w:p>
      <w:pPr>
        <w:pStyle w:val="2"/>
        <w:ind w:firstLine="344"/>
        <w:rPr>
          <w:rFonts w:hAnsi="宋体" w:cs="宋体"/>
          <w:szCs w:val="21"/>
        </w:rPr>
      </w:pPr>
    </w:p>
    <w:p>
      <w:pPr>
        <w:pStyle w:val="2"/>
        <w:ind w:firstLine="344"/>
        <w:rPr>
          <w:rFonts w:hAnsi="宋体" w:cs="宋体"/>
          <w:szCs w:val="21"/>
        </w:rPr>
      </w:pPr>
    </w:p>
    <w:p>
      <w:pPr>
        <w:spacing w:line="360" w:lineRule="exact"/>
        <w:ind w:firstLine="5880" w:firstLineChars="2800"/>
      </w:pPr>
      <w:r>
        <w:rPr>
          <w:rFonts w:hint="eastAsia" w:ascii="宋体" w:hAnsi="宋体" w:cs="宋体"/>
          <w:szCs w:val="21"/>
        </w:rPr>
        <w:t>采购单位: 贺州市八步区自然资源局</w:t>
      </w:r>
    </w:p>
    <w:p>
      <w:pPr>
        <w:pStyle w:val="2"/>
        <w:spacing w:line="360" w:lineRule="exact"/>
        <w:ind w:firstLine="0" w:firstLineChars="0"/>
      </w:pPr>
    </w:p>
    <w:p>
      <w:pPr>
        <w:pStyle w:val="8"/>
        <w:tabs>
          <w:tab w:val="left" w:pos="455"/>
        </w:tabs>
        <w:spacing w:line="360" w:lineRule="exact"/>
        <w:jc w:val="center"/>
        <w:rPr>
          <w:rFonts w:hint="eastAsia" w:hAnsi="宋体"/>
        </w:rPr>
      </w:pPr>
      <w:r>
        <w:rPr>
          <w:rFonts w:hint="eastAsia" w:hAnsi="宋体"/>
        </w:rPr>
        <w:t xml:space="preserve">                                                       </w:t>
      </w:r>
    </w:p>
    <w:p>
      <w:pPr>
        <w:pStyle w:val="8"/>
        <w:tabs>
          <w:tab w:val="left" w:pos="455"/>
        </w:tabs>
        <w:spacing w:line="360" w:lineRule="exact"/>
        <w:jc w:val="center"/>
        <w:rPr>
          <w:rFonts w:hAnsi="宋体"/>
        </w:rPr>
      </w:pPr>
      <w:r>
        <w:rPr>
          <w:rFonts w:hint="eastAsia" w:hAnsi="宋体"/>
          <w:lang w:val="en-US" w:eastAsia="zh-CN"/>
        </w:rPr>
        <w:t xml:space="preserve">                                                      </w:t>
      </w:r>
      <w:r>
        <w:rPr>
          <w:rFonts w:hint="eastAsia" w:hAnsi="宋体"/>
        </w:rPr>
        <w:t xml:space="preserve">采购代理机构:广东展诚工程咨询有限公司                  </w:t>
      </w:r>
    </w:p>
    <w:p>
      <w:pPr>
        <w:snapToGrid w:val="0"/>
        <w:spacing w:line="360" w:lineRule="exact"/>
        <w:ind w:left="238"/>
        <w:jc w:val="right"/>
        <w:rPr>
          <w:szCs w:val="21"/>
        </w:rPr>
      </w:pPr>
      <w:r>
        <w:rPr>
          <w:rFonts w:hint="eastAsia"/>
          <w:szCs w:val="21"/>
        </w:rPr>
        <w:t xml:space="preserve">           </w:t>
      </w:r>
    </w:p>
    <w:p>
      <w:pPr>
        <w:snapToGrid w:val="0"/>
        <w:spacing w:line="360" w:lineRule="exact"/>
        <w:ind w:left="238"/>
        <w:jc w:val="center"/>
        <w:rPr>
          <w:rFonts w:hint="eastAsia"/>
          <w:szCs w:val="21"/>
        </w:rPr>
      </w:pPr>
      <w:r>
        <w:rPr>
          <w:rFonts w:hint="eastAsia"/>
          <w:szCs w:val="21"/>
        </w:rPr>
        <w:t xml:space="preserve">                                       </w:t>
      </w:r>
    </w:p>
    <w:p>
      <w:pPr>
        <w:snapToGrid w:val="0"/>
        <w:spacing w:line="360" w:lineRule="exact"/>
        <w:ind w:left="238"/>
        <w:jc w:val="center"/>
        <w:rPr>
          <w:highlight w:val="yellow"/>
        </w:rPr>
      </w:pP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日期：</w:t>
      </w:r>
      <w:r>
        <w:rPr>
          <w:rFonts w:hint="eastAsia" w:ascii="宋体" w:hAnsi="宋体" w:cs="宋体"/>
          <w:color w:val="auto"/>
          <w:szCs w:val="21"/>
        </w:rPr>
        <w:t xml:space="preserve">2020年 </w:t>
      </w:r>
      <w:r>
        <w:rPr>
          <w:rFonts w:hint="eastAsia" w:ascii="宋体" w:hAnsi="宋体" w:cs="宋体"/>
          <w:color w:val="auto"/>
          <w:szCs w:val="21"/>
          <w:lang w:val="en-US" w:eastAsia="zh-CN"/>
        </w:rPr>
        <w:t>04</w:t>
      </w:r>
      <w:r>
        <w:rPr>
          <w:rFonts w:hint="eastAsia" w:ascii="宋体" w:hAnsi="宋体" w:cs="宋体"/>
          <w:color w:val="auto"/>
          <w:szCs w:val="21"/>
        </w:rPr>
        <w:t xml:space="preserve"> 月 </w:t>
      </w:r>
      <w:r>
        <w:rPr>
          <w:rFonts w:hint="eastAsia" w:ascii="宋体" w:hAnsi="宋体" w:cs="宋体"/>
          <w:color w:val="auto"/>
          <w:szCs w:val="21"/>
          <w:lang w:val="en-US" w:eastAsia="zh-CN"/>
        </w:rPr>
        <w:t>28</w:t>
      </w:r>
      <w:r>
        <w:rPr>
          <w:rFonts w:hint="eastAsia" w:ascii="宋体" w:hAnsi="宋体" w:cs="宋体"/>
          <w:color w:val="auto"/>
          <w:szCs w:val="21"/>
        </w:rPr>
        <w:t xml:space="preserve"> 日</w:t>
      </w:r>
    </w:p>
    <w:p>
      <w:pPr>
        <w:pStyle w:val="8"/>
        <w:spacing w:line="360" w:lineRule="exact"/>
        <w:outlineLvl w:val="0"/>
        <w:rPr>
          <w:rFonts w:ascii="黑体" w:hAnsi="华文仿宋" w:eastAsia="黑体"/>
          <w:b/>
          <w:sz w:val="32"/>
          <w:szCs w:val="32"/>
        </w:rPr>
      </w:pPr>
    </w:p>
    <w:p>
      <w:pPr>
        <w:pStyle w:val="8"/>
        <w:spacing w:line="400" w:lineRule="exact"/>
        <w:rPr>
          <w:rFonts w:ascii="金山简隶书" w:eastAsia="金山简隶书"/>
          <w:b/>
        </w:rPr>
      </w:pPr>
    </w:p>
    <w:p>
      <w:pPr>
        <w:pStyle w:val="8"/>
        <w:spacing w:line="400" w:lineRule="exact"/>
        <w:rPr>
          <w:rFonts w:ascii="金山简隶书" w:eastAsia="金山简隶书"/>
          <w:b/>
        </w:rPr>
      </w:pPr>
    </w:p>
    <w:p>
      <w:pPr>
        <w:pStyle w:val="8"/>
        <w:spacing w:line="400" w:lineRule="exact"/>
        <w:rPr>
          <w:rFonts w:ascii="金山简隶书" w:eastAsia="金山简隶书"/>
          <w:b/>
        </w:rPr>
      </w:pPr>
    </w:p>
    <w:p>
      <w:pPr>
        <w:pStyle w:val="8"/>
        <w:spacing w:line="400" w:lineRule="exact"/>
        <w:rPr>
          <w:rFonts w:ascii="金山简隶书" w:eastAsia="金山简隶书"/>
          <w:b/>
        </w:rPr>
      </w:pPr>
    </w:p>
    <w:p>
      <w:pPr>
        <w:pStyle w:val="8"/>
        <w:spacing w:line="400" w:lineRule="exact"/>
        <w:rPr>
          <w:rFonts w:ascii="金山简隶书" w:eastAsia="金山简隶书"/>
          <w:b/>
        </w:rPr>
      </w:pPr>
    </w:p>
    <w:p>
      <w:pPr>
        <w:pStyle w:val="8"/>
        <w:spacing w:line="400" w:lineRule="exact"/>
        <w:rPr>
          <w:rFonts w:ascii="金山简隶书" w:eastAsia="金山简隶书"/>
          <w:b/>
        </w:rPr>
      </w:pPr>
    </w:p>
    <w:p>
      <w:pPr>
        <w:pStyle w:val="8"/>
        <w:spacing w:line="400" w:lineRule="exact"/>
        <w:rPr>
          <w:rFonts w:ascii="金山简隶书" w:eastAsia="金山简隶书"/>
          <w:b/>
        </w:rPr>
      </w:pPr>
    </w:p>
    <w:p>
      <w:pPr>
        <w:pStyle w:val="8"/>
        <w:spacing w:line="400" w:lineRule="exact"/>
        <w:rPr>
          <w:rFonts w:ascii="金山简隶书" w:eastAsia="金山简隶书"/>
          <w:b/>
        </w:rPr>
      </w:pPr>
    </w:p>
    <w:p>
      <w:pPr>
        <w:pStyle w:val="8"/>
        <w:spacing w:line="400" w:lineRule="exact"/>
        <w:rPr>
          <w:rFonts w:ascii="金山简隶书" w:eastAsia="金山简隶书"/>
          <w:b/>
        </w:rPr>
      </w:pPr>
    </w:p>
    <w:p>
      <w:pPr>
        <w:pStyle w:val="8"/>
        <w:spacing w:line="400" w:lineRule="exact"/>
        <w:rPr>
          <w:rFonts w:ascii="金山简隶书" w:eastAsia="金山简隶书"/>
          <w:b/>
        </w:rPr>
      </w:pPr>
    </w:p>
    <w:p>
      <w:pPr>
        <w:pStyle w:val="4"/>
        <w:spacing w:line="560" w:lineRule="exact"/>
        <w:jc w:val="center"/>
        <w:rPr>
          <w:rFonts w:hint="eastAsia" w:ascii="宋体" w:hAnsi="宋体" w:cs="宋体"/>
          <w:bCs/>
          <w:sz w:val="44"/>
        </w:rPr>
      </w:pPr>
      <w:bookmarkStart w:id="0" w:name="_Toc489352126"/>
      <w:bookmarkStart w:id="1" w:name="_Toc185702546"/>
      <w:bookmarkStart w:id="2" w:name="_Toc239839860"/>
      <w:bookmarkStart w:id="3" w:name="_Toc185702968"/>
      <w:bookmarkStart w:id="4" w:name="_Toc156106929"/>
      <w:bookmarkStart w:id="5" w:name="_Toc147248396"/>
    </w:p>
    <w:p>
      <w:pPr>
        <w:pStyle w:val="4"/>
        <w:spacing w:line="560" w:lineRule="exact"/>
        <w:jc w:val="center"/>
        <w:rPr>
          <w:rFonts w:hint="eastAsia" w:ascii="宋体" w:hAnsi="宋体" w:cs="宋体"/>
          <w:bCs/>
          <w:sz w:val="44"/>
        </w:rPr>
      </w:pPr>
    </w:p>
    <w:p>
      <w:pPr>
        <w:pStyle w:val="4"/>
        <w:spacing w:line="560" w:lineRule="exact"/>
        <w:jc w:val="center"/>
        <w:rPr>
          <w:rFonts w:hint="eastAsia" w:ascii="宋体" w:hAnsi="宋体" w:cs="宋体"/>
          <w:bCs/>
          <w:sz w:val="44"/>
        </w:rPr>
      </w:pPr>
    </w:p>
    <w:p>
      <w:pPr>
        <w:pStyle w:val="4"/>
        <w:spacing w:line="560" w:lineRule="exact"/>
        <w:jc w:val="center"/>
        <w:rPr>
          <w:rFonts w:hint="eastAsia" w:ascii="宋体" w:hAnsi="宋体" w:cs="宋体"/>
          <w:bCs/>
          <w:sz w:val="44"/>
        </w:rPr>
      </w:pPr>
    </w:p>
    <w:p>
      <w:pPr>
        <w:pStyle w:val="4"/>
        <w:spacing w:line="560" w:lineRule="exact"/>
        <w:jc w:val="center"/>
        <w:rPr>
          <w:rFonts w:hint="eastAsia" w:ascii="宋体" w:hAnsi="宋体" w:cs="宋体"/>
          <w:bCs/>
          <w:sz w:val="44"/>
        </w:rPr>
      </w:pPr>
    </w:p>
    <w:p>
      <w:pPr>
        <w:pStyle w:val="4"/>
        <w:spacing w:line="560" w:lineRule="exact"/>
        <w:jc w:val="center"/>
        <w:rPr>
          <w:rFonts w:hint="eastAsia" w:ascii="宋体" w:hAnsi="宋体" w:cs="宋体"/>
          <w:bCs/>
          <w:sz w:val="44"/>
        </w:rPr>
      </w:pPr>
    </w:p>
    <w:p>
      <w:pPr>
        <w:pStyle w:val="4"/>
        <w:spacing w:line="560" w:lineRule="exact"/>
        <w:jc w:val="center"/>
        <w:rPr>
          <w:rFonts w:hint="eastAsia" w:ascii="宋体" w:hAnsi="宋体" w:cs="宋体"/>
          <w:bCs/>
          <w:sz w:val="44"/>
        </w:rPr>
      </w:pPr>
    </w:p>
    <w:p>
      <w:pPr>
        <w:pStyle w:val="4"/>
        <w:spacing w:line="560" w:lineRule="exact"/>
        <w:jc w:val="center"/>
        <w:rPr>
          <w:rFonts w:ascii="宋体" w:hAnsi="宋体" w:cs="宋体"/>
          <w:bCs/>
          <w:sz w:val="44"/>
        </w:rPr>
      </w:pPr>
      <w:r>
        <w:rPr>
          <w:rFonts w:hint="eastAsia" w:ascii="宋体" w:hAnsi="宋体" w:cs="宋体"/>
          <w:bCs/>
          <w:sz w:val="44"/>
        </w:rPr>
        <w:t>第一章   竞标人须知及前附表</w:t>
      </w:r>
      <w:bookmarkEnd w:id="0"/>
      <w:bookmarkEnd w:id="1"/>
      <w:bookmarkEnd w:id="2"/>
      <w:bookmarkEnd w:id="3"/>
      <w:bookmarkEnd w:id="4"/>
      <w:bookmarkEnd w:id="5"/>
    </w:p>
    <w:p>
      <w:pPr>
        <w:pStyle w:val="8"/>
        <w:spacing w:line="400" w:lineRule="exact"/>
        <w:rPr>
          <w:rFonts w:ascii="金山简隶书" w:eastAsia="金山简隶书"/>
          <w:b/>
        </w:rPr>
      </w:pPr>
    </w:p>
    <w:p>
      <w:pPr>
        <w:pStyle w:val="8"/>
        <w:spacing w:line="400" w:lineRule="exact"/>
        <w:rPr>
          <w:rFonts w:ascii="金山简隶书" w:eastAsia="金山简隶书"/>
          <w:b/>
        </w:rPr>
      </w:pPr>
    </w:p>
    <w:p>
      <w:pPr>
        <w:pStyle w:val="8"/>
        <w:spacing w:line="380" w:lineRule="exact"/>
        <w:jc w:val="center"/>
      </w:pPr>
      <w:r>
        <w:t xml:space="preserve"> </w:t>
      </w:r>
    </w:p>
    <w:p>
      <w:pPr>
        <w:pStyle w:val="23"/>
        <w:spacing w:line="140" w:lineRule="exact"/>
        <w:rPr>
          <w:sz w:val="32"/>
        </w:rPr>
      </w:pPr>
      <w:r>
        <w:br w:type="page"/>
      </w:r>
    </w:p>
    <w:p>
      <w:pPr>
        <w:pStyle w:val="4"/>
        <w:spacing w:line="360" w:lineRule="exact"/>
        <w:jc w:val="center"/>
        <w:rPr>
          <w:rFonts w:ascii="宋体" w:hAnsi="宋体"/>
          <w:bCs/>
          <w:sz w:val="32"/>
        </w:rPr>
      </w:pPr>
      <w:bookmarkStart w:id="6" w:name="_Toc444005979"/>
      <w:bookmarkStart w:id="7" w:name="_Toc185702547"/>
      <w:bookmarkStart w:id="8" w:name="_Toc239839861"/>
      <w:bookmarkStart w:id="9" w:name="_Toc207770833"/>
      <w:bookmarkStart w:id="10" w:name="_Toc489352127"/>
      <w:bookmarkStart w:id="11" w:name="_Toc230578055"/>
      <w:bookmarkStart w:id="12" w:name="_Toc206525680"/>
      <w:r>
        <w:rPr>
          <w:rFonts w:hint="eastAsia" w:ascii="宋体" w:hAnsi="宋体"/>
          <w:bCs/>
          <w:sz w:val="32"/>
        </w:rPr>
        <w:t>竞标人须知前附表</w:t>
      </w:r>
      <w:bookmarkEnd w:id="6"/>
      <w:bookmarkEnd w:id="7"/>
      <w:bookmarkEnd w:id="8"/>
      <w:bookmarkEnd w:id="9"/>
      <w:bookmarkEnd w:id="10"/>
      <w:bookmarkEnd w:id="11"/>
      <w:bookmarkEnd w:id="12"/>
    </w:p>
    <w:p>
      <w:pPr>
        <w:pStyle w:val="23"/>
        <w:spacing w:line="140" w:lineRule="exact"/>
        <w:rPr>
          <w:sz w:val="32"/>
        </w:rPr>
      </w:pPr>
    </w:p>
    <w:tbl>
      <w:tblPr>
        <w:tblStyle w:val="13"/>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70"/>
        <w:gridCol w:w="7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536" w:type="dxa"/>
            <w:vAlign w:val="center"/>
          </w:tcPr>
          <w:p>
            <w:pPr>
              <w:pStyle w:val="23"/>
              <w:snapToGrid w:val="0"/>
              <w:ind w:left="-105" w:leftChars="-50" w:right="-105" w:rightChars="-50"/>
              <w:jc w:val="center"/>
              <w:rPr>
                <w:rFonts w:hAnsi="宋体"/>
              </w:rPr>
            </w:pPr>
            <w:r>
              <w:rPr>
                <w:rFonts w:hint="eastAsia" w:hAnsi="宋体"/>
              </w:rPr>
              <w:t>序号</w:t>
            </w:r>
          </w:p>
        </w:tc>
        <w:tc>
          <w:tcPr>
            <w:tcW w:w="1070" w:type="dxa"/>
            <w:vAlign w:val="center"/>
          </w:tcPr>
          <w:p>
            <w:pPr>
              <w:pStyle w:val="23"/>
              <w:snapToGrid w:val="0"/>
              <w:ind w:left="-105" w:leftChars="-50" w:right="-105" w:rightChars="-50"/>
              <w:jc w:val="center"/>
              <w:rPr>
                <w:rFonts w:hAnsi="宋体"/>
              </w:rPr>
            </w:pPr>
            <w:r>
              <w:rPr>
                <w:rFonts w:hint="eastAsia" w:hAnsi="宋体"/>
              </w:rPr>
              <w:t>条款号</w:t>
            </w:r>
          </w:p>
        </w:tc>
        <w:tc>
          <w:tcPr>
            <w:tcW w:w="7911" w:type="dxa"/>
            <w:vAlign w:val="center"/>
          </w:tcPr>
          <w:p>
            <w:pPr>
              <w:pStyle w:val="23"/>
              <w:snapToGrid w:val="0"/>
              <w:jc w:val="center"/>
              <w:rPr>
                <w:rFonts w:hAnsi="宋体"/>
              </w:rPr>
            </w:pPr>
            <w:r>
              <w:rPr>
                <w:rFonts w:hint="eastAsia" w:hAnsi="宋体"/>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536" w:type="dxa"/>
            <w:vAlign w:val="center"/>
          </w:tcPr>
          <w:p>
            <w:pPr>
              <w:snapToGrid w:val="0"/>
              <w:spacing w:line="360" w:lineRule="auto"/>
              <w:jc w:val="center"/>
              <w:rPr>
                <w:rFonts w:ascii="宋体" w:hAnsi="宋体" w:cs="宋体"/>
                <w:szCs w:val="21"/>
              </w:rPr>
            </w:pPr>
            <w:r>
              <w:rPr>
                <w:rFonts w:hint="eastAsia" w:ascii="宋体" w:hAnsi="宋体" w:cs="宋体"/>
                <w:szCs w:val="21"/>
              </w:rPr>
              <w:t>1</w:t>
            </w:r>
          </w:p>
        </w:tc>
        <w:tc>
          <w:tcPr>
            <w:tcW w:w="1070" w:type="dxa"/>
            <w:vAlign w:val="center"/>
          </w:tcPr>
          <w:p>
            <w:pPr>
              <w:snapToGrid w:val="0"/>
              <w:spacing w:line="360" w:lineRule="auto"/>
              <w:jc w:val="center"/>
              <w:rPr>
                <w:rFonts w:ascii="宋体" w:hAnsi="宋体" w:cs="宋体"/>
                <w:szCs w:val="21"/>
              </w:rPr>
            </w:pPr>
            <w:r>
              <w:rPr>
                <w:rFonts w:hint="eastAsia" w:ascii="宋体" w:hAnsi="宋体" w:cs="宋体"/>
                <w:szCs w:val="21"/>
              </w:rPr>
              <w:t>1.1</w:t>
            </w:r>
          </w:p>
        </w:tc>
        <w:tc>
          <w:tcPr>
            <w:tcW w:w="7911" w:type="dxa"/>
            <w:vAlign w:val="center"/>
          </w:tcPr>
          <w:p>
            <w:pPr>
              <w:spacing w:line="380" w:lineRule="exact"/>
              <w:rPr>
                <w:rFonts w:ascii="宋体" w:hAnsi="宋体" w:cs="宋体"/>
                <w:bCs/>
                <w:szCs w:val="21"/>
              </w:rPr>
            </w:pPr>
            <w:r>
              <w:rPr>
                <w:rFonts w:hint="eastAsia" w:hAnsi="宋体" w:cs="宋体"/>
                <w:szCs w:val="21"/>
              </w:rPr>
              <w:t>项目名称：</w:t>
            </w:r>
            <w:r>
              <w:rPr>
                <w:rFonts w:hint="eastAsia" w:ascii="宋体" w:hAnsi="宋体" w:cs="宋体"/>
                <w:bCs/>
                <w:szCs w:val="21"/>
              </w:rPr>
              <w:t>贺州市八步区莲塘镇新莲村上湾片、信都镇平龙村耕地提质改造项目测绘、规划设计与预算编制</w:t>
            </w:r>
          </w:p>
          <w:p>
            <w:pPr>
              <w:rPr>
                <w:rFonts w:hint="eastAsia" w:ascii="宋体" w:hAnsi="宋体" w:eastAsia="宋体" w:cs="宋体"/>
                <w:bCs/>
                <w:szCs w:val="21"/>
                <w:lang w:eastAsia="zh-CN"/>
              </w:rPr>
            </w:pPr>
            <w:r>
              <w:rPr>
                <w:rFonts w:hint="eastAsia" w:hAnsi="宋体"/>
              </w:rPr>
              <w:t>项目编号：</w:t>
            </w:r>
            <w:r>
              <w:rPr>
                <w:rFonts w:hint="eastAsia" w:asciiTheme="minorEastAsia" w:hAnsiTheme="minorEastAsia" w:eastAsiaTheme="minorEastAsia" w:cstheme="minorEastAsia"/>
                <w:sz w:val="21"/>
                <w:szCs w:val="21"/>
                <w:lang w:eastAsia="zh-CN"/>
              </w:rPr>
              <w:t>HZZC2020-C3-020007-GDZC</w:t>
            </w:r>
          </w:p>
          <w:p>
            <w:pPr>
              <w:pStyle w:val="8"/>
              <w:spacing w:line="380" w:lineRule="exact"/>
              <w:rPr>
                <w:rFonts w:hAnsi="宋体" w:cs="宋体"/>
                <w:szCs w:val="21"/>
              </w:rPr>
            </w:pPr>
            <w:r>
              <w:rPr>
                <w:rFonts w:hint="eastAsia" w:hAnsi="宋体" w:cs="宋体"/>
                <w:szCs w:val="21"/>
              </w:rPr>
              <w:t>采购内容：</w:t>
            </w:r>
            <w:r>
              <w:rPr>
                <w:rFonts w:hint="eastAsia" w:hAnsi="宋体"/>
                <w:szCs w:val="18"/>
              </w:rPr>
              <w:t>贺州市八步区莲塘镇新莲村上湾片、信都镇平龙村耕地提质改造项目测绘、规划设计与预算编制</w:t>
            </w:r>
          </w:p>
          <w:p>
            <w:pPr>
              <w:pStyle w:val="8"/>
              <w:spacing w:line="340" w:lineRule="exact"/>
              <w:rPr>
                <w:rFonts w:hAnsi="宋体" w:cs="宋体"/>
                <w:szCs w:val="21"/>
              </w:rPr>
            </w:pPr>
            <w:r>
              <w:rPr>
                <w:rFonts w:hint="eastAsia" w:hAnsi="宋体" w:cs="宋体"/>
                <w:szCs w:val="21"/>
              </w:rPr>
              <w:t>采购预算：</w:t>
            </w:r>
          </w:p>
          <w:p>
            <w:pPr>
              <w:pStyle w:val="8"/>
              <w:spacing w:line="340" w:lineRule="exact"/>
              <w:ind w:firstLine="210" w:firstLineChars="100"/>
              <w:rPr>
                <w:rFonts w:hAnsi="宋体"/>
                <w:szCs w:val="21"/>
                <w:u w:val="single"/>
              </w:rPr>
            </w:pPr>
            <w:r>
              <w:rPr>
                <w:rFonts w:hint="eastAsia" w:hAnsi="宋体"/>
                <w:szCs w:val="21"/>
              </w:rPr>
              <w:t>Ⅰ标段：</w:t>
            </w:r>
            <w:r>
              <w:rPr>
                <w:rFonts w:hint="eastAsia" w:hAnsi="宋体" w:cs="宋体"/>
                <w:spacing w:val="-2"/>
              </w:rPr>
              <w:t>按</w:t>
            </w:r>
            <w:r>
              <w:rPr>
                <w:rFonts w:hAnsi="宋体" w:cs="宋体"/>
                <w:spacing w:val="-2"/>
              </w:rPr>
              <w:t>财政部国土资源部关于印发土地开发整理项目预算定额标准的通知(财综</w:t>
            </w:r>
            <w:r>
              <w:rPr>
                <w:rFonts w:hint="eastAsia" w:hAnsi="宋体" w:cs="宋体"/>
                <w:spacing w:val="-2"/>
              </w:rPr>
              <w:t>[</w:t>
            </w:r>
            <w:r>
              <w:rPr>
                <w:rFonts w:hAnsi="宋体" w:cs="宋体"/>
                <w:spacing w:val="-2"/>
              </w:rPr>
              <w:t>2011]128号)预算定额标准计算</w:t>
            </w:r>
          </w:p>
          <w:p>
            <w:pPr>
              <w:pStyle w:val="8"/>
              <w:spacing w:line="340" w:lineRule="exact"/>
              <w:ind w:firstLine="315" w:firstLineChars="150"/>
              <w:rPr>
                <w:rFonts w:hAnsi="宋体"/>
                <w:szCs w:val="21"/>
                <w:u w:val="single"/>
              </w:rPr>
            </w:pPr>
            <w:r>
              <w:rPr>
                <w:rFonts w:hint="eastAsia" w:hAnsi="宋体"/>
                <w:szCs w:val="21"/>
              </w:rPr>
              <w:t>Ⅱ标段：</w:t>
            </w:r>
            <w:r>
              <w:rPr>
                <w:rFonts w:hint="eastAsia" w:hAnsi="宋体" w:cs="宋体"/>
                <w:spacing w:val="-2"/>
              </w:rPr>
              <w:t>按</w:t>
            </w:r>
            <w:r>
              <w:rPr>
                <w:rFonts w:hAnsi="宋体" w:cs="宋体"/>
                <w:spacing w:val="-2"/>
              </w:rPr>
              <w:t>财政部国土资源部关于印发土地开发整理项目预算定额标准的通知(财综</w:t>
            </w:r>
            <w:r>
              <w:rPr>
                <w:rFonts w:hint="eastAsia" w:hAnsi="宋体" w:cs="宋体"/>
                <w:spacing w:val="-2"/>
              </w:rPr>
              <w:t>[</w:t>
            </w:r>
            <w:r>
              <w:rPr>
                <w:rFonts w:hAnsi="宋体" w:cs="宋体"/>
                <w:spacing w:val="-2"/>
              </w:rPr>
              <w:t>2011]128号)预算定额标准计算</w:t>
            </w:r>
          </w:p>
          <w:p>
            <w:pPr>
              <w:pStyle w:val="8"/>
              <w:spacing w:line="380" w:lineRule="exact"/>
              <w:rPr>
                <w:rFonts w:hAnsi="宋体" w:cs="宋体"/>
                <w:szCs w:val="21"/>
              </w:rPr>
            </w:pPr>
            <w:r>
              <w:rPr>
                <w:rFonts w:hint="eastAsia" w:hAnsi="宋体" w:cs="宋体"/>
                <w:szCs w:val="21"/>
              </w:rPr>
              <w:t>采购方式：竞争性磋商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9" w:hRule="atLeast"/>
          <w:jc w:val="center"/>
        </w:trPr>
        <w:tc>
          <w:tcPr>
            <w:tcW w:w="536" w:type="dxa"/>
            <w:vAlign w:val="center"/>
          </w:tcPr>
          <w:p>
            <w:pPr>
              <w:snapToGrid w:val="0"/>
              <w:spacing w:line="360" w:lineRule="auto"/>
              <w:jc w:val="center"/>
              <w:rPr>
                <w:rFonts w:ascii="宋体" w:hAnsi="宋体" w:cs="宋体"/>
                <w:szCs w:val="21"/>
              </w:rPr>
            </w:pPr>
            <w:r>
              <w:rPr>
                <w:rFonts w:hint="eastAsia" w:ascii="宋体" w:hAnsi="宋体" w:cs="宋体"/>
                <w:szCs w:val="21"/>
              </w:rPr>
              <w:t>2</w:t>
            </w:r>
          </w:p>
        </w:tc>
        <w:tc>
          <w:tcPr>
            <w:tcW w:w="1070" w:type="dxa"/>
            <w:vAlign w:val="center"/>
          </w:tcPr>
          <w:p>
            <w:pPr>
              <w:snapToGrid w:val="0"/>
              <w:spacing w:line="360" w:lineRule="auto"/>
              <w:jc w:val="center"/>
              <w:rPr>
                <w:rFonts w:ascii="宋体" w:hAnsi="宋体" w:cs="宋体"/>
                <w:szCs w:val="21"/>
              </w:rPr>
            </w:pPr>
            <w:r>
              <w:rPr>
                <w:rFonts w:hint="eastAsia" w:ascii="宋体" w:hAnsi="宋体" w:cs="宋体"/>
                <w:szCs w:val="21"/>
              </w:rPr>
              <w:t>2.1</w:t>
            </w:r>
          </w:p>
        </w:tc>
        <w:tc>
          <w:tcPr>
            <w:tcW w:w="7911" w:type="dxa"/>
            <w:vAlign w:val="center"/>
          </w:tcPr>
          <w:p>
            <w:pPr>
              <w:snapToGrid w:val="0"/>
              <w:spacing w:line="440" w:lineRule="exact"/>
              <w:rPr>
                <w:rFonts w:ascii="宋体" w:hAnsi="宋体" w:cs="宋体"/>
                <w:bCs/>
                <w:szCs w:val="21"/>
              </w:rPr>
            </w:pPr>
            <w:r>
              <w:rPr>
                <w:rFonts w:hint="eastAsia" w:ascii="宋体" w:hAnsi="宋体" w:cs="宋体"/>
                <w:bCs/>
                <w:szCs w:val="21"/>
              </w:rPr>
              <w:t>1、</w:t>
            </w:r>
            <w:r>
              <w:rPr>
                <w:rFonts w:hint="eastAsia" w:ascii="宋体" w:hAnsi="宋体" w:cs="宋体"/>
                <w:szCs w:val="21"/>
              </w:rPr>
              <w:t>符合《中华人民共和国政府采购法》第二十二条规定；</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2、具备测绘行政主管部门核发的测绘丙级或丙级以上（工程测量或地籍测量）专业资质</w:t>
            </w:r>
            <w:r>
              <w:rPr>
                <w:rFonts w:hint="eastAsia" w:asciiTheme="majorEastAsia" w:hAnsiTheme="majorEastAsia" w:eastAsiaTheme="majorEastAsia" w:cstheme="majorEastAsia"/>
                <w:szCs w:val="21"/>
                <w:lang w:val="en-US" w:eastAsia="zh-CN"/>
              </w:rPr>
              <w:t>及</w:t>
            </w:r>
            <w:r>
              <w:rPr>
                <w:rFonts w:hint="eastAsia" w:asciiTheme="majorEastAsia" w:hAnsiTheme="majorEastAsia" w:eastAsiaTheme="majorEastAsia" w:cstheme="majorEastAsia"/>
                <w:szCs w:val="21"/>
              </w:rPr>
              <w:t>土地规划乙级及以上机构证书，并在人员、设备、资金等方面具有相应的能力。</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r>
              <w:rPr>
                <w:rFonts w:hint="eastAsia" w:ascii="宋体" w:hAnsi="宋体" w:cs="宋体"/>
                <w:bCs/>
                <w:szCs w:val="21"/>
              </w:rPr>
              <w:t>本项目不接受近三年内广西</w:t>
            </w:r>
            <w:r>
              <w:rPr>
                <w:rFonts w:hint="eastAsia" w:ascii="宋体" w:hAnsi="宋体" w:cs="宋体"/>
                <w:bCs/>
                <w:szCs w:val="21"/>
                <w:lang w:val="en-US" w:eastAsia="zh-CN"/>
              </w:rPr>
              <w:t>壮族</w:t>
            </w:r>
            <w:r>
              <w:rPr>
                <w:rFonts w:hint="eastAsia" w:ascii="宋体" w:hAnsi="宋体" w:cs="宋体"/>
                <w:bCs/>
                <w:szCs w:val="21"/>
              </w:rPr>
              <w:t>自治区国土资源厅信用登记被评为D级的单位。</w:t>
            </w:r>
          </w:p>
          <w:p>
            <w:pPr>
              <w:spacing w:line="440" w:lineRule="exact"/>
              <w:rPr>
                <w:rFonts w:ascii="宋体" w:hAnsi="宋体" w:cs="宋体"/>
                <w:bCs/>
                <w:szCs w:val="21"/>
              </w:rPr>
            </w:pPr>
            <w:r>
              <w:rPr>
                <w:rFonts w:hint="eastAsia" w:ascii="宋体" w:hAnsi="宋体" w:cs="宋体"/>
                <w:bCs/>
                <w:szCs w:val="21"/>
              </w:rPr>
              <w:t>4、对在“信用中国”网站(www.creditchina.gov.cn)、中国政府采购网(www.ccgp.gov.cn)等渠道列入失信被执行人、重大税收违法案件当事人名单、政府采购严重违法失信行为记录名单的竞标人，不得参与政府采购活动</w:t>
            </w:r>
            <w:r>
              <w:rPr>
                <w:rFonts w:hint="eastAsia" w:ascii="宋体" w:hAnsi="宋体" w:cs="宋体"/>
                <w:szCs w:val="21"/>
              </w:rPr>
              <w:t>（以评标过程中查询结果为准）</w:t>
            </w:r>
            <w:r>
              <w:rPr>
                <w:rFonts w:hint="eastAsia" w:ascii="宋体" w:hAnsi="宋体" w:cs="宋体"/>
                <w:bCs/>
                <w:szCs w:val="21"/>
              </w:rPr>
              <w:t>。</w:t>
            </w:r>
          </w:p>
          <w:p>
            <w:pPr>
              <w:spacing w:line="440" w:lineRule="exact"/>
              <w:rPr>
                <w:rFonts w:ascii="宋体" w:hAnsi="宋体" w:cs="宋体"/>
                <w:szCs w:val="21"/>
              </w:rPr>
            </w:pPr>
            <w:r>
              <w:rPr>
                <w:rFonts w:hint="eastAsia" w:ascii="宋体" w:hAnsi="宋体" w:cs="宋体"/>
                <w:bCs/>
                <w:szCs w:val="21"/>
              </w:rPr>
              <w:t>5、</w:t>
            </w:r>
            <w:r>
              <w:rPr>
                <w:rFonts w:hint="eastAsia" w:ascii="宋体" w:hAnsi="宋体" w:cs="宋体"/>
                <w:szCs w:val="21"/>
              </w:rPr>
              <w:t>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pPr>
              <w:spacing w:line="440" w:lineRule="exact"/>
              <w:rPr>
                <w:rFonts w:ascii="宋体" w:hAnsi="宋体" w:cs="宋体"/>
                <w:szCs w:val="21"/>
              </w:rPr>
            </w:pPr>
            <w:r>
              <w:rPr>
                <w:rFonts w:hint="eastAsia" w:ascii="宋体" w:hAnsi="宋体" w:cs="宋体"/>
                <w:szCs w:val="21"/>
              </w:rPr>
              <w:t>6、</w:t>
            </w:r>
            <w:r>
              <w:rPr>
                <w:rFonts w:hint="eastAsia" w:ascii="宋体" w:hAnsi="宋体" w:cs="宋体"/>
                <w:bCs/>
                <w:szCs w:val="21"/>
              </w:rPr>
              <w:t>本项目不接受联合体投标，不接受分包或转包。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36" w:type="dxa"/>
            <w:vAlign w:val="center"/>
          </w:tcPr>
          <w:p>
            <w:pPr>
              <w:snapToGrid w:val="0"/>
              <w:spacing w:line="360" w:lineRule="auto"/>
              <w:jc w:val="center"/>
              <w:rPr>
                <w:rFonts w:ascii="宋体" w:hAnsi="宋体" w:cs="宋体"/>
                <w:szCs w:val="21"/>
              </w:rPr>
            </w:pPr>
            <w:r>
              <w:rPr>
                <w:rFonts w:hint="eastAsia" w:ascii="宋体" w:hAnsi="宋体" w:cs="宋体"/>
                <w:szCs w:val="21"/>
              </w:rPr>
              <w:t>3</w:t>
            </w:r>
          </w:p>
        </w:tc>
        <w:tc>
          <w:tcPr>
            <w:tcW w:w="1070" w:type="dxa"/>
            <w:vAlign w:val="center"/>
          </w:tcPr>
          <w:p>
            <w:pPr>
              <w:snapToGrid w:val="0"/>
              <w:spacing w:line="360" w:lineRule="auto"/>
              <w:jc w:val="center"/>
              <w:rPr>
                <w:rFonts w:ascii="宋体" w:hAnsi="宋体" w:cs="宋体"/>
                <w:szCs w:val="21"/>
              </w:rPr>
            </w:pPr>
            <w:r>
              <w:rPr>
                <w:rFonts w:hint="eastAsia" w:ascii="宋体" w:hAnsi="宋体" w:cs="宋体"/>
                <w:szCs w:val="21"/>
              </w:rPr>
              <w:t>10.1</w:t>
            </w:r>
          </w:p>
        </w:tc>
        <w:tc>
          <w:tcPr>
            <w:tcW w:w="7911" w:type="dxa"/>
            <w:vAlign w:val="center"/>
          </w:tcPr>
          <w:p>
            <w:pPr>
              <w:pStyle w:val="8"/>
              <w:numPr>
                <w:ilvl w:val="0"/>
                <w:numId w:val="1"/>
              </w:numPr>
              <w:snapToGrid w:val="0"/>
              <w:spacing w:line="360" w:lineRule="auto"/>
              <w:ind w:left="309" w:hanging="308" w:hangingChars="147"/>
              <w:rPr>
                <w:rFonts w:hAnsi="宋体" w:cs="宋体"/>
                <w:bCs/>
                <w:szCs w:val="21"/>
              </w:rPr>
            </w:pPr>
            <w:r>
              <w:rPr>
                <w:rFonts w:hint="eastAsia" w:hAnsi="宋体" w:cs="宋体"/>
                <w:bCs/>
                <w:szCs w:val="21"/>
              </w:rPr>
              <w:t>磋商报价方式：磋商竞标人</w:t>
            </w:r>
            <w:r>
              <w:rPr>
                <w:rFonts w:hint="eastAsia" w:hAnsi="宋体" w:cs="宋体"/>
                <w:szCs w:val="21"/>
              </w:rPr>
              <w:t>必须就《</w:t>
            </w:r>
            <w:r>
              <w:rPr>
                <w:rFonts w:hint="eastAsia" w:asciiTheme="majorEastAsia" w:hAnsiTheme="majorEastAsia" w:eastAsiaTheme="majorEastAsia" w:cstheme="majorEastAsia"/>
                <w:bCs w:val="0"/>
                <w:sz w:val="21"/>
                <w:szCs w:val="21"/>
              </w:rPr>
              <w:t>采购项目技术参数要求</w:t>
            </w:r>
            <w:r>
              <w:rPr>
                <w:rFonts w:hint="eastAsia" w:hAnsi="宋体" w:cs="宋体"/>
                <w:szCs w:val="21"/>
              </w:rPr>
              <w:t>》中的所有服务内容有可能发生的所有费用作唯一完整报价。（本项目只允许提交一个方案的报价，不接受任何有选择性的报价。）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36" w:type="dxa"/>
            <w:vAlign w:val="center"/>
          </w:tcPr>
          <w:p>
            <w:pPr>
              <w:snapToGrid w:val="0"/>
              <w:spacing w:line="360" w:lineRule="auto"/>
              <w:jc w:val="center"/>
              <w:rPr>
                <w:rFonts w:ascii="宋体" w:hAnsi="宋体" w:cs="宋体"/>
                <w:szCs w:val="21"/>
              </w:rPr>
            </w:pPr>
            <w:r>
              <w:rPr>
                <w:rFonts w:hint="eastAsia" w:ascii="宋体" w:hAnsi="宋体" w:cs="宋体"/>
                <w:szCs w:val="21"/>
              </w:rPr>
              <w:t>4</w:t>
            </w:r>
          </w:p>
        </w:tc>
        <w:tc>
          <w:tcPr>
            <w:tcW w:w="1070" w:type="dxa"/>
            <w:vAlign w:val="center"/>
          </w:tcPr>
          <w:p>
            <w:pPr>
              <w:snapToGrid w:val="0"/>
              <w:spacing w:line="360" w:lineRule="auto"/>
              <w:jc w:val="center"/>
              <w:rPr>
                <w:rFonts w:ascii="宋体" w:hAnsi="宋体" w:cs="宋体"/>
                <w:szCs w:val="21"/>
              </w:rPr>
            </w:pPr>
            <w:r>
              <w:rPr>
                <w:rFonts w:hint="eastAsia" w:ascii="宋体" w:hAnsi="宋体" w:cs="宋体"/>
                <w:szCs w:val="21"/>
              </w:rPr>
              <w:t>14.1</w:t>
            </w:r>
          </w:p>
        </w:tc>
        <w:tc>
          <w:tcPr>
            <w:tcW w:w="7911" w:type="dxa"/>
            <w:vAlign w:val="center"/>
          </w:tcPr>
          <w:p>
            <w:pPr>
              <w:pStyle w:val="8"/>
              <w:snapToGrid w:val="0"/>
              <w:spacing w:line="360" w:lineRule="auto"/>
              <w:ind w:left="1037" w:hanging="1037" w:hangingChars="494"/>
              <w:rPr>
                <w:rFonts w:hAnsi="宋体" w:cs="宋体"/>
                <w:szCs w:val="21"/>
              </w:rPr>
            </w:pPr>
            <w:r>
              <w:rPr>
                <w:rFonts w:hint="eastAsia" w:hAnsi="宋体" w:cs="宋体"/>
                <w:szCs w:val="21"/>
              </w:rPr>
              <w:t>磋商有效期：提交响应文件截止时间后60天。</w:t>
            </w:r>
          </w:p>
          <w:p>
            <w:pPr>
              <w:pStyle w:val="8"/>
              <w:snapToGrid w:val="0"/>
              <w:spacing w:line="360" w:lineRule="auto"/>
              <w:ind w:left="1037" w:hanging="1037" w:hangingChars="494"/>
              <w:rPr>
                <w:rFonts w:hAnsi="宋体" w:cs="宋体"/>
                <w:szCs w:val="21"/>
              </w:rPr>
            </w:pPr>
            <w:r>
              <w:rPr>
                <w:rFonts w:hint="eastAsia" w:hAnsi="宋体" w:cs="宋体"/>
                <w:szCs w:val="21"/>
              </w:rPr>
              <w:t>[注：磋商保证金</w:t>
            </w:r>
            <w:r>
              <w:rPr>
                <w:rFonts w:hint="eastAsia" w:hAnsi="宋体" w:cs="宋体"/>
                <w:kern w:val="0"/>
                <w:szCs w:val="21"/>
              </w:rPr>
              <w:t>有效期应比磋商有效期延长25日。</w:t>
            </w:r>
            <w:r>
              <w:rPr>
                <w:rFonts w:hint="eastAsia"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36" w:type="dxa"/>
            <w:vAlign w:val="center"/>
          </w:tcPr>
          <w:p>
            <w:pPr>
              <w:snapToGrid w:val="0"/>
              <w:spacing w:line="360" w:lineRule="auto"/>
              <w:jc w:val="center"/>
              <w:rPr>
                <w:rFonts w:ascii="宋体" w:hAnsi="宋体" w:cs="宋体"/>
                <w:szCs w:val="21"/>
              </w:rPr>
            </w:pPr>
            <w:r>
              <w:rPr>
                <w:rFonts w:hint="eastAsia" w:ascii="宋体" w:hAnsi="宋体" w:cs="宋体"/>
                <w:szCs w:val="21"/>
              </w:rPr>
              <w:t>5</w:t>
            </w:r>
          </w:p>
        </w:tc>
        <w:tc>
          <w:tcPr>
            <w:tcW w:w="1070" w:type="dxa"/>
            <w:vAlign w:val="center"/>
          </w:tcPr>
          <w:p>
            <w:pPr>
              <w:snapToGrid w:val="0"/>
              <w:spacing w:line="360" w:lineRule="auto"/>
              <w:jc w:val="center"/>
              <w:rPr>
                <w:rFonts w:ascii="宋体" w:hAnsi="宋体" w:cs="宋体"/>
                <w:szCs w:val="21"/>
              </w:rPr>
            </w:pPr>
            <w:r>
              <w:rPr>
                <w:rFonts w:hint="eastAsia" w:ascii="宋体" w:hAnsi="宋体" w:cs="宋体"/>
                <w:szCs w:val="21"/>
              </w:rPr>
              <w:t>15.5</w:t>
            </w:r>
          </w:p>
        </w:tc>
        <w:tc>
          <w:tcPr>
            <w:tcW w:w="7911" w:type="dxa"/>
            <w:vAlign w:val="center"/>
          </w:tcPr>
          <w:p>
            <w:pPr>
              <w:pStyle w:val="8"/>
              <w:snapToGrid w:val="0"/>
              <w:spacing w:line="360" w:lineRule="auto"/>
              <w:ind w:left="1037" w:hanging="1037" w:hangingChars="494"/>
              <w:rPr>
                <w:rFonts w:hAnsi="宋体" w:cs="宋体"/>
                <w:szCs w:val="21"/>
              </w:rPr>
            </w:pPr>
            <w:r>
              <w:rPr>
                <w:rFonts w:hint="eastAsia" w:hAnsi="宋体" w:cs="宋体"/>
                <w:szCs w:val="21"/>
              </w:rPr>
              <w:t>响应文件：一套正本 肆套副本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36" w:type="dxa"/>
            <w:vAlign w:val="center"/>
          </w:tcPr>
          <w:p>
            <w:pPr>
              <w:snapToGrid w:val="0"/>
              <w:spacing w:line="360" w:lineRule="auto"/>
              <w:jc w:val="center"/>
              <w:rPr>
                <w:rFonts w:ascii="宋体" w:hAnsi="宋体" w:cs="宋体"/>
                <w:szCs w:val="21"/>
              </w:rPr>
            </w:pPr>
            <w:r>
              <w:rPr>
                <w:rFonts w:hint="eastAsia" w:ascii="宋体" w:hAnsi="宋体" w:cs="宋体"/>
                <w:szCs w:val="21"/>
              </w:rPr>
              <w:t>6</w:t>
            </w:r>
          </w:p>
        </w:tc>
        <w:tc>
          <w:tcPr>
            <w:tcW w:w="1070" w:type="dxa"/>
            <w:vAlign w:val="center"/>
          </w:tcPr>
          <w:p>
            <w:pPr>
              <w:snapToGrid w:val="0"/>
              <w:spacing w:line="360" w:lineRule="auto"/>
              <w:jc w:val="center"/>
              <w:rPr>
                <w:rFonts w:ascii="宋体" w:hAnsi="宋体" w:cs="宋体"/>
                <w:szCs w:val="21"/>
              </w:rPr>
            </w:pPr>
            <w:r>
              <w:rPr>
                <w:rFonts w:hint="eastAsia" w:ascii="宋体" w:hAnsi="宋体" w:cs="宋体"/>
                <w:szCs w:val="21"/>
              </w:rPr>
              <w:t>16.1</w:t>
            </w:r>
          </w:p>
        </w:tc>
        <w:tc>
          <w:tcPr>
            <w:tcW w:w="7911" w:type="dxa"/>
            <w:vAlign w:val="center"/>
          </w:tcPr>
          <w:p>
            <w:pPr>
              <w:snapToGrid w:val="0"/>
              <w:spacing w:line="400" w:lineRule="exact"/>
              <w:rPr>
                <w:rFonts w:ascii="宋体" w:hAnsi="宋体" w:cs="宋体"/>
                <w:szCs w:val="21"/>
              </w:rPr>
            </w:pPr>
            <w:r>
              <w:rPr>
                <w:rFonts w:hint="eastAsia" w:ascii="宋体" w:hAnsi="宋体" w:cs="宋体"/>
                <w:bCs/>
              </w:rPr>
              <w:t>投标保证金：</w:t>
            </w:r>
            <w:r>
              <w:rPr>
                <w:rFonts w:hint="eastAsia" w:ascii="宋体" w:hAnsi="宋体" w:cs="宋体"/>
                <w:szCs w:val="21"/>
              </w:rPr>
              <w:t>投标保证金：伍仟元整（￥5000.00）。</w:t>
            </w:r>
          </w:p>
          <w:p>
            <w:pPr>
              <w:spacing w:line="400" w:lineRule="exact"/>
              <w:rPr>
                <w:rFonts w:ascii="宋体" w:hAnsi="宋体" w:cs="宋体"/>
                <w:bCs/>
                <w:kern w:val="0"/>
                <w:szCs w:val="21"/>
              </w:rPr>
            </w:pPr>
            <w:r>
              <w:rPr>
                <w:rFonts w:hint="eastAsia" w:ascii="宋体" w:hAnsi="宋体" w:cs="宋体"/>
                <w:bCs/>
                <w:kern w:val="0"/>
                <w:szCs w:val="21"/>
              </w:rPr>
              <w:t>投标人应将投标保证金以电汇、转帐等非现金形式交至以下账户，并于投标截止时间前到账，到账时间以银行确认的到账时间为准。</w:t>
            </w:r>
            <w:r>
              <w:rPr>
                <w:rFonts w:hint="eastAsia" w:ascii="宋体" w:hAnsi="宋体"/>
                <w:szCs w:val="21"/>
              </w:rPr>
              <w:t>本项目投标保证金按项目提交，提交保证金后可对任一标段或多个标段进行投标。</w:t>
            </w:r>
            <w:r>
              <w:rPr>
                <w:rFonts w:hint="eastAsia" w:ascii="宋体" w:hAnsi="宋体" w:cs="宋体"/>
                <w:bCs/>
                <w:kern w:val="0"/>
                <w:szCs w:val="21"/>
              </w:rPr>
              <w:t>(</w:t>
            </w:r>
            <w:r>
              <w:rPr>
                <w:rFonts w:hint="eastAsia" w:ascii="宋体" w:hAnsi="宋体" w:cs="宋体"/>
                <w:b/>
                <w:bCs/>
                <w:kern w:val="0"/>
                <w:szCs w:val="21"/>
              </w:rPr>
              <w:t>注：投标保证金必须从投标单位银行账户转出，以现金方式缴纳或者没有足额缴纳的视为无效投标。</w:t>
            </w:r>
            <w:r>
              <w:rPr>
                <w:rFonts w:hint="eastAsia" w:ascii="宋体" w:hAnsi="宋体" w:cs="宋体"/>
                <w:b/>
              </w:rPr>
              <w:t>办理投标保证金手续时，需在缴纳凭据上注明项目名称或项目编号，以免耽误投标和退还保证金。</w:t>
            </w:r>
            <w:r>
              <w:rPr>
                <w:rFonts w:hint="eastAsia" w:ascii="宋体" w:hAnsi="宋体" w:cs="宋体"/>
                <w:bCs/>
                <w:kern w:val="0"/>
                <w:szCs w:val="21"/>
              </w:rPr>
              <w:t>)</w:t>
            </w:r>
          </w:p>
          <w:p>
            <w:pPr>
              <w:widowControl/>
              <w:spacing w:line="400" w:lineRule="exact"/>
              <w:jc w:val="left"/>
              <w:rPr>
                <w:rFonts w:ascii="宋体" w:hAnsi="宋体" w:cs="宋体"/>
                <w:szCs w:val="21"/>
              </w:rPr>
            </w:pPr>
            <w:r>
              <w:rPr>
                <w:rFonts w:hint="eastAsia" w:ascii="宋体" w:hAnsi="宋体" w:cs="宋体"/>
                <w:szCs w:val="21"/>
              </w:rPr>
              <w:t>开户名称：贺州市公共资源交易中心</w:t>
            </w:r>
          </w:p>
          <w:p>
            <w:pPr>
              <w:widowControl/>
              <w:spacing w:line="400" w:lineRule="exact"/>
              <w:jc w:val="left"/>
              <w:rPr>
                <w:rFonts w:ascii="宋体" w:hAnsi="宋体" w:cs="宋体"/>
                <w:szCs w:val="21"/>
              </w:rPr>
            </w:pPr>
            <w:r>
              <w:rPr>
                <w:rFonts w:hint="eastAsia" w:ascii="宋体" w:hAnsi="宋体" w:cs="宋体"/>
                <w:szCs w:val="21"/>
              </w:rPr>
              <w:t>开户银行：邮政储蓄银行贺州市分行营业部</w:t>
            </w:r>
          </w:p>
          <w:p>
            <w:pPr>
              <w:widowControl/>
              <w:spacing w:line="400" w:lineRule="exact"/>
              <w:jc w:val="left"/>
              <w:rPr>
                <w:rFonts w:ascii="宋体" w:hAnsi="宋体" w:cs="宋体"/>
                <w:szCs w:val="21"/>
              </w:rPr>
            </w:pPr>
            <w:r>
              <w:rPr>
                <w:rFonts w:hint="eastAsia" w:ascii="宋体" w:hAnsi="宋体" w:cs="宋体"/>
                <w:szCs w:val="21"/>
              </w:rPr>
              <w:t>银行账号：945009010008838888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536" w:type="dxa"/>
            <w:vAlign w:val="center"/>
          </w:tcPr>
          <w:p>
            <w:pPr>
              <w:snapToGrid w:val="0"/>
              <w:spacing w:line="360" w:lineRule="auto"/>
              <w:jc w:val="center"/>
              <w:rPr>
                <w:rFonts w:ascii="宋体" w:hAnsi="宋体" w:cs="宋体"/>
                <w:szCs w:val="21"/>
              </w:rPr>
            </w:pPr>
            <w:r>
              <w:rPr>
                <w:rFonts w:hint="eastAsia" w:ascii="宋体" w:hAnsi="宋体" w:cs="宋体"/>
                <w:szCs w:val="21"/>
              </w:rPr>
              <w:t>7</w:t>
            </w:r>
          </w:p>
        </w:tc>
        <w:tc>
          <w:tcPr>
            <w:tcW w:w="1070" w:type="dxa"/>
            <w:vAlign w:val="center"/>
          </w:tcPr>
          <w:p>
            <w:pPr>
              <w:snapToGrid w:val="0"/>
              <w:spacing w:line="360" w:lineRule="auto"/>
              <w:jc w:val="center"/>
              <w:rPr>
                <w:rFonts w:ascii="宋体" w:hAnsi="宋体" w:cs="宋体"/>
                <w:szCs w:val="21"/>
              </w:rPr>
            </w:pPr>
            <w:r>
              <w:rPr>
                <w:rFonts w:hint="eastAsia" w:ascii="宋体" w:hAnsi="宋体" w:cs="宋体"/>
                <w:szCs w:val="21"/>
              </w:rPr>
              <w:t>18</w:t>
            </w:r>
          </w:p>
        </w:tc>
        <w:tc>
          <w:tcPr>
            <w:tcW w:w="7911" w:type="dxa"/>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投标保证金退还（不计息）：</w:t>
            </w:r>
            <w:r>
              <w:rPr>
                <w:rFonts w:hint="eastAsia" w:ascii="宋体" w:hAnsi="宋体" w:cs="宋体"/>
              </w:rPr>
              <w:t>除招标文件规定不予退还保证金的情形外，中</w:t>
            </w:r>
            <w:r>
              <w:rPr>
                <w:rFonts w:hint="eastAsia" w:ascii="宋体" w:hAnsi="宋体" w:cs="宋体"/>
                <w:szCs w:val="21"/>
              </w:rPr>
              <w:t>标通知书发布后五个工作日内退还未中标投标人的投标保证金，</w:t>
            </w:r>
            <w:r>
              <w:rPr>
                <w:rFonts w:hint="eastAsia" w:ascii="宋体" w:hAnsi="宋体" w:cs="宋体"/>
                <w:b/>
                <w:szCs w:val="21"/>
              </w:rPr>
              <w:t>自政府采购合同签订之日起五个工作日内（合同签订后须送达本公司由本公司工作人员交退保函至交易中心财务室)退还中标竞标人的投标保证金</w:t>
            </w:r>
            <w:r>
              <w:rPr>
                <w:rFonts w:hint="eastAsia" w:ascii="宋体" w:hAnsi="宋体" w:cs="宋体"/>
                <w:szCs w:val="21"/>
              </w:rPr>
              <w:t>。</w:t>
            </w:r>
            <w:r>
              <w:rPr>
                <w:rFonts w:hint="eastAsia" w:ascii="宋体" w:hAnsi="宋体" w:cs="宋体"/>
                <w:spacing w:val="-12"/>
              </w:rPr>
              <w:t>贺州市公共资源交易中心将按有关规定</w:t>
            </w:r>
            <w:r>
              <w:rPr>
                <w:rFonts w:hint="eastAsia" w:ascii="宋体" w:hAnsi="宋体" w:cs="宋体"/>
                <w:szCs w:val="21"/>
              </w:rPr>
              <w:t>退还投标人的投标保证金。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536" w:type="dxa"/>
            <w:vMerge w:val="restart"/>
            <w:vAlign w:val="center"/>
          </w:tcPr>
          <w:p>
            <w:pPr>
              <w:snapToGrid w:val="0"/>
              <w:spacing w:line="360" w:lineRule="auto"/>
              <w:jc w:val="center"/>
              <w:rPr>
                <w:rFonts w:ascii="宋体" w:hAnsi="宋体" w:cs="宋体"/>
                <w:szCs w:val="21"/>
              </w:rPr>
            </w:pPr>
            <w:r>
              <w:rPr>
                <w:rFonts w:hint="eastAsia" w:ascii="宋体" w:hAnsi="宋体" w:cs="宋体"/>
                <w:szCs w:val="21"/>
              </w:rPr>
              <w:t>8</w:t>
            </w:r>
          </w:p>
        </w:tc>
        <w:tc>
          <w:tcPr>
            <w:tcW w:w="1070" w:type="dxa"/>
            <w:vAlign w:val="center"/>
          </w:tcPr>
          <w:p>
            <w:pPr>
              <w:snapToGrid w:val="0"/>
              <w:spacing w:line="360" w:lineRule="auto"/>
              <w:jc w:val="center"/>
              <w:rPr>
                <w:rFonts w:ascii="宋体" w:hAnsi="宋体" w:cs="宋体"/>
                <w:szCs w:val="21"/>
              </w:rPr>
            </w:pPr>
            <w:r>
              <w:rPr>
                <w:rFonts w:hint="eastAsia" w:ascii="宋体" w:hAnsi="宋体" w:cs="宋体"/>
                <w:szCs w:val="21"/>
              </w:rPr>
              <w:t>21.1</w:t>
            </w:r>
          </w:p>
        </w:tc>
        <w:tc>
          <w:tcPr>
            <w:tcW w:w="7911" w:type="dxa"/>
            <w:vAlign w:val="center"/>
          </w:tcPr>
          <w:p>
            <w:pPr>
              <w:pStyle w:val="23"/>
              <w:snapToGrid w:val="0"/>
              <w:spacing w:line="360" w:lineRule="auto"/>
              <w:rPr>
                <w:rFonts w:hAnsi="宋体" w:cs="宋体"/>
                <w:szCs w:val="21"/>
              </w:rPr>
            </w:pPr>
            <w:r>
              <w:rPr>
                <w:rFonts w:hint="eastAsia" w:hAnsi="宋体" w:cs="宋体"/>
                <w:szCs w:val="21"/>
              </w:rPr>
              <w:t>响应文件开启时间（评审时间）：</w:t>
            </w:r>
            <w:r>
              <w:rPr>
                <w:rFonts w:hint="eastAsia" w:hAnsi="宋体" w:cs="宋体"/>
                <w:color w:val="auto"/>
                <w:szCs w:val="21"/>
              </w:rPr>
              <w:t xml:space="preserve">2020年05月 </w:t>
            </w:r>
            <w:r>
              <w:rPr>
                <w:rFonts w:hint="eastAsia" w:hAnsi="宋体" w:cs="宋体"/>
                <w:color w:val="auto"/>
                <w:szCs w:val="21"/>
                <w:lang w:val="en-US" w:eastAsia="zh-CN"/>
              </w:rPr>
              <w:t>11日</w:t>
            </w:r>
            <w:r>
              <w:rPr>
                <w:rFonts w:hint="eastAsia" w:hAnsi="宋体" w:cs="宋体"/>
                <w:color w:val="auto"/>
                <w:szCs w:val="21"/>
              </w:rPr>
              <w:t>09时00分</w:t>
            </w:r>
            <w:r>
              <w:rPr>
                <w:rFonts w:hint="eastAsia" w:hAnsi="宋体" w:cs="宋体"/>
                <w:szCs w:val="21"/>
              </w:rPr>
              <w:t>截标后</w:t>
            </w:r>
          </w:p>
          <w:p>
            <w:pPr>
              <w:pStyle w:val="8"/>
              <w:spacing w:line="360" w:lineRule="auto"/>
              <w:rPr>
                <w:rFonts w:hAnsi="宋体" w:cs="宋体"/>
                <w:szCs w:val="21"/>
              </w:rPr>
            </w:pPr>
            <w:r>
              <w:rPr>
                <w:rFonts w:hint="eastAsia" w:hAnsi="宋体" w:cs="宋体"/>
                <w:szCs w:val="21"/>
              </w:rPr>
              <w:t>响应文件开启地点（评审地点）：贺州市鞍山西路83-1号（城投集团）4楼</w:t>
            </w:r>
            <w:r>
              <w:rPr>
                <w:rFonts w:hint="eastAsia" w:hAnsi="宋体" w:cs="宋体"/>
              </w:rPr>
              <w:t>贺州市公共资源交易中心交易大厅（具体安排见当天交易中心电子显示屏）。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36" w:type="dxa"/>
            <w:vMerge w:val="continue"/>
            <w:vAlign w:val="center"/>
          </w:tcPr>
          <w:p>
            <w:pPr>
              <w:snapToGrid w:val="0"/>
              <w:spacing w:line="360" w:lineRule="auto"/>
              <w:jc w:val="center"/>
              <w:rPr>
                <w:rFonts w:ascii="宋体" w:hAnsi="宋体" w:cs="宋体"/>
                <w:szCs w:val="21"/>
              </w:rPr>
            </w:pPr>
          </w:p>
        </w:tc>
        <w:tc>
          <w:tcPr>
            <w:tcW w:w="1070" w:type="dxa"/>
            <w:vAlign w:val="center"/>
          </w:tcPr>
          <w:p>
            <w:pPr>
              <w:snapToGrid w:val="0"/>
              <w:spacing w:line="360" w:lineRule="auto"/>
              <w:jc w:val="center"/>
              <w:rPr>
                <w:rFonts w:ascii="宋体" w:hAnsi="宋体" w:cs="宋体"/>
                <w:szCs w:val="21"/>
              </w:rPr>
            </w:pPr>
            <w:r>
              <w:rPr>
                <w:rFonts w:hint="eastAsia" w:ascii="宋体" w:hAnsi="宋体" w:cs="宋体"/>
                <w:szCs w:val="21"/>
              </w:rPr>
              <w:t xml:space="preserve">21.2 </w:t>
            </w:r>
          </w:p>
        </w:tc>
        <w:tc>
          <w:tcPr>
            <w:tcW w:w="7911" w:type="dxa"/>
            <w:vAlign w:val="center"/>
          </w:tcPr>
          <w:p>
            <w:pPr>
              <w:pStyle w:val="23"/>
              <w:snapToGrid w:val="0"/>
              <w:spacing w:line="360" w:lineRule="auto"/>
              <w:rPr>
                <w:rFonts w:hAnsi="宋体" w:cs="宋体"/>
                <w:szCs w:val="21"/>
              </w:rPr>
            </w:pPr>
            <w:r>
              <w:rPr>
                <w:rFonts w:hint="eastAsia" w:hAnsi="宋体" w:cs="宋体"/>
                <w:szCs w:val="21"/>
              </w:rPr>
              <w:t>磋商时间</w:t>
            </w:r>
            <w:r>
              <w:rPr>
                <w:rFonts w:hint="eastAsia" w:hAnsi="宋体" w:cs="宋体"/>
                <w:color w:val="auto"/>
                <w:szCs w:val="21"/>
              </w:rPr>
              <w:t xml:space="preserve">:2020年05月 </w:t>
            </w:r>
            <w:r>
              <w:rPr>
                <w:rFonts w:hint="eastAsia" w:hAnsi="宋体" w:cs="宋体"/>
                <w:color w:val="auto"/>
                <w:szCs w:val="21"/>
                <w:lang w:val="en-US" w:eastAsia="zh-CN"/>
              </w:rPr>
              <w:t>11日</w:t>
            </w:r>
            <w:r>
              <w:rPr>
                <w:rFonts w:hint="eastAsia" w:hAnsi="宋体" w:cs="宋体"/>
                <w:color w:val="auto"/>
                <w:szCs w:val="21"/>
              </w:rPr>
              <w:t>09时00分</w:t>
            </w:r>
            <w:r>
              <w:rPr>
                <w:rFonts w:hint="eastAsia" w:hAnsi="宋体" w:cs="宋体"/>
                <w:szCs w:val="21"/>
              </w:rPr>
              <w:t>截标后。</w:t>
            </w:r>
          </w:p>
          <w:p>
            <w:pPr>
              <w:pStyle w:val="23"/>
              <w:snapToGrid w:val="0"/>
              <w:spacing w:line="360" w:lineRule="auto"/>
              <w:rPr>
                <w:rFonts w:hAnsi="宋体" w:cs="宋体"/>
                <w:szCs w:val="21"/>
              </w:rPr>
            </w:pPr>
            <w:r>
              <w:rPr>
                <w:rFonts w:hint="eastAsia" w:hAnsi="宋体" w:cs="宋体"/>
                <w:szCs w:val="21"/>
              </w:rPr>
              <w:t>磋商地点：贺州市鞍山西路83-1号（城投集团）4楼</w:t>
            </w:r>
            <w:r>
              <w:rPr>
                <w:rFonts w:hint="eastAsia" w:hAnsi="宋体" w:cs="宋体"/>
              </w:rPr>
              <w:t>贺州市公共资源交易中心交易大厅（具体安排见当天交易中心电子显示屏）</w:t>
            </w:r>
            <w:r>
              <w:rPr>
                <w:rFonts w:hint="eastAsia" w:hAnsi="宋体" w:cs="宋体"/>
                <w:szCs w:val="21"/>
              </w:rPr>
              <w:t>。</w:t>
            </w:r>
          </w:p>
          <w:p>
            <w:pPr>
              <w:pStyle w:val="8"/>
              <w:spacing w:line="360" w:lineRule="auto"/>
              <w:rPr>
                <w:rFonts w:hAnsi="宋体" w:cs="宋体"/>
                <w:szCs w:val="21"/>
              </w:rPr>
            </w:pPr>
            <w:r>
              <w:rPr>
                <w:rFonts w:hint="eastAsia" w:hAnsi="宋体" w:cs="宋体"/>
                <w:b/>
                <w:bCs/>
                <w:szCs w:val="21"/>
              </w:rPr>
              <w:t>[注：竞标人代表（即磋商单位的法定代表人或其委托代理人）应按时参加开标会议，在递交响应文件时出示第二代身份证原件及复印件、企业营业执照副本复印件、</w:t>
            </w:r>
            <w:r>
              <w:rPr>
                <w:rFonts w:hint="eastAsia" w:hAnsi="宋体"/>
                <w:b/>
                <w:bCs/>
              </w:rPr>
              <w:t>磋商保证金转帐单原件及复印件</w:t>
            </w:r>
            <w:r>
              <w:rPr>
                <w:rFonts w:hint="eastAsia" w:hAnsi="宋体" w:cs="宋体"/>
                <w:b/>
                <w:bCs/>
                <w:szCs w:val="21"/>
              </w:rPr>
              <w:t>、银行账户开户许可证复印件或加盖单位公章的“基本存款账户信息”凭条、委托代理人还需出示法人授权委托书原件，以上复印件需加盖单位公章。</w:t>
            </w:r>
            <w:r>
              <w:rPr>
                <w:rFonts w:hint="eastAsia" w:hAnsi="宋体" w:cs="宋体"/>
                <w:b/>
                <w:bCs/>
              </w:rPr>
              <w:t>截标时由采购人代表和监督单位代表共同检查竞标人提交的证件资料，如提交的证件资料不合格或不齐全的，将做无效竞标处理。</w:t>
            </w:r>
            <w:r>
              <w:rPr>
                <w:rFonts w:hint="eastAsia" w:hAnsi="宋体" w:cs="宋体"/>
                <w:b/>
                <w:bCs/>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6" w:type="dxa"/>
            <w:vAlign w:val="center"/>
          </w:tcPr>
          <w:p>
            <w:pPr>
              <w:snapToGrid w:val="0"/>
              <w:spacing w:line="360" w:lineRule="auto"/>
              <w:jc w:val="center"/>
              <w:rPr>
                <w:rFonts w:ascii="宋体" w:hAnsi="宋体" w:cs="宋体"/>
                <w:szCs w:val="21"/>
              </w:rPr>
            </w:pPr>
            <w:r>
              <w:rPr>
                <w:rFonts w:hint="eastAsia" w:ascii="宋体" w:hAnsi="宋体" w:cs="宋体"/>
                <w:szCs w:val="21"/>
              </w:rPr>
              <w:t>9</w:t>
            </w:r>
          </w:p>
        </w:tc>
        <w:tc>
          <w:tcPr>
            <w:tcW w:w="1070" w:type="dxa"/>
            <w:vAlign w:val="center"/>
          </w:tcPr>
          <w:p>
            <w:pPr>
              <w:snapToGrid w:val="0"/>
              <w:spacing w:line="360" w:lineRule="auto"/>
              <w:jc w:val="center"/>
              <w:rPr>
                <w:rFonts w:ascii="宋体" w:hAnsi="宋体" w:cs="宋体"/>
                <w:szCs w:val="21"/>
              </w:rPr>
            </w:pPr>
            <w:r>
              <w:rPr>
                <w:rFonts w:hint="eastAsia" w:ascii="宋体" w:hAnsi="宋体" w:cs="宋体"/>
                <w:szCs w:val="21"/>
              </w:rPr>
              <w:t>21.2</w:t>
            </w:r>
          </w:p>
        </w:tc>
        <w:tc>
          <w:tcPr>
            <w:tcW w:w="7911" w:type="dxa"/>
            <w:vAlign w:val="center"/>
          </w:tcPr>
          <w:p>
            <w:pPr>
              <w:pStyle w:val="8"/>
              <w:snapToGrid w:val="0"/>
              <w:spacing w:line="360" w:lineRule="auto"/>
              <w:ind w:left="1037" w:hanging="1037" w:hangingChars="494"/>
              <w:rPr>
                <w:rFonts w:hAnsi="宋体" w:cs="宋体"/>
                <w:szCs w:val="21"/>
              </w:rPr>
            </w:pPr>
            <w:r>
              <w:rPr>
                <w:rFonts w:hint="eastAsia" w:hAnsi="宋体" w:cs="宋体"/>
                <w:szCs w:val="21"/>
              </w:rPr>
              <w:t>评审办法：具体详见第四章评审办法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36" w:type="dxa"/>
            <w:vAlign w:val="center"/>
          </w:tcPr>
          <w:p>
            <w:pPr>
              <w:snapToGrid w:val="0"/>
              <w:spacing w:line="360" w:lineRule="auto"/>
              <w:jc w:val="center"/>
              <w:rPr>
                <w:rFonts w:ascii="宋体" w:hAnsi="宋体" w:cs="宋体"/>
                <w:szCs w:val="21"/>
              </w:rPr>
            </w:pPr>
            <w:r>
              <w:rPr>
                <w:rFonts w:hint="eastAsia" w:ascii="宋体" w:hAnsi="宋体" w:cs="宋体"/>
                <w:szCs w:val="21"/>
              </w:rPr>
              <w:t>10</w:t>
            </w:r>
          </w:p>
        </w:tc>
        <w:tc>
          <w:tcPr>
            <w:tcW w:w="1070" w:type="dxa"/>
            <w:vAlign w:val="center"/>
          </w:tcPr>
          <w:p>
            <w:pPr>
              <w:snapToGrid w:val="0"/>
              <w:spacing w:line="360" w:lineRule="auto"/>
              <w:jc w:val="center"/>
              <w:rPr>
                <w:rFonts w:ascii="宋体" w:hAnsi="宋体" w:cs="宋体"/>
                <w:szCs w:val="21"/>
              </w:rPr>
            </w:pPr>
            <w:r>
              <w:rPr>
                <w:rFonts w:hint="eastAsia" w:ascii="宋体" w:hAnsi="宋体" w:cs="宋体"/>
                <w:szCs w:val="21"/>
              </w:rPr>
              <w:t>27.2</w:t>
            </w:r>
          </w:p>
        </w:tc>
        <w:tc>
          <w:tcPr>
            <w:tcW w:w="7911" w:type="dxa"/>
            <w:vAlign w:val="center"/>
          </w:tcPr>
          <w:p>
            <w:pPr>
              <w:rPr>
                <w:rFonts w:hAnsi="宋体" w:cs="宋体"/>
                <w:szCs w:val="21"/>
              </w:rPr>
            </w:pPr>
            <w:r>
              <w:rPr>
                <w:rFonts w:hint="eastAsia"/>
              </w:rPr>
              <w:t>签订合同：</w:t>
            </w:r>
            <w:bookmarkStart w:id="13" w:name="OLE_LINK1"/>
            <w:r>
              <w:rPr>
                <w:rFonts w:hint="eastAsia"/>
              </w:rPr>
              <w:t>成交人应自接到本采购代理机构通知之日起5个工作日内缴交成交服务费，自成交通知书发出之日起5个工作日内凭成交通知书与采购人签订政府采购合同，逾期则视为放弃中标。</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36" w:type="dxa"/>
            <w:vAlign w:val="center"/>
          </w:tcPr>
          <w:p>
            <w:pPr>
              <w:snapToGrid w:val="0"/>
              <w:spacing w:line="360" w:lineRule="auto"/>
              <w:jc w:val="center"/>
              <w:rPr>
                <w:rFonts w:ascii="宋体" w:hAnsi="宋体" w:cs="宋体"/>
                <w:szCs w:val="21"/>
              </w:rPr>
            </w:pPr>
            <w:r>
              <w:rPr>
                <w:rFonts w:hint="eastAsia" w:ascii="宋体" w:hAnsi="宋体" w:cs="宋体"/>
                <w:szCs w:val="21"/>
              </w:rPr>
              <w:t>11</w:t>
            </w:r>
          </w:p>
        </w:tc>
        <w:tc>
          <w:tcPr>
            <w:tcW w:w="1070" w:type="dxa"/>
            <w:vAlign w:val="center"/>
          </w:tcPr>
          <w:p>
            <w:pPr>
              <w:pStyle w:val="8"/>
              <w:snapToGrid w:val="0"/>
              <w:spacing w:line="360" w:lineRule="auto"/>
              <w:ind w:left="1037" w:hanging="1037" w:hangingChars="494"/>
              <w:jc w:val="center"/>
              <w:rPr>
                <w:rFonts w:hAnsi="宋体" w:cs="宋体"/>
                <w:szCs w:val="21"/>
              </w:rPr>
            </w:pPr>
            <w:r>
              <w:rPr>
                <w:rFonts w:hint="eastAsia" w:hAnsi="宋体" w:cs="宋体"/>
                <w:szCs w:val="21"/>
              </w:rPr>
              <w:t>28</w:t>
            </w:r>
          </w:p>
        </w:tc>
        <w:tc>
          <w:tcPr>
            <w:tcW w:w="7911" w:type="dxa"/>
            <w:vAlign w:val="center"/>
          </w:tcPr>
          <w:p>
            <w:pPr>
              <w:spacing w:line="380" w:lineRule="exact"/>
              <w:rPr>
                <w:rFonts w:ascii="宋体" w:hAnsi="宋体" w:cs="宋体"/>
                <w:bCs/>
                <w:szCs w:val="21"/>
              </w:rPr>
            </w:pPr>
            <w:r>
              <w:rPr>
                <w:rFonts w:hint="eastAsia" w:cs="宋体"/>
                <w:bCs/>
              </w:rPr>
              <w:t>履约保证金：</w:t>
            </w:r>
            <w:r>
              <w:rPr>
                <w:rFonts w:hint="eastAsia" w:ascii="宋体" w:hAnsi="宋体"/>
                <w:bCs/>
                <w:szCs w:val="21"/>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36" w:type="dxa"/>
            <w:vAlign w:val="center"/>
          </w:tcPr>
          <w:p>
            <w:pPr>
              <w:snapToGrid w:val="0"/>
              <w:spacing w:line="360" w:lineRule="auto"/>
              <w:jc w:val="center"/>
              <w:rPr>
                <w:rFonts w:ascii="宋体" w:hAnsi="宋体" w:cs="宋体"/>
                <w:szCs w:val="21"/>
              </w:rPr>
            </w:pPr>
            <w:r>
              <w:rPr>
                <w:rFonts w:hint="eastAsia" w:ascii="宋体" w:hAnsi="宋体" w:cs="宋体"/>
                <w:szCs w:val="21"/>
              </w:rPr>
              <w:t>12</w:t>
            </w:r>
          </w:p>
        </w:tc>
        <w:tc>
          <w:tcPr>
            <w:tcW w:w="1070" w:type="dxa"/>
            <w:vAlign w:val="center"/>
          </w:tcPr>
          <w:p>
            <w:pPr>
              <w:snapToGrid w:val="0"/>
              <w:spacing w:line="360" w:lineRule="auto"/>
              <w:jc w:val="center"/>
              <w:rPr>
                <w:rFonts w:ascii="宋体" w:hAnsi="宋体" w:cs="宋体"/>
                <w:szCs w:val="21"/>
              </w:rPr>
            </w:pPr>
            <w:r>
              <w:rPr>
                <w:rFonts w:hint="eastAsia" w:ascii="宋体" w:hAnsi="宋体" w:cs="宋体"/>
                <w:szCs w:val="21"/>
              </w:rPr>
              <w:t>29</w:t>
            </w:r>
          </w:p>
        </w:tc>
        <w:tc>
          <w:tcPr>
            <w:tcW w:w="7911" w:type="dxa"/>
            <w:vAlign w:val="center"/>
          </w:tcPr>
          <w:p>
            <w:pPr>
              <w:pStyle w:val="23"/>
              <w:snapToGrid w:val="0"/>
              <w:spacing w:line="360" w:lineRule="auto"/>
              <w:jc w:val="left"/>
            </w:pPr>
            <w:r>
              <w:rPr>
                <w:rFonts w:hint="eastAsia"/>
              </w:rPr>
              <w:t>成交服务费：本项目在交易中心的开标费用（开标及评标费用）均由成交人支付，在领取中标通知书前一次性向招标代理机构全部付清。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36" w:type="dxa"/>
            <w:vAlign w:val="center"/>
          </w:tcPr>
          <w:p>
            <w:pPr>
              <w:snapToGrid w:val="0"/>
              <w:spacing w:line="360" w:lineRule="auto"/>
              <w:jc w:val="center"/>
              <w:rPr>
                <w:rFonts w:ascii="宋体" w:hAnsi="宋体" w:cs="宋体"/>
                <w:szCs w:val="21"/>
              </w:rPr>
            </w:pPr>
            <w:r>
              <w:rPr>
                <w:rFonts w:hint="eastAsia" w:ascii="宋体" w:hAnsi="宋体" w:cs="宋体"/>
                <w:szCs w:val="21"/>
              </w:rPr>
              <w:t>13</w:t>
            </w:r>
          </w:p>
        </w:tc>
        <w:tc>
          <w:tcPr>
            <w:tcW w:w="1070" w:type="dxa"/>
            <w:vAlign w:val="center"/>
          </w:tcPr>
          <w:p>
            <w:pPr>
              <w:snapToGrid w:val="0"/>
              <w:spacing w:line="360" w:lineRule="auto"/>
              <w:jc w:val="center"/>
              <w:rPr>
                <w:rFonts w:ascii="宋体" w:hAnsi="宋体" w:cs="宋体"/>
                <w:szCs w:val="21"/>
              </w:rPr>
            </w:pPr>
          </w:p>
        </w:tc>
        <w:tc>
          <w:tcPr>
            <w:tcW w:w="7911" w:type="dxa"/>
            <w:vAlign w:val="center"/>
          </w:tcPr>
          <w:p>
            <w:pPr>
              <w:pStyle w:val="23"/>
              <w:snapToGrid w:val="0"/>
              <w:spacing w:line="360" w:lineRule="auto"/>
              <w:rPr>
                <w:rFonts w:hAnsi="宋体" w:cs="宋体"/>
                <w:szCs w:val="21"/>
              </w:rPr>
            </w:pPr>
            <w:r>
              <w:rPr>
                <w:rFonts w:hint="eastAsia" w:hAnsi="宋体" w:cs="宋体"/>
                <w:szCs w:val="21"/>
              </w:rPr>
              <w:t>采购人、采购代理机构不再组织竞标人进行现场考察或召开磋商前答疑会。编制单位可自行到现场踏勘，在现场考察过程中，报名单位及其聘用、雇佣人员如果发生意外人身伤亡伤害、财物或其它损失等一切风险均由报名单位自理，采购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36" w:type="dxa"/>
            <w:vAlign w:val="center"/>
          </w:tcPr>
          <w:p>
            <w:pPr>
              <w:snapToGrid w:val="0"/>
              <w:spacing w:line="360" w:lineRule="auto"/>
              <w:jc w:val="center"/>
              <w:rPr>
                <w:rFonts w:ascii="宋体" w:hAnsi="宋体" w:cs="宋体"/>
                <w:szCs w:val="21"/>
              </w:rPr>
            </w:pPr>
            <w:r>
              <w:rPr>
                <w:rFonts w:hint="eastAsia" w:ascii="宋体" w:hAnsi="宋体" w:cs="宋体"/>
                <w:szCs w:val="21"/>
              </w:rPr>
              <w:t>14</w:t>
            </w:r>
          </w:p>
        </w:tc>
        <w:tc>
          <w:tcPr>
            <w:tcW w:w="1070" w:type="dxa"/>
            <w:vAlign w:val="center"/>
          </w:tcPr>
          <w:p>
            <w:pPr>
              <w:snapToGrid w:val="0"/>
              <w:spacing w:line="360" w:lineRule="auto"/>
              <w:jc w:val="center"/>
              <w:rPr>
                <w:rFonts w:ascii="宋体" w:hAnsi="宋体" w:cs="宋体"/>
                <w:szCs w:val="21"/>
              </w:rPr>
            </w:pPr>
          </w:p>
        </w:tc>
        <w:tc>
          <w:tcPr>
            <w:tcW w:w="7911" w:type="dxa"/>
            <w:vAlign w:val="center"/>
          </w:tcPr>
          <w:p>
            <w:pPr>
              <w:pStyle w:val="23"/>
              <w:snapToGrid w:val="0"/>
              <w:spacing w:line="360" w:lineRule="auto"/>
              <w:rPr>
                <w:rFonts w:hAnsi="宋体" w:cs="宋体"/>
                <w:szCs w:val="21"/>
              </w:rPr>
            </w:pPr>
            <w:r>
              <w:rPr>
                <w:rFonts w:hint="eastAsia" w:hAnsi="宋体" w:cs="宋体"/>
                <w:szCs w:val="21"/>
              </w:rPr>
              <w:t>竞标人必须对响应文件中所提供的所有文件的真实性、有效性及合法性负责，如果经查实竞标人提供虚假资料的，响应无效，如成交，即取消其成交资格。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36" w:type="dxa"/>
            <w:vAlign w:val="center"/>
          </w:tcPr>
          <w:p>
            <w:pPr>
              <w:snapToGrid w:val="0"/>
              <w:spacing w:line="360" w:lineRule="auto"/>
              <w:jc w:val="center"/>
              <w:rPr>
                <w:rFonts w:ascii="宋体" w:hAnsi="宋体" w:cs="宋体"/>
                <w:szCs w:val="21"/>
              </w:rPr>
            </w:pPr>
            <w:r>
              <w:rPr>
                <w:rFonts w:hint="eastAsia" w:ascii="宋体" w:hAnsi="宋体" w:cs="宋体"/>
                <w:szCs w:val="21"/>
              </w:rPr>
              <w:t>15</w:t>
            </w:r>
          </w:p>
        </w:tc>
        <w:tc>
          <w:tcPr>
            <w:tcW w:w="1070" w:type="dxa"/>
            <w:vAlign w:val="center"/>
          </w:tcPr>
          <w:p>
            <w:pPr>
              <w:snapToGrid w:val="0"/>
              <w:spacing w:line="360" w:lineRule="auto"/>
              <w:jc w:val="center"/>
              <w:rPr>
                <w:rFonts w:ascii="宋体" w:hAnsi="宋体" w:cs="宋体"/>
                <w:szCs w:val="21"/>
              </w:rPr>
            </w:pPr>
          </w:p>
        </w:tc>
        <w:tc>
          <w:tcPr>
            <w:tcW w:w="7911" w:type="dxa"/>
            <w:vAlign w:val="center"/>
          </w:tcPr>
          <w:p>
            <w:pPr>
              <w:pStyle w:val="23"/>
              <w:snapToGrid w:val="0"/>
              <w:spacing w:line="360" w:lineRule="auto"/>
              <w:rPr>
                <w:rFonts w:hAnsi="宋体" w:cs="宋体"/>
                <w:szCs w:val="21"/>
              </w:rPr>
            </w:pPr>
            <w:r>
              <w:rPr>
                <w:rFonts w:hint="eastAsia" w:hAnsi="宋体" w:cs="宋体"/>
                <w:szCs w:val="21"/>
              </w:rPr>
              <w:t>本项目不允许转包或分包，如成交人出现转包或分包情形，采购单位有权取消其成交资格，且磋商保证金不予退还。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6" w:type="dxa"/>
            <w:vAlign w:val="center"/>
          </w:tcPr>
          <w:p>
            <w:pPr>
              <w:snapToGrid w:val="0"/>
              <w:spacing w:line="360" w:lineRule="auto"/>
              <w:jc w:val="center"/>
              <w:rPr>
                <w:rFonts w:ascii="宋体" w:hAnsi="宋体" w:cs="宋体"/>
                <w:szCs w:val="21"/>
              </w:rPr>
            </w:pPr>
            <w:r>
              <w:rPr>
                <w:rFonts w:hint="eastAsia" w:ascii="宋体" w:hAnsi="宋体" w:cs="宋体"/>
                <w:szCs w:val="21"/>
              </w:rPr>
              <w:t>16</w:t>
            </w:r>
          </w:p>
        </w:tc>
        <w:tc>
          <w:tcPr>
            <w:tcW w:w="1070" w:type="dxa"/>
            <w:vAlign w:val="center"/>
          </w:tcPr>
          <w:p>
            <w:pPr>
              <w:spacing w:line="400" w:lineRule="exact"/>
              <w:jc w:val="center"/>
              <w:rPr>
                <w:rFonts w:ascii="宋体" w:hAnsi="宋体" w:cs="宋体"/>
                <w:szCs w:val="21"/>
              </w:rPr>
            </w:pPr>
            <w:r>
              <w:rPr>
                <w:rFonts w:hint="eastAsia" w:ascii="宋体" w:hAnsi="宋体" w:cs="宋体"/>
                <w:szCs w:val="21"/>
              </w:rPr>
              <w:t>解释权</w:t>
            </w:r>
          </w:p>
        </w:tc>
        <w:tc>
          <w:tcPr>
            <w:tcW w:w="7911" w:type="dxa"/>
          </w:tcPr>
          <w:p>
            <w:pPr>
              <w:spacing w:line="400" w:lineRule="exact"/>
              <w:rPr>
                <w:rFonts w:ascii="宋体" w:hAnsi="宋体" w:cs="宋体"/>
                <w:szCs w:val="21"/>
              </w:rPr>
            </w:pPr>
            <w:r>
              <w:rPr>
                <w:rFonts w:hint="eastAsia" w:ascii="宋体" w:hAnsi="宋体" w:cs="宋体"/>
              </w:rPr>
              <w:t>本竞争性磋商文件是根据《中华人民共和国政府采购法》、《中华人民共和国政府采购法实施条例》、《政府采购非招标采购方式管理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6" w:type="dxa"/>
            <w:vAlign w:val="center"/>
          </w:tcPr>
          <w:p>
            <w:pPr>
              <w:snapToGrid w:val="0"/>
              <w:spacing w:line="360" w:lineRule="auto"/>
              <w:jc w:val="center"/>
              <w:rPr>
                <w:rFonts w:ascii="宋体" w:hAnsi="宋体" w:cs="宋体"/>
                <w:szCs w:val="21"/>
              </w:rPr>
            </w:pPr>
            <w:r>
              <w:rPr>
                <w:rFonts w:hint="eastAsia" w:ascii="宋体" w:hAnsi="宋体" w:cs="宋体"/>
                <w:szCs w:val="21"/>
              </w:rPr>
              <w:t>17</w:t>
            </w:r>
          </w:p>
        </w:tc>
        <w:tc>
          <w:tcPr>
            <w:tcW w:w="1070" w:type="dxa"/>
            <w:vAlign w:val="center"/>
          </w:tcPr>
          <w:p>
            <w:pPr>
              <w:spacing w:line="400" w:lineRule="exact"/>
              <w:jc w:val="center"/>
              <w:rPr>
                <w:rFonts w:ascii="宋体" w:hAnsi="宋体" w:cs="宋体"/>
                <w:szCs w:val="21"/>
              </w:rPr>
            </w:pPr>
            <w:r>
              <w:rPr>
                <w:rFonts w:hint="eastAsia" w:ascii="宋体" w:hAnsi="宋体" w:cs="宋体"/>
                <w:szCs w:val="21"/>
              </w:rPr>
              <w:t>监督管理机构</w:t>
            </w:r>
          </w:p>
        </w:tc>
        <w:tc>
          <w:tcPr>
            <w:tcW w:w="7911" w:type="dxa"/>
            <w:vAlign w:val="center"/>
          </w:tcPr>
          <w:p>
            <w:pPr>
              <w:spacing w:line="400" w:lineRule="exact"/>
              <w:rPr>
                <w:rFonts w:ascii="宋体" w:hAnsi="宋体" w:cs="宋体"/>
                <w:szCs w:val="21"/>
              </w:rPr>
            </w:pPr>
            <w:r>
              <w:rPr>
                <w:rFonts w:hint="eastAsia" w:ascii="宋体" w:hAnsi="宋体" w:cs="宋体"/>
                <w:szCs w:val="21"/>
              </w:rPr>
              <w:t>贺州市八步区政府采购管理办公室</w:t>
            </w:r>
          </w:p>
        </w:tc>
      </w:tr>
    </w:tbl>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400" w:lineRule="exact"/>
        <w:jc w:val="center"/>
        <w:rPr>
          <w:rFonts w:hAnsi="宋体"/>
          <w:b/>
          <w:sz w:val="32"/>
        </w:rPr>
      </w:pPr>
      <w:r>
        <w:rPr>
          <w:rFonts w:hint="eastAsia" w:hAnsi="宋体"/>
          <w:b/>
          <w:sz w:val="32"/>
        </w:rPr>
        <w:t>竞 标 人 须 知</w:t>
      </w:r>
    </w:p>
    <w:p>
      <w:pPr>
        <w:pStyle w:val="8"/>
        <w:spacing w:line="400" w:lineRule="exact"/>
        <w:jc w:val="center"/>
        <w:rPr>
          <w:rFonts w:hAnsi="宋体"/>
          <w:b/>
          <w:sz w:val="32"/>
        </w:rPr>
      </w:pPr>
    </w:p>
    <w:p>
      <w:pPr>
        <w:pStyle w:val="8"/>
        <w:spacing w:line="400" w:lineRule="exact"/>
        <w:jc w:val="center"/>
        <w:rPr>
          <w:rFonts w:hAnsi="宋体"/>
          <w:b/>
          <w:sz w:val="32"/>
        </w:rPr>
      </w:pPr>
    </w:p>
    <w:p>
      <w:pPr>
        <w:pStyle w:val="4"/>
        <w:spacing w:line="390" w:lineRule="exact"/>
        <w:jc w:val="center"/>
      </w:pPr>
      <w:bookmarkStart w:id="14" w:name="_Toc207770834"/>
      <w:bookmarkStart w:id="15" w:name="_Toc239839862"/>
      <w:bookmarkStart w:id="16" w:name="_Toc206525681"/>
      <w:bookmarkStart w:id="17" w:name="_Toc489352128"/>
      <w:bookmarkStart w:id="18" w:name="_Toc230578056"/>
      <w:bookmarkStart w:id="19" w:name="_Toc185702548"/>
      <w:bookmarkStart w:id="20" w:name="_Toc444005980"/>
      <w:r>
        <w:rPr>
          <w:rFonts w:hint="eastAsia"/>
        </w:rPr>
        <w:t>一   总  则</w:t>
      </w:r>
      <w:bookmarkEnd w:id="14"/>
      <w:bookmarkEnd w:id="15"/>
      <w:bookmarkEnd w:id="16"/>
      <w:bookmarkEnd w:id="17"/>
      <w:bookmarkEnd w:id="18"/>
      <w:bookmarkEnd w:id="19"/>
      <w:bookmarkEnd w:id="20"/>
    </w:p>
    <w:p>
      <w:pPr>
        <w:pStyle w:val="5"/>
        <w:spacing w:before="0" w:after="0" w:line="390" w:lineRule="exact"/>
        <w:rPr>
          <w:rFonts w:ascii="宋体" w:hAnsi="宋体" w:eastAsia="宋体"/>
          <w:sz w:val="21"/>
          <w:szCs w:val="21"/>
        </w:rPr>
      </w:pPr>
      <w:bookmarkStart w:id="21" w:name="_Toc239839863"/>
      <w:bookmarkStart w:id="22" w:name="_Toc185702549"/>
      <w:bookmarkStart w:id="23" w:name="_Toc230578057"/>
      <w:bookmarkStart w:id="24" w:name="_Toc206525682"/>
      <w:bookmarkStart w:id="25" w:name="_Toc207770835"/>
      <w:bookmarkStart w:id="26" w:name="_Toc444005981"/>
      <w:bookmarkStart w:id="27" w:name="_Toc489352129"/>
      <w:r>
        <w:rPr>
          <w:rFonts w:hint="eastAsia" w:ascii="宋体" w:hAnsi="宋体" w:eastAsia="宋体"/>
          <w:sz w:val="21"/>
          <w:szCs w:val="21"/>
        </w:rPr>
        <w:t>1、</w:t>
      </w:r>
      <w:bookmarkEnd w:id="21"/>
      <w:bookmarkEnd w:id="22"/>
      <w:bookmarkEnd w:id="23"/>
      <w:bookmarkEnd w:id="24"/>
      <w:bookmarkEnd w:id="25"/>
      <w:r>
        <w:rPr>
          <w:rFonts w:hint="eastAsia" w:ascii="宋体" w:hAnsi="宋体" w:eastAsia="宋体"/>
          <w:sz w:val="21"/>
          <w:szCs w:val="21"/>
        </w:rPr>
        <w:t>适用范围及定义</w:t>
      </w:r>
      <w:bookmarkEnd w:id="26"/>
      <w:bookmarkEnd w:id="27"/>
    </w:p>
    <w:p>
      <w:pPr>
        <w:spacing w:line="390" w:lineRule="exact"/>
        <w:ind w:firstLine="420"/>
        <w:rPr>
          <w:rFonts w:ascii="宋体" w:hAnsi="宋体"/>
          <w:szCs w:val="21"/>
        </w:rPr>
      </w:pPr>
      <w:bookmarkStart w:id="28" w:name="_Toc206525683"/>
      <w:bookmarkStart w:id="29" w:name="_Toc207770836"/>
      <w:bookmarkStart w:id="30" w:name="_Toc230578058"/>
      <w:bookmarkStart w:id="31" w:name="_Toc185702550"/>
      <w:bookmarkStart w:id="32" w:name="_Toc239839864"/>
      <w:r>
        <w:rPr>
          <w:rFonts w:hint="eastAsia" w:ascii="宋体" w:hAnsi="宋体"/>
          <w:szCs w:val="21"/>
        </w:rPr>
        <w:t>1</w:t>
      </w:r>
      <w:r>
        <w:rPr>
          <w:rFonts w:ascii="宋体" w:hAnsi="宋体"/>
          <w:szCs w:val="21"/>
        </w:rPr>
        <w:t>.1</w:t>
      </w:r>
      <w:r>
        <w:rPr>
          <w:rFonts w:hint="eastAsia" w:ascii="宋体" w:hAnsi="宋体"/>
          <w:szCs w:val="21"/>
        </w:rPr>
        <w:t>适用范围：本竞争性磋商文件仅适用于本次招标中所述项目的货物、服务类政府采购项目。</w:t>
      </w:r>
    </w:p>
    <w:p>
      <w:pPr>
        <w:spacing w:line="390" w:lineRule="exact"/>
        <w:ind w:firstLine="420"/>
        <w:rPr>
          <w:rFonts w:ascii="宋体" w:hAnsi="宋体"/>
          <w:szCs w:val="21"/>
        </w:rPr>
      </w:pPr>
      <w:r>
        <w:rPr>
          <w:rFonts w:hint="eastAsia" w:ascii="宋体" w:hAnsi="宋体"/>
          <w:szCs w:val="21"/>
        </w:rPr>
        <w:t>1.2定义：</w:t>
      </w:r>
    </w:p>
    <w:p>
      <w:pPr>
        <w:spacing w:line="390" w:lineRule="exact"/>
        <w:ind w:firstLine="420"/>
        <w:rPr>
          <w:rFonts w:ascii="宋体" w:hAnsi="宋体"/>
          <w:szCs w:val="21"/>
        </w:rPr>
      </w:pPr>
      <w:r>
        <w:rPr>
          <w:rFonts w:hint="eastAsia" w:ascii="宋体" w:hAnsi="宋体"/>
          <w:szCs w:val="21"/>
        </w:rPr>
        <w:t>1.2.1“采购人”系指本次采购项目的业主方或买方。</w:t>
      </w:r>
    </w:p>
    <w:p>
      <w:pPr>
        <w:spacing w:line="390" w:lineRule="exact"/>
        <w:ind w:firstLine="420"/>
        <w:rPr>
          <w:rFonts w:ascii="宋体" w:hAnsi="宋体"/>
          <w:szCs w:val="21"/>
        </w:rPr>
      </w:pPr>
      <w:r>
        <w:rPr>
          <w:rFonts w:hint="eastAsia" w:ascii="宋体" w:hAnsi="宋体"/>
          <w:szCs w:val="21"/>
        </w:rPr>
        <w:t>1.2.2“采购代理机构” 系指本次采购项目活动组织方</w:t>
      </w:r>
      <w:r>
        <w:rPr>
          <w:rFonts w:hint="eastAsia" w:hAnsi="宋体"/>
        </w:rPr>
        <w:t>广东展诚工程咨询有限公司</w:t>
      </w:r>
      <w:r>
        <w:rPr>
          <w:rFonts w:hint="eastAsia" w:ascii="宋体" w:hAnsi="宋体"/>
          <w:szCs w:val="21"/>
        </w:rPr>
        <w:t>。</w:t>
      </w:r>
    </w:p>
    <w:p>
      <w:pPr>
        <w:spacing w:line="390" w:lineRule="exact"/>
        <w:ind w:firstLine="420"/>
        <w:rPr>
          <w:rFonts w:ascii="宋体" w:hAnsi="宋体"/>
          <w:szCs w:val="21"/>
        </w:rPr>
      </w:pPr>
      <w:r>
        <w:rPr>
          <w:rFonts w:hint="eastAsia" w:ascii="宋体" w:hAnsi="宋体"/>
          <w:szCs w:val="21"/>
        </w:rPr>
        <w:t>1.2.3“竞标人”系指按要求至</w:t>
      </w:r>
      <w:r>
        <w:rPr>
          <w:rFonts w:hint="eastAsia"/>
          <w:szCs w:val="21"/>
        </w:rPr>
        <w:t>采购代理机构进行报名登记并购买</w:t>
      </w:r>
      <w:r>
        <w:rPr>
          <w:rFonts w:hint="eastAsia" w:ascii="宋体" w:hAnsi="宋体"/>
          <w:szCs w:val="21"/>
        </w:rPr>
        <w:t>竞争性磋商文件且提交“响应文件”参加采购活动的竞标人。在竞标阶段称为竞标人；在签订和履行合同阶段称为成交人。</w:t>
      </w:r>
    </w:p>
    <w:p>
      <w:pPr>
        <w:spacing w:line="390" w:lineRule="exact"/>
        <w:ind w:firstLine="420"/>
        <w:rPr>
          <w:rFonts w:ascii="宋体" w:hAnsi="宋体"/>
          <w:szCs w:val="21"/>
        </w:rPr>
      </w:pPr>
      <w:r>
        <w:rPr>
          <w:rFonts w:hint="eastAsia" w:ascii="宋体" w:hAnsi="宋体"/>
          <w:szCs w:val="21"/>
        </w:rPr>
        <w:t>1.2.4“货物”系指卖方按竞争性磋商文件规定向买方提供的一切货物、设备、机械、仪器仪表、备品备件、工具、手册及其它有关技术资料和材料。</w:t>
      </w:r>
    </w:p>
    <w:p>
      <w:pPr>
        <w:spacing w:line="390" w:lineRule="exact"/>
        <w:ind w:firstLine="420"/>
        <w:rPr>
          <w:rFonts w:ascii="宋体" w:hAnsi="宋体"/>
          <w:szCs w:val="21"/>
        </w:rPr>
      </w:pPr>
      <w:r>
        <w:rPr>
          <w:rFonts w:hint="eastAsia" w:ascii="宋体" w:hAnsi="宋体"/>
          <w:szCs w:val="21"/>
        </w:rPr>
        <w:t>1.2.5“服务”系指竞争性磋商文件规定卖方须承担的技术协助、校准、培训以及其他类似的义务。</w:t>
      </w:r>
    </w:p>
    <w:p>
      <w:pPr>
        <w:spacing w:line="390" w:lineRule="exact"/>
        <w:ind w:firstLine="420"/>
        <w:rPr>
          <w:rFonts w:ascii="宋体" w:hAnsi="宋体"/>
          <w:szCs w:val="21"/>
        </w:rPr>
      </w:pPr>
      <w:r>
        <w:rPr>
          <w:rFonts w:hint="eastAsia" w:ascii="宋体" w:hAnsi="宋体"/>
          <w:szCs w:val="21"/>
        </w:rPr>
        <w:t>1.2.6“响应文件”是指：竞标人根据竞争性磋商文件要求，编制包含报价、技术和服务等所有内容的文件。</w:t>
      </w:r>
    </w:p>
    <w:p>
      <w:pPr>
        <w:pStyle w:val="5"/>
        <w:spacing w:before="0" w:after="0" w:line="390" w:lineRule="exact"/>
        <w:rPr>
          <w:rFonts w:ascii="宋体" w:hAnsi="宋体" w:eastAsia="宋体"/>
          <w:sz w:val="21"/>
          <w:szCs w:val="21"/>
        </w:rPr>
      </w:pPr>
      <w:bookmarkStart w:id="33" w:name="_Toc489352130"/>
      <w:bookmarkStart w:id="34" w:name="_Toc444005982"/>
      <w:r>
        <w:rPr>
          <w:rFonts w:hint="eastAsia" w:ascii="宋体" w:hAnsi="宋体" w:eastAsia="宋体"/>
          <w:sz w:val="21"/>
          <w:szCs w:val="21"/>
        </w:rPr>
        <w:t>2、</w:t>
      </w:r>
      <w:bookmarkEnd w:id="28"/>
      <w:bookmarkEnd w:id="29"/>
      <w:bookmarkEnd w:id="30"/>
      <w:bookmarkEnd w:id="31"/>
      <w:bookmarkEnd w:id="32"/>
      <w:r>
        <w:rPr>
          <w:rFonts w:hint="eastAsia" w:ascii="宋体" w:hAnsi="宋体" w:eastAsia="宋体"/>
          <w:sz w:val="21"/>
          <w:szCs w:val="21"/>
        </w:rPr>
        <w:t>合格的</w:t>
      </w:r>
      <w:bookmarkEnd w:id="33"/>
      <w:bookmarkEnd w:id="34"/>
      <w:r>
        <w:rPr>
          <w:rFonts w:hint="eastAsia" w:ascii="宋体" w:hAnsi="宋体" w:eastAsia="宋体"/>
          <w:sz w:val="21"/>
          <w:szCs w:val="21"/>
        </w:rPr>
        <w:t>竞标人</w:t>
      </w:r>
    </w:p>
    <w:p>
      <w:pPr>
        <w:pStyle w:val="8"/>
        <w:spacing w:line="390" w:lineRule="exact"/>
        <w:ind w:firstLine="420"/>
        <w:rPr>
          <w:rFonts w:hAnsi="宋体"/>
        </w:rPr>
      </w:pPr>
      <w:r>
        <w:rPr>
          <w:rFonts w:hint="eastAsia"/>
        </w:rPr>
        <w:t>2.1合格的竞标人应符合竞标人须知前附表所规定的资格要求</w:t>
      </w:r>
      <w:r>
        <w:rPr>
          <w:rFonts w:hint="eastAsia" w:hAnsi="宋体"/>
        </w:rPr>
        <w:t>。</w:t>
      </w:r>
    </w:p>
    <w:p>
      <w:pPr>
        <w:pStyle w:val="8"/>
        <w:spacing w:line="390" w:lineRule="exact"/>
        <w:ind w:firstLine="420"/>
      </w:pPr>
      <w:r>
        <w:rPr>
          <w:rFonts w:hint="eastAsia"/>
        </w:rPr>
        <w:t>2.2符合竞标人资格的竞标人应承担竞标及履约中应承担的全部责任与义务。</w:t>
      </w:r>
    </w:p>
    <w:p>
      <w:pPr>
        <w:pStyle w:val="5"/>
        <w:spacing w:before="0" w:after="0" w:line="390" w:lineRule="exact"/>
        <w:rPr>
          <w:rFonts w:ascii="宋体" w:hAnsi="宋体" w:eastAsia="宋体"/>
          <w:sz w:val="21"/>
          <w:szCs w:val="21"/>
        </w:rPr>
      </w:pPr>
      <w:bookmarkStart w:id="35" w:name="_Toc206525684"/>
      <w:bookmarkStart w:id="36" w:name="_Toc207770837"/>
      <w:bookmarkStart w:id="37" w:name="_Toc489352131"/>
      <w:bookmarkStart w:id="38" w:name="_Toc444005983"/>
      <w:bookmarkStart w:id="39" w:name="_Toc239839865"/>
      <w:bookmarkStart w:id="40" w:name="_Toc185702551"/>
      <w:bookmarkStart w:id="41" w:name="_Toc230578059"/>
      <w:r>
        <w:rPr>
          <w:rFonts w:hint="eastAsia" w:ascii="宋体" w:hAnsi="宋体" w:eastAsia="宋体"/>
          <w:sz w:val="21"/>
          <w:szCs w:val="21"/>
        </w:rPr>
        <w:t>3、竞标费用</w:t>
      </w:r>
      <w:bookmarkEnd w:id="35"/>
      <w:bookmarkEnd w:id="36"/>
      <w:bookmarkEnd w:id="37"/>
      <w:bookmarkEnd w:id="38"/>
      <w:bookmarkEnd w:id="39"/>
      <w:bookmarkEnd w:id="40"/>
      <w:bookmarkEnd w:id="41"/>
    </w:p>
    <w:p>
      <w:pPr>
        <w:pStyle w:val="8"/>
        <w:spacing w:line="390" w:lineRule="exact"/>
        <w:ind w:firstLine="420"/>
      </w:pPr>
      <w:r>
        <w:rPr>
          <w:rFonts w:hint="eastAsia"/>
        </w:rPr>
        <w:t>3.1竞标人应自行承担所有与编写和提交响应文件有关的费用，不论</w:t>
      </w:r>
      <w:r>
        <w:rPr>
          <w:rFonts w:hint="eastAsia" w:hAnsi="宋体"/>
        </w:rPr>
        <w:t>磋商</w:t>
      </w:r>
      <w:r>
        <w:rPr>
          <w:rFonts w:hint="eastAsia"/>
        </w:rPr>
        <w:t>结果如何，采购人（采购代理机构）在任何情况下无义务和责任承担此类费用。</w:t>
      </w:r>
    </w:p>
    <w:p>
      <w:pPr>
        <w:tabs>
          <w:tab w:val="left" w:pos="1635"/>
        </w:tabs>
        <w:spacing w:line="400" w:lineRule="exact"/>
        <w:rPr>
          <w:rFonts w:ascii="宋体" w:hAnsi="宋体" w:cs="宋体"/>
          <w:b/>
          <w:szCs w:val="21"/>
        </w:rPr>
      </w:pPr>
      <w:r>
        <w:rPr>
          <w:rFonts w:hint="eastAsia" w:ascii="宋体" w:hAnsi="宋体" w:cs="宋体"/>
          <w:b/>
          <w:szCs w:val="21"/>
        </w:rPr>
        <w:t>4、联合体要求</w:t>
      </w:r>
    </w:p>
    <w:p>
      <w:pPr>
        <w:tabs>
          <w:tab w:val="left" w:pos="1635"/>
        </w:tabs>
        <w:spacing w:line="400" w:lineRule="exact"/>
        <w:rPr>
          <w:rFonts w:ascii="宋体" w:hAnsi="宋体" w:cs="宋体"/>
          <w:b/>
          <w:szCs w:val="21"/>
        </w:rPr>
      </w:pPr>
      <w:r>
        <w:rPr>
          <w:rFonts w:hint="eastAsia" w:ascii="宋体" w:hAnsi="宋体" w:cs="宋体"/>
        </w:rPr>
        <w:t xml:space="preserve">     本项目不接受联合体磋商。</w:t>
      </w:r>
    </w:p>
    <w:p>
      <w:pPr>
        <w:tabs>
          <w:tab w:val="left" w:pos="2190"/>
        </w:tabs>
        <w:spacing w:line="400" w:lineRule="exact"/>
        <w:rPr>
          <w:rFonts w:ascii="宋体" w:hAnsi="宋体" w:cs="宋体"/>
          <w:b/>
          <w:szCs w:val="21"/>
        </w:rPr>
      </w:pPr>
      <w:r>
        <w:rPr>
          <w:rFonts w:hint="eastAsia" w:ascii="宋体" w:hAnsi="宋体" w:cs="宋体"/>
          <w:b/>
          <w:szCs w:val="21"/>
        </w:rPr>
        <w:t>5、 质疑和投诉</w:t>
      </w:r>
      <w:r>
        <w:rPr>
          <w:rFonts w:hint="eastAsia" w:ascii="宋体" w:hAnsi="宋体" w:cs="宋体"/>
          <w:b/>
          <w:szCs w:val="21"/>
        </w:rPr>
        <w:tab/>
      </w:r>
    </w:p>
    <w:p>
      <w:pPr>
        <w:tabs>
          <w:tab w:val="left" w:pos="2190"/>
        </w:tabs>
        <w:spacing w:line="400" w:lineRule="exact"/>
        <w:ind w:firstLine="435"/>
        <w:rPr>
          <w:rFonts w:ascii="宋体" w:hAnsi="宋体" w:cs="宋体"/>
          <w:szCs w:val="21"/>
        </w:rPr>
      </w:pPr>
      <w:r>
        <w:rPr>
          <w:rFonts w:hint="eastAsia" w:ascii="宋体" w:hAnsi="宋体" w:cs="宋体"/>
          <w:szCs w:val="21"/>
        </w:rPr>
        <w:t>5.1竞标人认为磋商文件使自己的合法权益受到损害的，应当在竞争性磋商文件购买之日起7个工作日内，以书面形式向采购代理机构提出质疑。</w:t>
      </w:r>
      <w:r>
        <w:rPr>
          <w:rFonts w:hAnsi="宋体"/>
        </w:rPr>
        <w:t>采购文件要求</w:t>
      </w:r>
      <w:r>
        <w:rPr>
          <w:rFonts w:hint="eastAsia" w:hAnsi="宋体"/>
        </w:rPr>
        <w:t>竞标人</w:t>
      </w:r>
      <w:r>
        <w:rPr>
          <w:rFonts w:hAnsi="宋体"/>
        </w:rPr>
        <w:t>在法定质疑期内一次性提出针对同一采购程序环节的质疑。</w:t>
      </w:r>
      <w:r>
        <w:rPr>
          <w:rFonts w:hint="eastAsia" w:ascii="宋体" w:hAnsi="宋体" w:cs="宋体"/>
          <w:szCs w:val="21"/>
        </w:rPr>
        <w:t>竞标人认为采购过程或成交结果使自己的合法权益受到损害的，应当在各采购程序环节结束之日或成交公告期限届满之日起七个工作日内，以书面形式采购代理机构提出质疑。采购代理机构应认真做好质疑处理工作。</w:t>
      </w:r>
    </w:p>
    <w:p>
      <w:pPr>
        <w:tabs>
          <w:tab w:val="left" w:pos="2190"/>
        </w:tabs>
        <w:spacing w:line="400" w:lineRule="exact"/>
        <w:ind w:firstLine="435"/>
        <w:rPr>
          <w:rFonts w:ascii="宋体" w:hAnsi="宋体" w:cs="宋体"/>
          <w:szCs w:val="21"/>
        </w:rPr>
      </w:pPr>
      <w:r>
        <w:rPr>
          <w:rFonts w:hint="eastAsia" w:ascii="宋体" w:hAnsi="宋体" w:cs="宋体"/>
          <w:szCs w:val="21"/>
        </w:rPr>
        <w:t>5.2竞标人对采购代理机构的质疑答复不满意或者采购代理机构未在规定的时间内作出答复的，可以在答复期满后十五个工作日内向</w:t>
      </w:r>
      <w:r>
        <w:rPr>
          <w:rFonts w:hint="eastAsia"/>
          <w:szCs w:val="21"/>
        </w:rPr>
        <w:t>贺州市八步区政府采购管理办公室</w:t>
      </w:r>
      <w:r>
        <w:rPr>
          <w:rFonts w:hint="eastAsia" w:ascii="宋体" w:hAnsi="宋体" w:cs="宋体"/>
          <w:szCs w:val="21"/>
        </w:rPr>
        <w:t>投诉。</w:t>
      </w:r>
    </w:p>
    <w:p>
      <w:pPr>
        <w:tabs>
          <w:tab w:val="left" w:pos="2190"/>
        </w:tabs>
        <w:spacing w:line="400" w:lineRule="exact"/>
        <w:ind w:firstLine="435"/>
        <w:rPr>
          <w:rFonts w:ascii="宋体" w:hAnsi="宋体" w:cs="宋体"/>
          <w:szCs w:val="21"/>
        </w:rPr>
      </w:pPr>
      <w:r>
        <w:rPr>
          <w:rFonts w:hint="eastAsia" w:ascii="宋体" w:hAnsi="宋体" w:cs="宋体"/>
          <w:szCs w:val="21"/>
        </w:rPr>
        <w:t>5.3质疑、投诉应当采用书面形式，质疑书、投诉书实行实名制，均应明确阐述磋商文件、磋商过程或成交结果中使自己合法权益受到损害的实质性内容，并提供必要的证明材料。</w:t>
      </w:r>
    </w:p>
    <w:p>
      <w:pPr>
        <w:tabs>
          <w:tab w:val="left" w:pos="2190"/>
        </w:tabs>
        <w:spacing w:line="400" w:lineRule="exact"/>
        <w:rPr>
          <w:rFonts w:ascii="宋体" w:hAnsi="宋体" w:cs="宋体"/>
          <w:b/>
          <w:szCs w:val="21"/>
        </w:rPr>
      </w:pPr>
      <w:r>
        <w:rPr>
          <w:rFonts w:hint="eastAsia" w:ascii="宋体" w:hAnsi="宋体" w:cs="宋体"/>
          <w:b/>
          <w:szCs w:val="21"/>
        </w:rPr>
        <w:t>6. 转包与分包</w:t>
      </w:r>
    </w:p>
    <w:p>
      <w:pPr>
        <w:tabs>
          <w:tab w:val="left" w:pos="2190"/>
        </w:tabs>
        <w:spacing w:line="400" w:lineRule="exact"/>
        <w:ind w:firstLine="435"/>
        <w:rPr>
          <w:rFonts w:ascii="宋体" w:hAnsi="宋体" w:cs="宋体"/>
          <w:szCs w:val="21"/>
        </w:rPr>
      </w:pPr>
      <w:r>
        <w:rPr>
          <w:rFonts w:hint="eastAsia" w:ascii="宋体" w:hAnsi="宋体" w:cs="宋体"/>
          <w:szCs w:val="21"/>
        </w:rPr>
        <w:t>6.1 本项目不允许转包。</w:t>
      </w:r>
    </w:p>
    <w:p>
      <w:pPr>
        <w:tabs>
          <w:tab w:val="left" w:pos="2190"/>
        </w:tabs>
        <w:spacing w:line="400" w:lineRule="exact"/>
        <w:ind w:firstLine="435"/>
      </w:pPr>
      <w:r>
        <w:rPr>
          <w:rFonts w:hint="eastAsia" w:ascii="宋体" w:hAnsi="宋体" w:cs="宋体"/>
          <w:szCs w:val="21"/>
        </w:rPr>
        <w:t>6.2 本项目不可以分包。</w:t>
      </w:r>
    </w:p>
    <w:p>
      <w:pPr>
        <w:pStyle w:val="4"/>
        <w:spacing w:line="390" w:lineRule="exact"/>
        <w:jc w:val="center"/>
      </w:pPr>
      <w:bookmarkStart w:id="42" w:name="_Toc239839866"/>
      <w:bookmarkStart w:id="43" w:name="_Toc444005984"/>
      <w:bookmarkStart w:id="44" w:name="_Toc230578060"/>
      <w:bookmarkStart w:id="45" w:name="_Toc489352132"/>
      <w:bookmarkStart w:id="46" w:name="_Toc185702552"/>
      <w:bookmarkStart w:id="47" w:name="_Toc207770838"/>
      <w:bookmarkStart w:id="48" w:name="_Toc206525685"/>
      <w:r>
        <w:rPr>
          <w:rFonts w:hint="eastAsia"/>
        </w:rPr>
        <w:t>二   竞争性磋商文件（简称</w:t>
      </w:r>
      <w:r>
        <w:rPr>
          <w:rFonts w:hint="eastAsia" w:ascii="宋体" w:hAnsi="宋体"/>
        </w:rPr>
        <w:t>磋商</w:t>
      </w:r>
      <w:r>
        <w:rPr>
          <w:rFonts w:hint="eastAsia"/>
        </w:rPr>
        <w:t>文件）</w:t>
      </w:r>
      <w:bookmarkEnd w:id="42"/>
      <w:bookmarkEnd w:id="43"/>
      <w:bookmarkEnd w:id="44"/>
      <w:bookmarkEnd w:id="45"/>
      <w:bookmarkEnd w:id="46"/>
      <w:bookmarkEnd w:id="47"/>
      <w:bookmarkEnd w:id="48"/>
    </w:p>
    <w:p>
      <w:pPr>
        <w:pStyle w:val="5"/>
        <w:spacing w:before="0" w:after="0" w:line="390" w:lineRule="exact"/>
        <w:rPr>
          <w:rFonts w:ascii="宋体" w:hAnsi="宋体" w:eastAsia="宋体"/>
          <w:sz w:val="21"/>
          <w:szCs w:val="21"/>
        </w:rPr>
      </w:pPr>
      <w:bookmarkStart w:id="49" w:name="_Toc444005985"/>
      <w:bookmarkStart w:id="50" w:name="_Toc230578061"/>
      <w:bookmarkStart w:id="51" w:name="_Toc239839867"/>
      <w:bookmarkStart w:id="52" w:name="_Toc206525686"/>
      <w:bookmarkStart w:id="53" w:name="_Toc207770839"/>
      <w:bookmarkStart w:id="54" w:name="_Toc185702553"/>
      <w:bookmarkStart w:id="55" w:name="_Toc489352133"/>
      <w:r>
        <w:rPr>
          <w:rFonts w:hint="eastAsia" w:ascii="宋体" w:hAnsi="宋体" w:eastAsia="宋体"/>
          <w:sz w:val="21"/>
          <w:szCs w:val="21"/>
        </w:rPr>
        <w:t>4、磋商文件的构成</w:t>
      </w:r>
      <w:bookmarkEnd w:id="49"/>
      <w:bookmarkEnd w:id="50"/>
      <w:bookmarkEnd w:id="51"/>
      <w:bookmarkEnd w:id="52"/>
      <w:bookmarkEnd w:id="53"/>
      <w:bookmarkEnd w:id="54"/>
      <w:bookmarkEnd w:id="55"/>
    </w:p>
    <w:p>
      <w:pPr>
        <w:pStyle w:val="8"/>
        <w:spacing w:line="390" w:lineRule="exact"/>
        <w:ind w:firstLine="420"/>
      </w:pPr>
      <w:r>
        <w:rPr>
          <w:rFonts w:hint="eastAsia"/>
        </w:rPr>
        <w:t>4.1</w:t>
      </w:r>
      <w:r>
        <w:rPr>
          <w:rFonts w:hint="eastAsia" w:hAnsi="宋体"/>
        </w:rPr>
        <w:t>磋商</w:t>
      </w:r>
      <w:r>
        <w:rPr>
          <w:rFonts w:hint="eastAsia"/>
        </w:rPr>
        <w:t>文件包括：</w:t>
      </w:r>
    </w:p>
    <w:p>
      <w:pPr>
        <w:pStyle w:val="8"/>
        <w:spacing w:line="390" w:lineRule="exact"/>
        <w:ind w:firstLine="426"/>
        <w:rPr>
          <w:rFonts w:hAnsi="宋体"/>
        </w:rPr>
      </w:pPr>
      <w:r>
        <w:rPr>
          <w:rFonts w:hint="eastAsia"/>
        </w:rPr>
        <w:t>竞争性磋商公告；</w:t>
      </w:r>
    </w:p>
    <w:p>
      <w:pPr>
        <w:pStyle w:val="8"/>
        <w:spacing w:line="390" w:lineRule="exact"/>
        <w:ind w:firstLine="426"/>
      </w:pPr>
      <w:r>
        <w:rPr>
          <w:rFonts w:hint="eastAsia"/>
        </w:rPr>
        <w:t>第一章  竞标人须知及前附表</w:t>
      </w:r>
    </w:p>
    <w:p>
      <w:pPr>
        <w:pStyle w:val="8"/>
        <w:spacing w:line="390" w:lineRule="exact"/>
        <w:ind w:firstLine="420"/>
      </w:pPr>
      <w:r>
        <w:rPr>
          <w:rFonts w:hint="eastAsia"/>
        </w:rPr>
        <w:t xml:space="preserve">第二章  </w:t>
      </w:r>
      <w:r>
        <w:rPr>
          <w:rFonts w:hint="eastAsia" w:asciiTheme="majorEastAsia" w:hAnsiTheme="majorEastAsia" w:eastAsiaTheme="majorEastAsia" w:cstheme="majorEastAsia"/>
          <w:bCs/>
          <w:szCs w:val="21"/>
        </w:rPr>
        <w:t>采购项目技术参数要求</w:t>
      </w:r>
    </w:p>
    <w:p>
      <w:pPr>
        <w:pStyle w:val="8"/>
        <w:spacing w:line="390" w:lineRule="exact"/>
        <w:ind w:firstLine="420"/>
      </w:pPr>
      <w:r>
        <w:rPr>
          <w:rFonts w:hint="eastAsia"/>
        </w:rPr>
        <w:t>第三章  合同书及合同基本条款（格式）</w:t>
      </w:r>
    </w:p>
    <w:p>
      <w:pPr>
        <w:pStyle w:val="8"/>
        <w:spacing w:line="390" w:lineRule="exact"/>
        <w:ind w:firstLine="420"/>
      </w:pPr>
      <w:r>
        <w:rPr>
          <w:rFonts w:hint="eastAsia"/>
        </w:rPr>
        <w:t>第四章  评标方法</w:t>
      </w:r>
    </w:p>
    <w:p>
      <w:pPr>
        <w:pStyle w:val="8"/>
        <w:spacing w:line="390" w:lineRule="exact"/>
        <w:ind w:firstLine="420"/>
      </w:pPr>
      <w:r>
        <w:rPr>
          <w:rFonts w:hint="eastAsia"/>
        </w:rPr>
        <w:t>第五章  响应文件（格式）</w:t>
      </w:r>
    </w:p>
    <w:p>
      <w:pPr>
        <w:pStyle w:val="5"/>
        <w:spacing w:before="0" w:after="0" w:line="400" w:lineRule="exact"/>
        <w:rPr>
          <w:rFonts w:ascii="宋体" w:hAnsi="宋体" w:eastAsia="宋体"/>
          <w:sz w:val="21"/>
          <w:szCs w:val="21"/>
        </w:rPr>
      </w:pPr>
      <w:bookmarkStart w:id="56" w:name="_Toc239839868"/>
      <w:bookmarkStart w:id="57" w:name="_Toc444005986"/>
      <w:bookmarkStart w:id="58" w:name="_Toc489352134"/>
      <w:bookmarkStart w:id="59" w:name="_Toc185702554"/>
      <w:bookmarkStart w:id="60" w:name="_Toc230578062"/>
      <w:bookmarkStart w:id="61" w:name="_Toc207770840"/>
      <w:bookmarkStart w:id="62" w:name="_Toc206525687"/>
      <w:r>
        <w:rPr>
          <w:rFonts w:hint="eastAsia" w:ascii="宋体" w:hAnsi="宋体" w:eastAsia="宋体"/>
          <w:sz w:val="21"/>
          <w:szCs w:val="21"/>
        </w:rPr>
        <w:t>5、磋商文件的澄清和修改</w:t>
      </w:r>
      <w:bookmarkEnd w:id="56"/>
      <w:bookmarkEnd w:id="57"/>
      <w:bookmarkEnd w:id="58"/>
      <w:bookmarkEnd w:id="59"/>
      <w:bookmarkEnd w:id="60"/>
      <w:bookmarkEnd w:id="61"/>
      <w:bookmarkEnd w:id="62"/>
    </w:p>
    <w:p>
      <w:pPr>
        <w:pStyle w:val="8"/>
        <w:spacing w:line="400" w:lineRule="exact"/>
        <w:ind w:firstLine="420"/>
      </w:pPr>
      <w:r>
        <w:rPr>
          <w:rFonts w:hint="eastAsia"/>
        </w:rPr>
        <w:t>5.1竞标人应认真查阅磋商文件中的内容和服务要求，如发现内容有误的，竞标人必须在提交响应文件截止时间五日前要求澄清。否则，由此产生的后果由竞标人负责。</w:t>
      </w:r>
    </w:p>
    <w:p>
      <w:pPr>
        <w:pStyle w:val="8"/>
        <w:spacing w:line="400" w:lineRule="exact"/>
        <w:ind w:firstLine="420"/>
      </w:pPr>
      <w:r>
        <w:rPr>
          <w:rFonts w:hint="eastAsia"/>
        </w:rPr>
        <w:t>5.2任何要求澄清文件的竞标人，均应在提交首次响应文件截止时间五日前的正常工作时间以书面形式（内容包括</w:t>
      </w:r>
      <w:r>
        <w:rPr>
          <w:rFonts w:hint="eastAsia" w:hAnsi="宋体"/>
          <w:szCs w:val="21"/>
        </w:rPr>
        <w:t>项目名称及编号、澄清内容、要求澄清的单位名称或姓名、地址、联系电话等，</w:t>
      </w:r>
      <w:r>
        <w:rPr>
          <w:rFonts w:hint="eastAsia"/>
        </w:rPr>
        <w:t>并加盖公章，法定代表人签字</w:t>
      </w:r>
      <w:r>
        <w:rPr>
          <w:rFonts w:hint="eastAsia" w:hAnsi="宋体"/>
          <w:szCs w:val="21"/>
        </w:rPr>
        <w:t>）</w:t>
      </w:r>
      <w:r>
        <w:rPr>
          <w:rFonts w:hint="eastAsia"/>
        </w:rPr>
        <w:t>通知采购代理机构，否则，采购代理机构将不予受理，同时认定其他要求澄清的方式为无效。采购代理机构将在发布竞标公告同一媒介上予以答复。</w:t>
      </w:r>
    </w:p>
    <w:p>
      <w:pPr>
        <w:pStyle w:val="8"/>
        <w:spacing w:line="400" w:lineRule="exact"/>
        <w:ind w:firstLine="420"/>
      </w:pPr>
      <w:r>
        <w:rPr>
          <w:rFonts w:hint="eastAsia"/>
        </w:rPr>
        <w:t>5.3采购代理机构对已发出的磋商文件进行必要澄清或修改的，在磋商文件要求提交首次响应文件截止时间五日前，在发布竞标公告同一媒介上发布更正公告，并以书面形式通知所有获取磋商文件收受人。该澄清或修改的内容为磋商文件的组成部分并对其具有约束力。</w:t>
      </w:r>
    </w:p>
    <w:p>
      <w:pPr>
        <w:pStyle w:val="8"/>
        <w:spacing w:line="400" w:lineRule="exact"/>
        <w:ind w:firstLine="420"/>
      </w:pPr>
      <w:r>
        <w:t>5.</w:t>
      </w:r>
      <w:r>
        <w:rPr>
          <w:rFonts w:hint="eastAsia"/>
        </w:rPr>
        <w:t>4采购代理机构可视具体情况，延长提交响应文件截止时间和开标时间。采购代理机构至少在磋商文件要求提交响应文件截止时间两日前，并在发布竞标公告同一媒介上发布变更公告。</w:t>
      </w:r>
    </w:p>
    <w:p>
      <w:pPr>
        <w:pStyle w:val="8"/>
        <w:spacing w:line="400" w:lineRule="exact"/>
        <w:ind w:firstLine="420"/>
        <w:rPr>
          <w:spacing w:val="-2"/>
        </w:rPr>
      </w:pPr>
      <w:r>
        <w:rPr>
          <w:rFonts w:hint="eastAsia"/>
          <w:spacing w:val="-2"/>
        </w:rPr>
        <w:t>5.5与本项目磋商文件相关的更改通知（或补遗通知等）书面文件，竞标人自行网上查询（或前来领取）之日起，即视为竞标人已收到。如有需要，可要求竞标人书面确认收悉。</w:t>
      </w:r>
    </w:p>
    <w:p>
      <w:pPr>
        <w:pStyle w:val="8"/>
        <w:spacing w:line="400" w:lineRule="exact"/>
        <w:ind w:firstLine="420"/>
      </w:pPr>
    </w:p>
    <w:p>
      <w:pPr>
        <w:pStyle w:val="4"/>
        <w:spacing w:line="400" w:lineRule="exact"/>
        <w:jc w:val="center"/>
      </w:pPr>
      <w:bookmarkStart w:id="63" w:name="_Toc185702555"/>
      <w:bookmarkStart w:id="64" w:name="_Toc206525688"/>
      <w:bookmarkStart w:id="65" w:name="_Toc444005987"/>
      <w:bookmarkStart w:id="66" w:name="_Toc230578063"/>
      <w:bookmarkStart w:id="67" w:name="_Toc239839869"/>
      <w:bookmarkStart w:id="68" w:name="_Toc207770841"/>
      <w:bookmarkStart w:id="69" w:name="_Toc489352135"/>
      <w:r>
        <w:rPr>
          <w:rFonts w:hint="eastAsia"/>
        </w:rPr>
        <w:t>三   响应文件的编制</w:t>
      </w:r>
      <w:bookmarkEnd w:id="63"/>
      <w:bookmarkEnd w:id="64"/>
      <w:bookmarkEnd w:id="65"/>
      <w:bookmarkEnd w:id="66"/>
      <w:bookmarkEnd w:id="67"/>
      <w:bookmarkEnd w:id="68"/>
      <w:bookmarkEnd w:id="69"/>
    </w:p>
    <w:p>
      <w:pPr>
        <w:pStyle w:val="5"/>
        <w:spacing w:before="0" w:after="0" w:line="400" w:lineRule="exact"/>
        <w:rPr>
          <w:rFonts w:ascii="宋体" w:hAnsi="宋体" w:eastAsia="宋体"/>
          <w:sz w:val="21"/>
          <w:szCs w:val="21"/>
        </w:rPr>
      </w:pPr>
      <w:bookmarkStart w:id="70" w:name="_Toc444005988"/>
      <w:bookmarkStart w:id="71" w:name="_Toc239839870"/>
      <w:bookmarkStart w:id="72" w:name="_Toc185702556"/>
      <w:bookmarkStart w:id="73" w:name="_Toc206525689"/>
      <w:bookmarkStart w:id="74" w:name="_Toc489352136"/>
      <w:bookmarkStart w:id="75" w:name="_Toc207770842"/>
      <w:bookmarkStart w:id="76" w:name="_Toc230578064"/>
      <w:r>
        <w:rPr>
          <w:rFonts w:hint="eastAsia" w:ascii="宋体" w:hAnsi="宋体" w:eastAsia="宋体"/>
          <w:sz w:val="21"/>
          <w:szCs w:val="21"/>
        </w:rPr>
        <w:t>6、响应文件编写的注意事项</w:t>
      </w:r>
      <w:bookmarkEnd w:id="70"/>
      <w:bookmarkEnd w:id="71"/>
      <w:bookmarkEnd w:id="72"/>
      <w:bookmarkEnd w:id="73"/>
      <w:bookmarkEnd w:id="74"/>
      <w:bookmarkEnd w:id="75"/>
      <w:bookmarkEnd w:id="76"/>
    </w:p>
    <w:p>
      <w:pPr>
        <w:pStyle w:val="8"/>
        <w:spacing w:line="400" w:lineRule="exact"/>
        <w:ind w:firstLine="420"/>
      </w:pPr>
      <w:r>
        <w:rPr>
          <w:rFonts w:hint="eastAsia"/>
        </w:rPr>
        <w:t>6.1竞标人应仔细阅读磋商文件，按磋商文件的要求编制响应文件。如果没有按磋商文件要求提交响应文件，没有对磋商文件提出的实质性要求和条件作出响应，该竞标将被拒绝。</w:t>
      </w:r>
    </w:p>
    <w:p>
      <w:pPr>
        <w:pStyle w:val="8"/>
        <w:spacing w:line="400" w:lineRule="exact"/>
        <w:ind w:firstLine="420"/>
        <w:rPr>
          <w:spacing w:val="-2"/>
          <w:szCs w:val="21"/>
        </w:rPr>
      </w:pPr>
      <w:r>
        <w:rPr>
          <w:rFonts w:hint="eastAsia"/>
          <w:spacing w:val="-2"/>
          <w:szCs w:val="21"/>
        </w:rPr>
        <w:t>6.2对磋商文件提出的实质性要求和条件作出响应是指竞标人必须对磋商文件中涉及竞标项目的价格、技术要求、数量、售后服务及其它要求、合同主要条款等内容作出满足或者优于原要求和条件的承诺。</w:t>
      </w:r>
    </w:p>
    <w:p>
      <w:pPr>
        <w:pStyle w:val="5"/>
        <w:spacing w:before="0" w:after="0" w:line="400" w:lineRule="exact"/>
        <w:rPr>
          <w:rFonts w:ascii="宋体" w:hAnsi="宋体" w:eastAsia="宋体"/>
          <w:sz w:val="21"/>
          <w:szCs w:val="21"/>
        </w:rPr>
      </w:pPr>
      <w:bookmarkStart w:id="77" w:name="_Toc239839871"/>
      <w:bookmarkStart w:id="78" w:name="_Toc185702557"/>
      <w:bookmarkStart w:id="79" w:name="_Toc230578065"/>
      <w:bookmarkStart w:id="80" w:name="_Toc489352137"/>
      <w:bookmarkStart w:id="81" w:name="_Toc444005989"/>
      <w:bookmarkStart w:id="82" w:name="_Toc206525690"/>
      <w:bookmarkStart w:id="83" w:name="_Toc207770843"/>
      <w:r>
        <w:rPr>
          <w:rFonts w:hint="eastAsia" w:ascii="宋体" w:hAnsi="宋体" w:eastAsia="宋体"/>
          <w:sz w:val="21"/>
          <w:szCs w:val="21"/>
        </w:rPr>
        <w:t>7、响应文件的文字及计量单位</w:t>
      </w:r>
      <w:bookmarkEnd w:id="77"/>
      <w:bookmarkEnd w:id="78"/>
      <w:bookmarkEnd w:id="79"/>
      <w:bookmarkEnd w:id="80"/>
      <w:bookmarkEnd w:id="81"/>
      <w:bookmarkEnd w:id="82"/>
      <w:bookmarkEnd w:id="83"/>
    </w:p>
    <w:p>
      <w:pPr>
        <w:pStyle w:val="8"/>
        <w:spacing w:line="400" w:lineRule="exact"/>
        <w:ind w:firstLine="435"/>
        <w:rPr>
          <w:spacing w:val="-4"/>
          <w:szCs w:val="21"/>
        </w:rPr>
      </w:pPr>
      <w:r>
        <w:rPr>
          <w:rFonts w:hint="eastAsia"/>
          <w:spacing w:val="-4"/>
          <w:szCs w:val="21"/>
        </w:rPr>
        <w:t>7.1竞标人的响应文件以及竞标人与采购代理机构的所有来往的函件统一使用中文（另有规定的除外）。</w:t>
      </w:r>
    </w:p>
    <w:p>
      <w:pPr>
        <w:pStyle w:val="8"/>
        <w:spacing w:line="400" w:lineRule="exact"/>
        <w:ind w:firstLine="435"/>
      </w:pPr>
      <w:r>
        <w:rPr>
          <w:rFonts w:hint="eastAsia"/>
        </w:rPr>
        <w:t>7.2响应文件使用的计量单位除磋商文件中有特殊规定外，一律使用法定计量单位。</w:t>
      </w:r>
    </w:p>
    <w:p>
      <w:pPr>
        <w:pStyle w:val="5"/>
        <w:spacing w:before="0" w:after="0" w:line="400" w:lineRule="exact"/>
        <w:rPr>
          <w:rFonts w:ascii="宋体" w:hAnsi="宋体" w:eastAsia="宋体"/>
          <w:sz w:val="21"/>
          <w:szCs w:val="21"/>
        </w:rPr>
      </w:pPr>
      <w:bookmarkStart w:id="84" w:name="_Toc207770844"/>
      <w:bookmarkStart w:id="85" w:name="_Toc230578066"/>
      <w:bookmarkStart w:id="86" w:name="_Toc185702558"/>
      <w:bookmarkStart w:id="87" w:name="_Toc206525691"/>
      <w:bookmarkStart w:id="88" w:name="_Toc489352138"/>
      <w:bookmarkStart w:id="89" w:name="_Toc444005990"/>
      <w:bookmarkStart w:id="90" w:name="_Toc239839872"/>
      <w:r>
        <w:rPr>
          <w:rFonts w:hint="eastAsia" w:ascii="宋体" w:hAnsi="宋体" w:eastAsia="宋体"/>
          <w:sz w:val="21"/>
          <w:szCs w:val="21"/>
        </w:rPr>
        <w:t>8、响应文件的构成</w:t>
      </w:r>
      <w:bookmarkEnd w:id="84"/>
      <w:bookmarkEnd w:id="85"/>
      <w:bookmarkEnd w:id="86"/>
      <w:bookmarkEnd w:id="87"/>
      <w:r>
        <w:rPr>
          <w:rFonts w:hint="eastAsia" w:ascii="宋体" w:hAnsi="宋体" w:eastAsia="宋体"/>
          <w:sz w:val="21"/>
          <w:szCs w:val="21"/>
        </w:rPr>
        <w:t>及装订要求</w:t>
      </w:r>
      <w:bookmarkEnd w:id="88"/>
      <w:bookmarkEnd w:id="89"/>
      <w:bookmarkEnd w:id="90"/>
    </w:p>
    <w:p>
      <w:pPr>
        <w:pStyle w:val="8"/>
        <w:spacing w:line="400" w:lineRule="exact"/>
        <w:ind w:firstLine="420"/>
        <w:rPr>
          <w:spacing w:val="-2"/>
          <w:szCs w:val="21"/>
        </w:rPr>
      </w:pPr>
      <w:r>
        <w:rPr>
          <w:rFonts w:hint="eastAsia"/>
          <w:spacing w:val="-2"/>
          <w:szCs w:val="21"/>
        </w:rPr>
        <w:t>8.1竞标人编写的且在响应文件提交截止时间前提交的响应文件应包括下列内容：（详见第五章要求）</w:t>
      </w:r>
    </w:p>
    <w:p>
      <w:pPr>
        <w:pStyle w:val="8"/>
        <w:spacing w:line="400" w:lineRule="exact"/>
        <w:ind w:firstLine="420"/>
      </w:pPr>
      <w:r>
        <w:rPr>
          <w:rFonts w:hint="eastAsia"/>
        </w:rPr>
        <w:t>以下</w:t>
      </w:r>
      <w:r>
        <w:rPr>
          <w:rFonts w:hint="eastAsia" w:hAnsi="宋体"/>
        </w:rPr>
        <w:t>（1）</w:t>
      </w:r>
      <w:r>
        <w:rPr>
          <w:rFonts w:hint="eastAsia"/>
        </w:rPr>
        <w:t>～</w:t>
      </w:r>
      <w:r>
        <w:rPr>
          <w:rFonts w:hint="eastAsia" w:hAnsi="宋体"/>
        </w:rPr>
        <w:t>（8）</w:t>
      </w:r>
      <w:r>
        <w:rPr>
          <w:rFonts w:hint="eastAsia"/>
        </w:rPr>
        <w:t>项内容项作为竞标人资格和符合性审查的内容，必须提供，</w:t>
      </w:r>
      <w:r>
        <w:rPr>
          <w:rFonts w:hint="eastAsia"/>
          <w:szCs w:val="21"/>
        </w:rPr>
        <w:t>如提供不全或无效或未按规定加盖单位公章的将被认定为资格审查不合格而取消其竞标资格。</w:t>
      </w:r>
      <w:r>
        <w:rPr>
          <w:rFonts w:hint="eastAsia"/>
        </w:rPr>
        <w:t>其他文件可根据实际情况提供。</w:t>
      </w:r>
    </w:p>
    <w:p>
      <w:pPr>
        <w:pStyle w:val="8"/>
        <w:spacing w:line="400" w:lineRule="exact"/>
        <w:rPr>
          <w:rFonts w:hAnsi="宋体"/>
        </w:rPr>
      </w:pPr>
      <w:bookmarkStart w:id="91" w:name="_Toc206525692"/>
      <w:bookmarkStart w:id="92" w:name="_Toc207770845"/>
      <w:bookmarkStart w:id="93" w:name="_Toc185702559"/>
      <w:bookmarkStart w:id="94" w:name="_Toc230578067"/>
      <w:r>
        <w:rPr>
          <w:rFonts w:hint="eastAsia" w:hAnsi="宋体"/>
        </w:rPr>
        <w:t xml:space="preserve">    （1）响应函（按竞争性磋商文件第五章&lt;响应函&gt;（格式）要求填写）；</w:t>
      </w:r>
    </w:p>
    <w:p>
      <w:pPr>
        <w:pStyle w:val="8"/>
        <w:spacing w:line="400" w:lineRule="exact"/>
        <w:rPr>
          <w:rFonts w:hAnsi="宋体"/>
        </w:rPr>
      </w:pPr>
      <w:r>
        <w:rPr>
          <w:rFonts w:hint="eastAsia" w:hAnsi="宋体"/>
        </w:rPr>
        <w:t xml:space="preserve">    （2）磋商报价表（按竞争性磋商文件第五章&lt;磋商报价表&gt;格式填写）；</w:t>
      </w:r>
    </w:p>
    <w:p>
      <w:pPr>
        <w:pStyle w:val="8"/>
        <w:spacing w:line="400" w:lineRule="exact"/>
        <w:rPr>
          <w:rFonts w:hAnsi="宋体"/>
        </w:rPr>
      </w:pPr>
      <w:r>
        <w:rPr>
          <w:rFonts w:hint="eastAsia" w:hAnsi="宋体"/>
        </w:rPr>
        <w:t xml:space="preserve">    （3）参加磋商的其他证明资料（按竞争性磋商文件第五章要求提供）；</w:t>
      </w:r>
    </w:p>
    <w:p>
      <w:pPr>
        <w:pStyle w:val="8"/>
        <w:spacing w:line="400" w:lineRule="exact"/>
        <w:rPr>
          <w:rFonts w:hAnsi="宋体"/>
        </w:rPr>
      </w:pPr>
      <w:r>
        <w:rPr>
          <w:rFonts w:hint="eastAsia" w:hAnsi="宋体"/>
        </w:rPr>
        <w:t xml:space="preserve">    （4）辅助资料（按竞争性磋商文件第五章要求填写）；</w:t>
      </w:r>
    </w:p>
    <w:p>
      <w:pPr>
        <w:pStyle w:val="8"/>
        <w:spacing w:line="400" w:lineRule="exact"/>
        <w:rPr>
          <w:rFonts w:hAnsi="宋体"/>
        </w:rPr>
      </w:pPr>
      <w:r>
        <w:rPr>
          <w:rFonts w:hint="eastAsia" w:hAnsi="宋体"/>
        </w:rPr>
        <w:t xml:space="preserve">    （5）技术方案（按竞争性磋商文件第五章要求填写）；</w:t>
      </w:r>
    </w:p>
    <w:p>
      <w:pPr>
        <w:pStyle w:val="8"/>
        <w:spacing w:line="400" w:lineRule="exact"/>
        <w:outlineLvl w:val="2"/>
        <w:rPr>
          <w:rFonts w:hAnsi="宋体"/>
        </w:rPr>
      </w:pPr>
      <w:r>
        <w:rPr>
          <w:rFonts w:hint="eastAsia" w:hAnsi="宋体"/>
        </w:rPr>
        <w:t xml:space="preserve">    </w:t>
      </w:r>
      <w:bookmarkStart w:id="95" w:name="_Toc489352139"/>
      <w:r>
        <w:rPr>
          <w:rFonts w:hint="eastAsia" w:hAnsi="宋体"/>
        </w:rPr>
        <w:t>（6）项目组织机构和人员配备（按竞争性磋商文件第五章要求填写）；</w:t>
      </w:r>
      <w:bookmarkEnd w:id="95"/>
    </w:p>
    <w:p>
      <w:pPr>
        <w:pStyle w:val="8"/>
        <w:spacing w:line="400" w:lineRule="exact"/>
        <w:outlineLvl w:val="2"/>
        <w:rPr>
          <w:rFonts w:hAnsi="宋体"/>
        </w:rPr>
      </w:pPr>
      <w:r>
        <w:rPr>
          <w:rFonts w:hint="eastAsia" w:hAnsi="宋体"/>
        </w:rPr>
        <w:t xml:space="preserve">    </w:t>
      </w:r>
      <w:bookmarkStart w:id="96" w:name="_Toc489352140"/>
      <w:r>
        <w:rPr>
          <w:rFonts w:hint="eastAsia" w:hAnsi="宋体"/>
        </w:rPr>
        <w:t>（7）竞标人资格证明文件（按本须知第12条和第13条要求提供）；</w:t>
      </w:r>
      <w:bookmarkEnd w:id="96"/>
    </w:p>
    <w:p>
      <w:pPr>
        <w:pStyle w:val="8"/>
        <w:spacing w:line="400" w:lineRule="exact"/>
        <w:outlineLvl w:val="2"/>
        <w:rPr>
          <w:rFonts w:hAnsi="宋体"/>
          <w:bCs/>
        </w:rPr>
      </w:pPr>
      <w:r>
        <w:rPr>
          <w:rFonts w:hint="eastAsia" w:hAnsi="宋体"/>
        </w:rPr>
        <w:t xml:space="preserve">    </w:t>
      </w:r>
      <w:bookmarkStart w:id="97" w:name="_Toc489352141"/>
      <w:r>
        <w:rPr>
          <w:rFonts w:hint="eastAsia" w:hAnsi="宋体"/>
        </w:rPr>
        <w:t>（8）</w:t>
      </w:r>
      <w:r>
        <w:rPr>
          <w:rFonts w:hint="eastAsia" w:hAnsi="宋体"/>
          <w:bCs/>
        </w:rPr>
        <w:t>《</w:t>
      </w:r>
      <w:r>
        <w:rPr>
          <w:rFonts w:hint="eastAsia" w:asciiTheme="majorEastAsia" w:hAnsiTheme="majorEastAsia" w:eastAsiaTheme="majorEastAsia" w:cstheme="majorEastAsia"/>
          <w:bCs/>
          <w:szCs w:val="21"/>
        </w:rPr>
        <w:t>采购项目技术参数要求</w:t>
      </w:r>
      <w:r>
        <w:rPr>
          <w:rFonts w:hint="eastAsia" w:hAnsi="宋体"/>
          <w:bCs/>
        </w:rPr>
        <w:t>》要求提供的其它材料（如有，请必须提供）。</w:t>
      </w:r>
      <w:bookmarkEnd w:id="97"/>
    </w:p>
    <w:p>
      <w:pPr>
        <w:pStyle w:val="8"/>
        <w:spacing w:line="400" w:lineRule="exact"/>
        <w:ind w:firstLine="420"/>
      </w:pPr>
      <w:r>
        <w:rPr>
          <w:rFonts w:hint="eastAsia"/>
        </w:rPr>
        <w:t>8.2竞标人必须按磋商文件第五章《响应文件格式》要求顺序自编目录及页码装订成册，响应文件装订位置必须胶装封边，不允许使用活页夹、拉杆夹、夹条等可能导致响应文件散落或脱页的装订方式，否则将视为无效响应文件。</w:t>
      </w:r>
    </w:p>
    <w:p>
      <w:pPr>
        <w:pStyle w:val="5"/>
        <w:spacing w:before="0" w:after="0" w:line="400" w:lineRule="exact"/>
        <w:rPr>
          <w:rFonts w:ascii="宋体" w:hAnsi="宋体" w:eastAsia="宋体"/>
          <w:sz w:val="21"/>
          <w:szCs w:val="21"/>
        </w:rPr>
      </w:pPr>
      <w:bookmarkStart w:id="98" w:name="_Toc239839873"/>
      <w:bookmarkStart w:id="99" w:name="_Toc489352142"/>
      <w:bookmarkStart w:id="100" w:name="_Toc444005991"/>
      <w:r>
        <w:rPr>
          <w:rFonts w:hint="eastAsia" w:ascii="宋体" w:hAnsi="宋体" w:eastAsia="宋体"/>
          <w:sz w:val="21"/>
          <w:szCs w:val="21"/>
        </w:rPr>
        <w:t>9、响应文件格式</w:t>
      </w:r>
      <w:bookmarkEnd w:id="91"/>
      <w:bookmarkEnd w:id="92"/>
      <w:bookmarkEnd w:id="93"/>
      <w:bookmarkEnd w:id="94"/>
      <w:bookmarkEnd w:id="98"/>
      <w:bookmarkEnd w:id="99"/>
      <w:bookmarkEnd w:id="100"/>
    </w:p>
    <w:p>
      <w:pPr>
        <w:pStyle w:val="8"/>
        <w:spacing w:line="400" w:lineRule="exact"/>
        <w:ind w:firstLine="420"/>
        <w:rPr>
          <w:bCs/>
        </w:rPr>
      </w:pPr>
      <w:bookmarkStart w:id="101" w:name="_Toc230578068"/>
      <w:bookmarkStart w:id="102" w:name="_Toc206525693"/>
      <w:bookmarkStart w:id="103" w:name="_Toc207770846"/>
      <w:bookmarkStart w:id="104" w:name="_Toc239839874"/>
      <w:bookmarkStart w:id="105" w:name="_Toc185702560"/>
      <w:r>
        <w:rPr>
          <w:bCs/>
        </w:rPr>
        <w:t>9</w:t>
      </w:r>
      <w:r>
        <w:rPr>
          <w:rFonts w:hint="eastAsia"/>
          <w:bCs/>
        </w:rPr>
        <w:t>.1竞标人应按竞争性磋商文件第五章提供的文件格式详细完整地填写各项内容。</w:t>
      </w:r>
    </w:p>
    <w:p>
      <w:pPr>
        <w:pStyle w:val="8"/>
        <w:spacing w:line="400" w:lineRule="exact"/>
        <w:ind w:firstLine="420"/>
        <w:rPr>
          <w:b/>
        </w:rPr>
      </w:pPr>
      <w:r>
        <w:t>9</w:t>
      </w:r>
      <w:r>
        <w:rPr>
          <w:rFonts w:hint="eastAsia"/>
        </w:rPr>
        <w:t>.2在磋商报价表中，竞标人必须按格式文件完整填写，不能自行修改格式内容。</w:t>
      </w:r>
    </w:p>
    <w:p>
      <w:pPr>
        <w:pStyle w:val="5"/>
        <w:spacing w:before="0" w:after="0" w:line="400" w:lineRule="exact"/>
        <w:rPr>
          <w:rFonts w:ascii="宋体" w:hAnsi="宋体" w:eastAsia="宋体"/>
          <w:sz w:val="21"/>
          <w:szCs w:val="21"/>
        </w:rPr>
      </w:pPr>
      <w:bookmarkStart w:id="106" w:name="_Toc489352143"/>
      <w:bookmarkStart w:id="107" w:name="_Toc444005992"/>
      <w:r>
        <w:rPr>
          <w:rFonts w:hint="eastAsia" w:ascii="宋体" w:hAnsi="宋体" w:eastAsia="宋体"/>
          <w:sz w:val="21"/>
          <w:szCs w:val="21"/>
        </w:rPr>
        <w:t>1</w:t>
      </w:r>
      <w:r>
        <w:rPr>
          <w:rFonts w:ascii="宋体" w:hAnsi="宋体" w:eastAsia="宋体"/>
          <w:sz w:val="21"/>
          <w:szCs w:val="21"/>
        </w:rPr>
        <w:t>0</w:t>
      </w:r>
      <w:r>
        <w:rPr>
          <w:rFonts w:hint="eastAsia" w:ascii="宋体" w:hAnsi="宋体" w:eastAsia="宋体"/>
          <w:sz w:val="21"/>
          <w:szCs w:val="21"/>
        </w:rPr>
        <w:t>、磋商报价</w:t>
      </w:r>
      <w:bookmarkEnd w:id="101"/>
      <w:bookmarkEnd w:id="102"/>
      <w:bookmarkEnd w:id="103"/>
      <w:bookmarkEnd w:id="104"/>
      <w:bookmarkEnd w:id="105"/>
      <w:bookmarkEnd w:id="106"/>
      <w:bookmarkEnd w:id="107"/>
    </w:p>
    <w:p>
      <w:pPr>
        <w:pStyle w:val="8"/>
        <w:spacing w:line="400" w:lineRule="exact"/>
        <w:ind w:firstLine="420" w:firstLineChars="200"/>
        <w:rPr>
          <w:rFonts w:hAnsi="宋体"/>
          <w:szCs w:val="21"/>
        </w:rPr>
      </w:pPr>
      <w:r>
        <w:rPr>
          <w:rFonts w:hint="eastAsia"/>
        </w:rPr>
        <w:t>1</w:t>
      </w:r>
      <w:r>
        <w:t>0</w:t>
      </w:r>
      <w:r>
        <w:rPr>
          <w:rFonts w:hint="eastAsia"/>
        </w:rPr>
        <w:t>.1磋商报价：</w:t>
      </w:r>
      <w:r>
        <w:rPr>
          <w:rFonts w:hint="eastAsia" w:hAnsi="宋体"/>
          <w:bCs/>
        </w:rPr>
        <w:t>竞标人必须就《</w:t>
      </w:r>
      <w:r>
        <w:rPr>
          <w:rFonts w:hint="eastAsia" w:asciiTheme="majorEastAsia" w:hAnsiTheme="majorEastAsia" w:eastAsiaTheme="majorEastAsia" w:cstheme="majorEastAsia"/>
          <w:bCs/>
          <w:szCs w:val="21"/>
        </w:rPr>
        <w:t>采购项目技术参数要求</w:t>
      </w:r>
      <w:r>
        <w:rPr>
          <w:rFonts w:hint="eastAsia" w:hAnsi="宋体"/>
          <w:bCs/>
        </w:rPr>
        <w:t>》中的所有服务内容有可能发生的所有费用作唯一完整报价。（</w:t>
      </w:r>
      <w:r>
        <w:rPr>
          <w:rFonts w:hint="eastAsia"/>
          <w:bCs/>
        </w:rPr>
        <w:t>本项目只允许提交一个方案的报价，不接受任何有选择性的报价。）</w:t>
      </w:r>
    </w:p>
    <w:p>
      <w:pPr>
        <w:pStyle w:val="8"/>
        <w:spacing w:line="400" w:lineRule="exact"/>
        <w:ind w:firstLine="420" w:firstLineChars="200"/>
        <w:rPr>
          <w:rFonts w:hAnsi="宋体"/>
          <w:bCs/>
          <w:szCs w:val="21"/>
        </w:rPr>
      </w:pPr>
      <w:r>
        <w:rPr>
          <w:rFonts w:hint="eastAsia"/>
        </w:rPr>
        <w:t>1</w:t>
      </w:r>
      <w:r>
        <w:t>0</w:t>
      </w:r>
      <w:r>
        <w:rPr>
          <w:rFonts w:hint="eastAsia"/>
        </w:rPr>
        <w:t>.2</w:t>
      </w:r>
      <w:r>
        <w:rPr>
          <w:rFonts w:hint="eastAsia" w:hAnsi="宋体"/>
          <w:bCs/>
          <w:szCs w:val="21"/>
        </w:rPr>
        <w:t>磋商报价</w:t>
      </w:r>
      <w:r>
        <w:rPr>
          <w:rFonts w:hint="eastAsia" w:hAnsi="宋体"/>
          <w:szCs w:val="21"/>
        </w:rPr>
        <w:t>应包含顺利实施和完成服务所发生的各项劳务费、技术服务费、前期调查及资料收集、审查、评审、公示、设备、交通、通讯、办公场地、管理费、税费和利润及通过审批等所有费用和政策性文件规定及合同包含的所有风险、责任等各项应有的费用，除非上述费用在合同中另有说明。合同期内，费用不再调整。</w:t>
      </w:r>
    </w:p>
    <w:p>
      <w:pPr>
        <w:pStyle w:val="8"/>
        <w:spacing w:line="400" w:lineRule="exact"/>
        <w:ind w:firstLine="420"/>
        <w:rPr>
          <w:rFonts w:hAnsi="宋体"/>
        </w:rPr>
      </w:pPr>
      <w:bookmarkStart w:id="108" w:name="_Toc230578069"/>
      <w:bookmarkStart w:id="109" w:name="_Toc239839875"/>
      <w:bookmarkStart w:id="110" w:name="_Toc206525694"/>
      <w:bookmarkStart w:id="111" w:name="_Toc185702561"/>
      <w:bookmarkStart w:id="112" w:name="_Toc207770847"/>
      <w:r>
        <w:rPr>
          <w:rFonts w:hint="eastAsia" w:hAnsi="宋体"/>
        </w:rPr>
        <w:t>10.3竞标人</w:t>
      </w:r>
      <w:r>
        <w:rPr>
          <w:rFonts w:hAnsi="宋体"/>
        </w:rPr>
        <w:t>应在</w:t>
      </w:r>
      <w:r>
        <w:rPr>
          <w:rFonts w:hint="eastAsia" w:hAnsi="宋体"/>
        </w:rPr>
        <w:t>响应文件</w:t>
      </w:r>
      <w:r>
        <w:rPr>
          <w:rFonts w:hAnsi="宋体"/>
        </w:rPr>
        <w:t>中的</w:t>
      </w:r>
      <w:r>
        <w:rPr>
          <w:rFonts w:hint="eastAsia" w:hAnsi="宋体"/>
        </w:rPr>
        <w:t>磋商报价</w:t>
      </w:r>
      <w:r>
        <w:rPr>
          <w:rFonts w:hAnsi="宋体"/>
        </w:rPr>
        <w:t>表上标明，</w:t>
      </w:r>
      <w:r>
        <w:rPr>
          <w:rFonts w:hint="eastAsia" w:hAnsi="宋体"/>
        </w:rPr>
        <w:t>本次竞标拟提供货物的单价金额及竞标总价，经最终磋商后不得更改，竞标人对本项目的报价必须是唯一的。</w:t>
      </w:r>
    </w:p>
    <w:p>
      <w:pPr>
        <w:pStyle w:val="8"/>
        <w:spacing w:line="400" w:lineRule="exact"/>
        <w:ind w:firstLine="420" w:firstLineChars="200"/>
      </w:pPr>
      <w:r>
        <w:rPr>
          <w:rFonts w:hint="eastAsia"/>
        </w:rPr>
        <w:t>1</w:t>
      </w:r>
      <w:r>
        <w:t>0</w:t>
      </w:r>
      <w:r>
        <w:rPr>
          <w:rFonts w:hint="eastAsia"/>
        </w:rPr>
        <w:t>.4竞标人所填报的货物内容如存在有漏项的情况且在评标时被接受，则将被认定为该遗漏项已包含在磋商报价中，成交人在供货时应按响应文件及经澄清后的结果要求完整提供货物及服务，采购人对其漏报的项目不追加任何货款。</w:t>
      </w:r>
    </w:p>
    <w:p>
      <w:pPr>
        <w:pStyle w:val="8"/>
        <w:spacing w:line="400" w:lineRule="exact"/>
        <w:ind w:firstLine="420"/>
        <w:rPr>
          <w:rFonts w:hAnsi="宋体"/>
        </w:rPr>
      </w:pPr>
      <w:r>
        <w:rPr>
          <w:rFonts w:hint="eastAsia" w:hAnsi="宋体"/>
        </w:rPr>
        <w:t>10.5本项目不接受有任何选择的报价，任何有选择的报价或包含价格调整要求的竞标，将被认为是非响应性竞标而作为无效响应文件处理。</w:t>
      </w:r>
    </w:p>
    <w:p>
      <w:pPr>
        <w:pStyle w:val="5"/>
        <w:spacing w:before="0" w:after="0" w:line="400" w:lineRule="exact"/>
        <w:rPr>
          <w:rFonts w:ascii="宋体" w:hAnsi="宋体" w:eastAsia="宋体"/>
          <w:sz w:val="21"/>
          <w:szCs w:val="21"/>
        </w:rPr>
      </w:pPr>
      <w:bookmarkStart w:id="113" w:name="_Toc489352144"/>
      <w:bookmarkStart w:id="114" w:name="_Toc444005993"/>
      <w:r>
        <w:rPr>
          <w:rFonts w:hint="eastAsia" w:ascii="宋体" w:hAnsi="宋体" w:eastAsia="宋体"/>
          <w:sz w:val="21"/>
          <w:szCs w:val="21"/>
        </w:rPr>
        <w:t>11、竞标货币</w:t>
      </w:r>
      <w:bookmarkEnd w:id="108"/>
      <w:bookmarkEnd w:id="109"/>
      <w:bookmarkEnd w:id="110"/>
      <w:bookmarkEnd w:id="111"/>
      <w:bookmarkEnd w:id="112"/>
      <w:bookmarkEnd w:id="113"/>
      <w:bookmarkEnd w:id="114"/>
    </w:p>
    <w:p>
      <w:pPr>
        <w:pStyle w:val="8"/>
        <w:spacing w:line="400" w:lineRule="exact"/>
        <w:ind w:firstLine="420"/>
      </w:pPr>
      <w:r>
        <w:rPr>
          <w:rFonts w:hint="eastAsia"/>
        </w:rPr>
        <w:t>11.1竞标应以人民币报价。</w:t>
      </w:r>
    </w:p>
    <w:p>
      <w:pPr>
        <w:pStyle w:val="5"/>
        <w:spacing w:before="0" w:after="0" w:line="400" w:lineRule="exact"/>
        <w:rPr>
          <w:rFonts w:ascii="宋体" w:hAnsi="宋体" w:eastAsia="宋体"/>
          <w:sz w:val="21"/>
          <w:szCs w:val="21"/>
        </w:rPr>
      </w:pPr>
      <w:bookmarkStart w:id="115" w:name="_Toc207770848"/>
      <w:bookmarkStart w:id="116" w:name="_Toc444005994"/>
      <w:bookmarkStart w:id="117" w:name="_Toc230578070"/>
      <w:bookmarkStart w:id="118" w:name="_Toc185702562"/>
      <w:bookmarkStart w:id="119" w:name="_Toc206525695"/>
      <w:bookmarkStart w:id="120" w:name="_Toc239839876"/>
      <w:bookmarkStart w:id="121" w:name="_Toc489352145"/>
      <w:r>
        <w:rPr>
          <w:rFonts w:hint="eastAsia" w:ascii="宋体" w:hAnsi="宋体" w:eastAsia="宋体"/>
          <w:sz w:val="21"/>
          <w:szCs w:val="21"/>
        </w:rPr>
        <w:t>12、竞标人资格证明文件</w:t>
      </w:r>
      <w:bookmarkEnd w:id="115"/>
      <w:bookmarkEnd w:id="116"/>
      <w:bookmarkEnd w:id="117"/>
      <w:bookmarkEnd w:id="118"/>
      <w:bookmarkEnd w:id="119"/>
      <w:bookmarkEnd w:id="120"/>
      <w:bookmarkEnd w:id="121"/>
    </w:p>
    <w:p>
      <w:pPr>
        <w:pStyle w:val="8"/>
        <w:spacing w:line="400" w:lineRule="exact"/>
        <w:ind w:firstLine="420"/>
        <w:rPr>
          <w:u w:val="single"/>
        </w:rPr>
      </w:pPr>
      <w:r>
        <w:rPr>
          <w:rFonts w:hint="eastAsia"/>
        </w:rPr>
        <w:t>12.1资格证明文件应包含</w:t>
      </w:r>
      <w:r>
        <w:rPr>
          <w:rFonts w:hint="eastAsia"/>
          <w:szCs w:val="21"/>
        </w:rPr>
        <w:t>：</w:t>
      </w:r>
      <w:r>
        <w:rPr>
          <w:rFonts w:hint="eastAsia"/>
        </w:rPr>
        <w:t>[以下所有文件均按要求提供且加盖竞标人单位公章。如提供不全或未按规定加盖单位公章或是无效文件的，将被视为未能通过资格和符合性审查。]</w:t>
      </w:r>
    </w:p>
    <w:p>
      <w:pPr>
        <w:pStyle w:val="8"/>
        <w:spacing w:line="410" w:lineRule="exact"/>
        <w:ind w:firstLine="420"/>
        <w:rPr>
          <w:rFonts w:hAnsi="宋体" w:eastAsiaTheme="majorEastAsia"/>
          <w:bCs/>
        </w:rPr>
      </w:pPr>
      <w:r>
        <w:rPr>
          <w:rFonts w:hint="eastAsia"/>
          <w:bCs/>
        </w:rPr>
        <w:t>(1)竞标人有效的营业执照或事业单位法人证书副本</w:t>
      </w:r>
      <w:r>
        <w:rPr>
          <w:rFonts w:hint="eastAsia" w:hAnsi="宋体"/>
          <w:bCs/>
        </w:rPr>
        <w:t>复印件</w:t>
      </w:r>
      <w:r>
        <w:rPr>
          <w:rFonts w:hint="eastAsia" w:asciiTheme="majorEastAsia" w:hAnsiTheme="majorEastAsia" w:eastAsiaTheme="majorEastAsia" w:cstheme="majorEastAsia"/>
          <w:b/>
          <w:bCs/>
        </w:rPr>
        <w:t>（必须提供，同时加盖竞标单位公章）；</w:t>
      </w:r>
    </w:p>
    <w:p>
      <w:pPr>
        <w:pStyle w:val="8"/>
        <w:spacing w:line="400" w:lineRule="exact"/>
        <w:ind w:firstLine="420"/>
        <w:rPr>
          <w:rFonts w:hAnsi="宋体" w:eastAsiaTheme="majorEastAsia"/>
          <w:bCs/>
        </w:rPr>
      </w:pPr>
      <w:r>
        <w:rPr>
          <w:rFonts w:hint="eastAsia"/>
          <w:bCs/>
        </w:rPr>
        <w:t>(2)竞标人</w:t>
      </w:r>
      <w:r>
        <w:rPr>
          <w:rFonts w:hint="eastAsia" w:hAnsi="宋体" w:cs="宋体"/>
          <w:szCs w:val="21"/>
        </w:rPr>
        <w:t>银行账户开户许可证复印件或加盖单位公章的“基本存款账户信息”凭条</w:t>
      </w:r>
      <w:r>
        <w:rPr>
          <w:rFonts w:hint="eastAsia" w:asciiTheme="majorEastAsia" w:hAnsiTheme="majorEastAsia" w:eastAsiaTheme="majorEastAsia" w:cstheme="majorEastAsia"/>
          <w:b/>
          <w:bCs/>
        </w:rPr>
        <w:t>（必须提供，同时加盖竞标单位公章）；</w:t>
      </w:r>
    </w:p>
    <w:p>
      <w:pPr>
        <w:pStyle w:val="8"/>
        <w:spacing w:line="400" w:lineRule="exact"/>
        <w:ind w:firstLine="420"/>
        <w:rPr>
          <w:rFonts w:asciiTheme="majorEastAsia" w:hAnsiTheme="majorEastAsia" w:eastAsiaTheme="majorEastAsia" w:cstheme="majorEastAsia"/>
        </w:rPr>
      </w:pPr>
      <w:r>
        <w:rPr>
          <w:rFonts w:hint="eastAsia"/>
          <w:bCs/>
        </w:rPr>
        <w:t>(3)</w:t>
      </w:r>
      <w:r>
        <w:rPr>
          <w:rFonts w:hint="eastAsia" w:asciiTheme="majorEastAsia" w:hAnsiTheme="majorEastAsia" w:eastAsiaTheme="majorEastAsia" w:cstheme="majorEastAsia"/>
        </w:rPr>
        <w:t>竞标人测绘资质等级证书</w:t>
      </w:r>
      <w:r>
        <w:rPr>
          <w:rFonts w:hint="eastAsia" w:asciiTheme="majorEastAsia" w:hAnsiTheme="majorEastAsia" w:eastAsiaTheme="majorEastAsia" w:cstheme="majorEastAsia"/>
          <w:lang w:val="en-US" w:eastAsia="zh-CN"/>
        </w:rPr>
        <w:t>及</w:t>
      </w:r>
      <w:r>
        <w:rPr>
          <w:rFonts w:hint="eastAsia" w:asciiTheme="majorEastAsia" w:hAnsiTheme="majorEastAsia" w:eastAsiaTheme="majorEastAsia" w:cstheme="majorEastAsia"/>
          <w:bCs/>
        </w:rPr>
        <w:t>土地规划机构等级证书</w:t>
      </w:r>
      <w:r>
        <w:rPr>
          <w:rFonts w:hint="eastAsia" w:asciiTheme="majorEastAsia" w:hAnsiTheme="majorEastAsia" w:eastAsiaTheme="majorEastAsia" w:cstheme="majorEastAsia"/>
        </w:rPr>
        <w:t>复印件</w:t>
      </w:r>
      <w:r>
        <w:rPr>
          <w:rFonts w:hint="eastAsia" w:asciiTheme="majorEastAsia" w:hAnsiTheme="majorEastAsia" w:eastAsiaTheme="majorEastAsia" w:cstheme="majorEastAsia"/>
          <w:b/>
        </w:rPr>
        <w:t>（</w:t>
      </w:r>
      <w:r>
        <w:rPr>
          <w:rFonts w:hint="eastAsia" w:asciiTheme="majorEastAsia" w:hAnsiTheme="majorEastAsia" w:eastAsiaTheme="majorEastAsia" w:cstheme="majorEastAsia"/>
          <w:b/>
          <w:bCs/>
        </w:rPr>
        <w:t>必须提供</w:t>
      </w:r>
      <w:r>
        <w:rPr>
          <w:rFonts w:hint="eastAsia" w:asciiTheme="majorEastAsia" w:hAnsiTheme="majorEastAsia" w:eastAsiaTheme="majorEastAsia" w:cstheme="majorEastAsia"/>
          <w:b/>
        </w:rPr>
        <w:t>，同时加盖投标单位公章</w:t>
      </w:r>
      <w:r>
        <w:rPr>
          <w:rFonts w:hint="eastAsia" w:asciiTheme="majorEastAsia" w:hAnsiTheme="majorEastAsia" w:eastAsiaTheme="majorEastAsia" w:cstheme="majorEastAsia"/>
        </w:rPr>
        <w:t>）；</w:t>
      </w:r>
    </w:p>
    <w:p>
      <w:pPr>
        <w:pStyle w:val="8"/>
        <w:spacing w:line="400" w:lineRule="exact"/>
        <w:ind w:firstLine="420"/>
        <w:rPr>
          <w:rFonts w:asciiTheme="majorEastAsia" w:hAnsiTheme="majorEastAsia" w:eastAsiaTheme="majorEastAsia" w:cstheme="majorEastAsia"/>
          <w:bCs/>
        </w:rPr>
      </w:pPr>
      <w:r>
        <w:rPr>
          <w:rFonts w:hint="eastAsia"/>
          <w:bCs/>
        </w:rPr>
        <w:t>(4)</w:t>
      </w:r>
      <w:r>
        <w:rPr>
          <w:rFonts w:hint="eastAsia" w:hAnsi="宋体" w:cs="宋体"/>
          <w:bCs/>
          <w:szCs w:val="21"/>
        </w:rPr>
        <w:t>近三年内广西</w:t>
      </w:r>
      <w:r>
        <w:rPr>
          <w:rFonts w:hint="eastAsia" w:hAnsi="宋体" w:cs="宋体"/>
          <w:bCs/>
          <w:szCs w:val="21"/>
          <w:lang w:val="en-US" w:eastAsia="zh-CN"/>
        </w:rPr>
        <w:t>壮族</w:t>
      </w:r>
      <w:r>
        <w:rPr>
          <w:rFonts w:hint="eastAsia" w:hAnsi="宋体" w:cs="宋体"/>
          <w:bCs/>
          <w:szCs w:val="21"/>
        </w:rPr>
        <w:t>自治区国土资源厅信用登记</w:t>
      </w:r>
      <w:r>
        <w:rPr>
          <w:rFonts w:hint="eastAsia" w:hAnsi="宋体" w:cs="宋体"/>
          <w:bCs/>
          <w:szCs w:val="21"/>
          <w:lang w:val="en-US" w:eastAsia="zh-CN"/>
        </w:rPr>
        <w:t>相关</w:t>
      </w:r>
      <w:r>
        <w:rPr>
          <w:rFonts w:hint="eastAsia" w:asciiTheme="majorEastAsia" w:hAnsiTheme="majorEastAsia" w:eastAsiaTheme="majorEastAsia" w:cstheme="majorEastAsia"/>
          <w:bCs/>
        </w:rPr>
        <w:t>证明材料复印件</w:t>
      </w:r>
      <w:r>
        <w:rPr>
          <w:rFonts w:hint="eastAsia" w:asciiTheme="majorEastAsia" w:hAnsiTheme="majorEastAsia" w:eastAsiaTheme="majorEastAsia" w:cstheme="majorEastAsia"/>
          <w:b/>
          <w:bCs/>
        </w:rPr>
        <w:t>（必须提供，同时加盖竞标单位公章）</w:t>
      </w:r>
      <w:r>
        <w:rPr>
          <w:rFonts w:hint="eastAsia" w:asciiTheme="majorEastAsia" w:hAnsiTheme="majorEastAsia" w:eastAsiaTheme="majorEastAsia" w:cstheme="majorEastAsia"/>
          <w:bCs/>
        </w:rPr>
        <w:t>；</w:t>
      </w:r>
    </w:p>
    <w:p>
      <w:pPr>
        <w:pStyle w:val="8"/>
        <w:spacing w:line="400" w:lineRule="exact"/>
        <w:ind w:firstLine="420"/>
        <w:rPr>
          <w:rFonts w:asciiTheme="majorEastAsia" w:hAnsiTheme="majorEastAsia" w:eastAsiaTheme="majorEastAsia" w:cstheme="majorEastAsia"/>
        </w:rPr>
      </w:pPr>
      <w:r>
        <w:rPr>
          <w:rFonts w:hint="eastAsia"/>
          <w:bCs/>
        </w:rPr>
        <w:t>(5)</w:t>
      </w:r>
      <w:r>
        <w:rPr>
          <w:rFonts w:hint="eastAsia" w:asciiTheme="majorEastAsia" w:hAnsiTheme="majorEastAsia" w:eastAsiaTheme="majorEastAsia" w:cstheme="majorEastAsia"/>
        </w:rPr>
        <w:t>竞标单位技术负责人技术职称证书复印件、学历或学位证书复印件</w:t>
      </w:r>
      <w:r>
        <w:rPr>
          <w:rFonts w:hint="eastAsia" w:asciiTheme="majorEastAsia" w:hAnsiTheme="majorEastAsia" w:eastAsiaTheme="majorEastAsia" w:cstheme="majorEastAsia"/>
          <w:b/>
        </w:rPr>
        <w:t>（</w:t>
      </w:r>
      <w:r>
        <w:rPr>
          <w:rFonts w:hint="eastAsia" w:asciiTheme="majorEastAsia" w:hAnsiTheme="majorEastAsia" w:eastAsiaTheme="majorEastAsia" w:cstheme="majorEastAsia"/>
          <w:b/>
          <w:bCs/>
        </w:rPr>
        <w:t>必须提供</w:t>
      </w:r>
      <w:r>
        <w:rPr>
          <w:rFonts w:hint="eastAsia" w:asciiTheme="majorEastAsia" w:hAnsiTheme="majorEastAsia" w:eastAsiaTheme="majorEastAsia" w:cstheme="majorEastAsia"/>
          <w:b/>
        </w:rPr>
        <w:t>，同时加盖投标单位公章</w:t>
      </w:r>
      <w:r>
        <w:rPr>
          <w:rFonts w:hint="eastAsia" w:asciiTheme="majorEastAsia" w:hAnsiTheme="majorEastAsia" w:eastAsiaTheme="majorEastAsia" w:cstheme="majorEastAsia"/>
        </w:rPr>
        <w:t>）；</w:t>
      </w:r>
    </w:p>
    <w:p>
      <w:pPr>
        <w:pStyle w:val="8"/>
        <w:spacing w:line="400" w:lineRule="exact"/>
        <w:ind w:firstLine="420"/>
        <w:rPr>
          <w:rFonts w:hAnsi="宋体" w:eastAsiaTheme="majorEastAsia"/>
          <w:bCs/>
        </w:rPr>
      </w:pPr>
      <w:r>
        <w:rPr>
          <w:rFonts w:hint="eastAsia"/>
          <w:bCs/>
        </w:rPr>
        <w:t>(6)法定代表人第二代身份证</w:t>
      </w:r>
      <w:r>
        <w:rPr>
          <w:rFonts w:hint="eastAsia" w:hAnsi="宋体"/>
          <w:bCs/>
        </w:rPr>
        <w:t>(正、背面复印件）</w:t>
      </w:r>
      <w:r>
        <w:rPr>
          <w:rFonts w:hint="eastAsia" w:asciiTheme="majorEastAsia" w:hAnsiTheme="majorEastAsia" w:eastAsiaTheme="majorEastAsia" w:cstheme="majorEastAsia"/>
          <w:b/>
          <w:bCs/>
        </w:rPr>
        <w:t>（必须提供，同时加盖竞标单位公章）；</w:t>
      </w:r>
    </w:p>
    <w:p>
      <w:pPr>
        <w:pStyle w:val="8"/>
        <w:spacing w:line="400" w:lineRule="exact"/>
        <w:ind w:firstLine="420" w:firstLineChars="200"/>
        <w:rPr>
          <w:rFonts w:hAnsi="宋体" w:eastAsiaTheme="majorEastAsia"/>
          <w:bCs/>
        </w:rPr>
      </w:pPr>
      <w:r>
        <w:rPr>
          <w:rFonts w:hint="eastAsia"/>
          <w:bCs/>
        </w:rPr>
        <w:t>(7)</w:t>
      </w:r>
      <w:r>
        <w:rPr>
          <w:rFonts w:hint="eastAsia" w:hAnsi="宋体"/>
          <w:bCs/>
        </w:rPr>
        <w:t>磋商保证金</w:t>
      </w:r>
      <w:r>
        <w:rPr>
          <w:rFonts w:hint="eastAsia"/>
          <w:bCs/>
        </w:rPr>
        <w:t>缴纳证明复印件</w:t>
      </w:r>
      <w:r>
        <w:rPr>
          <w:rFonts w:hint="eastAsia" w:asciiTheme="majorEastAsia" w:hAnsiTheme="majorEastAsia" w:eastAsiaTheme="majorEastAsia" w:cstheme="majorEastAsia"/>
          <w:b/>
          <w:bCs/>
        </w:rPr>
        <w:t>（必须提供，同时加盖竞标单位公章）；</w:t>
      </w:r>
    </w:p>
    <w:p>
      <w:pPr>
        <w:pStyle w:val="8"/>
        <w:spacing w:line="400" w:lineRule="exact"/>
        <w:ind w:firstLine="420"/>
        <w:rPr>
          <w:rFonts w:hAnsi="宋体"/>
          <w:b/>
        </w:rPr>
      </w:pPr>
      <w:r>
        <w:rPr>
          <w:rFonts w:hint="eastAsia"/>
          <w:bCs/>
        </w:rPr>
        <w:t>(8)法定代表人授权委托书（原件）、委托代理人第二代身份证（正、背面</w:t>
      </w:r>
      <w:r>
        <w:rPr>
          <w:rFonts w:hint="eastAsia" w:hAnsi="宋体"/>
          <w:bCs/>
          <w:szCs w:val="21"/>
        </w:rPr>
        <w:t>复印件</w:t>
      </w:r>
      <w:r>
        <w:rPr>
          <w:rFonts w:hint="eastAsia" w:hAnsi="宋体"/>
          <w:bCs/>
          <w:spacing w:val="-2"/>
          <w:szCs w:val="21"/>
        </w:rPr>
        <w:t>）</w:t>
      </w:r>
      <w:r>
        <w:rPr>
          <w:rFonts w:hint="eastAsia" w:hAnsi="宋体"/>
          <w:b/>
          <w:szCs w:val="21"/>
        </w:rPr>
        <w:t>[</w:t>
      </w:r>
      <w:r>
        <w:rPr>
          <w:rFonts w:hint="eastAsia"/>
          <w:b/>
        </w:rPr>
        <w:t>委托代理人参加竞标时则必须提供</w:t>
      </w:r>
      <w:r>
        <w:rPr>
          <w:rFonts w:hint="eastAsia" w:hAnsi="宋体"/>
          <w:b/>
          <w:szCs w:val="21"/>
        </w:rPr>
        <w:t>]；</w:t>
      </w:r>
    </w:p>
    <w:p>
      <w:pPr>
        <w:pStyle w:val="8"/>
        <w:spacing w:line="400" w:lineRule="exact"/>
        <w:ind w:firstLine="420"/>
      </w:pPr>
      <w:r>
        <w:rPr>
          <w:rFonts w:hint="eastAsia"/>
          <w:bCs/>
        </w:rPr>
        <w:t>(9)</w:t>
      </w:r>
      <w:r>
        <w:rPr>
          <w:rFonts w:hint="eastAsia" w:hAnsi="宋体" w:cs="宋体"/>
          <w:b/>
          <w:szCs w:val="21"/>
        </w:rPr>
        <w:t>投标截止之日前半年内投标人连续三个月的依法缴纳税费或依法免缴税费的证明（格式自拟，复印件，</w:t>
      </w:r>
      <w:r>
        <w:rPr>
          <w:rFonts w:hint="eastAsia" w:hAnsi="宋体" w:cs="宋体"/>
          <w:b/>
          <w:szCs w:val="21"/>
          <w:u w:val="single"/>
        </w:rPr>
        <w:t>必须提供</w:t>
      </w:r>
      <w:r>
        <w:rPr>
          <w:rFonts w:hint="eastAsia" w:hAnsi="宋体" w:cs="宋体"/>
          <w:b/>
          <w:szCs w:val="21"/>
        </w:rPr>
        <w:t>）；</w:t>
      </w:r>
      <w:r>
        <w:rPr>
          <w:rFonts w:hint="eastAsia" w:hAnsi="宋体" w:cs="宋体"/>
          <w:szCs w:val="21"/>
        </w:rPr>
        <w:t>无纳税记录的，应提供由投标人所在地主管国税或地税部门出具的《依法纳税或依法免税证明》（格式自拟，复印件）。</w:t>
      </w:r>
      <w:r>
        <w:rPr>
          <w:rFonts w:hint="eastAsia" w:hAnsi="宋体"/>
          <w:bCs/>
        </w:rPr>
        <w:t xml:space="preserve">  </w:t>
      </w:r>
    </w:p>
    <w:p>
      <w:pPr>
        <w:pStyle w:val="8"/>
        <w:spacing w:line="400" w:lineRule="exact"/>
        <w:rPr>
          <w:rFonts w:hAnsi="宋体"/>
          <w:b/>
          <w:bCs/>
          <w:szCs w:val="21"/>
        </w:rPr>
      </w:pPr>
      <w:bookmarkStart w:id="122" w:name="_Toc205094801"/>
      <w:bookmarkStart w:id="123" w:name="_Toc231493224"/>
      <w:bookmarkStart w:id="124" w:name="_Toc239839877"/>
      <w:bookmarkStart w:id="125" w:name="_Toc185702563"/>
      <w:bookmarkStart w:id="126" w:name="_Toc231492909"/>
      <w:bookmarkStart w:id="127" w:name="_Toc444005995"/>
      <w:r>
        <w:rPr>
          <w:rFonts w:hint="eastAsia" w:hAnsi="宋体"/>
          <w:b/>
          <w:szCs w:val="21"/>
        </w:rPr>
        <w:t>13</w:t>
      </w:r>
      <w:bookmarkEnd w:id="122"/>
      <w:bookmarkEnd w:id="123"/>
      <w:bookmarkEnd w:id="124"/>
      <w:bookmarkEnd w:id="125"/>
      <w:bookmarkEnd w:id="126"/>
      <w:r>
        <w:rPr>
          <w:rFonts w:hint="eastAsia" w:hAnsi="宋体"/>
          <w:b/>
          <w:szCs w:val="21"/>
        </w:rPr>
        <w:t>、竞标人认为有必要提供的其它资料</w:t>
      </w:r>
      <w:bookmarkEnd w:id="127"/>
    </w:p>
    <w:p>
      <w:pPr>
        <w:pStyle w:val="8"/>
        <w:spacing w:line="400" w:lineRule="exact"/>
        <w:ind w:firstLine="420"/>
        <w:rPr>
          <w:rFonts w:hAnsi="宋体"/>
          <w:bCs/>
          <w:spacing w:val="-4"/>
          <w:szCs w:val="21"/>
        </w:rPr>
      </w:pPr>
      <w:r>
        <w:rPr>
          <w:rFonts w:hint="eastAsia"/>
        </w:rPr>
        <w:t>竞标人在响应文件中自行提供的文件及资料。可以是：声明、证明文件资料，如公司简介，人员情况等，由竞标人根据自己的实际情况自行提供。</w:t>
      </w:r>
    </w:p>
    <w:p>
      <w:pPr>
        <w:pStyle w:val="5"/>
        <w:spacing w:before="0" w:after="0" w:line="400" w:lineRule="exact"/>
        <w:rPr>
          <w:rFonts w:ascii="宋体" w:hAnsi="宋体" w:eastAsia="宋体"/>
          <w:sz w:val="21"/>
          <w:szCs w:val="21"/>
        </w:rPr>
      </w:pPr>
      <w:bookmarkStart w:id="128" w:name="_Toc185702564"/>
      <w:bookmarkStart w:id="129" w:name="_Toc444005996"/>
      <w:bookmarkStart w:id="130" w:name="_Toc206525697"/>
      <w:bookmarkStart w:id="131" w:name="_Toc230578072"/>
      <w:bookmarkStart w:id="132" w:name="_Toc207770850"/>
      <w:bookmarkStart w:id="133" w:name="_Toc239839878"/>
      <w:bookmarkStart w:id="134" w:name="_Toc489352146"/>
      <w:r>
        <w:rPr>
          <w:rFonts w:hint="eastAsia" w:ascii="宋体" w:hAnsi="宋体" w:eastAsia="宋体"/>
          <w:sz w:val="21"/>
          <w:szCs w:val="21"/>
        </w:rPr>
        <w:t>14、竞标的有效期</w:t>
      </w:r>
      <w:bookmarkEnd w:id="128"/>
      <w:bookmarkEnd w:id="129"/>
      <w:bookmarkEnd w:id="130"/>
      <w:bookmarkEnd w:id="131"/>
      <w:bookmarkEnd w:id="132"/>
      <w:bookmarkEnd w:id="133"/>
      <w:bookmarkEnd w:id="134"/>
    </w:p>
    <w:p>
      <w:pPr>
        <w:pStyle w:val="8"/>
        <w:spacing w:line="400" w:lineRule="exact"/>
        <w:ind w:firstLine="420"/>
      </w:pPr>
      <w:r>
        <w:rPr>
          <w:rFonts w:hint="eastAsia"/>
        </w:rPr>
        <w:t>14.1磋商有效期：响应文件从提交响应文件截止时间后60天内有效。</w:t>
      </w:r>
    </w:p>
    <w:p>
      <w:pPr>
        <w:pStyle w:val="8"/>
        <w:spacing w:line="400" w:lineRule="exact"/>
        <w:ind w:firstLine="420"/>
      </w:pPr>
      <w:r>
        <w:rPr>
          <w:rFonts w:hint="eastAsia"/>
        </w:rPr>
        <w:t>14.2在特殊情况下，采购代理机构可与竞标人协商延长响应文件的有效期。竞标人可同意或不同意延长磋商有效期，不同意延长磋商有效期的竞标人，其磋商保证金将在原磋商有效期满后5个工作日内予以退还，不付利息；同意延长磋商有效期的竞标人不能要求对原响应文件（经评标委员会确认有效且没有超出响应文件的范围或改变竞标的实质内容的澄清或说明作为响应文件的组成部分）作任何改变，并同意在延长的磋商有效期内遵循本响应文件，在延长的磋商有效期满之前继续具有约束力。</w:t>
      </w:r>
    </w:p>
    <w:p>
      <w:pPr>
        <w:pStyle w:val="5"/>
        <w:spacing w:before="0" w:after="0" w:line="400" w:lineRule="exact"/>
        <w:rPr>
          <w:rFonts w:ascii="宋体" w:hAnsi="宋体" w:eastAsia="宋体"/>
          <w:sz w:val="21"/>
          <w:szCs w:val="21"/>
        </w:rPr>
      </w:pPr>
      <w:bookmarkStart w:id="135" w:name="_Toc185702565"/>
      <w:bookmarkStart w:id="136" w:name="_Toc230578073"/>
      <w:bookmarkStart w:id="137" w:name="_Toc444005997"/>
      <w:bookmarkStart w:id="138" w:name="_Toc489352147"/>
      <w:bookmarkStart w:id="139" w:name="_Toc239839879"/>
      <w:bookmarkStart w:id="140" w:name="_Toc207770851"/>
      <w:bookmarkStart w:id="141" w:name="_Toc206525698"/>
      <w:r>
        <w:rPr>
          <w:rFonts w:hint="eastAsia" w:ascii="宋体" w:hAnsi="宋体" w:eastAsia="宋体"/>
          <w:sz w:val="21"/>
          <w:szCs w:val="21"/>
        </w:rPr>
        <w:t>15、响应文件书写及签名、盖章要求</w:t>
      </w:r>
      <w:bookmarkEnd w:id="135"/>
      <w:bookmarkEnd w:id="136"/>
      <w:bookmarkEnd w:id="137"/>
      <w:bookmarkEnd w:id="138"/>
      <w:bookmarkEnd w:id="139"/>
      <w:bookmarkEnd w:id="140"/>
      <w:bookmarkEnd w:id="141"/>
    </w:p>
    <w:p>
      <w:pPr>
        <w:pStyle w:val="8"/>
        <w:spacing w:line="400" w:lineRule="exact"/>
        <w:ind w:firstLine="420"/>
      </w:pPr>
      <w:r>
        <w:rPr>
          <w:rFonts w:hint="eastAsia"/>
        </w:rPr>
        <w:t>15.1响应文件正本必须用不褪色的墨水工整书写或打印。</w:t>
      </w:r>
    </w:p>
    <w:p>
      <w:pPr>
        <w:pStyle w:val="8"/>
        <w:spacing w:line="400" w:lineRule="exact"/>
        <w:ind w:firstLine="420"/>
      </w:pPr>
      <w:r>
        <w:rPr>
          <w:rFonts w:hint="eastAsia"/>
        </w:rPr>
        <w:t>15.2响应文件的书写应清楚工整，修改处应有由法定代表人或委托代理人签字和加盖单位公章，否则其响应无效。</w:t>
      </w:r>
    </w:p>
    <w:p>
      <w:pPr>
        <w:pStyle w:val="8"/>
        <w:spacing w:line="400" w:lineRule="exact"/>
        <w:ind w:firstLine="420"/>
      </w:pPr>
      <w:r>
        <w:rPr>
          <w:rFonts w:hint="eastAsia"/>
        </w:rPr>
        <w:t>15.3字迹潦草、表达不清或未按要求填写的响应文件可能将被认定为无效的竞标。</w:t>
      </w:r>
    </w:p>
    <w:p>
      <w:pPr>
        <w:pStyle w:val="8"/>
        <w:spacing w:line="400" w:lineRule="exact"/>
        <w:ind w:firstLine="420"/>
        <w:rPr>
          <w:spacing w:val="-4"/>
          <w:szCs w:val="21"/>
        </w:rPr>
      </w:pPr>
      <w:r>
        <w:rPr>
          <w:rFonts w:hint="eastAsia"/>
          <w:spacing w:val="-4"/>
          <w:szCs w:val="21"/>
        </w:rPr>
        <w:t>15.4响应文件应由法定代表人或委托代理人在凡规定签名、签章处逐一签名和盖单位公章，否则其响应无效。</w:t>
      </w:r>
    </w:p>
    <w:p>
      <w:pPr>
        <w:pStyle w:val="8"/>
        <w:spacing w:line="400" w:lineRule="exact"/>
        <w:ind w:firstLine="420"/>
      </w:pPr>
      <w:r>
        <w:rPr>
          <w:rFonts w:hint="eastAsia"/>
          <w:szCs w:val="21"/>
        </w:rPr>
        <w:t>15.5响应文件的份数：</w:t>
      </w:r>
      <w:r>
        <w:rPr>
          <w:rFonts w:hint="eastAsia"/>
          <w:bCs/>
          <w:szCs w:val="21"/>
        </w:rPr>
        <w:t>正本一份，副本肆份，共五份</w:t>
      </w:r>
      <w:r>
        <w:rPr>
          <w:rFonts w:hint="eastAsia"/>
          <w:szCs w:val="21"/>
        </w:rPr>
        <w:t>。并在每份文件注明“正本”、“副本”字样，一旦正本和副本不符（副</w:t>
      </w:r>
      <w:r>
        <w:rPr>
          <w:rFonts w:hAnsi="宋体"/>
          <w:szCs w:val="21"/>
        </w:rPr>
        <w:t>本可以是正本的复印件</w:t>
      </w:r>
      <w:r>
        <w:rPr>
          <w:rFonts w:hint="eastAsia"/>
          <w:szCs w:val="21"/>
        </w:rPr>
        <w:t>），以正本为准</w:t>
      </w:r>
      <w:r>
        <w:rPr>
          <w:rFonts w:hint="eastAsia"/>
        </w:rPr>
        <w:t>。</w:t>
      </w:r>
    </w:p>
    <w:p>
      <w:pPr>
        <w:pStyle w:val="5"/>
        <w:spacing w:before="0" w:after="0" w:line="400" w:lineRule="exact"/>
        <w:rPr>
          <w:rFonts w:ascii="宋体" w:hAnsi="宋体" w:eastAsia="宋体"/>
          <w:sz w:val="21"/>
          <w:szCs w:val="21"/>
        </w:rPr>
      </w:pPr>
      <w:bookmarkStart w:id="142" w:name="_Toc207770852"/>
      <w:bookmarkStart w:id="143" w:name="_Toc185702566"/>
      <w:bookmarkStart w:id="144" w:name="_Toc230578074"/>
      <w:bookmarkStart w:id="145" w:name="_Toc489352148"/>
      <w:bookmarkStart w:id="146" w:name="_Toc206525699"/>
      <w:bookmarkStart w:id="147" w:name="_Toc239839880"/>
      <w:bookmarkStart w:id="148" w:name="_Toc444005998"/>
      <w:r>
        <w:rPr>
          <w:rFonts w:hint="eastAsia" w:ascii="宋体" w:hAnsi="宋体" w:eastAsia="宋体"/>
          <w:sz w:val="21"/>
          <w:szCs w:val="21"/>
        </w:rPr>
        <w:t>16、磋商保证金</w:t>
      </w:r>
      <w:bookmarkEnd w:id="142"/>
      <w:bookmarkEnd w:id="143"/>
      <w:bookmarkEnd w:id="144"/>
      <w:bookmarkEnd w:id="145"/>
      <w:bookmarkEnd w:id="146"/>
      <w:bookmarkEnd w:id="147"/>
      <w:bookmarkEnd w:id="148"/>
    </w:p>
    <w:p>
      <w:pPr>
        <w:pStyle w:val="8"/>
        <w:spacing w:line="400" w:lineRule="exact"/>
        <w:ind w:firstLine="420"/>
        <w:rPr>
          <w:spacing w:val="-4"/>
        </w:rPr>
      </w:pPr>
      <w:r>
        <w:rPr>
          <w:rFonts w:hint="eastAsia"/>
          <w:spacing w:val="-4"/>
        </w:rPr>
        <w:t xml:space="preserve">16.1 </w:t>
      </w:r>
      <w:r>
        <w:rPr>
          <w:rFonts w:hint="eastAsia" w:hAnsi="宋体"/>
          <w:szCs w:val="21"/>
        </w:rPr>
        <w:t>磋商保证金的提交：竞标人</w:t>
      </w:r>
      <w:r>
        <w:rPr>
          <w:rFonts w:hint="eastAsia"/>
          <w:spacing w:val="-4"/>
        </w:rPr>
        <w:t>必须按</w:t>
      </w:r>
      <w:r>
        <w:rPr>
          <w:rFonts w:hint="eastAsia" w:hAnsi="宋体"/>
          <w:szCs w:val="21"/>
        </w:rPr>
        <w:t>竞标人</w:t>
      </w:r>
      <w:r>
        <w:rPr>
          <w:rFonts w:hint="eastAsia"/>
          <w:spacing w:val="-4"/>
        </w:rPr>
        <w:t>须知前附表第6项的要求提交</w:t>
      </w:r>
      <w:r>
        <w:rPr>
          <w:rFonts w:hint="eastAsia" w:hAnsi="宋体"/>
          <w:szCs w:val="21"/>
        </w:rPr>
        <w:t>磋商保证金</w:t>
      </w:r>
      <w:r>
        <w:rPr>
          <w:rFonts w:hint="eastAsia"/>
        </w:rPr>
        <w:t>。</w:t>
      </w:r>
    </w:p>
    <w:p>
      <w:pPr>
        <w:pStyle w:val="8"/>
        <w:spacing w:line="400" w:lineRule="exact"/>
        <w:ind w:firstLine="420"/>
        <w:rPr>
          <w:rFonts w:hAnsi="宋体"/>
        </w:rPr>
      </w:pPr>
      <w:r>
        <w:rPr>
          <w:rFonts w:hint="eastAsia"/>
        </w:rPr>
        <w:t>16.2</w:t>
      </w:r>
      <w:r>
        <w:rPr>
          <w:rFonts w:hint="eastAsia" w:hAnsi="宋体"/>
          <w:szCs w:val="21"/>
        </w:rPr>
        <w:t>竞标人</w:t>
      </w:r>
      <w:r>
        <w:rPr>
          <w:rFonts w:hint="eastAsia"/>
        </w:rPr>
        <w:t>必须</w:t>
      </w:r>
      <w:r>
        <w:rPr>
          <w:rFonts w:hint="eastAsia" w:hAnsi="宋体"/>
        </w:rPr>
        <w:t>将</w:t>
      </w:r>
      <w:r>
        <w:rPr>
          <w:rFonts w:hint="eastAsia" w:hAnsi="宋体"/>
          <w:szCs w:val="21"/>
        </w:rPr>
        <w:t>磋商保证金</w:t>
      </w:r>
      <w:r>
        <w:rPr>
          <w:rFonts w:hint="eastAsia" w:hAnsi="宋体"/>
        </w:rPr>
        <w:t>缴纳证明(</w:t>
      </w:r>
      <w:r>
        <w:rPr>
          <w:rFonts w:hint="eastAsia"/>
        </w:rPr>
        <w:t>银行转款单</w:t>
      </w:r>
      <w:r>
        <w:rPr>
          <w:rFonts w:hint="eastAsia" w:hAnsi="宋体"/>
        </w:rPr>
        <w:t>)复印件按要求附在响应文件内。</w:t>
      </w:r>
    </w:p>
    <w:p>
      <w:pPr>
        <w:pStyle w:val="8"/>
        <w:spacing w:line="400" w:lineRule="exact"/>
        <w:ind w:firstLine="420"/>
        <w:rPr>
          <w:rFonts w:hAnsi="宋体"/>
        </w:rPr>
      </w:pPr>
      <w:r>
        <w:rPr>
          <w:rFonts w:hint="eastAsia"/>
        </w:rPr>
        <w:t>16.3对未按竞争性磋商文件要求缴纳磋商保证金的，将视其为不响应竞标条件而予以拒绝。</w:t>
      </w:r>
    </w:p>
    <w:p>
      <w:pPr>
        <w:pStyle w:val="8"/>
        <w:spacing w:line="400" w:lineRule="exact"/>
        <w:ind w:firstLine="420"/>
      </w:pPr>
      <w:r>
        <w:rPr>
          <w:rFonts w:hint="eastAsia"/>
        </w:rPr>
        <w:t>16.4磋商保证金的退还</w:t>
      </w:r>
    </w:p>
    <w:p>
      <w:pPr>
        <w:spacing w:line="440" w:lineRule="exact"/>
        <w:rPr>
          <w:rFonts w:ascii="宋体" w:hAnsi="宋体" w:cs="宋体"/>
        </w:rPr>
      </w:pPr>
      <w:r>
        <w:rPr>
          <w:rFonts w:hint="eastAsia"/>
        </w:rPr>
        <w:t xml:space="preserve">    </w:t>
      </w:r>
      <w:r>
        <w:rPr>
          <w:rFonts w:hint="eastAsia" w:ascii="宋体" w:hAnsi="Courier New"/>
          <w:szCs w:val="20"/>
        </w:rPr>
        <w:t>16.4.1</w:t>
      </w:r>
      <w:r>
        <w:rPr>
          <w:rFonts w:hint="eastAsia" w:ascii="宋体" w:hAnsi="宋体" w:cs="宋体"/>
        </w:rPr>
        <w:t>不是成交人的</w:t>
      </w:r>
      <w:r>
        <w:rPr>
          <w:rFonts w:hint="eastAsia"/>
        </w:rPr>
        <w:t>竞标人</w:t>
      </w:r>
      <w:r>
        <w:rPr>
          <w:rFonts w:hint="eastAsia" w:ascii="宋体" w:hAnsi="宋体" w:cs="宋体"/>
        </w:rPr>
        <w:t>——中标公告发布第二天起，2个工作日内由招标人或招标代理机构统一出具退款函，送交贺州市公共资源交易中心财务室在5个工作日内原路退付到各投标人的账户。</w:t>
      </w:r>
    </w:p>
    <w:p>
      <w:pPr>
        <w:spacing w:line="440" w:lineRule="exact"/>
        <w:rPr>
          <w:rFonts w:ascii="宋体" w:hAnsi="宋体" w:cs="宋体"/>
        </w:rPr>
      </w:pPr>
      <w:r>
        <w:rPr>
          <w:rFonts w:hint="eastAsia" w:ascii="宋体" w:hAnsi="Courier New"/>
          <w:szCs w:val="20"/>
        </w:rPr>
        <w:t xml:space="preserve">   16.4.2是</w:t>
      </w:r>
      <w:r>
        <w:rPr>
          <w:rFonts w:hint="eastAsia" w:ascii="宋体" w:hAnsi="宋体" w:cs="宋体"/>
        </w:rPr>
        <w:t>成交人的</w:t>
      </w:r>
      <w:r>
        <w:rPr>
          <w:rFonts w:hint="eastAsia"/>
        </w:rPr>
        <w:t>竞标人</w:t>
      </w:r>
      <w:r>
        <w:rPr>
          <w:rFonts w:hint="eastAsia" w:ascii="宋体" w:hAnsi="宋体" w:cs="宋体"/>
        </w:rPr>
        <w:t>——招标人或招标代理机构在中标人缴纳履约保证金及签订合同后2个工作日内出具退款函，送交贺州市公共资源交易中心财在5个工作日内原路退付到各投标人的账户。</w:t>
      </w:r>
    </w:p>
    <w:p>
      <w:pPr>
        <w:pStyle w:val="8"/>
        <w:spacing w:line="410" w:lineRule="exact"/>
        <w:ind w:firstLine="420"/>
      </w:pPr>
      <w:r>
        <w:rPr>
          <w:rFonts w:hint="eastAsia"/>
        </w:rPr>
        <w:t>16.5 涉及质疑和投诉的竞标人，在质疑和投诉调查处理结束前其磋商保证金暂不退还。</w:t>
      </w:r>
    </w:p>
    <w:p>
      <w:pPr>
        <w:pStyle w:val="8"/>
        <w:spacing w:line="400" w:lineRule="exact"/>
        <w:ind w:firstLine="420"/>
      </w:pPr>
      <w:r>
        <w:rPr>
          <w:rFonts w:hint="eastAsia"/>
        </w:rPr>
        <w:t>16.6 有下列情形之一的，磋商保证金不予退还：</w:t>
      </w:r>
    </w:p>
    <w:p>
      <w:pPr>
        <w:pStyle w:val="8"/>
        <w:spacing w:line="400" w:lineRule="exact"/>
        <w:ind w:firstLine="420"/>
      </w:pPr>
      <w:r>
        <w:rPr>
          <w:rFonts w:hint="eastAsia"/>
        </w:rPr>
        <w:t>（1）竞标人在提交响应文件截止时间后或在磋商有效期内撤回其响应文件的；</w:t>
      </w:r>
    </w:p>
    <w:p>
      <w:pPr>
        <w:pStyle w:val="8"/>
        <w:spacing w:line="400" w:lineRule="exact"/>
        <w:ind w:firstLine="420"/>
      </w:pPr>
      <w:r>
        <w:rPr>
          <w:rFonts w:hint="eastAsia"/>
        </w:rPr>
        <w:t>（2）竞标人在响应文件中提供虚假材料的；</w:t>
      </w:r>
    </w:p>
    <w:p>
      <w:pPr>
        <w:pStyle w:val="8"/>
        <w:spacing w:line="400" w:lineRule="exact"/>
        <w:ind w:firstLine="420"/>
      </w:pPr>
      <w:r>
        <w:rPr>
          <w:rFonts w:hint="eastAsia"/>
        </w:rPr>
        <w:t>（3）成交人未按本须知第28条规定缴纳履约保证金的；</w:t>
      </w:r>
    </w:p>
    <w:p>
      <w:pPr>
        <w:pStyle w:val="8"/>
        <w:spacing w:line="400" w:lineRule="exact"/>
        <w:ind w:firstLine="420"/>
      </w:pPr>
      <w:r>
        <w:rPr>
          <w:rFonts w:hint="eastAsia"/>
        </w:rPr>
        <w:t>（4）成交人无正当理由不与采购人按本须知第27条签订合同的；</w:t>
      </w:r>
    </w:p>
    <w:p>
      <w:pPr>
        <w:pStyle w:val="8"/>
        <w:spacing w:line="400" w:lineRule="exact"/>
        <w:ind w:firstLine="420"/>
      </w:pPr>
      <w:r>
        <w:rPr>
          <w:rFonts w:hint="eastAsia"/>
        </w:rPr>
        <w:t>（5）中标后与采购人签订对磋商文件和响应文件作了实质性修改的合同，或与采购人私下订立背离合同实质性内容的协议的；</w:t>
      </w:r>
    </w:p>
    <w:p>
      <w:pPr>
        <w:pStyle w:val="8"/>
        <w:spacing w:line="400" w:lineRule="exact"/>
        <w:ind w:firstLine="420"/>
      </w:pPr>
      <w:r>
        <w:rPr>
          <w:rFonts w:hint="eastAsia"/>
        </w:rPr>
        <w:t>（6）将成交项目转让给他人；或者在响应文件中未说明，且未经采购人同意，将成交项目分包给他人的。</w:t>
      </w:r>
    </w:p>
    <w:p>
      <w:pPr>
        <w:pStyle w:val="8"/>
        <w:spacing w:line="400" w:lineRule="exact"/>
        <w:rPr>
          <w:b/>
        </w:rPr>
      </w:pPr>
    </w:p>
    <w:p>
      <w:pPr>
        <w:pStyle w:val="4"/>
        <w:spacing w:line="400" w:lineRule="exact"/>
        <w:jc w:val="center"/>
      </w:pPr>
      <w:bookmarkStart w:id="149" w:name="_Toc185702567"/>
      <w:bookmarkStart w:id="150" w:name="_Toc207770853"/>
      <w:bookmarkStart w:id="151" w:name="_Toc206525700"/>
      <w:bookmarkStart w:id="152" w:name="_Toc230578075"/>
      <w:bookmarkStart w:id="153" w:name="_Toc239839881"/>
      <w:bookmarkStart w:id="154" w:name="_Toc444005999"/>
      <w:bookmarkStart w:id="155" w:name="_Toc489352149"/>
      <w:r>
        <w:rPr>
          <w:rFonts w:hint="eastAsia"/>
        </w:rPr>
        <w:t>四   响应文件</w:t>
      </w:r>
      <w:bookmarkEnd w:id="149"/>
      <w:bookmarkEnd w:id="150"/>
      <w:bookmarkEnd w:id="151"/>
      <w:bookmarkEnd w:id="152"/>
      <w:bookmarkEnd w:id="153"/>
      <w:r>
        <w:rPr>
          <w:rFonts w:hint="eastAsia"/>
          <w:spacing w:val="-4"/>
        </w:rPr>
        <w:t>提交</w:t>
      </w:r>
      <w:bookmarkEnd w:id="154"/>
      <w:bookmarkEnd w:id="155"/>
    </w:p>
    <w:p>
      <w:pPr>
        <w:pStyle w:val="5"/>
        <w:spacing w:before="0" w:after="0" w:line="400" w:lineRule="exact"/>
        <w:rPr>
          <w:rFonts w:ascii="宋体" w:hAnsi="宋体" w:eastAsia="宋体"/>
          <w:sz w:val="21"/>
          <w:szCs w:val="21"/>
        </w:rPr>
      </w:pPr>
      <w:bookmarkStart w:id="156" w:name="_Toc185702568"/>
      <w:bookmarkStart w:id="157" w:name="_Toc239839882"/>
      <w:bookmarkStart w:id="158" w:name="_Toc444006000"/>
      <w:bookmarkStart w:id="159" w:name="_Toc206525701"/>
      <w:bookmarkStart w:id="160" w:name="_Toc207770854"/>
      <w:bookmarkStart w:id="161" w:name="_Toc489352150"/>
      <w:bookmarkStart w:id="162" w:name="_Toc230578076"/>
      <w:r>
        <w:rPr>
          <w:rFonts w:hint="eastAsia" w:ascii="宋体" w:hAnsi="宋体" w:eastAsia="宋体"/>
          <w:sz w:val="21"/>
          <w:szCs w:val="21"/>
        </w:rPr>
        <w:t>17、响应文件的密封与标记</w:t>
      </w:r>
      <w:bookmarkEnd w:id="156"/>
      <w:bookmarkEnd w:id="157"/>
      <w:bookmarkEnd w:id="158"/>
      <w:bookmarkEnd w:id="159"/>
      <w:bookmarkEnd w:id="160"/>
      <w:bookmarkEnd w:id="161"/>
      <w:bookmarkEnd w:id="162"/>
    </w:p>
    <w:p>
      <w:pPr>
        <w:pStyle w:val="8"/>
        <w:spacing w:line="400" w:lineRule="exact"/>
        <w:ind w:firstLine="420"/>
        <w:rPr>
          <w:rFonts w:hAnsi="宋体"/>
        </w:rPr>
      </w:pPr>
      <w:r>
        <w:rPr>
          <w:rFonts w:hint="eastAsia"/>
        </w:rPr>
        <w:t>17.1竞标人应按照标段分别编制响应文件，并按标段将响应文件正、副本分别</w:t>
      </w:r>
      <w:r>
        <w:rPr>
          <w:rFonts w:hint="eastAsia" w:ascii="Times New Roman" w:hAnsi="Times New Roman"/>
        </w:rPr>
        <w:t>装订成册，在每个文本封面上标明“响应文件正本（副本）”</w:t>
      </w:r>
      <w:r>
        <w:rPr>
          <w:rFonts w:hint="eastAsia"/>
        </w:rPr>
        <w:t>，</w:t>
      </w:r>
      <w:r>
        <w:rPr>
          <w:rFonts w:hint="eastAsia" w:hAnsi="宋体"/>
        </w:rPr>
        <w:t>以及项目名称、项目编号、竞标人名称等内容。</w:t>
      </w:r>
    </w:p>
    <w:p>
      <w:pPr>
        <w:pStyle w:val="8"/>
        <w:spacing w:line="400" w:lineRule="exact"/>
        <w:ind w:firstLine="412" w:firstLineChars="200"/>
        <w:rPr>
          <w:rFonts w:hAnsi="宋体"/>
          <w:spacing w:val="-2"/>
          <w:szCs w:val="21"/>
        </w:rPr>
      </w:pPr>
      <w:r>
        <w:rPr>
          <w:rFonts w:hint="eastAsia" w:hAnsi="宋体"/>
          <w:spacing w:val="-2"/>
          <w:szCs w:val="21"/>
        </w:rPr>
        <w:t>17.2竞标人应将响应文件（正本一本，副本肆本）一并装入响应文件袋中加以密封；并在封口处加盖公章。</w:t>
      </w:r>
    </w:p>
    <w:p>
      <w:pPr>
        <w:pStyle w:val="8"/>
        <w:spacing w:line="400" w:lineRule="exact"/>
        <w:ind w:firstLine="420" w:firstLineChars="200"/>
        <w:rPr>
          <w:rFonts w:hAnsi="宋体"/>
        </w:rPr>
      </w:pPr>
      <w:r>
        <w:rPr>
          <w:rFonts w:hint="eastAsia" w:hAnsi="宋体"/>
        </w:rPr>
        <w:t xml:space="preserve">17.3响应文件袋上应写明： </w:t>
      </w:r>
    </w:p>
    <w:p>
      <w:pPr>
        <w:pStyle w:val="8"/>
        <w:spacing w:line="400" w:lineRule="exact"/>
        <w:ind w:firstLine="900"/>
        <w:rPr>
          <w:rFonts w:hAnsi="宋体"/>
          <w:u w:val="single"/>
        </w:rPr>
      </w:pPr>
      <w:r>
        <w:rPr>
          <w:rFonts w:hint="eastAsia" w:hAnsi="宋体"/>
          <w:lang w:eastAsia="zh-CN"/>
        </w:rPr>
        <w:t>（</w:t>
      </w:r>
      <w:r>
        <w:rPr>
          <w:rFonts w:hint="eastAsia" w:hAnsi="宋体"/>
          <w:lang w:val="en-US" w:eastAsia="zh-CN"/>
        </w:rPr>
        <w:t>1</w:t>
      </w:r>
      <w:r>
        <w:rPr>
          <w:rFonts w:hint="eastAsia" w:hAnsi="宋体"/>
          <w:lang w:eastAsia="zh-CN"/>
        </w:rPr>
        <w:t>）</w:t>
      </w:r>
      <w:r>
        <w:rPr>
          <w:rFonts w:hint="eastAsia" w:hAnsi="宋体"/>
        </w:rPr>
        <w:t xml:space="preserve"> 采购代理机构：</w:t>
      </w:r>
      <w:r>
        <w:rPr>
          <w:rFonts w:hint="eastAsia" w:hAnsi="宋体"/>
          <w:u w:val="single"/>
        </w:rPr>
        <w:t xml:space="preserve">                            </w:t>
      </w:r>
    </w:p>
    <w:p>
      <w:pPr>
        <w:pStyle w:val="8"/>
        <w:spacing w:line="400" w:lineRule="exact"/>
        <w:ind w:firstLine="900"/>
        <w:rPr>
          <w:rFonts w:hAnsi="宋体"/>
          <w:u w:val="single"/>
        </w:rPr>
      </w:pPr>
      <w:r>
        <w:rPr>
          <w:rFonts w:hint="eastAsia" w:hAnsi="宋体"/>
          <w:lang w:eastAsia="zh-CN"/>
        </w:rPr>
        <w:t>（</w:t>
      </w:r>
      <w:r>
        <w:rPr>
          <w:rFonts w:hint="eastAsia" w:hAnsi="宋体"/>
          <w:lang w:val="en-US" w:eastAsia="zh-CN"/>
        </w:rPr>
        <w:t>2</w:t>
      </w:r>
      <w:r>
        <w:rPr>
          <w:rFonts w:hint="eastAsia" w:hAnsi="宋体"/>
          <w:lang w:eastAsia="zh-CN"/>
        </w:rPr>
        <w:t>）</w:t>
      </w:r>
      <w:r>
        <w:rPr>
          <w:rFonts w:hint="eastAsia" w:hAnsi="宋体"/>
        </w:rPr>
        <w:t>项目名称：</w:t>
      </w:r>
      <w:r>
        <w:rPr>
          <w:rFonts w:hint="eastAsia" w:hAnsi="宋体"/>
          <w:u w:val="single"/>
        </w:rPr>
        <w:t xml:space="preserve">                                </w:t>
      </w:r>
    </w:p>
    <w:p>
      <w:pPr>
        <w:pStyle w:val="8"/>
        <w:spacing w:line="400" w:lineRule="exact"/>
        <w:ind w:firstLine="840" w:firstLineChars="400"/>
        <w:rPr>
          <w:rFonts w:hint="eastAsia" w:hAnsi="宋体"/>
        </w:rPr>
      </w:pPr>
      <w:r>
        <w:rPr>
          <w:rFonts w:hint="eastAsia" w:hAnsi="宋体"/>
          <w:lang w:eastAsia="zh-CN"/>
        </w:rPr>
        <w:t>（</w:t>
      </w:r>
      <w:r>
        <w:rPr>
          <w:rFonts w:hint="eastAsia" w:hAnsi="宋体"/>
          <w:lang w:val="en-US" w:eastAsia="zh-CN"/>
        </w:rPr>
        <w:t>3</w:t>
      </w:r>
      <w:r>
        <w:rPr>
          <w:rFonts w:hint="eastAsia" w:hAnsi="宋体"/>
          <w:lang w:eastAsia="zh-CN"/>
        </w:rPr>
        <w:t>）</w:t>
      </w:r>
      <w:r>
        <w:rPr>
          <w:rFonts w:hint="eastAsia" w:hAnsi="宋体"/>
          <w:color w:val="000000"/>
        </w:rPr>
        <w:t>项目编号：</w:t>
      </w:r>
      <w:r>
        <w:rPr>
          <w:rFonts w:hint="eastAsia" w:hAnsi="宋体"/>
          <w:color w:val="000000"/>
          <w:u w:val="single"/>
        </w:rPr>
        <w:t xml:space="preserve">                                </w:t>
      </w:r>
    </w:p>
    <w:p>
      <w:pPr>
        <w:pStyle w:val="8"/>
        <w:spacing w:line="400" w:lineRule="exact"/>
        <w:ind w:firstLine="900"/>
        <w:rPr>
          <w:rFonts w:hAnsi="宋体"/>
          <w:u w:val="single"/>
        </w:rPr>
      </w:pPr>
      <w:r>
        <w:rPr>
          <w:rFonts w:hint="eastAsia" w:hAnsi="宋体"/>
          <w:lang w:eastAsia="zh-CN"/>
        </w:rPr>
        <w:t>（</w:t>
      </w:r>
      <w:r>
        <w:rPr>
          <w:rFonts w:hint="eastAsia" w:hAnsi="宋体"/>
          <w:lang w:val="en-US" w:eastAsia="zh-CN"/>
        </w:rPr>
        <w:t>4</w:t>
      </w:r>
      <w:r>
        <w:rPr>
          <w:rFonts w:hint="eastAsia" w:hAnsi="宋体"/>
          <w:lang w:eastAsia="zh-CN"/>
        </w:rPr>
        <w:t>）</w:t>
      </w:r>
      <w:r>
        <w:rPr>
          <w:rFonts w:hint="eastAsia" w:hAnsi="宋体"/>
        </w:rPr>
        <w:t>项目标段：</w:t>
      </w:r>
      <w:r>
        <w:rPr>
          <w:rFonts w:hint="eastAsia" w:hAnsi="宋体"/>
          <w:u w:val="single"/>
        </w:rPr>
        <w:t xml:space="preserve">                                </w:t>
      </w:r>
    </w:p>
    <w:p>
      <w:pPr>
        <w:pStyle w:val="8"/>
        <w:spacing w:line="400" w:lineRule="exact"/>
        <w:ind w:firstLine="900"/>
        <w:rPr>
          <w:rFonts w:hAnsi="宋体"/>
          <w:u w:val="single"/>
        </w:rPr>
      </w:pPr>
      <w:r>
        <w:rPr>
          <w:rFonts w:hint="eastAsia" w:hAnsi="宋体"/>
          <w:lang w:eastAsia="zh-CN"/>
        </w:rPr>
        <w:t>（</w:t>
      </w:r>
      <w:r>
        <w:rPr>
          <w:rFonts w:hint="eastAsia" w:hAnsi="宋体"/>
          <w:lang w:val="en-US" w:eastAsia="zh-CN"/>
        </w:rPr>
        <w:t>5</w:t>
      </w:r>
      <w:r>
        <w:rPr>
          <w:rFonts w:hint="eastAsia" w:hAnsi="宋体"/>
          <w:lang w:eastAsia="zh-CN"/>
        </w:rPr>
        <w:t>）</w:t>
      </w:r>
      <w:r>
        <w:rPr>
          <w:rFonts w:hint="eastAsia" w:hAnsi="宋体"/>
        </w:rPr>
        <w:t xml:space="preserve"> 竞标单位：</w:t>
      </w:r>
      <w:r>
        <w:rPr>
          <w:rFonts w:hint="eastAsia" w:hAnsi="宋体"/>
          <w:u w:val="single"/>
        </w:rPr>
        <w:t xml:space="preserve">                                </w:t>
      </w:r>
    </w:p>
    <w:p>
      <w:pPr>
        <w:pStyle w:val="8"/>
        <w:spacing w:line="400" w:lineRule="exact"/>
        <w:ind w:firstLine="900"/>
        <w:rPr>
          <w:rFonts w:hAnsi="宋体"/>
        </w:rPr>
      </w:pPr>
      <w:r>
        <w:rPr>
          <w:rFonts w:hint="eastAsia" w:hAnsi="宋体"/>
          <w:lang w:eastAsia="zh-CN"/>
        </w:rPr>
        <w:t>（</w:t>
      </w:r>
      <w:r>
        <w:rPr>
          <w:rFonts w:hint="eastAsia" w:hAnsi="宋体"/>
          <w:lang w:val="en-US" w:eastAsia="zh-CN"/>
        </w:rPr>
        <w:t>6</w:t>
      </w:r>
      <w:r>
        <w:rPr>
          <w:rFonts w:hint="eastAsia" w:hAnsi="宋体"/>
          <w:lang w:eastAsia="zh-CN"/>
        </w:rPr>
        <w:t>）</w:t>
      </w:r>
      <w:r>
        <w:rPr>
          <w:rFonts w:hint="eastAsia" w:hAnsi="宋体"/>
        </w:rPr>
        <w:t xml:space="preserve"> 注    明“</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r>
        <w:rPr>
          <w:rFonts w:hint="eastAsia" w:hAnsi="宋体"/>
          <w:u w:val="single"/>
        </w:rPr>
        <w:t xml:space="preserve">      </w:t>
      </w:r>
      <w:r>
        <w:rPr>
          <w:rFonts w:hint="eastAsia" w:hAnsi="宋体"/>
        </w:rPr>
        <w:t>时</w:t>
      </w:r>
      <w:r>
        <w:rPr>
          <w:rFonts w:hint="eastAsia" w:hAnsi="宋体"/>
          <w:u w:val="single"/>
        </w:rPr>
        <w:t xml:space="preserve">      </w:t>
      </w:r>
      <w:r>
        <w:rPr>
          <w:rFonts w:hint="eastAsia" w:hAnsi="宋体"/>
        </w:rPr>
        <w:t>分前不得拆封”</w:t>
      </w:r>
    </w:p>
    <w:p>
      <w:pPr>
        <w:pStyle w:val="8"/>
        <w:spacing w:line="400" w:lineRule="exact"/>
        <w:ind w:firstLine="420"/>
      </w:pPr>
      <w:r>
        <w:rPr>
          <w:rFonts w:hint="eastAsia"/>
        </w:rPr>
        <w:t>17.4响应文件的密封以响应文件袋无明显缝隙露出袋内文件且封口处有签字或盖章为合格。</w:t>
      </w:r>
    </w:p>
    <w:p>
      <w:pPr>
        <w:pStyle w:val="8"/>
        <w:spacing w:line="400" w:lineRule="exact"/>
        <w:ind w:firstLine="420"/>
      </w:pPr>
      <w:r>
        <w:rPr>
          <w:rFonts w:hint="eastAsia"/>
        </w:rPr>
        <w:t>17.5竞标人在</w:t>
      </w:r>
      <w:r>
        <w:rPr>
          <w:rFonts w:hint="eastAsia"/>
          <w:spacing w:val="-4"/>
        </w:rPr>
        <w:t>提交</w:t>
      </w:r>
      <w:r>
        <w:rPr>
          <w:rFonts w:hint="eastAsia"/>
        </w:rPr>
        <w:t>响应文件时，未按本须知要求密封、标记的，采购代理机构有权拒收，拒收所产生的后果由竞标人自负。</w:t>
      </w:r>
    </w:p>
    <w:p>
      <w:pPr>
        <w:pStyle w:val="5"/>
        <w:spacing w:before="0" w:after="0" w:line="400" w:lineRule="exact"/>
        <w:rPr>
          <w:rFonts w:ascii="宋体" w:hAnsi="宋体" w:eastAsia="宋体"/>
          <w:sz w:val="21"/>
          <w:szCs w:val="21"/>
        </w:rPr>
      </w:pPr>
      <w:bookmarkStart w:id="163" w:name="_Toc185702569"/>
      <w:bookmarkStart w:id="164" w:name="_Toc489352151"/>
      <w:bookmarkStart w:id="165" w:name="_Toc239839883"/>
      <w:bookmarkStart w:id="166" w:name="_Toc444006001"/>
      <w:bookmarkStart w:id="167" w:name="_Toc207770855"/>
      <w:bookmarkStart w:id="168" w:name="_Toc206525702"/>
      <w:bookmarkStart w:id="169" w:name="_Toc230578077"/>
      <w:r>
        <w:rPr>
          <w:rFonts w:hint="eastAsia" w:ascii="宋体" w:hAnsi="宋体" w:eastAsia="宋体"/>
          <w:sz w:val="21"/>
          <w:szCs w:val="21"/>
        </w:rPr>
        <w:t>18、响应文件提交的截止时间</w:t>
      </w:r>
      <w:bookmarkEnd w:id="163"/>
      <w:r>
        <w:rPr>
          <w:rFonts w:hint="eastAsia" w:ascii="宋体" w:hAnsi="宋体" w:eastAsia="宋体"/>
          <w:sz w:val="21"/>
          <w:szCs w:val="21"/>
        </w:rPr>
        <w:t>、地点</w:t>
      </w:r>
      <w:bookmarkEnd w:id="164"/>
      <w:bookmarkEnd w:id="165"/>
      <w:bookmarkEnd w:id="166"/>
      <w:bookmarkEnd w:id="167"/>
      <w:bookmarkEnd w:id="168"/>
      <w:bookmarkEnd w:id="169"/>
    </w:p>
    <w:p>
      <w:pPr>
        <w:pStyle w:val="8"/>
        <w:tabs>
          <w:tab w:val="left" w:pos="1957"/>
        </w:tabs>
        <w:spacing w:line="400" w:lineRule="exact"/>
        <w:ind w:firstLine="420"/>
        <w:rPr>
          <w:spacing w:val="-4"/>
        </w:rPr>
      </w:pPr>
      <w:r>
        <w:rPr>
          <w:rFonts w:hint="eastAsia"/>
        </w:rPr>
        <w:t>18.1</w:t>
      </w:r>
      <w:r>
        <w:rPr>
          <w:rFonts w:hint="eastAsia"/>
          <w:spacing w:val="-4"/>
        </w:rPr>
        <w:t>响应文件的提交不得迟于本须知前附表第</w:t>
      </w:r>
      <w:r>
        <w:rPr>
          <w:rFonts w:hint="eastAsia"/>
          <w:spacing w:val="-4"/>
          <w:lang w:val="en-US" w:eastAsia="zh-CN"/>
        </w:rPr>
        <w:t>8</w:t>
      </w:r>
      <w:r>
        <w:rPr>
          <w:rFonts w:hint="eastAsia"/>
          <w:spacing w:val="-4"/>
        </w:rPr>
        <w:t>项指定的截止时间。</w:t>
      </w:r>
      <w:r>
        <w:rPr>
          <w:rFonts w:hint="eastAsia"/>
        </w:rPr>
        <w:t>在截止时间后送达的响应文件为无效文件，采购人、采购代理机构或者磋商小组应当拒收。</w:t>
      </w:r>
    </w:p>
    <w:p>
      <w:pPr>
        <w:pStyle w:val="8"/>
        <w:spacing w:line="400" w:lineRule="exact"/>
        <w:ind w:firstLine="420"/>
      </w:pPr>
      <w:r>
        <w:rPr>
          <w:rFonts w:hint="eastAsia"/>
        </w:rPr>
        <w:t>18.2竞标人必须在规定时间内将响应文件密封送达本须知前附表第</w:t>
      </w:r>
      <w:r>
        <w:rPr>
          <w:rFonts w:hint="eastAsia"/>
          <w:lang w:val="en-US" w:eastAsia="zh-CN"/>
        </w:rPr>
        <w:t>8</w:t>
      </w:r>
      <w:r>
        <w:rPr>
          <w:rFonts w:hint="eastAsia"/>
        </w:rPr>
        <w:t>项指定地点</w:t>
      </w:r>
      <w:r>
        <w:rPr>
          <w:rFonts w:hint="eastAsia" w:hAnsi="宋体"/>
        </w:rPr>
        <w:t>。</w:t>
      </w:r>
    </w:p>
    <w:p>
      <w:pPr>
        <w:pStyle w:val="8"/>
        <w:spacing w:line="400" w:lineRule="exact"/>
        <w:ind w:firstLine="420"/>
      </w:pPr>
      <w:r>
        <w:rPr>
          <w:rFonts w:hint="eastAsia"/>
        </w:rPr>
        <w:t>18.3竞标人的法定代表人或其委托代理人必须签到出席截标会并按第</w:t>
      </w:r>
      <w:r>
        <w:rPr>
          <w:rFonts w:hint="eastAsia"/>
          <w:lang w:val="en-US" w:eastAsia="zh-CN"/>
        </w:rPr>
        <w:t>8</w:t>
      </w:r>
      <w:r>
        <w:rPr>
          <w:rFonts w:hint="eastAsia"/>
        </w:rPr>
        <w:t>项要求提交相关证明文件接受核查，否则</w:t>
      </w:r>
      <w:r>
        <w:rPr>
          <w:rFonts w:hint="eastAsia"/>
          <w:spacing w:val="-4"/>
          <w:szCs w:val="21"/>
        </w:rPr>
        <w:t>响应</w:t>
      </w:r>
      <w:r>
        <w:rPr>
          <w:rFonts w:hint="eastAsia"/>
        </w:rPr>
        <w:t>无效。</w:t>
      </w:r>
    </w:p>
    <w:p>
      <w:pPr>
        <w:pStyle w:val="5"/>
        <w:spacing w:before="0" w:after="0" w:line="400" w:lineRule="exact"/>
        <w:rPr>
          <w:rFonts w:ascii="宋体" w:hAnsi="宋体" w:eastAsia="宋体"/>
          <w:sz w:val="21"/>
          <w:szCs w:val="21"/>
        </w:rPr>
      </w:pPr>
      <w:bookmarkStart w:id="170" w:name="_Toc444006002"/>
      <w:bookmarkStart w:id="171" w:name="_Toc489352152"/>
      <w:bookmarkStart w:id="172" w:name="_Toc185702570"/>
      <w:bookmarkStart w:id="173" w:name="_Toc206525703"/>
      <w:bookmarkStart w:id="174" w:name="_Toc207770856"/>
      <w:bookmarkStart w:id="175" w:name="_Toc147250332"/>
      <w:bookmarkStart w:id="176" w:name="_Toc147250378"/>
      <w:bookmarkStart w:id="177" w:name="_Toc239839884"/>
      <w:bookmarkStart w:id="178" w:name="_Toc230578078"/>
      <w:bookmarkStart w:id="179" w:name="_Toc147250534"/>
      <w:r>
        <w:rPr>
          <w:rFonts w:hint="eastAsia" w:ascii="宋体" w:hAnsi="宋体" w:eastAsia="宋体"/>
          <w:sz w:val="21"/>
          <w:szCs w:val="21"/>
        </w:rPr>
        <w:t>19、响应文件的修改及撤回</w:t>
      </w:r>
      <w:bookmarkEnd w:id="170"/>
      <w:bookmarkEnd w:id="171"/>
      <w:bookmarkEnd w:id="172"/>
      <w:bookmarkEnd w:id="173"/>
      <w:bookmarkEnd w:id="174"/>
      <w:bookmarkEnd w:id="175"/>
      <w:bookmarkEnd w:id="176"/>
      <w:bookmarkEnd w:id="177"/>
      <w:bookmarkEnd w:id="178"/>
      <w:bookmarkEnd w:id="179"/>
    </w:p>
    <w:p>
      <w:pPr>
        <w:pStyle w:val="8"/>
        <w:spacing w:line="400" w:lineRule="exact"/>
        <w:ind w:firstLine="443" w:firstLineChars="211"/>
      </w:pPr>
      <w:r>
        <w:rPr>
          <w:rFonts w:hint="eastAsia"/>
        </w:rPr>
        <w:t>19.1竞标人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8"/>
        <w:spacing w:line="400" w:lineRule="exact"/>
        <w:ind w:firstLine="443" w:firstLineChars="211"/>
      </w:pPr>
      <w:r>
        <w:rPr>
          <w:rFonts w:hint="eastAsia"/>
        </w:rPr>
        <w:t>19.2响应文件的修改和撤回通知应按本须知第17条的规定密封、标记和</w:t>
      </w:r>
      <w:r>
        <w:rPr>
          <w:rFonts w:hint="eastAsia"/>
          <w:spacing w:val="-4"/>
        </w:rPr>
        <w:t>提交</w:t>
      </w:r>
      <w:r>
        <w:rPr>
          <w:rFonts w:hint="eastAsia"/>
        </w:rPr>
        <w:t>，并在封面上标明“修改”或“撤回”字样。</w:t>
      </w:r>
    </w:p>
    <w:p>
      <w:pPr>
        <w:pStyle w:val="8"/>
        <w:spacing w:line="400" w:lineRule="exact"/>
        <w:ind w:right="-126" w:rightChars="-60" w:firstLine="360"/>
        <w:rPr>
          <w:spacing w:val="-2"/>
        </w:rPr>
      </w:pPr>
      <w:r>
        <w:rPr>
          <w:rFonts w:hint="eastAsia"/>
          <w:spacing w:val="-2"/>
        </w:rPr>
        <w:t>19.3在</w:t>
      </w:r>
      <w:r>
        <w:rPr>
          <w:rFonts w:hint="eastAsia" w:hAnsi="宋体"/>
          <w:spacing w:val="-2"/>
        </w:rPr>
        <w:t>磋商</w:t>
      </w:r>
      <w:r>
        <w:rPr>
          <w:rFonts w:hint="eastAsia"/>
          <w:spacing w:val="-2"/>
        </w:rPr>
        <w:t>结束后的磋商有效期内，竞标人不得撤回其响应文件，否则其全部磋商保证金将不予退还。</w:t>
      </w:r>
    </w:p>
    <w:p>
      <w:pPr>
        <w:pStyle w:val="8"/>
        <w:spacing w:line="400" w:lineRule="exact"/>
        <w:ind w:firstLine="420"/>
      </w:pPr>
    </w:p>
    <w:p>
      <w:pPr>
        <w:pStyle w:val="4"/>
        <w:spacing w:line="400" w:lineRule="exact"/>
        <w:jc w:val="center"/>
      </w:pPr>
      <w:bookmarkStart w:id="180" w:name="_Toc207770857"/>
      <w:bookmarkStart w:id="181" w:name="_Toc230578079"/>
      <w:bookmarkStart w:id="182" w:name="_Toc206525704"/>
      <w:bookmarkStart w:id="183" w:name="_Toc185702571"/>
      <w:bookmarkStart w:id="184" w:name="_Toc239839885"/>
      <w:bookmarkStart w:id="185" w:name="_Toc444006003"/>
      <w:bookmarkStart w:id="186" w:name="_Toc489352153"/>
      <w:r>
        <w:rPr>
          <w:rFonts w:hint="eastAsia"/>
        </w:rPr>
        <w:t>五   响应文件评</w:t>
      </w:r>
      <w:bookmarkEnd w:id="180"/>
      <w:bookmarkEnd w:id="181"/>
      <w:bookmarkEnd w:id="182"/>
      <w:bookmarkEnd w:id="183"/>
      <w:bookmarkEnd w:id="184"/>
      <w:r>
        <w:rPr>
          <w:rFonts w:hint="eastAsia"/>
        </w:rPr>
        <w:t>审</w:t>
      </w:r>
      <w:bookmarkEnd w:id="185"/>
      <w:bookmarkEnd w:id="186"/>
    </w:p>
    <w:p>
      <w:pPr>
        <w:pStyle w:val="5"/>
        <w:spacing w:before="0" w:after="0" w:line="400" w:lineRule="exact"/>
        <w:rPr>
          <w:rFonts w:ascii="宋体" w:hAnsi="宋体" w:eastAsia="宋体"/>
          <w:sz w:val="21"/>
          <w:szCs w:val="21"/>
        </w:rPr>
      </w:pPr>
      <w:bookmarkStart w:id="187" w:name="_Toc206525705"/>
      <w:bookmarkStart w:id="188" w:name="_Toc207770858"/>
      <w:bookmarkStart w:id="189" w:name="_Toc185702572"/>
      <w:bookmarkStart w:id="190" w:name="_Toc239839886"/>
      <w:bookmarkStart w:id="191" w:name="_Toc230578080"/>
      <w:bookmarkStart w:id="192" w:name="_Toc489352154"/>
      <w:bookmarkStart w:id="193" w:name="_Toc444006004"/>
      <w:r>
        <w:rPr>
          <w:rFonts w:hint="eastAsia" w:ascii="宋体" w:hAnsi="宋体" w:eastAsia="宋体"/>
          <w:sz w:val="21"/>
          <w:szCs w:val="21"/>
        </w:rPr>
        <w:t>20、</w:t>
      </w:r>
      <w:bookmarkEnd w:id="187"/>
      <w:bookmarkEnd w:id="188"/>
      <w:bookmarkEnd w:id="189"/>
      <w:bookmarkEnd w:id="190"/>
      <w:bookmarkEnd w:id="191"/>
      <w:r>
        <w:rPr>
          <w:rFonts w:hint="eastAsia" w:ascii="宋体" w:hAnsi="宋体" w:eastAsia="宋体"/>
          <w:sz w:val="21"/>
          <w:szCs w:val="21"/>
        </w:rPr>
        <w:t>组建磋商小组</w:t>
      </w:r>
      <w:bookmarkEnd w:id="192"/>
      <w:bookmarkEnd w:id="193"/>
    </w:p>
    <w:p>
      <w:pPr>
        <w:pStyle w:val="8"/>
        <w:spacing w:line="400" w:lineRule="exact"/>
        <w:ind w:firstLine="420"/>
        <w:rPr>
          <w:rFonts w:hAnsi="宋体"/>
        </w:rPr>
      </w:pPr>
      <w:r>
        <w:rPr>
          <w:rFonts w:hint="eastAsia" w:hAnsi="宋体"/>
        </w:rPr>
        <w:t>20.1根据要求</w:t>
      </w:r>
      <w:r>
        <w:rPr>
          <w:rFonts w:hAnsi="宋体"/>
        </w:rPr>
        <w:t>组建竞争性磋商小组（以下简称磋商小组）</w:t>
      </w:r>
      <w:r>
        <w:rPr>
          <w:rFonts w:hint="eastAsia" w:hAnsi="宋体"/>
        </w:rPr>
        <w:t>，</w:t>
      </w:r>
      <w:r>
        <w:rPr>
          <w:rFonts w:hAnsi="宋体"/>
        </w:rPr>
        <w:t>磋商小组由采购人代表和评审专家共</w:t>
      </w:r>
      <w:r>
        <w:rPr>
          <w:rFonts w:hint="eastAsia" w:hAnsi="宋体"/>
        </w:rPr>
        <w:t>三</w:t>
      </w:r>
      <w:r>
        <w:rPr>
          <w:rFonts w:hAnsi="宋体"/>
        </w:rPr>
        <w:t>人</w:t>
      </w:r>
      <w:r>
        <w:rPr>
          <w:rFonts w:hint="eastAsia" w:hAnsi="宋体"/>
        </w:rPr>
        <w:t>的</w:t>
      </w:r>
      <w:r>
        <w:rPr>
          <w:rFonts w:hAnsi="宋体"/>
        </w:rPr>
        <w:t>单数组成，其中评审专家人数不少于磋商小组成员总数的2/3。评审专家</w:t>
      </w:r>
      <w:r>
        <w:rPr>
          <w:rFonts w:hint="eastAsia" w:hAnsi="宋体"/>
        </w:rPr>
        <w:t>在</w:t>
      </w:r>
      <w:r>
        <w:rPr>
          <w:rFonts w:hAnsi="宋体"/>
        </w:rPr>
        <w:t>政府采购评审专家库内相关专业</w:t>
      </w:r>
      <w:r>
        <w:rPr>
          <w:rFonts w:hint="eastAsia" w:hAnsi="宋体"/>
        </w:rPr>
        <w:t>技术、经济等方面</w:t>
      </w:r>
      <w:r>
        <w:rPr>
          <w:rFonts w:hAnsi="宋体"/>
        </w:rPr>
        <w:t>的专家名单中随机抽取。</w:t>
      </w:r>
    </w:p>
    <w:p>
      <w:pPr>
        <w:pStyle w:val="8"/>
        <w:spacing w:line="400" w:lineRule="exact"/>
        <w:ind w:firstLine="420"/>
        <w:rPr>
          <w:rFonts w:hAnsi="宋体"/>
        </w:rPr>
      </w:pPr>
      <w:r>
        <w:rPr>
          <w:rFonts w:hint="eastAsia" w:hAnsi="宋体"/>
        </w:rPr>
        <w:t>20.2</w:t>
      </w:r>
      <w:r>
        <w:rPr>
          <w:rFonts w:hAnsi="宋体"/>
        </w:rPr>
        <w:t>评审专家应当遵守评审工作纪律，不得泄露评审情况和评审中获悉的商业秘密。</w:t>
      </w:r>
    </w:p>
    <w:p>
      <w:pPr>
        <w:pStyle w:val="8"/>
        <w:spacing w:line="400" w:lineRule="exact"/>
        <w:ind w:firstLine="420"/>
        <w:rPr>
          <w:rFonts w:hAnsi="宋体"/>
        </w:rPr>
      </w:pPr>
      <w:r>
        <w:rPr>
          <w:rFonts w:hint="eastAsia" w:hAnsi="宋体"/>
        </w:rPr>
        <w:t>20.3</w:t>
      </w:r>
      <w:r>
        <w:rPr>
          <w:rFonts w:hAnsi="宋体"/>
        </w:rPr>
        <w:t>磋商小组成员应当按照客观、公正、审慎的原则，根据磋商文件规定的评审程序、评审方法和评审标准进行独立评审。</w:t>
      </w:r>
    </w:p>
    <w:p>
      <w:pPr>
        <w:pStyle w:val="5"/>
        <w:spacing w:before="0" w:after="0" w:line="400" w:lineRule="exact"/>
        <w:rPr>
          <w:rFonts w:ascii="宋体" w:hAnsi="宋体" w:eastAsia="宋体"/>
          <w:sz w:val="21"/>
          <w:szCs w:val="21"/>
        </w:rPr>
      </w:pPr>
      <w:bookmarkStart w:id="194" w:name="_Toc206525706"/>
      <w:bookmarkStart w:id="195" w:name="_Toc239839887"/>
      <w:bookmarkStart w:id="196" w:name="_Toc230578081"/>
      <w:bookmarkStart w:id="197" w:name="_Toc207770859"/>
      <w:bookmarkStart w:id="198" w:name="_Toc185702573"/>
      <w:bookmarkStart w:id="199" w:name="_Toc444006005"/>
      <w:bookmarkStart w:id="200" w:name="_Toc489352155"/>
      <w:r>
        <w:rPr>
          <w:rFonts w:hint="eastAsia" w:ascii="宋体" w:hAnsi="宋体" w:eastAsia="宋体"/>
          <w:sz w:val="21"/>
          <w:szCs w:val="21"/>
        </w:rPr>
        <w:t>21、评</w:t>
      </w:r>
      <w:bookmarkEnd w:id="194"/>
      <w:bookmarkEnd w:id="195"/>
      <w:bookmarkEnd w:id="196"/>
      <w:bookmarkEnd w:id="197"/>
      <w:bookmarkEnd w:id="198"/>
      <w:r>
        <w:rPr>
          <w:rFonts w:hint="eastAsia" w:ascii="宋体" w:hAnsi="宋体" w:eastAsia="宋体"/>
          <w:sz w:val="21"/>
          <w:szCs w:val="21"/>
        </w:rPr>
        <w:t>审程序</w:t>
      </w:r>
      <w:bookmarkEnd w:id="199"/>
      <w:bookmarkEnd w:id="200"/>
    </w:p>
    <w:p>
      <w:pPr>
        <w:pStyle w:val="8"/>
        <w:spacing w:line="400" w:lineRule="exact"/>
        <w:ind w:firstLine="420"/>
      </w:pPr>
      <w:r>
        <w:rPr>
          <w:rFonts w:hint="eastAsia"/>
        </w:rPr>
        <w:t>21.1</w:t>
      </w:r>
      <w:r>
        <w:rPr>
          <w:rFonts w:hint="eastAsia" w:hAnsi="宋体"/>
          <w:szCs w:val="21"/>
        </w:rPr>
        <w:t>响应文件开启时间及地点：</w:t>
      </w:r>
      <w:r>
        <w:rPr>
          <w:rFonts w:hint="eastAsia"/>
          <w:spacing w:val="-4"/>
        </w:rPr>
        <w:t>本须知前附表第8项规定的时间和地点</w:t>
      </w:r>
    </w:p>
    <w:p>
      <w:pPr>
        <w:pStyle w:val="8"/>
        <w:spacing w:line="400" w:lineRule="exact"/>
        <w:ind w:firstLine="420"/>
      </w:pPr>
      <w:r>
        <w:rPr>
          <w:rFonts w:hint="eastAsia"/>
        </w:rPr>
        <w:t>21.2磋商小组成员按照客观、公正、审慎的原则，根据磋商文件规定的评审程序、评审方法和评审标准进行独立评审。</w:t>
      </w:r>
    </w:p>
    <w:p>
      <w:pPr>
        <w:pStyle w:val="8"/>
        <w:spacing w:line="400" w:lineRule="exact"/>
        <w:ind w:firstLine="420"/>
        <w:rPr>
          <w:b/>
        </w:rPr>
      </w:pPr>
      <w:r>
        <w:rPr>
          <w:rFonts w:hint="eastAsia"/>
        </w:rPr>
        <w:t>21.2.1响应文件初审。初审分为资格性审查和符合性审查。</w:t>
      </w:r>
    </w:p>
    <w:p>
      <w:pPr>
        <w:pStyle w:val="8"/>
        <w:spacing w:line="400" w:lineRule="exact"/>
        <w:ind w:firstLine="420"/>
      </w:pPr>
      <w:bookmarkStart w:id="201" w:name="_Toc206525707"/>
      <w:bookmarkStart w:id="202" w:name="_Toc185702574"/>
      <w:bookmarkStart w:id="203" w:name="_Toc207770860"/>
      <w:bookmarkStart w:id="204" w:name="_Toc230578082"/>
      <w:r>
        <w:rPr>
          <w:rFonts w:hint="eastAsia"/>
        </w:rPr>
        <w:t>(1)资格性检查。依据法律法规和竞争性磋商文件的规定对响应文件的</w:t>
      </w:r>
      <w:r>
        <w:t>资质证明、</w:t>
      </w:r>
      <w:r>
        <w:rPr>
          <w:rFonts w:hint="eastAsia"/>
        </w:rPr>
        <w:t>磋商保证金</w:t>
      </w:r>
      <w:r>
        <w:t>等进行审查，以确定</w:t>
      </w:r>
      <w:r>
        <w:rPr>
          <w:rFonts w:hint="eastAsia"/>
        </w:rPr>
        <w:t>竞标人</w:t>
      </w:r>
      <w:r>
        <w:t>是否具备</w:t>
      </w:r>
      <w:r>
        <w:rPr>
          <w:rFonts w:hint="eastAsia"/>
        </w:rPr>
        <w:t>竞</w:t>
      </w:r>
      <w:r>
        <w:t>标资格。它所涉及到的主要文件和内容</w:t>
      </w:r>
      <w:r>
        <w:rPr>
          <w:rFonts w:hint="eastAsia"/>
        </w:rPr>
        <w:t>为竞标人须知第12条所述的资格证明文件内容。如果竞标人不具备竞标资格，不满足磋商文件所规定的资格标准或提供资格证明文件不全的，其竞标将被拒绝。</w:t>
      </w:r>
    </w:p>
    <w:p>
      <w:pPr>
        <w:pStyle w:val="8"/>
        <w:spacing w:line="400" w:lineRule="exact"/>
        <w:ind w:firstLine="420"/>
      </w:pPr>
      <w:r>
        <w:rPr>
          <w:rFonts w:hint="eastAsia"/>
        </w:rPr>
        <w:t>(2)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竞标人的竞争地位。对没有实质性响应的响应文件将不进行评审，其竞标将被拒绝。</w:t>
      </w:r>
    </w:p>
    <w:p>
      <w:pPr>
        <w:pStyle w:val="8"/>
        <w:spacing w:line="400" w:lineRule="exact"/>
        <w:ind w:firstLine="420"/>
      </w:pPr>
      <w:r>
        <w:rPr>
          <w:rFonts w:hint="eastAsia"/>
        </w:rPr>
        <w:t>(3) 出现下列情况之一的，视为</w:t>
      </w:r>
      <w:r>
        <w:rPr>
          <w:rFonts w:hint="eastAsia" w:hAnsi="宋体"/>
          <w:szCs w:val="21"/>
        </w:rPr>
        <w:t>未实质性响应磋商文件的响应文件，按无效响应处理</w:t>
      </w:r>
      <w:r>
        <w:rPr>
          <w:rFonts w:hint="eastAsia"/>
        </w:rPr>
        <w:t>。</w:t>
      </w:r>
    </w:p>
    <w:p>
      <w:pPr>
        <w:pStyle w:val="8"/>
        <w:spacing w:line="400" w:lineRule="exact"/>
        <w:ind w:left="900" w:hanging="300"/>
      </w:pPr>
      <w:r>
        <w:rPr>
          <w:rFonts w:hint="eastAsia"/>
        </w:rPr>
        <w:t>① 响应文件未按本须知第8条、第17条规定进行编制、签署、盖章、装订、密封的；</w:t>
      </w:r>
    </w:p>
    <w:p>
      <w:pPr>
        <w:pStyle w:val="8"/>
        <w:spacing w:line="400" w:lineRule="exact"/>
        <w:ind w:left="900" w:hanging="300"/>
      </w:pPr>
      <w:r>
        <w:rPr>
          <w:rFonts w:hint="eastAsia"/>
        </w:rPr>
        <w:t>② 未按本须知第12条、第13条规定提交必须提供且有效的证明文件的；</w:t>
      </w:r>
    </w:p>
    <w:p>
      <w:pPr>
        <w:pStyle w:val="8"/>
        <w:spacing w:line="400" w:lineRule="exact"/>
        <w:ind w:left="900" w:hanging="300"/>
      </w:pPr>
      <w:r>
        <w:rPr>
          <w:rFonts w:hint="eastAsia"/>
        </w:rPr>
        <w:t>③ 未按本须知第12.1款、第15条规定应由法定代表人或委托代理人在凡规定签名、盖章处逐一签名和加盖公章的；或签字人未经法定代表人有效授权委托的；</w:t>
      </w:r>
    </w:p>
    <w:p>
      <w:pPr>
        <w:pStyle w:val="8"/>
        <w:spacing w:line="400" w:lineRule="exact"/>
        <w:ind w:left="900" w:hanging="300"/>
      </w:pPr>
      <w:r>
        <w:rPr>
          <w:rFonts w:hint="eastAsia"/>
        </w:rPr>
        <w:t>④ 未按有关要求提交或足额提交磋商保证金的；</w:t>
      </w:r>
    </w:p>
    <w:p>
      <w:pPr>
        <w:pStyle w:val="8"/>
        <w:spacing w:line="400" w:lineRule="exact"/>
        <w:ind w:left="900" w:hanging="300"/>
      </w:pPr>
      <w:r>
        <w:rPr>
          <w:rFonts w:hint="eastAsia"/>
        </w:rPr>
        <w:t>⑤ 磋商有效期不满足磋商文件要求的；</w:t>
      </w:r>
    </w:p>
    <w:p>
      <w:pPr>
        <w:pStyle w:val="8"/>
        <w:spacing w:line="400" w:lineRule="exact"/>
        <w:ind w:left="900" w:hanging="300"/>
      </w:pPr>
      <w:r>
        <w:rPr>
          <w:rFonts w:hint="eastAsia"/>
        </w:rPr>
        <w:t>⑥ 响应文件的关键内容字迹模糊、无法辨认的；</w:t>
      </w:r>
    </w:p>
    <w:p>
      <w:pPr>
        <w:pStyle w:val="8"/>
        <w:spacing w:line="400" w:lineRule="exact"/>
        <w:ind w:left="900" w:hanging="300"/>
      </w:pPr>
      <w:r>
        <w:rPr>
          <w:rFonts w:hint="eastAsia"/>
        </w:rPr>
        <w:t>⑦ 竞标人提交的是可选择的报价的，或最后报价超过采购预算价的；</w:t>
      </w:r>
    </w:p>
    <w:p>
      <w:pPr>
        <w:pStyle w:val="8"/>
        <w:spacing w:line="400" w:lineRule="exact"/>
        <w:ind w:left="900" w:hanging="300"/>
        <w:rPr>
          <w:spacing w:val="-6"/>
          <w:szCs w:val="21"/>
        </w:rPr>
      </w:pPr>
      <w:r>
        <w:rPr>
          <w:rFonts w:hint="eastAsia"/>
          <w:spacing w:val="-6"/>
          <w:szCs w:val="21"/>
        </w:rPr>
        <w:t>⑧ 竞标内容与采购内容及要求存在重大偏离或保留的（如严重背离采购需求、合同协议要求、等）；</w:t>
      </w:r>
    </w:p>
    <w:p>
      <w:pPr>
        <w:pStyle w:val="8"/>
        <w:spacing w:line="400" w:lineRule="exact"/>
        <w:ind w:left="900" w:hanging="300"/>
      </w:pPr>
      <w:r>
        <w:rPr>
          <w:rFonts w:hint="eastAsia"/>
        </w:rPr>
        <w:t xml:space="preserve">⑨ </w:t>
      </w:r>
      <w:r>
        <w:t>通过对</w:t>
      </w:r>
      <w:r>
        <w:rPr>
          <w:rFonts w:hint="eastAsia"/>
        </w:rPr>
        <w:t>“</w:t>
      </w:r>
      <w:r>
        <w:rPr>
          <w:rFonts w:hint="eastAsia" w:asciiTheme="majorEastAsia" w:hAnsiTheme="majorEastAsia" w:eastAsiaTheme="majorEastAsia" w:cstheme="majorEastAsia"/>
          <w:bCs/>
          <w:szCs w:val="21"/>
        </w:rPr>
        <w:t>采购项目技术参数要求</w:t>
      </w:r>
      <w:r>
        <w:rPr>
          <w:rFonts w:hint="eastAsia"/>
        </w:rPr>
        <w:t>”</w:t>
      </w:r>
      <w:r>
        <w:t>内容的修改以达到</w:t>
      </w:r>
      <w:r>
        <w:rPr>
          <w:rFonts w:hint="eastAsia"/>
        </w:rPr>
        <w:t>满足</w:t>
      </w:r>
      <w:r>
        <w:t>技术要求的</w:t>
      </w:r>
      <w:r>
        <w:rPr>
          <w:rFonts w:hint="eastAsia"/>
        </w:rPr>
        <w:t>；响应文件商务条款偏离表没有按要求表述的或与项目要求表述不一致却没有提供相关依据说明的；</w:t>
      </w:r>
    </w:p>
    <w:p>
      <w:pPr>
        <w:pStyle w:val="8"/>
        <w:spacing w:line="400" w:lineRule="exact"/>
        <w:ind w:left="900" w:hanging="300"/>
      </w:pPr>
      <w:r>
        <w:rPr>
          <w:rFonts w:hint="eastAsia"/>
        </w:rPr>
        <w:t>⑩ 响应文件中提供虚假或失实资料的；</w:t>
      </w:r>
    </w:p>
    <w:p>
      <w:pPr>
        <w:pStyle w:val="8"/>
        <w:spacing w:line="400" w:lineRule="exact"/>
        <w:ind w:left="900" w:hanging="300"/>
      </w:pPr>
      <w:r>
        <w:rPr>
          <w:rFonts w:hint="eastAsia"/>
        </w:rPr>
        <w:t>⑪不符合有关法律、法规和磋商文件中规定的其他实质性条款。</w:t>
      </w:r>
    </w:p>
    <w:p>
      <w:pPr>
        <w:pStyle w:val="8"/>
        <w:spacing w:line="400" w:lineRule="exact"/>
        <w:ind w:firstLine="420"/>
      </w:pPr>
      <w:r>
        <w:rPr>
          <w:rFonts w:hint="eastAsia"/>
        </w:rPr>
        <w:t>21.2.2澄清有关问题。</w:t>
      </w:r>
    </w:p>
    <w:p>
      <w:pPr>
        <w:pStyle w:val="8"/>
        <w:spacing w:line="400" w:lineRule="exact"/>
        <w:ind w:firstLine="420"/>
      </w:pPr>
      <w:r>
        <w:rPr>
          <w:rFonts w:hint="eastAsia"/>
        </w:rPr>
        <w:t>(1)</w:t>
      </w:r>
      <w:r>
        <w:t xml:space="preserve"> 磋商小组在对响应文件的有效性、完整性和响应程度进行审查时，可以要求</w:t>
      </w:r>
      <w:r>
        <w:rPr>
          <w:rFonts w:hint="eastAsia"/>
        </w:rPr>
        <w:t>竞标人</w:t>
      </w:r>
      <w:r>
        <w:t>对响应文件中含义不明确、同类问题表述不一致或者有明显文字和计算错误的内容等作出必要的澄清、说明或者更正。</w:t>
      </w:r>
      <w:r>
        <w:rPr>
          <w:rFonts w:hint="eastAsia"/>
        </w:rPr>
        <w:t>竞标人</w:t>
      </w:r>
      <w:r>
        <w:t>的澄清、说明或者更正不得超出响应文件的范围或者改变响应文件的实质性内容。</w:t>
      </w:r>
    </w:p>
    <w:p>
      <w:pPr>
        <w:pStyle w:val="8"/>
        <w:spacing w:line="400" w:lineRule="exact"/>
        <w:ind w:firstLine="420"/>
      </w:pPr>
      <w:r>
        <w:rPr>
          <w:rFonts w:hint="eastAsia"/>
        </w:rPr>
        <w:t>(2)</w:t>
      </w:r>
      <w:r>
        <w:t>磋商小组要求</w:t>
      </w:r>
      <w:r>
        <w:rPr>
          <w:rFonts w:hint="eastAsia"/>
        </w:rPr>
        <w:t>竞标人</w:t>
      </w:r>
      <w:r>
        <w:t>澄清、说明或者更正响应文件应当以书面形式作出。</w:t>
      </w:r>
      <w:r>
        <w:rPr>
          <w:rFonts w:hint="eastAsia"/>
        </w:rPr>
        <w:t>竞标人</w:t>
      </w:r>
      <w:r>
        <w:t>的澄清、说明或者更正应当由法定代表人或其授权代表签字或者加盖公章。由授权代表签字的，应当附法定代表人授权书。</w:t>
      </w:r>
    </w:p>
    <w:p>
      <w:pPr>
        <w:pStyle w:val="8"/>
        <w:spacing w:line="400" w:lineRule="exact"/>
        <w:ind w:firstLine="420"/>
      </w:pPr>
      <w:r>
        <w:rPr>
          <w:rFonts w:hint="eastAsia"/>
        </w:rPr>
        <w:t>(3)响应文件如果出现计算或表达上的错误，修正错误的原则如下：</w:t>
      </w:r>
    </w:p>
    <w:p>
      <w:pPr>
        <w:pStyle w:val="8"/>
        <w:spacing w:line="400" w:lineRule="exact"/>
        <w:ind w:firstLine="420"/>
      </w:pPr>
      <w:r>
        <w:rPr>
          <w:rFonts w:hint="eastAsia"/>
        </w:rPr>
        <w:t>① 响应文件中《磋商报价表》与《</w:t>
      </w:r>
      <w:r>
        <w:rPr>
          <w:rFonts w:hint="eastAsia" w:hAnsi="宋体"/>
        </w:rPr>
        <w:t>响应函</w:t>
      </w:r>
      <w:r>
        <w:rPr>
          <w:rFonts w:hint="eastAsia"/>
        </w:rPr>
        <w:t>》内容不一致的，以《</w:t>
      </w:r>
      <w:r>
        <w:rPr>
          <w:rFonts w:hint="eastAsia" w:hAnsi="宋体"/>
        </w:rPr>
        <w:t>响应函</w:t>
      </w:r>
      <w:r>
        <w:rPr>
          <w:rFonts w:hint="eastAsia"/>
        </w:rPr>
        <w:t>》为准。</w:t>
      </w:r>
    </w:p>
    <w:p>
      <w:pPr>
        <w:pStyle w:val="8"/>
        <w:spacing w:line="400" w:lineRule="exact"/>
        <w:ind w:firstLine="420"/>
      </w:pPr>
      <w:r>
        <w:rPr>
          <w:rFonts w:hint="eastAsia"/>
        </w:rPr>
        <w:t>② 响应文件的大写金额和小写金额不一致的，以大写金额为准；</w:t>
      </w:r>
    </w:p>
    <w:p>
      <w:pPr>
        <w:pStyle w:val="8"/>
        <w:spacing w:line="400" w:lineRule="exact"/>
        <w:ind w:firstLine="420"/>
      </w:pPr>
      <w:r>
        <w:rPr>
          <w:rFonts w:hint="eastAsia"/>
        </w:rPr>
        <w:t>③ 总价金额与按单价汇总金额不一致的，以单价金额计算结果为准；</w:t>
      </w:r>
    </w:p>
    <w:p>
      <w:pPr>
        <w:pStyle w:val="8"/>
        <w:spacing w:line="400" w:lineRule="exact"/>
        <w:ind w:firstLine="420"/>
      </w:pPr>
      <w:r>
        <w:rPr>
          <w:rFonts w:hint="eastAsia"/>
        </w:rPr>
        <w:t>④ 单价金额小数点有明显错位的，应以总价为准，并修改单价；</w:t>
      </w:r>
    </w:p>
    <w:p>
      <w:pPr>
        <w:pStyle w:val="8"/>
        <w:spacing w:line="400" w:lineRule="exact"/>
        <w:ind w:firstLine="420"/>
      </w:pPr>
      <w:r>
        <w:rPr>
          <w:rFonts w:hint="eastAsia"/>
        </w:rPr>
        <w:t>⑤ 对不同文字文本响应文件的解释发生异议的，以中文文本为准。</w:t>
      </w:r>
    </w:p>
    <w:p>
      <w:pPr>
        <w:pStyle w:val="8"/>
        <w:spacing w:line="400" w:lineRule="exact"/>
        <w:ind w:firstLine="420"/>
        <w:rPr>
          <w:szCs w:val="21"/>
        </w:rPr>
      </w:pPr>
      <w:r>
        <w:rPr>
          <w:rFonts w:hint="eastAsia"/>
          <w:szCs w:val="21"/>
        </w:rPr>
        <w:t>⑥ 按上述修正错误的原则及方法调整或修正响应文件的磋商报价，在竞标人确认后，调整后的磋商报价对竞标人起约束作用。如果竞标人拒绝确认，不接受修正后的价格或报价，则其响应文件将不予评审，其竞标将被拒绝，采购人有权没收其磋商保证金。</w:t>
      </w:r>
    </w:p>
    <w:p>
      <w:pPr>
        <w:pStyle w:val="8"/>
        <w:spacing w:line="400" w:lineRule="exact"/>
        <w:ind w:firstLine="420"/>
        <w:rPr>
          <w:szCs w:val="21"/>
        </w:rPr>
      </w:pPr>
      <w:r>
        <w:rPr>
          <w:rFonts w:hint="eastAsia"/>
          <w:szCs w:val="21"/>
        </w:rPr>
        <w:t>21.2.3磋商。时间及地点：</w:t>
      </w:r>
      <w:r>
        <w:rPr>
          <w:rFonts w:hint="eastAsia"/>
          <w:spacing w:val="-4"/>
          <w:szCs w:val="21"/>
        </w:rPr>
        <w:t>本须知前附表第8项规定的时间和地点</w:t>
      </w:r>
    </w:p>
    <w:p>
      <w:pPr>
        <w:pStyle w:val="8"/>
        <w:spacing w:line="400" w:lineRule="exact"/>
        <w:ind w:firstLine="420"/>
        <w:rPr>
          <w:rFonts w:hAnsi="宋体"/>
          <w:szCs w:val="21"/>
        </w:rPr>
      </w:pPr>
      <w:r>
        <w:rPr>
          <w:rFonts w:hint="eastAsia" w:hAnsi="宋体"/>
          <w:szCs w:val="21"/>
        </w:rPr>
        <w:t>(1)</w:t>
      </w:r>
      <w:r>
        <w:rPr>
          <w:rFonts w:hAnsi="宋体"/>
          <w:szCs w:val="21"/>
        </w:rPr>
        <w:t>磋商小组所有成员集中与单一</w:t>
      </w:r>
      <w:r>
        <w:rPr>
          <w:rFonts w:hint="eastAsia" w:hAnsi="宋体"/>
          <w:szCs w:val="21"/>
        </w:rPr>
        <w:t>竞标人</w:t>
      </w:r>
      <w:r>
        <w:rPr>
          <w:rFonts w:hAnsi="宋体"/>
          <w:szCs w:val="21"/>
        </w:rPr>
        <w:t>分别进行磋商</w:t>
      </w:r>
      <w:r>
        <w:rPr>
          <w:rFonts w:hint="eastAsia" w:hAnsi="宋体"/>
          <w:szCs w:val="21"/>
        </w:rPr>
        <w:t>（最多三轮）</w:t>
      </w:r>
      <w:r>
        <w:rPr>
          <w:rFonts w:hAnsi="宋体"/>
          <w:szCs w:val="21"/>
        </w:rPr>
        <w:t>，</w:t>
      </w:r>
      <w:r>
        <w:rPr>
          <w:rFonts w:hint="eastAsia" w:hAnsi="宋体"/>
          <w:szCs w:val="21"/>
        </w:rPr>
        <w:t>磋商的内容包括技术条件、商务性条件及磋商小组认为需要磋商的内容。</w:t>
      </w:r>
    </w:p>
    <w:p>
      <w:pPr>
        <w:pStyle w:val="8"/>
        <w:spacing w:line="400" w:lineRule="exact"/>
        <w:ind w:firstLine="420"/>
        <w:rPr>
          <w:rFonts w:hAnsi="宋体"/>
          <w:szCs w:val="21"/>
        </w:rPr>
      </w:pPr>
      <w:r>
        <w:rPr>
          <w:rFonts w:hint="eastAsia" w:hAnsi="宋体"/>
          <w:szCs w:val="21"/>
        </w:rPr>
        <w:t>(2)</w:t>
      </w:r>
      <w:r>
        <w:rPr>
          <w:rFonts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pStyle w:val="8"/>
        <w:spacing w:line="400" w:lineRule="exact"/>
        <w:ind w:firstLine="420"/>
        <w:rPr>
          <w:rFonts w:hAnsi="宋体"/>
          <w:szCs w:val="21"/>
        </w:rPr>
      </w:pPr>
      <w:r>
        <w:rPr>
          <w:rFonts w:hint="eastAsia" w:hAnsi="宋体"/>
          <w:szCs w:val="21"/>
        </w:rPr>
        <w:t>(3)</w:t>
      </w:r>
      <w:r>
        <w:rPr>
          <w:rFonts w:hAnsi="宋体"/>
          <w:szCs w:val="21"/>
        </w:rPr>
        <w:t>对磋商文件作出的实质性变动是磋商文件的有效组成部分，磋商小组应当及时以书面形式同时通知所有参加磋商的</w:t>
      </w:r>
      <w:r>
        <w:rPr>
          <w:rFonts w:hint="eastAsia" w:hAnsi="宋体"/>
          <w:szCs w:val="21"/>
        </w:rPr>
        <w:t>竞标人</w:t>
      </w:r>
      <w:r>
        <w:rPr>
          <w:rFonts w:hAnsi="宋体"/>
          <w:szCs w:val="21"/>
        </w:rPr>
        <w:t>。</w:t>
      </w:r>
    </w:p>
    <w:p>
      <w:pPr>
        <w:pStyle w:val="8"/>
        <w:spacing w:line="400" w:lineRule="exact"/>
        <w:ind w:firstLine="420"/>
        <w:rPr>
          <w:rFonts w:hAnsi="宋体"/>
          <w:szCs w:val="21"/>
        </w:rPr>
      </w:pPr>
      <w:r>
        <w:rPr>
          <w:rFonts w:hint="eastAsia" w:hAnsi="宋体"/>
          <w:szCs w:val="21"/>
        </w:rPr>
        <w:t>(4)竞标人</w:t>
      </w:r>
      <w:r>
        <w:rPr>
          <w:rFonts w:hAnsi="宋体"/>
          <w:szCs w:val="21"/>
        </w:rPr>
        <w:t>应当按照磋商文件的变动情况和磋商小组的要求重新提交响应文件，并由其法定代表人或授权代表签字或者加盖公章。由授权代表签字的，应当附法定代表人授权书。</w:t>
      </w:r>
    </w:p>
    <w:p>
      <w:pPr>
        <w:pStyle w:val="8"/>
        <w:spacing w:line="400" w:lineRule="exact"/>
        <w:ind w:firstLine="420"/>
        <w:rPr>
          <w:rFonts w:hAnsi="宋体"/>
          <w:szCs w:val="21"/>
        </w:rPr>
      </w:pPr>
      <w:r>
        <w:rPr>
          <w:rFonts w:hint="eastAsia" w:hAnsi="宋体"/>
          <w:szCs w:val="21"/>
        </w:rPr>
        <w:t>(5)最终磋商结束后，磋商小组不得再与竞标人进行任何形式的商谈。磋商的任何一方不得透露与磋商有关的其他竞标人的技术资料、价格和其他信息。</w:t>
      </w:r>
    </w:p>
    <w:p>
      <w:pPr>
        <w:pStyle w:val="8"/>
        <w:spacing w:line="400" w:lineRule="exact"/>
        <w:ind w:firstLine="420"/>
        <w:rPr>
          <w:szCs w:val="21"/>
        </w:rPr>
      </w:pPr>
      <w:r>
        <w:rPr>
          <w:rFonts w:hint="eastAsia"/>
          <w:szCs w:val="21"/>
        </w:rPr>
        <w:t>21.2.4比较与评价。</w:t>
      </w:r>
      <w:r>
        <w:rPr>
          <w:rFonts w:ascii="Arial" w:hAnsi="Arial" w:cs="Arial"/>
          <w:kern w:val="0"/>
          <w:szCs w:val="21"/>
        </w:rPr>
        <w:t>经磋商确定最终采购需求和提交最后报价的</w:t>
      </w:r>
      <w:r>
        <w:rPr>
          <w:rFonts w:hint="eastAsia" w:ascii="Arial" w:hAnsi="Arial" w:cs="Arial"/>
          <w:kern w:val="0"/>
          <w:szCs w:val="21"/>
        </w:rPr>
        <w:t>竞标人</w:t>
      </w:r>
      <w:r>
        <w:rPr>
          <w:rFonts w:ascii="Arial" w:hAnsi="Arial" w:cs="Arial"/>
          <w:kern w:val="0"/>
          <w:szCs w:val="21"/>
        </w:rPr>
        <w:t>后，由磋商小组采用</w:t>
      </w:r>
      <w:r>
        <w:rPr>
          <w:rFonts w:ascii="Arial" w:hAnsi="Arial" w:cs="Arial"/>
          <w:b/>
          <w:kern w:val="0"/>
          <w:szCs w:val="21"/>
          <w:u w:val="single"/>
        </w:rPr>
        <w:t>综合评分法</w:t>
      </w:r>
      <w:r>
        <w:rPr>
          <w:rFonts w:hint="eastAsia"/>
          <w:szCs w:val="21"/>
        </w:rPr>
        <w:t>（详见第四章）</w:t>
      </w:r>
      <w:r>
        <w:rPr>
          <w:rFonts w:ascii="Arial" w:hAnsi="Arial" w:cs="Arial"/>
          <w:kern w:val="0"/>
          <w:szCs w:val="21"/>
        </w:rPr>
        <w:t>对提交最后报价的</w:t>
      </w:r>
      <w:r>
        <w:rPr>
          <w:rFonts w:hint="eastAsia" w:ascii="Arial" w:hAnsi="Arial" w:cs="Arial"/>
          <w:kern w:val="0"/>
          <w:szCs w:val="21"/>
        </w:rPr>
        <w:t>竞标人</w:t>
      </w:r>
      <w:r>
        <w:rPr>
          <w:rFonts w:ascii="Arial" w:hAnsi="Arial" w:cs="Arial"/>
          <w:kern w:val="0"/>
          <w:szCs w:val="21"/>
        </w:rPr>
        <w:t>的响应文件和最后报价进行综合评分。</w:t>
      </w:r>
    </w:p>
    <w:p>
      <w:pPr>
        <w:pStyle w:val="8"/>
        <w:spacing w:line="400" w:lineRule="exact"/>
        <w:ind w:firstLine="420"/>
        <w:rPr>
          <w:szCs w:val="21"/>
        </w:rPr>
      </w:pPr>
      <w:r>
        <w:rPr>
          <w:rFonts w:hint="eastAsia"/>
          <w:szCs w:val="21"/>
        </w:rPr>
        <w:t>21.2.5推荐成交候选人名单及编写评审报告。</w:t>
      </w:r>
      <w:r>
        <w:rPr>
          <w:rFonts w:ascii="Arial" w:hAnsi="Arial" w:cs="Arial"/>
          <w:kern w:val="0"/>
          <w:szCs w:val="21"/>
        </w:rPr>
        <w:t>磋商小组</w:t>
      </w:r>
      <w:r>
        <w:rPr>
          <w:rFonts w:hint="eastAsia" w:ascii="Arial" w:hAnsi="Arial" w:cs="Arial"/>
          <w:kern w:val="0"/>
          <w:szCs w:val="21"/>
        </w:rPr>
        <w:t>根</w:t>
      </w:r>
      <w:r>
        <w:rPr>
          <w:rFonts w:ascii="Arial" w:hAnsi="Arial" w:cs="Arial"/>
          <w:kern w:val="0"/>
          <w:szCs w:val="21"/>
        </w:rPr>
        <w:t>据综合评分情况，按照</w:t>
      </w:r>
      <w:r>
        <w:rPr>
          <w:rFonts w:hint="eastAsia"/>
          <w:spacing w:val="-2"/>
          <w:szCs w:val="21"/>
        </w:rPr>
        <w:t>评分办法的成交标准及成交候选人推荐原则依次推荐成交候选人名单</w:t>
      </w:r>
      <w:r>
        <w:rPr>
          <w:rFonts w:hint="eastAsia" w:ascii="Arial" w:hAnsi="Arial" w:cs="Arial"/>
          <w:kern w:val="0"/>
          <w:szCs w:val="21"/>
        </w:rPr>
        <w:t>，</w:t>
      </w:r>
      <w:r>
        <w:rPr>
          <w:rFonts w:ascii="Arial" w:hAnsi="Arial" w:cs="Arial"/>
          <w:kern w:val="0"/>
          <w:szCs w:val="21"/>
        </w:rPr>
        <w:t>并</w:t>
      </w:r>
      <w:r>
        <w:rPr>
          <w:rFonts w:hint="eastAsia" w:ascii="Arial" w:hAnsi="Arial" w:cs="Arial"/>
          <w:kern w:val="0"/>
          <w:szCs w:val="21"/>
        </w:rPr>
        <w:t>根据磋商过程和结果</w:t>
      </w:r>
      <w:r>
        <w:rPr>
          <w:rFonts w:ascii="Arial" w:hAnsi="Arial" w:cs="Arial"/>
          <w:kern w:val="0"/>
          <w:szCs w:val="21"/>
        </w:rPr>
        <w:t>编写评审报告。</w:t>
      </w:r>
    </w:p>
    <w:p>
      <w:pPr>
        <w:pStyle w:val="8"/>
        <w:spacing w:line="400" w:lineRule="exact"/>
        <w:ind w:right="-187" w:rightChars="-89" w:firstLine="420"/>
        <w:rPr>
          <w:spacing w:val="-2"/>
          <w:szCs w:val="21"/>
        </w:rPr>
      </w:pPr>
      <w:r>
        <w:rPr>
          <w:rFonts w:hint="eastAsia"/>
          <w:spacing w:val="-2"/>
          <w:szCs w:val="21"/>
        </w:rPr>
        <w:t>21.3评标会纪律</w:t>
      </w:r>
    </w:p>
    <w:p>
      <w:pPr>
        <w:pStyle w:val="8"/>
        <w:spacing w:line="400" w:lineRule="exact"/>
        <w:ind w:firstLine="420"/>
        <w:rPr>
          <w:szCs w:val="21"/>
        </w:rPr>
      </w:pPr>
      <w:r>
        <w:rPr>
          <w:rFonts w:hint="eastAsia"/>
          <w:szCs w:val="21"/>
        </w:rPr>
        <w:t>21.3.1评标过程的保密性。磋商小组成员、有关工作人员及其他知情人不得透露对响应文件评审、比较、成交候选人的推荐情况以及与评标有关的其他情况。</w:t>
      </w:r>
    </w:p>
    <w:p>
      <w:pPr>
        <w:pStyle w:val="8"/>
        <w:spacing w:line="400" w:lineRule="exact"/>
        <w:ind w:right="-187" w:rightChars="-89" w:firstLine="420"/>
        <w:rPr>
          <w:szCs w:val="21"/>
        </w:rPr>
      </w:pPr>
      <w:r>
        <w:rPr>
          <w:rFonts w:hint="eastAsia"/>
          <w:szCs w:val="21"/>
        </w:rPr>
        <w:t>21.3.2在磋商评审期间，竞标人试图影响采购人和磋商小组的任何活动，将导致其报价被拒绝，并承担相应的法律责任。</w:t>
      </w:r>
    </w:p>
    <w:p>
      <w:pPr>
        <w:pStyle w:val="5"/>
        <w:spacing w:before="0" w:after="0" w:line="400" w:lineRule="exact"/>
        <w:rPr>
          <w:rFonts w:ascii="宋体" w:hAnsi="宋体" w:eastAsia="宋体"/>
          <w:sz w:val="21"/>
          <w:szCs w:val="21"/>
        </w:rPr>
      </w:pPr>
      <w:bookmarkStart w:id="205" w:name="_Toc239839888"/>
      <w:bookmarkStart w:id="206" w:name="_Toc489352156"/>
      <w:bookmarkStart w:id="207" w:name="_Toc444006006"/>
      <w:r>
        <w:rPr>
          <w:rFonts w:hint="eastAsia" w:ascii="宋体" w:hAnsi="宋体" w:eastAsia="宋体"/>
          <w:sz w:val="21"/>
          <w:szCs w:val="21"/>
        </w:rPr>
        <w:t>22、无效的响应文件</w:t>
      </w:r>
      <w:bookmarkEnd w:id="201"/>
      <w:bookmarkEnd w:id="202"/>
      <w:bookmarkEnd w:id="203"/>
      <w:bookmarkEnd w:id="204"/>
      <w:bookmarkEnd w:id="205"/>
      <w:bookmarkEnd w:id="206"/>
      <w:bookmarkEnd w:id="207"/>
    </w:p>
    <w:p>
      <w:pPr>
        <w:pStyle w:val="8"/>
        <w:spacing w:line="400" w:lineRule="exact"/>
        <w:ind w:firstLine="420"/>
      </w:pPr>
      <w:r>
        <w:rPr>
          <w:rFonts w:hint="eastAsia"/>
        </w:rPr>
        <w:t>22.1竞标人或响应文件出现下列情况之一的，视为</w:t>
      </w:r>
      <w:r>
        <w:rPr>
          <w:rFonts w:hint="eastAsia" w:hAnsi="宋体"/>
          <w:szCs w:val="21"/>
        </w:rPr>
        <w:t>未实质性响应磋商文件的响应文件，按无效响应处理：</w:t>
      </w:r>
    </w:p>
    <w:p>
      <w:pPr>
        <w:pStyle w:val="8"/>
        <w:spacing w:line="400" w:lineRule="exact"/>
        <w:ind w:left="728" w:leftChars="200" w:hanging="308" w:hangingChars="147"/>
      </w:pPr>
      <w:r>
        <w:rPr>
          <w:rFonts w:hint="eastAsia"/>
        </w:rPr>
        <w:t>(1)未按照竞标人须知前附表第7项要求在截标会现场提交相关证明文件核查的或提交的文件与响应文件内容不相符的；</w:t>
      </w:r>
    </w:p>
    <w:p>
      <w:pPr>
        <w:pStyle w:val="8"/>
        <w:spacing w:line="400" w:lineRule="exact"/>
        <w:ind w:left="420"/>
      </w:pPr>
      <w:r>
        <w:rPr>
          <w:rFonts w:hint="eastAsia"/>
        </w:rPr>
        <w:t>(2)未按照竞争性磋商文件要求提供资格证明文件或其它必须提供的文件的；</w:t>
      </w:r>
    </w:p>
    <w:p>
      <w:pPr>
        <w:pStyle w:val="8"/>
        <w:spacing w:line="400" w:lineRule="exact"/>
        <w:ind w:left="420"/>
      </w:pPr>
      <w:r>
        <w:rPr>
          <w:rFonts w:hint="eastAsia"/>
          <w:bCs/>
        </w:rPr>
        <w:t>(3)</w:t>
      </w:r>
      <w:r>
        <w:rPr>
          <w:rFonts w:hint="eastAsia"/>
        </w:rPr>
        <w:t>应交未交磋商保证金的；</w:t>
      </w:r>
    </w:p>
    <w:p>
      <w:pPr>
        <w:pStyle w:val="8"/>
        <w:spacing w:line="400" w:lineRule="exact"/>
        <w:ind w:left="420"/>
      </w:pPr>
      <w:r>
        <w:rPr>
          <w:rFonts w:hint="eastAsia"/>
          <w:bCs/>
        </w:rPr>
        <w:t>(4)</w:t>
      </w:r>
      <w:r>
        <w:rPr>
          <w:rFonts w:hint="eastAsia"/>
        </w:rPr>
        <w:t>未按照磋商文件规定要求密封、签署、盖章的；</w:t>
      </w:r>
    </w:p>
    <w:p>
      <w:pPr>
        <w:pStyle w:val="8"/>
        <w:spacing w:line="400" w:lineRule="exact"/>
        <w:ind w:left="420"/>
      </w:pPr>
      <w:r>
        <w:rPr>
          <w:rFonts w:hint="eastAsia"/>
          <w:bCs/>
        </w:rPr>
        <w:t>(5)</w:t>
      </w:r>
      <w:r>
        <w:rPr>
          <w:rFonts w:hint="eastAsia"/>
        </w:rPr>
        <w:t>不具备磋商文件中规定资格要求的；</w:t>
      </w:r>
    </w:p>
    <w:p>
      <w:pPr>
        <w:pStyle w:val="8"/>
        <w:spacing w:line="400" w:lineRule="exact"/>
        <w:ind w:left="420"/>
      </w:pPr>
      <w:r>
        <w:rPr>
          <w:rFonts w:hint="eastAsia"/>
        </w:rPr>
        <w:t>(6)不符合法律、法规和磋商文件中规定的其它实质性要求的。</w:t>
      </w:r>
    </w:p>
    <w:p>
      <w:pPr>
        <w:pStyle w:val="5"/>
        <w:spacing w:before="0" w:after="0" w:line="400" w:lineRule="exact"/>
        <w:rPr>
          <w:rFonts w:ascii="宋体" w:hAnsi="宋体" w:eastAsia="宋体"/>
          <w:sz w:val="21"/>
          <w:szCs w:val="21"/>
        </w:rPr>
      </w:pPr>
      <w:bookmarkStart w:id="208" w:name="_Toc230578083"/>
      <w:bookmarkStart w:id="209" w:name="_Toc185702575"/>
      <w:bookmarkStart w:id="210" w:name="_Toc489352157"/>
      <w:bookmarkStart w:id="211" w:name="_Toc206525708"/>
      <w:bookmarkStart w:id="212" w:name="_Toc207770861"/>
      <w:bookmarkStart w:id="213" w:name="_Toc239839889"/>
      <w:bookmarkStart w:id="214" w:name="_Toc444006007"/>
      <w:r>
        <w:rPr>
          <w:rFonts w:hint="eastAsia" w:ascii="宋体" w:hAnsi="宋体" w:eastAsia="宋体"/>
          <w:sz w:val="21"/>
          <w:szCs w:val="21"/>
        </w:rPr>
        <w:t>23、废标</w:t>
      </w:r>
      <w:bookmarkEnd w:id="208"/>
      <w:bookmarkEnd w:id="209"/>
      <w:bookmarkEnd w:id="210"/>
      <w:bookmarkEnd w:id="211"/>
      <w:bookmarkEnd w:id="212"/>
      <w:bookmarkEnd w:id="213"/>
      <w:bookmarkEnd w:id="214"/>
    </w:p>
    <w:p>
      <w:pPr>
        <w:pStyle w:val="8"/>
        <w:spacing w:line="400" w:lineRule="exact"/>
        <w:ind w:firstLine="435"/>
        <w:rPr>
          <w:bCs/>
        </w:rPr>
      </w:pPr>
      <w:r>
        <w:rPr>
          <w:rFonts w:hint="eastAsia"/>
          <w:bCs/>
        </w:rPr>
        <w:t>23.1磋商采购项目出现下列情形之一的，将予以废标；</w:t>
      </w:r>
    </w:p>
    <w:p>
      <w:pPr>
        <w:pStyle w:val="8"/>
        <w:spacing w:line="400" w:lineRule="exact"/>
        <w:ind w:left="420"/>
        <w:rPr>
          <w:bCs/>
        </w:rPr>
      </w:pPr>
      <w:r>
        <w:rPr>
          <w:rFonts w:hint="eastAsia"/>
          <w:bCs/>
        </w:rPr>
        <w:t>(1)出现影响采购公正的违法、违规行为的；</w:t>
      </w:r>
    </w:p>
    <w:p>
      <w:pPr>
        <w:pStyle w:val="8"/>
        <w:spacing w:line="400" w:lineRule="exact"/>
        <w:ind w:left="420"/>
        <w:rPr>
          <w:bCs/>
        </w:rPr>
      </w:pPr>
      <w:r>
        <w:rPr>
          <w:rFonts w:hint="eastAsia"/>
          <w:bCs/>
        </w:rPr>
        <w:t>(2)所有竞标人的报价均超过了采购预算，采购人不能支付的；</w:t>
      </w:r>
    </w:p>
    <w:p>
      <w:pPr>
        <w:pStyle w:val="8"/>
        <w:spacing w:line="400" w:lineRule="exact"/>
        <w:ind w:left="420"/>
        <w:rPr>
          <w:bCs/>
        </w:rPr>
      </w:pPr>
      <w:r>
        <w:rPr>
          <w:rFonts w:hint="eastAsia"/>
          <w:bCs/>
        </w:rPr>
        <w:t>(3)因重大变故，采购任务取消的；</w:t>
      </w:r>
    </w:p>
    <w:p>
      <w:pPr>
        <w:pStyle w:val="8"/>
        <w:spacing w:line="400" w:lineRule="exact"/>
        <w:ind w:left="420"/>
        <w:rPr>
          <w:bCs/>
        </w:rPr>
      </w:pPr>
      <w:r>
        <w:rPr>
          <w:rFonts w:hint="eastAsia"/>
          <w:bCs/>
        </w:rPr>
        <w:t>(4)磋商文件存在不合理条款的，竞争性磋商公告时间及程序不符合规定的；</w:t>
      </w:r>
    </w:p>
    <w:p>
      <w:pPr>
        <w:pStyle w:val="8"/>
        <w:spacing w:line="400" w:lineRule="exact"/>
        <w:ind w:left="435"/>
        <w:rPr>
          <w:bCs/>
          <w:szCs w:val="21"/>
        </w:rPr>
      </w:pPr>
      <w:r>
        <w:rPr>
          <w:rFonts w:hint="eastAsia"/>
          <w:bCs/>
          <w:szCs w:val="21"/>
        </w:rPr>
        <w:t>23.2废标后，</w:t>
      </w:r>
      <w:r>
        <w:rPr>
          <w:rFonts w:hint="eastAsia"/>
          <w:szCs w:val="21"/>
        </w:rPr>
        <w:t>采购代理机构</w:t>
      </w:r>
      <w:r>
        <w:rPr>
          <w:rFonts w:hint="eastAsia"/>
          <w:bCs/>
          <w:szCs w:val="21"/>
        </w:rPr>
        <w:t>将把废标理由通知所有竞标人。</w:t>
      </w:r>
    </w:p>
    <w:p>
      <w:pPr>
        <w:pStyle w:val="8"/>
        <w:spacing w:line="400" w:lineRule="exact"/>
        <w:ind w:left="435"/>
        <w:rPr>
          <w:b/>
          <w:bCs/>
        </w:rPr>
      </w:pPr>
    </w:p>
    <w:p>
      <w:pPr>
        <w:pStyle w:val="4"/>
        <w:spacing w:line="400" w:lineRule="exact"/>
        <w:jc w:val="center"/>
      </w:pPr>
      <w:bookmarkStart w:id="215" w:name="_Toc230578084"/>
      <w:bookmarkStart w:id="216" w:name="_Toc489352158"/>
      <w:bookmarkStart w:id="217" w:name="_Toc207770862"/>
      <w:bookmarkStart w:id="218" w:name="_Toc206525709"/>
      <w:bookmarkStart w:id="219" w:name="_Toc444006008"/>
      <w:bookmarkStart w:id="220" w:name="_Toc185702576"/>
      <w:bookmarkStart w:id="221" w:name="_Toc239839890"/>
      <w:r>
        <w:rPr>
          <w:rFonts w:hint="eastAsia"/>
        </w:rPr>
        <w:t>六   签订合同</w:t>
      </w:r>
      <w:bookmarkEnd w:id="215"/>
      <w:bookmarkEnd w:id="216"/>
      <w:bookmarkEnd w:id="217"/>
      <w:bookmarkEnd w:id="218"/>
      <w:bookmarkEnd w:id="219"/>
      <w:bookmarkEnd w:id="220"/>
      <w:bookmarkEnd w:id="221"/>
    </w:p>
    <w:p>
      <w:pPr>
        <w:pStyle w:val="5"/>
        <w:spacing w:before="0" w:after="0" w:line="400" w:lineRule="exact"/>
      </w:pPr>
      <w:bookmarkStart w:id="222" w:name="_Toc206525710"/>
      <w:bookmarkStart w:id="223" w:name="_Toc230578085"/>
      <w:bookmarkStart w:id="224" w:name="_Toc207770863"/>
      <w:bookmarkStart w:id="225" w:name="_Toc185702577"/>
      <w:bookmarkStart w:id="226" w:name="_Toc239839891"/>
      <w:bookmarkStart w:id="227" w:name="_Toc444006009"/>
      <w:bookmarkStart w:id="228" w:name="_Toc489352159"/>
      <w:r>
        <w:rPr>
          <w:rFonts w:hint="eastAsia" w:ascii="宋体" w:hAnsi="宋体" w:eastAsia="宋体"/>
          <w:sz w:val="21"/>
          <w:szCs w:val="21"/>
        </w:rPr>
        <w:t>24、成交</w:t>
      </w:r>
      <w:bookmarkEnd w:id="222"/>
      <w:bookmarkEnd w:id="223"/>
      <w:bookmarkEnd w:id="224"/>
      <w:bookmarkEnd w:id="225"/>
      <w:r>
        <w:rPr>
          <w:rFonts w:hint="eastAsia" w:ascii="宋体" w:hAnsi="宋体" w:eastAsia="宋体"/>
          <w:sz w:val="21"/>
          <w:szCs w:val="21"/>
        </w:rPr>
        <w:t>结果</w:t>
      </w:r>
      <w:bookmarkEnd w:id="226"/>
      <w:r>
        <w:rPr>
          <w:rFonts w:hint="eastAsia" w:ascii="宋体" w:hAnsi="宋体" w:eastAsia="宋体"/>
          <w:sz w:val="21"/>
          <w:szCs w:val="21"/>
        </w:rPr>
        <w:t>公告</w:t>
      </w:r>
      <w:bookmarkEnd w:id="227"/>
      <w:bookmarkEnd w:id="228"/>
    </w:p>
    <w:p>
      <w:pPr>
        <w:pStyle w:val="8"/>
        <w:spacing w:line="400" w:lineRule="exact"/>
        <w:ind w:firstLine="420"/>
        <w:rPr>
          <w:szCs w:val="21"/>
        </w:rPr>
      </w:pPr>
      <w:r>
        <w:rPr>
          <w:rFonts w:hint="eastAsia"/>
          <w:szCs w:val="21"/>
        </w:rPr>
        <w:t>24.1本项目评审工作结束后，采购代理机构将在</w:t>
      </w:r>
      <w:r>
        <w:rPr>
          <w:rFonts w:hint="eastAsia"/>
        </w:rPr>
        <w:t>发布竞标公告同一媒介上</w:t>
      </w:r>
      <w:r>
        <w:rPr>
          <w:rFonts w:hint="eastAsia"/>
          <w:szCs w:val="21"/>
        </w:rPr>
        <w:t>公布成交结果。</w:t>
      </w:r>
    </w:p>
    <w:p>
      <w:pPr>
        <w:pStyle w:val="8"/>
        <w:spacing w:line="400" w:lineRule="exact"/>
        <w:ind w:firstLine="420"/>
        <w:rPr>
          <w:szCs w:val="21"/>
        </w:rPr>
      </w:pPr>
      <w:r>
        <w:rPr>
          <w:rFonts w:hint="eastAsia"/>
          <w:szCs w:val="21"/>
        </w:rPr>
        <w:t>24.2竞标人如对成交公告有异议，可以在成交公告发布后七个工作日内以书面形式向采购代理机构提出质疑。采购代理机构将在收到竞标人的书面形式质疑后七个工作日内做出答复,但答复的内容不得涉及商业秘密。</w:t>
      </w:r>
    </w:p>
    <w:p>
      <w:pPr>
        <w:pStyle w:val="8"/>
        <w:spacing w:line="400" w:lineRule="exact"/>
        <w:ind w:firstLine="420"/>
      </w:pPr>
      <w:r>
        <w:rPr>
          <w:rFonts w:hint="eastAsia"/>
          <w:szCs w:val="21"/>
        </w:rPr>
        <w:t>24.3质疑竞标人必须首先经过质疑程序，在对采购代理机构的答复不满意或者采购代理机构未在规定的时间内做出答复的，可以在答复期满后十五个工作日内书面向同级政府采购监督管理部门投诉</w:t>
      </w:r>
      <w:r>
        <w:rPr>
          <w:rFonts w:hint="eastAsia"/>
        </w:rPr>
        <w:t>。</w:t>
      </w:r>
    </w:p>
    <w:p>
      <w:pPr>
        <w:pStyle w:val="5"/>
        <w:spacing w:before="0" w:after="0" w:line="400" w:lineRule="exact"/>
        <w:rPr>
          <w:rFonts w:ascii="宋体" w:hAnsi="宋体" w:eastAsia="宋体"/>
          <w:sz w:val="21"/>
          <w:szCs w:val="21"/>
        </w:rPr>
      </w:pPr>
      <w:bookmarkStart w:id="229" w:name="_Toc230578086"/>
      <w:bookmarkStart w:id="230" w:name="_Toc444006010"/>
      <w:bookmarkStart w:id="231" w:name="_Toc489352160"/>
      <w:bookmarkStart w:id="232" w:name="_Toc206525711"/>
      <w:bookmarkStart w:id="233" w:name="_Toc207770864"/>
      <w:bookmarkStart w:id="234" w:name="_Toc185702578"/>
      <w:bookmarkStart w:id="235" w:name="_Toc239839892"/>
      <w:r>
        <w:rPr>
          <w:rFonts w:hint="eastAsia" w:ascii="宋体" w:hAnsi="宋体" w:eastAsia="宋体"/>
          <w:sz w:val="21"/>
          <w:szCs w:val="21"/>
        </w:rPr>
        <w:t>25、成交通知</w:t>
      </w:r>
      <w:bookmarkEnd w:id="229"/>
      <w:bookmarkEnd w:id="230"/>
      <w:bookmarkEnd w:id="231"/>
      <w:bookmarkEnd w:id="232"/>
      <w:bookmarkEnd w:id="233"/>
      <w:bookmarkEnd w:id="234"/>
      <w:bookmarkEnd w:id="235"/>
    </w:p>
    <w:p>
      <w:pPr>
        <w:pStyle w:val="8"/>
        <w:spacing w:line="400" w:lineRule="exact"/>
        <w:ind w:firstLine="404" w:firstLineChars="200"/>
        <w:rPr>
          <w:spacing w:val="-4"/>
          <w:szCs w:val="21"/>
        </w:rPr>
      </w:pPr>
      <w:r>
        <w:rPr>
          <w:rFonts w:hint="eastAsia"/>
          <w:spacing w:val="-4"/>
          <w:szCs w:val="21"/>
        </w:rPr>
        <w:t>25.1成交结果公示期间无竞标人提出质疑，采购代理机构将在公示期后向成交人发出成交通知书。</w:t>
      </w:r>
    </w:p>
    <w:p>
      <w:pPr>
        <w:pStyle w:val="8"/>
        <w:spacing w:line="400" w:lineRule="exact"/>
        <w:ind w:firstLine="420" w:firstLineChars="200"/>
        <w:rPr>
          <w:rFonts w:hAnsi="宋体"/>
          <w:b/>
          <w:szCs w:val="21"/>
        </w:rPr>
      </w:pPr>
      <w:r>
        <w:rPr>
          <w:rFonts w:hint="eastAsia"/>
        </w:rPr>
        <w:t>25.2</w:t>
      </w:r>
      <w:r>
        <w:rPr>
          <w:rFonts w:hint="eastAsia" w:hAnsi="宋体"/>
          <w:szCs w:val="21"/>
        </w:rPr>
        <w:t>成交通知书对采购人和成交人具有法律效力。成交通知书发出后，成交人放弃成交项目的，应当依法承担法律责任。</w:t>
      </w:r>
      <w:r>
        <w:rPr>
          <w:rFonts w:hint="eastAsia" w:hAnsi="宋体"/>
          <w:kern w:val="0"/>
          <w:szCs w:val="21"/>
        </w:rPr>
        <w:t>在成交通知书发出到合同签署这段时间里，</w:t>
      </w:r>
      <w:r>
        <w:rPr>
          <w:rFonts w:hint="eastAsia" w:hAnsi="宋体"/>
          <w:szCs w:val="21"/>
        </w:rPr>
        <w:t>磋商文件和响应文件没有涉及的内容可以进行磋商，</w:t>
      </w:r>
      <w:r>
        <w:rPr>
          <w:rFonts w:hint="eastAsia" w:hAnsi="宋体"/>
          <w:kern w:val="0"/>
          <w:szCs w:val="21"/>
        </w:rPr>
        <w:t>采购人和成交人均不得采取有碍合同生效或履行的行动。</w:t>
      </w:r>
    </w:p>
    <w:p>
      <w:pPr>
        <w:pStyle w:val="8"/>
        <w:spacing w:line="400" w:lineRule="exact"/>
        <w:ind w:firstLine="420" w:firstLineChars="200"/>
      </w:pPr>
      <w:r>
        <w:rPr>
          <w:rFonts w:hint="eastAsia" w:hAnsi="宋体"/>
          <w:szCs w:val="21"/>
        </w:rPr>
        <w:t>25.3</w:t>
      </w:r>
      <w:r>
        <w:rPr>
          <w:rFonts w:hint="eastAsia"/>
        </w:rPr>
        <w:t>采购代理机构无义务向落标的竞标人解释落标原因和退还响应文件。</w:t>
      </w:r>
    </w:p>
    <w:p>
      <w:pPr>
        <w:pStyle w:val="5"/>
        <w:spacing w:before="0" w:after="0" w:line="400" w:lineRule="exact"/>
        <w:rPr>
          <w:rFonts w:ascii="宋体" w:hAnsi="宋体" w:eastAsia="宋体"/>
          <w:sz w:val="21"/>
          <w:szCs w:val="21"/>
        </w:rPr>
      </w:pPr>
      <w:bookmarkStart w:id="236" w:name="_Toc147250544"/>
      <w:bookmarkStart w:id="237" w:name="_Toc206525712"/>
      <w:bookmarkStart w:id="238" w:name="_Toc444006011"/>
      <w:bookmarkStart w:id="239" w:name="_Toc147250388"/>
      <w:bookmarkStart w:id="240" w:name="_Toc489352161"/>
      <w:bookmarkStart w:id="241" w:name="_Toc207770865"/>
      <w:bookmarkStart w:id="242" w:name="_Toc147250342"/>
      <w:bookmarkStart w:id="243" w:name="_Toc230578087"/>
      <w:bookmarkStart w:id="244" w:name="_Toc185702579"/>
      <w:bookmarkStart w:id="245" w:name="_Toc239839893"/>
      <w:r>
        <w:rPr>
          <w:rFonts w:hint="eastAsia" w:ascii="宋体" w:hAnsi="宋体" w:eastAsia="宋体"/>
          <w:sz w:val="21"/>
          <w:szCs w:val="21"/>
        </w:rPr>
        <w:t>26、合同授予标准</w:t>
      </w:r>
      <w:bookmarkEnd w:id="236"/>
      <w:bookmarkEnd w:id="237"/>
      <w:bookmarkEnd w:id="238"/>
      <w:bookmarkEnd w:id="239"/>
      <w:bookmarkEnd w:id="240"/>
      <w:bookmarkEnd w:id="241"/>
      <w:bookmarkEnd w:id="242"/>
      <w:bookmarkEnd w:id="243"/>
      <w:bookmarkEnd w:id="244"/>
      <w:bookmarkEnd w:id="245"/>
    </w:p>
    <w:p>
      <w:pPr>
        <w:pStyle w:val="8"/>
        <w:spacing w:line="400" w:lineRule="exact"/>
        <w:ind w:firstLine="435"/>
        <w:rPr>
          <w:bCs/>
        </w:rPr>
      </w:pPr>
      <w:r>
        <w:rPr>
          <w:rFonts w:hint="eastAsia"/>
          <w:bCs/>
        </w:rPr>
        <w:t>26.1合同授予被确定为实质上响应磋商文件要求，评标认为具备履行合同能力，</w:t>
      </w:r>
      <w:r>
        <w:rPr>
          <w:rFonts w:hint="eastAsia" w:hAnsi="宋体"/>
        </w:rPr>
        <w:t>采购结果报告中推荐名次排名第一的成交候选人为成交人。</w:t>
      </w:r>
    </w:p>
    <w:p>
      <w:pPr>
        <w:pStyle w:val="8"/>
        <w:spacing w:line="400" w:lineRule="exact"/>
        <w:ind w:firstLine="420" w:firstLineChars="200"/>
        <w:rPr>
          <w:bCs/>
        </w:rPr>
      </w:pPr>
      <w:r>
        <w:rPr>
          <w:rFonts w:hint="eastAsia"/>
          <w:bCs/>
        </w:rPr>
        <w:t>26.2采购人应按照评标报告中推荐的成交候选人顺序确定成交人，也可以事先授权磋商小组直接确定成交人。</w:t>
      </w:r>
    </w:p>
    <w:p>
      <w:pPr>
        <w:pStyle w:val="8"/>
        <w:spacing w:line="400" w:lineRule="exact"/>
        <w:ind w:firstLine="420" w:firstLineChars="200"/>
        <w:rPr>
          <w:bCs/>
        </w:rPr>
      </w:pPr>
      <w:r>
        <w:rPr>
          <w:rFonts w:hint="eastAsia"/>
          <w:bCs/>
        </w:rPr>
        <w:t>26.3若排名第一的成交候选人自愿放弃成交人资格或不能履行合同，则排名第二的成交候选人为成交人，依次类推。</w:t>
      </w:r>
    </w:p>
    <w:p>
      <w:pPr>
        <w:pStyle w:val="5"/>
        <w:spacing w:before="0" w:after="0" w:line="400" w:lineRule="exact"/>
        <w:rPr>
          <w:rFonts w:ascii="宋体" w:hAnsi="宋体" w:eastAsia="宋体"/>
          <w:sz w:val="21"/>
          <w:szCs w:val="21"/>
        </w:rPr>
      </w:pPr>
      <w:bookmarkStart w:id="246" w:name="_Toc207770866"/>
      <w:bookmarkStart w:id="247" w:name="_Toc230578088"/>
      <w:bookmarkStart w:id="248" w:name="_Toc489352162"/>
      <w:bookmarkStart w:id="249" w:name="_Toc206525713"/>
      <w:bookmarkStart w:id="250" w:name="_Toc444006012"/>
      <w:bookmarkStart w:id="251" w:name="_Toc185702580"/>
      <w:bookmarkStart w:id="252" w:name="_Toc239839894"/>
      <w:r>
        <w:rPr>
          <w:rFonts w:hint="eastAsia" w:ascii="宋体" w:hAnsi="宋体" w:eastAsia="宋体"/>
          <w:sz w:val="21"/>
          <w:szCs w:val="21"/>
        </w:rPr>
        <w:t>27、签订合同</w:t>
      </w:r>
      <w:bookmarkEnd w:id="246"/>
      <w:bookmarkEnd w:id="247"/>
      <w:bookmarkEnd w:id="248"/>
      <w:bookmarkEnd w:id="249"/>
      <w:bookmarkEnd w:id="250"/>
      <w:bookmarkEnd w:id="251"/>
      <w:bookmarkEnd w:id="252"/>
    </w:p>
    <w:p>
      <w:pPr>
        <w:pStyle w:val="8"/>
        <w:spacing w:line="400" w:lineRule="exact"/>
        <w:ind w:firstLine="420"/>
      </w:pPr>
      <w:bookmarkStart w:id="253" w:name="_Toc185702581"/>
      <w:r>
        <w:rPr>
          <w:rFonts w:hint="eastAsia"/>
        </w:rPr>
        <w:t>27.1合同将授予被确定为成交的竞标人。</w:t>
      </w:r>
    </w:p>
    <w:p>
      <w:pPr>
        <w:pStyle w:val="8"/>
        <w:spacing w:line="400" w:lineRule="exact"/>
        <w:ind w:firstLine="420"/>
      </w:pPr>
      <w:r>
        <w:rPr>
          <w:rFonts w:hint="eastAsia"/>
        </w:rPr>
        <w:t>27.2成交竞标人须凭成交通知书原件按告知函中规定的时间、地点与采购单位签订合同。成交竞标人不得再与采购人签署订立背离合同实质性内容的其它协议或声明。</w:t>
      </w:r>
    </w:p>
    <w:p>
      <w:pPr>
        <w:pStyle w:val="8"/>
        <w:spacing w:line="400" w:lineRule="exact"/>
        <w:ind w:firstLine="420"/>
      </w:pPr>
      <w:r>
        <w:rPr>
          <w:rFonts w:hint="eastAsia"/>
        </w:rPr>
        <w:t>27.3如成交人不按成交通知书的规定签订合同，则按成交人违约处理，对成交人所</w:t>
      </w:r>
      <w:r>
        <w:rPr>
          <w:rFonts w:hint="eastAsia"/>
          <w:spacing w:val="-4"/>
        </w:rPr>
        <w:t>提交</w:t>
      </w:r>
      <w:r>
        <w:rPr>
          <w:rFonts w:hint="eastAsia"/>
        </w:rPr>
        <w:t>的全部磋商保证金将不予退还。</w:t>
      </w:r>
    </w:p>
    <w:p>
      <w:pPr>
        <w:pStyle w:val="8"/>
        <w:spacing w:line="400" w:lineRule="exact"/>
        <w:ind w:firstLine="420" w:firstLineChars="200"/>
        <w:rPr>
          <w:rFonts w:hAnsi="宋体"/>
          <w:bCs/>
          <w:szCs w:val="21"/>
        </w:rPr>
      </w:pPr>
      <w:r>
        <w:rPr>
          <w:rFonts w:hint="eastAsia" w:hAnsi="宋体"/>
          <w:bCs/>
          <w:szCs w:val="21"/>
        </w:rPr>
        <w:t>27.4</w:t>
      </w:r>
      <w:r>
        <w:rPr>
          <w:rFonts w:hAnsi="宋体" w:cs="Arial"/>
          <w:kern w:val="0"/>
          <w:szCs w:val="21"/>
        </w:rPr>
        <w:t>成交</w:t>
      </w:r>
      <w:r>
        <w:rPr>
          <w:rFonts w:hint="eastAsia" w:hAnsi="宋体" w:cs="Arial"/>
          <w:kern w:val="0"/>
          <w:szCs w:val="21"/>
        </w:rPr>
        <w:t>竞标人</w:t>
      </w:r>
      <w:r>
        <w:rPr>
          <w:rFonts w:hAnsi="宋体" w:cs="Arial"/>
          <w:kern w:val="0"/>
          <w:szCs w:val="21"/>
        </w:rPr>
        <w:t>拒绝签订政府采购合同的，采购人可以按照</w:t>
      </w:r>
      <w:r>
        <w:rPr>
          <w:rFonts w:hint="eastAsia" w:hAnsi="宋体" w:cs="Arial"/>
          <w:kern w:val="0"/>
          <w:szCs w:val="21"/>
        </w:rPr>
        <w:t>评审报告中的推荐的候选人顺序</w:t>
      </w:r>
      <w:r>
        <w:rPr>
          <w:rFonts w:hAnsi="宋体" w:cs="Arial"/>
          <w:kern w:val="0"/>
          <w:szCs w:val="21"/>
        </w:rPr>
        <w:t>确定其他</w:t>
      </w:r>
      <w:r>
        <w:rPr>
          <w:rFonts w:hint="eastAsia" w:hAnsi="宋体" w:cs="Arial"/>
          <w:kern w:val="0"/>
          <w:szCs w:val="21"/>
        </w:rPr>
        <w:t>竞标人</w:t>
      </w:r>
      <w:r>
        <w:rPr>
          <w:rFonts w:hAnsi="宋体" w:cs="Arial"/>
          <w:kern w:val="0"/>
          <w:szCs w:val="21"/>
        </w:rPr>
        <w:t>作为成交</w:t>
      </w:r>
      <w:r>
        <w:rPr>
          <w:rFonts w:hint="eastAsia" w:hAnsi="宋体" w:cs="Arial"/>
          <w:kern w:val="0"/>
          <w:szCs w:val="21"/>
        </w:rPr>
        <w:t>竞标人</w:t>
      </w:r>
      <w:r>
        <w:rPr>
          <w:rFonts w:hAnsi="宋体" w:cs="Arial"/>
          <w:kern w:val="0"/>
          <w:szCs w:val="21"/>
        </w:rPr>
        <w:t>并签订政府采购合同，也可以重新开展采购活动。拒绝签订政府采购合同的成交</w:t>
      </w:r>
      <w:r>
        <w:rPr>
          <w:rFonts w:hint="eastAsia" w:hAnsi="宋体" w:cs="Arial"/>
          <w:kern w:val="0"/>
          <w:szCs w:val="21"/>
        </w:rPr>
        <w:t>竞标人</w:t>
      </w:r>
      <w:r>
        <w:rPr>
          <w:rFonts w:hAnsi="宋体" w:cs="Arial"/>
          <w:kern w:val="0"/>
          <w:szCs w:val="21"/>
        </w:rPr>
        <w:t>不得参加对该项目重新开展的采购活动。</w:t>
      </w:r>
    </w:p>
    <w:p>
      <w:pPr>
        <w:pStyle w:val="8"/>
        <w:spacing w:line="400" w:lineRule="exact"/>
        <w:ind w:firstLine="420"/>
      </w:pPr>
      <w:r>
        <w:rPr>
          <w:rFonts w:hint="eastAsia"/>
        </w:rPr>
        <w:t>27.5由于成交人放弃成交或未按规定签订合同，造成本项目的合同成交价提高（指采购人选择第二成交候选人导致成交金额高于违约人的成交价），所超出违约人的成交价部分由违约人承担赔偿责任。</w:t>
      </w:r>
    </w:p>
    <w:p>
      <w:pPr>
        <w:pStyle w:val="5"/>
        <w:spacing w:before="0" w:after="0" w:line="400" w:lineRule="exact"/>
        <w:rPr>
          <w:rFonts w:ascii="宋体" w:hAnsi="宋体" w:eastAsia="宋体"/>
          <w:sz w:val="21"/>
          <w:szCs w:val="21"/>
        </w:rPr>
      </w:pPr>
      <w:bookmarkStart w:id="254" w:name="_Toc207770867"/>
      <w:bookmarkStart w:id="255" w:name="_Toc489352163"/>
      <w:bookmarkStart w:id="256" w:name="_Toc239839895"/>
      <w:bookmarkStart w:id="257" w:name="_Toc206525714"/>
      <w:bookmarkStart w:id="258" w:name="_Toc230578089"/>
      <w:bookmarkStart w:id="259" w:name="_Toc444006013"/>
      <w:r>
        <w:rPr>
          <w:rFonts w:hint="eastAsia" w:ascii="宋体" w:hAnsi="宋体" w:eastAsia="宋体"/>
          <w:sz w:val="21"/>
          <w:szCs w:val="21"/>
        </w:rPr>
        <w:t>28、履约保证金</w:t>
      </w:r>
      <w:bookmarkEnd w:id="253"/>
      <w:bookmarkEnd w:id="254"/>
      <w:bookmarkEnd w:id="255"/>
      <w:bookmarkEnd w:id="256"/>
      <w:bookmarkEnd w:id="257"/>
      <w:bookmarkEnd w:id="258"/>
      <w:bookmarkEnd w:id="259"/>
    </w:p>
    <w:p>
      <w:pPr>
        <w:pStyle w:val="8"/>
        <w:spacing w:line="400" w:lineRule="exact"/>
        <w:ind w:firstLine="519" w:firstLineChars="257"/>
        <w:rPr>
          <w:spacing w:val="-4"/>
        </w:rPr>
      </w:pPr>
      <w:r>
        <w:rPr>
          <w:rFonts w:hint="eastAsia"/>
          <w:spacing w:val="-4"/>
        </w:rPr>
        <w:t xml:space="preserve">28.1 </w:t>
      </w:r>
      <w:r>
        <w:rPr>
          <w:rFonts w:hint="eastAsia" w:hAnsi="宋体"/>
          <w:szCs w:val="21"/>
        </w:rPr>
        <w:t>履约保证金的</w:t>
      </w:r>
      <w:r>
        <w:rPr>
          <w:rFonts w:hint="eastAsia"/>
          <w:spacing w:val="-4"/>
        </w:rPr>
        <w:t>提交</w:t>
      </w:r>
      <w:r>
        <w:rPr>
          <w:rFonts w:hint="eastAsia" w:hAnsi="宋体"/>
          <w:szCs w:val="21"/>
        </w:rPr>
        <w:t>：不采用</w:t>
      </w:r>
      <w:r>
        <w:rPr>
          <w:rFonts w:hint="eastAsia"/>
        </w:rPr>
        <w:t>。</w:t>
      </w:r>
    </w:p>
    <w:p>
      <w:pPr>
        <w:pStyle w:val="8"/>
        <w:spacing w:line="400" w:lineRule="exact"/>
        <w:ind w:firstLine="420"/>
      </w:pPr>
    </w:p>
    <w:p>
      <w:pPr>
        <w:pStyle w:val="4"/>
        <w:spacing w:line="400" w:lineRule="exact"/>
        <w:jc w:val="center"/>
      </w:pPr>
      <w:bookmarkStart w:id="260" w:name="_Toc444006014"/>
      <w:bookmarkStart w:id="261" w:name="_Toc207770868"/>
      <w:bookmarkStart w:id="262" w:name="_Toc230578090"/>
      <w:bookmarkStart w:id="263" w:name="_Toc185702582"/>
      <w:bookmarkStart w:id="264" w:name="_Toc489352164"/>
      <w:bookmarkStart w:id="265" w:name="_Toc239839896"/>
      <w:bookmarkStart w:id="266" w:name="_Toc206525715"/>
      <w:r>
        <w:rPr>
          <w:rFonts w:hint="eastAsia"/>
        </w:rPr>
        <w:t>七   其他事项</w:t>
      </w:r>
      <w:bookmarkEnd w:id="260"/>
      <w:bookmarkEnd w:id="261"/>
      <w:bookmarkEnd w:id="262"/>
      <w:bookmarkEnd w:id="263"/>
      <w:bookmarkEnd w:id="264"/>
      <w:bookmarkEnd w:id="265"/>
      <w:bookmarkEnd w:id="266"/>
    </w:p>
    <w:p>
      <w:pPr>
        <w:pStyle w:val="5"/>
        <w:spacing w:before="0" w:after="0" w:line="400" w:lineRule="exact"/>
        <w:rPr>
          <w:rFonts w:ascii="宋体" w:hAnsi="宋体" w:eastAsia="宋体"/>
          <w:sz w:val="21"/>
          <w:szCs w:val="21"/>
        </w:rPr>
      </w:pPr>
      <w:bookmarkStart w:id="267" w:name="_Toc185702583"/>
      <w:bookmarkStart w:id="268" w:name="_Toc206525716"/>
      <w:bookmarkStart w:id="269" w:name="_Toc444006015"/>
      <w:bookmarkStart w:id="270" w:name="_Toc239839897"/>
      <w:bookmarkStart w:id="271" w:name="_Toc230578091"/>
      <w:bookmarkStart w:id="272" w:name="_Toc489352165"/>
      <w:bookmarkStart w:id="273" w:name="_Toc207770869"/>
      <w:r>
        <w:rPr>
          <w:rFonts w:hint="eastAsia" w:ascii="宋体" w:hAnsi="宋体" w:eastAsia="宋体"/>
          <w:sz w:val="21"/>
          <w:szCs w:val="21"/>
        </w:rPr>
        <w:t>29、成交服务费</w:t>
      </w:r>
      <w:bookmarkEnd w:id="267"/>
      <w:bookmarkEnd w:id="268"/>
      <w:bookmarkEnd w:id="269"/>
      <w:bookmarkEnd w:id="270"/>
      <w:bookmarkEnd w:id="271"/>
      <w:bookmarkEnd w:id="272"/>
      <w:bookmarkEnd w:id="273"/>
    </w:p>
    <w:p>
      <w:pPr>
        <w:pStyle w:val="8"/>
        <w:spacing w:line="400" w:lineRule="exact"/>
        <w:ind w:firstLine="411" w:firstLineChars="196"/>
        <w:rPr>
          <w:bCs/>
        </w:rPr>
      </w:pPr>
      <w:r>
        <w:rPr>
          <w:rFonts w:hint="eastAsia"/>
          <w:bCs/>
        </w:rPr>
        <w:t>29.1</w:t>
      </w:r>
      <w:r>
        <w:rPr>
          <w:rFonts w:hint="eastAsia" w:hAnsi="宋体"/>
        </w:rPr>
        <w:t>成交服务费：本项目在交易中心的开标费用（开标及评标费用）均由成交人支付，在领取中标通知书前一次性向招标代理机构全部付清。否则，采购代理机构将视之为违约，取消该成交决定并没收成交人已提交的全部磋商保证金。</w:t>
      </w:r>
    </w:p>
    <w:p>
      <w:pPr>
        <w:pStyle w:val="5"/>
        <w:spacing w:before="0" w:after="0" w:line="400" w:lineRule="exact"/>
        <w:rPr>
          <w:rFonts w:ascii="宋体" w:hAnsi="宋体" w:eastAsia="宋体"/>
          <w:sz w:val="21"/>
          <w:szCs w:val="21"/>
        </w:rPr>
      </w:pPr>
      <w:bookmarkStart w:id="274" w:name="_Toc207770870"/>
      <w:bookmarkStart w:id="275" w:name="_Toc489352166"/>
      <w:bookmarkStart w:id="276" w:name="_Toc444006016"/>
      <w:bookmarkStart w:id="277" w:name="_Toc206525717"/>
      <w:bookmarkStart w:id="278" w:name="_Toc230578092"/>
      <w:bookmarkStart w:id="279" w:name="_Toc239839898"/>
      <w:bookmarkStart w:id="280" w:name="_Toc185702584"/>
      <w:r>
        <w:rPr>
          <w:rFonts w:hint="eastAsia" w:ascii="宋体" w:hAnsi="宋体" w:eastAsia="宋体"/>
          <w:sz w:val="21"/>
          <w:szCs w:val="21"/>
        </w:rPr>
        <w:t>30、解释权</w:t>
      </w:r>
      <w:bookmarkEnd w:id="274"/>
      <w:bookmarkEnd w:id="275"/>
      <w:bookmarkEnd w:id="276"/>
      <w:bookmarkEnd w:id="277"/>
      <w:bookmarkEnd w:id="278"/>
      <w:bookmarkEnd w:id="279"/>
      <w:bookmarkEnd w:id="280"/>
    </w:p>
    <w:p>
      <w:pPr>
        <w:pStyle w:val="8"/>
        <w:spacing w:line="400" w:lineRule="exact"/>
        <w:ind w:firstLine="420"/>
      </w:pPr>
      <w:r>
        <w:rPr>
          <w:rFonts w:hint="eastAsia"/>
        </w:rPr>
        <w:t>30.1本磋商文件是根据国家有关法律、法规以及政府采购管理有关规定和参照国际惯例编制，解释权属本采购代理机构。</w:t>
      </w:r>
    </w:p>
    <w:p>
      <w:pPr>
        <w:pStyle w:val="8"/>
        <w:spacing w:line="380" w:lineRule="exact"/>
      </w:pPr>
    </w:p>
    <w:p>
      <w:pPr>
        <w:pStyle w:val="8"/>
        <w:spacing w:line="380" w:lineRule="exact"/>
      </w:pPr>
    </w:p>
    <w:p>
      <w:pPr>
        <w:pStyle w:val="8"/>
        <w:spacing w:line="380" w:lineRule="exact"/>
      </w:pPr>
    </w:p>
    <w:p>
      <w:pPr>
        <w:pStyle w:val="8"/>
        <w:spacing w:line="380" w:lineRule="exact"/>
      </w:pPr>
    </w:p>
    <w:p>
      <w:pPr>
        <w:pStyle w:val="8"/>
        <w:spacing w:line="380" w:lineRule="exact"/>
      </w:pPr>
    </w:p>
    <w:p>
      <w:pPr>
        <w:pStyle w:val="8"/>
        <w:spacing w:line="380" w:lineRule="exact"/>
      </w:pPr>
    </w:p>
    <w:p>
      <w:pPr>
        <w:pStyle w:val="8"/>
        <w:spacing w:line="380" w:lineRule="exact"/>
      </w:pPr>
    </w:p>
    <w:p>
      <w:pPr>
        <w:pStyle w:val="8"/>
        <w:spacing w:line="380" w:lineRule="exact"/>
      </w:pPr>
    </w:p>
    <w:p>
      <w:pPr>
        <w:pStyle w:val="8"/>
        <w:spacing w:line="380" w:lineRule="exact"/>
      </w:pPr>
    </w:p>
    <w:p>
      <w:pPr>
        <w:pStyle w:val="8"/>
        <w:spacing w:line="380" w:lineRule="exact"/>
      </w:pPr>
    </w:p>
    <w:p>
      <w:pPr>
        <w:pStyle w:val="8"/>
        <w:spacing w:line="380" w:lineRule="exact"/>
      </w:pPr>
    </w:p>
    <w:p>
      <w:pPr>
        <w:pStyle w:val="8"/>
        <w:spacing w:line="380" w:lineRule="exact"/>
      </w:pPr>
    </w:p>
    <w:p>
      <w:pPr>
        <w:pStyle w:val="8"/>
        <w:spacing w:line="380" w:lineRule="exact"/>
      </w:pPr>
    </w:p>
    <w:p>
      <w:pPr>
        <w:pStyle w:val="8"/>
        <w:spacing w:line="380" w:lineRule="exact"/>
      </w:pPr>
    </w:p>
    <w:p>
      <w:pPr>
        <w:pStyle w:val="8"/>
        <w:spacing w:line="380" w:lineRule="exact"/>
      </w:pPr>
    </w:p>
    <w:p>
      <w:pPr>
        <w:pStyle w:val="8"/>
        <w:spacing w:line="380" w:lineRule="exact"/>
      </w:pPr>
    </w:p>
    <w:p>
      <w:pPr>
        <w:pStyle w:val="8"/>
        <w:spacing w:line="380" w:lineRule="exact"/>
      </w:pPr>
    </w:p>
    <w:p>
      <w:pPr>
        <w:pStyle w:val="8"/>
        <w:spacing w:line="380" w:lineRule="exact"/>
      </w:pPr>
    </w:p>
    <w:p>
      <w:pPr>
        <w:pStyle w:val="8"/>
        <w:spacing w:line="380" w:lineRule="exact"/>
      </w:pPr>
    </w:p>
    <w:p>
      <w:pPr>
        <w:pStyle w:val="4"/>
        <w:spacing w:line="560" w:lineRule="exact"/>
        <w:rPr>
          <w:rFonts w:asciiTheme="majorEastAsia" w:hAnsiTheme="majorEastAsia" w:eastAsiaTheme="majorEastAsia" w:cstheme="majorEastAsia"/>
          <w:sz w:val="44"/>
          <w:szCs w:val="44"/>
        </w:rPr>
      </w:pPr>
    </w:p>
    <w:p>
      <w:pPr>
        <w:spacing w:line="48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b/>
          <w:sz w:val="44"/>
          <w:szCs w:val="44"/>
        </w:rPr>
        <w:t>第二章  采购项目技术参数要求</w:t>
      </w:r>
    </w:p>
    <w:p>
      <w:pPr>
        <w:spacing w:line="360" w:lineRule="exact"/>
        <w:ind w:firstLine="420" w:firstLineChars="200"/>
        <w:rPr>
          <w:rFonts w:eastAsia="仿宋_GB2312"/>
          <w:szCs w:val="21"/>
        </w:rPr>
      </w:pPr>
    </w:p>
    <w:p>
      <w:pPr>
        <w:spacing w:line="360" w:lineRule="exact"/>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工作内容</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1、地形测量</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2、规划设计与预算编制</w:t>
      </w:r>
    </w:p>
    <w:p>
      <w:pPr>
        <w:spacing w:line="360" w:lineRule="exact"/>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（一）地形测量</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1、测绘要求</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①执行技术标准:</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Ⅰ.《土地开发整理标准》(TD/T1011-1012-2000)；</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Ⅱ.《工程测量规范》(GB50026-93)；</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Ⅲ. 《1：500  1：1000  1：2000地形图图式》（GB/T20257.1-2007）；</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②测区技术设计：</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Ⅰ.测绘基准：平面坐标系统采用</w:t>
      </w:r>
      <w:r>
        <w:rPr>
          <w:rFonts w:hint="eastAsia" w:asciiTheme="majorEastAsia" w:hAnsiTheme="majorEastAsia" w:eastAsiaTheme="majorEastAsia" w:cstheme="majorEastAsia"/>
          <w:szCs w:val="21"/>
          <w:highlight w:val="none"/>
        </w:rPr>
        <w:t>大地2000</w:t>
      </w:r>
      <w:r>
        <w:rPr>
          <w:rFonts w:hint="eastAsia" w:asciiTheme="majorEastAsia" w:hAnsiTheme="majorEastAsia" w:eastAsiaTheme="majorEastAsia" w:cstheme="majorEastAsia"/>
          <w:szCs w:val="21"/>
        </w:rPr>
        <w:t>坐标系；高程系统采用1985年国家高程基准，等高距为1米，图式采用1996年版图式。</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Ⅱ.每图幅至少保证有2～3个埋石或刻石控制点。</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Ⅲ.碎部测绘图须划分每一个田块并标注田块高程，主要沟渠每50米需测注沟底高程并标注断面尺寸，道路应注明建筑材料，路缘为石砌的，应标注说明，所有桥涵须标注尺寸及结构材料。项目区地形图权属标注应精确到行政村范围，项目区灌溉的主要引、排水渠道和主要村道或机耕道如有局部穿出项目区外时应连贯测出具体位置。</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2、确定测绘单位后，需在5日内开展项目区实地测绘工作，测绘工作需在10日内完成，提交的测量成果需达到国家测绘行业技术标准以及规划设计的要求，如达不到，应重新补测。</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全部测绘成果如下：</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（1）交付光盘三张</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（2）1/1000地形图三份；</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（3）埋石点展点图、图幅结合表及1/1000图幅分幅图三份、控制点成果三份、测绘技术总结三份。</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（4）业主要求提供的有关项目测绘材料。</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3、费用：依据《土地开发整理项目预算定额标准》不超过工程施工费的1.5%计算（项目地貌类型为丘陵、山区的可乘以1.1的系数）。 </w:t>
      </w:r>
    </w:p>
    <w:p>
      <w:pPr>
        <w:spacing w:line="360" w:lineRule="exact"/>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（二）规划设计与预算编制</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1、时间及编制要求</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①项目规划设计要根据项目区地形、地貌及尊重当地群众意愿，并严格按照国家、自治区关于土地开发整理项目规划设计技术标准的要求进行，同时可参照项目区内的农业产业规划和旅游产业规划进行配套设计和编制。</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②项目预算应依据《土地开发整理项目预算定额标准》和项目规划设计成果进行科学、合理、规范的编制。</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③规划设计及预算编制报告要以通过有审批权限的国土资源部门和财政部门评审及批复为准。</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④接到最终测量成果后10天内完成规划设计并提供规划设计报告及预算编制报告8份、规划设计附图8份及电子文档。</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⑤规划设计经上级国土资源部门审查通过后，10天内完成施工图设计，提供工程施工图8份及电子文档。</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⑥规划设计与预算成果包括：规划设计报告、规划设计图、预算书、施工图及电子文档。</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⑦业主要求提供的有关项目规划设计及预算材料。</w:t>
      </w:r>
    </w:p>
    <w:p>
      <w:pPr>
        <w:spacing w:line="3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2、费用：依据《土地开发整理项目预算定额标准》计算（项目地貌类型为丘陵、山区的可乘以1.1的系数）。</w:t>
      </w:r>
    </w:p>
    <w:p>
      <w:pPr>
        <w:spacing w:line="500" w:lineRule="exact"/>
        <w:ind w:firstLine="420" w:firstLineChars="200"/>
        <w:jc w:val="center"/>
        <w:rPr>
          <w:rFonts w:ascii="黑体" w:hAnsi="宋体" w:eastAsia="黑体"/>
          <w:b/>
          <w:sz w:val="32"/>
          <w:szCs w:val="32"/>
        </w:rPr>
      </w:pPr>
      <w:r>
        <w:rPr>
          <w:rFonts w:hAnsi="宋体" w:cs="宋体"/>
          <w:kern w:val="0"/>
          <w:szCs w:val="21"/>
        </w:rPr>
        <w:br w:type="page"/>
      </w:r>
      <w:bookmarkStart w:id="281" w:name="_Toc305850725"/>
      <w:r>
        <w:rPr>
          <w:rFonts w:hint="eastAsia" w:ascii="黑体" w:hAnsi="宋体" w:eastAsia="黑体"/>
          <w:b/>
          <w:sz w:val="44"/>
          <w:szCs w:val="44"/>
        </w:rPr>
        <w:t>第三章  合同书（格式）</w:t>
      </w:r>
      <w:bookmarkEnd w:id="281"/>
    </w:p>
    <w:p>
      <w:pPr>
        <w:spacing w:line="400" w:lineRule="exact"/>
        <w:jc w:val="center"/>
        <w:rPr>
          <w:rFonts w:ascii="宋体" w:hAnsi="宋体"/>
          <w:b/>
          <w:bCs/>
          <w:szCs w:val="21"/>
        </w:rPr>
      </w:pPr>
    </w:p>
    <w:p>
      <w:pPr>
        <w:pStyle w:val="2"/>
        <w:ind w:firstLine="344"/>
      </w:pPr>
    </w:p>
    <w:p>
      <w:pPr>
        <w:pStyle w:val="8"/>
        <w:spacing w:line="480" w:lineRule="auto"/>
        <w:jc w:val="center"/>
        <w:rPr>
          <w:rFonts w:ascii="Times New Roman" w:hAnsi="Times New Roman" w:eastAsia="仿宋_GB2312"/>
          <w:b/>
          <w:sz w:val="84"/>
          <w:szCs w:val="84"/>
        </w:rPr>
      </w:pPr>
    </w:p>
    <w:p>
      <w:pPr>
        <w:pStyle w:val="8"/>
        <w:spacing w:line="480" w:lineRule="auto"/>
        <w:jc w:val="center"/>
        <w:rPr>
          <w:rFonts w:ascii="Times New Roman" w:hAnsi="Times New Roman" w:eastAsia="仿宋_GB2312"/>
          <w:b/>
          <w:sz w:val="84"/>
          <w:szCs w:val="84"/>
        </w:rPr>
      </w:pPr>
      <w:r>
        <w:rPr>
          <w:rFonts w:hint="eastAsia" w:ascii="Times New Roman" w:hAnsi="Times New Roman" w:eastAsia="仿宋_GB2312"/>
          <w:b/>
          <w:sz w:val="84"/>
          <w:szCs w:val="84"/>
        </w:rPr>
        <w:t>政府采购合同书</w:t>
      </w:r>
    </w:p>
    <w:p>
      <w:pPr>
        <w:pStyle w:val="8"/>
        <w:spacing w:line="480" w:lineRule="auto"/>
        <w:jc w:val="center"/>
        <w:rPr>
          <w:rFonts w:ascii="Times New Roman" w:hAnsi="Times New Roman" w:eastAsia="仿宋_GB2312"/>
          <w:b/>
          <w:sz w:val="32"/>
        </w:rPr>
      </w:pPr>
    </w:p>
    <w:p>
      <w:pPr>
        <w:pStyle w:val="8"/>
        <w:spacing w:line="400" w:lineRule="exact"/>
        <w:jc w:val="center"/>
        <w:rPr>
          <w:rFonts w:ascii="Times New Roman" w:hAnsi="Times New Roman" w:eastAsia="仿宋_GB2312"/>
          <w:b/>
          <w:sz w:val="32"/>
        </w:rPr>
      </w:pPr>
    </w:p>
    <w:p>
      <w:pPr>
        <w:pStyle w:val="8"/>
        <w:spacing w:line="400" w:lineRule="exact"/>
        <w:jc w:val="center"/>
        <w:rPr>
          <w:rFonts w:ascii="Times New Roman" w:hAnsi="Times New Roman" w:eastAsia="仿宋_GB2312"/>
          <w:b/>
          <w:sz w:val="32"/>
        </w:rPr>
      </w:pPr>
    </w:p>
    <w:p>
      <w:pPr>
        <w:pStyle w:val="8"/>
        <w:spacing w:line="400" w:lineRule="exact"/>
        <w:jc w:val="center"/>
        <w:rPr>
          <w:rFonts w:ascii="Times New Roman" w:hAnsi="Times New Roman" w:eastAsia="仿宋_GB2312"/>
          <w:b/>
          <w:sz w:val="32"/>
        </w:rPr>
      </w:pPr>
    </w:p>
    <w:p>
      <w:pPr>
        <w:pStyle w:val="8"/>
        <w:spacing w:line="400" w:lineRule="exact"/>
        <w:jc w:val="center"/>
        <w:rPr>
          <w:rFonts w:ascii="Times New Roman" w:hAnsi="Times New Roman" w:eastAsia="仿宋_GB2312"/>
          <w:b/>
          <w:sz w:val="32"/>
        </w:rPr>
      </w:pPr>
    </w:p>
    <w:p>
      <w:pPr>
        <w:pStyle w:val="8"/>
        <w:spacing w:line="400" w:lineRule="exact"/>
        <w:jc w:val="center"/>
        <w:rPr>
          <w:rFonts w:ascii="Times New Roman" w:hAnsi="Times New Roman" w:eastAsia="仿宋_GB2312"/>
          <w:b/>
          <w:sz w:val="32"/>
        </w:rPr>
      </w:pPr>
    </w:p>
    <w:p>
      <w:pPr>
        <w:pStyle w:val="8"/>
        <w:spacing w:line="400" w:lineRule="exact"/>
        <w:jc w:val="center"/>
        <w:rPr>
          <w:rFonts w:ascii="Times New Roman" w:hAnsi="Times New Roman" w:eastAsia="仿宋_GB2312"/>
          <w:b/>
          <w:sz w:val="32"/>
        </w:rPr>
      </w:pPr>
      <w:r>
        <w:rPr>
          <w:rFonts w:hint="eastAsia" w:ascii="Times New Roman" w:hAnsi="Times New Roman" w:eastAsia="仿宋_GB2312"/>
          <w:b/>
          <w:sz w:val="32"/>
        </w:rPr>
        <w:t>合同名称：</w:t>
      </w:r>
      <w:r>
        <w:rPr>
          <w:rFonts w:hint="eastAsia" w:ascii="Times New Roman" w:hAnsi="Times New Roman" w:eastAsia="仿宋_GB2312"/>
          <w:b/>
          <w:sz w:val="32"/>
          <w:u w:val="single"/>
        </w:rPr>
        <w:t xml:space="preserve">　　　　　　　　    </w:t>
      </w:r>
    </w:p>
    <w:p>
      <w:pPr>
        <w:pStyle w:val="8"/>
        <w:spacing w:line="400" w:lineRule="exact"/>
        <w:jc w:val="center"/>
        <w:rPr>
          <w:rFonts w:ascii="Times New Roman" w:hAnsi="Times New Roman" w:eastAsia="仿宋_GB2312"/>
          <w:b/>
          <w:sz w:val="32"/>
        </w:rPr>
      </w:pPr>
      <w:r>
        <w:rPr>
          <w:rFonts w:hint="eastAsia" w:ascii="Times New Roman" w:hAnsi="Times New Roman" w:eastAsia="仿宋_GB2312"/>
          <w:b/>
          <w:sz w:val="32"/>
        </w:rPr>
        <w:t>项目编号：</w:t>
      </w:r>
      <w:r>
        <w:rPr>
          <w:rFonts w:hint="eastAsia" w:ascii="Times New Roman" w:hAnsi="Times New Roman" w:eastAsia="仿宋_GB2312"/>
          <w:b/>
          <w:sz w:val="32"/>
          <w:u w:val="single"/>
        </w:rPr>
        <w:t xml:space="preserve">　　　　　　　      </w:t>
      </w:r>
    </w:p>
    <w:p>
      <w:pPr>
        <w:pStyle w:val="8"/>
        <w:spacing w:line="400" w:lineRule="exact"/>
        <w:jc w:val="center"/>
        <w:rPr>
          <w:rFonts w:ascii="Times New Roman" w:hAnsi="Times New Roman" w:eastAsia="仿宋_GB2312"/>
          <w:b/>
          <w:sz w:val="32"/>
        </w:rPr>
      </w:pPr>
    </w:p>
    <w:p>
      <w:pPr>
        <w:pStyle w:val="8"/>
        <w:spacing w:line="400" w:lineRule="exact"/>
        <w:jc w:val="center"/>
        <w:rPr>
          <w:rFonts w:ascii="Times New Roman" w:hAnsi="Times New Roman" w:eastAsia="仿宋_GB2312"/>
          <w:b/>
          <w:sz w:val="32"/>
        </w:rPr>
      </w:pPr>
    </w:p>
    <w:p>
      <w:pPr>
        <w:pStyle w:val="8"/>
        <w:spacing w:line="400" w:lineRule="exact"/>
        <w:jc w:val="center"/>
        <w:rPr>
          <w:rFonts w:ascii="Times New Roman" w:hAnsi="Times New Roman" w:eastAsia="仿宋_GB2312"/>
          <w:b/>
          <w:sz w:val="32"/>
        </w:rPr>
      </w:pPr>
    </w:p>
    <w:p>
      <w:pPr>
        <w:pStyle w:val="8"/>
        <w:spacing w:line="400" w:lineRule="exact"/>
        <w:jc w:val="center"/>
        <w:rPr>
          <w:rFonts w:ascii="Times New Roman" w:hAnsi="Times New Roman" w:eastAsia="仿宋_GB2312"/>
          <w:b/>
          <w:sz w:val="32"/>
        </w:rPr>
      </w:pPr>
      <w:r>
        <w:rPr>
          <w:rFonts w:hint="eastAsia" w:ascii="Times New Roman" w:hAnsi="Times New Roman" w:eastAsia="仿宋_GB2312"/>
          <w:b/>
          <w:sz w:val="32"/>
        </w:rPr>
        <w:t>签订合同地点：</w:t>
      </w:r>
      <w:r>
        <w:rPr>
          <w:rFonts w:hint="eastAsia" w:ascii="Times New Roman" w:hAnsi="Times New Roman" w:eastAsia="仿宋_GB2312"/>
          <w:b/>
          <w:sz w:val="32"/>
          <w:u w:val="single"/>
        </w:rPr>
        <w:t>　　　　　　　　　</w:t>
      </w:r>
    </w:p>
    <w:p>
      <w:pPr>
        <w:pStyle w:val="8"/>
        <w:spacing w:line="400" w:lineRule="exact"/>
        <w:jc w:val="center"/>
        <w:rPr>
          <w:rFonts w:ascii="Times New Roman" w:hAnsi="Times New Roman" w:eastAsia="仿宋_GB2312"/>
          <w:b/>
          <w:sz w:val="32"/>
        </w:rPr>
      </w:pPr>
      <w:r>
        <w:rPr>
          <w:rFonts w:hint="eastAsia" w:ascii="Times New Roman" w:hAnsi="Times New Roman" w:eastAsia="仿宋_GB2312"/>
          <w:b/>
          <w:sz w:val="32"/>
        </w:rPr>
        <w:t>签订合同时间：</w:t>
      </w:r>
      <w:r>
        <w:rPr>
          <w:rFonts w:hint="eastAsia" w:ascii="Times New Roman" w:hAnsi="Times New Roman" w:eastAsia="仿宋_GB2312"/>
          <w:b/>
          <w:sz w:val="32"/>
          <w:u w:val="single"/>
        </w:rPr>
        <w:t>　　　　　　　　　</w:t>
      </w:r>
    </w:p>
    <w:p>
      <w:pPr>
        <w:pStyle w:val="8"/>
        <w:spacing w:line="400" w:lineRule="exact"/>
        <w:jc w:val="center"/>
        <w:rPr>
          <w:rFonts w:ascii="Times New Roman" w:hAnsi="Times New Roman" w:eastAsia="仿宋_GB2312"/>
          <w:b/>
          <w:sz w:val="32"/>
        </w:rPr>
      </w:pPr>
    </w:p>
    <w:p>
      <w:pPr>
        <w:pStyle w:val="8"/>
        <w:spacing w:line="400" w:lineRule="exact"/>
        <w:jc w:val="center"/>
        <w:rPr>
          <w:rFonts w:ascii="Times New Roman" w:hAnsi="Times New Roman" w:eastAsia="仿宋_GB2312"/>
          <w:b/>
          <w:sz w:val="32"/>
        </w:rPr>
      </w:pPr>
    </w:p>
    <w:p>
      <w:pPr>
        <w:pStyle w:val="8"/>
        <w:spacing w:line="400" w:lineRule="exact"/>
        <w:jc w:val="center"/>
        <w:rPr>
          <w:rFonts w:ascii="Times New Roman" w:hAnsi="Times New Roman" w:eastAsia="仿宋_GB2312"/>
          <w:b/>
          <w:sz w:val="32"/>
        </w:rPr>
      </w:pPr>
    </w:p>
    <w:p>
      <w:pPr>
        <w:pStyle w:val="8"/>
        <w:spacing w:line="400" w:lineRule="exact"/>
        <w:jc w:val="center"/>
        <w:rPr>
          <w:rFonts w:ascii="Times New Roman" w:hAnsi="Times New Roman" w:eastAsia="仿宋_GB2312"/>
          <w:b/>
          <w:sz w:val="32"/>
        </w:rPr>
      </w:pPr>
    </w:p>
    <w:p>
      <w:pPr>
        <w:pStyle w:val="8"/>
        <w:spacing w:line="400" w:lineRule="exact"/>
        <w:jc w:val="center"/>
        <w:rPr>
          <w:rFonts w:ascii="Times New Roman" w:hAnsi="Times New Roman" w:eastAsia="仿宋_GB2312"/>
          <w:b/>
          <w:sz w:val="32"/>
        </w:rPr>
      </w:pPr>
      <w:r>
        <w:rPr>
          <w:rFonts w:hint="eastAsia" w:ascii="Times New Roman" w:hAnsi="Times New Roman" w:eastAsia="仿宋_GB2312"/>
          <w:b/>
          <w:sz w:val="32"/>
        </w:rPr>
        <w:t>合同使用说明：签订的政府采购合同必须与本《政府采购合同书》格式（包括内容和结构）一致，不得改变。</w:t>
      </w:r>
    </w:p>
    <w:p>
      <w:pPr>
        <w:widowControl/>
        <w:spacing w:line="400" w:lineRule="exact"/>
        <w:rPr>
          <w:rFonts w:eastAsia="仿宋_GB2312" w:cs="宋体"/>
          <w:szCs w:val="21"/>
        </w:rPr>
      </w:pPr>
    </w:p>
    <w:p>
      <w:pPr>
        <w:spacing w:line="360" w:lineRule="auto"/>
        <w:jc w:val="center"/>
        <w:rPr>
          <w:rFonts w:eastAsia="仿宋_GB2312" w:cs="宋体"/>
          <w:szCs w:val="21"/>
        </w:rPr>
      </w:pPr>
      <w:r>
        <w:rPr>
          <w:rFonts w:eastAsia="仿宋_GB2312" w:cs="宋体"/>
          <w:szCs w:val="21"/>
        </w:rPr>
        <w:br w:type="page"/>
      </w:r>
    </w:p>
    <w:p>
      <w:pPr>
        <w:spacing w:line="360" w:lineRule="auto"/>
        <w:jc w:val="center"/>
        <w:rPr>
          <w:rFonts w:ascii="仿宋_GB2312" w:hAnsi="宋体" w:eastAsia="仿宋_GB2312"/>
          <w:b/>
          <w:bCs/>
          <w:sz w:val="32"/>
          <w:szCs w:val="32"/>
        </w:rPr>
      </w:pPr>
      <w:r>
        <w:rPr>
          <w:rFonts w:hint="eastAsia" w:ascii="仿宋_GB2312" w:hAnsi="宋体" w:eastAsia="仿宋_GB2312"/>
          <w:b/>
          <w:bCs/>
          <w:sz w:val="32"/>
          <w:szCs w:val="32"/>
        </w:rPr>
        <w:t xml:space="preserve">      </w:t>
      </w:r>
      <w:r>
        <w:rPr>
          <w:rFonts w:hint="eastAsia" w:ascii="仿宋_GB2312" w:hAnsi="宋体" w:eastAsia="仿宋_GB2312"/>
          <w:b/>
          <w:bCs/>
          <w:sz w:val="32"/>
          <w:szCs w:val="32"/>
          <w:u w:val="single"/>
        </w:rPr>
        <w:t xml:space="preserve">                   </w:t>
      </w:r>
      <w:r>
        <w:rPr>
          <w:rFonts w:hint="eastAsia" w:ascii="仿宋_GB2312" w:hAnsi="宋体" w:eastAsia="仿宋_GB2312"/>
          <w:b/>
          <w:bCs/>
          <w:sz w:val="32"/>
          <w:szCs w:val="32"/>
        </w:rPr>
        <w:t>项目委托协议书</w:t>
      </w:r>
    </w:p>
    <w:p>
      <w:pPr>
        <w:spacing w:line="560" w:lineRule="exact"/>
        <w:ind w:right="-150"/>
        <w:jc w:val="center"/>
        <w:rPr>
          <w:rFonts w:ascii="仿宋_GB2312" w:hAnsi="宋体" w:eastAsia="仿宋_GB2312"/>
          <w:b/>
          <w:bCs/>
          <w:sz w:val="28"/>
          <w:szCs w:val="28"/>
        </w:rPr>
      </w:pPr>
    </w:p>
    <w:p>
      <w:pPr>
        <w:spacing w:line="4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甲方：</w:t>
      </w:r>
      <w:r>
        <w:rPr>
          <w:rFonts w:hint="eastAsia" w:asciiTheme="majorEastAsia" w:hAnsiTheme="majorEastAsia" w:eastAsiaTheme="majorEastAsia" w:cstheme="majorEastAsia"/>
          <w:szCs w:val="21"/>
          <w:u w:val="single"/>
        </w:rPr>
        <w:t xml:space="preserve">                             </w:t>
      </w:r>
    </w:p>
    <w:p>
      <w:pPr>
        <w:spacing w:line="4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乙方：</w:t>
      </w:r>
      <w:r>
        <w:rPr>
          <w:rFonts w:hint="eastAsia" w:asciiTheme="majorEastAsia" w:hAnsiTheme="majorEastAsia" w:eastAsiaTheme="majorEastAsia" w:cstheme="majorEastAsia"/>
          <w:szCs w:val="21"/>
          <w:u w:val="single"/>
        </w:rPr>
        <w:t xml:space="preserve">                             </w:t>
      </w:r>
    </w:p>
    <w:p>
      <w:pPr>
        <w:spacing w:line="400" w:lineRule="exact"/>
        <w:ind w:firstLine="424" w:firstLineChars="202"/>
        <w:rPr>
          <w:rFonts w:asciiTheme="majorEastAsia" w:hAnsiTheme="majorEastAsia" w:eastAsiaTheme="majorEastAsia" w:cstheme="majorEastAsia"/>
          <w:szCs w:val="21"/>
        </w:rPr>
      </w:pPr>
    </w:p>
    <w:p>
      <w:pPr>
        <w:spacing w:line="400" w:lineRule="exact"/>
        <w:ind w:firstLine="424" w:firstLineChars="202"/>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因</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耕地提质改造项目实施的需要，甲方委托乙方开展该项目测绘、规划设计与预算编制工作。经双方协商，达成本协议。</w:t>
      </w:r>
    </w:p>
    <w:p>
      <w:pPr>
        <w:spacing w:line="400" w:lineRule="exact"/>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第一条  甲方委托乙方的工作内容</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1、开展八步区</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耕地提质改造项目1：1000比例尺实地测量工作。</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2、开展改造项目规划设计报告、规划图件及预算书编制工作。</w:t>
      </w:r>
    </w:p>
    <w:p>
      <w:pPr>
        <w:spacing w:line="400" w:lineRule="exact"/>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第二条  甲方责任与义务</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pacing w:val="10"/>
          <w:szCs w:val="21"/>
        </w:rPr>
        <w:t>成立相应的工作组织机构，</w:t>
      </w:r>
      <w:r>
        <w:rPr>
          <w:rFonts w:hint="eastAsia" w:asciiTheme="majorEastAsia" w:hAnsiTheme="majorEastAsia" w:eastAsiaTheme="majorEastAsia" w:cstheme="majorEastAsia"/>
          <w:szCs w:val="21"/>
        </w:rPr>
        <w:t>组织乡镇干部，深入试点项目区开展提质改造项目工作宣传发动工作。</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2、及时向乙方提交编制项目区规划设计所必需的项目区土地利用现状数据、图件以及人口和经济社会发展等相关资料，并对所提供的资料负责。</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3、配合乙方做好项目区实地调查、踏勘工作和与相关部门的协调工作。</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4、及时对有关成果进行审查，并提出修改完善的具体意见。</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5、负责各级规划协调会、规划评审会等有关会议的组织、协调工作。</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6、按约定向乙方支付项目区测量、规划设计等技术服务费。</w:t>
      </w:r>
    </w:p>
    <w:p>
      <w:pPr>
        <w:spacing w:line="400" w:lineRule="exact"/>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第三条  乙方的责任与义务</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1、成立专门的项目区规划设计编制工作组，配备熟悉业务的专业技术骨干和相关技术人员，保障各项工作顺利开展。</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2、深入试点项目区开展调查、踏勘工作，做好基础资料的调查收集工作，需要甲方协助的，提前告知甲方。</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3、按要求做好各级规划协调会、规划评审会的汇报工作，根据评审论证意见，按时做好规划成果的修改完善。</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4、按约定向甲方提交符合相关规程、规范及要求的规划设计成果。</w:t>
      </w:r>
    </w:p>
    <w:p>
      <w:pPr>
        <w:spacing w:line="400" w:lineRule="exact"/>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第四条  合同金额及支付方式</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1、合同金额：按中标通知书，</w:t>
      </w:r>
      <w:r>
        <w:rPr>
          <w:rFonts w:hint="eastAsia" w:ascii="宋体" w:hAnsi="宋体" w:cs="宋体"/>
          <w:spacing w:val="-2"/>
        </w:rPr>
        <w:t>按</w:t>
      </w:r>
      <w:r>
        <w:rPr>
          <w:rFonts w:ascii="宋体" w:hAnsi="宋体" w:cs="宋体"/>
          <w:spacing w:val="-2"/>
        </w:rPr>
        <w:t>财政部国土资源部关于印发土地开发整理项目预算定额标准的通知(财综</w:t>
      </w:r>
      <w:r>
        <w:rPr>
          <w:rFonts w:hint="eastAsia" w:ascii="宋体" w:hAnsi="宋体" w:cs="宋体"/>
          <w:spacing w:val="-2"/>
        </w:rPr>
        <w:t>[</w:t>
      </w:r>
      <w:r>
        <w:rPr>
          <w:rFonts w:ascii="宋体" w:hAnsi="宋体" w:cs="宋体"/>
          <w:spacing w:val="-2"/>
        </w:rPr>
        <w:t>2011]128号)预算定额标准</w:t>
      </w:r>
      <w:r>
        <w:rPr>
          <w:rFonts w:hint="eastAsia" w:ascii="宋体" w:hAnsi="宋体" w:cs="宋体"/>
          <w:spacing w:val="-2"/>
        </w:rPr>
        <w:t>的</w:t>
      </w:r>
      <w:r>
        <w:rPr>
          <w:rFonts w:hint="eastAsia" w:ascii="宋体" w:hAnsi="宋体" w:cs="宋体"/>
          <w:spacing w:val="-2"/>
          <w:u w:val="single"/>
        </w:rPr>
        <w:t xml:space="preserve">   </w:t>
      </w:r>
      <w:r>
        <w:rPr>
          <w:rFonts w:hint="eastAsia" w:ascii="宋体" w:hAnsi="宋体" w:cs="宋体"/>
          <w:spacing w:val="-2"/>
        </w:rPr>
        <w:t>％</w:t>
      </w:r>
      <w:r>
        <w:rPr>
          <w:rFonts w:ascii="宋体" w:hAnsi="宋体" w:cs="宋体"/>
          <w:spacing w:val="-2"/>
        </w:rPr>
        <w:t>计算</w:t>
      </w:r>
      <w:r>
        <w:rPr>
          <w:rFonts w:hint="eastAsia" w:asciiTheme="majorEastAsia" w:hAnsiTheme="majorEastAsia" w:eastAsiaTheme="majorEastAsia" w:cstheme="majorEastAsia"/>
          <w:szCs w:val="21"/>
        </w:rPr>
        <w:t>。</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2、支付方式：</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（1）测绘技术服务费：乙方完成测量完并提交成果后，甲方申请资金拨付到位后，五个工作日内一次性付清乙方全部测量技术服务费，共计人民币（大写）</w:t>
      </w:r>
      <w:r>
        <w:rPr>
          <w:rFonts w:hint="eastAsia" w:asciiTheme="majorEastAsia" w:hAnsiTheme="majorEastAsia" w:eastAsiaTheme="majorEastAsia" w:cstheme="majorEastAsia"/>
          <w:szCs w:val="21"/>
          <w:u w:val="single"/>
        </w:rPr>
        <w:t xml:space="preserve">              元整（￥       ）</w:t>
      </w:r>
      <w:r>
        <w:rPr>
          <w:rFonts w:hint="eastAsia" w:asciiTheme="majorEastAsia" w:hAnsiTheme="majorEastAsia" w:eastAsiaTheme="majorEastAsia" w:cstheme="majorEastAsia"/>
          <w:szCs w:val="21"/>
        </w:rPr>
        <w:t>。</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（2）规划设计与预算编制费：项目规划设计与预算成果通过市国土资源局组织评审并通过财政评审后，甲方申请资金拨付到位后，五个工作日内支付给乙方规划设计费的90%即支付人民币（大写）</w:t>
      </w:r>
      <w:r>
        <w:rPr>
          <w:rFonts w:hint="eastAsia" w:asciiTheme="majorEastAsia" w:hAnsiTheme="majorEastAsia" w:eastAsiaTheme="majorEastAsia" w:cstheme="majorEastAsia"/>
          <w:szCs w:val="21"/>
          <w:u w:val="single"/>
        </w:rPr>
        <w:t xml:space="preserve">              元整（￥       ）</w:t>
      </w:r>
      <w:r>
        <w:rPr>
          <w:rFonts w:hint="eastAsia" w:asciiTheme="majorEastAsia" w:hAnsiTheme="majorEastAsia" w:eastAsiaTheme="majorEastAsia" w:cstheme="majorEastAsia"/>
          <w:szCs w:val="21"/>
        </w:rPr>
        <w:t>。余款10%即人民币（大写）</w:t>
      </w:r>
      <w:r>
        <w:rPr>
          <w:rFonts w:hint="eastAsia" w:asciiTheme="majorEastAsia" w:hAnsiTheme="majorEastAsia" w:eastAsiaTheme="majorEastAsia" w:cstheme="majorEastAsia"/>
          <w:szCs w:val="21"/>
          <w:u w:val="single"/>
        </w:rPr>
        <w:t xml:space="preserve">              元整（￥       ）</w:t>
      </w:r>
      <w:r>
        <w:rPr>
          <w:rFonts w:hint="eastAsia" w:asciiTheme="majorEastAsia" w:hAnsiTheme="majorEastAsia" w:eastAsiaTheme="majorEastAsia" w:cstheme="majorEastAsia"/>
          <w:szCs w:val="21"/>
        </w:rPr>
        <w:t>在项目竣工验收后10日内一次性支付清给乙方。</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3、款项直接汇入乙方指定的下列账户：</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单位名称：                           </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开户银行：                           </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银行账号：                            </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用途：                                </w:t>
      </w:r>
    </w:p>
    <w:p>
      <w:pPr>
        <w:spacing w:line="400" w:lineRule="exact"/>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第五条  时间要求</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1、自乙方通知甲方准备有关数据、资料和基础图件之日起十个工作日内，甲方按照乙方的要求提交完项目设计所必需的相关资料。</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自本协议签订之日起十个工作日内，乙方向甲方提交符合相关要求的测量成果；自本协议签订之日起二十个工作日内，完成规划设计成果。如由于甲方未能提供有关数据、资料和基础图件导致项目不能按计划实施的，乙方提交服务成果的时间相应往后顺延。</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3、如遇不可抗力原因（如自然灾害、国家和自治区法律法规及政策调整等）导致项目不能按计划实施的，经甲、乙双方协商一致后，乙方提交规划成果的时间相应往后顺延。</w:t>
      </w:r>
    </w:p>
    <w:p>
      <w:pPr>
        <w:spacing w:line="400" w:lineRule="exact"/>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第六条  提交成果内容</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项目测量成果》交付光盘三张，1/1000地形图三份；</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项目规划设计报告》文件和电子文档成果各8套；</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项目预算书》文件和电子文档成果各8套。</w:t>
      </w:r>
    </w:p>
    <w:p>
      <w:pPr>
        <w:spacing w:line="400" w:lineRule="exact"/>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第七条   规划设计成果的知识产权及保密</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乙方依据本合同向甲方提供的规划设计成果，其知识产权属于乙方。甲方应妥善保管上述规划设计成果，除可用于本合同约定的用途外，未经乙方同意的，不得向第三方泄露。</w:t>
      </w:r>
    </w:p>
    <w:p>
      <w:pPr>
        <w:spacing w:line="400" w:lineRule="exact"/>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第八条 违约责任</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1、乙方对提供的成果质量负责，如成果因质量方面原因造成不能通过专家审查会而发生返工的，返工的费用由乙方负责。</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2、非乙方责任造成返工的，返工的费用由甲方负责。</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3、因乙方原因未能按照合同期限完成相关工作，每延期一天按合同总金额的0.5%支付违约金，直至工作全部完成为止。</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4、甲方未能按照合同期限支付合同款，每延期一天按合同总金额的0.5%支付违约金，直至按合同约定付足合同款。</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5、任何一方不履行本合同，给对方造成损失的，应赔偿相应损失。</w:t>
      </w:r>
    </w:p>
    <w:p>
      <w:pPr>
        <w:spacing w:line="400" w:lineRule="exact"/>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第九条  附则</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1、本协议自签订之日起生效，双方履行完合同约定的义务后，本合同自行终止。</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2、协议未尽事宜或有其他情况发生，双方可协商签订补充协议，补充协议与本协议具有同等的法律效力。</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3、本协议正本一式捌份，甲、乙双方各执叁份，贺州市公共资源交易中心执壹份，财政部门执壹份。具有同等效力。</w:t>
      </w:r>
    </w:p>
    <w:p>
      <w:pPr>
        <w:spacing w:line="400" w:lineRule="exact"/>
        <w:rPr>
          <w:rFonts w:asciiTheme="majorEastAsia" w:hAnsiTheme="majorEastAsia" w:eastAsiaTheme="majorEastAsia" w:cstheme="majorEastAsia"/>
          <w:szCs w:val="21"/>
        </w:rPr>
      </w:pPr>
    </w:p>
    <w:p>
      <w:pPr>
        <w:spacing w:line="400" w:lineRule="exact"/>
        <w:ind w:firstLine="420" w:firstLineChars="200"/>
        <w:rPr>
          <w:rFonts w:asciiTheme="majorEastAsia" w:hAnsiTheme="majorEastAsia" w:eastAsiaTheme="majorEastAsia" w:cstheme="majorEastAsia"/>
          <w:szCs w:val="21"/>
        </w:rPr>
      </w:pP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甲方（盖章）：                        乙方：（盖章）                           </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法定代表人（签章）：                  法定代表人（签章）</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（或授权委托代理人）：               （或授权委托代理人）：</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地址：                               地址：</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联系电话：                           联系电话：</w:t>
      </w:r>
    </w:p>
    <w:p>
      <w:pPr>
        <w:spacing w:line="400" w:lineRule="exact"/>
        <w:ind w:firstLine="420" w:firstLineChars="200"/>
        <w:rPr>
          <w:rFonts w:asciiTheme="majorEastAsia" w:hAnsiTheme="majorEastAsia" w:eastAsiaTheme="majorEastAsia" w:cstheme="majorEastAsia"/>
          <w:szCs w:val="21"/>
        </w:rPr>
      </w:pPr>
    </w:p>
    <w:p>
      <w:pPr>
        <w:spacing w:line="400" w:lineRule="exact"/>
        <w:ind w:firstLine="420" w:firstLineChars="200"/>
        <w:rPr>
          <w:rFonts w:asciiTheme="majorEastAsia" w:hAnsiTheme="majorEastAsia" w:eastAsiaTheme="majorEastAsia" w:cstheme="majorEastAsia"/>
          <w:szCs w:val="21"/>
        </w:rPr>
      </w:pPr>
    </w:p>
    <w:p>
      <w:pPr>
        <w:spacing w:line="400" w:lineRule="exact"/>
        <w:ind w:firstLine="420" w:firstLineChars="200"/>
        <w:rPr>
          <w:rFonts w:asciiTheme="majorEastAsia" w:hAnsiTheme="majorEastAsia" w:eastAsiaTheme="majorEastAsia" w:cstheme="majorEastAsia"/>
          <w:szCs w:val="21"/>
        </w:rPr>
      </w:pP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签订地点：            </w:t>
      </w:r>
    </w:p>
    <w:p>
      <w:pPr>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签订日期：      年  月  日</w:t>
      </w:r>
    </w:p>
    <w:p>
      <w:pPr>
        <w:spacing w:line="400" w:lineRule="exact"/>
        <w:ind w:firstLine="420" w:firstLineChars="200"/>
        <w:rPr>
          <w:rFonts w:asciiTheme="majorEastAsia" w:hAnsiTheme="majorEastAsia" w:eastAsiaTheme="majorEastAsia" w:cstheme="majorEastAsia"/>
          <w:szCs w:val="21"/>
        </w:rPr>
      </w:pPr>
    </w:p>
    <w:p>
      <w:pPr>
        <w:pStyle w:val="12"/>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ind w:firstLine="420"/>
        <w:rPr>
          <w:rFonts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br w:type="page"/>
      </w:r>
    </w:p>
    <w:p>
      <w:pPr>
        <w:pStyle w:val="4"/>
        <w:spacing w:line="560" w:lineRule="exact"/>
        <w:jc w:val="center"/>
        <w:rPr>
          <w:rFonts w:ascii="宋体" w:hAnsi="宋体" w:cs="宋体"/>
          <w:bCs/>
          <w:sz w:val="44"/>
        </w:rPr>
      </w:pPr>
      <w:bookmarkStart w:id="282" w:name="_Toc156106971"/>
      <w:bookmarkStart w:id="283" w:name="_Toc147248436"/>
      <w:bookmarkStart w:id="284" w:name="_Toc489352170"/>
      <w:bookmarkStart w:id="285" w:name="_Toc239839917"/>
      <w:bookmarkStart w:id="286" w:name="_Toc185702588"/>
      <w:bookmarkStart w:id="287" w:name="_Toc185703010"/>
    </w:p>
    <w:p>
      <w:pPr>
        <w:pStyle w:val="4"/>
        <w:spacing w:line="560" w:lineRule="exact"/>
        <w:jc w:val="center"/>
        <w:rPr>
          <w:rFonts w:ascii="宋体" w:hAnsi="宋体" w:cs="宋体"/>
          <w:bCs/>
          <w:sz w:val="44"/>
        </w:rPr>
      </w:pPr>
    </w:p>
    <w:p>
      <w:pPr>
        <w:pStyle w:val="4"/>
        <w:spacing w:line="560" w:lineRule="exact"/>
        <w:jc w:val="center"/>
        <w:rPr>
          <w:rFonts w:ascii="宋体" w:hAnsi="宋体" w:cs="宋体"/>
          <w:bCs/>
          <w:sz w:val="44"/>
        </w:rPr>
      </w:pPr>
    </w:p>
    <w:p>
      <w:pPr>
        <w:pStyle w:val="4"/>
        <w:spacing w:line="560" w:lineRule="exact"/>
        <w:jc w:val="center"/>
        <w:rPr>
          <w:rFonts w:ascii="宋体" w:hAnsi="宋体" w:cs="宋体"/>
          <w:bCs/>
          <w:sz w:val="44"/>
        </w:rPr>
      </w:pPr>
    </w:p>
    <w:p>
      <w:pPr>
        <w:pStyle w:val="4"/>
        <w:spacing w:line="560" w:lineRule="exact"/>
        <w:jc w:val="center"/>
        <w:rPr>
          <w:rFonts w:ascii="宋体" w:hAnsi="宋体" w:cs="宋体"/>
          <w:bCs/>
          <w:sz w:val="44"/>
        </w:rPr>
      </w:pPr>
    </w:p>
    <w:p>
      <w:pPr>
        <w:pStyle w:val="4"/>
        <w:spacing w:line="560" w:lineRule="exact"/>
        <w:jc w:val="center"/>
        <w:rPr>
          <w:rFonts w:ascii="宋体" w:hAnsi="宋体" w:cs="宋体"/>
          <w:bCs/>
          <w:sz w:val="44"/>
        </w:rPr>
      </w:pPr>
    </w:p>
    <w:p>
      <w:pPr>
        <w:pStyle w:val="4"/>
        <w:spacing w:line="560" w:lineRule="exact"/>
        <w:jc w:val="center"/>
        <w:rPr>
          <w:rFonts w:ascii="宋体" w:hAnsi="宋体" w:cs="宋体"/>
          <w:bCs/>
          <w:sz w:val="44"/>
        </w:rPr>
      </w:pPr>
      <w:r>
        <w:rPr>
          <w:rFonts w:hint="eastAsia" w:ascii="宋体" w:hAnsi="宋体" w:cs="宋体"/>
          <w:bCs/>
          <w:sz w:val="44"/>
        </w:rPr>
        <w:t>第四章   评标</w:t>
      </w:r>
      <w:bookmarkEnd w:id="282"/>
      <w:bookmarkEnd w:id="283"/>
      <w:r>
        <w:rPr>
          <w:rFonts w:hint="eastAsia" w:ascii="宋体" w:hAnsi="宋体" w:cs="宋体"/>
          <w:bCs/>
          <w:sz w:val="44"/>
        </w:rPr>
        <w:t>方法</w:t>
      </w:r>
      <w:bookmarkEnd w:id="284"/>
      <w:bookmarkEnd w:id="285"/>
      <w:bookmarkEnd w:id="286"/>
      <w:bookmarkEnd w:id="287"/>
    </w:p>
    <w:p>
      <w:pPr>
        <w:spacing w:line="360" w:lineRule="exact"/>
        <w:ind w:left="630" w:hanging="630" w:hangingChars="300"/>
      </w:pPr>
      <w:r>
        <w:br w:type="page"/>
      </w:r>
    </w:p>
    <w:p>
      <w:pPr>
        <w:spacing w:line="640" w:lineRule="exact"/>
        <w:jc w:val="center"/>
        <w:rPr>
          <w:rFonts w:ascii="宋体" w:hAnsi="宋体"/>
          <w:b/>
          <w:sz w:val="28"/>
        </w:rPr>
      </w:pPr>
      <w:r>
        <w:rPr>
          <w:rFonts w:hint="eastAsia" w:ascii="宋体" w:hAnsi="宋体"/>
          <w:b/>
          <w:sz w:val="28"/>
        </w:rPr>
        <w:t>评标原则和中标标准</w:t>
      </w:r>
    </w:p>
    <w:p>
      <w:pPr>
        <w:pStyle w:val="8"/>
        <w:spacing w:line="400" w:lineRule="exact"/>
        <w:rPr>
          <w:b/>
          <w:bCs/>
        </w:rPr>
      </w:pPr>
      <w:r>
        <w:rPr>
          <w:rFonts w:hint="eastAsia"/>
          <w:b/>
          <w:bCs/>
        </w:rPr>
        <w:t>一、评审程序</w:t>
      </w:r>
    </w:p>
    <w:p>
      <w:pPr>
        <w:pStyle w:val="8"/>
        <w:spacing w:line="400" w:lineRule="exact"/>
        <w:ind w:firstLine="430"/>
        <w:rPr>
          <w:bCs/>
        </w:rPr>
      </w:pPr>
      <w:r>
        <w:rPr>
          <w:rFonts w:hint="eastAsia"/>
          <w:bCs/>
        </w:rPr>
        <w:t>1、对响应文件的资格审查、商务性和技术性文件进行审查评议和澄清。</w:t>
      </w:r>
    </w:p>
    <w:p>
      <w:pPr>
        <w:pStyle w:val="8"/>
        <w:spacing w:line="400" w:lineRule="exact"/>
        <w:ind w:firstLine="420"/>
      </w:pPr>
      <w:r>
        <w:rPr>
          <w:rFonts w:hint="eastAsia"/>
          <w:bCs/>
        </w:rPr>
        <w:t>2、对通过初步评</w:t>
      </w:r>
      <w:r>
        <w:rPr>
          <w:rFonts w:hint="eastAsia"/>
        </w:rPr>
        <w:t>审且完成算术性修正之后的</w:t>
      </w:r>
      <w:r>
        <w:rPr>
          <w:rFonts w:hint="eastAsia" w:hAnsi="宋体"/>
          <w:bCs/>
          <w:szCs w:val="21"/>
        </w:rPr>
        <w:t>磋商竞标人</w:t>
      </w:r>
      <w:r>
        <w:rPr>
          <w:rFonts w:hint="eastAsia"/>
        </w:rPr>
        <w:t>进行商务和技术评估，综合比较与评价。对</w:t>
      </w:r>
      <w:r>
        <w:rPr>
          <w:rFonts w:hint="eastAsia" w:hAnsi="宋体"/>
          <w:bCs/>
          <w:szCs w:val="21"/>
        </w:rPr>
        <w:t>磋商竞标人</w:t>
      </w:r>
      <w:r>
        <w:rPr>
          <w:rFonts w:hint="eastAsia"/>
        </w:rPr>
        <w:t>的评分以其价格与服务、实力相结合，以综合评价为主，服务质量优先、价格合理。</w:t>
      </w:r>
    </w:p>
    <w:p>
      <w:pPr>
        <w:pStyle w:val="8"/>
        <w:spacing w:line="400" w:lineRule="exact"/>
        <w:ind w:firstLine="430"/>
        <w:rPr>
          <w:bCs/>
        </w:rPr>
      </w:pPr>
      <w:r>
        <w:rPr>
          <w:rFonts w:hint="eastAsia"/>
          <w:bCs/>
        </w:rPr>
        <w:t>3、对评审过程进行复核，计算并汇总得分。</w:t>
      </w:r>
    </w:p>
    <w:p>
      <w:pPr>
        <w:pStyle w:val="8"/>
        <w:spacing w:line="400" w:lineRule="exact"/>
        <w:ind w:firstLine="430"/>
        <w:rPr>
          <w:bCs/>
        </w:rPr>
      </w:pPr>
      <w:r>
        <w:rPr>
          <w:rFonts w:hint="eastAsia"/>
          <w:bCs/>
        </w:rPr>
        <w:t>4、推荐成交候选人和编写评审报告</w:t>
      </w:r>
    </w:p>
    <w:p>
      <w:pPr>
        <w:pStyle w:val="8"/>
        <w:spacing w:line="400" w:lineRule="exact"/>
        <w:rPr>
          <w:b/>
          <w:bCs/>
        </w:rPr>
      </w:pPr>
      <w:r>
        <w:rPr>
          <w:rFonts w:hint="eastAsia"/>
          <w:b/>
          <w:bCs/>
        </w:rPr>
        <w:t>二、评审方法和标准</w:t>
      </w:r>
    </w:p>
    <w:p>
      <w:pPr>
        <w:pStyle w:val="8"/>
        <w:spacing w:line="400" w:lineRule="exact"/>
        <w:ind w:firstLine="430"/>
        <w:rPr>
          <w:bCs/>
        </w:rPr>
      </w:pPr>
      <w:r>
        <w:rPr>
          <w:rFonts w:hint="eastAsia"/>
          <w:bCs/>
        </w:rPr>
        <w:t>（一）评审方法：本项目采用综合评分法，响应文件满足磋商文件全部实质性要求且按评审因素的量化指标评审得分最高的竞标人为成交候选人。</w:t>
      </w:r>
    </w:p>
    <w:p>
      <w:pPr>
        <w:pStyle w:val="8"/>
        <w:spacing w:line="400" w:lineRule="exact"/>
        <w:ind w:firstLine="430"/>
        <w:rPr>
          <w:bCs/>
        </w:rPr>
      </w:pPr>
      <w:r>
        <w:rPr>
          <w:rFonts w:hint="eastAsia"/>
          <w:bCs/>
        </w:rPr>
        <w:t>（二）评审标准（按四舍五入取至百分位两位小数）</w:t>
      </w:r>
    </w:p>
    <w:p>
      <w:pPr>
        <w:pStyle w:val="8"/>
        <w:spacing w:line="400" w:lineRule="exact"/>
        <w:ind w:right="92" w:rightChars="44"/>
        <w:rPr>
          <w:rFonts w:hAnsi="宋体"/>
          <w:b/>
        </w:rPr>
      </w:pPr>
      <w:bookmarkStart w:id="288" w:name="_Toc444006021"/>
      <w:bookmarkStart w:id="289" w:name="_Toc405943016"/>
      <w:bookmarkStart w:id="290" w:name="_Toc395066558"/>
      <w:r>
        <w:rPr>
          <w:rFonts w:hint="eastAsia" w:hAnsi="宋体"/>
          <w:b/>
        </w:rPr>
        <w:t xml:space="preserve">1、报价得分…………………………………………………………………………………………30分 </w:t>
      </w:r>
    </w:p>
    <w:p>
      <w:pPr>
        <w:spacing w:line="400" w:lineRule="exact"/>
        <w:ind w:firstLine="420" w:firstLineChars="200"/>
        <w:rPr>
          <w:rFonts w:ascii="宋体" w:hAnsi="宋体"/>
          <w:bCs/>
          <w:color w:val="auto"/>
          <w:szCs w:val="21"/>
        </w:rPr>
      </w:pPr>
      <w:r>
        <w:rPr>
          <w:rFonts w:hint="eastAsia" w:ascii="宋体" w:hAnsi="宋体"/>
          <w:bCs/>
          <w:color w:val="auto"/>
          <w:szCs w:val="21"/>
        </w:rPr>
        <w:t>以通过初步评审的竞标人的</w:t>
      </w:r>
      <w:r>
        <w:rPr>
          <w:rFonts w:hint="eastAsia" w:ascii="宋体" w:hAnsi="宋体" w:cs="宋体"/>
          <w:color w:val="auto"/>
          <w:szCs w:val="21"/>
        </w:rPr>
        <w:t>最低有效费率</w:t>
      </w:r>
      <w:r>
        <w:rPr>
          <w:rFonts w:hint="eastAsia" w:ascii="宋体" w:hAnsi="宋体"/>
          <w:bCs/>
          <w:color w:val="auto"/>
          <w:szCs w:val="21"/>
        </w:rPr>
        <w:t>作为评标基准价</w:t>
      </w:r>
    </w:p>
    <w:p>
      <w:pPr>
        <w:spacing w:line="400" w:lineRule="exact"/>
        <w:ind w:firstLine="420"/>
        <w:rPr>
          <w:rFonts w:ascii="宋体" w:hAnsi="宋体"/>
          <w:bCs/>
          <w:szCs w:val="21"/>
        </w:rPr>
      </w:pPr>
      <w:r>
        <w:rPr>
          <w:rFonts w:hint="eastAsia" w:ascii="宋体" w:hAnsi="宋体"/>
          <w:bCs/>
          <w:color w:val="auto"/>
          <w:szCs w:val="21"/>
        </w:rPr>
        <w:t>◆某竞标人价格分=（</w:t>
      </w:r>
      <w:r>
        <w:rPr>
          <w:rFonts w:hint="eastAsia" w:ascii="宋体" w:hAnsi="宋体" w:cs="宋体"/>
          <w:color w:val="auto"/>
          <w:szCs w:val="21"/>
        </w:rPr>
        <w:t>最低有效费率（%）</w:t>
      </w:r>
      <w:r>
        <w:rPr>
          <w:rFonts w:hint="eastAsia" w:ascii="宋体" w:hAnsi="宋体"/>
          <w:bCs/>
          <w:color w:val="auto"/>
          <w:szCs w:val="21"/>
        </w:rPr>
        <w:t>÷</w:t>
      </w:r>
      <w:r>
        <w:rPr>
          <w:rFonts w:hint="eastAsia" w:ascii="宋体" w:hAnsi="宋体" w:cs="宋体"/>
          <w:color w:val="auto"/>
          <w:szCs w:val="21"/>
        </w:rPr>
        <w:t>某投标人有效费率（%）</w:t>
      </w:r>
      <w:r>
        <w:rPr>
          <w:rFonts w:hint="eastAsia" w:ascii="宋体" w:hAnsi="宋体"/>
          <w:bCs/>
          <w:color w:val="auto"/>
          <w:szCs w:val="21"/>
        </w:rPr>
        <w:t>）</w:t>
      </w:r>
      <w:r>
        <w:rPr>
          <w:rFonts w:hint="eastAsia" w:ascii="宋体" w:hAnsi="宋体"/>
          <w:bCs/>
          <w:szCs w:val="21"/>
        </w:rPr>
        <w:t>×30</w:t>
      </w:r>
    </w:p>
    <w:p>
      <w:pPr>
        <w:spacing w:line="400" w:lineRule="exact"/>
        <w:ind w:firstLine="420"/>
        <w:rPr>
          <w:rFonts w:ascii="宋体" w:hAnsi="宋体" w:cs="宋体"/>
          <w:szCs w:val="21"/>
        </w:rPr>
      </w:pPr>
      <w:r>
        <w:rPr>
          <w:rFonts w:hint="eastAsia" w:ascii="宋体" w:hAnsi="宋体"/>
          <w:bCs/>
          <w:szCs w:val="21"/>
        </w:rPr>
        <w:t>◆</w:t>
      </w:r>
      <w:r>
        <w:rPr>
          <w:rFonts w:hint="eastAsia" w:ascii="宋体" w:hAnsi="宋体" w:cs="宋体"/>
          <w:szCs w:val="21"/>
        </w:rPr>
        <w:t>根据《政府采购促进中小企业发展暂行办法》的通知（财库〔2011〕181号）和《财政部</w:t>
      </w:r>
      <w:r>
        <w:rPr>
          <w:rFonts w:ascii="宋体" w:hAnsi="宋体" w:cs="宋体"/>
          <w:szCs w:val="21"/>
        </w:rPr>
        <w:t xml:space="preserve"> </w:t>
      </w:r>
      <w:r>
        <w:rPr>
          <w:rFonts w:hint="eastAsia" w:ascii="宋体" w:hAnsi="宋体" w:cs="宋体"/>
          <w:szCs w:val="21"/>
        </w:rPr>
        <w:t>民政部</w:t>
      </w:r>
      <w:r>
        <w:rPr>
          <w:rFonts w:ascii="宋体" w:hAnsi="宋体" w:cs="宋体"/>
          <w:szCs w:val="21"/>
        </w:rPr>
        <w:t xml:space="preserve"> </w:t>
      </w:r>
      <w:r>
        <w:rPr>
          <w:rFonts w:hint="eastAsia" w:ascii="宋体" w:hAnsi="宋体" w:cs="宋体"/>
          <w:szCs w:val="21"/>
        </w:rPr>
        <w:t>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号）文件指导精神：</w:t>
      </w:r>
      <w:r>
        <w:rPr>
          <w:rFonts w:ascii="宋体" w:hAnsi="宋体" w:cs="宋体"/>
          <w:szCs w:val="21"/>
        </w:rPr>
        <w:t>对小型和微型企业</w:t>
      </w:r>
      <w:r>
        <w:rPr>
          <w:rFonts w:hint="eastAsia" w:ascii="宋体" w:hAnsi="宋体" w:cs="宋体"/>
          <w:szCs w:val="21"/>
        </w:rPr>
        <w:t>（监狱企业（提供由省级以上监狱管理局、戒毒管理局（含新疆生产建设兵团）出具的属于监狱企业的证明文件）、残疾人福利性单位均视为</w:t>
      </w:r>
      <w:r>
        <w:rPr>
          <w:rFonts w:ascii="宋体" w:hAnsi="宋体" w:cs="宋体"/>
          <w:szCs w:val="21"/>
        </w:rPr>
        <w:t>小型和微型企业</w:t>
      </w:r>
      <w:r>
        <w:rPr>
          <w:rFonts w:hint="eastAsia" w:ascii="宋体" w:hAnsi="宋体" w:cs="宋体"/>
          <w:szCs w:val="21"/>
        </w:rPr>
        <w:t>）竞标</w:t>
      </w:r>
      <w:r>
        <w:rPr>
          <w:rFonts w:ascii="宋体" w:hAnsi="宋体" w:cs="宋体"/>
          <w:szCs w:val="21"/>
        </w:rPr>
        <w:t>价格给予</w:t>
      </w:r>
      <w:r>
        <w:rPr>
          <w:rFonts w:hint="eastAsia" w:ascii="宋体" w:hAnsi="宋体"/>
          <w:bCs/>
          <w:szCs w:val="21"/>
        </w:rPr>
        <w:t>6%</w:t>
      </w:r>
      <w:r>
        <w:rPr>
          <w:rFonts w:ascii="宋体" w:hAnsi="宋体" w:cs="宋体"/>
          <w:szCs w:val="21"/>
        </w:rPr>
        <w:t>的扣除，用扣除后的价格参与评审。</w:t>
      </w:r>
      <w:r>
        <w:rPr>
          <w:rFonts w:hint="eastAsia" w:ascii="宋体" w:hAnsi="宋体" w:cs="宋体"/>
          <w:szCs w:val="21"/>
        </w:rPr>
        <w:t>即评标价</w:t>
      </w:r>
      <w:r>
        <w:rPr>
          <w:rFonts w:ascii="宋体" w:hAnsi="宋体" w:cs="宋体"/>
          <w:szCs w:val="21"/>
        </w:rPr>
        <w:t>=</w:t>
      </w:r>
      <w:r>
        <w:rPr>
          <w:rFonts w:hint="eastAsia" w:ascii="宋体" w:hAnsi="宋体" w:cs="宋体"/>
          <w:szCs w:val="21"/>
        </w:rPr>
        <w:t>竞标价×（</w:t>
      </w:r>
      <w:r>
        <w:rPr>
          <w:rFonts w:ascii="宋体" w:hAnsi="宋体" w:cs="宋体"/>
          <w:szCs w:val="21"/>
        </w:rPr>
        <w:t>1-</w:t>
      </w:r>
      <w:r>
        <w:rPr>
          <w:rFonts w:hint="eastAsia" w:ascii="宋体" w:hAnsi="宋体"/>
          <w:bCs/>
          <w:szCs w:val="21"/>
        </w:rPr>
        <w:t>6%</w:t>
      </w:r>
      <w:r>
        <w:rPr>
          <w:rFonts w:hint="eastAsia" w:ascii="宋体" w:hAnsi="宋体" w:cs="宋体"/>
          <w:szCs w:val="21"/>
        </w:rPr>
        <w:t>）。</w:t>
      </w:r>
    </w:p>
    <w:p>
      <w:pPr>
        <w:spacing w:line="400" w:lineRule="exact"/>
        <w:ind w:firstLine="420"/>
        <w:rPr>
          <w:rFonts w:ascii="宋体" w:hAnsi="宋体"/>
          <w:bCs/>
          <w:szCs w:val="21"/>
        </w:rPr>
      </w:pPr>
      <w:r>
        <w:rPr>
          <w:rFonts w:hint="eastAsia" w:ascii="宋体" w:hAnsi="宋体"/>
          <w:bCs/>
          <w:szCs w:val="21"/>
        </w:rPr>
        <w:t>◆在评标过程中，评标委员会发现投标人的投标报价明显低于其他投标人的投标报价或者明显低于上限控制价（与上限控制价相比较让利幅度＞10%）的，有理由怀疑其投标报价可能低于其成本价，应当要求该投标标人做出书面说明并提供相关证明材料。投标人不能合理说明或者不能提供相关证明材料的，视作该投标人以低于成本报价投标，报价分做0分处理。</w:t>
      </w:r>
    </w:p>
    <w:p>
      <w:pPr>
        <w:pStyle w:val="8"/>
        <w:spacing w:line="400" w:lineRule="exact"/>
        <w:ind w:right="92" w:rightChars="44"/>
        <w:rPr>
          <w:rFonts w:hAnsi="宋体"/>
        </w:rPr>
      </w:pPr>
      <w:r>
        <w:rPr>
          <w:rFonts w:hint="eastAsia" w:hAnsi="宋体"/>
          <w:b/>
        </w:rPr>
        <w:t xml:space="preserve">2、技术分……………………………………………………………………………………………45分     </w:t>
      </w:r>
    </w:p>
    <w:p>
      <w:pPr>
        <w:pStyle w:val="8"/>
        <w:spacing w:line="400" w:lineRule="exact"/>
        <w:rPr>
          <w:rFonts w:hAnsi="宋体"/>
          <w:b/>
        </w:rPr>
      </w:pPr>
      <w:r>
        <w:rPr>
          <w:rFonts w:hint="eastAsia" w:hAnsi="宋体"/>
          <w:b/>
        </w:rPr>
        <w:t>（1）</w:t>
      </w:r>
      <w:r>
        <w:rPr>
          <w:rFonts w:hint="eastAsia" w:hAnsi="宋体" w:cs="宋体"/>
          <w:b/>
        </w:rPr>
        <w:t>实施本项目的工作方案分</w:t>
      </w:r>
      <w:r>
        <w:rPr>
          <w:rFonts w:hint="eastAsia" w:hAnsi="宋体"/>
          <w:b/>
        </w:rPr>
        <w:t>（25分）</w:t>
      </w:r>
    </w:p>
    <w:p>
      <w:pPr>
        <w:pStyle w:val="8"/>
        <w:spacing w:line="400" w:lineRule="exact"/>
        <w:ind w:firstLine="420" w:firstLineChars="200"/>
        <w:rPr>
          <w:rFonts w:asciiTheme="majorEastAsia" w:hAnsiTheme="majorEastAsia" w:eastAsiaTheme="majorEastAsia" w:cstheme="majorEastAsia"/>
        </w:rPr>
      </w:pPr>
      <w:r>
        <w:rPr>
          <w:rFonts w:hint="eastAsia" w:hAnsi="宋体" w:cs="宋体"/>
        </w:rPr>
        <w:t>一档5分：</w:t>
      </w:r>
      <w:r>
        <w:rPr>
          <w:rFonts w:hint="eastAsia" w:asciiTheme="majorEastAsia" w:hAnsiTheme="majorEastAsia" w:eastAsiaTheme="majorEastAsia" w:cstheme="majorEastAsia"/>
          <w:szCs w:val="21"/>
        </w:rPr>
        <w:t>工作方案基本满足磋商文件要求，工作程序及方法、总体组织计划和措施的可操作性、现场实施性和针对性阐述有较大错漏或表述不清</w:t>
      </w:r>
      <w:r>
        <w:rPr>
          <w:rFonts w:hint="eastAsia" w:asciiTheme="majorEastAsia" w:hAnsiTheme="majorEastAsia" w:eastAsiaTheme="majorEastAsia" w:cstheme="majorEastAsia"/>
        </w:rPr>
        <w:t>；</w:t>
      </w:r>
    </w:p>
    <w:p>
      <w:pPr>
        <w:pStyle w:val="7"/>
        <w:spacing w:line="400" w:lineRule="exact"/>
        <w:rPr>
          <w:rFonts w:asciiTheme="majorEastAsia" w:hAnsiTheme="majorEastAsia" w:eastAsiaTheme="majorEastAsia" w:cstheme="majorEastAsia"/>
        </w:rPr>
      </w:pPr>
      <w:r>
        <w:rPr>
          <w:rFonts w:hint="eastAsia"/>
        </w:rPr>
        <w:t xml:space="preserve">   二挡15分：</w:t>
      </w:r>
      <w:r>
        <w:rPr>
          <w:rFonts w:hint="eastAsia" w:asciiTheme="majorEastAsia" w:hAnsiTheme="majorEastAsia" w:eastAsiaTheme="majorEastAsia" w:cstheme="majorEastAsia"/>
          <w:szCs w:val="21"/>
        </w:rPr>
        <w:t>工作方案基本满足磋商文件要求，工作程序及方法、总体组织计划和措施的可操作性、现场实施性和针对性阐述完整、基本可行的</w:t>
      </w:r>
      <w:r>
        <w:rPr>
          <w:rFonts w:hint="eastAsia" w:asciiTheme="majorEastAsia" w:hAnsiTheme="majorEastAsia" w:eastAsiaTheme="majorEastAsia" w:cstheme="majorEastAsia"/>
        </w:rPr>
        <w:t xml:space="preserve">；  </w:t>
      </w:r>
    </w:p>
    <w:p>
      <w:pPr>
        <w:pStyle w:val="8"/>
        <w:spacing w:line="400" w:lineRule="exact"/>
        <w:ind w:firstLine="42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三档20分：</w:t>
      </w:r>
      <w:r>
        <w:rPr>
          <w:rFonts w:hint="eastAsia" w:asciiTheme="majorEastAsia" w:hAnsiTheme="majorEastAsia" w:eastAsiaTheme="majorEastAsia" w:cstheme="majorEastAsia"/>
          <w:szCs w:val="21"/>
        </w:rPr>
        <w:t>工作方案基本满足磋商文件要求，工作程序及方法、总体组织计划和措施的可操作性、现场实施性和针对性阐述完整、合理、可行的</w:t>
      </w:r>
      <w:r>
        <w:rPr>
          <w:rFonts w:hint="eastAsia" w:asciiTheme="majorEastAsia" w:hAnsiTheme="majorEastAsia" w:eastAsiaTheme="majorEastAsia" w:cstheme="majorEastAsia"/>
        </w:rPr>
        <w:t>；</w:t>
      </w:r>
    </w:p>
    <w:p>
      <w:pPr>
        <w:pStyle w:val="8"/>
        <w:spacing w:line="400" w:lineRule="exact"/>
        <w:ind w:firstLine="42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四档25分：</w:t>
      </w:r>
      <w:r>
        <w:rPr>
          <w:rFonts w:hint="eastAsia" w:asciiTheme="majorEastAsia" w:hAnsiTheme="majorEastAsia" w:eastAsiaTheme="majorEastAsia" w:cstheme="majorEastAsia"/>
          <w:szCs w:val="21"/>
        </w:rPr>
        <w:t>工作方案满足磋商文件要求,工作程序及方法、总体组织计划和措施的可操作性、现场实施性和针对性阐述完整、合理、可行的</w:t>
      </w:r>
      <w:r>
        <w:rPr>
          <w:rFonts w:hint="eastAsia" w:asciiTheme="majorEastAsia" w:hAnsiTheme="majorEastAsia" w:eastAsiaTheme="majorEastAsia" w:cstheme="majorEastAsia"/>
        </w:rPr>
        <w:t>。</w:t>
      </w:r>
    </w:p>
    <w:p>
      <w:pPr>
        <w:pStyle w:val="8"/>
        <w:spacing w:line="400" w:lineRule="exact"/>
        <w:rPr>
          <w:rFonts w:hAnsi="宋体" w:cs="宋体"/>
          <w:b/>
        </w:rPr>
      </w:pPr>
      <w:r>
        <w:rPr>
          <w:rFonts w:hint="eastAsia" w:hAnsi="宋体" w:cs="宋体"/>
          <w:b/>
        </w:rPr>
        <w:t>（2）实施本项目的质量保证体系及质量承诺分（10分）</w:t>
      </w:r>
    </w:p>
    <w:p>
      <w:pPr>
        <w:pStyle w:val="8"/>
        <w:spacing w:line="400" w:lineRule="exact"/>
        <w:ind w:firstLine="420" w:firstLineChars="200"/>
        <w:rPr>
          <w:rFonts w:hAnsi="宋体" w:cs="宋体"/>
        </w:rPr>
      </w:pPr>
      <w:r>
        <w:rPr>
          <w:rFonts w:hint="eastAsia" w:hAnsi="宋体" w:cs="宋体"/>
        </w:rPr>
        <w:t>一档3分：质量保证体系不够完善，质量承诺基本满足竞争性磋商文件要求；</w:t>
      </w:r>
    </w:p>
    <w:p>
      <w:pPr>
        <w:pStyle w:val="7"/>
        <w:spacing w:line="400" w:lineRule="exact"/>
        <w:rPr>
          <w:rFonts w:hAnsi="宋体" w:cs="宋体"/>
        </w:rPr>
      </w:pPr>
      <w:r>
        <w:rPr>
          <w:rFonts w:hint="eastAsia"/>
        </w:rPr>
        <w:t xml:space="preserve">    二挡5分：</w:t>
      </w:r>
      <w:r>
        <w:rPr>
          <w:rFonts w:hint="eastAsia" w:hAnsi="宋体" w:cs="宋体"/>
        </w:rPr>
        <w:t>质量保证体系完善，质量承诺基本满足竞争性磋商文件要求；</w:t>
      </w:r>
    </w:p>
    <w:p>
      <w:pPr>
        <w:pStyle w:val="8"/>
        <w:spacing w:line="400" w:lineRule="exact"/>
        <w:ind w:firstLine="420" w:firstLineChars="200"/>
        <w:rPr>
          <w:rFonts w:hAnsi="宋体" w:cs="宋体"/>
        </w:rPr>
      </w:pPr>
      <w:r>
        <w:rPr>
          <w:rFonts w:hint="eastAsia" w:hAnsi="宋体" w:cs="宋体"/>
        </w:rPr>
        <w:t>三档7分：质量保证体系比较合理、完善，质量承诺部分优于竞争性磋商文件要求；</w:t>
      </w:r>
    </w:p>
    <w:p>
      <w:pPr>
        <w:pStyle w:val="8"/>
        <w:spacing w:line="400" w:lineRule="exact"/>
        <w:ind w:firstLine="420" w:firstLineChars="200"/>
        <w:rPr>
          <w:rFonts w:hAnsi="宋体"/>
        </w:rPr>
      </w:pPr>
      <w:r>
        <w:rPr>
          <w:rFonts w:hint="eastAsia" w:hAnsi="宋体"/>
        </w:rPr>
        <w:t>四档</w:t>
      </w:r>
      <w:r>
        <w:rPr>
          <w:rFonts w:hint="eastAsia" w:hAnsi="宋体" w:cs="宋体"/>
        </w:rPr>
        <w:t>10</w:t>
      </w:r>
      <w:r>
        <w:rPr>
          <w:rFonts w:hint="eastAsia" w:hAnsi="宋体"/>
        </w:rPr>
        <w:t>分：质量保证体系合理、结构完善，实用性强，质量承诺优于</w:t>
      </w:r>
      <w:r>
        <w:rPr>
          <w:rFonts w:hint="eastAsia" w:hAnsi="宋体" w:cs="宋体"/>
        </w:rPr>
        <w:t>竞争性磋商文件</w:t>
      </w:r>
      <w:r>
        <w:rPr>
          <w:rFonts w:hint="eastAsia" w:hAnsi="宋体"/>
        </w:rPr>
        <w:t>要求。</w:t>
      </w:r>
    </w:p>
    <w:p>
      <w:pPr>
        <w:pStyle w:val="8"/>
        <w:spacing w:line="400" w:lineRule="exact"/>
        <w:rPr>
          <w:rFonts w:hAnsi="宋体"/>
          <w:b/>
          <w:bCs/>
        </w:rPr>
      </w:pPr>
      <w:r>
        <w:rPr>
          <w:rFonts w:hint="eastAsia" w:hAnsi="宋体" w:cs="宋体"/>
          <w:b/>
        </w:rPr>
        <w:t>（3）服务承诺分</w:t>
      </w:r>
      <w:r>
        <w:rPr>
          <w:rFonts w:hint="eastAsia" w:hAnsi="宋体"/>
          <w:b/>
          <w:bCs/>
        </w:rPr>
        <w:t>(10分)</w:t>
      </w:r>
    </w:p>
    <w:p>
      <w:pPr>
        <w:spacing w:line="400" w:lineRule="exact"/>
        <w:ind w:left="565" w:leftChars="269"/>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szCs w:val="21"/>
        </w:rPr>
        <w:t>一档3分：服务理念</w:t>
      </w:r>
      <w:r>
        <w:rPr>
          <w:rFonts w:hint="eastAsia" w:asciiTheme="majorEastAsia" w:hAnsiTheme="majorEastAsia" w:eastAsiaTheme="majorEastAsia" w:cstheme="majorEastAsia"/>
          <w:bCs/>
          <w:kern w:val="0"/>
          <w:szCs w:val="21"/>
        </w:rPr>
        <w:t>不具体措施简单不明确，基本满足项目需求；</w:t>
      </w:r>
    </w:p>
    <w:p>
      <w:pPr>
        <w:pStyle w:val="2"/>
        <w:spacing w:line="400" w:lineRule="exact"/>
        <w:ind w:firstLine="344"/>
        <w:rPr>
          <w:rFonts w:asciiTheme="majorEastAsia" w:hAnsiTheme="majorEastAsia" w:eastAsiaTheme="majorEastAsia" w:cstheme="majorEastAsia"/>
        </w:rPr>
      </w:pP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sz w:val="21"/>
          <w:szCs w:val="21"/>
        </w:rPr>
        <w:t>二挡5分：服务理念针对性一般，措施简单，</w:t>
      </w:r>
      <w:r>
        <w:rPr>
          <w:rFonts w:hint="eastAsia" w:asciiTheme="majorEastAsia" w:hAnsiTheme="majorEastAsia" w:eastAsiaTheme="majorEastAsia" w:cstheme="majorEastAsia"/>
          <w:bCs/>
          <w:kern w:val="0"/>
          <w:sz w:val="21"/>
          <w:szCs w:val="21"/>
        </w:rPr>
        <w:t>基本满足项目需求；</w:t>
      </w:r>
    </w:p>
    <w:p>
      <w:pPr>
        <w:spacing w:line="400" w:lineRule="exact"/>
        <w:ind w:left="565" w:leftChars="269"/>
        <w:jc w:val="left"/>
        <w:rPr>
          <w:rFonts w:hAnsi="宋体"/>
          <w:bCs/>
          <w:kern w:val="0"/>
          <w:szCs w:val="21"/>
        </w:rPr>
      </w:pPr>
      <w:r>
        <w:rPr>
          <w:rFonts w:hint="eastAsia" w:asciiTheme="majorEastAsia" w:hAnsiTheme="majorEastAsia" w:eastAsiaTheme="majorEastAsia" w:cstheme="majorEastAsia"/>
          <w:szCs w:val="21"/>
        </w:rPr>
        <w:t>三档</w:t>
      </w:r>
      <w:r>
        <w:rPr>
          <w:rFonts w:hint="eastAsia" w:asciiTheme="majorEastAsia" w:hAnsiTheme="majorEastAsia" w:eastAsiaTheme="majorEastAsia" w:cstheme="majorEastAsia"/>
        </w:rPr>
        <w:t>7分</w:t>
      </w:r>
      <w:r>
        <w:rPr>
          <w:rFonts w:hint="eastAsia" w:asciiTheme="majorEastAsia" w:hAnsiTheme="majorEastAsia" w:eastAsiaTheme="majorEastAsia" w:cstheme="majorEastAsia"/>
          <w:szCs w:val="21"/>
        </w:rPr>
        <w:t>：服务理念针对性一般，有</w:t>
      </w:r>
      <w:r>
        <w:rPr>
          <w:rFonts w:hint="eastAsia" w:asciiTheme="majorEastAsia" w:hAnsiTheme="majorEastAsia" w:eastAsiaTheme="majorEastAsia" w:cstheme="majorEastAsia"/>
          <w:bCs/>
          <w:kern w:val="0"/>
          <w:szCs w:val="21"/>
        </w:rPr>
        <w:t xml:space="preserve">较好优化措施，能提供可行的服务方案；                                                                                   </w:t>
      </w:r>
      <w:r>
        <w:rPr>
          <w:rFonts w:hint="eastAsia" w:asciiTheme="majorEastAsia" w:hAnsiTheme="majorEastAsia" w:eastAsiaTheme="majorEastAsia" w:cstheme="majorEastAsia"/>
          <w:szCs w:val="21"/>
        </w:rPr>
        <w:t>四档</w:t>
      </w:r>
      <w:r>
        <w:rPr>
          <w:rFonts w:hint="eastAsia" w:asciiTheme="majorEastAsia" w:hAnsiTheme="majorEastAsia" w:eastAsiaTheme="majorEastAsia" w:cstheme="majorEastAsia"/>
        </w:rPr>
        <w:t>10分</w:t>
      </w:r>
      <w:r>
        <w:rPr>
          <w:rFonts w:hint="eastAsia" w:asciiTheme="majorEastAsia" w:hAnsiTheme="majorEastAsia" w:eastAsiaTheme="majorEastAsia" w:cstheme="majorEastAsia"/>
          <w:szCs w:val="21"/>
        </w:rPr>
        <w:t>：服务理念与目标针对性强，</w:t>
      </w:r>
      <w:r>
        <w:rPr>
          <w:rFonts w:hint="eastAsia" w:asciiTheme="majorEastAsia" w:hAnsiTheme="majorEastAsia" w:eastAsiaTheme="majorEastAsia" w:cstheme="majorEastAsia"/>
          <w:kern w:val="0"/>
          <w:szCs w:val="21"/>
        </w:rPr>
        <w:t>措施</w:t>
      </w:r>
      <w:r>
        <w:rPr>
          <w:rFonts w:hint="eastAsia" w:asciiTheme="majorEastAsia" w:hAnsiTheme="majorEastAsia" w:eastAsiaTheme="majorEastAsia" w:cstheme="majorEastAsia"/>
          <w:szCs w:val="21"/>
        </w:rPr>
        <w:t>科学、合理、服务定位明确，</w:t>
      </w:r>
      <w:r>
        <w:rPr>
          <w:rFonts w:hint="eastAsia" w:asciiTheme="majorEastAsia" w:hAnsiTheme="majorEastAsia" w:eastAsiaTheme="majorEastAsia" w:cstheme="majorEastAsia"/>
          <w:bCs/>
          <w:kern w:val="0"/>
          <w:szCs w:val="21"/>
        </w:rPr>
        <w:t xml:space="preserve">能提供完整、详细的服务方案。   </w:t>
      </w:r>
      <w:r>
        <w:rPr>
          <w:rFonts w:hint="eastAsia" w:hAnsi="宋体"/>
          <w:bCs/>
          <w:kern w:val="0"/>
          <w:szCs w:val="21"/>
        </w:rPr>
        <w:t xml:space="preserve">          </w:t>
      </w:r>
    </w:p>
    <w:p>
      <w:pPr>
        <w:pStyle w:val="8"/>
        <w:spacing w:line="400" w:lineRule="exact"/>
        <w:rPr>
          <w:rFonts w:hAnsi="宋体" w:cs="宋体"/>
          <w:b/>
        </w:rPr>
      </w:pPr>
      <w:r>
        <w:rPr>
          <w:rFonts w:hint="eastAsia" w:hAnsi="宋体"/>
          <w:b/>
        </w:rPr>
        <w:t>3、</w:t>
      </w:r>
      <w:r>
        <w:rPr>
          <w:rFonts w:hint="eastAsia" w:hAnsi="宋体"/>
          <w:b/>
          <w:szCs w:val="21"/>
        </w:rPr>
        <w:t>项目组织机构和人员配备</w:t>
      </w:r>
      <w:r>
        <w:rPr>
          <w:rFonts w:hint="eastAsia" w:hAnsi="宋体"/>
          <w:b/>
        </w:rPr>
        <w:t xml:space="preserve">分……………………………………………………………………15分    </w:t>
      </w:r>
    </w:p>
    <w:p>
      <w:pPr>
        <w:pStyle w:val="8"/>
        <w:spacing w:line="400" w:lineRule="exact"/>
        <w:ind w:firstLine="420" w:firstLineChars="200"/>
        <w:rPr>
          <w:rFonts w:asciiTheme="majorEastAsia" w:hAnsiTheme="majorEastAsia" w:eastAsiaTheme="majorEastAsia" w:cstheme="majorEastAsia"/>
          <w:szCs w:val="21"/>
        </w:rPr>
      </w:pPr>
      <w:r>
        <w:rPr>
          <w:rFonts w:ascii="Calibri" w:hAnsi="Calibri" w:cs="Calibri" w:eastAsiaTheme="majorEastAsia"/>
          <w:szCs w:val="21"/>
        </w:rPr>
        <w:t>①</w:t>
      </w:r>
      <w:r>
        <w:rPr>
          <w:rFonts w:hint="eastAsia" w:asciiTheme="majorEastAsia" w:hAnsiTheme="majorEastAsia" w:eastAsiaTheme="majorEastAsia" w:cstheme="majorEastAsia"/>
          <w:szCs w:val="21"/>
        </w:rPr>
        <w:t>拟投入本项目的项目负责人具有工程</w:t>
      </w:r>
      <w:r>
        <w:rPr>
          <w:rFonts w:hint="eastAsia" w:asciiTheme="majorEastAsia" w:hAnsiTheme="majorEastAsia" w:eastAsiaTheme="majorEastAsia" w:cstheme="majorEastAsia"/>
          <w:szCs w:val="21"/>
          <w:lang w:val="en-US" w:eastAsia="zh-CN"/>
        </w:rPr>
        <w:t>测量或水利或土地管理等</w:t>
      </w:r>
      <w:r>
        <w:rPr>
          <w:rFonts w:hint="eastAsia" w:asciiTheme="majorEastAsia" w:hAnsiTheme="majorEastAsia" w:eastAsiaTheme="majorEastAsia" w:cstheme="majorEastAsia"/>
          <w:szCs w:val="21"/>
        </w:rPr>
        <w:t>相关专业中级工程师</w:t>
      </w:r>
      <w:r>
        <w:rPr>
          <w:rFonts w:hint="eastAsia" w:asciiTheme="majorEastAsia" w:hAnsiTheme="majorEastAsia" w:eastAsiaTheme="majorEastAsia" w:cstheme="majorEastAsia"/>
          <w:szCs w:val="21"/>
          <w:lang w:val="en-US" w:eastAsia="zh-CN"/>
        </w:rPr>
        <w:t>以上（含中级工程师）</w:t>
      </w:r>
      <w:r>
        <w:rPr>
          <w:rFonts w:hint="eastAsia" w:asciiTheme="majorEastAsia" w:hAnsiTheme="majorEastAsia" w:eastAsiaTheme="majorEastAsia" w:cstheme="majorEastAsia"/>
          <w:szCs w:val="21"/>
        </w:rPr>
        <w:t>职称得5分，满分5分；</w:t>
      </w:r>
    </w:p>
    <w:p>
      <w:pPr>
        <w:pStyle w:val="8"/>
        <w:spacing w:line="400" w:lineRule="exact"/>
        <w:ind w:firstLine="420" w:firstLineChars="200"/>
        <w:rPr>
          <w:rFonts w:asciiTheme="majorEastAsia" w:hAnsiTheme="majorEastAsia" w:eastAsiaTheme="majorEastAsia" w:cstheme="majorEastAsia"/>
          <w:szCs w:val="21"/>
        </w:rPr>
      </w:pPr>
      <w:r>
        <w:rPr>
          <w:rFonts w:ascii="Calibri" w:hAnsi="Calibri" w:cs="Calibri" w:eastAsiaTheme="majorEastAsia"/>
          <w:szCs w:val="21"/>
        </w:rPr>
        <w:t>②</w:t>
      </w:r>
      <w:r>
        <w:rPr>
          <w:rFonts w:hint="eastAsia" w:asciiTheme="majorEastAsia" w:hAnsiTheme="majorEastAsia" w:eastAsiaTheme="majorEastAsia" w:cstheme="majorEastAsia"/>
          <w:szCs w:val="21"/>
        </w:rPr>
        <w:t>拟投入本项目的其他技术人员：具</w:t>
      </w:r>
      <w:r>
        <w:rPr>
          <w:rFonts w:hint="eastAsia" w:asciiTheme="majorEastAsia" w:hAnsiTheme="majorEastAsia" w:eastAsiaTheme="majorEastAsia" w:cstheme="majorEastAsia"/>
          <w:szCs w:val="21"/>
          <w:lang w:val="en-US" w:eastAsia="zh-CN"/>
        </w:rPr>
        <w:t>有</w:t>
      </w:r>
      <w:r>
        <w:rPr>
          <w:rFonts w:hint="eastAsia" w:asciiTheme="majorEastAsia" w:hAnsiTheme="majorEastAsia" w:eastAsiaTheme="majorEastAsia" w:cstheme="majorEastAsia"/>
          <w:szCs w:val="21"/>
        </w:rPr>
        <w:t>工程</w:t>
      </w:r>
      <w:r>
        <w:rPr>
          <w:rFonts w:hint="eastAsia" w:asciiTheme="majorEastAsia" w:hAnsiTheme="majorEastAsia" w:eastAsiaTheme="majorEastAsia" w:cstheme="majorEastAsia"/>
          <w:szCs w:val="21"/>
          <w:lang w:val="en-US" w:eastAsia="zh-CN"/>
        </w:rPr>
        <w:t>测量或水利或土地管理等</w:t>
      </w:r>
      <w:r>
        <w:rPr>
          <w:rFonts w:hint="eastAsia" w:asciiTheme="majorEastAsia" w:hAnsiTheme="majorEastAsia" w:eastAsiaTheme="majorEastAsia" w:cstheme="majorEastAsia"/>
          <w:szCs w:val="21"/>
        </w:rPr>
        <w:t>相关专业高级或中级职称，每个专业证书得3分；具有初级职称，每个证书得1.0分；满分10分。</w:t>
      </w:r>
    </w:p>
    <w:p>
      <w:pPr>
        <w:pStyle w:val="2"/>
        <w:spacing w:line="400" w:lineRule="exact"/>
        <w:ind w:firstLine="404"/>
        <w:rPr>
          <w:rFonts w:hint="eastAsia" w:eastAsiaTheme="majorEastAsia"/>
          <w:lang w:eastAsia="zh-CN"/>
        </w:rPr>
      </w:pPr>
      <w:r>
        <w:rPr>
          <w:rFonts w:hint="eastAsia" w:asciiTheme="majorEastAsia" w:hAnsiTheme="majorEastAsia" w:eastAsiaTheme="majorEastAsia" w:cstheme="majorEastAsia"/>
          <w:sz w:val="21"/>
          <w:szCs w:val="21"/>
        </w:rPr>
        <w:t>以上拟投入本项目人员须提供职称证书复印件；拟投入人员必须提供近半年</w:t>
      </w:r>
      <w:r>
        <w:rPr>
          <w:rFonts w:hint="eastAsia" w:asciiTheme="majorEastAsia" w:hAnsiTheme="majorEastAsia" w:eastAsiaTheme="majorEastAsia" w:cstheme="majorEastAsia"/>
          <w:sz w:val="21"/>
          <w:szCs w:val="21"/>
          <w:lang w:val="en-US" w:eastAsia="zh-CN"/>
        </w:rPr>
        <w:t>内连续</w:t>
      </w:r>
      <w:r>
        <w:rPr>
          <w:rFonts w:hint="eastAsia" w:asciiTheme="majorEastAsia" w:hAnsiTheme="majorEastAsia" w:eastAsiaTheme="majorEastAsia" w:cstheme="majorEastAsia"/>
          <w:sz w:val="21"/>
          <w:szCs w:val="21"/>
        </w:rPr>
        <w:t>三个月社会养老保险金缴纳证明复印件</w:t>
      </w:r>
      <w:r>
        <w:rPr>
          <w:rFonts w:hint="eastAsia" w:hAnsi="宋体" w:cs="宋体"/>
          <w:sz w:val="21"/>
          <w:szCs w:val="21"/>
        </w:rPr>
        <w:t>或事业单位机构编制证</w:t>
      </w:r>
      <w:r>
        <w:rPr>
          <w:rFonts w:hint="eastAsia" w:asciiTheme="majorEastAsia" w:hAnsiTheme="majorEastAsia" w:eastAsiaTheme="majorEastAsia" w:cstheme="majorEastAsia"/>
          <w:sz w:val="21"/>
          <w:szCs w:val="21"/>
        </w:rPr>
        <w:t>，并加盖单位公章，不按照上述要求提供资料者，不能作为评分依据</w:t>
      </w:r>
      <w:r>
        <w:rPr>
          <w:rFonts w:hint="eastAsia" w:asciiTheme="majorEastAsia" w:hAnsiTheme="majorEastAsia" w:eastAsiaTheme="majorEastAsia" w:cstheme="majorEastAsia"/>
          <w:sz w:val="21"/>
          <w:szCs w:val="21"/>
          <w:lang w:eastAsia="zh-CN"/>
        </w:rPr>
        <w:t>。</w:t>
      </w:r>
    </w:p>
    <w:p>
      <w:pPr>
        <w:pStyle w:val="8"/>
        <w:spacing w:line="400" w:lineRule="exact"/>
        <w:ind w:right="92" w:rightChars="44"/>
        <w:rPr>
          <w:rFonts w:hAnsi="宋体"/>
          <w:b/>
          <w:bCs/>
        </w:rPr>
      </w:pPr>
      <w:r>
        <w:rPr>
          <w:rFonts w:hint="eastAsia" w:hAnsi="宋体"/>
          <w:b/>
          <w:bCs/>
        </w:rPr>
        <w:t>4、类似业绩分……………………………………………………………………………………………10分</w:t>
      </w:r>
    </w:p>
    <w:p>
      <w:pPr>
        <w:pStyle w:val="8"/>
        <w:spacing w:line="40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竞标人在2017年至今承担过土地开垦项目或土地整治项目（含提质改造）测量或规划设计服务合同业绩，每有一个项目得2分，满分10分（须提供合同或中标（成交）通知书复印件并加盖公章，不按照上述要求提供资料者，不能作为评分依据，每个合同只能得一次分）。</w:t>
      </w:r>
    </w:p>
    <w:p>
      <w:pPr>
        <w:pStyle w:val="8"/>
        <w:spacing w:line="400" w:lineRule="exact"/>
        <w:ind w:right="92" w:rightChars="44"/>
        <w:rPr>
          <w:rFonts w:hAnsi="宋体"/>
          <w:b/>
        </w:rPr>
      </w:pPr>
      <w:r>
        <w:rPr>
          <w:rFonts w:hint="eastAsia" w:hAnsi="宋体"/>
          <w:b/>
        </w:rPr>
        <w:t xml:space="preserve">5、总得分 =1 + 2 + 3 + 4 </w:t>
      </w:r>
    </w:p>
    <w:p>
      <w:pPr>
        <w:pStyle w:val="8"/>
        <w:spacing w:line="400" w:lineRule="exact"/>
        <w:ind w:right="92" w:rightChars="44"/>
        <w:rPr>
          <w:rFonts w:hAnsi="宋体"/>
          <w:b/>
        </w:rPr>
      </w:pPr>
      <w:r>
        <w:rPr>
          <w:rFonts w:hint="eastAsia" w:hAnsi="宋体"/>
          <w:b/>
        </w:rPr>
        <w:t>备注：以上各项均由评委独立评定，将评委的分数进行平均，计算出各投标人的得分。</w:t>
      </w:r>
    </w:p>
    <w:p>
      <w:pPr>
        <w:pStyle w:val="8"/>
        <w:tabs>
          <w:tab w:val="left" w:leader="dot" w:pos="8640"/>
        </w:tabs>
        <w:spacing w:before="120" w:line="400" w:lineRule="exact"/>
        <w:outlineLvl w:val="0"/>
        <w:rPr>
          <w:rFonts w:hAnsi="宋体"/>
        </w:rPr>
      </w:pPr>
      <w:r>
        <w:rPr>
          <w:rFonts w:hint="eastAsia" w:hAnsi="宋体"/>
          <w:b/>
        </w:rPr>
        <w:t>三、推荐成交候选人</w:t>
      </w:r>
      <w:bookmarkEnd w:id="288"/>
      <w:bookmarkEnd w:id="289"/>
      <w:bookmarkEnd w:id="290"/>
    </w:p>
    <w:p>
      <w:pPr>
        <w:pStyle w:val="8"/>
        <w:spacing w:line="400" w:lineRule="exact"/>
        <w:outlineLvl w:val="0"/>
      </w:pPr>
      <w:bookmarkStart w:id="291" w:name="_Toc444006022"/>
      <w:bookmarkStart w:id="292" w:name="_Toc405943017"/>
      <w:bookmarkStart w:id="293" w:name="_Toc395066559"/>
      <w:bookmarkStart w:id="294" w:name="_Toc342262219"/>
      <w:bookmarkStart w:id="295" w:name="_Toc342918055"/>
      <w:r>
        <w:rPr>
          <w:rFonts w:hint="eastAsia"/>
        </w:rPr>
        <w:t>1、</w:t>
      </w:r>
      <w:r>
        <w:t>磋商小组根据综合评分情况，按照评审得分由高到低顺序推荐3名以上成交候选</w:t>
      </w:r>
      <w:r>
        <w:rPr>
          <w:rFonts w:hint="eastAsia"/>
        </w:rPr>
        <w:t>人</w:t>
      </w:r>
      <w:r>
        <w:t>。评审得分相同的，按照最后报价由低到高的顺序推荐。评审得分且最后报价相同的，按照技术指标优劣顺序推荐。</w:t>
      </w:r>
      <w:bookmarkEnd w:id="291"/>
    </w:p>
    <w:p>
      <w:pPr>
        <w:pStyle w:val="8"/>
        <w:spacing w:line="400" w:lineRule="exact"/>
        <w:outlineLvl w:val="0"/>
      </w:pPr>
      <w:bookmarkStart w:id="296" w:name="_Toc444006023"/>
      <w:r>
        <w:rPr>
          <w:rFonts w:hint="eastAsia"/>
        </w:rPr>
        <w:t>2、磋商小组认为，某竞标人的有效最后报价或者某些分项明显不合理或者低于成本，有可能影响商品质量和不能诚信履约的，应要求其在规定的期限内提供书面文件予以解释说明，并提交相关证明材料，否则，磋商小组可以取消该竞标人的成交候选资格，按顺序由排在后面的成交候选人递补，以此类推。</w:t>
      </w:r>
      <w:bookmarkEnd w:id="296"/>
    </w:p>
    <w:bookmarkEnd w:id="292"/>
    <w:bookmarkEnd w:id="293"/>
    <w:bookmarkEnd w:id="294"/>
    <w:bookmarkEnd w:id="295"/>
    <w:p>
      <w:pPr>
        <w:pStyle w:val="8"/>
        <w:outlineLvl w:val="0"/>
        <w:rPr>
          <w:rFonts w:hAnsi="宋体"/>
          <w:sz w:val="44"/>
        </w:rPr>
      </w:pPr>
      <w:bookmarkStart w:id="297" w:name="_Toc489352172"/>
    </w:p>
    <w:p>
      <w:pPr>
        <w:pStyle w:val="8"/>
        <w:jc w:val="center"/>
        <w:outlineLvl w:val="0"/>
        <w:rPr>
          <w:rFonts w:hAnsi="宋体"/>
          <w:sz w:val="44"/>
        </w:rPr>
      </w:pPr>
    </w:p>
    <w:p>
      <w:pPr>
        <w:pStyle w:val="8"/>
        <w:jc w:val="center"/>
        <w:outlineLvl w:val="0"/>
        <w:rPr>
          <w:rFonts w:hAnsi="宋体"/>
          <w:sz w:val="44"/>
        </w:rPr>
      </w:pPr>
    </w:p>
    <w:p>
      <w:pPr>
        <w:pStyle w:val="8"/>
        <w:jc w:val="center"/>
        <w:outlineLvl w:val="0"/>
        <w:rPr>
          <w:rFonts w:hAnsi="宋体"/>
          <w:sz w:val="44"/>
        </w:rPr>
      </w:pPr>
    </w:p>
    <w:p>
      <w:pPr>
        <w:pStyle w:val="8"/>
        <w:jc w:val="center"/>
        <w:outlineLvl w:val="0"/>
        <w:rPr>
          <w:rFonts w:hAnsi="宋体"/>
          <w:sz w:val="44"/>
        </w:rPr>
      </w:pPr>
    </w:p>
    <w:p>
      <w:pPr>
        <w:pStyle w:val="8"/>
        <w:jc w:val="center"/>
        <w:outlineLvl w:val="0"/>
        <w:rPr>
          <w:rFonts w:hAnsi="宋体"/>
          <w:sz w:val="44"/>
        </w:rPr>
      </w:pPr>
    </w:p>
    <w:p>
      <w:pPr>
        <w:pStyle w:val="8"/>
        <w:jc w:val="center"/>
        <w:outlineLvl w:val="0"/>
        <w:rPr>
          <w:rFonts w:hAnsi="宋体"/>
          <w:sz w:val="44"/>
        </w:rPr>
      </w:pPr>
    </w:p>
    <w:p>
      <w:pPr>
        <w:pStyle w:val="8"/>
        <w:jc w:val="center"/>
        <w:outlineLvl w:val="0"/>
        <w:rPr>
          <w:rFonts w:hAnsi="宋体"/>
          <w:sz w:val="44"/>
        </w:rPr>
      </w:pPr>
    </w:p>
    <w:p>
      <w:pPr>
        <w:pStyle w:val="8"/>
        <w:jc w:val="center"/>
        <w:outlineLvl w:val="0"/>
        <w:rPr>
          <w:rFonts w:hAnsi="宋体"/>
          <w:sz w:val="44"/>
        </w:rPr>
      </w:pPr>
    </w:p>
    <w:p>
      <w:pPr>
        <w:pStyle w:val="8"/>
        <w:jc w:val="center"/>
        <w:outlineLvl w:val="0"/>
        <w:rPr>
          <w:rFonts w:hAnsi="宋体"/>
          <w:sz w:val="44"/>
        </w:rPr>
      </w:pPr>
    </w:p>
    <w:p>
      <w:pPr>
        <w:pStyle w:val="8"/>
        <w:jc w:val="center"/>
        <w:outlineLvl w:val="0"/>
        <w:rPr>
          <w:rFonts w:hAnsi="宋体"/>
          <w:sz w:val="44"/>
        </w:rPr>
      </w:pPr>
    </w:p>
    <w:p>
      <w:pPr>
        <w:pStyle w:val="8"/>
        <w:jc w:val="center"/>
        <w:outlineLvl w:val="0"/>
        <w:rPr>
          <w:rFonts w:hAnsi="宋体"/>
          <w:sz w:val="44"/>
        </w:rPr>
      </w:pPr>
    </w:p>
    <w:p>
      <w:pPr>
        <w:pStyle w:val="8"/>
        <w:jc w:val="center"/>
        <w:outlineLvl w:val="0"/>
        <w:rPr>
          <w:rFonts w:hAnsi="宋体"/>
          <w:sz w:val="44"/>
        </w:rPr>
      </w:pPr>
    </w:p>
    <w:p>
      <w:pPr>
        <w:pStyle w:val="8"/>
        <w:jc w:val="center"/>
        <w:outlineLvl w:val="0"/>
        <w:rPr>
          <w:rFonts w:hAnsi="宋体"/>
          <w:b/>
          <w:bCs/>
          <w:sz w:val="44"/>
        </w:rPr>
      </w:pPr>
      <w:r>
        <w:rPr>
          <w:rFonts w:hint="eastAsia" w:hAnsi="宋体"/>
          <w:b/>
          <w:bCs/>
          <w:sz w:val="44"/>
        </w:rPr>
        <w:t>第五章   响应文件（格式）</w:t>
      </w:r>
      <w:bookmarkEnd w:id="297"/>
    </w:p>
    <w:p>
      <w:pPr>
        <w:pStyle w:val="8"/>
        <w:jc w:val="center"/>
        <w:rPr>
          <w:rFonts w:hAnsi="宋体"/>
          <w:sz w:val="36"/>
          <w:szCs w:val="36"/>
        </w:rPr>
      </w:pPr>
      <w:r>
        <w:rPr>
          <w:rFonts w:hint="eastAsia" w:hAnsi="宋体"/>
          <w:sz w:val="44"/>
        </w:rPr>
        <w:br w:type="page"/>
      </w:r>
      <w:r>
        <w:rPr>
          <w:rFonts w:hint="eastAsia" w:hAnsi="宋体"/>
          <w:sz w:val="36"/>
          <w:szCs w:val="36"/>
        </w:rPr>
        <w:t>（封面格式）</w:t>
      </w:r>
    </w:p>
    <w:p>
      <w:pPr>
        <w:pStyle w:val="8"/>
        <w:ind w:right="477" w:rightChars="227"/>
        <w:jc w:val="right"/>
        <w:rPr>
          <w:rFonts w:hAnsi="宋体"/>
          <w:sz w:val="36"/>
          <w:szCs w:val="36"/>
        </w:rPr>
      </w:pPr>
      <w:r>
        <w:rPr>
          <w:rFonts w:hint="eastAsia" w:hAnsi="宋体"/>
          <w:sz w:val="36"/>
          <w:szCs w:val="36"/>
        </w:rPr>
        <w:t xml:space="preserve">                            </w:t>
      </w:r>
      <w:r>
        <w:rPr>
          <w:rFonts w:hint="eastAsia" w:hAnsi="宋体"/>
          <w:sz w:val="36"/>
          <w:szCs w:val="36"/>
          <w:u w:val="single"/>
        </w:rPr>
        <w:t xml:space="preserve"> 正/副 </w:t>
      </w:r>
      <w:r>
        <w:rPr>
          <w:rFonts w:hint="eastAsia" w:hAnsi="宋体"/>
          <w:sz w:val="36"/>
          <w:szCs w:val="36"/>
        </w:rPr>
        <w:t>本</w:t>
      </w:r>
    </w:p>
    <w:p>
      <w:pPr>
        <w:pStyle w:val="8"/>
        <w:ind w:firstLine="1280" w:firstLineChars="400"/>
        <w:jc w:val="left"/>
        <w:rPr>
          <w:rFonts w:hAnsi="宋体"/>
          <w:sz w:val="36"/>
          <w:szCs w:val="36"/>
        </w:rPr>
      </w:pPr>
      <w:r>
        <w:rPr>
          <w:rFonts w:hint="eastAsia" w:hAnsi="宋体"/>
          <w:sz w:val="32"/>
          <w:szCs w:val="32"/>
          <w:u w:val="single"/>
        </w:rPr>
        <w:t xml:space="preserve">                           （项目名称）</w:t>
      </w:r>
    </w:p>
    <w:p>
      <w:pPr>
        <w:pStyle w:val="8"/>
        <w:jc w:val="center"/>
        <w:rPr>
          <w:rFonts w:hAnsi="宋体"/>
          <w:sz w:val="36"/>
          <w:szCs w:val="36"/>
        </w:rPr>
      </w:pPr>
    </w:p>
    <w:p>
      <w:pPr>
        <w:pStyle w:val="8"/>
        <w:jc w:val="center"/>
        <w:rPr>
          <w:rFonts w:hAnsi="宋体"/>
          <w:sz w:val="36"/>
          <w:szCs w:val="36"/>
        </w:rPr>
      </w:pPr>
    </w:p>
    <w:p>
      <w:pPr>
        <w:pStyle w:val="8"/>
        <w:jc w:val="center"/>
        <w:rPr>
          <w:rFonts w:hAnsi="宋体"/>
          <w:sz w:val="72"/>
          <w:szCs w:val="72"/>
        </w:rPr>
      </w:pPr>
      <w:r>
        <w:rPr>
          <w:rFonts w:hint="eastAsia" w:hAnsi="宋体"/>
          <w:sz w:val="72"/>
          <w:szCs w:val="72"/>
        </w:rPr>
        <w:t>响 应 文 件</w:t>
      </w:r>
    </w:p>
    <w:p>
      <w:pPr>
        <w:pStyle w:val="8"/>
        <w:jc w:val="center"/>
        <w:rPr>
          <w:rFonts w:hAnsi="宋体"/>
          <w:sz w:val="36"/>
          <w:szCs w:val="36"/>
        </w:rPr>
      </w:pPr>
    </w:p>
    <w:p>
      <w:pPr>
        <w:spacing w:line="400" w:lineRule="exact"/>
        <w:jc w:val="left"/>
        <w:rPr>
          <w:rFonts w:ascii="黑体" w:eastAsia="黑体"/>
          <w:sz w:val="28"/>
          <w:szCs w:val="28"/>
        </w:rPr>
      </w:pPr>
    </w:p>
    <w:p>
      <w:pPr>
        <w:spacing w:line="400" w:lineRule="exact"/>
        <w:ind w:firstLine="2520" w:firstLineChars="900"/>
        <w:jc w:val="left"/>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项目编号：</w:t>
      </w:r>
      <w:r>
        <w:rPr>
          <w:rFonts w:hint="eastAsia" w:asciiTheme="majorEastAsia" w:hAnsiTheme="majorEastAsia" w:eastAsiaTheme="majorEastAsia" w:cstheme="majorEastAsia"/>
          <w:sz w:val="28"/>
          <w:szCs w:val="28"/>
          <w:u w:val="single"/>
        </w:rPr>
        <w:t xml:space="preserve">                      </w:t>
      </w:r>
    </w:p>
    <w:p>
      <w:pPr>
        <w:spacing w:line="400" w:lineRule="exact"/>
        <w:ind w:firstLine="2520" w:firstLineChars="9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标段号： </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p>
    <w:p>
      <w:pPr>
        <w:pStyle w:val="8"/>
        <w:ind w:firstLine="2520" w:firstLineChars="900"/>
        <w:rPr>
          <w:rFonts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sz w:val="28"/>
          <w:szCs w:val="28"/>
        </w:rPr>
        <w:t xml:space="preserve">标段名称： </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p>
    <w:p>
      <w:pPr>
        <w:pStyle w:val="8"/>
        <w:ind w:firstLine="2560" w:firstLineChars="800"/>
        <w:rPr>
          <w:rFonts w:hAnsi="宋体"/>
          <w:sz w:val="32"/>
          <w:szCs w:val="32"/>
          <w:u w:val="single"/>
        </w:rPr>
      </w:pPr>
    </w:p>
    <w:p>
      <w:pPr>
        <w:pStyle w:val="8"/>
        <w:ind w:firstLine="2560" w:firstLineChars="800"/>
        <w:rPr>
          <w:rFonts w:hAnsi="宋体"/>
          <w:sz w:val="32"/>
          <w:szCs w:val="32"/>
          <w:u w:val="single"/>
        </w:rPr>
      </w:pPr>
    </w:p>
    <w:p>
      <w:pPr>
        <w:pStyle w:val="8"/>
        <w:ind w:firstLine="2560" w:firstLineChars="800"/>
        <w:rPr>
          <w:rFonts w:hAnsi="宋体"/>
          <w:sz w:val="32"/>
          <w:szCs w:val="32"/>
          <w:u w:val="single"/>
        </w:rPr>
      </w:pPr>
    </w:p>
    <w:p>
      <w:pPr>
        <w:pStyle w:val="8"/>
        <w:ind w:firstLine="2560" w:firstLineChars="800"/>
        <w:rPr>
          <w:rFonts w:hAnsi="宋体"/>
          <w:sz w:val="32"/>
          <w:szCs w:val="32"/>
          <w:u w:val="single"/>
        </w:rPr>
      </w:pPr>
    </w:p>
    <w:p>
      <w:pPr>
        <w:pStyle w:val="8"/>
        <w:ind w:firstLine="480" w:firstLineChars="150"/>
        <w:rPr>
          <w:rFonts w:hAnsi="宋体"/>
          <w:sz w:val="32"/>
          <w:szCs w:val="32"/>
          <w:u w:val="single"/>
        </w:rPr>
      </w:pPr>
      <w:r>
        <w:rPr>
          <w:rFonts w:hint="eastAsia" w:hAnsi="宋体"/>
          <w:sz w:val="32"/>
          <w:szCs w:val="32"/>
        </w:rPr>
        <w:t>竞标人：</w:t>
      </w:r>
      <w:r>
        <w:rPr>
          <w:rFonts w:hint="eastAsia" w:hAnsi="宋体"/>
          <w:sz w:val="32"/>
          <w:szCs w:val="32"/>
          <w:u w:val="single"/>
        </w:rPr>
        <w:t xml:space="preserve">                         （盖单位公章）</w:t>
      </w:r>
    </w:p>
    <w:p>
      <w:pPr>
        <w:pStyle w:val="8"/>
        <w:ind w:firstLine="480" w:firstLineChars="150"/>
        <w:rPr>
          <w:rFonts w:hAnsi="宋体"/>
          <w:sz w:val="32"/>
          <w:szCs w:val="32"/>
        </w:rPr>
      </w:pPr>
      <w:r>
        <w:rPr>
          <w:rFonts w:hint="eastAsia" w:hAnsi="宋体"/>
          <w:sz w:val="32"/>
          <w:szCs w:val="32"/>
        </w:rPr>
        <w:t>法定代表人或其委托代理人：</w:t>
      </w:r>
      <w:r>
        <w:rPr>
          <w:rFonts w:hint="eastAsia" w:hAnsi="宋体"/>
          <w:sz w:val="32"/>
          <w:szCs w:val="32"/>
          <w:u w:val="single"/>
        </w:rPr>
        <w:t xml:space="preserve">             （签名）</w:t>
      </w:r>
    </w:p>
    <w:p>
      <w:pPr>
        <w:pStyle w:val="8"/>
        <w:ind w:firstLine="480" w:firstLineChars="150"/>
        <w:rPr>
          <w:rFonts w:hAnsi="宋体"/>
          <w:sz w:val="32"/>
          <w:szCs w:val="32"/>
        </w:rPr>
      </w:pPr>
    </w:p>
    <w:p>
      <w:pPr>
        <w:pStyle w:val="8"/>
        <w:ind w:firstLine="1760" w:firstLineChars="550"/>
        <w:rPr>
          <w:rFonts w:hAnsi="宋体"/>
          <w:sz w:val="32"/>
          <w:szCs w:val="32"/>
        </w:rPr>
      </w:pPr>
      <w:r>
        <w:rPr>
          <w:rFonts w:hint="eastAsia" w:hAnsi="宋体"/>
          <w:sz w:val="32"/>
          <w:szCs w:val="32"/>
        </w:rPr>
        <w:t>日期：</w:t>
      </w:r>
      <w:r>
        <w:rPr>
          <w:rFonts w:hint="eastAsia" w:hAnsi="宋体"/>
          <w:sz w:val="32"/>
          <w:szCs w:val="32"/>
          <w:u w:val="single"/>
        </w:rPr>
        <w:t xml:space="preserve">         </w:t>
      </w:r>
      <w:r>
        <w:rPr>
          <w:rFonts w:hint="eastAsia" w:hAnsi="宋体"/>
          <w:sz w:val="32"/>
          <w:szCs w:val="32"/>
        </w:rPr>
        <w:t>年</w:t>
      </w:r>
      <w:r>
        <w:rPr>
          <w:rFonts w:hint="eastAsia" w:hAnsi="宋体"/>
          <w:sz w:val="32"/>
          <w:szCs w:val="32"/>
          <w:u w:val="single"/>
        </w:rPr>
        <w:t xml:space="preserve">    </w:t>
      </w:r>
      <w:r>
        <w:rPr>
          <w:rFonts w:hint="eastAsia" w:hAnsi="宋体"/>
          <w:sz w:val="32"/>
          <w:szCs w:val="32"/>
        </w:rPr>
        <w:t>月</w:t>
      </w:r>
      <w:r>
        <w:rPr>
          <w:rFonts w:hint="eastAsia" w:hAnsi="宋体"/>
          <w:sz w:val="32"/>
          <w:szCs w:val="32"/>
          <w:u w:val="single"/>
        </w:rPr>
        <w:t xml:space="preserve">    </w:t>
      </w:r>
      <w:r>
        <w:rPr>
          <w:rFonts w:hint="eastAsia" w:hAnsi="宋体"/>
          <w:sz w:val="32"/>
          <w:szCs w:val="32"/>
        </w:rPr>
        <w:t>日</w:t>
      </w:r>
    </w:p>
    <w:p>
      <w:pPr>
        <w:pStyle w:val="8"/>
        <w:spacing w:line="580" w:lineRule="exact"/>
        <w:jc w:val="center"/>
        <w:rPr>
          <w:rFonts w:hAnsi="宋体"/>
          <w:sz w:val="32"/>
          <w:szCs w:val="32"/>
        </w:rPr>
      </w:pPr>
      <w:r>
        <w:rPr>
          <w:rFonts w:hint="eastAsia" w:hAnsi="宋体"/>
          <w:sz w:val="32"/>
          <w:szCs w:val="32"/>
        </w:rPr>
        <w:br w:type="page"/>
      </w:r>
    </w:p>
    <w:p>
      <w:pPr>
        <w:pStyle w:val="8"/>
        <w:spacing w:line="580" w:lineRule="exact"/>
        <w:jc w:val="center"/>
        <w:rPr>
          <w:rFonts w:hAnsi="宋体"/>
          <w:sz w:val="32"/>
          <w:szCs w:val="32"/>
        </w:rPr>
      </w:pPr>
    </w:p>
    <w:p>
      <w:pPr>
        <w:pStyle w:val="8"/>
        <w:spacing w:line="580" w:lineRule="exact"/>
        <w:jc w:val="center"/>
        <w:rPr>
          <w:rFonts w:hAnsi="宋体"/>
          <w:sz w:val="28"/>
          <w:szCs w:val="28"/>
        </w:rPr>
      </w:pPr>
      <w:r>
        <w:rPr>
          <w:rFonts w:hint="eastAsia" w:hAnsi="宋体"/>
          <w:sz w:val="44"/>
          <w:szCs w:val="44"/>
        </w:rPr>
        <w:t>目   录</w:t>
      </w:r>
      <w:r>
        <w:rPr>
          <w:rFonts w:hint="eastAsia" w:hAnsi="宋体"/>
          <w:sz w:val="28"/>
          <w:szCs w:val="28"/>
        </w:rPr>
        <w:t>（格式）</w:t>
      </w:r>
    </w:p>
    <w:p>
      <w:pPr>
        <w:pStyle w:val="8"/>
        <w:spacing w:line="416" w:lineRule="exact"/>
        <w:rPr>
          <w:rFonts w:hAnsi="宋体"/>
          <w:sz w:val="28"/>
          <w:szCs w:val="28"/>
        </w:rPr>
      </w:pPr>
    </w:p>
    <w:p>
      <w:pPr>
        <w:pStyle w:val="8"/>
        <w:spacing w:line="480" w:lineRule="exact"/>
        <w:rPr>
          <w:rFonts w:hAnsi="宋体"/>
          <w:sz w:val="28"/>
          <w:szCs w:val="28"/>
        </w:rPr>
      </w:pPr>
      <w:r>
        <w:rPr>
          <w:rFonts w:hint="eastAsia" w:hAnsi="宋体"/>
          <w:sz w:val="28"/>
          <w:szCs w:val="28"/>
        </w:rPr>
        <w:t xml:space="preserve">    （1）响应函；</w:t>
      </w:r>
    </w:p>
    <w:p>
      <w:pPr>
        <w:pStyle w:val="8"/>
        <w:spacing w:line="480" w:lineRule="exact"/>
        <w:rPr>
          <w:rFonts w:hAnsi="宋体"/>
          <w:sz w:val="28"/>
          <w:szCs w:val="28"/>
        </w:rPr>
      </w:pPr>
      <w:r>
        <w:rPr>
          <w:rFonts w:hint="eastAsia" w:hAnsi="宋体"/>
          <w:sz w:val="28"/>
          <w:szCs w:val="28"/>
        </w:rPr>
        <w:t xml:space="preserve">    （2）磋商报价表；</w:t>
      </w:r>
    </w:p>
    <w:p>
      <w:pPr>
        <w:pStyle w:val="8"/>
        <w:spacing w:line="480" w:lineRule="exact"/>
        <w:rPr>
          <w:rFonts w:hAnsi="宋体"/>
          <w:sz w:val="28"/>
          <w:szCs w:val="28"/>
        </w:rPr>
      </w:pPr>
      <w:r>
        <w:rPr>
          <w:rFonts w:hint="eastAsia" w:hAnsi="宋体"/>
          <w:sz w:val="28"/>
          <w:szCs w:val="28"/>
        </w:rPr>
        <w:t xml:space="preserve">    （3）参加磋商的其他证明资料；</w:t>
      </w:r>
    </w:p>
    <w:p>
      <w:pPr>
        <w:pStyle w:val="8"/>
        <w:spacing w:line="480" w:lineRule="exact"/>
        <w:ind w:firstLine="560"/>
        <w:rPr>
          <w:rFonts w:hAnsi="宋体"/>
          <w:sz w:val="28"/>
          <w:szCs w:val="28"/>
        </w:rPr>
      </w:pPr>
      <w:r>
        <w:rPr>
          <w:rFonts w:hint="eastAsia" w:hAnsi="宋体"/>
          <w:sz w:val="28"/>
          <w:szCs w:val="28"/>
        </w:rPr>
        <w:t>（4）辅助资料；</w:t>
      </w:r>
    </w:p>
    <w:p>
      <w:pPr>
        <w:pStyle w:val="8"/>
        <w:spacing w:line="480" w:lineRule="exact"/>
        <w:ind w:firstLine="560"/>
        <w:rPr>
          <w:rFonts w:hAnsi="宋体"/>
          <w:sz w:val="28"/>
          <w:szCs w:val="28"/>
        </w:rPr>
      </w:pPr>
      <w:r>
        <w:rPr>
          <w:rFonts w:hint="eastAsia" w:hAnsi="宋体"/>
          <w:sz w:val="28"/>
          <w:szCs w:val="28"/>
        </w:rPr>
        <w:t>（5）技术方案；</w:t>
      </w:r>
    </w:p>
    <w:p>
      <w:pPr>
        <w:pStyle w:val="8"/>
        <w:spacing w:line="480" w:lineRule="exact"/>
        <w:rPr>
          <w:rFonts w:hAnsi="宋体"/>
          <w:sz w:val="28"/>
          <w:szCs w:val="28"/>
        </w:rPr>
      </w:pPr>
      <w:r>
        <w:rPr>
          <w:rFonts w:hint="eastAsia" w:hAnsi="宋体"/>
          <w:sz w:val="28"/>
          <w:szCs w:val="28"/>
        </w:rPr>
        <w:t xml:space="preserve">    （6）项目组织机构和人员配备；</w:t>
      </w:r>
    </w:p>
    <w:p>
      <w:pPr>
        <w:pStyle w:val="8"/>
        <w:spacing w:line="480" w:lineRule="exact"/>
        <w:ind w:firstLine="560"/>
        <w:rPr>
          <w:rFonts w:hAnsi="宋体"/>
          <w:sz w:val="28"/>
          <w:szCs w:val="28"/>
        </w:rPr>
      </w:pPr>
      <w:r>
        <w:rPr>
          <w:rFonts w:hint="eastAsia" w:hAnsi="宋体"/>
          <w:sz w:val="28"/>
          <w:szCs w:val="28"/>
        </w:rPr>
        <w:t>（7）竞标人资格证明文件；</w:t>
      </w:r>
    </w:p>
    <w:p>
      <w:pPr>
        <w:pStyle w:val="8"/>
        <w:spacing w:line="480" w:lineRule="exact"/>
        <w:rPr>
          <w:rFonts w:hAnsi="宋体"/>
          <w:sz w:val="28"/>
          <w:szCs w:val="28"/>
        </w:rPr>
      </w:pPr>
      <w:r>
        <w:rPr>
          <w:rFonts w:hint="eastAsia" w:hAnsi="宋体"/>
          <w:sz w:val="28"/>
          <w:szCs w:val="28"/>
        </w:rPr>
        <w:t xml:space="preserve">    （8）竞标人认为需要提供的其他资料；（如有）</w:t>
      </w:r>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rPr>
          <w:rFonts w:hAnsi="宋体"/>
          <w:b/>
          <w:sz w:val="32"/>
        </w:rPr>
      </w:pPr>
      <w:r>
        <w:rPr>
          <w:rFonts w:hint="eastAsia" w:hAnsi="宋体"/>
          <w:b/>
          <w:sz w:val="32"/>
        </w:rPr>
        <w:br w:type="page"/>
      </w:r>
    </w:p>
    <w:p>
      <w:pPr>
        <w:pStyle w:val="8"/>
        <w:jc w:val="center"/>
        <w:rPr>
          <w:rFonts w:hAnsi="宋体"/>
          <w:b/>
          <w:sz w:val="32"/>
        </w:rPr>
      </w:pPr>
      <w:r>
        <w:rPr>
          <w:rFonts w:hint="eastAsia" w:hAnsi="宋体"/>
          <w:b/>
          <w:sz w:val="32"/>
        </w:rPr>
        <w:t>（1）响应函（格式）</w:t>
      </w:r>
    </w:p>
    <w:p>
      <w:pPr>
        <w:pStyle w:val="8"/>
        <w:spacing w:line="42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致：</w:t>
      </w:r>
      <w:r>
        <w:rPr>
          <w:rFonts w:hint="eastAsia" w:asciiTheme="majorEastAsia" w:hAnsiTheme="majorEastAsia" w:eastAsiaTheme="majorEastAsia" w:cstheme="majorEastAsia"/>
          <w:sz w:val="24"/>
          <w:szCs w:val="24"/>
          <w:u w:val="single"/>
        </w:rPr>
        <w:t>贺州市八步区自然资源局</w:t>
      </w:r>
    </w:p>
    <w:p>
      <w:pPr>
        <w:pStyle w:val="8"/>
        <w:spacing w:line="42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根据贵方</w:t>
      </w:r>
      <w:r>
        <w:rPr>
          <w:rFonts w:hint="eastAsia" w:asciiTheme="majorEastAsia" w:hAnsiTheme="majorEastAsia" w:eastAsiaTheme="majorEastAsia" w:cstheme="majorEastAsia"/>
          <w:sz w:val="24"/>
          <w:szCs w:val="24"/>
          <w:u w:val="single"/>
        </w:rPr>
        <w:t xml:space="preserve">      （项目名称）      </w:t>
      </w:r>
      <w:r>
        <w:rPr>
          <w:rFonts w:hint="eastAsia" w:asciiTheme="majorEastAsia" w:hAnsiTheme="majorEastAsia" w:eastAsiaTheme="majorEastAsia" w:cstheme="majorEastAsia"/>
          <w:sz w:val="24"/>
          <w:szCs w:val="24"/>
        </w:rPr>
        <w:t>竞争性磋商文件，项目编号</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，正式授权下述签字人</w:t>
      </w:r>
      <w:r>
        <w:rPr>
          <w:rFonts w:hint="eastAsia" w:asciiTheme="majorEastAsia" w:hAnsiTheme="majorEastAsia" w:eastAsiaTheme="majorEastAsia" w:cstheme="majorEastAsia"/>
          <w:sz w:val="24"/>
          <w:szCs w:val="24"/>
          <w:u w:val="single"/>
        </w:rPr>
        <w:t>（姓名和职务）</w:t>
      </w:r>
      <w:r>
        <w:rPr>
          <w:rFonts w:hint="eastAsia" w:asciiTheme="majorEastAsia" w:hAnsiTheme="majorEastAsia" w:eastAsiaTheme="majorEastAsia" w:cstheme="majorEastAsia"/>
          <w:sz w:val="24"/>
          <w:szCs w:val="24"/>
        </w:rPr>
        <w:t>代表竞标人</w:t>
      </w:r>
      <w:r>
        <w:rPr>
          <w:rFonts w:hint="eastAsia" w:asciiTheme="majorEastAsia" w:hAnsiTheme="majorEastAsia" w:eastAsiaTheme="majorEastAsia" w:cstheme="majorEastAsia"/>
          <w:sz w:val="24"/>
          <w:szCs w:val="24"/>
          <w:u w:val="single"/>
        </w:rPr>
        <w:t xml:space="preserve">            （竞标人单位名称）       </w:t>
      </w:r>
      <w:r>
        <w:rPr>
          <w:rFonts w:hint="eastAsia" w:asciiTheme="majorEastAsia" w:hAnsiTheme="majorEastAsia" w:eastAsiaTheme="majorEastAsia" w:cstheme="majorEastAsia"/>
          <w:sz w:val="24"/>
          <w:szCs w:val="24"/>
        </w:rPr>
        <w:t>，提交下述文件正本一份，副本四份。</w:t>
      </w:r>
    </w:p>
    <w:p>
      <w:pPr>
        <w:pStyle w:val="8"/>
        <w:spacing w:line="420" w:lineRule="exact"/>
        <w:rPr>
          <w:rFonts w:hAnsi="宋体"/>
          <w:sz w:val="24"/>
          <w:szCs w:val="24"/>
        </w:rPr>
      </w:pPr>
      <w:r>
        <w:rPr>
          <w:rFonts w:hint="eastAsia" w:hAnsi="宋体"/>
          <w:sz w:val="24"/>
          <w:szCs w:val="24"/>
        </w:rPr>
        <w:t xml:space="preserve">    一、磋商报价表</w:t>
      </w:r>
    </w:p>
    <w:p>
      <w:pPr>
        <w:pStyle w:val="8"/>
        <w:spacing w:line="420" w:lineRule="exact"/>
        <w:rPr>
          <w:rFonts w:hAnsi="宋体"/>
          <w:sz w:val="24"/>
          <w:szCs w:val="24"/>
        </w:rPr>
      </w:pPr>
      <w:r>
        <w:rPr>
          <w:rFonts w:hint="eastAsia" w:hAnsi="宋体"/>
          <w:sz w:val="24"/>
          <w:szCs w:val="24"/>
        </w:rPr>
        <w:t xml:space="preserve">    二、服务承诺书</w:t>
      </w:r>
    </w:p>
    <w:p>
      <w:pPr>
        <w:pStyle w:val="8"/>
        <w:spacing w:line="420" w:lineRule="exact"/>
        <w:rPr>
          <w:rFonts w:hAnsi="宋体"/>
          <w:sz w:val="24"/>
          <w:szCs w:val="24"/>
        </w:rPr>
      </w:pPr>
      <w:r>
        <w:rPr>
          <w:rFonts w:hint="eastAsia" w:hAnsi="宋体"/>
          <w:sz w:val="24"/>
          <w:szCs w:val="24"/>
        </w:rPr>
        <w:t xml:space="preserve">    三、资格证明文件和竞标人须知第12条和第13条要求投标人提交的全部文件。</w:t>
      </w:r>
    </w:p>
    <w:p>
      <w:pPr>
        <w:pStyle w:val="8"/>
        <w:spacing w:line="420" w:lineRule="exact"/>
        <w:rPr>
          <w:rFonts w:hAnsi="宋体"/>
          <w:sz w:val="24"/>
          <w:szCs w:val="24"/>
        </w:rPr>
      </w:pPr>
      <w:r>
        <w:rPr>
          <w:rFonts w:hint="eastAsia" w:hAnsi="宋体"/>
          <w:sz w:val="24"/>
          <w:szCs w:val="24"/>
        </w:rPr>
        <w:t xml:space="preserve">    据此函，签字人兹宣布同意如下：</w:t>
      </w:r>
    </w:p>
    <w:p>
      <w:pPr>
        <w:pStyle w:val="8"/>
        <w:spacing w:line="420" w:lineRule="exact"/>
        <w:rPr>
          <w:rFonts w:hAnsi="宋体"/>
          <w:sz w:val="24"/>
          <w:szCs w:val="24"/>
        </w:rPr>
      </w:pPr>
      <w:r>
        <w:rPr>
          <w:rFonts w:hint="eastAsia" w:hAnsi="宋体"/>
          <w:sz w:val="24"/>
          <w:szCs w:val="24"/>
        </w:rPr>
        <w:t xml:space="preserve">     1、根据本项目竞争性磋商文件的采购项目技术参数要求，经考察现场和研究决定，我公司对该项目</w:t>
      </w:r>
      <w:r>
        <w:rPr>
          <w:rFonts w:hint="eastAsia" w:hAnsi="宋体"/>
          <w:sz w:val="24"/>
          <w:szCs w:val="24"/>
          <w:u w:val="single"/>
        </w:rPr>
        <w:t xml:space="preserve">    标段              （标段名称） </w:t>
      </w:r>
      <w:r>
        <w:rPr>
          <w:rFonts w:hint="eastAsia" w:hAnsi="宋体"/>
          <w:sz w:val="24"/>
          <w:szCs w:val="24"/>
        </w:rPr>
        <w:t>的磋商报价为：按</w:t>
      </w:r>
      <w:r>
        <w:rPr>
          <w:rFonts w:hAnsi="宋体"/>
          <w:sz w:val="24"/>
          <w:szCs w:val="24"/>
        </w:rPr>
        <w:t>财政部国土资源部关于印发土地开发整理项目预算定额标准的通知(财综</w:t>
      </w:r>
      <w:r>
        <w:rPr>
          <w:rFonts w:hint="eastAsia" w:hAnsi="宋体"/>
          <w:sz w:val="24"/>
          <w:szCs w:val="24"/>
        </w:rPr>
        <w:t>[</w:t>
      </w:r>
      <w:r>
        <w:rPr>
          <w:rFonts w:hAnsi="宋体"/>
          <w:sz w:val="24"/>
          <w:szCs w:val="24"/>
        </w:rPr>
        <w:t>2011]128号)预算定额标准</w:t>
      </w:r>
      <w:r>
        <w:rPr>
          <w:rFonts w:hint="eastAsia" w:hAnsi="宋体"/>
          <w:sz w:val="24"/>
          <w:szCs w:val="24"/>
        </w:rPr>
        <w:t>的</w:t>
      </w:r>
      <w:r>
        <w:rPr>
          <w:rFonts w:hint="eastAsia" w:hAnsi="宋体"/>
          <w:sz w:val="24"/>
          <w:szCs w:val="24"/>
          <w:u w:val="single"/>
        </w:rPr>
        <w:t xml:space="preserve">   ％</w:t>
      </w:r>
      <w:r>
        <w:rPr>
          <w:rFonts w:hAnsi="宋体"/>
          <w:sz w:val="24"/>
          <w:szCs w:val="24"/>
        </w:rPr>
        <w:t>计算</w:t>
      </w:r>
      <w:r>
        <w:rPr>
          <w:rFonts w:hint="eastAsia" w:hAnsi="宋体"/>
          <w:sz w:val="24"/>
          <w:szCs w:val="24"/>
        </w:rPr>
        <w:t>；服务期为：签订合同之日起：</w:t>
      </w:r>
      <w:r>
        <w:rPr>
          <w:rFonts w:hint="eastAsia" w:hAnsi="宋体"/>
          <w:sz w:val="24"/>
          <w:szCs w:val="24"/>
          <w:u w:val="single"/>
        </w:rPr>
        <w:t xml:space="preserve">  日</w:t>
      </w:r>
      <w:r>
        <w:rPr>
          <w:rFonts w:hint="eastAsia" w:hAnsi="宋体"/>
          <w:sz w:val="24"/>
          <w:szCs w:val="24"/>
        </w:rPr>
        <w:t>历天内出具测量成果，</w:t>
      </w:r>
      <w:r>
        <w:rPr>
          <w:rFonts w:hint="eastAsia" w:hAnsi="宋体"/>
          <w:sz w:val="24"/>
          <w:szCs w:val="24"/>
          <w:u w:val="single"/>
        </w:rPr>
        <w:t xml:space="preserve">  日</w:t>
      </w:r>
      <w:r>
        <w:rPr>
          <w:rFonts w:hint="eastAsia" w:hAnsi="宋体"/>
          <w:sz w:val="24"/>
          <w:szCs w:val="24"/>
        </w:rPr>
        <w:t>历天内出具规划设计成果。</w:t>
      </w:r>
    </w:p>
    <w:p>
      <w:pPr>
        <w:pStyle w:val="8"/>
        <w:spacing w:line="420" w:lineRule="exact"/>
        <w:rPr>
          <w:rFonts w:hAnsi="宋体"/>
          <w:sz w:val="24"/>
          <w:szCs w:val="24"/>
        </w:rPr>
      </w:pPr>
      <w:r>
        <w:rPr>
          <w:rFonts w:hint="eastAsia" w:hAnsi="宋体"/>
          <w:sz w:val="24"/>
          <w:szCs w:val="24"/>
        </w:rPr>
        <w:t xml:space="preserve">    2、我方同意在竞标人须知规定的截标日期起遵循本竞争性磋商文件，在磋商须知第14条规定的投标有效期满之前均具有约束力，并有可能中标。</w:t>
      </w:r>
    </w:p>
    <w:p>
      <w:pPr>
        <w:pStyle w:val="8"/>
        <w:spacing w:line="420" w:lineRule="exact"/>
        <w:rPr>
          <w:rFonts w:hAnsi="宋体"/>
          <w:sz w:val="24"/>
          <w:szCs w:val="24"/>
        </w:rPr>
      </w:pPr>
      <w:r>
        <w:rPr>
          <w:rFonts w:hint="eastAsia" w:hAnsi="宋体"/>
          <w:sz w:val="24"/>
          <w:szCs w:val="24"/>
        </w:rPr>
        <w:t xml:space="preserve">    3、我方承诺已经具备《中华人民共和国政府采购法》中规定的参加政府采购活动的竞标人应当具备的条件：</w:t>
      </w:r>
    </w:p>
    <w:p>
      <w:pPr>
        <w:pStyle w:val="8"/>
        <w:spacing w:line="420" w:lineRule="exact"/>
        <w:ind w:firstLine="480" w:firstLineChars="200"/>
        <w:rPr>
          <w:rFonts w:hAnsi="宋体"/>
          <w:sz w:val="24"/>
          <w:szCs w:val="24"/>
        </w:rPr>
      </w:pPr>
      <w:r>
        <w:rPr>
          <w:rFonts w:hint="eastAsia" w:hAnsi="宋体"/>
          <w:sz w:val="24"/>
          <w:szCs w:val="24"/>
        </w:rPr>
        <w:t>（1）具有独立承担民事责任的能力；</w:t>
      </w:r>
    </w:p>
    <w:p>
      <w:pPr>
        <w:pStyle w:val="8"/>
        <w:spacing w:line="420" w:lineRule="exact"/>
        <w:ind w:firstLine="480" w:firstLineChars="200"/>
        <w:rPr>
          <w:rFonts w:hAnsi="宋体"/>
          <w:sz w:val="24"/>
          <w:szCs w:val="24"/>
        </w:rPr>
      </w:pPr>
      <w:r>
        <w:rPr>
          <w:rFonts w:hint="eastAsia" w:hAnsi="宋体"/>
          <w:sz w:val="24"/>
          <w:szCs w:val="24"/>
        </w:rPr>
        <w:t>（2）具有良好的商业信誉和健全的财务会计制度；</w:t>
      </w:r>
    </w:p>
    <w:p>
      <w:pPr>
        <w:pStyle w:val="8"/>
        <w:spacing w:line="420" w:lineRule="exact"/>
        <w:ind w:firstLine="480" w:firstLineChars="200"/>
        <w:rPr>
          <w:rFonts w:hAnsi="宋体"/>
          <w:sz w:val="24"/>
          <w:szCs w:val="24"/>
        </w:rPr>
      </w:pPr>
      <w:r>
        <w:rPr>
          <w:rFonts w:hint="eastAsia" w:hAnsi="宋体"/>
          <w:sz w:val="24"/>
          <w:szCs w:val="24"/>
        </w:rPr>
        <w:t>（3）具有履行合同所必需的设备和专业技术能力；</w:t>
      </w:r>
    </w:p>
    <w:p>
      <w:pPr>
        <w:pStyle w:val="8"/>
        <w:spacing w:line="420" w:lineRule="exact"/>
        <w:ind w:firstLine="480" w:firstLineChars="200"/>
        <w:rPr>
          <w:rFonts w:hAnsi="宋体"/>
          <w:sz w:val="24"/>
          <w:szCs w:val="24"/>
        </w:rPr>
      </w:pPr>
      <w:r>
        <w:rPr>
          <w:rFonts w:hint="eastAsia" w:hAnsi="宋体"/>
          <w:sz w:val="24"/>
          <w:szCs w:val="24"/>
        </w:rPr>
        <w:t>（4）有依法缴纳税收和社会保障资金的良好记录；</w:t>
      </w:r>
    </w:p>
    <w:p>
      <w:pPr>
        <w:pStyle w:val="8"/>
        <w:spacing w:line="420" w:lineRule="exact"/>
        <w:ind w:firstLine="480" w:firstLineChars="200"/>
        <w:rPr>
          <w:rFonts w:hAnsi="宋体"/>
          <w:sz w:val="24"/>
          <w:szCs w:val="24"/>
        </w:rPr>
      </w:pPr>
      <w:r>
        <w:rPr>
          <w:rFonts w:hint="eastAsia" w:hAnsi="宋体"/>
          <w:sz w:val="24"/>
          <w:szCs w:val="24"/>
        </w:rPr>
        <w:t>（5）参加此项采购活动前三年内，在经营活动中没有重大违法记录。</w:t>
      </w:r>
    </w:p>
    <w:p>
      <w:pPr>
        <w:pStyle w:val="8"/>
        <w:spacing w:line="420" w:lineRule="exact"/>
        <w:ind w:firstLine="480" w:firstLineChars="200"/>
        <w:rPr>
          <w:rFonts w:hAnsi="宋体"/>
          <w:sz w:val="24"/>
          <w:szCs w:val="24"/>
        </w:rPr>
      </w:pPr>
      <w:r>
        <w:rPr>
          <w:rFonts w:hint="eastAsia" w:hAnsi="宋体"/>
          <w:sz w:val="24"/>
          <w:szCs w:val="24"/>
        </w:rPr>
        <w:t>4、我方根据竞争性磋商文件的规定，承担完成合同的责任和义务。</w:t>
      </w:r>
    </w:p>
    <w:p>
      <w:pPr>
        <w:pStyle w:val="8"/>
        <w:spacing w:line="420" w:lineRule="exact"/>
        <w:ind w:firstLine="480" w:firstLineChars="200"/>
        <w:rPr>
          <w:rFonts w:hAnsi="宋体"/>
          <w:sz w:val="24"/>
          <w:szCs w:val="24"/>
        </w:rPr>
      </w:pPr>
      <w:r>
        <w:rPr>
          <w:rFonts w:hint="eastAsia" w:hAnsi="宋体"/>
          <w:sz w:val="24"/>
          <w:szCs w:val="24"/>
        </w:rPr>
        <w:t>5、我方已详细审核竞争性磋商文件，我方知道必须放弃提出含糊不清或误解问题的权利。</w:t>
      </w:r>
    </w:p>
    <w:p>
      <w:pPr>
        <w:pStyle w:val="8"/>
        <w:spacing w:line="420" w:lineRule="exact"/>
        <w:ind w:firstLine="480" w:firstLineChars="200"/>
        <w:rPr>
          <w:rFonts w:hAnsi="宋体"/>
          <w:sz w:val="24"/>
          <w:szCs w:val="24"/>
        </w:rPr>
      </w:pPr>
      <w:r>
        <w:rPr>
          <w:rFonts w:hint="eastAsia" w:hAnsi="宋体"/>
          <w:sz w:val="24"/>
          <w:szCs w:val="24"/>
        </w:rPr>
        <w:t>6、如果在</w:t>
      </w:r>
      <w:r>
        <w:rPr>
          <w:rFonts w:hint="eastAsia" w:hAnsi="宋体" w:cs="宋体"/>
          <w:sz w:val="24"/>
          <w:szCs w:val="24"/>
        </w:rPr>
        <w:t>截标时间</w:t>
      </w:r>
      <w:r>
        <w:rPr>
          <w:rFonts w:hint="eastAsia" w:hAnsi="宋体"/>
          <w:sz w:val="24"/>
          <w:szCs w:val="24"/>
        </w:rPr>
        <w:t>后的</w:t>
      </w:r>
      <w:r>
        <w:rPr>
          <w:rFonts w:hint="eastAsia" w:hAnsi="宋体" w:cs="宋体"/>
          <w:sz w:val="24"/>
          <w:szCs w:val="24"/>
        </w:rPr>
        <w:t>磋商有效期</w:t>
      </w:r>
      <w:r>
        <w:rPr>
          <w:rFonts w:hint="eastAsia" w:hAnsi="宋体"/>
          <w:sz w:val="24"/>
          <w:szCs w:val="24"/>
        </w:rPr>
        <w:t>内撤回投标或者有其他违约行为，我方的竞标保证金可被贵方全部没收。</w:t>
      </w:r>
    </w:p>
    <w:p>
      <w:pPr>
        <w:pStyle w:val="8"/>
        <w:spacing w:line="420" w:lineRule="exact"/>
        <w:ind w:firstLine="480" w:firstLineChars="200"/>
        <w:rPr>
          <w:rFonts w:hAnsi="宋体"/>
          <w:sz w:val="24"/>
          <w:szCs w:val="24"/>
        </w:rPr>
      </w:pPr>
      <w:r>
        <w:rPr>
          <w:rFonts w:hint="eastAsia" w:hAnsi="宋体"/>
          <w:sz w:val="24"/>
          <w:szCs w:val="24"/>
        </w:rPr>
        <w:t>7、同意向贵方提供贵方可能要求的与本磋商有关的任何数据或资料。</w:t>
      </w:r>
    </w:p>
    <w:p>
      <w:pPr>
        <w:pStyle w:val="8"/>
        <w:spacing w:line="420" w:lineRule="exact"/>
        <w:ind w:firstLine="480" w:firstLineChars="200"/>
        <w:rPr>
          <w:rFonts w:hAnsi="宋体"/>
          <w:sz w:val="24"/>
          <w:szCs w:val="24"/>
        </w:rPr>
      </w:pPr>
      <w:r>
        <w:rPr>
          <w:rFonts w:hint="eastAsia" w:hAnsi="宋体"/>
          <w:sz w:val="24"/>
          <w:szCs w:val="24"/>
        </w:rPr>
        <w:t>8、我方完全理解贵方不一定要接受最低报价的竞标人为成交（中标）人。</w:t>
      </w:r>
    </w:p>
    <w:p>
      <w:pPr>
        <w:pStyle w:val="8"/>
        <w:spacing w:line="420" w:lineRule="exact"/>
        <w:ind w:firstLine="480" w:firstLineChars="200"/>
        <w:rPr>
          <w:rFonts w:hAnsi="宋体"/>
          <w:sz w:val="24"/>
          <w:szCs w:val="24"/>
        </w:rPr>
      </w:pPr>
      <w:r>
        <w:rPr>
          <w:rFonts w:hint="eastAsia" w:hAnsi="宋体"/>
          <w:sz w:val="24"/>
          <w:szCs w:val="24"/>
        </w:rPr>
        <w:t>9、若贵方需要，我方愿意提供我方作出的一切承诺的证明材料。</w:t>
      </w:r>
    </w:p>
    <w:p>
      <w:pPr>
        <w:pStyle w:val="8"/>
        <w:spacing w:line="420" w:lineRule="exact"/>
        <w:ind w:firstLine="480" w:firstLineChars="200"/>
        <w:rPr>
          <w:rFonts w:hAnsi="宋体"/>
          <w:sz w:val="24"/>
          <w:szCs w:val="24"/>
        </w:rPr>
      </w:pPr>
      <w:r>
        <w:rPr>
          <w:rFonts w:hint="eastAsia" w:hAnsi="宋体"/>
          <w:sz w:val="24"/>
          <w:szCs w:val="24"/>
        </w:rPr>
        <w:t>10、我方将严格遵守《中华人民共和国政府采购法》第七十七条规定，竞标人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pPr>
        <w:pStyle w:val="8"/>
        <w:spacing w:line="420" w:lineRule="exact"/>
        <w:ind w:firstLine="480" w:firstLineChars="200"/>
        <w:rPr>
          <w:rFonts w:hAnsi="宋体"/>
          <w:sz w:val="24"/>
          <w:szCs w:val="24"/>
        </w:rPr>
      </w:pPr>
      <w:r>
        <w:rPr>
          <w:rFonts w:hint="eastAsia" w:hAnsi="宋体"/>
          <w:sz w:val="24"/>
          <w:szCs w:val="24"/>
        </w:rPr>
        <w:t>（1）提供虚假材料谋取中标的；</w:t>
      </w:r>
    </w:p>
    <w:p>
      <w:pPr>
        <w:pStyle w:val="8"/>
        <w:spacing w:line="420" w:lineRule="exact"/>
        <w:ind w:firstLine="480" w:firstLineChars="200"/>
        <w:rPr>
          <w:rFonts w:hAnsi="宋体"/>
          <w:sz w:val="24"/>
          <w:szCs w:val="24"/>
        </w:rPr>
      </w:pPr>
      <w:r>
        <w:rPr>
          <w:rFonts w:hint="eastAsia" w:hAnsi="宋体"/>
          <w:sz w:val="24"/>
          <w:szCs w:val="24"/>
        </w:rPr>
        <w:t>（2）采取不正当手段诋毁、排挤其他竞标人的；</w:t>
      </w:r>
    </w:p>
    <w:p>
      <w:pPr>
        <w:pStyle w:val="8"/>
        <w:spacing w:line="420" w:lineRule="exact"/>
        <w:ind w:firstLine="480" w:firstLineChars="200"/>
        <w:rPr>
          <w:rFonts w:hAnsi="宋体"/>
          <w:sz w:val="24"/>
          <w:szCs w:val="24"/>
        </w:rPr>
      </w:pPr>
      <w:r>
        <w:rPr>
          <w:rFonts w:hint="eastAsia" w:hAnsi="宋体"/>
          <w:sz w:val="24"/>
          <w:szCs w:val="24"/>
        </w:rPr>
        <w:t>（3）与采购人、其他竞标人或者招标代理机构恶意串通的；</w:t>
      </w:r>
    </w:p>
    <w:p>
      <w:pPr>
        <w:pStyle w:val="8"/>
        <w:spacing w:line="420" w:lineRule="exact"/>
        <w:ind w:firstLine="480" w:firstLineChars="200"/>
        <w:rPr>
          <w:rFonts w:hAnsi="宋体"/>
          <w:sz w:val="24"/>
          <w:szCs w:val="24"/>
        </w:rPr>
      </w:pPr>
      <w:r>
        <w:rPr>
          <w:rFonts w:hint="eastAsia" w:hAnsi="宋体"/>
          <w:sz w:val="24"/>
          <w:szCs w:val="24"/>
        </w:rPr>
        <w:t>（4）向采购人、招标代理机构行贿或者提供其他不正当利益的；</w:t>
      </w:r>
    </w:p>
    <w:p>
      <w:pPr>
        <w:pStyle w:val="8"/>
        <w:spacing w:line="420" w:lineRule="exact"/>
        <w:ind w:firstLine="480" w:firstLineChars="200"/>
        <w:rPr>
          <w:rFonts w:hAnsi="宋体"/>
          <w:sz w:val="24"/>
          <w:szCs w:val="24"/>
        </w:rPr>
      </w:pPr>
      <w:r>
        <w:rPr>
          <w:rFonts w:hint="eastAsia" w:hAnsi="宋体"/>
          <w:sz w:val="24"/>
          <w:szCs w:val="24"/>
        </w:rPr>
        <w:t>（5）在采购过程中与采购人进行协商谈判的；</w:t>
      </w:r>
    </w:p>
    <w:p>
      <w:pPr>
        <w:pStyle w:val="8"/>
        <w:spacing w:line="420" w:lineRule="exact"/>
        <w:ind w:firstLine="480" w:firstLineChars="200"/>
        <w:rPr>
          <w:rFonts w:hAnsi="宋体"/>
          <w:sz w:val="24"/>
          <w:szCs w:val="24"/>
        </w:rPr>
      </w:pPr>
      <w:r>
        <w:rPr>
          <w:rFonts w:hint="eastAsia" w:hAnsi="宋体"/>
          <w:sz w:val="24"/>
          <w:szCs w:val="24"/>
        </w:rPr>
        <w:t>（6）拒绝有关部门监督检查或提供虚假情况的。</w:t>
      </w:r>
    </w:p>
    <w:p>
      <w:pPr>
        <w:pStyle w:val="8"/>
        <w:spacing w:line="420" w:lineRule="exact"/>
        <w:ind w:left="101" w:leftChars="48" w:firstLine="595" w:firstLineChars="248"/>
        <w:rPr>
          <w:rFonts w:hAnsi="宋体"/>
          <w:sz w:val="24"/>
          <w:szCs w:val="24"/>
        </w:rPr>
      </w:pPr>
      <w:r>
        <w:rPr>
          <w:rFonts w:hint="eastAsia" w:hAnsi="宋体"/>
          <w:sz w:val="24"/>
          <w:szCs w:val="24"/>
        </w:rPr>
        <w:t>与本投标有关的正式通讯地址为：</w:t>
      </w:r>
    </w:p>
    <w:p>
      <w:pPr>
        <w:pStyle w:val="8"/>
        <w:spacing w:line="420" w:lineRule="exact"/>
        <w:ind w:left="101" w:leftChars="48" w:firstLine="595" w:firstLineChars="248"/>
        <w:rPr>
          <w:rFonts w:hAnsi="宋体"/>
          <w:sz w:val="24"/>
          <w:szCs w:val="24"/>
        </w:rPr>
      </w:pPr>
      <w:r>
        <w:rPr>
          <w:rFonts w:hint="eastAsia" w:hAnsi="宋体"/>
          <w:sz w:val="24"/>
          <w:szCs w:val="24"/>
        </w:rPr>
        <w:t>地址：</w:t>
      </w:r>
      <w:r>
        <w:rPr>
          <w:rFonts w:hint="eastAsia" w:hAnsi="宋体"/>
          <w:sz w:val="24"/>
          <w:szCs w:val="24"/>
          <w:u w:val="single"/>
        </w:rPr>
        <w:t xml:space="preserve">                                </w:t>
      </w:r>
      <w:r>
        <w:rPr>
          <w:rFonts w:hint="eastAsia" w:hAnsi="宋体"/>
          <w:sz w:val="24"/>
          <w:szCs w:val="24"/>
        </w:rPr>
        <w:t xml:space="preserve"> 邮政编码：</w:t>
      </w:r>
      <w:r>
        <w:rPr>
          <w:rFonts w:hint="eastAsia" w:hAnsi="宋体"/>
          <w:sz w:val="24"/>
          <w:szCs w:val="24"/>
          <w:u w:val="single"/>
        </w:rPr>
        <w:t xml:space="preserve">             </w:t>
      </w:r>
    </w:p>
    <w:p>
      <w:pPr>
        <w:pStyle w:val="8"/>
        <w:spacing w:line="400" w:lineRule="exact"/>
        <w:ind w:firstLine="720" w:firstLineChars="300"/>
        <w:rPr>
          <w:rFonts w:hAnsi="宋体"/>
          <w:sz w:val="24"/>
          <w:szCs w:val="24"/>
          <w:u w:val="single"/>
        </w:rPr>
      </w:pPr>
      <w:r>
        <w:rPr>
          <w:rFonts w:hint="eastAsia" w:hAnsi="宋体"/>
          <w:sz w:val="24"/>
          <w:szCs w:val="24"/>
        </w:rPr>
        <w:t>电话、传真或电传：</w:t>
      </w:r>
      <w:r>
        <w:rPr>
          <w:rFonts w:hint="eastAsia" w:hAnsi="宋体"/>
          <w:sz w:val="24"/>
          <w:szCs w:val="24"/>
          <w:u w:val="single"/>
        </w:rPr>
        <w:t xml:space="preserve">                                      </w:t>
      </w:r>
    </w:p>
    <w:p>
      <w:pPr>
        <w:pStyle w:val="8"/>
        <w:spacing w:line="400" w:lineRule="exact"/>
        <w:ind w:firstLine="720" w:firstLineChars="300"/>
        <w:rPr>
          <w:rFonts w:hAnsi="宋体"/>
          <w:sz w:val="24"/>
          <w:szCs w:val="24"/>
        </w:rPr>
      </w:pPr>
      <w:r>
        <w:rPr>
          <w:rFonts w:hint="eastAsia" w:hAnsi="宋体"/>
          <w:sz w:val="24"/>
          <w:szCs w:val="24"/>
        </w:rPr>
        <w:t>开户名称：</w:t>
      </w:r>
      <w:r>
        <w:rPr>
          <w:rFonts w:hint="eastAsia" w:hAnsi="宋体"/>
          <w:sz w:val="24"/>
          <w:szCs w:val="24"/>
          <w:u w:val="single"/>
        </w:rPr>
        <w:t xml:space="preserve">                                      </w:t>
      </w:r>
    </w:p>
    <w:p>
      <w:pPr>
        <w:pStyle w:val="8"/>
        <w:spacing w:line="400" w:lineRule="exact"/>
        <w:ind w:firstLine="720" w:firstLineChars="300"/>
        <w:rPr>
          <w:rFonts w:hAnsi="宋体"/>
          <w:sz w:val="24"/>
          <w:szCs w:val="24"/>
        </w:rPr>
      </w:pPr>
      <w:r>
        <w:rPr>
          <w:rFonts w:hint="eastAsia" w:hAnsi="宋体"/>
          <w:sz w:val="24"/>
          <w:szCs w:val="24"/>
        </w:rPr>
        <w:t>开户银行：</w:t>
      </w:r>
      <w:r>
        <w:rPr>
          <w:rFonts w:hint="eastAsia" w:hAnsi="宋体"/>
          <w:sz w:val="24"/>
          <w:szCs w:val="24"/>
          <w:u w:val="single"/>
        </w:rPr>
        <w:t xml:space="preserve">                                      </w:t>
      </w:r>
    </w:p>
    <w:p>
      <w:pPr>
        <w:pStyle w:val="8"/>
        <w:spacing w:line="400" w:lineRule="exact"/>
        <w:ind w:firstLine="720" w:firstLineChars="300"/>
        <w:rPr>
          <w:rFonts w:hAnsi="宋体"/>
          <w:sz w:val="24"/>
          <w:szCs w:val="24"/>
        </w:rPr>
      </w:pPr>
      <w:r>
        <w:rPr>
          <w:rFonts w:hint="eastAsia" w:hAnsi="宋体"/>
          <w:sz w:val="24"/>
          <w:szCs w:val="24"/>
        </w:rPr>
        <w:t>帐号：</w:t>
      </w:r>
      <w:r>
        <w:rPr>
          <w:rFonts w:hint="eastAsia" w:hAnsi="宋体"/>
          <w:sz w:val="24"/>
          <w:szCs w:val="24"/>
          <w:u w:val="single"/>
        </w:rPr>
        <w:t xml:space="preserve">                                      </w:t>
      </w:r>
    </w:p>
    <w:p>
      <w:pPr>
        <w:pStyle w:val="8"/>
        <w:spacing w:line="420" w:lineRule="exact"/>
        <w:ind w:left="101" w:leftChars="48" w:firstLine="595" w:firstLineChars="248"/>
        <w:rPr>
          <w:rFonts w:hAnsi="宋体"/>
          <w:sz w:val="24"/>
          <w:szCs w:val="24"/>
        </w:rPr>
      </w:pPr>
      <w:r>
        <w:rPr>
          <w:rFonts w:hint="eastAsia" w:hAnsi="宋体"/>
          <w:sz w:val="24"/>
          <w:szCs w:val="24"/>
        </w:rPr>
        <w:t>法定代表人或委托代理人签名：</w:t>
      </w:r>
      <w:r>
        <w:rPr>
          <w:rFonts w:hint="eastAsia" w:hAnsi="宋体"/>
          <w:sz w:val="24"/>
          <w:szCs w:val="24"/>
          <w:u w:val="single"/>
        </w:rPr>
        <w:t xml:space="preserve">                                  </w:t>
      </w:r>
    </w:p>
    <w:p>
      <w:pPr>
        <w:pStyle w:val="8"/>
        <w:spacing w:line="420" w:lineRule="exact"/>
        <w:ind w:left="101" w:leftChars="48" w:firstLine="595" w:firstLineChars="248"/>
        <w:rPr>
          <w:rFonts w:hAnsi="宋体"/>
          <w:sz w:val="24"/>
          <w:szCs w:val="24"/>
        </w:rPr>
      </w:pPr>
      <w:r>
        <w:rPr>
          <w:rFonts w:hint="eastAsia" w:hAnsi="宋体"/>
          <w:sz w:val="24"/>
          <w:szCs w:val="24"/>
        </w:rPr>
        <w:t>竞标人（盖单位公章）：</w:t>
      </w:r>
      <w:r>
        <w:rPr>
          <w:rFonts w:hint="eastAsia" w:hAnsi="宋体"/>
          <w:sz w:val="24"/>
          <w:szCs w:val="24"/>
          <w:u w:val="single"/>
        </w:rPr>
        <w:t xml:space="preserve">                                         </w:t>
      </w:r>
    </w:p>
    <w:p>
      <w:pPr>
        <w:pStyle w:val="8"/>
        <w:spacing w:line="420" w:lineRule="exact"/>
        <w:ind w:left="101" w:leftChars="48" w:firstLine="595" w:firstLineChars="248"/>
        <w:rPr>
          <w:rFonts w:hAnsi="宋体"/>
          <w:sz w:val="24"/>
          <w:szCs w:val="24"/>
          <w:u w:val="single"/>
        </w:rPr>
      </w:pPr>
      <w:r>
        <w:rPr>
          <w:rFonts w:hint="eastAsia" w:hAnsi="宋体"/>
          <w:sz w:val="24"/>
          <w:szCs w:val="24"/>
        </w:rPr>
        <w:t>日期：</w:t>
      </w:r>
      <w:r>
        <w:rPr>
          <w:rFonts w:hint="eastAsia" w:hAnsi="宋体"/>
          <w:sz w:val="24"/>
          <w:szCs w:val="24"/>
          <w:u w:val="single"/>
        </w:rPr>
        <w:t xml:space="preserve">                                                        </w:t>
      </w:r>
    </w:p>
    <w:p>
      <w:pPr>
        <w:pStyle w:val="8"/>
        <w:spacing w:line="420" w:lineRule="exact"/>
        <w:ind w:left="101" w:leftChars="48" w:firstLine="545" w:firstLineChars="248"/>
        <w:rPr>
          <w:rFonts w:hAnsi="宋体"/>
          <w:sz w:val="22"/>
          <w:szCs w:val="22"/>
        </w:rPr>
      </w:pPr>
    </w:p>
    <w:p>
      <w:pPr>
        <w:pStyle w:val="8"/>
        <w:spacing w:line="420" w:lineRule="exact"/>
        <w:ind w:left="101" w:leftChars="48" w:firstLine="545" w:firstLineChars="248"/>
        <w:rPr>
          <w:rFonts w:hAnsi="宋体"/>
          <w:sz w:val="22"/>
          <w:szCs w:val="22"/>
        </w:rPr>
      </w:pPr>
    </w:p>
    <w:p>
      <w:pPr>
        <w:pStyle w:val="8"/>
        <w:spacing w:line="420" w:lineRule="exact"/>
        <w:rPr>
          <w:rFonts w:hAnsi="宋体"/>
          <w:sz w:val="22"/>
          <w:szCs w:val="22"/>
        </w:rPr>
      </w:pPr>
      <w:r>
        <w:rPr>
          <w:rFonts w:hint="eastAsia" w:hAnsi="宋体"/>
          <w:b/>
          <w:sz w:val="22"/>
          <w:szCs w:val="22"/>
        </w:rPr>
        <w:t>注：未按照本响应函要求填报的响应函将被视为非实质性响应投标，从而导致该投标被拒绝。</w:t>
      </w:r>
    </w:p>
    <w:p>
      <w:pPr>
        <w:pStyle w:val="8"/>
        <w:spacing w:line="420" w:lineRule="exact"/>
        <w:ind w:left="101" w:leftChars="48" w:firstLine="520" w:firstLineChars="248"/>
        <w:rPr>
          <w:rFonts w:hAnsi="宋体"/>
        </w:rPr>
      </w:pPr>
    </w:p>
    <w:p>
      <w:pPr>
        <w:pStyle w:val="8"/>
        <w:spacing w:line="420" w:lineRule="exact"/>
        <w:ind w:left="101" w:leftChars="48" w:firstLine="520" w:firstLineChars="248"/>
        <w:rPr>
          <w:rFonts w:hAnsi="宋体"/>
        </w:rPr>
      </w:pPr>
    </w:p>
    <w:p>
      <w:pPr>
        <w:pStyle w:val="8"/>
        <w:spacing w:line="420" w:lineRule="exact"/>
        <w:ind w:left="101" w:leftChars="48" w:firstLine="520" w:firstLineChars="248"/>
        <w:rPr>
          <w:rFonts w:hAnsi="宋体"/>
        </w:rPr>
      </w:pPr>
    </w:p>
    <w:p>
      <w:pPr>
        <w:pStyle w:val="8"/>
        <w:spacing w:line="420" w:lineRule="exact"/>
        <w:ind w:left="101" w:leftChars="48" w:firstLine="520" w:firstLineChars="248"/>
        <w:rPr>
          <w:rFonts w:hAnsi="宋体"/>
        </w:rPr>
      </w:pPr>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pStyle w:val="8"/>
        <w:jc w:val="center"/>
        <w:rPr>
          <w:rFonts w:hAnsi="宋体" w:cs="宋体"/>
          <w:b/>
          <w:szCs w:val="21"/>
        </w:rPr>
      </w:pPr>
      <w:r>
        <w:rPr>
          <w:rFonts w:hint="eastAsia" w:hAnsi="宋体" w:cs="宋体"/>
          <w:b/>
          <w:sz w:val="32"/>
          <w:szCs w:val="32"/>
        </w:rPr>
        <w:t>（2）磋商报价表（格式）</w:t>
      </w:r>
    </w:p>
    <w:p>
      <w:pPr>
        <w:spacing w:line="360" w:lineRule="auto"/>
        <w:rPr>
          <w:rFonts w:ascii="宋体" w:hAnsi="宋体" w:cs="宋体"/>
          <w:spacing w:val="28"/>
          <w:szCs w:val="21"/>
        </w:rPr>
      </w:pPr>
    </w:p>
    <w:p>
      <w:pPr>
        <w:spacing w:line="3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项目名称：</w:t>
      </w:r>
      <w:r>
        <w:rPr>
          <w:rFonts w:hint="eastAsia" w:asciiTheme="majorEastAsia" w:hAnsiTheme="majorEastAsia" w:eastAsiaTheme="majorEastAsia" w:cstheme="majorEastAsia"/>
          <w:sz w:val="24"/>
          <w:u w:val="single"/>
        </w:rPr>
        <w:t xml:space="preserve">                        </w:t>
      </w:r>
    </w:p>
    <w:p>
      <w:pPr>
        <w:spacing w:line="3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项目编号：</w:t>
      </w:r>
      <w:r>
        <w:rPr>
          <w:rFonts w:hint="eastAsia" w:asciiTheme="majorEastAsia" w:hAnsiTheme="majorEastAsia" w:eastAsiaTheme="majorEastAsia" w:cstheme="majorEastAsia"/>
          <w:sz w:val="24"/>
          <w:u w:val="single"/>
        </w:rPr>
        <w:t xml:space="preserve">                         </w:t>
      </w:r>
    </w:p>
    <w:p>
      <w:pPr>
        <w:spacing w:line="40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标段号： </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 xml:space="preserve">                        </w:t>
      </w:r>
    </w:p>
    <w:p>
      <w:pPr>
        <w:pStyle w:val="2"/>
        <w:spacing w:line="400" w:lineRule="exact"/>
        <w:ind w:firstLine="0" w:firstLineChars="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标段名称：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w:t>
      </w:r>
    </w:p>
    <w:p>
      <w:pPr>
        <w:spacing w:line="340" w:lineRule="exact"/>
        <w:rPr>
          <w:rFonts w:asciiTheme="majorEastAsia" w:hAnsiTheme="majorEastAsia" w:eastAsiaTheme="majorEastAsia" w:cstheme="majorEastAsia"/>
          <w:sz w:val="24"/>
        </w:rPr>
      </w:pPr>
    </w:p>
    <w:tbl>
      <w:tblPr>
        <w:tblStyle w:val="1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31"/>
        <w:gridCol w:w="442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2731" w:type="dxa"/>
            <w:tcBorders>
              <w:top w:val="single" w:color="auto" w:sz="4" w:space="0"/>
              <w:left w:val="single" w:color="auto" w:sz="4" w:space="0"/>
              <w:bottom w:val="single" w:color="auto" w:sz="4" w:space="0"/>
              <w:right w:val="single" w:color="auto" w:sz="4" w:space="0"/>
            </w:tcBorders>
            <w:vAlign w:val="center"/>
          </w:tcPr>
          <w:p>
            <w:pPr>
              <w:ind w:left="141" w:leftChars="67" w:firstLine="118" w:firstLineChars="49"/>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项  目</w:t>
            </w:r>
          </w:p>
        </w:tc>
        <w:tc>
          <w:tcPr>
            <w:tcW w:w="442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内  容</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828"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w:t>
            </w:r>
          </w:p>
        </w:tc>
        <w:tc>
          <w:tcPr>
            <w:tcW w:w="2731" w:type="dxa"/>
            <w:vMerge w:val="restart"/>
            <w:tcBorders>
              <w:top w:val="single" w:color="auto" w:sz="4" w:space="0"/>
              <w:left w:val="single" w:color="auto" w:sz="4" w:space="0"/>
              <w:right w:val="single" w:color="auto" w:sz="4" w:space="0"/>
            </w:tcBorders>
            <w:vAlign w:val="center"/>
          </w:tcPr>
          <w:p>
            <w:pP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竞标保证金</w:t>
            </w:r>
          </w:p>
        </w:tc>
        <w:tc>
          <w:tcPr>
            <w:tcW w:w="442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（大写）</w:t>
            </w:r>
          </w:p>
        </w:tc>
        <w:tc>
          <w:tcPr>
            <w:tcW w:w="1260"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28"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2731"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442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元）</w:t>
            </w:r>
          </w:p>
        </w:tc>
        <w:tc>
          <w:tcPr>
            <w:tcW w:w="1260"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w:t>
            </w:r>
          </w:p>
        </w:tc>
        <w:tc>
          <w:tcPr>
            <w:tcW w:w="2731"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竞标总报价</w:t>
            </w:r>
          </w:p>
        </w:tc>
        <w:tc>
          <w:tcPr>
            <w:tcW w:w="442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宋体" w:hAnsi="宋体" w:cs="宋体"/>
                <w:spacing w:val="-2"/>
                <w:sz w:val="24"/>
                <w:szCs w:val="24"/>
              </w:rPr>
              <w:t>按</w:t>
            </w:r>
            <w:r>
              <w:rPr>
                <w:rFonts w:ascii="宋体" w:hAnsi="宋体" w:cs="宋体"/>
                <w:spacing w:val="-2"/>
                <w:sz w:val="24"/>
                <w:szCs w:val="24"/>
              </w:rPr>
              <w:t>财政部国土资源部关于印发土地开发整理项目预算定额标准的通知(财综</w:t>
            </w:r>
            <w:r>
              <w:rPr>
                <w:rFonts w:hint="eastAsia" w:ascii="宋体" w:hAnsi="宋体" w:cs="宋体"/>
                <w:spacing w:val="-2"/>
                <w:sz w:val="24"/>
                <w:szCs w:val="24"/>
              </w:rPr>
              <w:t>[</w:t>
            </w:r>
            <w:r>
              <w:rPr>
                <w:rFonts w:ascii="宋体" w:hAnsi="宋体" w:cs="宋体"/>
                <w:spacing w:val="-2"/>
                <w:sz w:val="24"/>
                <w:szCs w:val="24"/>
              </w:rPr>
              <w:t>2011]128号)预算定额标准</w:t>
            </w:r>
            <w:r>
              <w:rPr>
                <w:rFonts w:hint="eastAsia" w:ascii="宋体" w:hAnsi="宋体" w:cs="宋体"/>
                <w:spacing w:val="-2"/>
                <w:sz w:val="24"/>
                <w:szCs w:val="24"/>
              </w:rPr>
              <w:t>的</w:t>
            </w:r>
            <w:r>
              <w:rPr>
                <w:rFonts w:hint="eastAsia" w:ascii="宋体" w:hAnsi="宋体" w:cs="宋体"/>
                <w:spacing w:val="-2"/>
                <w:sz w:val="24"/>
                <w:szCs w:val="24"/>
                <w:u w:val="single"/>
              </w:rPr>
              <w:t xml:space="preserve">   </w:t>
            </w:r>
            <w:r>
              <w:rPr>
                <w:rFonts w:hint="eastAsia" w:ascii="宋体" w:hAnsi="宋体" w:cs="宋体"/>
                <w:spacing w:val="-2"/>
                <w:sz w:val="24"/>
                <w:szCs w:val="24"/>
              </w:rPr>
              <w:t>％</w:t>
            </w:r>
            <w:r>
              <w:rPr>
                <w:rFonts w:ascii="宋体" w:hAnsi="宋体" w:cs="宋体"/>
                <w:spacing w:val="-2"/>
                <w:sz w:val="24"/>
                <w:szCs w:val="24"/>
              </w:rPr>
              <w:t>计算</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3</w:t>
            </w:r>
          </w:p>
        </w:tc>
        <w:tc>
          <w:tcPr>
            <w:tcW w:w="2731"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成果交付时间</w:t>
            </w:r>
          </w:p>
        </w:tc>
        <w:tc>
          <w:tcPr>
            <w:tcW w:w="4429"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 w:val="24"/>
                <w:szCs w:val="24"/>
              </w:rPr>
            </w:pPr>
            <w:r>
              <w:rPr>
                <w:rFonts w:hint="eastAsia" w:ascii="宋体" w:hAnsi="宋体"/>
                <w:sz w:val="24"/>
                <w:szCs w:val="24"/>
              </w:rPr>
              <w:t xml:space="preserve">签订合同之日起：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日历天内出具</w:t>
            </w:r>
            <w:r>
              <w:rPr>
                <w:rFonts w:hint="eastAsia" w:asciiTheme="majorEastAsia" w:hAnsiTheme="majorEastAsia" w:eastAsiaTheme="majorEastAsia" w:cstheme="majorEastAsia"/>
                <w:sz w:val="24"/>
                <w:szCs w:val="24"/>
              </w:rPr>
              <w:t>测量成果，</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日历天内出具</w:t>
            </w:r>
            <w:r>
              <w:rPr>
                <w:rFonts w:hint="eastAsia" w:asciiTheme="majorEastAsia" w:hAnsiTheme="majorEastAsia" w:eastAsiaTheme="majorEastAsia" w:cstheme="majorEastAsia"/>
                <w:sz w:val="24"/>
                <w:szCs w:val="24"/>
              </w:rPr>
              <w:t>规划设计成果</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bCs/>
                <w:sz w:val="24"/>
              </w:rPr>
            </w:pPr>
          </w:p>
        </w:tc>
        <w:tc>
          <w:tcPr>
            <w:tcW w:w="2731"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b/>
                <w:bCs/>
                <w:sz w:val="24"/>
              </w:rPr>
            </w:pPr>
          </w:p>
        </w:tc>
        <w:tc>
          <w:tcPr>
            <w:tcW w:w="442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bl>
    <w:p>
      <w:pPr>
        <w:pStyle w:val="8"/>
        <w:outlineLvl w:val="1"/>
        <w:rPr>
          <w:rFonts w:hAnsi="宋体" w:cs="宋体"/>
          <w:szCs w:val="21"/>
        </w:rPr>
      </w:pPr>
      <w:bookmarkStart w:id="298" w:name="_Toc26578"/>
      <w:bookmarkStart w:id="299" w:name="_Toc21125"/>
      <w:r>
        <w:rPr>
          <w:rFonts w:hint="eastAsia" w:hAnsi="宋体" w:cs="宋体"/>
          <w:szCs w:val="21"/>
        </w:rPr>
        <w:t>注：1、</w:t>
      </w:r>
      <w:r>
        <w:rPr>
          <w:rFonts w:hint="eastAsia" w:hAnsi="宋体" w:cs="宋体"/>
          <w:bCs/>
          <w:kern w:val="0"/>
        </w:rPr>
        <w:t>投标人必须就招标的服务内容按具体金额报价。</w:t>
      </w:r>
      <w:bookmarkEnd w:id="298"/>
      <w:bookmarkEnd w:id="299"/>
    </w:p>
    <w:p>
      <w:pPr>
        <w:pStyle w:val="8"/>
        <w:ind w:firstLine="420" w:firstLineChars="200"/>
        <w:outlineLvl w:val="1"/>
        <w:rPr>
          <w:rFonts w:hAnsi="宋体" w:cs="宋体"/>
          <w:szCs w:val="21"/>
        </w:rPr>
      </w:pPr>
      <w:bookmarkStart w:id="300" w:name="_Toc2380"/>
      <w:bookmarkStart w:id="301" w:name="_Toc26021"/>
      <w:r>
        <w:rPr>
          <w:rFonts w:hint="eastAsia" w:hAnsi="宋体" w:cs="宋体"/>
          <w:szCs w:val="21"/>
        </w:rPr>
        <w:t>2、在评标过程中，评标委员会发现投标人的投标报价明显低于其他投标人的投标报价或者明显低于上限控制价（与上限控制价相比较让利幅度＞10%）的，有理由怀疑其投标报价可能低于其成本价，应当要求该投标标人做出书面说明并提供相关证明材料。投标人不能合理说明或者不能提供相关证明材料的，视作该投标人以低于成本报价投标，报价分做0分处理。</w:t>
      </w:r>
      <w:bookmarkEnd w:id="300"/>
      <w:bookmarkEnd w:id="301"/>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pStyle w:val="8"/>
        <w:spacing w:line="50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竞标人（单位公章）</w:t>
      </w:r>
      <w:r>
        <w:rPr>
          <w:rFonts w:hint="eastAsia" w:asciiTheme="majorEastAsia" w:hAnsiTheme="majorEastAsia" w:eastAsiaTheme="majorEastAsia" w:cstheme="majorEastAsia"/>
          <w:sz w:val="24"/>
          <w:szCs w:val="24"/>
          <w:u w:val="single"/>
        </w:rPr>
        <w:t xml:space="preserve">                                    </w:t>
      </w:r>
    </w:p>
    <w:p>
      <w:pPr>
        <w:spacing w:line="50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法定代表人或委托代理人签名</w:t>
      </w:r>
      <w:r>
        <w:rPr>
          <w:rFonts w:hint="eastAsia" w:asciiTheme="majorEastAsia" w:hAnsiTheme="majorEastAsia" w:eastAsiaTheme="majorEastAsia" w:cstheme="majorEastAsia"/>
          <w:sz w:val="24"/>
          <w:u w:val="single"/>
        </w:rPr>
        <w:t xml:space="preserve">                           </w:t>
      </w:r>
    </w:p>
    <w:p>
      <w:pPr>
        <w:pStyle w:val="8"/>
        <w:jc w:val="center"/>
        <w:rPr>
          <w:rFonts w:asciiTheme="majorEastAsia" w:hAnsiTheme="majorEastAsia" w:eastAsiaTheme="majorEastAsia" w:cstheme="majorEastAsia"/>
          <w:b/>
          <w:sz w:val="24"/>
          <w:szCs w:val="24"/>
        </w:rPr>
      </w:pPr>
    </w:p>
    <w:p>
      <w:pPr>
        <w:pStyle w:val="8"/>
        <w:spacing w:line="400" w:lineRule="exact"/>
        <w:rPr>
          <w:rFonts w:asciiTheme="majorEastAsia" w:hAnsiTheme="majorEastAsia" w:eastAsiaTheme="majorEastAsia" w:cstheme="majorEastAsia"/>
          <w:b/>
        </w:rPr>
      </w:pPr>
      <w:r>
        <w:rPr>
          <w:rFonts w:hint="eastAsia" w:asciiTheme="majorEastAsia" w:hAnsiTheme="majorEastAsia" w:eastAsiaTheme="majorEastAsia" w:cstheme="majorEastAsia"/>
          <w:b/>
        </w:rPr>
        <w:t>投标说明：</w:t>
      </w:r>
    </w:p>
    <w:p>
      <w:pPr>
        <w:pStyle w:val="8"/>
        <w:spacing w:line="400" w:lineRule="exact"/>
        <w:rPr>
          <w:rFonts w:asciiTheme="majorEastAsia" w:hAnsiTheme="majorEastAsia" w:eastAsiaTheme="majorEastAsia" w:cstheme="majorEastAsia"/>
        </w:rPr>
      </w:pPr>
      <w:r>
        <w:rPr>
          <w:rFonts w:hint="eastAsia" w:asciiTheme="majorEastAsia" w:hAnsiTheme="majorEastAsia" w:eastAsiaTheme="majorEastAsia" w:cstheme="majorEastAsia"/>
        </w:rPr>
        <w:t>投标报价指项目实施过程的各种费用、服务承诺、税金、及其它所有费用的总和。</w:t>
      </w:r>
    </w:p>
    <w:p>
      <w:pPr>
        <w:pStyle w:val="8"/>
        <w:jc w:val="center"/>
        <w:rPr>
          <w:rFonts w:hAnsi="宋体"/>
          <w:b/>
          <w:sz w:val="32"/>
          <w:szCs w:val="21"/>
        </w:rPr>
      </w:pPr>
    </w:p>
    <w:p>
      <w:pPr>
        <w:pStyle w:val="8"/>
        <w:jc w:val="center"/>
        <w:rPr>
          <w:rFonts w:hAnsi="宋体"/>
          <w:b/>
          <w:sz w:val="32"/>
          <w:szCs w:val="21"/>
        </w:rPr>
      </w:pPr>
    </w:p>
    <w:p>
      <w:pPr>
        <w:pStyle w:val="8"/>
        <w:jc w:val="center"/>
        <w:rPr>
          <w:rFonts w:hAnsi="宋体"/>
          <w:b/>
          <w:sz w:val="32"/>
          <w:szCs w:val="21"/>
        </w:rPr>
      </w:pPr>
    </w:p>
    <w:p>
      <w:pPr>
        <w:pStyle w:val="8"/>
        <w:jc w:val="center"/>
        <w:rPr>
          <w:rFonts w:hAnsi="宋体"/>
          <w:b/>
          <w:sz w:val="32"/>
        </w:rPr>
      </w:pPr>
      <w:r>
        <w:rPr>
          <w:rFonts w:hint="eastAsia" w:hAnsi="宋体"/>
          <w:b/>
          <w:sz w:val="32"/>
        </w:rPr>
        <w:t>（3）参加磋商的其他证明资料</w:t>
      </w:r>
    </w:p>
    <w:p>
      <w:pPr>
        <w:pStyle w:val="8"/>
        <w:jc w:val="center"/>
        <w:rPr>
          <w:rFonts w:hAnsi="宋体"/>
          <w:bCs/>
          <w:sz w:val="24"/>
        </w:rPr>
      </w:pPr>
      <w:r>
        <w:rPr>
          <w:rFonts w:hint="eastAsia" w:hAnsi="宋体"/>
          <w:bCs/>
          <w:sz w:val="24"/>
        </w:rPr>
        <w:t>（必须提供投标保证金</w:t>
      </w:r>
      <w:r>
        <w:rPr>
          <w:rFonts w:hint="eastAsia" w:hAnsi="宋体"/>
          <w:sz w:val="24"/>
        </w:rPr>
        <w:t>缴纳证明的复印件</w:t>
      </w:r>
      <w:r>
        <w:rPr>
          <w:rFonts w:hint="eastAsia" w:hAnsi="宋体"/>
          <w:bCs/>
          <w:sz w:val="24"/>
        </w:rPr>
        <w:t>）</w:t>
      </w:r>
    </w:p>
    <w:p>
      <w:pPr>
        <w:pStyle w:val="8"/>
        <w:jc w:val="center"/>
        <w:rPr>
          <w:rFonts w:hAnsi="宋体"/>
          <w:bCs/>
          <w:sz w:val="32"/>
        </w:rPr>
      </w:pPr>
    </w:p>
    <w:p>
      <w:pPr>
        <w:pStyle w:val="8"/>
        <w:jc w:val="center"/>
        <w:rPr>
          <w:rFonts w:hAnsi="宋体"/>
          <w:bCs/>
          <w:sz w:val="32"/>
        </w:rPr>
      </w:pPr>
    </w:p>
    <w:p>
      <w:pPr>
        <w:pStyle w:val="8"/>
        <w:jc w:val="center"/>
        <w:rPr>
          <w:rFonts w:hAnsi="宋体"/>
          <w:bCs/>
          <w:sz w:val="32"/>
        </w:rPr>
      </w:pPr>
    </w:p>
    <w:p>
      <w:pPr>
        <w:pStyle w:val="8"/>
        <w:jc w:val="center"/>
        <w:rPr>
          <w:rFonts w:hAnsi="宋体"/>
          <w:b/>
          <w:bCs/>
          <w:sz w:val="32"/>
        </w:rPr>
      </w:pPr>
      <w:r>
        <w:rPr>
          <w:rFonts w:hint="eastAsia" w:hAnsi="宋体"/>
          <w:b/>
          <w:bCs/>
          <w:sz w:val="32"/>
        </w:rPr>
        <w:t>（4）辅助资料</w:t>
      </w:r>
    </w:p>
    <w:p>
      <w:pPr>
        <w:spacing w:line="300" w:lineRule="exact"/>
        <w:jc w:val="center"/>
        <w:rPr>
          <w:rFonts w:hAnsi="宋体"/>
          <w:bCs/>
          <w:sz w:val="32"/>
        </w:rPr>
      </w:pPr>
      <w:r>
        <w:rPr>
          <w:rFonts w:hint="eastAsia" w:ascii="宋体" w:cs="宋体"/>
          <w:b/>
          <w:bCs/>
          <w:sz w:val="24"/>
        </w:rPr>
        <w:t>企业业绩</w:t>
      </w:r>
      <w:r>
        <w:rPr>
          <w:rFonts w:hint="eastAsia"/>
          <w:b/>
          <w:sz w:val="24"/>
          <w:szCs w:val="21"/>
        </w:rPr>
        <w:t>一览表</w:t>
      </w:r>
      <w:r>
        <w:rPr>
          <w:rFonts w:hint="eastAsia" w:ascii="宋体" w:cs="宋体"/>
          <w:b/>
          <w:bCs/>
          <w:sz w:val="24"/>
        </w:rPr>
        <w:t>；</w:t>
      </w:r>
    </w:p>
    <w:p>
      <w:pPr>
        <w:pStyle w:val="8"/>
        <w:jc w:val="center"/>
        <w:rPr>
          <w:rFonts w:hAnsi="宋体"/>
          <w:bCs/>
          <w:sz w:val="32"/>
        </w:rPr>
      </w:pPr>
    </w:p>
    <w:p>
      <w:pPr>
        <w:pStyle w:val="8"/>
        <w:jc w:val="center"/>
        <w:rPr>
          <w:rFonts w:hAnsi="宋体"/>
          <w:bCs/>
          <w:sz w:val="32"/>
        </w:rPr>
      </w:pPr>
    </w:p>
    <w:p>
      <w:pPr>
        <w:pStyle w:val="8"/>
        <w:jc w:val="center"/>
        <w:rPr>
          <w:rFonts w:hAnsi="宋体"/>
          <w:bCs/>
          <w:sz w:val="32"/>
        </w:rPr>
      </w:pPr>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pStyle w:val="8"/>
        <w:jc w:val="center"/>
        <w:rPr>
          <w:rFonts w:hAnsi="宋体"/>
          <w:bCs/>
          <w:sz w:val="32"/>
        </w:rPr>
      </w:pPr>
    </w:p>
    <w:p>
      <w:pPr>
        <w:pStyle w:val="8"/>
        <w:jc w:val="center"/>
        <w:rPr>
          <w:rFonts w:hAnsi="宋体"/>
          <w:bCs/>
          <w:sz w:val="32"/>
        </w:rPr>
      </w:pPr>
    </w:p>
    <w:p>
      <w:pPr>
        <w:pStyle w:val="8"/>
        <w:jc w:val="center"/>
        <w:rPr>
          <w:rFonts w:hAnsi="宋体"/>
          <w:bCs/>
          <w:sz w:val="32"/>
        </w:rPr>
      </w:pPr>
    </w:p>
    <w:p>
      <w:pPr>
        <w:pStyle w:val="8"/>
        <w:rPr>
          <w:rFonts w:hAnsi="宋体"/>
          <w:bCs/>
          <w:sz w:val="32"/>
        </w:rPr>
      </w:pPr>
    </w:p>
    <w:p>
      <w:pPr>
        <w:pStyle w:val="8"/>
        <w:rPr>
          <w:rFonts w:hAnsi="宋体"/>
          <w:bCs/>
          <w:sz w:val="32"/>
        </w:rPr>
      </w:pPr>
    </w:p>
    <w:p>
      <w:pPr>
        <w:pStyle w:val="8"/>
        <w:jc w:val="center"/>
        <w:rPr>
          <w:rFonts w:hAnsi="宋体"/>
          <w:bCs/>
          <w:sz w:val="32"/>
        </w:rPr>
      </w:pPr>
    </w:p>
    <w:p>
      <w:pPr>
        <w:pStyle w:val="8"/>
        <w:jc w:val="center"/>
        <w:rPr>
          <w:rFonts w:hAnsi="宋体"/>
          <w:b/>
          <w:sz w:val="32"/>
        </w:rPr>
      </w:pPr>
      <w:r>
        <w:rPr>
          <w:rFonts w:hint="eastAsia" w:hAnsi="宋体"/>
          <w:b/>
          <w:sz w:val="32"/>
        </w:rPr>
        <w:t>（5）技术方案（格式）</w:t>
      </w:r>
    </w:p>
    <w:p>
      <w:pPr>
        <w:pStyle w:val="8"/>
        <w:jc w:val="center"/>
        <w:rPr>
          <w:rFonts w:hAnsi="宋体"/>
          <w:bCs/>
          <w:sz w:val="32"/>
        </w:rPr>
      </w:pPr>
    </w:p>
    <w:p>
      <w:pPr>
        <w:pStyle w:val="8"/>
        <w:spacing w:line="360" w:lineRule="auto"/>
        <w:ind w:firstLine="480" w:firstLineChars="200"/>
        <w:jc w:val="left"/>
        <w:rPr>
          <w:rFonts w:hAnsi="宋体"/>
          <w:bCs/>
          <w:sz w:val="24"/>
        </w:rPr>
      </w:pPr>
      <w:bookmarkStart w:id="302" w:name="_Toc367092254"/>
      <w:r>
        <w:rPr>
          <w:rFonts w:hint="eastAsia" w:hAnsi="宋体"/>
          <w:bCs/>
          <w:sz w:val="24"/>
        </w:rPr>
        <w:t>本项无固定格式，</w:t>
      </w:r>
      <w:bookmarkEnd w:id="302"/>
      <w:r>
        <w:rPr>
          <w:rFonts w:hint="eastAsia" w:hAnsi="宋体"/>
          <w:bCs/>
          <w:sz w:val="24"/>
        </w:rPr>
        <w:t>由各竞标人自行编写，主要内容须包括如下：</w:t>
      </w:r>
    </w:p>
    <w:p>
      <w:pPr>
        <w:pStyle w:val="8"/>
        <w:numPr>
          <w:ilvl w:val="0"/>
          <w:numId w:val="2"/>
        </w:numPr>
        <w:spacing w:line="360" w:lineRule="auto"/>
        <w:ind w:firstLine="480" w:firstLineChars="200"/>
        <w:jc w:val="left"/>
        <w:rPr>
          <w:rFonts w:hAnsi="宋体"/>
          <w:bCs/>
          <w:sz w:val="24"/>
        </w:rPr>
      </w:pPr>
      <w:r>
        <w:rPr>
          <w:rFonts w:hint="eastAsia" w:asciiTheme="majorEastAsia" w:hAnsiTheme="majorEastAsia" w:eastAsiaTheme="majorEastAsia" w:cstheme="majorEastAsia"/>
          <w:sz w:val="24"/>
          <w:szCs w:val="24"/>
        </w:rPr>
        <w:t>工作方案</w:t>
      </w:r>
      <w:r>
        <w:rPr>
          <w:rFonts w:hint="eastAsia" w:hAnsi="宋体"/>
          <w:bCs/>
          <w:sz w:val="24"/>
        </w:rPr>
        <w:t>；</w:t>
      </w:r>
    </w:p>
    <w:p>
      <w:pPr>
        <w:pStyle w:val="8"/>
        <w:numPr>
          <w:ilvl w:val="0"/>
          <w:numId w:val="2"/>
        </w:numPr>
        <w:spacing w:line="360" w:lineRule="auto"/>
        <w:ind w:firstLine="480" w:firstLineChars="200"/>
        <w:jc w:val="left"/>
        <w:rPr>
          <w:rFonts w:hAnsi="宋体"/>
          <w:bCs/>
          <w:sz w:val="24"/>
          <w:szCs w:val="24"/>
        </w:rPr>
      </w:pPr>
      <w:r>
        <w:rPr>
          <w:rFonts w:hint="eastAsia" w:hAnsi="宋体" w:cs="宋体"/>
          <w:bCs/>
          <w:sz w:val="24"/>
          <w:szCs w:val="24"/>
        </w:rPr>
        <w:t>质量保证体系及质量承诺</w:t>
      </w:r>
      <w:r>
        <w:rPr>
          <w:rFonts w:hint="eastAsia" w:hAnsi="宋体"/>
          <w:bCs/>
          <w:sz w:val="24"/>
          <w:szCs w:val="24"/>
        </w:rPr>
        <w:t>；</w:t>
      </w:r>
    </w:p>
    <w:p>
      <w:pPr>
        <w:pStyle w:val="8"/>
        <w:numPr>
          <w:ilvl w:val="0"/>
          <w:numId w:val="2"/>
        </w:numPr>
        <w:spacing w:line="360" w:lineRule="auto"/>
        <w:ind w:firstLine="480" w:firstLineChars="200"/>
        <w:jc w:val="left"/>
        <w:rPr>
          <w:rFonts w:hAnsi="宋体"/>
          <w:bCs/>
          <w:sz w:val="24"/>
        </w:rPr>
      </w:pPr>
      <w:r>
        <w:rPr>
          <w:rFonts w:hint="eastAsia" w:hAnsi="宋体"/>
          <w:bCs/>
          <w:sz w:val="24"/>
        </w:rPr>
        <w:t>服务承诺。</w:t>
      </w:r>
    </w:p>
    <w:p>
      <w:pPr>
        <w:pStyle w:val="8"/>
        <w:spacing w:line="360" w:lineRule="auto"/>
        <w:jc w:val="left"/>
        <w:rPr>
          <w:rFonts w:hAnsi="宋体"/>
          <w:bCs/>
          <w:sz w:val="24"/>
        </w:rPr>
      </w:pPr>
    </w:p>
    <w:p>
      <w:pPr>
        <w:pStyle w:val="8"/>
        <w:spacing w:line="360" w:lineRule="auto"/>
        <w:ind w:firstLine="480" w:firstLineChars="200"/>
        <w:jc w:val="left"/>
        <w:rPr>
          <w:rFonts w:hAnsi="宋体"/>
          <w:bCs/>
          <w:sz w:val="24"/>
        </w:rPr>
      </w:pPr>
    </w:p>
    <w:p>
      <w:pPr>
        <w:pStyle w:val="8"/>
        <w:jc w:val="center"/>
        <w:rPr>
          <w:rFonts w:hAnsi="宋体"/>
          <w:bCs/>
          <w:sz w:val="32"/>
        </w:rPr>
      </w:pPr>
    </w:p>
    <w:p>
      <w:pPr>
        <w:pStyle w:val="8"/>
        <w:jc w:val="center"/>
        <w:rPr>
          <w:rFonts w:hAnsi="宋体"/>
          <w:bCs/>
          <w:sz w:val="32"/>
        </w:rPr>
      </w:pPr>
    </w:p>
    <w:p>
      <w:pPr>
        <w:pStyle w:val="8"/>
        <w:jc w:val="center"/>
        <w:rPr>
          <w:rFonts w:hAnsi="宋体"/>
          <w:bCs/>
          <w:sz w:val="32"/>
        </w:rPr>
      </w:pPr>
    </w:p>
    <w:p>
      <w:pPr>
        <w:pStyle w:val="8"/>
        <w:jc w:val="center"/>
        <w:rPr>
          <w:rFonts w:hAnsi="宋体"/>
          <w:bCs/>
          <w:sz w:val="32"/>
        </w:rPr>
      </w:pPr>
    </w:p>
    <w:p>
      <w:pPr>
        <w:pStyle w:val="8"/>
        <w:jc w:val="center"/>
        <w:rPr>
          <w:rFonts w:hAnsi="宋体"/>
          <w:bCs/>
          <w:sz w:val="32"/>
        </w:rPr>
      </w:pPr>
    </w:p>
    <w:p>
      <w:pPr>
        <w:pStyle w:val="8"/>
        <w:jc w:val="center"/>
        <w:rPr>
          <w:rFonts w:hAnsi="宋体"/>
          <w:bCs/>
          <w:sz w:val="32"/>
        </w:rPr>
      </w:pPr>
    </w:p>
    <w:p>
      <w:pPr>
        <w:pStyle w:val="8"/>
        <w:jc w:val="center"/>
        <w:rPr>
          <w:rFonts w:hAnsi="宋体"/>
          <w:bCs/>
          <w:sz w:val="32"/>
        </w:rPr>
      </w:pPr>
    </w:p>
    <w:p>
      <w:pPr>
        <w:pStyle w:val="8"/>
        <w:jc w:val="center"/>
        <w:rPr>
          <w:rFonts w:hAnsi="宋体"/>
          <w:bCs/>
          <w:sz w:val="32"/>
        </w:rPr>
      </w:pPr>
    </w:p>
    <w:p>
      <w:pPr>
        <w:pStyle w:val="8"/>
        <w:jc w:val="center"/>
        <w:rPr>
          <w:rFonts w:hAnsi="宋体"/>
          <w:bCs/>
          <w:sz w:val="32"/>
        </w:rPr>
      </w:pPr>
    </w:p>
    <w:p>
      <w:pPr>
        <w:pStyle w:val="8"/>
        <w:jc w:val="center"/>
        <w:rPr>
          <w:rFonts w:hAnsi="宋体"/>
          <w:bCs/>
          <w:sz w:val="32"/>
        </w:rPr>
      </w:pPr>
    </w:p>
    <w:p>
      <w:pPr>
        <w:pStyle w:val="8"/>
        <w:jc w:val="center"/>
        <w:rPr>
          <w:rFonts w:hAnsi="宋体"/>
          <w:bCs/>
          <w:sz w:val="32"/>
        </w:rPr>
      </w:pPr>
    </w:p>
    <w:p>
      <w:pPr>
        <w:pStyle w:val="8"/>
        <w:jc w:val="center"/>
        <w:rPr>
          <w:rFonts w:hAnsi="宋体"/>
          <w:bCs/>
          <w:sz w:val="32"/>
        </w:rPr>
      </w:pPr>
    </w:p>
    <w:p>
      <w:pPr>
        <w:pStyle w:val="8"/>
        <w:jc w:val="center"/>
        <w:rPr>
          <w:rFonts w:hAnsi="宋体"/>
          <w:bCs/>
          <w:sz w:val="32"/>
        </w:rPr>
      </w:pPr>
    </w:p>
    <w:p>
      <w:pPr>
        <w:pStyle w:val="8"/>
        <w:jc w:val="center"/>
        <w:rPr>
          <w:rFonts w:hAnsi="宋体"/>
          <w:bCs/>
          <w:sz w:val="32"/>
        </w:rPr>
      </w:pPr>
    </w:p>
    <w:p>
      <w:pPr>
        <w:jc w:val="center"/>
        <w:rPr>
          <w:rFonts w:hAnsi="宋体"/>
          <w:b/>
          <w:sz w:val="32"/>
        </w:rPr>
      </w:pPr>
      <w:r>
        <w:rPr>
          <w:rFonts w:hint="eastAsia" w:hAnsi="宋体"/>
          <w:b/>
          <w:sz w:val="32"/>
        </w:rPr>
        <w:t>（6）项目组织机构和人员配备</w:t>
      </w:r>
    </w:p>
    <w:p>
      <w:pPr>
        <w:pStyle w:val="8"/>
        <w:jc w:val="center"/>
        <w:rPr>
          <w:rFonts w:hAnsi="宋体"/>
        </w:rPr>
      </w:pPr>
      <w:r>
        <w:rPr>
          <w:rFonts w:hint="eastAsia" w:hAnsi="宋体"/>
        </w:rPr>
        <w:t>（一）项目管理机构人员汇总表</w:t>
      </w:r>
    </w:p>
    <w:p>
      <w:pPr>
        <w:pStyle w:val="8"/>
        <w:jc w:val="center"/>
        <w:rPr>
          <w:rFonts w:hAnsi="宋体"/>
        </w:rPr>
      </w:pPr>
    </w:p>
    <w:tbl>
      <w:tblPr>
        <w:tblStyle w:val="13"/>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885"/>
        <w:gridCol w:w="870"/>
        <w:gridCol w:w="810"/>
        <w:gridCol w:w="1485"/>
        <w:gridCol w:w="1379"/>
        <w:gridCol w:w="117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pStyle w:val="24"/>
              <w:keepNext w:val="0"/>
              <w:adjustRightInd/>
              <w:spacing w:before="0" w:after="0" w:line="300" w:lineRule="exact"/>
              <w:jc w:val="both"/>
              <w:rPr>
                <w:rFonts w:ascii="宋体" w:hAnsi="宋体"/>
                <w:spacing w:val="0"/>
                <w:kern w:val="2"/>
                <w:sz w:val="21"/>
                <w:szCs w:val="21"/>
              </w:rPr>
            </w:pPr>
            <w:r>
              <w:rPr>
                <w:rFonts w:hint="eastAsia" w:ascii="宋体" w:hAnsi="宋体"/>
                <w:spacing w:val="0"/>
                <w:kern w:val="2"/>
                <w:sz w:val="21"/>
                <w:szCs w:val="21"/>
              </w:rPr>
              <w:t>序号</w:t>
            </w:r>
          </w:p>
        </w:tc>
        <w:tc>
          <w:tcPr>
            <w:tcW w:w="885" w:type="dxa"/>
            <w:vAlign w:val="center"/>
          </w:tcPr>
          <w:p>
            <w:pPr>
              <w:pStyle w:val="24"/>
              <w:keepNext w:val="0"/>
              <w:adjustRightInd/>
              <w:spacing w:before="0" w:after="0" w:line="300" w:lineRule="exact"/>
              <w:rPr>
                <w:rFonts w:ascii="宋体" w:hAnsi="宋体"/>
                <w:spacing w:val="0"/>
                <w:kern w:val="2"/>
                <w:sz w:val="21"/>
                <w:szCs w:val="21"/>
              </w:rPr>
            </w:pPr>
            <w:r>
              <w:rPr>
                <w:rFonts w:hint="eastAsia" w:ascii="宋体" w:hAnsi="宋体"/>
                <w:spacing w:val="0"/>
                <w:kern w:val="2"/>
                <w:sz w:val="21"/>
                <w:szCs w:val="21"/>
              </w:rPr>
              <w:t>姓名</w:t>
            </w:r>
          </w:p>
        </w:tc>
        <w:tc>
          <w:tcPr>
            <w:tcW w:w="870" w:type="dxa"/>
            <w:vAlign w:val="center"/>
          </w:tcPr>
          <w:p>
            <w:pPr>
              <w:pStyle w:val="24"/>
              <w:keepNext w:val="0"/>
              <w:adjustRightInd/>
              <w:spacing w:before="0" w:after="0" w:line="300" w:lineRule="exact"/>
              <w:rPr>
                <w:rFonts w:ascii="宋体" w:hAnsi="宋体"/>
                <w:spacing w:val="0"/>
                <w:kern w:val="2"/>
                <w:sz w:val="21"/>
                <w:szCs w:val="21"/>
              </w:rPr>
            </w:pPr>
            <w:r>
              <w:rPr>
                <w:rFonts w:hint="eastAsia" w:ascii="宋体" w:hAnsi="宋体"/>
                <w:spacing w:val="0"/>
                <w:kern w:val="2"/>
                <w:sz w:val="21"/>
                <w:szCs w:val="21"/>
              </w:rPr>
              <w:t>性别</w:t>
            </w:r>
          </w:p>
        </w:tc>
        <w:tc>
          <w:tcPr>
            <w:tcW w:w="810" w:type="dxa"/>
            <w:vAlign w:val="center"/>
          </w:tcPr>
          <w:p>
            <w:pPr>
              <w:pStyle w:val="24"/>
              <w:keepNext w:val="0"/>
              <w:adjustRightInd/>
              <w:spacing w:before="0" w:after="0" w:line="300" w:lineRule="exact"/>
              <w:rPr>
                <w:rFonts w:ascii="宋体" w:hAnsi="宋体"/>
                <w:spacing w:val="0"/>
                <w:kern w:val="2"/>
                <w:sz w:val="21"/>
                <w:szCs w:val="21"/>
              </w:rPr>
            </w:pPr>
            <w:r>
              <w:rPr>
                <w:rFonts w:hint="eastAsia" w:ascii="宋体" w:hAnsi="宋体"/>
                <w:spacing w:val="0"/>
                <w:kern w:val="2"/>
                <w:sz w:val="21"/>
                <w:szCs w:val="21"/>
              </w:rPr>
              <w:t>年龄</w:t>
            </w:r>
          </w:p>
        </w:tc>
        <w:tc>
          <w:tcPr>
            <w:tcW w:w="1485" w:type="dxa"/>
            <w:vAlign w:val="center"/>
          </w:tcPr>
          <w:p>
            <w:pPr>
              <w:pStyle w:val="24"/>
              <w:keepNext w:val="0"/>
              <w:adjustRightInd/>
              <w:spacing w:before="0" w:after="0" w:line="300" w:lineRule="exact"/>
              <w:rPr>
                <w:rFonts w:ascii="宋体" w:hAnsi="宋体"/>
                <w:spacing w:val="0"/>
                <w:kern w:val="2"/>
                <w:sz w:val="21"/>
                <w:szCs w:val="21"/>
              </w:rPr>
            </w:pPr>
            <w:r>
              <w:rPr>
                <w:rFonts w:hint="eastAsia" w:ascii="宋体" w:hAnsi="宋体"/>
                <w:spacing w:val="0"/>
                <w:kern w:val="2"/>
                <w:sz w:val="21"/>
                <w:szCs w:val="21"/>
              </w:rPr>
              <w:t>职称</w:t>
            </w:r>
          </w:p>
        </w:tc>
        <w:tc>
          <w:tcPr>
            <w:tcW w:w="1379" w:type="dxa"/>
            <w:vAlign w:val="center"/>
          </w:tcPr>
          <w:p>
            <w:pPr>
              <w:pStyle w:val="24"/>
              <w:keepNext w:val="0"/>
              <w:adjustRightInd/>
              <w:spacing w:before="0" w:after="0" w:line="300" w:lineRule="exact"/>
              <w:rPr>
                <w:rFonts w:ascii="宋体" w:hAnsi="宋体"/>
                <w:spacing w:val="0"/>
                <w:kern w:val="2"/>
                <w:sz w:val="21"/>
                <w:szCs w:val="21"/>
              </w:rPr>
            </w:pPr>
            <w:r>
              <w:rPr>
                <w:rFonts w:hint="eastAsia" w:ascii="宋体" w:hAnsi="宋体"/>
                <w:spacing w:val="0"/>
                <w:kern w:val="2"/>
                <w:sz w:val="21"/>
                <w:szCs w:val="21"/>
              </w:rPr>
              <w:t>专业</w:t>
            </w:r>
          </w:p>
        </w:tc>
        <w:tc>
          <w:tcPr>
            <w:tcW w:w="1173" w:type="dxa"/>
            <w:vAlign w:val="center"/>
          </w:tcPr>
          <w:p>
            <w:pPr>
              <w:pStyle w:val="24"/>
              <w:keepNext w:val="0"/>
              <w:adjustRightInd/>
              <w:spacing w:before="0" w:after="0" w:line="300" w:lineRule="exact"/>
              <w:rPr>
                <w:rFonts w:ascii="宋体" w:hAnsi="宋体"/>
                <w:spacing w:val="0"/>
                <w:kern w:val="2"/>
                <w:sz w:val="21"/>
                <w:szCs w:val="21"/>
              </w:rPr>
            </w:pPr>
            <w:r>
              <w:rPr>
                <w:rFonts w:hint="eastAsia" w:ascii="宋体" w:hAnsi="宋体"/>
                <w:spacing w:val="0"/>
                <w:kern w:val="2"/>
                <w:sz w:val="21"/>
                <w:szCs w:val="21"/>
              </w:rPr>
              <w:t>学历</w:t>
            </w:r>
          </w:p>
        </w:tc>
        <w:tc>
          <w:tcPr>
            <w:tcW w:w="1423" w:type="dxa"/>
            <w:vAlign w:val="center"/>
          </w:tcPr>
          <w:p>
            <w:pPr>
              <w:pStyle w:val="24"/>
              <w:keepNext w:val="0"/>
              <w:adjustRightInd/>
              <w:spacing w:before="0" w:after="0" w:line="300" w:lineRule="exact"/>
              <w:rPr>
                <w:rFonts w:ascii="宋体" w:hAnsi="宋体"/>
                <w:spacing w:val="0"/>
                <w:kern w:val="2"/>
                <w:sz w:val="21"/>
                <w:szCs w:val="21"/>
              </w:rPr>
            </w:pPr>
            <w:r>
              <w:rPr>
                <w:rFonts w:hint="eastAsia" w:ascii="宋体" w:hAnsi="宋体"/>
                <w:spacing w:val="0"/>
                <w:kern w:val="2"/>
                <w:sz w:val="21"/>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8"/>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8"/>
              <w:spacing w:line="300" w:lineRule="exact"/>
              <w:jc w:val="center"/>
              <w:rPr>
                <w:rFonts w:hAnsi="宋体"/>
              </w:rPr>
            </w:pPr>
          </w:p>
        </w:tc>
        <w:tc>
          <w:tcPr>
            <w:tcW w:w="142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8"/>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8"/>
              <w:spacing w:line="300" w:lineRule="exact"/>
              <w:jc w:val="center"/>
              <w:rPr>
                <w:rFonts w:hAnsi="宋体"/>
              </w:rPr>
            </w:pPr>
          </w:p>
        </w:tc>
        <w:tc>
          <w:tcPr>
            <w:tcW w:w="1423" w:type="dxa"/>
            <w:vAlign w:val="center"/>
          </w:tcPr>
          <w:p>
            <w:pPr>
              <w:autoSpaceDE w:val="0"/>
              <w:autoSpaceDN w:val="0"/>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8"/>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8"/>
              <w:spacing w:line="300" w:lineRule="exact"/>
              <w:jc w:val="center"/>
              <w:rPr>
                <w:rFonts w:hAnsi="宋体"/>
              </w:rPr>
            </w:pPr>
          </w:p>
        </w:tc>
        <w:tc>
          <w:tcPr>
            <w:tcW w:w="142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8"/>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8"/>
              <w:spacing w:line="300" w:lineRule="exact"/>
              <w:jc w:val="center"/>
              <w:rPr>
                <w:rFonts w:hAnsi="宋体"/>
              </w:rPr>
            </w:pPr>
          </w:p>
        </w:tc>
        <w:tc>
          <w:tcPr>
            <w:tcW w:w="1423" w:type="dxa"/>
            <w:vAlign w:val="center"/>
          </w:tcPr>
          <w:p>
            <w:pPr>
              <w:autoSpaceDE w:val="0"/>
              <w:autoSpaceDN w:val="0"/>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8"/>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8"/>
              <w:spacing w:line="300" w:lineRule="exact"/>
              <w:jc w:val="center"/>
              <w:rPr>
                <w:rFonts w:hAnsi="宋体"/>
              </w:rPr>
            </w:pPr>
          </w:p>
        </w:tc>
        <w:tc>
          <w:tcPr>
            <w:tcW w:w="1423" w:type="dxa"/>
            <w:vAlign w:val="center"/>
          </w:tcPr>
          <w:p>
            <w:pPr>
              <w:autoSpaceDE w:val="0"/>
              <w:autoSpaceDN w:val="0"/>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8"/>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8"/>
              <w:spacing w:line="300" w:lineRule="exact"/>
              <w:jc w:val="center"/>
              <w:rPr>
                <w:rFonts w:hAnsi="宋体"/>
              </w:rPr>
            </w:pPr>
          </w:p>
        </w:tc>
        <w:tc>
          <w:tcPr>
            <w:tcW w:w="1423" w:type="dxa"/>
            <w:vAlign w:val="center"/>
          </w:tcPr>
          <w:p>
            <w:pPr>
              <w:autoSpaceDE w:val="0"/>
              <w:autoSpaceDN w:val="0"/>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8"/>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8"/>
              <w:spacing w:line="300" w:lineRule="exact"/>
              <w:jc w:val="center"/>
              <w:rPr>
                <w:rFonts w:hAnsi="宋体"/>
              </w:rPr>
            </w:pPr>
          </w:p>
        </w:tc>
        <w:tc>
          <w:tcPr>
            <w:tcW w:w="1423" w:type="dxa"/>
            <w:vAlign w:val="center"/>
          </w:tcPr>
          <w:p>
            <w:pPr>
              <w:autoSpaceDE w:val="0"/>
              <w:autoSpaceDN w:val="0"/>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8"/>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8"/>
              <w:spacing w:line="300" w:lineRule="exact"/>
              <w:jc w:val="center"/>
              <w:rPr>
                <w:rFonts w:hAnsi="宋体"/>
              </w:rPr>
            </w:pPr>
          </w:p>
        </w:tc>
        <w:tc>
          <w:tcPr>
            <w:tcW w:w="1423" w:type="dxa"/>
            <w:vAlign w:val="center"/>
          </w:tcPr>
          <w:p>
            <w:pPr>
              <w:autoSpaceDE w:val="0"/>
              <w:autoSpaceDN w:val="0"/>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8"/>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8"/>
              <w:spacing w:line="300" w:lineRule="exact"/>
              <w:jc w:val="center"/>
              <w:rPr>
                <w:rFonts w:hAnsi="宋体"/>
              </w:rPr>
            </w:pPr>
          </w:p>
        </w:tc>
        <w:tc>
          <w:tcPr>
            <w:tcW w:w="1423" w:type="dxa"/>
            <w:vAlign w:val="center"/>
          </w:tcPr>
          <w:p>
            <w:pPr>
              <w:autoSpaceDE w:val="0"/>
              <w:autoSpaceDN w:val="0"/>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8"/>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8"/>
              <w:spacing w:line="300" w:lineRule="exact"/>
              <w:jc w:val="center"/>
              <w:rPr>
                <w:rFonts w:hAnsi="宋体"/>
              </w:rPr>
            </w:pPr>
          </w:p>
        </w:tc>
        <w:tc>
          <w:tcPr>
            <w:tcW w:w="1423" w:type="dxa"/>
            <w:vAlign w:val="center"/>
          </w:tcPr>
          <w:p>
            <w:pPr>
              <w:autoSpaceDE w:val="0"/>
              <w:autoSpaceDN w:val="0"/>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8"/>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8"/>
              <w:spacing w:line="300" w:lineRule="exact"/>
              <w:jc w:val="center"/>
              <w:rPr>
                <w:rFonts w:hAnsi="宋体"/>
              </w:rPr>
            </w:pPr>
          </w:p>
        </w:tc>
        <w:tc>
          <w:tcPr>
            <w:tcW w:w="1423" w:type="dxa"/>
            <w:vAlign w:val="center"/>
          </w:tcPr>
          <w:p>
            <w:pPr>
              <w:autoSpaceDE w:val="0"/>
              <w:autoSpaceDN w:val="0"/>
              <w:spacing w:line="300" w:lineRule="exact"/>
              <w:jc w:val="center"/>
              <w:rPr>
                <w:rFonts w:ascii="宋体" w:hAnsi="宋体"/>
                <w:kern w:val="0"/>
                <w:szCs w:val="21"/>
              </w:rPr>
            </w:pPr>
          </w:p>
        </w:tc>
      </w:tr>
    </w:tbl>
    <w:p>
      <w:pPr>
        <w:pStyle w:val="8"/>
        <w:spacing w:line="360" w:lineRule="exact"/>
        <w:jc w:val="left"/>
        <w:rPr>
          <w:rFonts w:hAnsi="宋体"/>
          <w:bCs/>
          <w:szCs w:val="21"/>
        </w:rPr>
      </w:pPr>
    </w:p>
    <w:p>
      <w:pPr>
        <w:pStyle w:val="8"/>
        <w:spacing w:line="360" w:lineRule="exact"/>
        <w:jc w:val="left"/>
        <w:rPr>
          <w:rFonts w:hAnsi="宋体"/>
          <w:bCs/>
          <w:szCs w:val="21"/>
        </w:rPr>
      </w:pPr>
    </w:p>
    <w:p>
      <w:pPr>
        <w:pStyle w:val="8"/>
        <w:spacing w:line="360" w:lineRule="exact"/>
        <w:jc w:val="left"/>
        <w:rPr>
          <w:rFonts w:hAnsi="宋体"/>
          <w:bCs/>
          <w:szCs w:val="21"/>
        </w:rPr>
      </w:pPr>
    </w:p>
    <w:p>
      <w:pPr>
        <w:pStyle w:val="8"/>
        <w:spacing w:line="360" w:lineRule="exact"/>
        <w:jc w:val="left"/>
        <w:rPr>
          <w:rFonts w:hAnsi="宋体"/>
          <w:bCs/>
          <w:szCs w:val="21"/>
        </w:rPr>
      </w:pPr>
    </w:p>
    <w:p>
      <w:pPr>
        <w:pStyle w:val="8"/>
        <w:jc w:val="center"/>
        <w:rPr>
          <w:rFonts w:hAnsi="宋体"/>
          <w:bCs/>
          <w:sz w:val="32"/>
        </w:rPr>
      </w:pPr>
    </w:p>
    <w:p>
      <w:pPr>
        <w:pStyle w:val="8"/>
        <w:jc w:val="center"/>
        <w:rPr>
          <w:rFonts w:hAnsi="宋体"/>
          <w:bCs/>
          <w:sz w:val="32"/>
        </w:rPr>
      </w:pPr>
    </w:p>
    <w:p>
      <w:pPr>
        <w:pStyle w:val="8"/>
        <w:jc w:val="center"/>
        <w:rPr>
          <w:rFonts w:hAnsi="宋体"/>
          <w:bCs/>
          <w:sz w:val="32"/>
        </w:rPr>
      </w:pPr>
    </w:p>
    <w:p>
      <w:pPr>
        <w:pStyle w:val="8"/>
        <w:jc w:val="center"/>
        <w:rPr>
          <w:rFonts w:hAnsi="宋体"/>
          <w:bCs/>
          <w:sz w:val="32"/>
        </w:rPr>
      </w:pPr>
    </w:p>
    <w:p>
      <w:pPr>
        <w:pStyle w:val="8"/>
        <w:jc w:val="center"/>
        <w:rPr>
          <w:rFonts w:hAnsi="宋体"/>
          <w:bCs/>
          <w:sz w:val="32"/>
        </w:rPr>
      </w:pPr>
    </w:p>
    <w:p>
      <w:pPr>
        <w:rPr>
          <w:rFonts w:hAnsi="宋体"/>
        </w:rPr>
      </w:pPr>
      <w:r>
        <w:rPr>
          <w:rFonts w:hint="eastAsia" w:hAnsi="宋体"/>
        </w:rPr>
        <w:br w:type="page"/>
      </w:r>
    </w:p>
    <w:p>
      <w:pPr>
        <w:pStyle w:val="8"/>
        <w:jc w:val="center"/>
        <w:rPr>
          <w:rFonts w:hAnsi="宋体"/>
        </w:rPr>
      </w:pPr>
      <w:r>
        <w:rPr>
          <w:rFonts w:hint="eastAsia" w:hAnsi="宋体"/>
        </w:rPr>
        <w:t>（二）项目负责人个人简历表</w:t>
      </w:r>
    </w:p>
    <w:p>
      <w:pPr>
        <w:pStyle w:val="8"/>
        <w:rPr>
          <w:rFonts w:hAnsi="宋体"/>
        </w:rPr>
      </w:pPr>
    </w:p>
    <w:tbl>
      <w:tblPr>
        <w:tblStyle w:val="13"/>
        <w:tblW w:w="93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17"/>
        <w:gridCol w:w="1475"/>
        <w:gridCol w:w="1009"/>
        <w:gridCol w:w="819"/>
        <w:gridCol w:w="494"/>
        <w:gridCol w:w="1151"/>
        <w:gridCol w:w="667"/>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87"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475"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r>
              <w:rPr>
                <w:rFonts w:hint="eastAsia" w:ascii="宋体" w:hAnsi="宋体"/>
                <w:szCs w:val="21"/>
              </w:rPr>
              <w:t>年龄</w:t>
            </w:r>
          </w:p>
        </w:tc>
        <w:tc>
          <w:tcPr>
            <w:tcW w:w="1313" w:type="dxa"/>
            <w:gridSpan w:val="2"/>
            <w:vAlign w:val="center"/>
          </w:tcPr>
          <w:p>
            <w:pPr>
              <w:spacing w:line="360" w:lineRule="auto"/>
              <w:jc w:val="center"/>
              <w:rPr>
                <w:rFonts w:ascii="宋体" w:hAnsi="宋体"/>
                <w:szCs w:val="21"/>
              </w:rPr>
            </w:pPr>
          </w:p>
        </w:tc>
        <w:tc>
          <w:tcPr>
            <w:tcW w:w="1818" w:type="dxa"/>
            <w:gridSpan w:val="2"/>
            <w:vAlign w:val="center"/>
          </w:tcPr>
          <w:p>
            <w:pPr>
              <w:spacing w:line="360" w:lineRule="auto"/>
              <w:jc w:val="center"/>
              <w:rPr>
                <w:rFonts w:ascii="宋体" w:hAnsi="宋体"/>
                <w:szCs w:val="21"/>
              </w:rPr>
            </w:pPr>
            <w:r>
              <w:rPr>
                <w:rFonts w:hint="eastAsia" w:ascii="宋体" w:hAnsi="宋体"/>
                <w:szCs w:val="21"/>
              </w:rPr>
              <w:t>学历</w:t>
            </w:r>
          </w:p>
        </w:tc>
        <w:tc>
          <w:tcPr>
            <w:tcW w:w="220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87" w:type="dxa"/>
            <w:gridSpan w:val="2"/>
            <w:vAlign w:val="center"/>
          </w:tcPr>
          <w:p>
            <w:pPr>
              <w:spacing w:line="360" w:lineRule="auto"/>
              <w:jc w:val="center"/>
              <w:rPr>
                <w:rFonts w:ascii="宋体" w:hAnsi="宋体"/>
                <w:szCs w:val="21"/>
              </w:rPr>
            </w:pPr>
            <w:r>
              <w:rPr>
                <w:rFonts w:hint="eastAsia" w:ascii="宋体" w:hAnsi="宋体"/>
                <w:szCs w:val="21"/>
              </w:rPr>
              <w:t>职称</w:t>
            </w:r>
          </w:p>
        </w:tc>
        <w:tc>
          <w:tcPr>
            <w:tcW w:w="1475"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r>
              <w:rPr>
                <w:rFonts w:hint="eastAsia" w:ascii="宋体" w:hAnsi="宋体"/>
                <w:szCs w:val="21"/>
              </w:rPr>
              <w:t>职务</w:t>
            </w:r>
          </w:p>
        </w:tc>
        <w:tc>
          <w:tcPr>
            <w:tcW w:w="1313" w:type="dxa"/>
            <w:gridSpan w:val="2"/>
            <w:vAlign w:val="center"/>
          </w:tcPr>
          <w:p>
            <w:pPr>
              <w:spacing w:line="360" w:lineRule="auto"/>
              <w:jc w:val="center"/>
              <w:rPr>
                <w:rFonts w:ascii="宋体" w:hAnsi="宋体"/>
                <w:szCs w:val="21"/>
              </w:rPr>
            </w:pPr>
          </w:p>
        </w:tc>
        <w:tc>
          <w:tcPr>
            <w:tcW w:w="1818" w:type="dxa"/>
            <w:gridSpan w:val="2"/>
            <w:vAlign w:val="center"/>
          </w:tcPr>
          <w:p>
            <w:pPr>
              <w:spacing w:line="360" w:lineRule="auto"/>
              <w:jc w:val="center"/>
              <w:rPr>
                <w:rFonts w:ascii="宋体" w:hAnsi="宋体"/>
                <w:szCs w:val="21"/>
              </w:rPr>
            </w:pPr>
            <w:r>
              <w:rPr>
                <w:rFonts w:hint="eastAsia" w:ascii="宋体" w:hAnsi="宋体"/>
                <w:szCs w:val="21"/>
              </w:rPr>
              <w:t>拟在本合同任职</w:t>
            </w:r>
          </w:p>
        </w:tc>
        <w:tc>
          <w:tcPr>
            <w:tcW w:w="220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7" w:type="dxa"/>
            <w:gridSpan w:val="2"/>
            <w:vAlign w:val="center"/>
          </w:tcPr>
          <w:p>
            <w:pPr>
              <w:spacing w:line="360" w:lineRule="auto"/>
              <w:jc w:val="center"/>
              <w:rPr>
                <w:rFonts w:ascii="宋体" w:hAnsi="宋体"/>
                <w:szCs w:val="21"/>
              </w:rPr>
            </w:pPr>
            <w:r>
              <w:rPr>
                <w:rFonts w:hint="eastAsia" w:ascii="宋体" w:hAnsi="宋体"/>
                <w:szCs w:val="21"/>
              </w:rPr>
              <w:t>毕业学校</w:t>
            </w:r>
          </w:p>
        </w:tc>
        <w:tc>
          <w:tcPr>
            <w:tcW w:w="7820" w:type="dxa"/>
            <w:gridSpan w:val="7"/>
            <w:vAlign w:val="center"/>
          </w:tcPr>
          <w:p>
            <w:pPr>
              <w:spacing w:line="360" w:lineRule="auto"/>
              <w:ind w:firstLine="525" w:firstLineChars="250"/>
              <w:rPr>
                <w:rFonts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07" w:type="dxa"/>
            <w:gridSpan w:val="9"/>
            <w:vAlign w:val="center"/>
          </w:tcPr>
          <w:p>
            <w:pPr>
              <w:spacing w:line="360" w:lineRule="auto"/>
              <w:jc w:val="center"/>
              <w:rPr>
                <w:rFonts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r>
              <w:rPr>
                <w:rFonts w:hint="eastAsia" w:ascii="宋体" w:hAnsi="宋体"/>
                <w:szCs w:val="21"/>
              </w:rPr>
              <w:t>时间</w:t>
            </w:r>
          </w:p>
        </w:tc>
        <w:tc>
          <w:tcPr>
            <w:tcW w:w="3620" w:type="dxa"/>
            <w:gridSpan w:val="4"/>
            <w:vAlign w:val="center"/>
          </w:tcPr>
          <w:p>
            <w:pPr>
              <w:spacing w:line="360" w:lineRule="auto"/>
              <w:jc w:val="center"/>
              <w:rPr>
                <w:rFonts w:ascii="宋体" w:hAnsi="宋体"/>
                <w:szCs w:val="21"/>
              </w:rPr>
            </w:pPr>
            <w:r>
              <w:rPr>
                <w:rFonts w:hint="eastAsia" w:ascii="宋体" w:hAnsi="宋体"/>
                <w:szCs w:val="21"/>
              </w:rPr>
              <w:t>参加过的类似项目</w:t>
            </w:r>
          </w:p>
        </w:tc>
        <w:tc>
          <w:tcPr>
            <w:tcW w:w="1645" w:type="dxa"/>
            <w:gridSpan w:val="2"/>
            <w:vAlign w:val="center"/>
          </w:tcPr>
          <w:p>
            <w:pPr>
              <w:spacing w:line="360" w:lineRule="auto"/>
              <w:jc w:val="center"/>
              <w:rPr>
                <w:rFonts w:ascii="宋体" w:hAnsi="宋体"/>
                <w:szCs w:val="21"/>
              </w:rPr>
            </w:pPr>
            <w:r>
              <w:rPr>
                <w:rFonts w:hint="eastAsia" w:ascii="宋体" w:hAnsi="宋体"/>
                <w:szCs w:val="21"/>
              </w:rPr>
              <w:t>担任职务</w:t>
            </w:r>
          </w:p>
        </w:tc>
        <w:tc>
          <w:tcPr>
            <w:tcW w:w="2872" w:type="dxa"/>
            <w:gridSpan w:val="2"/>
            <w:vAlign w:val="center"/>
          </w:tcPr>
          <w:p>
            <w:pPr>
              <w:spacing w:line="360" w:lineRule="auto"/>
              <w:jc w:val="center"/>
              <w:rPr>
                <w:rFonts w:ascii="宋体" w:hAnsi="宋体"/>
                <w:szCs w:val="21"/>
              </w:rPr>
            </w:pPr>
            <w:r>
              <w:rPr>
                <w:rFonts w:hint="eastAsia" w:ascii="宋体" w:hAnsi="宋体"/>
                <w:szCs w:val="21"/>
              </w:rPr>
              <w:t>发包单位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bl>
    <w:p>
      <w:pPr>
        <w:pStyle w:val="8"/>
        <w:rPr>
          <w:rFonts w:hAnsi="宋体"/>
        </w:rPr>
      </w:pPr>
    </w:p>
    <w:p>
      <w:pPr>
        <w:pStyle w:val="8"/>
        <w:rPr>
          <w:rFonts w:hAnsi="宋体"/>
        </w:rPr>
      </w:pPr>
      <w:r>
        <w:rPr>
          <w:rFonts w:hint="eastAsia" w:hAnsi="宋体"/>
        </w:rPr>
        <w:t>说明：</w:t>
      </w:r>
    </w:p>
    <w:p>
      <w:pPr>
        <w:pStyle w:val="8"/>
        <w:rPr>
          <w:rFonts w:hAnsi="宋体"/>
        </w:rPr>
      </w:pPr>
      <w:r>
        <w:rPr>
          <w:rFonts w:hint="eastAsia" w:hAnsi="宋体"/>
        </w:rPr>
        <w:t xml:space="preserve">    必须随本表附上拟派出人员的执业资格证书、职称证书。（均为复印件）</w:t>
      </w:r>
    </w:p>
    <w:p>
      <w:pPr>
        <w:pStyle w:val="8"/>
        <w:jc w:val="center"/>
        <w:rPr>
          <w:rFonts w:hAnsi="宋体"/>
          <w:bCs/>
          <w:sz w:val="32"/>
        </w:rPr>
      </w:pPr>
    </w:p>
    <w:p>
      <w:pPr>
        <w:pStyle w:val="8"/>
        <w:jc w:val="center"/>
        <w:rPr>
          <w:rFonts w:hAnsi="宋体"/>
          <w:bCs/>
          <w:sz w:val="32"/>
        </w:rPr>
      </w:pPr>
    </w:p>
    <w:p>
      <w:pPr>
        <w:pStyle w:val="8"/>
        <w:rPr>
          <w:rFonts w:hAnsi="宋体"/>
          <w:bCs/>
          <w:sz w:val="32"/>
        </w:rPr>
      </w:pPr>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pStyle w:val="8"/>
        <w:jc w:val="center"/>
        <w:rPr>
          <w:rFonts w:hAnsi="宋体"/>
          <w:b/>
          <w:sz w:val="32"/>
        </w:rPr>
      </w:pPr>
      <w:r>
        <w:rPr>
          <w:rFonts w:hint="eastAsia" w:hAnsi="宋体"/>
          <w:b/>
          <w:sz w:val="32"/>
        </w:rPr>
        <w:t>（7）竞标人资格证明文件</w:t>
      </w:r>
    </w:p>
    <w:p>
      <w:pPr>
        <w:pStyle w:val="8"/>
        <w:jc w:val="center"/>
        <w:rPr>
          <w:rFonts w:hAnsi="宋体"/>
          <w:sz w:val="24"/>
        </w:rPr>
      </w:pPr>
      <w:r>
        <w:rPr>
          <w:rFonts w:hint="eastAsia" w:hAnsi="宋体"/>
          <w:sz w:val="24"/>
        </w:rPr>
        <w:t>（按竞标人须知第12条和第13条要求提供）</w:t>
      </w:r>
    </w:p>
    <w:p>
      <w:pPr>
        <w:pStyle w:val="8"/>
        <w:jc w:val="center"/>
        <w:rPr>
          <w:rFonts w:hAnsi="宋体"/>
          <w:sz w:val="24"/>
        </w:rPr>
      </w:pPr>
    </w:p>
    <w:p>
      <w:pPr>
        <w:spacing w:line="440" w:lineRule="atLeast"/>
        <w:rPr>
          <w:rFonts w:hAnsi="宋体"/>
          <w:b/>
          <w:sz w:val="32"/>
        </w:rPr>
      </w:pPr>
      <w:r>
        <w:rPr>
          <w:rFonts w:hint="eastAsia" w:hAnsi="宋体"/>
          <w:b/>
          <w:sz w:val="32"/>
        </w:rPr>
        <w:br w:type="page"/>
      </w:r>
    </w:p>
    <w:p>
      <w:pPr>
        <w:pStyle w:val="8"/>
        <w:jc w:val="center"/>
        <w:rPr>
          <w:rFonts w:hAnsi="宋体"/>
          <w:b/>
          <w:sz w:val="32"/>
        </w:rPr>
      </w:pPr>
      <w:r>
        <w:rPr>
          <w:rFonts w:hint="eastAsia" w:hAnsi="宋体"/>
          <w:b/>
          <w:sz w:val="32"/>
        </w:rPr>
        <w:t>法人授权委托书（格式）</w:t>
      </w:r>
    </w:p>
    <w:p>
      <w:pPr>
        <w:pStyle w:val="8"/>
        <w:spacing w:line="400" w:lineRule="exact"/>
        <w:rPr>
          <w:rFonts w:hAnsi="宋体"/>
        </w:rPr>
      </w:pPr>
    </w:p>
    <w:p>
      <w:pPr>
        <w:pStyle w:val="8"/>
        <w:spacing w:line="400" w:lineRule="exact"/>
        <w:jc w:val="left"/>
        <w:rPr>
          <w:rFonts w:hAnsi="宋体"/>
        </w:rPr>
      </w:pPr>
      <w:r>
        <w:rPr>
          <w:rFonts w:hint="eastAsia" w:hAnsi="宋体"/>
        </w:rPr>
        <w:t xml:space="preserve">    本授权委托书声明：我</w:t>
      </w:r>
      <w:r>
        <w:rPr>
          <w:rFonts w:hint="eastAsia" w:hAnsi="宋体"/>
          <w:u w:val="single"/>
        </w:rPr>
        <w:t xml:space="preserve">   （姓名）   </w:t>
      </w:r>
      <w:r>
        <w:rPr>
          <w:rFonts w:hint="eastAsia" w:hAnsi="宋体"/>
        </w:rPr>
        <w:t>系</w:t>
      </w:r>
      <w:r>
        <w:rPr>
          <w:rFonts w:hint="eastAsia" w:hAnsi="宋体"/>
          <w:u w:val="single"/>
        </w:rPr>
        <w:t xml:space="preserve">      （竞标人名称）     </w:t>
      </w:r>
      <w:r>
        <w:rPr>
          <w:rFonts w:hint="eastAsia" w:hAnsi="宋体"/>
        </w:rPr>
        <w:t>的法定代表人，现授权委托</w:t>
      </w:r>
      <w:r>
        <w:rPr>
          <w:rFonts w:hint="eastAsia" w:hAnsi="宋体"/>
          <w:u w:val="single"/>
        </w:rPr>
        <w:t xml:space="preserve">      （单位名称）      </w:t>
      </w:r>
      <w:r>
        <w:rPr>
          <w:rFonts w:hint="eastAsia" w:hAnsi="宋体"/>
        </w:rPr>
        <w:t>的</w:t>
      </w:r>
      <w:r>
        <w:rPr>
          <w:rFonts w:hint="eastAsia" w:hAnsi="宋体"/>
          <w:u w:val="single"/>
        </w:rPr>
        <w:t xml:space="preserve">   （姓名）   </w:t>
      </w:r>
      <w:r>
        <w:rPr>
          <w:rFonts w:hint="eastAsia" w:hAnsi="宋体"/>
        </w:rPr>
        <w:t>为我公司被授权人，以本公司的名义参加××××××公司组织实施的</w:t>
      </w:r>
      <w:r>
        <w:rPr>
          <w:rFonts w:hint="eastAsia" w:hAnsi="宋体"/>
          <w:u w:val="single"/>
        </w:rPr>
        <w:t xml:space="preserve">                （项目名称及项目编号）                 </w:t>
      </w:r>
      <w:r>
        <w:rPr>
          <w:rFonts w:hint="eastAsia" w:hAnsi="宋体"/>
        </w:rPr>
        <w:t>的磋商活动。被授权人在开标、评标、合同谈判过程中所签署的一切文件和处理与之有关的一切事务，我均予以承认。</w:t>
      </w:r>
    </w:p>
    <w:p>
      <w:pPr>
        <w:pStyle w:val="8"/>
        <w:spacing w:line="400" w:lineRule="exact"/>
        <w:jc w:val="left"/>
        <w:rPr>
          <w:rFonts w:hAnsi="宋体"/>
        </w:rPr>
      </w:pPr>
      <w:r>
        <w:rPr>
          <w:rFonts w:hint="eastAsia" w:hAnsi="宋体"/>
        </w:rPr>
        <w:t xml:space="preserve">    被授权人在授权委托书有效期内签署的所有文件不因授权委托的撤销而失效，除非有撤销授权委托的书面通知，本授权委托书自投标开始至合同履行完毕止。</w:t>
      </w:r>
    </w:p>
    <w:p>
      <w:pPr>
        <w:pStyle w:val="8"/>
        <w:spacing w:line="400" w:lineRule="exact"/>
        <w:jc w:val="left"/>
        <w:rPr>
          <w:rFonts w:hAnsi="宋体"/>
        </w:rPr>
      </w:pPr>
      <w:r>
        <w:rPr>
          <w:rFonts w:hint="eastAsia" w:hAnsi="宋体"/>
        </w:rPr>
        <w:t xml:space="preserve">    被授权人无转让委托权，特此委托。</w:t>
      </w:r>
    </w:p>
    <w:p>
      <w:pPr>
        <w:pStyle w:val="8"/>
        <w:spacing w:line="400" w:lineRule="exact"/>
        <w:jc w:val="left"/>
        <w:rPr>
          <w:rFonts w:hAnsi="宋体"/>
        </w:rPr>
      </w:pPr>
    </w:p>
    <w:p>
      <w:pPr>
        <w:pStyle w:val="8"/>
        <w:spacing w:line="400" w:lineRule="exact"/>
        <w:jc w:val="left"/>
        <w:rPr>
          <w:rFonts w:hAnsi="宋体"/>
        </w:rPr>
      </w:pPr>
      <w:r>
        <w:rPr>
          <w:rFonts w:hint="eastAsia" w:hAnsi="宋体"/>
        </w:rPr>
        <w:t>委托单位：</w:t>
      </w:r>
      <w:r>
        <w:rPr>
          <w:rFonts w:hint="eastAsia" w:hAnsi="宋体"/>
          <w:u w:val="single"/>
        </w:rPr>
        <w:t xml:space="preserve">            （盖单位公章）            </w:t>
      </w:r>
      <w:r>
        <w:rPr>
          <w:rFonts w:hint="eastAsia" w:hAnsi="宋体"/>
        </w:rPr>
        <w:t xml:space="preserve">          法定代表人：</w:t>
      </w:r>
      <w:r>
        <w:rPr>
          <w:rFonts w:hint="eastAsia" w:hAnsi="宋体"/>
          <w:u w:val="single"/>
        </w:rPr>
        <w:t xml:space="preserve">      （签字）    </w:t>
      </w:r>
    </w:p>
    <w:p>
      <w:pPr>
        <w:pStyle w:val="8"/>
        <w:spacing w:line="400" w:lineRule="exact"/>
        <w:jc w:val="left"/>
        <w:rPr>
          <w:rFonts w:hAnsi="宋体"/>
        </w:rPr>
      </w:pPr>
      <w:r>
        <w:rPr>
          <w:rFonts w:hint="eastAsia" w:hAnsi="宋体"/>
        </w:rPr>
        <w:t>签发日期：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pStyle w:val="8"/>
        <w:spacing w:line="400" w:lineRule="exact"/>
        <w:jc w:val="left"/>
        <w:rPr>
          <w:rFonts w:hAnsi="宋体"/>
          <w:u w:val="single"/>
        </w:rPr>
      </w:pPr>
      <w:r>
        <w:rPr>
          <w:rFonts w:hint="eastAsia" w:hAnsi="宋体"/>
          <w:u w:val="single"/>
        </w:rPr>
        <w:t xml:space="preserve">                                                                                           </w:t>
      </w:r>
    </w:p>
    <w:p>
      <w:pPr>
        <w:pStyle w:val="8"/>
        <w:spacing w:line="400" w:lineRule="exact"/>
        <w:jc w:val="left"/>
        <w:rPr>
          <w:rFonts w:hAnsi="宋体"/>
        </w:rPr>
      </w:pPr>
    </w:p>
    <w:p>
      <w:pPr>
        <w:pStyle w:val="8"/>
        <w:spacing w:line="400" w:lineRule="exact"/>
        <w:jc w:val="left"/>
        <w:rPr>
          <w:rFonts w:hAnsi="宋体"/>
        </w:rPr>
      </w:pPr>
      <w:r>
        <w:rPr>
          <w:rFonts w:hint="eastAsia" w:hAnsi="宋体"/>
        </w:rPr>
        <w:t>附：法定代表人身份证、委托代理人身份证复印件</w:t>
      </w:r>
    </w:p>
    <w:p>
      <w:pPr>
        <w:pStyle w:val="8"/>
        <w:spacing w:line="400" w:lineRule="exact"/>
        <w:jc w:val="left"/>
        <w:rPr>
          <w:rFonts w:hAnsi="宋体"/>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4757" w:type="dxa"/>
            <w:vAlign w:val="center"/>
          </w:tcPr>
          <w:p>
            <w:pPr>
              <w:pStyle w:val="8"/>
              <w:jc w:val="center"/>
              <w:rPr>
                <w:rFonts w:hAnsi="宋体"/>
              </w:rPr>
            </w:pPr>
            <w:r>
              <w:rPr>
                <w:rFonts w:hint="eastAsia" w:hAnsi="宋体"/>
              </w:rPr>
              <w:t>法定代表人身份证（正、背）面复印件粘贴处</w:t>
            </w:r>
          </w:p>
          <w:p>
            <w:pPr>
              <w:pStyle w:val="8"/>
              <w:jc w:val="center"/>
              <w:rPr>
                <w:rFonts w:hAnsi="宋体"/>
              </w:rPr>
            </w:pPr>
            <w:r>
              <w:rPr>
                <w:rFonts w:hint="eastAsia" w:hAnsi="宋体"/>
              </w:rPr>
              <w:t>（加盖单位公章）</w:t>
            </w:r>
          </w:p>
        </w:tc>
        <w:tc>
          <w:tcPr>
            <w:tcW w:w="4757" w:type="dxa"/>
            <w:vAlign w:val="center"/>
          </w:tcPr>
          <w:p>
            <w:pPr>
              <w:pStyle w:val="8"/>
              <w:jc w:val="center"/>
              <w:rPr>
                <w:rFonts w:hAnsi="宋体"/>
              </w:rPr>
            </w:pPr>
            <w:r>
              <w:rPr>
                <w:rFonts w:hint="eastAsia" w:hAnsi="宋体"/>
              </w:rPr>
              <w:t>委托代理人身份证（正、背）面复印件粘贴处</w:t>
            </w:r>
          </w:p>
          <w:p>
            <w:pPr>
              <w:pStyle w:val="8"/>
              <w:jc w:val="center"/>
              <w:rPr>
                <w:rFonts w:hAnsi="宋体"/>
              </w:rPr>
            </w:pPr>
            <w:r>
              <w:rPr>
                <w:rFonts w:hint="eastAsia" w:hAnsi="宋体"/>
              </w:rPr>
              <w:t>（加盖单位公章）</w:t>
            </w:r>
          </w:p>
        </w:tc>
      </w:tr>
    </w:tbl>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Cs w:val="21"/>
        </w:rPr>
      </w:pPr>
    </w:p>
    <w:p>
      <w:pPr>
        <w:pStyle w:val="8"/>
        <w:rPr>
          <w:rFonts w:hAnsi="宋体"/>
          <w:sz w:val="28"/>
          <w:szCs w:val="28"/>
        </w:rPr>
      </w:pPr>
      <w:r>
        <w:rPr>
          <w:rFonts w:hint="eastAsia" w:hAnsi="宋体"/>
          <w:sz w:val="28"/>
          <w:szCs w:val="28"/>
        </w:rPr>
        <w:t>附表：</w:t>
      </w:r>
    </w:p>
    <w:p>
      <w:pPr>
        <w:pStyle w:val="6"/>
        <w:spacing w:before="0" w:beforeAutospacing="0" w:after="0" w:afterAutospacing="0"/>
        <w:jc w:val="center"/>
        <w:rPr>
          <w:sz w:val="28"/>
          <w:szCs w:val="28"/>
        </w:rPr>
      </w:pPr>
      <w:bookmarkStart w:id="303" w:name="_Toc233189735"/>
      <w:bookmarkStart w:id="304" w:name="_Toc231786348"/>
      <w:bookmarkStart w:id="305" w:name="_Toc489352173"/>
      <w:r>
        <w:rPr>
          <w:rFonts w:hint="eastAsia"/>
          <w:sz w:val="28"/>
          <w:szCs w:val="28"/>
        </w:rPr>
        <w:t>法定代表人</w:t>
      </w:r>
      <w:bookmarkEnd w:id="303"/>
      <w:bookmarkEnd w:id="304"/>
      <w:r>
        <w:rPr>
          <w:rFonts w:hint="eastAsia"/>
          <w:sz w:val="28"/>
          <w:szCs w:val="28"/>
        </w:rPr>
        <w:t>资格证明</w:t>
      </w:r>
      <w:bookmarkEnd w:id="305"/>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竞标人名称：</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单位性质：</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（竞标人名称）的法定代表人。</w:t>
      </w:r>
    </w:p>
    <w:p>
      <w:pPr>
        <w:spacing w:line="360" w:lineRule="auto"/>
        <w:ind w:firstLine="840" w:firstLineChars="400"/>
        <w:rPr>
          <w:rFonts w:ascii="宋体" w:hAnsi="宋体"/>
          <w:szCs w:val="21"/>
        </w:rPr>
      </w:pPr>
      <w:r>
        <w:rPr>
          <w:rFonts w:hint="eastAsia" w:ascii="宋体" w:hAnsi="宋体"/>
          <w:szCs w:val="21"/>
        </w:rPr>
        <w:t>特此证明。</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0" w:firstLineChars="2000"/>
        <w:rPr>
          <w:rFonts w:ascii="宋体" w:hAnsi="宋体"/>
          <w:szCs w:val="21"/>
        </w:rPr>
      </w:pPr>
      <w:r>
        <w:rPr>
          <w:rFonts w:hint="eastAsia" w:ascii="宋体" w:hAnsi="宋体"/>
          <w:szCs w:val="21"/>
        </w:rPr>
        <w:t>竞标人：</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u w:val="single"/>
        </w:rPr>
      </w:pPr>
    </w:p>
    <w:p>
      <w:pPr>
        <w:spacing w:line="360" w:lineRule="auto"/>
        <w:ind w:firstLine="5355" w:firstLineChars="25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p>
    <w:p>
      <w:pPr>
        <w:autoSpaceDE w:val="0"/>
        <w:autoSpaceDN w:val="0"/>
        <w:adjustRightInd w:val="0"/>
        <w:spacing w:line="480" w:lineRule="exact"/>
        <w:jc w:val="left"/>
        <w:rPr>
          <w:rFonts w:ascii="宋体" w:hAnsi="宋体"/>
          <w:kern w:val="0"/>
        </w:rPr>
      </w:pPr>
      <w:r>
        <w:rPr>
          <w:rFonts w:hint="eastAsia" w:ascii="宋体" w:hAnsi="宋体"/>
          <w:kern w:val="0"/>
        </w:rPr>
        <w:t>备注：</w:t>
      </w:r>
    </w:p>
    <w:p>
      <w:pPr>
        <w:autoSpaceDE w:val="0"/>
        <w:autoSpaceDN w:val="0"/>
        <w:adjustRightInd w:val="0"/>
        <w:spacing w:line="480" w:lineRule="exact"/>
        <w:jc w:val="left"/>
        <w:rPr>
          <w:rFonts w:ascii="宋体" w:hAnsi="宋体"/>
          <w:kern w:val="0"/>
        </w:rPr>
      </w:pPr>
      <w:r>
        <w:rPr>
          <w:rFonts w:hint="eastAsia" w:ascii="宋体" w:hAnsi="宋体" w:cs="宋体"/>
          <w:kern w:val="0"/>
        </w:rPr>
        <w:t>① 本证明还需附上法定代表人身份证复印件；</w:t>
      </w:r>
    </w:p>
    <w:p>
      <w:pPr>
        <w:autoSpaceDE w:val="0"/>
        <w:autoSpaceDN w:val="0"/>
        <w:adjustRightInd w:val="0"/>
        <w:spacing w:line="480" w:lineRule="exact"/>
        <w:jc w:val="left"/>
        <w:rPr>
          <w:rFonts w:hAnsi="宋体"/>
          <w:szCs w:val="21"/>
        </w:rPr>
      </w:pPr>
      <w:r>
        <w:rPr>
          <w:rFonts w:hint="eastAsia" w:ascii="宋体" w:hAnsi="宋体" w:cs="宋体"/>
        </w:rPr>
        <w:t xml:space="preserve">② </w:t>
      </w:r>
      <w:r>
        <w:rPr>
          <w:rFonts w:hint="eastAsia" w:ascii="宋体" w:hAnsi="宋体"/>
        </w:rPr>
        <w:t>如法人亲自参加开标会的，必须提供本资格证明原件、</w:t>
      </w:r>
      <w:r>
        <w:rPr>
          <w:rFonts w:hint="eastAsia" w:ascii="宋体" w:hAnsi="宋体" w:cs="宋体"/>
          <w:szCs w:val="21"/>
        </w:rPr>
        <w:t>《营业执照副本》复印件或《事业单位法人证书副本》复印件</w:t>
      </w:r>
      <w:r>
        <w:rPr>
          <w:rFonts w:hint="eastAsia" w:ascii="宋体" w:hAnsi="宋体"/>
        </w:rPr>
        <w:t>、法定代表人身份证复印件。</w:t>
      </w:r>
    </w:p>
    <w:p>
      <w:pPr>
        <w:pStyle w:val="8"/>
        <w:spacing w:line="360" w:lineRule="exact"/>
        <w:outlineLvl w:val="0"/>
      </w:pPr>
    </w:p>
    <w:p>
      <w:pPr>
        <w:pStyle w:val="8"/>
        <w:spacing w:line="360" w:lineRule="exact"/>
        <w:outlineLvl w:val="0"/>
      </w:pPr>
    </w:p>
    <w:p>
      <w:pPr>
        <w:pStyle w:val="8"/>
        <w:spacing w:line="360" w:lineRule="exact"/>
        <w:outlineLvl w:val="0"/>
      </w:pPr>
    </w:p>
    <w:p>
      <w:pPr>
        <w:pStyle w:val="8"/>
        <w:spacing w:line="360" w:lineRule="exact"/>
        <w:outlineLvl w:val="0"/>
      </w:pPr>
    </w:p>
    <w:p>
      <w:pPr>
        <w:pStyle w:val="8"/>
        <w:spacing w:line="360" w:lineRule="exact"/>
        <w:outlineLvl w:val="0"/>
      </w:pPr>
    </w:p>
    <w:p>
      <w:pPr>
        <w:pStyle w:val="8"/>
        <w:spacing w:line="360" w:lineRule="exact"/>
        <w:outlineLvl w:val="0"/>
      </w:pPr>
    </w:p>
    <w:p>
      <w:pPr>
        <w:pStyle w:val="8"/>
        <w:spacing w:line="360" w:lineRule="exact"/>
        <w:outlineLvl w:val="0"/>
      </w:pPr>
    </w:p>
    <w:p>
      <w:pPr>
        <w:pStyle w:val="8"/>
        <w:spacing w:line="360" w:lineRule="exact"/>
        <w:jc w:val="center"/>
        <w:outlineLvl w:val="0"/>
      </w:pPr>
      <w:r>
        <w:rPr>
          <w:rFonts w:hint="eastAsia" w:hAnsi="宋体"/>
          <w:b/>
          <w:sz w:val="30"/>
          <w:szCs w:val="30"/>
        </w:rPr>
        <w:t>（8）竞标人认为需要提供的其他资料；（如有）</w:t>
      </w:r>
    </w:p>
    <w:p>
      <w:pPr>
        <w:pStyle w:val="9"/>
      </w:pPr>
    </w:p>
    <w:p>
      <w:pPr>
        <w:jc w:val="center"/>
        <w:rPr>
          <w:rFonts w:ascii="宋体" w:hAnsi="宋体" w:cs="宋体"/>
          <w:b/>
          <w:spacing w:val="6"/>
          <w:sz w:val="32"/>
          <w:szCs w:val="32"/>
        </w:rPr>
      </w:pPr>
      <w:r>
        <w:rPr>
          <w:rFonts w:hint="eastAsia" w:ascii="宋体" w:hAnsi="宋体" w:cs="宋体"/>
          <w:sz w:val="30"/>
        </w:rPr>
        <w:t>中小企业声明函（格式）</w:t>
      </w:r>
    </w:p>
    <w:p>
      <w:pPr>
        <w:spacing w:line="588" w:lineRule="exact"/>
        <w:rPr>
          <w:rFonts w:ascii="宋体" w:hAnsi="宋体" w:cs="宋体"/>
          <w:b/>
          <w:spacing w:val="6"/>
          <w:sz w:val="30"/>
          <w:szCs w:val="30"/>
        </w:rPr>
      </w:pPr>
    </w:p>
    <w:p>
      <w:pPr>
        <w:spacing w:line="588" w:lineRule="exact"/>
        <w:ind w:firstLine="444" w:firstLineChars="200"/>
        <w:rPr>
          <w:rFonts w:ascii="宋体" w:hAnsi="宋体" w:cs="宋体"/>
          <w:spacing w:val="6"/>
          <w:szCs w:val="21"/>
        </w:rPr>
      </w:pPr>
      <w:r>
        <w:rPr>
          <w:rFonts w:hint="eastAsia" w:ascii="宋体" w:hAnsi="宋体" w:cs="宋体"/>
          <w:spacing w:val="6"/>
          <w:szCs w:val="21"/>
        </w:rPr>
        <w:t>本公司郑重声明，根据《政府采购促进中小企业发展暂行办法》（财库[2011]181号）的规定，本公司为</w:t>
      </w:r>
      <w:r>
        <w:rPr>
          <w:rFonts w:hint="eastAsia" w:ascii="宋体" w:hAnsi="宋体" w:cs="宋体"/>
          <w:spacing w:val="6"/>
          <w:szCs w:val="21"/>
          <w:u w:val="single"/>
        </w:rPr>
        <w:t xml:space="preserve">       </w:t>
      </w:r>
      <w:r>
        <w:rPr>
          <w:rFonts w:hint="eastAsia" w:ascii="宋体" w:hAnsi="宋体" w:cs="宋体"/>
          <w:spacing w:val="6"/>
          <w:szCs w:val="21"/>
        </w:rPr>
        <w:t>（请填写：中型、小型、微型）企业。即，本公司同时满足以下条件：</w:t>
      </w:r>
    </w:p>
    <w:p>
      <w:pPr>
        <w:spacing w:line="588" w:lineRule="exact"/>
        <w:ind w:firstLine="444" w:firstLineChars="200"/>
        <w:rPr>
          <w:rFonts w:ascii="宋体" w:hAnsi="宋体" w:cs="宋体"/>
          <w:spacing w:val="6"/>
          <w:szCs w:val="21"/>
        </w:rPr>
      </w:pPr>
      <w:r>
        <w:rPr>
          <w:rFonts w:hint="eastAsia" w:ascii="宋体" w:hAnsi="宋体" w:cs="宋体"/>
          <w:spacing w:val="6"/>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spacing w:val="6"/>
          <w:szCs w:val="21"/>
          <w:u w:val="single"/>
        </w:rPr>
        <w:t xml:space="preserve">        </w:t>
      </w:r>
      <w:r>
        <w:rPr>
          <w:rFonts w:hint="eastAsia" w:ascii="宋体" w:hAnsi="宋体" w:cs="宋体"/>
          <w:spacing w:val="6"/>
          <w:szCs w:val="21"/>
        </w:rPr>
        <w:t>（请填写：中型、小型、微型）企业。</w:t>
      </w:r>
    </w:p>
    <w:p>
      <w:pPr>
        <w:spacing w:line="588" w:lineRule="exact"/>
        <w:ind w:firstLine="444" w:firstLineChars="200"/>
        <w:rPr>
          <w:rFonts w:ascii="宋体" w:hAnsi="宋体" w:cs="宋体"/>
          <w:spacing w:val="6"/>
          <w:szCs w:val="21"/>
        </w:rPr>
      </w:pPr>
      <w:r>
        <w:rPr>
          <w:rFonts w:hint="eastAsia" w:ascii="宋体" w:hAnsi="宋体" w:cs="宋体"/>
          <w:spacing w:val="6"/>
          <w:szCs w:val="21"/>
        </w:rPr>
        <w:t>2.本公司参加</w:t>
      </w:r>
      <w:r>
        <w:rPr>
          <w:rFonts w:hint="eastAsia" w:ascii="宋体" w:hAnsi="宋体" w:cs="宋体"/>
          <w:spacing w:val="6"/>
          <w:szCs w:val="21"/>
          <w:u w:val="single"/>
        </w:rPr>
        <w:t xml:space="preserve">              </w:t>
      </w:r>
      <w:r>
        <w:rPr>
          <w:rFonts w:hint="eastAsia" w:ascii="宋体" w:hAnsi="宋体" w:cs="宋体"/>
          <w:spacing w:val="6"/>
          <w:szCs w:val="21"/>
        </w:rPr>
        <w:t>单位的</w:t>
      </w:r>
      <w:r>
        <w:rPr>
          <w:rFonts w:hint="eastAsia" w:ascii="宋体" w:hAnsi="宋体" w:cs="宋体"/>
          <w:spacing w:val="6"/>
          <w:szCs w:val="21"/>
          <w:u w:val="single"/>
        </w:rPr>
        <w:t xml:space="preserve">            </w:t>
      </w:r>
      <w:r>
        <w:rPr>
          <w:rFonts w:hint="eastAsia" w:ascii="宋体" w:hAnsi="宋体" w:cs="宋体"/>
          <w:spacing w:val="6"/>
          <w:szCs w:val="21"/>
        </w:rPr>
        <w:t>项目采购活动提供本企业制造的货物，由本企业承担工程、提供服务，或者提供其他</w:t>
      </w:r>
      <w:r>
        <w:rPr>
          <w:rFonts w:hint="eastAsia" w:ascii="宋体" w:hAnsi="宋体" w:cs="宋体"/>
          <w:spacing w:val="6"/>
          <w:szCs w:val="21"/>
          <w:u w:val="single"/>
        </w:rPr>
        <w:t xml:space="preserve">        </w:t>
      </w:r>
      <w:r>
        <w:rPr>
          <w:rFonts w:hint="eastAsia" w:ascii="宋体" w:hAnsi="宋体" w:cs="宋体"/>
          <w:spacing w:val="6"/>
          <w:szCs w:val="21"/>
        </w:rPr>
        <w:t>（请填写：中型、小型、微型）企业制造的货物。本条所称货物不包括使用大型企业注册商标的货物。</w:t>
      </w:r>
    </w:p>
    <w:p>
      <w:pPr>
        <w:spacing w:line="588" w:lineRule="exact"/>
        <w:ind w:firstLine="444" w:firstLineChars="200"/>
        <w:rPr>
          <w:rFonts w:ascii="宋体" w:hAnsi="宋体" w:cs="宋体"/>
          <w:spacing w:val="6"/>
          <w:szCs w:val="21"/>
        </w:rPr>
      </w:pPr>
      <w:r>
        <w:rPr>
          <w:rFonts w:hint="eastAsia" w:ascii="宋体" w:hAnsi="宋体" w:cs="宋体"/>
          <w:spacing w:val="6"/>
          <w:szCs w:val="21"/>
        </w:rPr>
        <w:t>本公司对上述声明的真实性负责。如有虚假，将依法承担相应责任。</w:t>
      </w:r>
    </w:p>
    <w:p>
      <w:pPr>
        <w:spacing w:line="588" w:lineRule="exact"/>
        <w:ind w:firstLine="444" w:firstLineChars="200"/>
        <w:rPr>
          <w:rFonts w:ascii="宋体" w:hAnsi="宋体" w:cs="宋体"/>
          <w:spacing w:val="6"/>
          <w:szCs w:val="21"/>
        </w:rPr>
      </w:pPr>
    </w:p>
    <w:p>
      <w:pPr>
        <w:spacing w:line="588" w:lineRule="exact"/>
        <w:ind w:firstLine="444" w:firstLineChars="200"/>
        <w:rPr>
          <w:rFonts w:ascii="宋体" w:hAnsi="宋体" w:cs="宋体"/>
          <w:spacing w:val="6"/>
          <w:szCs w:val="21"/>
        </w:rPr>
      </w:pPr>
    </w:p>
    <w:p>
      <w:pPr>
        <w:tabs>
          <w:tab w:val="left" w:pos="4860"/>
        </w:tabs>
        <w:spacing w:line="588"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企业名称（盖章）： </w:t>
      </w:r>
    </w:p>
    <w:p>
      <w:pPr>
        <w:tabs>
          <w:tab w:val="left" w:pos="4860"/>
        </w:tabs>
        <w:spacing w:line="588"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日  期：</w:t>
      </w:r>
      <w:r>
        <w:rPr>
          <w:rFonts w:hint="eastAsia" w:ascii="宋体" w:hAnsi="宋体" w:cs="宋体"/>
          <w:spacing w:val="6"/>
          <w:szCs w:val="21"/>
          <w:u w:val="single"/>
        </w:rPr>
        <w:t xml:space="preserve">                </w:t>
      </w:r>
    </w:p>
    <w:p>
      <w:pPr>
        <w:rPr>
          <w:rFonts w:ascii="宋体" w:hAnsi="宋体" w:cs="宋体"/>
          <w:spacing w:val="6"/>
          <w:szCs w:val="21"/>
        </w:rPr>
      </w:pPr>
    </w:p>
    <w:p>
      <w:pPr>
        <w:autoSpaceDE w:val="0"/>
        <w:autoSpaceDN w:val="0"/>
        <w:spacing w:line="300" w:lineRule="auto"/>
        <w:rPr>
          <w:rFonts w:ascii="宋体" w:hAnsi="宋体" w:cs="宋体"/>
          <w:sz w:val="28"/>
          <w:szCs w:val="28"/>
        </w:rPr>
      </w:pPr>
      <w:r>
        <w:rPr>
          <w:rFonts w:hint="eastAsia" w:ascii="宋体" w:hAnsi="宋体" w:cs="宋体"/>
          <w:spacing w:val="6"/>
          <w:szCs w:val="21"/>
        </w:rPr>
        <w:t xml:space="preserve">   </w:t>
      </w:r>
    </w:p>
    <w:p>
      <w:pPr>
        <w:pStyle w:val="8"/>
        <w:spacing w:line="460" w:lineRule="exact"/>
        <w:rPr>
          <w:rFonts w:hAnsi="宋体"/>
          <w:bCs/>
          <w:sz w:val="22"/>
          <w:szCs w:val="32"/>
        </w:rPr>
      </w:pPr>
    </w:p>
    <w:p>
      <w:pPr>
        <w:pStyle w:val="8"/>
        <w:spacing w:line="360" w:lineRule="exact"/>
        <w:outlineLvl w:val="0"/>
      </w:pPr>
    </w:p>
    <w:p>
      <w:pPr>
        <w:pStyle w:val="8"/>
        <w:spacing w:line="360" w:lineRule="exact"/>
        <w:outlineLvl w:val="0"/>
      </w:pPr>
    </w:p>
    <w:p>
      <w:pPr>
        <w:pStyle w:val="8"/>
        <w:spacing w:line="360" w:lineRule="exact"/>
        <w:outlineLvl w:val="0"/>
      </w:pPr>
    </w:p>
    <w:p>
      <w:pPr>
        <w:pStyle w:val="8"/>
        <w:spacing w:line="360" w:lineRule="exact"/>
        <w:outlineLvl w:val="0"/>
      </w:pPr>
    </w:p>
    <w:p>
      <w:pPr>
        <w:pStyle w:val="8"/>
        <w:spacing w:line="360" w:lineRule="exact"/>
        <w:outlineLvl w:val="0"/>
      </w:pPr>
    </w:p>
    <w:p>
      <w:pPr>
        <w:pStyle w:val="8"/>
        <w:spacing w:line="360" w:lineRule="exact"/>
        <w:outlineLvl w:val="0"/>
      </w:pPr>
    </w:p>
    <w:p>
      <w:pPr>
        <w:pStyle w:val="8"/>
        <w:spacing w:line="360" w:lineRule="exact"/>
        <w:outlineLvl w:val="0"/>
      </w:pPr>
    </w:p>
    <w:p>
      <w:pPr>
        <w:spacing w:line="440" w:lineRule="atLeast"/>
        <w:rPr>
          <w:rFonts w:ascii="宋体" w:hAnsi="宋体"/>
        </w:rPr>
      </w:pPr>
    </w:p>
    <w:p>
      <w:pPr>
        <w:pStyle w:val="8"/>
        <w:jc w:val="center"/>
        <w:rPr>
          <w:rFonts w:hAnsi="宋体"/>
          <w:b/>
          <w:sz w:val="32"/>
        </w:rPr>
      </w:pPr>
    </w:p>
    <w:p>
      <w:pPr>
        <w:spacing w:line="400" w:lineRule="exact"/>
        <w:jc w:val="center"/>
        <w:rPr>
          <w:rFonts w:ascii="宋体" w:hAnsi="宋体"/>
          <w:b/>
          <w:szCs w:val="28"/>
        </w:rPr>
      </w:pPr>
      <w:r>
        <w:rPr>
          <w:rFonts w:hint="eastAsia" w:ascii="宋体" w:hAnsi="宋体"/>
          <w:b/>
          <w:sz w:val="30"/>
          <w:szCs w:val="30"/>
        </w:rPr>
        <w:t xml:space="preserve"> 残疾人福利性单位声明函</w:t>
      </w:r>
      <w:r>
        <w:rPr>
          <w:rFonts w:hint="eastAsia" w:ascii="宋体" w:hAnsi="宋体" w:cs="宋体"/>
          <w:sz w:val="30"/>
        </w:rPr>
        <w:t>（格式）</w:t>
      </w:r>
    </w:p>
    <w:p>
      <w:pPr>
        <w:spacing w:line="400" w:lineRule="exact"/>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本单位郑重声明，根据《财政部</w:t>
      </w:r>
      <w:r>
        <w:rPr>
          <w:rFonts w:ascii="宋体" w:hAnsi="宋体"/>
          <w:szCs w:val="21"/>
        </w:rPr>
        <w:t xml:space="preserve"> </w:t>
      </w:r>
      <w:r>
        <w:rPr>
          <w:rFonts w:hint="eastAsia" w:ascii="宋体" w:hAnsi="宋体"/>
          <w:szCs w:val="21"/>
        </w:rPr>
        <w:t>民政部</w:t>
      </w:r>
      <w:r>
        <w:rPr>
          <w:rFonts w:ascii="宋体" w:hAnsi="宋体"/>
          <w:szCs w:val="21"/>
        </w:rPr>
        <w:t xml:space="preserve"> </w:t>
      </w:r>
      <w:r>
        <w:rPr>
          <w:rFonts w:hint="eastAsia" w:ascii="宋体" w:hAnsi="宋体"/>
          <w:szCs w:val="21"/>
        </w:rPr>
        <w:t>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w:t>
      </w:r>
      <w:r>
        <w:rPr>
          <w:rFonts w:ascii="宋体" w:hAnsi="宋体"/>
          <w:szCs w:val="21"/>
        </w:rPr>
        <w:t>______</w:t>
      </w:r>
      <w:r>
        <w:rPr>
          <w:rFonts w:hint="eastAsia" w:ascii="宋体" w:hAnsi="宋体"/>
          <w:szCs w:val="21"/>
        </w:rPr>
        <w:t>单位的</w:t>
      </w:r>
      <w:r>
        <w:rPr>
          <w:rFonts w:ascii="宋体" w:hAnsi="宋体"/>
          <w:szCs w:val="21"/>
        </w:rPr>
        <w:t>______</w:t>
      </w:r>
      <w:r>
        <w:rPr>
          <w:rFonts w:hint="eastAsia" w:ascii="宋体" w:hAnsi="宋体"/>
          <w:szCs w:val="21"/>
        </w:rPr>
        <w:t>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pPr>
        <w:spacing w:line="40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pStyle w:val="8"/>
        <w:spacing w:line="400" w:lineRule="exact"/>
        <w:rPr>
          <w:rFonts w:hAnsi="宋体"/>
          <w:szCs w:val="21"/>
        </w:rPr>
      </w:pPr>
    </w:p>
    <w:p>
      <w:pPr>
        <w:pStyle w:val="8"/>
        <w:spacing w:line="400" w:lineRule="exact"/>
        <w:rPr>
          <w:rFonts w:hAnsi="宋体"/>
          <w:szCs w:val="21"/>
        </w:rPr>
      </w:pPr>
    </w:p>
    <w:p>
      <w:pPr>
        <w:pStyle w:val="8"/>
        <w:spacing w:line="400" w:lineRule="exact"/>
        <w:rPr>
          <w:rFonts w:hAnsi="宋体"/>
          <w:szCs w:val="21"/>
        </w:rPr>
      </w:pPr>
    </w:p>
    <w:p>
      <w:pPr>
        <w:spacing w:line="400" w:lineRule="exact"/>
        <w:rPr>
          <w:rFonts w:ascii="宋体"/>
          <w:szCs w:val="21"/>
        </w:rPr>
      </w:pPr>
    </w:p>
    <w:p>
      <w:pPr>
        <w:pStyle w:val="8"/>
        <w:spacing w:line="400" w:lineRule="exact"/>
        <w:rPr>
          <w:szCs w:val="21"/>
          <w:u w:val="single"/>
        </w:rPr>
      </w:pPr>
      <w:r>
        <w:rPr>
          <w:rFonts w:hint="eastAsia"/>
          <w:szCs w:val="21"/>
        </w:rPr>
        <w:t>竞标人名称：</w:t>
      </w:r>
      <w:r>
        <w:rPr>
          <w:rFonts w:hint="eastAsia"/>
          <w:szCs w:val="21"/>
          <w:u w:val="single"/>
        </w:rPr>
        <w:t xml:space="preserve">                                     </w:t>
      </w:r>
      <w:r>
        <w:rPr>
          <w:rFonts w:hint="eastAsia"/>
          <w:szCs w:val="21"/>
        </w:rPr>
        <w:t>（加盖单位公章）</w:t>
      </w:r>
    </w:p>
    <w:p>
      <w:pPr>
        <w:pStyle w:val="8"/>
        <w:spacing w:line="400" w:lineRule="exact"/>
        <w:rPr>
          <w:szCs w:val="21"/>
        </w:rPr>
      </w:pPr>
      <w:r>
        <w:rPr>
          <w:rFonts w:hint="eastAsia"/>
          <w:szCs w:val="21"/>
        </w:rPr>
        <w:t>法定代表人或授权委托代理人签字：</w:t>
      </w:r>
      <w:r>
        <w:rPr>
          <w:rFonts w:hint="eastAsia"/>
          <w:szCs w:val="21"/>
          <w:u w:val="single"/>
        </w:rPr>
        <w:t xml:space="preserve">                          </w:t>
      </w:r>
    </w:p>
    <w:p>
      <w:pPr>
        <w:pStyle w:val="8"/>
        <w:spacing w:line="400" w:lineRule="exact"/>
        <w:rPr>
          <w:rFonts w:hAnsi="宋体"/>
          <w:kern w:val="0"/>
          <w:szCs w:val="21"/>
        </w:rPr>
      </w:pPr>
      <w:r>
        <w:rPr>
          <w:rFonts w:hint="eastAsia"/>
          <w:szCs w:val="21"/>
        </w:rPr>
        <w:t>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pStyle w:val="8"/>
        <w:spacing w:line="400" w:lineRule="exact"/>
        <w:rPr>
          <w:rFonts w:hAnsi="宋体"/>
          <w:kern w:val="0"/>
          <w:szCs w:val="21"/>
        </w:rPr>
      </w:pPr>
    </w:p>
    <w:p>
      <w:pPr>
        <w:pStyle w:val="8"/>
        <w:spacing w:line="400" w:lineRule="exact"/>
        <w:rPr>
          <w:rFonts w:hAnsi="宋体"/>
          <w:kern w:val="0"/>
          <w:szCs w:val="21"/>
        </w:rPr>
      </w:pPr>
    </w:p>
    <w:p>
      <w:pPr>
        <w:pStyle w:val="8"/>
        <w:spacing w:line="400" w:lineRule="exact"/>
        <w:rPr>
          <w:rFonts w:hAnsi="宋体"/>
          <w:kern w:val="0"/>
          <w:szCs w:val="21"/>
        </w:rPr>
      </w:pPr>
    </w:p>
    <w:p>
      <w:pPr>
        <w:pStyle w:val="8"/>
        <w:spacing w:line="400" w:lineRule="exact"/>
        <w:rPr>
          <w:rFonts w:hAnsi="宋体"/>
          <w:kern w:val="0"/>
          <w:szCs w:val="21"/>
        </w:rPr>
      </w:pPr>
    </w:p>
    <w:p>
      <w:pPr>
        <w:pStyle w:val="8"/>
        <w:spacing w:line="360" w:lineRule="exact"/>
        <w:outlineLvl w:val="0"/>
      </w:pPr>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680" w:footer="851"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华文仿宋">
    <w:altName w:val="仿宋"/>
    <w:panose1 w:val="02010600040101010101"/>
    <w:charset w:val="86"/>
    <w:family w:val="auto"/>
    <w:pitch w:val="default"/>
    <w:sig w:usb0="00000000" w:usb1="00000000" w:usb2="00000010" w:usb3="00000000" w:csb0="0004009F" w:csb1="00000000"/>
  </w:font>
  <w:font w:name="金山简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00000" w:csb1="00000000"/>
  </w:font>
  <w:font w:name="方正仿宋简体">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82"/>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82"/>
                          </w:pPr>
                          <w:r>
                            <w:rPr>
                              <w:rFonts w:hint="eastAsia" w:hAnsi="宋体"/>
                              <w:szCs w:val="18"/>
                            </w:rPr>
                            <w:t xml:space="preserve">   </w:t>
                          </w:r>
                          <w:r>
                            <w:fldChar w:fldCharType="begin"/>
                          </w:r>
                          <w:r>
                            <w:rPr>
                              <w:rStyle w:val="16"/>
                            </w:rPr>
                            <w:instrText xml:space="preserve"> PAGE </w:instrText>
                          </w:r>
                          <w:r>
                            <w:fldChar w:fldCharType="separate"/>
                          </w:r>
                          <w:r>
                            <w:rPr>
                              <w:rStyle w:val="16"/>
                            </w:rPr>
                            <w:t>25</w:t>
                          </w:r>
                          <w:r>
                            <w:fldChar w:fldCharType="end"/>
                          </w:r>
                          <w:r>
                            <w:rPr>
                              <w:rFonts w:hint="eastAsia"/>
                            </w:rPr>
                            <w:t xml:space="preserve">                               广东展诚工程咨询有限公司编制</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ind w:firstLine="3682"/>
                    </w:pPr>
                    <w:r>
                      <w:rPr>
                        <w:rFonts w:hint="eastAsia" w:hAnsi="宋体"/>
                        <w:szCs w:val="18"/>
                      </w:rPr>
                      <w:t xml:space="preserve">   </w:t>
                    </w:r>
                    <w:r>
                      <w:fldChar w:fldCharType="begin"/>
                    </w:r>
                    <w:r>
                      <w:rPr>
                        <w:rStyle w:val="16"/>
                      </w:rPr>
                      <w:instrText xml:space="preserve"> PAGE </w:instrText>
                    </w:r>
                    <w:r>
                      <w:fldChar w:fldCharType="separate"/>
                    </w:r>
                    <w:r>
                      <w:rPr>
                        <w:rStyle w:val="16"/>
                      </w:rPr>
                      <w:t>25</w:t>
                    </w:r>
                    <w:r>
                      <w:fldChar w:fldCharType="end"/>
                    </w:r>
                    <w:r>
                      <w:rPr>
                        <w:rFonts w:hint="eastAsia"/>
                      </w:rPr>
                      <w:t xml:space="preserve">                               广东展诚工程咨询有限公司编制</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7200" w:firstLineChars="4000"/>
    </w:pPr>
    <w:r>
      <w:rPr>
        <w:rFonts w:hint="eastAsia"/>
      </w:rPr>
      <w:t>广东展诚工程咨询有限公司编制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left"/>
      <w:rPr>
        <w:rFonts w:hint="eastAsia" w:ascii="宋体" w:hAnsi="宋体" w:cs="宋体"/>
        <w:bCs/>
        <w:color w:val="000000" w:themeColor="text1"/>
        <w:sz w:val="18"/>
        <w:szCs w:val="18"/>
        <w14:textFill>
          <w14:solidFill>
            <w14:schemeClr w14:val="tx1"/>
          </w14:solidFill>
        </w14:textFill>
      </w:rPr>
    </w:pPr>
    <w:r>
      <w:rPr>
        <w:rFonts w:hint="eastAsia" w:ascii="宋体" w:hAnsi="宋体" w:cs="宋体"/>
        <w:color w:val="000000"/>
        <w:sz w:val="18"/>
        <w:szCs w:val="18"/>
      </w:rPr>
      <w:t>项目名称：</w:t>
    </w:r>
    <w:r>
      <w:rPr>
        <w:rFonts w:hint="eastAsia" w:ascii="宋体" w:hAnsi="宋体" w:cs="宋体"/>
        <w:bCs/>
        <w:color w:val="000000" w:themeColor="text1"/>
        <w:sz w:val="18"/>
        <w:szCs w:val="18"/>
        <w14:textFill>
          <w14:solidFill>
            <w14:schemeClr w14:val="tx1"/>
          </w14:solidFill>
        </w14:textFill>
      </w:rPr>
      <w:t xml:space="preserve">贺州市八步区莲塘镇新莲村上湾片、信都镇平龙村耕地提质改造项目测绘、规划设计与预算编制       </w:t>
    </w:r>
  </w:p>
  <w:p>
    <w:pPr>
      <w:spacing w:line="380" w:lineRule="exact"/>
      <w:jc w:val="left"/>
      <w:rPr>
        <w:rFonts w:hint="eastAsia" w:eastAsia="宋体"/>
        <w:lang w:eastAsia="zh-CN"/>
      </w:rPr>
    </w:pPr>
    <w:r>
      <w:rPr>
        <w:rFonts w:hint="eastAsia" w:hAnsi="宋体"/>
        <w:color w:val="000000" w:themeColor="text1"/>
        <w:sz w:val="18"/>
        <w:szCs w:val="18"/>
        <w14:textFill>
          <w14:solidFill>
            <w14:schemeClr w14:val="tx1"/>
          </w14:solidFill>
        </w14:textFill>
      </w:rPr>
      <w:t>项目编号：</w:t>
    </w:r>
    <w:r>
      <w:rPr>
        <w:rFonts w:hint="eastAsia" w:asciiTheme="minorEastAsia" w:hAnsiTheme="minorEastAsia" w:eastAsiaTheme="minorEastAsia" w:cstheme="minorEastAsia"/>
        <w:sz w:val="18"/>
        <w:szCs w:val="18"/>
        <w:lang w:eastAsia="zh-CN"/>
      </w:rPr>
      <w:t>HZZC2020-C3-020007-GDZC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left"/>
      <w:rPr>
        <w:rFonts w:hint="eastAsia" w:ascii="宋体" w:hAnsi="宋体" w:cs="宋体"/>
        <w:bCs/>
        <w:color w:val="000000" w:themeColor="text1"/>
        <w:sz w:val="18"/>
        <w:szCs w:val="18"/>
        <w14:textFill>
          <w14:solidFill>
            <w14:schemeClr w14:val="tx1"/>
          </w14:solidFill>
        </w14:textFill>
      </w:rPr>
    </w:pPr>
    <w:r>
      <w:rPr>
        <w:rFonts w:hint="eastAsia" w:ascii="宋体" w:hAnsi="宋体" w:cs="宋体"/>
        <w:color w:val="000000"/>
        <w:sz w:val="18"/>
        <w:szCs w:val="18"/>
      </w:rPr>
      <w:t>项目名称：</w:t>
    </w:r>
    <w:r>
      <w:rPr>
        <w:rFonts w:hint="eastAsia" w:ascii="宋体" w:hAnsi="宋体" w:cs="宋体"/>
        <w:bCs/>
        <w:color w:val="000000" w:themeColor="text1"/>
        <w:sz w:val="18"/>
        <w:szCs w:val="18"/>
        <w14:textFill>
          <w14:solidFill>
            <w14:schemeClr w14:val="tx1"/>
          </w14:solidFill>
        </w14:textFill>
      </w:rPr>
      <w:t xml:space="preserve">贺州市八步区莲塘镇新莲村上湾片、信都镇平龙村耕地提质改造项目测绘、规划设计与预算编制        </w:t>
    </w:r>
  </w:p>
  <w:p>
    <w:pPr>
      <w:spacing w:line="380" w:lineRule="exact"/>
      <w:jc w:val="left"/>
      <w:rPr>
        <w:rFonts w:hint="eastAsia" w:ascii="方正仿宋简体" w:eastAsia="宋体"/>
        <w:lang w:eastAsia="zh-CN"/>
      </w:rPr>
    </w:pPr>
    <w:r>
      <w:rPr>
        <w:rFonts w:hint="eastAsia" w:hAnsi="宋体"/>
        <w:color w:val="000000" w:themeColor="text1"/>
        <w:sz w:val="18"/>
        <w:szCs w:val="18"/>
        <w14:textFill>
          <w14:solidFill>
            <w14:schemeClr w14:val="tx1"/>
          </w14:solidFill>
        </w14:textFill>
      </w:rPr>
      <w:t>项目编号：</w:t>
    </w:r>
    <w:r>
      <w:rPr>
        <w:rFonts w:hint="eastAsia" w:asciiTheme="minorEastAsia" w:hAnsiTheme="minorEastAsia" w:eastAsiaTheme="minorEastAsia" w:cstheme="minorEastAsia"/>
        <w:sz w:val="18"/>
        <w:szCs w:val="18"/>
        <w:lang w:eastAsia="zh-CN"/>
      </w:rPr>
      <w:t>HZZC2020-C3-020007-GDZC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D0457"/>
    <w:multiLevelType w:val="singleLevel"/>
    <w:tmpl w:val="A1CD0457"/>
    <w:lvl w:ilvl="0" w:tentative="0">
      <w:start w:val="1"/>
      <w:numFmt w:val="decimal"/>
      <w:suff w:val="nothing"/>
      <w:lvlText w:val="%1、"/>
      <w:lvlJc w:val="left"/>
    </w:lvl>
  </w:abstractNum>
  <w:abstractNum w:abstractNumId="1">
    <w:nsid w:val="27471897"/>
    <w:multiLevelType w:val="singleLevel"/>
    <w:tmpl w:val="2747189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23882"/>
    <w:rsid w:val="0017150B"/>
    <w:rsid w:val="002F1CF2"/>
    <w:rsid w:val="0030326E"/>
    <w:rsid w:val="003115FC"/>
    <w:rsid w:val="00377970"/>
    <w:rsid w:val="00830C7A"/>
    <w:rsid w:val="00A43E43"/>
    <w:rsid w:val="00A933DD"/>
    <w:rsid w:val="00AA32D0"/>
    <w:rsid w:val="00B11344"/>
    <w:rsid w:val="00BD7A31"/>
    <w:rsid w:val="00D45077"/>
    <w:rsid w:val="00D5697B"/>
    <w:rsid w:val="00D858A8"/>
    <w:rsid w:val="00DB511A"/>
    <w:rsid w:val="00F326FD"/>
    <w:rsid w:val="01793FF7"/>
    <w:rsid w:val="21223882"/>
    <w:rsid w:val="21406E60"/>
    <w:rsid w:val="234B4A89"/>
    <w:rsid w:val="252E75E0"/>
    <w:rsid w:val="286575AA"/>
    <w:rsid w:val="2C6030E7"/>
    <w:rsid w:val="312407CD"/>
    <w:rsid w:val="41EF7846"/>
    <w:rsid w:val="550571A2"/>
    <w:rsid w:val="5F071F08"/>
    <w:rsid w:val="64AD7E32"/>
    <w:rsid w:val="656C11B5"/>
    <w:rsid w:val="7CD5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outlineLvl w:val="0"/>
    </w:pPr>
    <w:rPr>
      <w:b/>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7">
    <w:name w:val="annotation text"/>
    <w:basedOn w:val="1"/>
    <w:qFormat/>
    <w:uiPriority w:val="0"/>
    <w:pPr>
      <w:jc w:val="left"/>
    </w:pPr>
  </w:style>
  <w:style w:type="paragraph" w:styleId="8">
    <w:name w:val="Plain Text"/>
    <w:basedOn w:val="1"/>
    <w:link w:val="25"/>
    <w:qFormat/>
    <w:uiPriority w:val="0"/>
    <w:rPr>
      <w:rFonts w:ascii="宋体" w:hAnsi="Courier New"/>
      <w:szCs w:val="20"/>
    </w:rPr>
  </w:style>
  <w:style w:type="paragraph" w:styleId="9">
    <w:name w:val="footer"/>
    <w:basedOn w:val="1"/>
    <w:qFormat/>
    <w:uiPriority w:val="99"/>
    <w:pPr>
      <w:tabs>
        <w:tab w:val="center" w:pos="4153"/>
        <w:tab w:val="right" w:pos="8306"/>
      </w:tabs>
      <w:snapToGrid w:val="0"/>
      <w:jc w:val="left"/>
    </w:pPr>
    <w:rPr>
      <w:rFonts w:ascii="宋体" w:hAnsi="Courier New"/>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1">
    <w:name w:val="toc 1"/>
    <w:basedOn w:val="1"/>
    <w:next w:val="1"/>
    <w:semiHidden/>
    <w:qFormat/>
    <w:uiPriority w:val="0"/>
    <w:pPr>
      <w:tabs>
        <w:tab w:val="right" w:leader="dot" w:pos="8820"/>
      </w:tabs>
      <w:ind w:left="540"/>
      <w:jc w:val="left"/>
    </w:pPr>
    <w:rPr>
      <w:rFonts w:ascii="宋体" w:hAnsi="宋体"/>
      <w:b/>
      <w:bCs/>
      <w:caps/>
      <w:szCs w:val="21"/>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3177FD"/>
      <w:u w:val="none"/>
    </w:rPr>
  </w:style>
  <w:style w:type="character" w:styleId="18">
    <w:name w:val="HTML Definition"/>
    <w:basedOn w:val="14"/>
    <w:qFormat/>
    <w:uiPriority w:val="0"/>
    <w:rPr>
      <w:i/>
    </w:rPr>
  </w:style>
  <w:style w:type="character" w:styleId="19">
    <w:name w:val="Hyperlink"/>
    <w:qFormat/>
    <w:uiPriority w:val="0"/>
    <w:rPr>
      <w:color w:val="0000FF"/>
      <w:u w:val="single"/>
    </w:rPr>
  </w:style>
  <w:style w:type="character" w:styleId="20">
    <w:name w:val="HTML Code"/>
    <w:basedOn w:val="14"/>
    <w:qFormat/>
    <w:uiPriority w:val="0"/>
    <w:rPr>
      <w:rFonts w:hint="default" w:ascii="Consolas" w:hAnsi="Consolas" w:eastAsia="Consolas" w:cs="Consolas"/>
      <w:sz w:val="21"/>
      <w:szCs w:val="21"/>
    </w:rPr>
  </w:style>
  <w:style w:type="character" w:styleId="21">
    <w:name w:val="HTML Keyboard"/>
    <w:basedOn w:val="14"/>
    <w:qFormat/>
    <w:uiPriority w:val="0"/>
    <w:rPr>
      <w:rFonts w:hint="default" w:ascii="Consolas" w:hAnsi="Consolas" w:eastAsia="Consolas" w:cs="Consolas"/>
      <w:sz w:val="21"/>
      <w:szCs w:val="21"/>
    </w:rPr>
  </w:style>
  <w:style w:type="character" w:styleId="22">
    <w:name w:val="HTML Sample"/>
    <w:basedOn w:val="14"/>
    <w:qFormat/>
    <w:uiPriority w:val="0"/>
    <w:rPr>
      <w:rFonts w:ascii="Consolas" w:hAnsi="Consolas" w:eastAsia="Consolas" w:cs="Consolas"/>
      <w:sz w:val="21"/>
      <w:szCs w:val="21"/>
    </w:rPr>
  </w:style>
  <w:style w:type="paragraph" w:customStyle="1" w:styleId="23">
    <w:name w:val="2"/>
    <w:basedOn w:val="1"/>
    <w:next w:val="8"/>
    <w:qFormat/>
    <w:uiPriority w:val="0"/>
    <w:rPr>
      <w:rFonts w:ascii="宋体" w:hAnsi="Courier New"/>
      <w:szCs w:val="20"/>
    </w:rPr>
  </w:style>
  <w:style w:type="paragraph" w:customStyle="1" w:styleId="2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5">
    <w:name w:val="纯文本 Char"/>
    <w:link w:val="8"/>
    <w:qFormat/>
    <w:uiPriority w:val="0"/>
    <w:rPr>
      <w:rFonts w:ascii="宋体" w:hAnsi="Courier New"/>
      <w:kern w:val="2"/>
      <w:sz w:val="21"/>
    </w:rPr>
  </w:style>
  <w:style w:type="character" w:customStyle="1" w:styleId="26">
    <w:name w:val="ant-tree-icon_loading"/>
    <w:basedOn w:val="14"/>
    <w:uiPriority w:val="0"/>
    <w:rPr>
      <w:shd w:val="clear" w:fill="FFFFFF"/>
    </w:rPr>
  </w:style>
  <w:style w:type="character" w:customStyle="1" w:styleId="27">
    <w:name w:val="ant-tree-checkbox"/>
    <w:basedOn w:val="14"/>
    <w:uiPriority w:val="0"/>
  </w:style>
  <w:style w:type="character" w:customStyle="1" w:styleId="28">
    <w:name w:val="ant-tree-iconele"/>
    <w:basedOn w:val="14"/>
    <w:qFormat/>
    <w:uiPriority w:val="0"/>
  </w:style>
  <w:style w:type="character" w:customStyle="1" w:styleId="29">
    <w:name w:val="ant-tree-switcher"/>
    <w:basedOn w:val="14"/>
    <w:qFormat/>
    <w:uiPriority w:val="0"/>
  </w:style>
  <w:style w:type="character" w:customStyle="1" w:styleId="30">
    <w:name w:val="change-camera-place"/>
    <w:basedOn w:val="14"/>
    <w:qFormat/>
    <w:uiPriority w:val="0"/>
    <w:rPr>
      <w:color w:val="3177FD"/>
    </w:rPr>
  </w:style>
  <w:style w:type="character" w:customStyle="1" w:styleId="31">
    <w:name w:val="label"/>
    <w:basedOn w:val="14"/>
    <w:qFormat/>
    <w:uiPriority w:val="0"/>
  </w:style>
  <w:style w:type="character" w:customStyle="1" w:styleId="32">
    <w:name w:val="content8"/>
    <w:basedOn w:val="14"/>
    <w:qFormat/>
    <w:uiPriority w:val="0"/>
  </w:style>
  <w:style w:type="character" w:customStyle="1" w:styleId="33">
    <w:name w:val="last-child"/>
    <w:basedOn w:val="14"/>
    <w:qFormat/>
    <w:uiPriority w:val="0"/>
  </w:style>
  <w:style w:type="character" w:customStyle="1" w:styleId="34">
    <w:name w:val="last-child1"/>
    <w:basedOn w:val="14"/>
    <w:qFormat/>
    <w:uiPriority w:val="0"/>
  </w:style>
  <w:style w:type="character" w:customStyle="1" w:styleId="35">
    <w:name w:val="last-child2"/>
    <w:basedOn w:val="14"/>
    <w:qFormat/>
    <w:uiPriority w:val="0"/>
  </w:style>
  <w:style w:type="character" w:customStyle="1" w:styleId="36">
    <w:name w:val="last-child3"/>
    <w:basedOn w:val="14"/>
    <w:qFormat/>
    <w:uiPriority w:val="0"/>
  </w:style>
  <w:style w:type="character" w:customStyle="1" w:styleId="37">
    <w:name w:val="current"/>
    <w:basedOn w:val="14"/>
    <w:qFormat/>
    <w:uiPriority w:val="0"/>
    <w:rPr>
      <w:color w:val="00C1DE"/>
    </w:rPr>
  </w:style>
  <w:style w:type="character" w:customStyle="1" w:styleId="38">
    <w:name w:val="current1"/>
    <w:basedOn w:val="14"/>
    <w:qFormat/>
    <w:uiPriority w:val="0"/>
    <w:rPr>
      <w:color w:val="00C1DE"/>
    </w:rPr>
  </w:style>
  <w:style w:type="character" w:customStyle="1" w:styleId="39">
    <w:name w:val="ant-badge-status-dot2"/>
    <w:basedOn w:val="14"/>
    <w:qFormat/>
    <w:uiPriority w:val="0"/>
    <w:rPr>
      <w:shd w:val="clear" w:fill="FFFFFF"/>
    </w:rPr>
  </w:style>
  <w:style w:type="character" w:customStyle="1" w:styleId="40">
    <w:name w:val="ant-select-tree-iconele"/>
    <w:basedOn w:val="14"/>
    <w:qFormat/>
    <w:uiPriority w:val="0"/>
  </w:style>
  <w:style w:type="character" w:customStyle="1" w:styleId="41">
    <w:name w:val="all-fit-info"/>
    <w:basedOn w:val="14"/>
    <w:qFormat/>
    <w:uiPriority w:val="0"/>
    <w:rPr>
      <w:color w:val="939393"/>
    </w:rPr>
  </w:style>
  <w:style w:type="character" w:customStyle="1" w:styleId="42">
    <w:name w:val="all-fit-info1"/>
    <w:basedOn w:val="14"/>
    <w:qFormat/>
    <w:uiPriority w:val="0"/>
    <w:rPr>
      <w:color w:val="939393"/>
    </w:rPr>
  </w:style>
  <w:style w:type="character" w:customStyle="1" w:styleId="43">
    <w:name w:val="all-fit-info2"/>
    <w:basedOn w:val="14"/>
    <w:qFormat/>
    <w:uiPriority w:val="0"/>
    <w:rPr>
      <w:color w:val="939393"/>
    </w:rPr>
  </w:style>
  <w:style w:type="character" w:customStyle="1" w:styleId="44">
    <w:name w:val="temp"/>
    <w:basedOn w:val="14"/>
    <w:qFormat/>
    <w:uiPriority w:val="0"/>
  </w:style>
  <w:style w:type="character" w:customStyle="1" w:styleId="45">
    <w:name w:val="temp1"/>
    <w:basedOn w:val="14"/>
    <w:qFormat/>
    <w:uiPriority w:val="0"/>
  </w:style>
  <w:style w:type="character" w:customStyle="1" w:styleId="46">
    <w:name w:val="temp2"/>
    <w:basedOn w:val="14"/>
    <w:qFormat/>
    <w:uiPriority w:val="0"/>
  </w:style>
  <w:style w:type="character" w:customStyle="1" w:styleId="47">
    <w:name w:val="last-of-type"/>
    <w:basedOn w:val="14"/>
    <w:qFormat/>
    <w:uiPriority w:val="0"/>
    <w:rPr>
      <w:color w:val="FF4A44"/>
      <w:sz w:val="27"/>
      <w:szCs w:val="27"/>
    </w:rPr>
  </w:style>
  <w:style w:type="character" w:customStyle="1" w:styleId="48">
    <w:name w:val="ant-select-tree-switcher"/>
    <w:basedOn w:val="14"/>
    <w:qFormat/>
    <w:uiPriority w:val="0"/>
  </w:style>
  <w:style w:type="character" w:customStyle="1" w:styleId="49">
    <w:name w:val="ant-select-tree-checkbox2"/>
    <w:basedOn w:val="14"/>
    <w:qFormat/>
    <w:uiPriority w:val="0"/>
  </w:style>
  <w:style w:type="character" w:customStyle="1" w:styleId="50">
    <w:name w:val="tag-type"/>
    <w:basedOn w:val="14"/>
    <w:qFormat/>
    <w:uiPriority w:val="0"/>
    <w:rPr>
      <w:color w:val="FFFFFF"/>
      <w:sz w:val="18"/>
      <w:szCs w:val="18"/>
      <w:shd w:val="clear" w:fill="317FFD"/>
    </w:rPr>
  </w:style>
  <w:style w:type="character" w:customStyle="1" w:styleId="51">
    <w:name w:val="tag-type1"/>
    <w:basedOn w:val="14"/>
    <w:qFormat/>
    <w:uiPriority w:val="0"/>
    <w:rPr>
      <w:color w:val="FFFFFF"/>
      <w:sz w:val="18"/>
      <w:szCs w:val="18"/>
      <w:shd w:val="clear" w:fill="317FFD"/>
    </w:rPr>
  </w:style>
  <w:style w:type="character" w:customStyle="1" w:styleId="52">
    <w:name w:val="first-child9"/>
    <w:basedOn w:val="14"/>
    <w:qFormat/>
    <w:uiPriority w:val="0"/>
  </w:style>
  <w:style w:type="character" w:customStyle="1" w:styleId="53">
    <w:name w:val="info-label"/>
    <w:basedOn w:val="14"/>
    <w:qFormat/>
    <w:uiPriority w:val="0"/>
    <w:rPr>
      <w:b/>
    </w:rPr>
  </w:style>
  <w:style w:type="character" w:customStyle="1" w:styleId="54">
    <w:name w:val="info-content"/>
    <w:basedOn w:val="14"/>
    <w:qFormat/>
    <w:uiPriority w:val="0"/>
    <w:rPr>
      <w:color w:val="808080"/>
    </w:rPr>
  </w:style>
  <w:style w:type="character" w:customStyle="1" w:styleId="55">
    <w:name w:val="ant-badge-status-dot"/>
    <w:basedOn w:val="14"/>
    <w:qFormat/>
    <w:uiPriority w:val="0"/>
    <w:rPr>
      <w:shd w:val="clear" w:fill="FFFFFF"/>
    </w:rPr>
  </w:style>
  <w:style w:type="character" w:customStyle="1" w:styleId="56">
    <w:name w:val="ant-select-tree-checkbox"/>
    <w:basedOn w:val="14"/>
    <w:qFormat/>
    <w:uiPriority w:val="0"/>
  </w:style>
  <w:style w:type="character" w:customStyle="1" w:styleId="57">
    <w:name w:val="last-child4"/>
    <w:basedOn w:val="14"/>
    <w:qFormat/>
    <w:uiPriority w:val="0"/>
  </w:style>
  <w:style w:type="character" w:customStyle="1" w:styleId="58">
    <w:name w:val="last-child5"/>
    <w:basedOn w:val="14"/>
    <w:qFormat/>
    <w:uiPriority w:val="0"/>
  </w:style>
  <w:style w:type="character" w:customStyle="1" w:styleId="59">
    <w:name w:val="last-child6"/>
    <w:basedOn w:val="14"/>
    <w:qFormat/>
    <w:uiPriority w:val="0"/>
  </w:style>
  <w:style w:type="character" w:customStyle="1" w:styleId="60">
    <w:name w:val="last-child7"/>
    <w:basedOn w:val="14"/>
    <w:qFormat/>
    <w:uiPriority w:val="0"/>
  </w:style>
  <w:style w:type="character" w:customStyle="1" w:styleId="61">
    <w:name w:val="first-child"/>
    <w:basedOn w:val="14"/>
    <w:qFormat/>
    <w:uiPriority w:val="0"/>
  </w:style>
  <w:style w:type="character" w:customStyle="1" w:styleId="62">
    <w:name w:val="label2"/>
    <w:basedOn w:val="14"/>
    <w:qFormat/>
    <w:uiPriority w:val="0"/>
  </w:style>
  <w:style w:type="character" w:customStyle="1" w:styleId="63">
    <w:name w:val="ant-tree-checkbox2"/>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43</Pages>
  <Words>3963</Words>
  <Characters>22592</Characters>
  <Lines>188</Lines>
  <Paragraphs>53</Paragraphs>
  <TotalTime>90</TotalTime>
  <ScaleCrop>false</ScaleCrop>
  <LinksUpToDate>false</LinksUpToDate>
  <CharactersWithSpaces>26502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2020-04-20T02:51:00Z</dcterms:created>
  <dc:creator>Administrator</dc:creator>
  <cp:lastModifiedBy>Administrator</cp:lastModifiedBy>
  <dcterms:modified xsi:type="dcterms:W3CDTF">2020-04-27T03:30:33Z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