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bidi w:val="0"/>
        <w:spacing w:line="400" w:lineRule="exact"/>
        <w:jc w:val="center"/>
        <w:rPr>
          <w:rFonts w:hint="eastAsia" w:ascii="宋体" w:hAnsi="宋体" w:eastAsia="宋体" w:cs="宋体"/>
          <w:sz w:val="52"/>
          <w:szCs w:val="52"/>
          <w:lang w:eastAsia="zh-CN"/>
        </w:rPr>
      </w:pPr>
      <w:r>
        <w:rPr>
          <w:rFonts w:hint="eastAsia" w:ascii="宋体" w:hAnsi="宋体" w:cs="宋体"/>
          <w:sz w:val="52"/>
          <w:szCs w:val="52"/>
          <w:lang w:eastAsia="zh-CN"/>
        </w:rPr>
        <w:t>广西桂昭项目管理有限公司</w:t>
      </w: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Style w:val="3"/>
        <w:pageBreakBefore w:val="0"/>
        <w:kinsoku/>
        <w:wordWrap/>
        <w:overflowPunct/>
        <w:bidi w:val="0"/>
        <w:spacing w:line="400" w:lineRule="exact"/>
        <w:jc w:val="center"/>
        <w:rPr>
          <w:rFonts w:hint="eastAsia" w:ascii="宋体" w:hAnsi="宋体" w:cs="宋体"/>
          <w:sz w:val="130"/>
          <w:szCs w:val="130"/>
        </w:rPr>
      </w:pPr>
      <w:bookmarkStart w:id="0" w:name="_Toc18939"/>
      <w:r>
        <w:rPr>
          <w:rFonts w:hint="eastAsia" w:ascii="宋体" w:hAnsi="宋体" w:cs="宋体"/>
          <w:sz w:val="70"/>
          <w:szCs w:val="70"/>
        </w:rPr>
        <w:t>公开招标文件</w:t>
      </w:r>
      <w:bookmarkEnd w:id="0"/>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0"/>
          <w:szCs w:val="20"/>
        </w:rPr>
      </w:pPr>
      <w:r>
        <w:rPr>
          <w:rFonts w:hint="eastAsia" w:ascii="宋体" w:hAnsi="宋体" w:cs="宋体"/>
          <w:b/>
          <w:bCs/>
          <w:sz w:val="30"/>
          <w:szCs w:val="30"/>
        </w:rPr>
        <w:t>项目名称：</w:t>
      </w:r>
      <w:r>
        <w:rPr>
          <w:rFonts w:hint="eastAsia" w:ascii="宋体" w:hAnsi="宋体" w:cs="宋体"/>
          <w:b/>
          <w:bCs/>
          <w:sz w:val="30"/>
          <w:szCs w:val="30"/>
          <w:u w:val="single"/>
          <w:lang w:eastAsia="zh-CN"/>
        </w:rPr>
        <w:t>贺州市昭平县黄姚镇文洞村等6个村耕地提质改造（旱改水）项目社会投资人</w:t>
      </w:r>
      <w:r>
        <w:rPr>
          <w:rFonts w:hint="eastAsia" w:ascii="宋体" w:hAnsi="宋体" w:cs="宋体"/>
          <w:b/>
          <w:bCs/>
          <w:sz w:val="30"/>
          <w:szCs w:val="30"/>
          <w:u w:val="single"/>
        </w:rPr>
        <w:t xml:space="preserve"> </w:t>
      </w:r>
    </w:p>
    <w:p>
      <w:pPr>
        <w:pageBreakBefore w:val="0"/>
        <w:kinsoku/>
        <w:wordWrap/>
        <w:overflowPunct/>
        <w:bidi w:val="0"/>
        <w:spacing w:line="400" w:lineRule="exact"/>
        <w:rPr>
          <w:rFonts w:hint="default" w:ascii="宋体" w:hAnsi="宋体" w:cs="宋体"/>
          <w:b/>
          <w:bCs/>
          <w:color w:val="auto"/>
          <w:sz w:val="30"/>
          <w:szCs w:val="30"/>
          <w:u w:val="single"/>
          <w:lang w:val="en-US" w:eastAsia="zh-CN"/>
        </w:rPr>
      </w:pPr>
      <w:r>
        <w:rPr>
          <w:rFonts w:hint="eastAsia" w:ascii="宋体" w:hAnsi="宋体" w:cs="宋体"/>
          <w:b/>
          <w:bCs/>
          <w:sz w:val="30"/>
          <w:szCs w:val="30"/>
        </w:rPr>
        <w:t>项目编号：</w:t>
      </w:r>
      <w:r>
        <w:rPr>
          <w:rFonts w:hint="eastAsia" w:ascii="宋体" w:hAnsi="宋体" w:cs="宋体"/>
          <w:b/>
          <w:bCs/>
          <w:color w:val="auto"/>
          <w:sz w:val="30"/>
          <w:szCs w:val="30"/>
          <w:u w:val="single"/>
          <w:lang w:eastAsia="zh-CN"/>
        </w:rPr>
        <w:t>HZZC2020-G3-210163-GXGZ</w:t>
      </w:r>
      <w:r>
        <w:rPr>
          <w:rFonts w:hint="eastAsia" w:ascii="宋体" w:hAnsi="宋体" w:cs="宋体"/>
          <w:b/>
          <w:bCs/>
          <w:color w:val="auto"/>
          <w:sz w:val="30"/>
          <w:szCs w:val="30"/>
          <w:u w:val="single"/>
          <w:lang w:val="en-US" w:eastAsia="zh-CN"/>
        </w:rPr>
        <w:t xml:space="preserve">   </w:t>
      </w:r>
    </w:p>
    <w:p>
      <w:pPr>
        <w:pageBreakBefore w:val="0"/>
        <w:kinsoku/>
        <w:wordWrap/>
        <w:overflowPunct/>
        <w:bidi w:val="0"/>
        <w:spacing w:line="400" w:lineRule="exact"/>
        <w:rPr>
          <w:rFonts w:hint="eastAsia" w:ascii="宋体" w:hAnsi="宋体" w:cs="宋体"/>
          <w:sz w:val="20"/>
          <w:szCs w:val="20"/>
        </w:rPr>
      </w:pPr>
      <w:r>
        <w:rPr>
          <w:rFonts w:hint="eastAsia" w:ascii="宋体" w:hAnsi="宋体" w:cs="宋体"/>
          <w:b/>
          <w:bCs/>
          <w:sz w:val="30"/>
          <w:szCs w:val="30"/>
        </w:rPr>
        <w:t>采购单位：</w:t>
      </w:r>
      <w:r>
        <w:rPr>
          <w:rFonts w:hint="eastAsia" w:ascii="宋体" w:hAnsi="宋体" w:cs="宋体"/>
          <w:b/>
          <w:bCs/>
          <w:sz w:val="30"/>
          <w:szCs w:val="30"/>
          <w:u w:val="single"/>
          <w:lang w:eastAsia="zh-CN"/>
        </w:rPr>
        <w:t xml:space="preserve"> 昭平县国土整治中心 </w:t>
      </w:r>
      <w:r>
        <w:rPr>
          <w:rFonts w:hint="eastAsia" w:ascii="宋体" w:hAnsi="宋体" w:cs="宋体"/>
          <w:b/>
          <w:bCs/>
          <w:sz w:val="30"/>
          <w:szCs w:val="30"/>
          <w:u w:val="single"/>
        </w:rPr>
        <w:t xml:space="preserve"> </w:t>
      </w:r>
    </w:p>
    <w:p>
      <w:pPr>
        <w:pageBreakBefore w:val="0"/>
        <w:kinsoku/>
        <w:wordWrap/>
        <w:overflowPunct/>
        <w:bidi w:val="0"/>
        <w:spacing w:line="400" w:lineRule="exact"/>
        <w:rPr>
          <w:rFonts w:hint="eastAsia" w:ascii="宋体" w:hAnsi="宋体" w:cs="宋体"/>
          <w:sz w:val="20"/>
          <w:szCs w:val="20"/>
        </w:rPr>
      </w:pPr>
      <w:r>
        <w:rPr>
          <w:rFonts w:hint="eastAsia" w:ascii="宋体" w:hAnsi="宋体" w:cs="宋体"/>
          <w:b/>
          <w:bCs/>
          <w:sz w:val="30"/>
          <w:szCs w:val="30"/>
        </w:rPr>
        <w:t>采购代理单位：</w:t>
      </w:r>
      <w:r>
        <w:rPr>
          <w:rFonts w:hint="eastAsia" w:ascii="宋体" w:hAnsi="宋体" w:cs="宋体"/>
          <w:b/>
          <w:bCs/>
          <w:sz w:val="30"/>
          <w:szCs w:val="30"/>
          <w:u w:val="single"/>
          <w:lang w:eastAsia="zh-CN"/>
        </w:rPr>
        <w:t>广西桂昭项目管理有限公司</w:t>
      </w:r>
      <w:r>
        <w:rPr>
          <w:rFonts w:hint="eastAsia" w:ascii="宋体" w:hAnsi="宋体" w:cs="宋体"/>
          <w:b/>
          <w:bCs/>
          <w:sz w:val="30"/>
          <w:szCs w:val="30"/>
          <w:u w:val="single"/>
        </w:rPr>
        <w:t xml:space="preserve"> </w:t>
      </w: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ind w:right="-33"/>
        <w:jc w:val="center"/>
        <w:rPr>
          <w:rFonts w:hint="default" w:ascii="宋体" w:hAnsi="宋体" w:eastAsia="宋体" w:cs="宋体"/>
          <w:lang w:val="en-US" w:eastAsia="zh-CN"/>
        </w:rPr>
        <w:sectPr>
          <w:footerReference r:id="rId3" w:type="default"/>
          <w:pgSz w:w="11900" w:h="16838"/>
          <w:pgMar w:top="1440" w:right="1440" w:bottom="36" w:left="1440" w:header="0" w:footer="1100" w:gutter="0"/>
          <w:pgNumType w:fmt="decimal"/>
          <w:cols w:space="720" w:num="1"/>
        </w:sectPr>
      </w:pPr>
      <w:r>
        <w:rPr>
          <w:rFonts w:hint="eastAsia" w:ascii="宋体" w:hAnsi="宋体" w:cs="宋体"/>
          <w:b/>
          <w:bCs/>
          <w:sz w:val="30"/>
          <w:szCs w:val="30"/>
        </w:rPr>
        <w:t>2020年</w:t>
      </w:r>
      <w:r>
        <w:rPr>
          <w:rFonts w:hint="eastAsia" w:ascii="宋体" w:hAnsi="宋体" w:cs="宋体"/>
          <w:b/>
          <w:bCs/>
          <w:sz w:val="30"/>
          <w:szCs w:val="30"/>
          <w:lang w:val="en-US" w:eastAsia="zh-CN"/>
        </w:rPr>
        <w:t>12月</w:t>
      </w:r>
    </w:p>
    <w:p>
      <w:pPr>
        <w:pageBreakBefore w:val="0"/>
        <w:kinsoku/>
        <w:wordWrap/>
        <w:overflowPunct/>
        <w:bidi w:val="0"/>
        <w:spacing w:line="400" w:lineRule="exact"/>
        <w:rPr>
          <w:rFonts w:hint="eastAsia" w:ascii="宋体" w:hAnsi="宋体" w:cs="宋体"/>
          <w:b/>
          <w:bCs/>
          <w:sz w:val="36"/>
          <w:szCs w:val="36"/>
        </w:rPr>
      </w:pPr>
    </w:p>
    <w:p>
      <w:pPr>
        <w:pageBreakBefore w:val="0"/>
        <w:kinsoku/>
        <w:wordWrap/>
        <w:overflowPunct/>
        <w:bidi w:val="0"/>
        <w:spacing w:line="400" w:lineRule="exact"/>
        <w:jc w:val="center"/>
        <w:rPr>
          <w:rFonts w:hint="eastAsia" w:ascii="宋体" w:hAnsi="宋体" w:cs="宋体"/>
          <w:b/>
          <w:bCs/>
          <w:sz w:val="36"/>
          <w:szCs w:val="36"/>
        </w:rPr>
      </w:pPr>
      <w:r>
        <w:rPr>
          <w:rFonts w:hint="eastAsia" w:ascii="宋体" w:hAnsi="宋体" w:cs="宋体"/>
          <w:b/>
          <w:bCs/>
          <w:sz w:val="36"/>
          <w:szCs w:val="36"/>
        </w:rPr>
        <w:t>目  录</w:t>
      </w:r>
    </w:p>
    <w:p>
      <w:pPr>
        <w:pStyle w:val="11"/>
        <w:pageBreakBefore w:val="0"/>
        <w:tabs>
          <w:tab w:val="right" w:leader="dot" w:pos="9720"/>
        </w:tabs>
        <w:kinsoku/>
        <w:wordWrap/>
        <w:overflowPunct/>
        <w:bidi w:val="0"/>
        <w:spacing w:line="400" w:lineRule="exact"/>
        <w:rPr>
          <w:rFonts w:hint="eastAsia" w:ascii="宋体" w:hAnsi="宋体" w:cs="宋体"/>
          <w:sz w:val="21"/>
          <w:szCs w:val="28"/>
        </w:rPr>
      </w:pPr>
      <w:r>
        <w:rPr>
          <w:rFonts w:hint="eastAsia" w:ascii="宋体" w:hAnsi="宋体" w:cs="宋体"/>
          <w:szCs w:val="28"/>
        </w:rPr>
        <w:fldChar w:fldCharType="begin"/>
      </w:r>
      <w:r>
        <w:rPr>
          <w:rFonts w:hint="eastAsia" w:ascii="宋体" w:hAnsi="宋体" w:cs="宋体"/>
          <w:szCs w:val="28"/>
        </w:rPr>
        <w:instrText xml:space="preserve"> HYPERLINK \l _Toc8995 </w:instrText>
      </w:r>
      <w:r>
        <w:rPr>
          <w:rFonts w:hint="eastAsia" w:ascii="宋体" w:hAnsi="宋体" w:cs="宋体"/>
          <w:szCs w:val="28"/>
        </w:rPr>
        <w:fldChar w:fldCharType="separate"/>
      </w:r>
      <w:r>
        <w:rPr>
          <w:rFonts w:hint="eastAsia" w:ascii="宋体" w:hAnsi="宋体" w:cs="宋体"/>
        </w:rPr>
        <w:t>第一章 招标公告</w:t>
      </w:r>
      <w:r>
        <w:rPr>
          <w:rFonts w:hint="eastAsia" w:ascii="宋体" w:hAnsi="宋体" w:cs="宋体"/>
        </w:rPr>
        <w:tab/>
      </w:r>
      <w:r>
        <w:rPr>
          <w:rFonts w:hint="eastAsia" w:ascii="宋体" w:hAnsi="宋体" w:cs="宋体"/>
          <w:lang w:val="en-US" w:eastAsia="zh-CN"/>
        </w:rPr>
        <w:t>1</w:t>
      </w:r>
      <w:r>
        <w:rPr>
          <w:rFonts w:hint="eastAsia" w:ascii="宋体" w:hAnsi="宋体" w:cs="宋体"/>
          <w:szCs w:val="28"/>
        </w:rPr>
        <w:fldChar w:fldCharType="end"/>
      </w:r>
      <w:r>
        <w:rPr>
          <w:rFonts w:hint="eastAsia" w:ascii="宋体" w:hAnsi="宋体" w:cs="宋体"/>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TOC \o "1-3" \h \z \u </w:instrText>
      </w:r>
      <w:r>
        <w:rPr>
          <w:rFonts w:hint="eastAsia" w:ascii="宋体" w:hAnsi="宋体" w:cs="宋体"/>
          <w:sz w:val="28"/>
          <w:szCs w:val="28"/>
        </w:rPr>
        <w:fldChar w:fldCharType="separate"/>
      </w:r>
    </w:p>
    <w:p>
      <w:pPr>
        <w:pStyle w:val="11"/>
        <w:pageBreakBefore w:val="0"/>
        <w:tabs>
          <w:tab w:val="right" w:leader="dot" w:pos="9720"/>
        </w:tabs>
        <w:kinsoku/>
        <w:wordWrap/>
        <w:overflowPunct/>
        <w:bidi w:val="0"/>
        <w:spacing w:line="400" w:lineRule="exact"/>
        <w:rPr>
          <w:rFonts w:hint="eastAsia" w:ascii="宋体" w:hAnsi="宋体" w:cs="宋体"/>
        </w:rPr>
      </w:pPr>
      <w:r>
        <w:rPr>
          <w:rFonts w:hint="eastAsia" w:ascii="宋体" w:hAnsi="宋体" w:cs="宋体"/>
          <w:szCs w:val="28"/>
        </w:rPr>
        <w:fldChar w:fldCharType="begin"/>
      </w:r>
      <w:r>
        <w:rPr>
          <w:rFonts w:hint="eastAsia" w:ascii="宋体" w:hAnsi="宋体" w:cs="宋体"/>
          <w:szCs w:val="28"/>
        </w:rPr>
        <w:instrText xml:space="preserve"> HYPERLINK \l _Toc8995 </w:instrText>
      </w:r>
      <w:r>
        <w:rPr>
          <w:rFonts w:hint="eastAsia" w:ascii="宋体" w:hAnsi="宋体" w:cs="宋体"/>
          <w:szCs w:val="28"/>
        </w:rPr>
        <w:fldChar w:fldCharType="separate"/>
      </w:r>
      <w:r>
        <w:rPr>
          <w:rFonts w:hint="eastAsia" w:ascii="宋体" w:hAnsi="宋体" w:cs="宋体"/>
        </w:rPr>
        <w:t>第二章 投标人须知</w:t>
      </w:r>
      <w:r>
        <w:rPr>
          <w:rFonts w:hint="eastAsia" w:ascii="宋体" w:hAnsi="宋体" w:cs="宋体"/>
        </w:rPr>
        <w:tab/>
      </w:r>
      <w:r>
        <w:rPr>
          <w:rFonts w:hint="eastAsia" w:ascii="宋体" w:hAnsi="宋体" w:cs="宋体"/>
          <w:lang w:val="en-US" w:eastAsia="zh-CN"/>
        </w:rPr>
        <w:t>4</w:t>
      </w:r>
      <w:r>
        <w:rPr>
          <w:rFonts w:hint="eastAsia" w:ascii="宋体" w:hAnsi="宋体" w:cs="宋体"/>
          <w:szCs w:val="28"/>
        </w:rPr>
        <w:fldChar w:fldCharType="end"/>
      </w:r>
    </w:p>
    <w:p>
      <w:pPr>
        <w:pStyle w:val="11"/>
        <w:pageBreakBefore w:val="0"/>
        <w:tabs>
          <w:tab w:val="right" w:leader="dot" w:pos="9720"/>
        </w:tabs>
        <w:kinsoku/>
        <w:wordWrap/>
        <w:overflowPunct/>
        <w:bidi w:val="0"/>
        <w:spacing w:line="400" w:lineRule="exact"/>
        <w:rPr>
          <w:rFonts w:hint="eastAsia" w:ascii="宋体" w:hAnsi="宋体" w:eastAsia="宋体" w:cs="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_Toc29018 </w:instrText>
      </w:r>
      <w:r>
        <w:rPr>
          <w:rFonts w:hint="eastAsia" w:ascii="宋体" w:hAnsi="宋体" w:cs="宋体"/>
          <w:szCs w:val="28"/>
        </w:rPr>
        <w:fldChar w:fldCharType="separate"/>
      </w:r>
      <w:r>
        <w:rPr>
          <w:rFonts w:hint="eastAsia" w:ascii="宋体" w:hAnsi="宋体" w:cs="宋体"/>
          <w:szCs w:val="36"/>
        </w:rPr>
        <w:t>第三章 项目需求</w:t>
      </w:r>
      <w:r>
        <w:rPr>
          <w:rFonts w:hint="eastAsia" w:ascii="宋体" w:hAnsi="宋体" w:cs="宋体"/>
        </w:rPr>
        <w:tab/>
      </w:r>
      <w:r>
        <w:rPr>
          <w:rFonts w:hint="eastAsia" w:ascii="宋体" w:hAnsi="宋体" w:cs="宋体"/>
          <w:lang w:val="en-US" w:eastAsia="zh-CN"/>
        </w:rPr>
        <w:t>2</w:t>
      </w:r>
      <w:r>
        <w:rPr>
          <w:rFonts w:hint="eastAsia" w:ascii="宋体" w:hAnsi="宋体" w:cs="宋体"/>
          <w:szCs w:val="28"/>
        </w:rPr>
        <w:fldChar w:fldCharType="end"/>
      </w:r>
      <w:r>
        <w:rPr>
          <w:rFonts w:hint="eastAsia" w:ascii="宋体" w:hAnsi="宋体" w:cs="宋体"/>
          <w:szCs w:val="28"/>
          <w:lang w:val="en-US" w:eastAsia="zh-CN"/>
        </w:rPr>
        <w:t>1</w:t>
      </w:r>
    </w:p>
    <w:p>
      <w:pPr>
        <w:pStyle w:val="11"/>
        <w:pageBreakBefore w:val="0"/>
        <w:tabs>
          <w:tab w:val="right" w:leader="dot" w:pos="9720"/>
        </w:tabs>
        <w:kinsoku/>
        <w:wordWrap/>
        <w:overflowPunct/>
        <w:bidi w:val="0"/>
        <w:spacing w:line="400" w:lineRule="exact"/>
        <w:rPr>
          <w:rFonts w:hint="eastAsia" w:ascii="宋体" w:hAnsi="宋体" w:eastAsia="宋体" w:cs="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_Toc9010 </w:instrText>
      </w:r>
      <w:r>
        <w:rPr>
          <w:rFonts w:hint="eastAsia" w:ascii="宋体" w:hAnsi="宋体" w:cs="宋体"/>
          <w:szCs w:val="28"/>
        </w:rPr>
        <w:fldChar w:fldCharType="separate"/>
      </w:r>
      <w:r>
        <w:rPr>
          <w:rFonts w:hint="eastAsia" w:ascii="宋体" w:hAnsi="宋体" w:cs="宋体"/>
          <w:szCs w:val="36"/>
        </w:rPr>
        <w:t>第四章 评标办法及评分标准</w:t>
      </w:r>
      <w:r>
        <w:rPr>
          <w:rFonts w:hint="eastAsia" w:ascii="宋体" w:hAnsi="宋体" w:cs="宋体"/>
        </w:rPr>
        <w:tab/>
      </w:r>
      <w:r>
        <w:rPr>
          <w:rFonts w:hint="eastAsia" w:ascii="宋体" w:hAnsi="宋体" w:cs="宋体"/>
          <w:lang w:val="en-US" w:eastAsia="zh-CN"/>
        </w:rPr>
        <w:t>3</w:t>
      </w:r>
      <w:r>
        <w:rPr>
          <w:rFonts w:hint="eastAsia" w:ascii="宋体" w:hAnsi="宋体" w:cs="宋体"/>
          <w:szCs w:val="28"/>
        </w:rPr>
        <w:fldChar w:fldCharType="end"/>
      </w:r>
      <w:r>
        <w:rPr>
          <w:rFonts w:hint="eastAsia" w:ascii="宋体" w:hAnsi="宋体" w:cs="宋体"/>
          <w:szCs w:val="28"/>
          <w:lang w:val="en-US" w:eastAsia="zh-CN"/>
        </w:rPr>
        <w:t>0</w:t>
      </w:r>
    </w:p>
    <w:p>
      <w:pPr>
        <w:pStyle w:val="11"/>
        <w:pageBreakBefore w:val="0"/>
        <w:tabs>
          <w:tab w:val="right" w:leader="dot" w:pos="9720"/>
        </w:tabs>
        <w:kinsoku/>
        <w:wordWrap/>
        <w:overflowPunct/>
        <w:bidi w:val="0"/>
        <w:spacing w:line="400" w:lineRule="exact"/>
        <w:rPr>
          <w:rFonts w:hint="eastAsia" w:ascii="宋体" w:hAnsi="宋体" w:cs="宋体"/>
        </w:rPr>
      </w:pPr>
      <w:r>
        <w:rPr>
          <w:rFonts w:hint="eastAsia" w:ascii="宋体" w:hAnsi="宋体" w:cs="宋体"/>
          <w:szCs w:val="28"/>
        </w:rPr>
        <w:fldChar w:fldCharType="begin"/>
      </w:r>
      <w:r>
        <w:rPr>
          <w:rFonts w:hint="eastAsia" w:ascii="宋体" w:hAnsi="宋体" w:cs="宋体"/>
          <w:szCs w:val="28"/>
        </w:rPr>
        <w:instrText xml:space="preserve"> HYPERLINK \l _Toc25887 </w:instrText>
      </w:r>
      <w:r>
        <w:rPr>
          <w:rFonts w:hint="eastAsia" w:ascii="宋体" w:hAnsi="宋体" w:cs="宋体"/>
          <w:szCs w:val="28"/>
        </w:rPr>
        <w:fldChar w:fldCharType="separate"/>
      </w:r>
      <w:r>
        <w:rPr>
          <w:rFonts w:hint="eastAsia" w:ascii="宋体" w:hAnsi="宋体" w:cs="宋体"/>
          <w:bCs w:val="0"/>
          <w:szCs w:val="36"/>
        </w:rPr>
        <w:t>第五章 合同格式（参考格式）</w:t>
      </w:r>
      <w:r>
        <w:rPr>
          <w:rFonts w:hint="eastAsia" w:ascii="宋体" w:hAnsi="宋体" w:cs="宋体"/>
        </w:rPr>
        <w:tab/>
      </w:r>
      <w:r>
        <w:rPr>
          <w:rFonts w:hint="eastAsia" w:ascii="宋体" w:hAnsi="宋体" w:cs="宋体"/>
        </w:rPr>
        <w:t>3</w:t>
      </w:r>
      <w:r>
        <w:rPr>
          <w:rFonts w:hint="eastAsia" w:ascii="宋体" w:hAnsi="宋体" w:cs="宋体"/>
          <w:szCs w:val="28"/>
        </w:rPr>
        <w:fldChar w:fldCharType="end"/>
      </w:r>
      <w:r>
        <w:rPr>
          <w:rFonts w:hint="eastAsia" w:ascii="宋体" w:hAnsi="宋体" w:cs="宋体"/>
          <w:szCs w:val="28"/>
        </w:rPr>
        <w:t>3</w:t>
      </w:r>
    </w:p>
    <w:p>
      <w:pPr>
        <w:pStyle w:val="11"/>
        <w:pageBreakBefore w:val="0"/>
        <w:tabs>
          <w:tab w:val="right" w:leader="dot" w:pos="9720"/>
        </w:tabs>
        <w:kinsoku/>
        <w:wordWrap/>
        <w:overflowPunct/>
        <w:bidi w:val="0"/>
        <w:spacing w:line="400" w:lineRule="exact"/>
        <w:rPr>
          <w:rFonts w:hint="eastAsia" w:ascii="宋体" w:hAnsi="宋体" w:cs="宋体"/>
        </w:rPr>
      </w:pPr>
      <w:r>
        <w:rPr>
          <w:rFonts w:hint="eastAsia" w:ascii="宋体" w:hAnsi="宋体" w:cs="宋体"/>
          <w:szCs w:val="28"/>
        </w:rPr>
        <w:fldChar w:fldCharType="end"/>
      </w:r>
      <w:r>
        <w:rPr>
          <w:rFonts w:hint="eastAsia" w:ascii="宋体" w:hAnsi="宋体" w:cs="宋体"/>
          <w:szCs w:val="28"/>
        </w:rPr>
        <w:fldChar w:fldCharType="begin"/>
      </w:r>
      <w:r>
        <w:rPr>
          <w:rFonts w:hint="eastAsia" w:ascii="宋体" w:hAnsi="宋体" w:cs="宋体"/>
          <w:szCs w:val="28"/>
        </w:rPr>
        <w:instrText xml:space="preserve"> HYPERLINK \l _Toc25887 </w:instrText>
      </w:r>
      <w:r>
        <w:rPr>
          <w:rFonts w:hint="eastAsia" w:ascii="宋体" w:hAnsi="宋体" w:cs="宋体"/>
          <w:szCs w:val="28"/>
        </w:rPr>
        <w:fldChar w:fldCharType="separate"/>
      </w:r>
      <w:r>
        <w:rPr>
          <w:rFonts w:hint="eastAsia" w:ascii="宋体" w:hAnsi="宋体" w:cs="宋体"/>
          <w:bCs w:val="0"/>
          <w:szCs w:val="36"/>
        </w:rPr>
        <w:t>第六章 投标相关文件（格式）</w:t>
      </w:r>
      <w:r>
        <w:rPr>
          <w:rFonts w:hint="eastAsia" w:ascii="宋体" w:hAnsi="宋体" w:cs="宋体"/>
        </w:rPr>
        <w:tab/>
      </w:r>
      <w:r>
        <w:rPr>
          <w:rFonts w:hint="eastAsia" w:ascii="宋体" w:hAnsi="宋体" w:cs="宋体"/>
          <w:lang w:val="en-US" w:eastAsia="zh-CN"/>
        </w:rPr>
        <w:t>3</w:t>
      </w:r>
      <w:r>
        <w:rPr>
          <w:rFonts w:hint="eastAsia" w:ascii="宋体" w:hAnsi="宋体" w:cs="宋体"/>
          <w:szCs w:val="28"/>
        </w:rPr>
        <w:fldChar w:fldCharType="end"/>
      </w:r>
      <w:r>
        <w:rPr>
          <w:rFonts w:hint="eastAsia" w:ascii="宋体" w:hAnsi="宋体" w:cs="宋体"/>
          <w:szCs w:val="28"/>
          <w:lang w:val="en-US" w:eastAsia="zh-CN"/>
        </w:rPr>
        <w:t>9</w:t>
      </w:r>
    </w:p>
    <w:p>
      <w:pPr>
        <w:pStyle w:val="11"/>
        <w:pageBreakBefore w:val="0"/>
        <w:tabs>
          <w:tab w:val="right" w:leader="dot" w:pos="9720"/>
        </w:tabs>
        <w:kinsoku/>
        <w:wordWrap/>
        <w:overflowPunct/>
        <w:bidi w:val="0"/>
        <w:spacing w:line="400" w:lineRule="exact"/>
        <w:rPr>
          <w:rFonts w:hint="eastAsia" w:ascii="宋体" w:hAnsi="宋体" w:cs="宋体"/>
          <w:sz w:val="28"/>
          <w:szCs w:val="28"/>
        </w:rPr>
      </w:pPr>
    </w:p>
    <w:p>
      <w:pPr>
        <w:pageBreakBefore w:val="0"/>
        <w:kinsoku/>
        <w:wordWrap/>
        <w:overflowPunct/>
        <w:bidi w:val="0"/>
        <w:spacing w:line="400" w:lineRule="exact"/>
        <w:rPr>
          <w:rFonts w:hint="eastAsia" w:ascii="宋体" w:hAnsi="宋体" w:cs="宋体"/>
          <w:sz w:val="28"/>
          <w:szCs w:val="28"/>
        </w:rPr>
      </w:pPr>
    </w:p>
    <w:p>
      <w:pPr>
        <w:pageBreakBefore w:val="0"/>
        <w:kinsoku/>
        <w:wordWrap/>
        <w:overflowPunct/>
        <w:bidi w:val="0"/>
        <w:spacing w:line="400" w:lineRule="exact"/>
        <w:rPr>
          <w:rFonts w:hint="eastAsia" w:ascii="宋体" w:hAnsi="宋体" w:cs="宋体"/>
          <w:sz w:val="28"/>
          <w:szCs w:val="28"/>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Style w:val="12"/>
        <w:pageBreakBefore w:val="0"/>
        <w:kinsoku/>
        <w:wordWrap/>
        <w:overflowPunct/>
        <w:bidi w:val="0"/>
        <w:spacing w:line="400" w:lineRule="exact"/>
        <w:ind w:firstLine="210"/>
        <w:rPr>
          <w:rFonts w:hint="eastAsia"/>
        </w:rPr>
      </w:pPr>
    </w:p>
    <w:p>
      <w:pPr>
        <w:pageBreakBefore w:val="0"/>
        <w:kinsoku/>
        <w:wordWrap/>
        <w:overflowPunct/>
        <w:bidi w:val="0"/>
        <w:spacing w:line="400" w:lineRule="exact"/>
        <w:jc w:val="center"/>
        <w:rPr>
          <w:rFonts w:hint="eastAsia" w:ascii="宋体" w:hAnsi="宋体" w:cs="宋体"/>
          <w:b/>
          <w:sz w:val="32"/>
          <w:szCs w:val="32"/>
        </w:rPr>
        <w:sectPr>
          <w:headerReference r:id="rId5" w:type="first"/>
          <w:footerReference r:id="rId7" w:type="first"/>
          <w:headerReference r:id="rId4" w:type="default"/>
          <w:footerReference r:id="rId6" w:type="default"/>
          <w:pgSz w:w="11906" w:h="16838"/>
          <w:pgMar w:top="1440" w:right="1080" w:bottom="1440" w:left="1080" w:header="1077" w:footer="851" w:gutter="0"/>
          <w:pgNumType w:fmt="decimal" w:start="1"/>
          <w:cols w:space="720" w:num="1"/>
          <w:docGrid w:type="lines" w:linePitch="312" w:charSpace="0"/>
        </w:sectPr>
      </w:pPr>
    </w:p>
    <w:p>
      <w:pPr>
        <w:pageBreakBefore w:val="0"/>
        <w:kinsoku/>
        <w:wordWrap/>
        <w:overflowPunct/>
        <w:bidi w:val="0"/>
        <w:spacing w:line="400" w:lineRule="exact"/>
        <w:jc w:val="center"/>
        <w:rPr>
          <w:rFonts w:hint="eastAsia" w:ascii="宋体" w:hAnsi="宋体" w:cs="宋体"/>
          <w:b/>
          <w:sz w:val="32"/>
          <w:szCs w:val="32"/>
        </w:rPr>
      </w:pPr>
      <w:r>
        <w:rPr>
          <w:rFonts w:hint="eastAsia" w:ascii="宋体" w:hAnsi="宋体" w:cs="宋体"/>
          <w:b/>
          <w:sz w:val="32"/>
          <w:szCs w:val="32"/>
        </w:rPr>
        <w:t>第一章招标公告</w:t>
      </w:r>
    </w:p>
    <w:p>
      <w:pPr>
        <w:pageBreakBefore w:val="0"/>
        <w:kinsoku/>
        <w:wordWrap/>
        <w:overflowPunct/>
        <w:bidi w:val="0"/>
        <w:spacing w:line="400" w:lineRule="exact"/>
        <w:jc w:val="center"/>
        <w:rPr>
          <w:rFonts w:hint="eastAsia" w:ascii="宋体" w:hAnsi="宋体" w:eastAsia="宋体" w:cs="宋体"/>
          <w:b/>
          <w:sz w:val="30"/>
          <w:szCs w:val="30"/>
          <w:lang w:eastAsia="zh-CN"/>
        </w:rPr>
      </w:pPr>
      <w:r>
        <w:rPr>
          <w:rFonts w:hint="eastAsia" w:ascii="宋体" w:hAnsi="宋体" w:cs="宋体"/>
          <w:b/>
          <w:sz w:val="30"/>
          <w:szCs w:val="30"/>
          <w:lang w:eastAsia="zh-CN"/>
        </w:rPr>
        <w:t>广西桂昭项目管理有限公司</w:t>
      </w:r>
    </w:p>
    <w:p>
      <w:pPr>
        <w:pageBreakBefore w:val="0"/>
        <w:kinsoku/>
        <w:wordWrap/>
        <w:overflowPunct/>
        <w:bidi w:val="0"/>
        <w:spacing w:line="400" w:lineRule="exact"/>
        <w:jc w:val="center"/>
        <w:rPr>
          <w:rFonts w:hint="eastAsia" w:ascii="宋体" w:hAnsi="宋体" w:eastAsia="宋体" w:cs="宋体"/>
          <w:b/>
          <w:sz w:val="30"/>
          <w:szCs w:val="30"/>
          <w:lang w:eastAsia="zh-CN"/>
        </w:rPr>
      </w:pPr>
      <w:r>
        <w:rPr>
          <w:rFonts w:hint="eastAsia" w:ascii="宋体" w:hAnsi="宋体" w:cs="宋体"/>
          <w:b/>
          <w:sz w:val="30"/>
          <w:szCs w:val="30"/>
        </w:rPr>
        <w:t>关于</w:t>
      </w:r>
      <w:r>
        <w:rPr>
          <w:rFonts w:hint="eastAsia" w:ascii="宋体" w:hAnsi="宋体" w:cs="宋体"/>
          <w:b/>
          <w:sz w:val="30"/>
          <w:szCs w:val="30"/>
          <w:lang w:eastAsia="zh-CN"/>
        </w:rPr>
        <w:t>贺州市昭平县黄姚镇文洞村等6个村耕地提质改造（旱改水）项目社会投资人</w:t>
      </w:r>
    </w:p>
    <w:p>
      <w:pPr>
        <w:pageBreakBefore w:val="0"/>
        <w:kinsoku/>
        <w:wordWrap/>
        <w:overflowPunct/>
        <w:bidi w:val="0"/>
        <w:spacing w:line="400" w:lineRule="exact"/>
        <w:jc w:val="center"/>
        <w:rPr>
          <w:rFonts w:hint="eastAsia" w:ascii="宋体" w:hAnsi="宋体" w:cs="宋体"/>
          <w:b/>
          <w:color w:val="auto"/>
          <w:sz w:val="30"/>
          <w:szCs w:val="30"/>
        </w:rPr>
      </w:pPr>
      <w:r>
        <w:rPr>
          <w:rFonts w:hint="eastAsia" w:ascii="宋体" w:hAnsi="宋体" w:cs="宋体"/>
          <w:b/>
          <w:sz w:val="30"/>
          <w:szCs w:val="30"/>
        </w:rPr>
        <w:t>（项目编号</w:t>
      </w:r>
      <w:r>
        <w:rPr>
          <w:rFonts w:hint="eastAsia" w:ascii="宋体" w:hAnsi="宋体" w:cs="宋体"/>
          <w:b/>
          <w:color w:val="auto"/>
          <w:sz w:val="30"/>
          <w:szCs w:val="30"/>
        </w:rPr>
        <w:t>：</w:t>
      </w:r>
      <w:r>
        <w:rPr>
          <w:rFonts w:hint="eastAsia" w:ascii="宋体" w:hAnsi="宋体" w:cs="宋体"/>
          <w:b/>
          <w:color w:val="auto"/>
          <w:sz w:val="30"/>
          <w:szCs w:val="30"/>
          <w:lang w:eastAsia="zh-CN"/>
        </w:rPr>
        <w:t>HZZC2020-G3-210163-GXGZ</w:t>
      </w:r>
      <w:r>
        <w:rPr>
          <w:rFonts w:hint="eastAsia" w:ascii="宋体" w:hAnsi="宋体" w:cs="宋体"/>
          <w:b/>
          <w:color w:val="auto"/>
          <w:sz w:val="30"/>
          <w:szCs w:val="30"/>
          <w:lang w:val="en-US" w:eastAsia="zh-CN"/>
        </w:rPr>
        <w:t xml:space="preserve">  </w:t>
      </w:r>
      <w:r>
        <w:rPr>
          <w:rFonts w:hint="eastAsia" w:ascii="宋体" w:hAnsi="宋体" w:cs="宋体"/>
          <w:b/>
          <w:color w:val="auto"/>
          <w:sz w:val="30"/>
          <w:szCs w:val="30"/>
        </w:rPr>
        <w:t>）招标公告</w:t>
      </w:r>
    </w:p>
    <w:p>
      <w:pPr>
        <w:pStyle w:val="15"/>
        <w:keepNext w:val="0"/>
        <w:keepLines w:val="0"/>
        <w:pageBreakBefore w:val="0"/>
        <w:widowControl w:val="0"/>
        <w:kinsoku/>
        <w:wordWrap/>
        <w:overflowPunct/>
        <w:topLinePunct w:val="0"/>
        <w:autoSpaceDE/>
        <w:autoSpaceDN/>
        <w:bidi w:val="0"/>
        <w:adjustRightInd/>
        <w:spacing w:before="0" w:beforeAutospacing="0" w:afterLines="0" w:line="400" w:lineRule="exact"/>
        <w:ind w:firstLine="480"/>
        <w:textAlignment w:val="auto"/>
        <w:rPr>
          <w:rFonts w:hint="eastAsia" w:ascii="宋体" w:hAnsi="宋体" w:cs="宋体"/>
          <w:color w:val="auto"/>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lang w:eastAsia="zh-CN"/>
        </w:rPr>
        <w:t>贺州市昭平县黄姚镇文洞村等6个村耕地提质改造（旱改水）项目社会投资人</w:t>
      </w:r>
      <w:r>
        <w:rPr>
          <w:rFonts w:hint="eastAsia" w:ascii="宋体" w:hAnsi="宋体" w:eastAsia="宋体" w:cs="宋体"/>
          <w:sz w:val="21"/>
          <w:szCs w:val="21"/>
        </w:rPr>
        <w:t>招标项目的潜在投标人应在</w:t>
      </w:r>
      <w:r>
        <w:rPr>
          <w:rFonts w:hint="eastAsia" w:ascii="宋体" w:hAnsi="宋体" w:eastAsia="宋体" w:cs="宋体"/>
          <w:sz w:val="21"/>
          <w:szCs w:val="21"/>
          <w:u w:val="single"/>
        </w:rPr>
        <w:t>贺州市公共资源交易中心</w:t>
      </w:r>
      <w:r>
        <w:rPr>
          <w:rFonts w:hint="eastAsia" w:ascii="宋体" w:hAnsi="宋体" w:eastAsia="宋体" w:cs="宋体"/>
          <w:sz w:val="21"/>
          <w:szCs w:val="21"/>
          <w:u w:val="single"/>
          <w:lang w:val="en-US" w:eastAsia="zh-CN"/>
        </w:rPr>
        <w:t>服务窗口</w:t>
      </w:r>
      <w:r>
        <w:rPr>
          <w:rFonts w:hint="eastAsia" w:ascii="宋体" w:hAnsi="宋体" w:eastAsia="宋体" w:cs="宋体"/>
          <w:sz w:val="21"/>
          <w:szCs w:val="21"/>
        </w:rPr>
        <w:t>获取招标文件，并于</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2021</w:t>
      </w:r>
      <w:r>
        <w:rPr>
          <w:rFonts w:hint="eastAsia" w:ascii="宋体" w:hAnsi="宋体" w:eastAsia="宋体" w:cs="宋体"/>
          <w:bCs/>
          <w:sz w:val="21"/>
          <w:szCs w:val="21"/>
          <w:u w:val="single"/>
        </w:rPr>
        <w:t>年</w:t>
      </w:r>
      <w:r>
        <w:rPr>
          <w:rFonts w:hint="eastAsia" w:ascii="宋体" w:hAnsi="宋体" w:cs="宋体"/>
          <w:bCs/>
          <w:sz w:val="21"/>
          <w:szCs w:val="21"/>
          <w:u w:val="single"/>
          <w:lang w:val="en-US" w:eastAsia="zh-CN"/>
        </w:rPr>
        <w:t>1</w:t>
      </w:r>
      <w:r>
        <w:rPr>
          <w:rFonts w:hint="eastAsia" w:ascii="宋体" w:hAnsi="宋体" w:eastAsia="宋体" w:cs="宋体"/>
          <w:bCs/>
          <w:sz w:val="21"/>
          <w:szCs w:val="21"/>
          <w:u w:val="single"/>
        </w:rPr>
        <w:t xml:space="preserve">月 </w:t>
      </w:r>
      <w:r>
        <w:rPr>
          <w:rFonts w:hint="eastAsia" w:ascii="宋体" w:hAnsi="宋体" w:cs="宋体"/>
          <w:bCs/>
          <w:sz w:val="21"/>
          <w:szCs w:val="21"/>
          <w:u w:val="single"/>
          <w:lang w:val="en-US" w:eastAsia="zh-CN"/>
        </w:rPr>
        <w:t>4</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日 </w:t>
      </w:r>
      <w:r>
        <w:rPr>
          <w:rFonts w:hint="eastAsia" w:ascii="宋体" w:hAnsi="宋体" w:cs="宋体"/>
          <w:bCs/>
          <w:sz w:val="21"/>
          <w:szCs w:val="21"/>
          <w:u w:val="single"/>
          <w:lang w:val="en-US" w:eastAsia="zh-CN"/>
        </w:rPr>
        <w:t>15</w:t>
      </w:r>
      <w:r>
        <w:rPr>
          <w:rFonts w:hint="eastAsia" w:ascii="宋体" w:hAnsi="宋体" w:eastAsia="宋体" w:cs="宋体"/>
          <w:bCs/>
          <w:sz w:val="21"/>
          <w:szCs w:val="21"/>
          <w:u w:val="single"/>
        </w:rPr>
        <w:t xml:space="preserve"> 点 </w:t>
      </w:r>
      <w:r>
        <w:rPr>
          <w:rFonts w:hint="eastAsia" w:ascii="宋体" w:hAnsi="宋体" w:cs="宋体"/>
          <w:bCs/>
          <w:sz w:val="21"/>
          <w:szCs w:val="21"/>
          <w:u w:val="single"/>
          <w:lang w:val="en-US" w:eastAsia="zh-CN"/>
        </w:rPr>
        <w:t>30</w:t>
      </w:r>
      <w:r>
        <w:rPr>
          <w:rFonts w:hint="eastAsia" w:ascii="宋体" w:hAnsi="宋体" w:eastAsia="宋体" w:cs="宋体"/>
          <w:bCs/>
          <w:sz w:val="21"/>
          <w:szCs w:val="21"/>
          <w:u w:val="single"/>
        </w:rPr>
        <w:t xml:space="preserve"> 分（</w:t>
      </w:r>
      <w:r>
        <w:rPr>
          <w:rFonts w:hint="eastAsia" w:ascii="宋体" w:hAnsi="宋体" w:eastAsia="宋体" w:cs="宋体"/>
          <w:bCs/>
          <w:sz w:val="21"/>
          <w:szCs w:val="21"/>
        </w:rPr>
        <w:t>北京时间）前递交投标文件</w:t>
      </w:r>
      <w:r>
        <w:rPr>
          <w:rFonts w:hint="eastAsia" w:ascii="宋体" w:hAnsi="宋体" w:eastAsia="宋体" w:cs="宋体"/>
          <w:sz w:val="21"/>
          <w:szCs w:val="21"/>
        </w:rPr>
        <w:t>。</w:t>
      </w:r>
    </w:p>
    <w:p>
      <w:pPr>
        <w:pStyle w:val="15"/>
        <w:pageBreakBefore w:val="0"/>
        <w:widowControl w:val="0"/>
        <w:numPr>
          <w:ilvl w:val="0"/>
          <w:numId w:val="0"/>
        </w:numPr>
        <w:kinsoku/>
        <w:wordWrap/>
        <w:overflowPunct/>
        <w:bidi w:val="0"/>
        <w:spacing w:before="0" w:beforeAutospacing="0" w:afterLines="0" w:line="400" w:lineRule="exact"/>
        <w:rPr>
          <w:rFonts w:hint="eastAsia" w:ascii="宋体" w:hAnsi="宋体" w:cs="宋体"/>
          <w:color w:val="auto"/>
          <w:kern w:val="2"/>
          <w:sz w:val="21"/>
          <w:szCs w:val="21"/>
        </w:rPr>
      </w:pPr>
      <w:r>
        <w:rPr>
          <w:rFonts w:hint="eastAsia" w:ascii="宋体" w:hAnsi="宋体" w:cs="宋体"/>
          <w:color w:val="auto"/>
          <w:kern w:val="2"/>
          <w:sz w:val="21"/>
          <w:szCs w:val="21"/>
          <w:lang w:eastAsia="zh-CN"/>
        </w:rPr>
        <w:t>一、</w:t>
      </w:r>
      <w:r>
        <w:rPr>
          <w:rFonts w:hint="eastAsia" w:ascii="宋体" w:hAnsi="宋体" w:cs="宋体"/>
          <w:color w:val="auto"/>
          <w:kern w:val="2"/>
          <w:sz w:val="21"/>
          <w:szCs w:val="21"/>
        </w:rPr>
        <w:t>项目基本情况</w:t>
      </w:r>
    </w:p>
    <w:p>
      <w:pPr>
        <w:pageBreakBefore w:val="0"/>
        <w:kinsoku/>
        <w:wordWrap/>
        <w:overflowPunct/>
        <w:bidi w:val="0"/>
        <w:snapToGrid w:val="0"/>
        <w:spacing w:line="400" w:lineRule="exact"/>
        <w:ind w:firstLine="422" w:firstLineChars="200"/>
        <w:rPr>
          <w:rFonts w:hint="default" w:ascii="宋体" w:hAnsi="宋体" w:eastAsia="宋体" w:cs="宋体"/>
          <w:color w:val="auto"/>
          <w:kern w:val="0"/>
          <w:sz w:val="21"/>
          <w:szCs w:val="21"/>
          <w:lang w:val="en-US" w:eastAsia="zh-CN"/>
        </w:rPr>
      </w:pPr>
      <w:r>
        <w:rPr>
          <w:rFonts w:hint="eastAsia" w:ascii="宋体" w:hAnsi="宋体" w:cs="宋体"/>
          <w:b/>
          <w:bCs/>
          <w:color w:val="auto"/>
          <w:kern w:val="0"/>
          <w:sz w:val="21"/>
          <w:szCs w:val="21"/>
        </w:rPr>
        <w:t>项目编号：</w:t>
      </w:r>
      <w:r>
        <w:rPr>
          <w:rFonts w:hint="eastAsia" w:ascii="宋体" w:hAnsi="宋体" w:cs="宋体"/>
          <w:b/>
          <w:bCs/>
          <w:color w:val="auto"/>
          <w:kern w:val="0"/>
          <w:sz w:val="21"/>
          <w:szCs w:val="21"/>
          <w:lang w:eastAsia="zh-CN"/>
        </w:rPr>
        <w:t>HZZC2020-G3-210163-GXGZ</w:t>
      </w:r>
      <w:r>
        <w:rPr>
          <w:rFonts w:hint="eastAsia" w:ascii="宋体" w:hAnsi="宋体" w:cs="宋体"/>
          <w:b/>
          <w:bCs/>
          <w:color w:val="auto"/>
          <w:kern w:val="0"/>
          <w:sz w:val="21"/>
          <w:szCs w:val="21"/>
          <w:lang w:val="en-US" w:eastAsia="zh-CN"/>
        </w:rPr>
        <w:t xml:space="preserve"> </w:t>
      </w:r>
      <w:r>
        <w:rPr>
          <w:rFonts w:hint="eastAsia" w:ascii="宋体" w:hAnsi="宋体" w:cs="宋体"/>
          <w:color w:val="auto"/>
          <w:kern w:val="0"/>
          <w:sz w:val="21"/>
          <w:szCs w:val="21"/>
          <w:lang w:val="en-US" w:eastAsia="zh-CN"/>
        </w:rPr>
        <w:t xml:space="preserve">  </w:t>
      </w:r>
    </w:p>
    <w:p>
      <w:pPr>
        <w:pStyle w:val="15"/>
        <w:pageBreakBefore w:val="0"/>
        <w:widowControl w:val="0"/>
        <w:numPr>
          <w:ilvl w:val="0"/>
          <w:numId w:val="0"/>
        </w:numPr>
        <w:kinsoku/>
        <w:wordWrap/>
        <w:overflowPunct/>
        <w:bidi w:val="0"/>
        <w:spacing w:before="0" w:beforeAutospacing="0" w:afterLines="0" w:line="400" w:lineRule="exact"/>
        <w:ind w:firstLine="422" w:firstLineChars="200"/>
        <w:rPr>
          <w:rFonts w:hint="eastAsia" w:ascii="宋体" w:hAnsi="宋体" w:eastAsia="宋体" w:cs="宋体"/>
          <w:color w:val="auto"/>
          <w:sz w:val="21"/>
          <w:szCs w:val="21"/>
          <w:lang w:eastAsia="zh-CN"/>
        </w:rPr>
      </w:pPr>
      <w:r>
        <w:rPr>
          <w:rFonts w:hint="eastAsia" w:ascii="宋体" w:hAnsi="宋体" w:cs="宋体"/>
          <w:b/>
          <w:bCs/>
          <w:color w:val="auto"/>
          <w:kern w:val="2"/>
          <w:sz w:val="21"/>
          <w:szCs w:val="21"/>
        </w:rPr>
        <w:t>项目名称：</w:t>
      </w:r>
      <w:r>
        <w:rPr>
          <w:rFonts w:hint="eastAsia" w:ascii="宋体" w:hAnsi="宋体" w:cs="宋体"/>
          <w:color w:val="auto"/>
          <w:sz w:val="21"/>
          <w:szCs w:val="21"/>
          <w:lang w:eastAsia="zh-CN"/>
        </w:rPr>
        <w:t>贺州市昭平县黄姚镇文洞村等6个村耕地提质改造（旱改水）项目社会投资人</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采购需求：</w:t>
      </w: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贺州市昭平县黄姚镇文洞村等6个村耕地提质改造（旱改水）项目社会投资人</w:t>
      </w:r>
      <w:r>
        <w:rPr>
          <w:rFonts w:hint="eastAsia" w:ascii="宋体" w:hAnsi="宋体" w:cs="宋体"/>
          <w:color w:val="000000" w:themeColor="text1"/>
          <w:sz w:val="21"/>
          <w:szCs w:val="21"/>
          <w14:textFill>
            <w14:solidFill>
              <w14:schemeClr w14:val="tx1"/>
            </w14:solidFill>
          </w14:textFill>
        </w:rPr>
        <w:t>项目采用与社会资本合作的模式开展工作，</w:t>
      </w:r>
      <w:r>
        <w:rPr>
          <w:rFonts w:hint="eastAsia" w:ascii="宋体" w:hAnsi="宋体" w:cs="宋体"/>
          <w:color w:val="000000" w:themeColor="text1"/>
          <w:sz w:val="21"/>
          <w:szCs w:val="21"/>
          <w:lang w:eastAsia="zh-CN"/>
          <w14:textFill>
            <w14:solidFill>
              <w14:schemeClr w14:val="tx1"/>
            </w14:solidFill>
          </w14:textFill>
        </w:rPr>
        <w:t xml:space="preserve"> 昭平县国土整治中心</w:t>
      </w:r>
      <w:r>
        <w:rPr>
          <w:rFonts w:hint="eastAsia" w:ascii="宋体" w:hAnsi="宋体" w:cs="宋体"/>
          <w:color w:val="000000" w:themeColor="text1"/>
          <w:sz w:val="21"/>
          <w:szCs w:val="21"/>
          <w14:textFill>
            <w14:solidFill>
              <w14:schemeClr w14:val="tx1"/>
            </w14:solidFill>
          </w14:textFill>
        </w:rPr>
        <w:t>受昭平县人民政府委托负责组织项目实施。根据《国土资源部关于补足耕地数量与提升耕地质量相结合落实占补平衡的指导意见》（国土资规〔2016〕8号）、《关于强化管控落实最严格耕地保护制度的通知》（国土资发〔2014〕18号）、广西壮族自治区国土资源厅办公室《关于印发2015年耕地占补和后备资源开发攻坚战实施方案的通知》等精神，并按照《昭平县土地利用总体规划》和《昭平县土地整治专项规划》、广西壮族自治区国土资源厅办公室《关于印发2015年耕地占补和后备资源开发攻坚战实施方案的通知》的文件精神，多方筹措资金，大力推进提质改造工程，加快实施分类提质改造项目。</w:t>
      </w:r>
      <w:r>
        <w:rPr>
          <w:rFonts w:hint="eastAsia" w:ascii="宋体" w:hAnsi="宋体" w:cs="宋体"/>
          <w:color w:val="000000" w:themeColor="text1"/>
          <w:sz w:val="21"/>
          <w:szCs w:val="21"/>
          <w:lang w:eastAsia="zh-CN"/>
          <w14:textFill>
            <w14:solidFill>
              <w14:schemeClr w14:val="tx1"/>
            </w14:solidFill>
          </w14:textFill>
        </w:rPr>
        <w:t xml:space="preserve"> 昭平县国土整治中心</w:t>
      </w:r>
      <w:r>
        <w:rPr>
          <w:rFonts w:hint="eastAsia" w:ascii="宋体" w:hAnsi="宋体" w:cs="宋体"/>
          <w:color w:val="000000" w:themeColor="text1"/>
          <w:sz w:val="21"/>
          <w:szCs w:val="21"/>
          <w14:textFill>
            <w14:solidFill>
              <w14:schemeClr w14:val="tx1"/>
            </w14:solidFill>
          </w14:textFill>
        </w:rPr>
        <w:t>以公开招标方式与社会投资方合作实施耕地提质改造（旱改水）项目。</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center"/>
        <w:rPr>
          <w:rFonts w:hint="eastAsia"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本项目实施耕地提质改造（旱改水）实施面积约</w:t>
      </w:r>
      <w:r>
        <w:rPr>
          <w:rFonts w:hint="eastAsia" w:ascii="宋体" w:hAnsi="宋体" w:cs="宋体"/>
          <w:color w:val="000000" w:themeColor="text1"/>
          <w:sz w:val="21"/>
          <w:szCs w:val="21"/>
          <w:lang w:val="en-US" w:eastAsia="zh-CN"/>
          <w14:textFill>
            <w14:solidFill>
              <w14:schemeClr w14:val="tx1"/>
            </w14:solidFill>
          </w14:textFill>
        </w:rPr>
        <w:t>97公顷</w:t>
      </w:r>
      <w:r>
        <w:rPr>
          <w:rFonts w:hint="eastAsia" w:ascii="宋体" w:hAnsi="宋体" w:cs="宋体"/>
          <w:color w:val="000000" w:themeColor="text1"/>
          <w:sz w:val="21"/>
          <w:szCs w:val="21"/>
          <w14:textFill>
            <w14:solidFill>
              <w14:schemeClr w14:val="tx1"/>
            </w14:solidFill>
          </w14:textFill>
        </w:rPr>
        <w:t>，具体以立项批复实施面积为准；</w:t>
      </w:r>
    </w:p>
    <w:p>
      <w:pPr>
        <w:pStyle w:val="12"/>
        <w:keepNext w:val="0"/>
        <w:keepLines w:val="0"/>
        <w:pageBreakBefore w:val="0"/>
        <w:widowControl w:val="0"/>
        <w:kinsoku/>
        <w:wordWrap/>
        <w:overflowPunct/>
        <w:topLinePunct w:val="0"/>
        <w:autoSpaceDE/>
        <w:autoSpaceDN/>
        <w:bidi w:val="0"/>
        <w:adjustRightInd/>
        <w:spacing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该批项目由社会投资方负责项目策划，并负责筹集项目全部投资资金，负责项目前期选址、勘测、规划设计、预算编制、立项申报等工作，负责协调并获得项目立项批复、项目施工、项目验收材料编制等工作直至项目验收完成以及新增耕地确认。黄姚产业区配合组织相关申报材料、全过程管理协调工作及最后的验收工作。</w:t>
      </w:r>
    </w:p>
    <w:p>
      <w:pPr>
        <w:pStyle w:val="12"/>
        <w:pageBreakBefore w:val="0"/>
        <w:kinsoku/>
        <w:wordWrap/>
        <w:overflowPunct/>
        <w:bidi w:val="0"/>
        <w:spacing w:line="400" w:lineRule="exact"/>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（4）质量要求：符合《广西壮族自治区自然资源厅、广西壮族自治区农业农村厅关于印发广西壮族自治区耕地提质改造项目立项与验收规范（试行）的通知》（桂自然资发﹝2018﹞17 号）要求，并通过主管部门验收，形成（旱改水）占补指标。</w:t>
      </w:r>
    </w:p>
    <w:p>
      <w:pPr>
        <w:pageBreakBefore w:val="0"/>
        <w:kinsoku/>
        <w:wordWrap/>
        <w:overflowPunct/>
        <w:bidi w:val="0"/>
        <w:spacing w:line="400" w:lineRule="exact"/>
        <w:ind w:firstLine="420" w:firstLineChars="200"/>
        <w:rPr>
          <w:rFonts w:hint="eastAsia" w:ascii="宋体" w:hAnsi="宋体" w:cs="宋体"/>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总投资约5874.42万元。</w:t>
      </w:r>
    </w:p>
    <w:p>
      <w:pPr>
        <w:pStyle w:val="12"/>
        <w:pageBreakBefore w:val="0"/>
        <w:kinsoku/>
        <w:wordWrap/>
        <w:overflowPunct/>
        <w:bidi w:val="0"/>
        <w:spacing w:line="400" w:lineRule="exact"/>
        <w:ind w:firstLine="422" w:firstLineChars="200"/>
        <w:rPr>
          <w:rFonts w:hint="eastAsia"/>
          <w:b/>
          <w:bCs/>
          <w:sz w:val="21"/>
          <w:szCs w:val="21"/>
          <w:lang w:val="en-US" w:eastAsia="zh-CN"/>
        </w:rPr>
      </w:pPr>
      <w:r>
        <w:rPr>
          <w:rFonts w:hint="eastAsia"/>
          <w:b/>
          <w:bCs/>
          <w:sz w:val="21"/>
          <w:szCs w:val="21"/>
          <w:lang w:val="en-US" w:eastAsia="zh-CN"/>
        </w:rPr>
        <w:t>合同履行期限：签订合同后直至完成项目工程竣工验收、耕地质量等级评定、项目结算审计。</w:t>
      </w:r>
    </w:p>
    <w:p>
      <w:pPr>
        <w:pStyle w:val="12"/>
        <w:pageBreakBefore w:val="0"/>
        <w:kinsoku/>
        <w:wordWrap/>
        <w:overflowPunct/>
        <w:bidi w:val="0"/>
        <w:spacing w:line="400" w:lineRule="exact"/>
        <w:ind w:firstLine="422" w:firstLineChars="200"/>
        <w:rPr>
          <w:rFonts w:hint="eastAsia"/>
          <w:b/>
          <w:bCs/>
          <w:sz w:val="21"/>
          <w:szCs w:val="21"/>
          <w:lang w:val="en-US" w:eastAsia="zh-CN"/>
        </w:rPr>
      </w:pPr>
      <w:r>
        <w:rPr>
          <w:rFonts w:hint="eastAsia"/>
          <w:b/>
          <w:bCs/>
          <w:sz w:val="21"/>
          <w:szCs w:val="21"/>
          <w:lang w:val="en-US" w:eastAsia="zh-CN"/>
        </w:rPr>
        <w:t>本项目不接受联合体投标。</w:t>
      </w:r>
    </w:p>
    <w:p>
      <w:pPr>
        <w:pageBreakBefore w:val="0"/>
        <w:kinsoku/>
        <w:wordWrap/>
        <w:overflowPunct/>
        <w:bidi w:val="0"/>
        <w:snapToGrid w:val="0"/>
        <w:spacing w:line="400" w:lineRule="exact"/>
        <w:ind w:firstLine="422" w:firstLineChars="200"/>
        <w:rPr>
          <w:rFonts w:hint="eastAsia" w:ascii="宋体" w:hAnsi="宋体" w:cs="宋体"/>
          <w:b/>
          <w:bCs/>
          <w:sz w:val="21"/>
          <w:szCs w:val="21"/>
        </w:rPr>
      </w:pPr>
      <w:r>
        <w:rPr>
          <w:rFonts w:hint="eastAsia" w:ascii="宋体" w:hAnsi="宋体" w:cs="宋体"/>
          <w:b/>
          <w:bCs/>
          <w:sz w:val="21"/>
          <w:szCs w:val="21"/>
          <w:lang w:eastAsia="zh-CN"/>
        </w:rPr>
        <w:t>二</w:t>
      </w:r>
      <w:r>
        <w:rPr>
          <w:rFonts w:hint="eastAsia" w:ascii="宋体" w:hAnsi="宋体" w:cs="宋体"/>
          <w:sz w:val="21"/>
          <w:szCs w:val="21"/>
        </w:rPr>
        <w:t>、</w:t>
      </w:r>
      <w:r>
        <w:rPr>
          <w:rFonts w:hint="eastAsia" w:ascii="宋体" w:hAnsi="宋体" w:cs="宋体"/>
          <w:b/>
          <w:bCs/>
          <w:sz w:val="21"/>
          <w:szCs w:val="21"/>
          <w:lang w:eastAsia="zh-CN"/>
        </w:rPr>
        <w:t>申请人</w:t>
      </w:r>
      <w:r>
        <w:rPr>
          <w:rFonts w:hint="eastAsia" w:ascii="宋体" w:hAnsi="宋体" w:cs="宋体"/>
          <w:b/>
          <w:bCs/>
          <w:sz w:val="21"/>
          <w:szCs w:val="21"/>
        </w:rPr>
        <w:t xml:space="preserve">资格要求                                                                                                                                                                                                                                       </w:t>
      </w:r>
    </w:p>
    <w:p>
      <w:pPr>
        <w:pStyle w:val="16"/>
        <w:pageBreakBefore w:val="0"/>
        <w:tabs>
          <w:tab w:val="left" w:pos="941"/>
        </w:tabs>
        <w:kinsoku/>
        <w:wordWrap/>
        <w:overflowPunct/>
        <w:bidi w:val="0"/>
        <w:spacing w:line="400" w:lineRule="exact"/>
        <w:ind w:right="225" w:firstLine="480"/>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1.满足《中华人民共和国政府采购法》第二十二条规定</w:t>
      </w:r>
      <w:r>
        <w:rPr>
          <w:rFonts w:hint="eastAsia" w:ascii="宋体" w:hAnsi="宋体" w:cs="宋体"/>
          <w:color w:val="000000" w:themeColor="text1"/>
          <w:sz w:val="21"/>
          <w:szCs w:val="21"/>
          <w:lang w:eastAsia="zh-CN"/>
          <w14:textFill>
            <w14:solidFill>
              <w14:schemeClr w14:val="tx1"/>
            </w14:solidFill>
          </w14:textFill>
        </w:rPr>
        <w:t>。</w:t>
      </w:r>
    </w:p>
    <w:p>
      <w:pPr>
        <w:pageBreakBefore w:val="0"/>
        <w:kinsoku/>
        <w:wordWrap/>
        <w:overflowPunct/>
        <w:bidi w:val="0"/>
        <w:spacing w:line="400" w:lineRule="exact"/>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2.落实政府采购政策需满足的资格要求：</w:t>
      </w:r>
      <w:r>
        <w:rPr>
          <w:rFonts w:hint="eastAsia" w:ascii="宋体" w:hAnsi="宋体" w:cs="宋体"/>
          <w:color w:val="000000" w:themeColor="text1"/>
          <w:sz w:val="21"/>
          <w:szCs w:val="21"/>
          <w14:textFill>
            <w14:solidFill>
              <w14:schemeClr w14:val="tx1"/>
            </w14:solidFill>
          </w14:textFill>
        </w:rPr>
        <w:t>《政府采购促进中小企业发展暂行办法》（财库[2011]181号）、根据财政部、司法部关于政府采购支持监狱企业发展有关问题的通知（财库[2014]68号），监狱企业视同小型、微型企业，享受小型、微型企业评审中价格</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cs="宋体"/>
          <w:color w:val="000000" w:themeColor="text1"/>
          <w:sz w:val="21"/>
          <w:szCs w:val="21"/>
          <w14:textFill>
            <w14:solidFill>
              <w14:schemeClr w14:val="tx1"/>
            </w14:solidFill>
          </w14:textFill>
        </w:rPr>
        <w:t>扣除的政府采购政策、根据财政部三部门联合发布关于促进残疾人就业政府采购政策的通知（财库[2017]141号），残疾人福利性单位视同小型、微型企业，享受预留份额、评审中价格扣除等促进中小企业发展的政府采购政策。残疾人福利性单位属于小型、微型企业的，不重复享受政策 。</w:t>
      </w:r>
    </w:p>
    <w:p>
      <w:pPr>
        <w:pStyle w:val="16"/>
        <w:pageBreakBefore w:val="0"/>
        <w:tabs>
          <w:tab w:val="left" w:pos="941"/>
        </w:tabs>
        <w:kinsoku/>
        <w:wordWrap/>
        <w:overflowPunct/>
        <w:bidi w:val="0"/>
        <w:spacing w:line="400" w:lineRule="exact"/>
        <w:ind w:right="225" w:firstLine="48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3.本项目的特定资格要求：（1）</w:t>
      </w:r>
      <w:r>
        <w:rPr>
          <w:rFonts w:hint="eastAsia" w:ascii="宋体" w:hAnsi="宋体" w:cs="宋体"/>
          <w:color w:val="000000" w:themeColor="text1"/>
          <w:sz w:val="21"/>
          <w:szCs w:val="21"/>
          <w14:textFill>
            <w14:solidFill>
              <w14:schemeClr w14:val="tx1"/>
            </w14:solidFill>
          </w14:textFill>
        </w:rPr>
        <w:t>国内注册（指按国家有关规定要求注册的）</w:t>
      </w:r>
      <w:r>
        <w:rPr>
          <w:rFonts w:hint="eastAsia" w:ascii="宋体" w:hAnsi="宋体" w:cs="宋体"/>
          <w:color w:val="000000" w:themeColor="text1"/>
          <w:sz w:val="21"/>
          <w:szCs w:val="21"/>
          <w:lang w:eastAsia="zh-CN"/>
          <w14:textFill>
            <w14:solidFill>
              <w14:schemeClr w14:val="tx1"/>
            </w14:solidFill>
          </w14:textFill>
        </w:rPr>
        <w:t>，具备独立法人资格且能</w:t>
      </w:r>
      <w:r>
        <w:rPr>
          <w:rFonts w:hint="eastAsia" w:ascii="宋体" w:hAnsi="宋体" w:cs="宋体"/>
          <w:color w:val="000000" w:themeColor="text1"/>
          <w:sz w:val="21"/>
          <w:szCs w:val="21"/>
          <w14:textFill>
            <w14:solidFill>
              <w14:schemeClr w14:val="tx1"/>
            </w14:solidFill>
          </w14:textFill>
        </w:rPr>
        <w:t>提供本次采购服务要求的供应商</w:t>
      </w:r>
      <w:r>
        <w:rPr>
          <w:rFonts w:hint="eastAsia" w:ascii="宋体" w:hAnsi="宋体" w:cs="宋体"/>
          <w:color w:val="000000" w:themeColor="text1"/>
          <w:sz w:val="21"/>
          <w:szCs w:val="21"/>
          <w:lang w:eastAsia="zh-CN"/>
          <w14:textFill>
            <w14:solidFill>
              <w14:schemeClr w14:val="tx1"/>
            </w14:solidFill>
          </w14:textFill>
        </w:rPr>
        <w:t>（营业执照执业范围具有土地整治或投资融资等相关范围内容）</w:t>
      </w:r>
      <w:r>
        <w:rPr>
          <w:rFonts w:hint="eastAsia" w:ascii="宋体" w:hAnsi="宋体" w:cs="宋体"/>
          <w:color w:val="000000" w:themeColor="text1"/>
          <w:sz w:val="21"/>
          <w:szCs w:val="21"/>
          <w14:textFill>
            <w14:solidFill>
              <w14:schemeClr w14:val="tx1"/>
            </w14:solidFill>
          </w14:textFill>
        </w:rPr>
        <w:t>。</w:t>
      </w:r>
    </w:p>
    <w:p>
      <w:pPr>
        <w:pStyle w:val="16"/>
        <w:pageBreakBefore w:val="0"/>
        <w:tabs>
          <w:tab w:val="left" w:pos="941"/>
        </w:tabs>
        <w:kinsoku/>
        <w:wordWrap/>
        <w:overflowPunct/>
        <w:bidi w:val="0"/>
        <w:spacing w:line="400" w:lineRule="exact"/>
        <w:ind w:right="225" w:firstLine="480"/>
        <w:rPr>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投</w:t>
      </w:r>
      <w:r>
        <w:rPr>
          <w:rFonts w:hint="eastAsia"/>
          <w:color w:val="000000" w:themeColor="text1"/>
          <w:sz w:val="21"/>
          <w:szCs w:val="21"/>
          <w14:textFill>
            <w14:solidFill>
              <w14:schemeClr w14:val="tx1"/>
            </w14:solidFill>
          </w14:textFill>
        </w:rPr>
        <w:t>标人须具备能满足本项目需要的资金实力。</w:t>
      </w:r>
    </w:p>
    <w:p>
      <w:pPr>
        <w:pStyle w:val="16"/>
        <w:pageBreakBefore w:val="0"/>
        <w:tabs>
          <w:tab w:val="left" w:pos="941"/>
        </w:tabs>
        <w:kinsoku/>
        <w:wordWrap/>
        <w:overflowPunct/>
        <w:bidi w:val="0"/>
        <w:spacing w:line="400" w:lineRule="exact"/>
        <w:ind w:right="225" w:firstLine="48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评标时</w:t>
      </w:r>
      <w:r>
        <w:rPr>
          <w:color w:val="000000" w:themeColor="text1"/>
          <w:spacing w:val="-12"/>
          <w:sz w:val="21"/>
          <w:szCs w:val="21"/>
          <w14:textFill>
            <w14:solidFill>
              <w14:schemeClr w14:val="tx1"/>
            </w14:solidFill>
          </w14:textFill>
        </w:rPr>
        <w:t>在“信用中国”网站</w:t>
      </w:r>
      <w:r>
        <w:rPr>
          <w:color w:val="000000" w:themeColor="text1"/>
          <w:sz w:val="21"/>
          <w:szCs w:val="21"/>
          <w14:textFill>
            <w14:solidFill>
              <w14:schemeClr w14:val="tx1"/>
            </w14:solidFill>
          </w14:textFill>
        </w:rPr>
        <w:t>(www.creditchina.gov.cn</w:t>
      </w:r>
      <w:r>
        <w:rPr>
          <w:color w:val="000000" w:themeColor="text1"/>
          <w:spacing w:val="-5"/>
          <w:sz w:val="21"/>
          <w:szCs w:val="21"/>
          <w14:textFill>
            <w14:solidFill>
              <w14:schemeClr w14:val="tx1"/>
            </w14:solidFill>
          </w14:textFill>
        </w:rPr>
        <w:t>)、中国政府采购网</w:t>
      </w:r>
      <w:r>
        <w:rPr>
          <w:color w:val="000000" w:themeColor="text1"/>
          <w:sz w:val="21"/>
          <w:szCs w:val="21"/>
          <w14:textFill>
            <w14:solidFill>
              <w14:schemeClr w14:val="tx1"/>
            </w14:solidFill>
          </w14:textFill>
        </w:rPr>
        <w:t>(www.ccgp.gov.cn)</w:t>
      </w:r>
      <w:r>
        <w:rPr>
          <w:color w:val="000000" w:themeColor="text1"/>
          <w:spacing w:val="-7"/>
          <w:sz w:val="21"/>
          <w:szCs w:val="21"/>
          <w14:textFill>
            <w14:solidFill>
              <w14:schemeClr w14:val="tx1"/>
            </w14:solidFill>
          </w14:textFill>
        </w:rPr>
        <w:t xml:space="preserve"> 等</w:t>
      </w:r>
      <w:r>
        <w:rPr>
          <w:color w:val="000000" w:themeColor="text1"/>
          <w:spacing w:val="-8"/>
          <w:sz w:val="21"/>
          <w:szCs w:val="21"/>
          <w14:textFill>
            <w14:solidFill>
              <w14:schemeClr w14:val="tx1"/>
            </w14:solidFill>
          </w14:textFill>
        </w:rPr>
        <w:t>渠道列入失信被执行人、重大税收违法案件当事人名单、政府采购严重违法失信行为记录名单的单</w:t>
      </w:r>
      <w:r>
        <w:rPr>
          <w:color w:val="000000" w:themeColor="text1"/>
          <w:spacing w:val="-10"/>
          <w:sz w:val="21"/>
          <w:szCs w:val="21"/>
          <w14:textFill>
            <w14:solidFill>
              <w14:schemeClr w14:val="tx1"/>
            </w14:solidFill>
          </w14:textFill>
        </w:rPr>
        <w:t>位不得参与本政府采购活动</w:t>
      </w:r>
      <w:r>
        <w:rPr>
          <w:color w:val="000000" w:themeColor="text1"/>
          <w:spacing w:val="-17"/>
          <w:sz w:val="21"/>
          <w:szCs w:val="21"/>
          <w14:textFill>
            <w14:solidFill>
              <w14:schemeClr w14:val="tx1"/>
            </w14:solidFill>
          </w14:textFill>
        </w:rPr>
        <w:t>。</w:t>
      </w:r>
      <w:r>
        <w:rPr>
          <w:rFonts w:hint="eastAsia"/>
          <w:color w:val="000000" w:themeColor="text1"/>
          <w:spacing w:val="-17"/>
          <w:sz w:val="21"/>
          <w:szCs w:val="21"/>
          <w14:textFill>
            <w14:solidFill>
              <w14:schemeClr w14:val="tx1"/>
            </w14:solidFill>
          </w14:textFill>
        </w:rPr>
        <w:t>（以在评标阶段查询结果为准）</w:t>
      </w:r>
    </w:p>
    <w:p>
      <w:pPr>
        <w:pageBreakBefore w:val="0"/>
        <w:kinsoku/>
        <w:wordWrap/>
        <w:overflowPunct/>
        <w:bidi w:val="0"/>
        <w:snapToGrid w:val="0"/>
        <w:spacing w:line="400" w:lineRule="exact"/>
        <w:ind w:firstLine="420" w:firstLineChars="200"/>
        <w:rPr>
          <w:color w:val="000000" w:themeColor="text1"/>
          <w:spacing w:val="-17"/>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lang w:eastAsia="zh-CN"/>
          <w14:textFill>
            <w14:solidFill>
              <w14:schemeClr w14:val="tx1"/>
            </w14:solidFill>
          </w14:textFill>
        </w:rPr>
        <w:t>）</w:t>
      </w:r>
      <w:r>
        <w:rPr>
          <w:color w:val="000000" w:themeColor="text1"/>
          <w:spacing w:val="-17"/>
          <w:sz w:val="21"/>
          <w:szCs w:val="21"/>
          <w14:textFill>
            <w14:solidFill>
              <w14:schemeClr w14:val="tx1"/>
            </w14:solidFill>
          </w14:textFill>
        </w:rPr>
        <w:t>投标人应信誉良好，没有处于被责令停业、投标资格被取消、财产被接管或冻结或破产状态，在最近三年内没有骗取中标和严重违约的责任。</w:t>
      </w:r>
    </w:p>
    <w:p>
      <w:pPr>
        <w:pageBreakBefore w:val="0"/>
        <w:kinsoku/>
        <w:wordWrap/>
        <w:overflowPunct/>
        <w:bidi w:val="0"/>
        <w:spacing w:line="400" w:lineRule="exact"/>
        <w:ind w:firstLine="422" w:firstLineChars="200"/>
        <w:rPr>
          <w:rFonts w:hint="eastAsia" w:ascii="宋体" w:hAnsi="宋体" w:cs="宋体"/>
          <w:b/>
          <w:bCs w:val="0"/>
          <w:sz w:val="21"/>
          <w:szCs w:val="21"/>
        </w:rPr>
      </w:pPr>
      <w:r>
        <w:rPr>
          <w:rFonts w:hint="eastAsia" w:ascii="宋体" w:hAnsi="宋体" w:cs="宋体"/>
          <w:b/>
          <w:bCs w:val="0"/>
          <w:sz w:val="21"/>
          <w:szCs w:val="21"/>
          <w:lang w:eastAsia="zh-CN"/>
        </w:rPr>
        <w:t>三</w:t>
      </w:r>
      <w:r>
        <w:rPr>
          <w:rFonts w:hint="eastAsia" w:ascii="宋体" w:hAnsi="宋体" w:cs="宋体"/>
          <w:b/>
          <w:bCs w:val="0"/>
          <w:sz w:val="21"/>
          <w:szCs w:val="21"/>
        </w:rPr>
        <w:t>、获取招标文件：</w:t>
      </w:r>
    </w:p>
    <w:p>
      <w:pPr>
        <w:pageBreakBefore w:val="0"/>
        <w:kinsoku/>
        <w:wordWrap/>
        <w:overflowPunct/>
        <w:bidi w:val="0"/>
        <w:snapToGrid w:val="0"/>
        <w:spacing w:line="400" w:lineRule="exact"/>
        <w:ind w:firstLine="422" w:firstLineChars="200"/>
        <w:rPr>
          <w:rFonts w:hint="eastAsia" w:ascii="宋体" w:hAnsi="宋体" w:eastAsia="宋体" w:cs="宋体"/>
          <w:sz w:val="21"/>
          <w:szCs w:val="21"/>
          <w:lang w:eastAsia="zh-CN"/>
        </w:rPr>
      </w:pPr>
      <w:r>
        <w:rPr>
          <w:rFonts w:hint="eastAsia" w:ascii="宋体" w:hAnsi="宋体" w:cs="宋体"/>
          <w:b/>
          <w:bCs/>
          <w:sz w:val="21"/>
          <w:szCs w:val="21"/>
          <w:lang w:eastAsia="zh-CN"/>
        </w:rPr>
        <w:t>时间：</w:t>
      </w:r>
      <w:r>
        <w:rPr>
          <w:rFonts w:hint="eastAsia" w:ascii="宋体" w:hAnsi="宋体" w:cs="宋体"/>
          <w:sz w:val="21"/>
          <w:szCs w:val="21"/>
        </w:rPr>
        <w:t>2020年</w:t>
      </w:r>
      <w:r>
        <w:rPr>
          <w:rFonts w:hint="eastAsia" w:ascii="宋体" w:hAnsi="宋体" w:cs="宋体"/>
          <w:sz w:val="21"/>
          <w:szCs w:val="21"/>
          <w:lang w:val="en-US" w:eastAsia="zh-CN"/>
        </w:rPr>
        <w:t>12</w:t>
      </w:r>
      <w:r>
        <w:rPr>
          <w:rFonts w:hint="eastAsia" w:ascii="宋体" w:hAnsi="宋体" w:cs="宋体"/>
          <w:sz w:val="21"/>
          <w:szCs w:val="21"/>
        </w:rPr>
        <w:t xml:space="preserve">月 </w:t>
      </w:r>
      <w:r>
        <w:rPr>
          <w:rFonts w:hint="eastAsia" w:ascii="宋体" w:hAnsi="宋体" w:cs="宋体"/>
          <w:sz w:val="21"/>
          <w:szCs w:val="21"/>
          <w:lang w:val="en-US" w:eastAsia="zh-CN"/>
        </w:rPr>
        <w:t>14</w:t>
      </w:r>
      <w:r>
        <w:rPr>
          <w:rFonts w:hint="eastAsia" w:ascii="宋体" w:hAnsi="宋体" w:cs="宋体"/>
          <w:sz w:val="21"/>
          <w:szCs w:val="21"/>
        </w:rPr>
        <w:t xml:space="preserve"> 日至2020年 </w:t>
      </w:r>
      <w:r>
        <w:rPr>
          <w:rFonts w:hint="eastAsia" w:ascii="宋体" w:hAnsi="宋体" w:cs="宋体"/>
          <w:sz w:val="21"/>
          <w:szCs w:val="21"/>
          <w:lang w:val="en-US" w:eastAsia="zh-CN"/>
        </w:rPr>
        <w:t>12</w:t>
      </w:r>
      <w:r>
        <w:rPr>
          <w:rFonts w:hint="eastAsia" w:ascii="宋体" w:hAnsi="宋体" w:cs="宋体"/>
          <w:sz w:val="21"/>
          <w:szCs w:val="21"/>
        </w:rPr>
        <w:t xml:space="preserve"> 月 </w:t>
      </w:r>
      <w:r>
        <w:rPr>
          <w:rFonts w:hint="eastAsia" w:ascii="宋体" w:hAnsi="宋体" w:cs="宋体"/>
          <w:sz w:val="21"/>
          <w:szCs w:val="21"/>
          <w:lang w:val="en-US" w:eastAsia="zh-CN"/>
        </w:rPr>
        <w:t>21</w:t>
      </w:r>
      <w:r>
        <w:rPr>
          <w:rFonts w:hint="eastAsia" w:ascii="宋体" w:hAnsi="宋体" w:cs="宋体"/>
          <w:sz w:val="21"/>
          <w:szCs w:val="21"/>
        </w:rPr>
        <w:t xml:space="preserve"> 日（法定公休日、法定节假日除外），每日上午8时至11时30分，下午3时00分至17时30分（北京时间，下同）</w:t>
      </w:r>
      <w:r>
        <w:rPr>
          <w:rFonts w:hint="eastAsia" w:ascii="宋体" w:hAnsi="宋体" w:cs="宋体"/>
          <w:sz w:val="21"/>
          <w:szCs w:val="21"/>
          <w:lang w:eastAsia="zh-CN"/>
        </w:rPr>
        <w:t>。</w:t>
      </w:r>
    </w:p>
    <w:p>
      <w:pPr>
        <w:pStyle w:val="12"/>
        <w:pageBreakBefore w:val="0"/>
        <w:kinsoku/>
        <w:wordWrap/>
        <w:overflowPunct/>
        <w:bidi w:val="0"/>
        <w:spacing w:line="400" w:lineRule="exact"/>
        <w:ind w:firstLine="422" w:firstLineChars="200"/>
        <w:rPr>
          <w:rFonts w:hint="eastAsia" w:eastAsia="宋体"/>
          <w:sz w:val="21"/>
          <w:szCs w:val="21"/>
          <w:lang w:eastAsia="zh-CN"/>
        </w:rPr>
      </w:pPr>
      <w:r>
        <w:rPr>
          <w:rFonts w:hint="eastAsia"/>
          <w:b/>
          <w:bCs/>
          <w:sz w:val="21"/>
          <w:szCs w:val="21"/>
          <w:lang w:eastAsia="zh-CN"/>
        </w:rPr>
        <w:t>地点：</w:t>
      </w:r>
      <w:r>
        <w:rPr>
          <w:rFonts w:hint="eastAsia"/>
          <w:sz w:val="21"/>
          <w:szCs w:val="21"/>
        </w:rPr>
        <w:t>贺州市公共资源交易中心</w:t>
      </w:r>
      <w:r>
        <w:rPr>
          <w:rFonts w:hint="eastAsia"/>
          <w:sz w:val="21"/>
          <w:szCs w:val="21"/>
          <w:lang w:val="en-US" w:eastAsia="zh-CN"/>
        </w:rPr>
        <w:t>服务窗口</w:t>
      </w:r>
      <w:r>
        <w:rPr>
          <w:rFonts w:hint="eastAsia"/>
          <w:sz w:val="21"/>
          <w:szCs w:val="21"/>
        </w:rPr>
        <w:t>（贺州市鞍山西83-1号4楼，联系电话：0774-5268001）进行现场报名</w:t>
      </w:r>
      <w:r>
        <w:rPr>
          <w:rFonts w:hint="eastAsia"/>
          <w:sz w:val="21"/>
          <w:szCs w:val="21"/>
          <w:lang w:eastAsia="zh-CN"/>
        </w:rPr>
        <w:t>。</w:t>
      </w:r>
    </w:p>
    <w:p>
      <w:pPr>
        <w:pageBreakBefore w:val="0"/>
        <w:kinsoku/>
        <w:wordWrap/>
        <w:overflowPunct/>
        <w:bidi w:val="0"/>
        <w:snapToGrid w:val="0"/>
        <w:spacing w:line="400" w:lineRule="exact"/>
        <w:ind w:firstLine="422" w:firstLineChars="200"/>
        <w:rPr>
          <w:rFonts w:hint="eastAsia" w:ascii="宋体" w:hAnsi="宋体" w:cs="宋体"/>
          <w:sz w:val="21"/>
          <w:szCs w:val="21"/>
        </w:rPr>
      </w:pPr>
      <w:r>
        <w:rPr>
          <w:rFonts w:hint="eastAsia"/>
          <w:b/>
          <w:bCs/>
          <w:sz w:val="21"/>
          <w:szCs w:val="21"/>
          <w:lang w:eastAsia="zh-CN"/>
        </w:rPr>
        <w:t>方式：</w:t>
      </w:r>
      <w:r>
        <w:rPr>
          <w:rFonts w:hint="eastAsia" w:ascii="宋体" w:hAnsi="宋体" w:cs="宋体"/>
          <w:sz w:val="21"/>
          <w:szCs w:val="21"/>
        </w:rPr>
        <w:t>由潜在投标人的委托代理人携带本人身份证原件并提交以下材料：</w:t>
      </w:r>
    </w:p>
    <w:p>
      <w:pPr>
        <w:pageBreakBefore w:val="0"/>
        <w:kinsoku/>
        <w:wordWrap/>
        <w:overflowPunct/>
        <w:bidi w:val="0"/>
        <w:snapToGrid w:val="0"/>
        <w:spacing w:line="400" w:lineRule="exact"/>
        <w:ind w:firstLine="420" w:firstLineChars="200"/>
        <w:rPr>
          <w:rFonts w:hint="eastAsia" w:ascii="宋体" w:hAnsi="宋体" w:cs="宋体"/>
          <w:sz w:val="21"/>
          <w:szCs w:val="21"/>
        </w:rPr>
      </w:pPr>
      <w:r>
        <w:rPr>
          <w:rFonts w:hint="eastAsia" w:ascii="宋体" w:hAnsi="宋体" w:cs="宋体"/>
          <w:sz w:val="21"/>
          <w:szCs w:val="21"/>
        </w:rPr>
        <w:t>（1）法人及非法人企业报名时需提供：</w:t>
      </w:r>
    </w:p>
    <w:p>
      <w:pPr>
        <w:pageBreakBefore w:val="0"/>
        <w:kinsoku/>
        <w:wordWrap/>
        <w:overflowPunct/>
        <w:bidi w:val="0"/>
        <w:snapToGrid w:val="0"/>
        <w:spacing w:line="400" w:lineRule="exact"/>
        <w:ind w:firstLine="630" w:firstLineChars="300"/>
        <w:rPr>
          <w:rFonts w:hint="eastAsia" w:ascii="宋体" w:hAnsi="宋体" w:cs="宋体"/>
          <w:sz w:val="21"/>
          <w:szCs w:val="21"/>
        </w:rPr>
      </w:pPr>
      <w:r>
        <w:rPr>
          <w:rFonts w:hint="eastAsia" w:ascii="宋体" w:hAnsi="宋体" w:cs="宋体"/>
          <w:sz w:val="21"/>
          <w:szCs w:val="21"/>
        </w:rPr>
        <w:t>1）介绍信或授权委托书原件及身份证复印件；</w:t>
      </w:r>
    </w:p>
    <w:p>
      <w:pPr>
        <w:pageBreakBefore w:val="0"/>
        <w:kinsoku/>
        <w:wordWrap/>
        <w:overflowPunct/>
        <w:bidi w:val="0"/>
        <w:snapToGrid w:val="0"/>
        <w:spacing w:line="400" w:lineRule="exact"/>
        <w:ind w:firstLine="630" w:firstLineChars="300"/>
        <w:rPr>
          <w:rFonts w:hint="eastAsia" w:ascii="宋体" w:hAnsi="宋体" w:cs="宋体"/>
          <w:sz w:val="21"/>
          <w:szCs w:val="21"/>
        </w:rPr>
      </w:pPr>
      <w:r>
        <w:rPr>
          <w:rFonts w:hint="eastAsia" w:ascii="宋体" w:hAnsi="宋体" w:cs="宋体"/>
          <w:sz w:val="21"/>
          <w:szCs w:val="21"/>
        </w:rPr>
        <w:t>2）投标人的有效营业执照复印件。</w:t>
      </w:r>
    </w:p>
    <w:p>
      <w:pPr>
        <w:ind w:firstLine="420" w:firstLineChars="200"/>
        <w:rPr>
          <w:rFonts w:hint="eastAsia" w:ascii="宋体" w:hAnsi="宋体" w:cs="宋体"/>
          <w:sz w:val="21"/>
          <w:szCs w:val="21"/>
        </w:rPr>
      </w:pPr>
      <w:r>
        <w:rPr>
          <w:rFonts w:hint="eastAsia" w:ascii="宋体" w:hAnsi="宋体" w:cs="宋体"/>
          <w:sz w:val="21"/>
          <w:szCs w:val="21"/>
        </w:rPr>
        <w:t>（2）自然人报名时只需有效的自然人身份证明（身份证复印件）；</w:t>
      </w:r>
    </w:p>
    <w:p>
      <w:pPr>
        <w:pStyle w:val="12"/>
        <w:pageBreakBefore w:val="0"/>
        <w:kinsoku/>
        <w:wordWrap/>
        <w:overflowPunct/>
        <w:bidi w:val="0"/>
        <w:spacing w:line="400" w:lineRule="exact"/>
        <w:ind w:firstLine="422" w:firstLineChars="200"/>
        <w:rPr>
          <w:rFonts w:hint="eastAsia"/>
          <w:sz w:val="21"/>
          <w:szCs w:val="21"/>
        </w:rPr>
      </w:pPr>
      <w:r>
        <w:rPr>
          <w:rFonts w:hint="eastAsia" w:ascii="宋体" w:hAnsi="宋体" w:cs="宋体"/>
          <w:b/>
          <w:bCs/>
          <w:sz w:val="21"/>
          <w:szCs w:val="21"/>
          <w:lang w:val="en-US" w:eastAsia="zh-CN"/>
        </w:rPr>
        <w:t>售价：</w:t>
      </w:r>
      <w:r>
        <w:rPr>
          <w:rFonts w:hint="eastAsia"/>
          <w:sz w:val="21"/>
          <w:szCs w:val="21"/>
        </w:rPr>
        <w:t>人民币250.00元/套，售后不退。</w:t>
      </w:r>
    </w:p>
    <w:p>
      <w:pPr>
        <w:pageBreakBefore w:val="0"/>
        <w:kinsoku/>
        <w:wordWrap/>
        <w:overflowPunct/>
        <w:bidi w:val="0"/>
        <w:snapToGrid w:val="0"/>
        <w:spacing w:line="400" w:lineRule="exact"/>
        <w:ind w:firstLine="422" w:firstLineChars="200"/>
        <w:rPr>
          <w:rFonts w:hint="eastAsia" w:ascii="宋体" w:hAnsi="宋体" w:cs="宋体"/>
          <w:b/>
          <w:bCs/>
          <w:sz w:val="21"/>
          <w:szCs w:val="21"/>
        </w:rPr>
      </w:pPr>
      <w:r>
        <w:rPr>
          <w:rFonts w:hint="eastAsia" w:ascii="宋体" w:hAnsi="宋体" w:cs="宋体"/>
          <w:b/>
          <w:bCs/>
          <w:sz w:val="21"/>
          <w:szCs w:val="21"/>
        </w:rPr>
        <w:t>注：已购买招标文件的投标人不等于符合本项目的投标人资格，以上所提供复印件资料均须加盖单位公章（电子公章无效），报名后留下存档。</w:t>
      </w:r>
      <w:bookmarkStart w:id="1" w:name="_Toc28359005"/>
      <w:bookmarkStart w:id="2" w:name="_Toc28359082"/>
      <w:bookmarkStart w:id="3" w:name="_Toc35393793"/>
      <w:bookmarkStart w:id="4" w:name="_Toc35393624"/>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11" w:firstLineChars="10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sz w:val="21"/>
          <w:szCs w:val="21"/>
          <w:lang w:eastAsia="zh-CN"/>
        </w:rPr>
        <w:t>四、</w:t>
      </w:r>
      <w:r>
        <w:rPr>
          <w:rFonts w:hint="eastAsia" w:ascii="宋体" w:hAnsi="宋体" w:eastAsia="宋体" w:cs="宋体"/>
          <w:b/>
          <w:bCs w:val="0"/>
          <w:sz w:val="21"/>
          <w:szCs w:val="21"/>
        </w:rPr>
        <w:t>提交投标文件</w:t>
      </w:r>
      <w:bookmarkEnd w:id="1"/>
      <w:bookmarkEnd w:id="2"/>
      <w:r>
        <w:rPr>
          <w:rFonts w:hint="eastAsia" w:ascii="宋体" w:hAnsi="宋体" w:eastAsia="宋体" w:cs="宋体"/>
          <w:b/>
          <w:bCs w:val="0"/>
          <w:sz w:val="21"/>
          <w:szCs w:val="21"/>
        </w:rPr>
        <w:t>截止时间、开标时间和地点</w:t>
      </w:r>
      <w:bookmarkEnd w:id="3"/>
      <w:bookmarkEnd w:id="4"/>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val="0"/>
          <w:bCs w:val="0"/>
          <w:kern w:val="2"/>
          <w:sz w:val="21"/>
          <w:szCs w:val="21"/>
          <w:u w:val="single"/>
          <w:lang w:val="en-US" w:eastAsia="zh-CN" w:bidi="ar-SA"/>
        </w:rPr>
      </w:pPr>
      <w:r>
        <w:rPr>
          <w:rFonts w:hint="eastAsia" w:ascii="宋体" w:hAnsi="宋体" w:eastAsia="宋体" w:cs="宋体"/>
          <w:b/>
          <w:bCs/>
          <w:kern w:val="2"/>
          <w:sz w:val="21"/>
          <w:szCs w:val="21"/>
          <w:lang w:val="en-US" w:eastAsia="zh-CN" w:bidi="ar-SA"/>
        </w:rPr>
        <w:t>截止时间、开标时间：</w:t>
      </w:r>
      <w:r>
        <w:rPr>
          <w:rFonts w:hint="eastAsia" w:ascii="宋体" w:hAnsi="宋体" w:eastAsia="宋体" w:cs="宋体"/>
          <w:b w:val="0"/>
          <w:bCs w:val="0"/>
          <w:kern w:val="2"/>
          <w:sz w:val="21"/>
          <w:szCs w:val="21"/>
          <w:u w:val="single"/>
          <w:lang w:val="en-US" w:eastAsia="zh-CN" w:bidi="ar-SA"/>
        </w:rPr>
        <w:t xml:space="preserve"> </w:t>
      </w:r>
      <w:r>
        <w:rPr>
          <w:rFonts w:hint="eastAsia" w:ascii="宋体" w:hAnsi="宋体" w:cs="宋体"/>
          <w:b w:val="0"/>
          <w:bCs w:val="0"/>
          <w:kern w:val="2"/>
          <w:sz w:val="21"/>
          <w:szCs w:val="21"/>
          <w:u w:val="single"/>
          <w:lang w:val="en-US" w:eastAsia="zh-CN" w:bidi="ar-SA"/>
        </w:rPr>
        <w:t>2021</w:t>
      </w:r>
      <w:r>
        <w:rPr>
          <w:rFonts w:hint="eastAsia" w:ascii="宋体" w:hAnsi="宋体" w:eastAsia="宋体" w:cs="宋体"/>
          <w:b w:val="0"/>
          <w:bCs w:val="0"/>
          <w:kern w:val="2"/>
          <w:sz w:val="21"/>
          <w:szCs w:val="21"/>
          <w:u w:val="single"/>
          <w:lang w:val="en-US" w:eastAsia="zh-CN" w:bidi="ar-SA"/>
        </w:rPr>
        <w:t>年</w:t>
      </w:r>
      <w:r>
        <w:rPr>
          <w:rFonts w:hint="eastAsia" w:ascii="宋体" w:hAnsi="宋体" w:cs="宋体"/>
          <w:b w:val="0"/>
          <w:bCs w:val="0"/>
          <w:kern w:val="2"/>
          <w:sz w:val="21"/>
          <w:szCs w:val="21"/>
          <w:u w:val="single"/>
          <w:lang w:val="en-US" w:eastAsia="zh-CN" w:bidi="ar-SA"/>
        </w:rPr>
        <w:t>1</w:t>
      </w:r>
      <w:r>
        <w:rPr>
          <w:rFonts w:hint="eastAsia" w:ascii="宋体" w:hAnsi="宋体" w:eastAsia="宋体" w:cs="宋体"/>
          <w:b w:val="0"/>
          <w:bCs w:val="0"/>
          <w:kern w:val="2"/>
          <w:sz w:val="21"/>
          <w:szCs w:val="21"/>
          <w:u w:val="single"/>
          <w:lang w:val="en-US" w:eastAsia="zh-CN" w:bidi="ar-SA"/>
        </w:rPr>
        <w:t xml:space="preserve"> </w:t>
      </w:r>
      <w:bookmarkStart w:id="510" w:name="_GoBack"/>
      <w:bookmarkEnd w:id="510"/>
      <w:r>
        <w:rPr>
          <w:rFonts w:hint="eastAsia" w:ascii="宋体" w:hAnsi="宋体" w:eastAsia="宋体" w:cs="宋体"/>
          <w:b w:val="0"/>
          <w:bCs w:val="0"/>
          <w:kern w:val="2"/>
          <w:sz w:val="21"/>
          <w:szCs w:val="21"/>
          <w:u w:val="single"/>
          <w:lang w:val="en-US" w:eastAsia="zh-CN" w:bidi="ar-SA"/>
        </w:rPr>
        <w:t xml:space="preserve">月 </w:t>
      </w:r>
      <w:r>
        <w:rPr>
          <w:rFonts w:hint="eastAsia" w:ascii="宋体" w:hAnsi="宋体" w:cs="宋体"/>
          <w:b w:val="0"/>
          <w:bCs w:val="0"/>
          <w:kern w:val="2"/>
          <w:sz w:val="21"/>
          <w:szCs w:val="21"/>
          <w:u w:val="single"/>
          <w:lang w:val="en-US" w:eastAsia="zh-CN" w:bidi="ar-SA"/>
        </w:rPr>
        <w:t>4</w:t>
      </w:r>
      <w:r>
        <w:rPr>
          <w:rFonts w:hint="eastAsia" w:ascii="宋体" w:hAnsi="宋体" w:eastAsia="宋体" w:cs="宋体"/>
          <w:b w:val="0"/>
          <w:bCs w:val="0"/>
          <w:kern w:val="2"/>
          <w:sz w:val="21"/>
          <w:szCs w:val="21"/>
          <w:u w:val="single"/>
          <w:lang w:val="en-US" w:eastAsia="zh-CN" w:bidi="ar-SA"/>
        </w:rPr>
        <w:t xml:space="preserve"> 日 </w:t>
      </w:r>
      <w:r>
        <w:rPr>
          <w:rFonts w:hint="eastAsia" w:ascii="宋体" w:hAnsi="宋体" w:cs="宋体"/>
          <w:b w:val="0"/>
          <w:bCs w:val="0"/>
          <w:kern w:val="2"/>
          <w:sz w:val="21"/>
          <w:szCs w:val="21"/>
          <w:u w:val="single"/>
          <w:lang w:val="en-US" w:eastAsia="zh-CN" w:bidi="ar-SA"/>
        </w:rPr>
        <w:t>15</w:t>
      </w:r>
      <w:r>
        <w:rPr>
          <w:rFonts w:hint="eastAsia" w:ascii="宋体" w:hAnsi="宋体" w:eastAsia="宋体" w:cs="宋体"/>
          <w:b w:val="0"/>
          <w:bCs w:val="0"/>
          <w:kern w:val="2"/>
          <w:sz w:val="21"/>
          <w:szCs w:val="21"/>
          <w:u w:val="single"/>
          <w:lang w:val="en-US" w:eastAsia="zh-CN" w:bidi="ar-SA"/>
        </w:rPr>
        <w:t xml:space="preserve">点 </w:t>
      </w:r>
      <w:r>
        <w:rPr>
          <w:rFonts w:hint="eastAsia" w:ascii="宋体" w:hAnsi="宋体" w:cs="宋体"/>
          <w:b w:val="0"/>
          <w:bCs w:val="0"/>
          <w:kern w:val="2"/>
          <w:sz w:val="21"/>
          <w:szCs w:val="21"/>
          <w:u w:val="single"/>
          <w:lang w:val="en-US" w:eastAsia="zh-CN" w:bidi="ar-SA"/>
        </w:rPr>
        <w:t>30</w:t>
      </w:r>
      <w:r>
        <w:rPr>
          <w:rFonts w:hint="eastAsia" w:ascii="宋体" w:hAnsi="宋体" w:eastAsia="宋体" w:cs="宋体"/>
          <w:b w:val="0"/>
          <w:bCs w:val="0"/>
          <w:kern w:val="2"/>
          <w:sz w:val="21"/>
          <w:szCs w:val="21"/>
          <w:u w:val="single"/>
          <w:lang w:val="en-US" w:eastAsia="zh-CN" w:bidi="ar-SA"/>
        </w:rPr>
        <w:t xml:space="preserve"> 分（北京时间）</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地点：</w:t>
      </w:r>
      <w:r>
        <w:rPr>
          <w:rFonts w:hint="eastAsia" w:ascii="宋体" w:hAnsi="宋体" w:eastAsia="宋体" w:cs="宋体"/>
          <w:b w:val="0"/>
          <w:bCs w:val="0"/>
          <w:kern w:val="2"/>
          <w:sz w:val="21"/>
          <w:szCs w:val="21"/>
          <w:u w:val="single"/>
          <w:lang w:val="en-US" w:eastAsia="zh-CN" w:bidi="ar-SA"/>
        </w:rPr>
        <w:t>贺州市公共资源交易中心交易大厅</w:t>
      </w:r>
    </w:p>
    <w:p>
      <w:pPr>
        <w:pStyle w:val="12"/>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五、公告期限</w:t>
      </w:r>
    </w:p>
    <w:p>
      <w:pPr>
        <w:pStyle w:val="12"/>
        <w:ind w:firstLine="420" w:firstLineChars="200"/>
        <w:rPr>
          <w:rFonts w:hint="eastAsia"/>
          <w:sz w:val="21"/>
          <w:szCs w:val="21"/>
        </w:rPr>
      </w:pPr>
      <w:r>
        <w:rPr>
          <w:rFonts w:hint="eastAsia"/>
          <w:sz w:val="21"/>
          <w:szCs w:val="21"/>
        </w:rPr>
        <w:t>自本公告发布之日起5个工作日。</w:t>
      </w:r>
    </w:p>
    <w:p>
      <w:pPr>
        <w:pStyle w:val="12"/>
        <w:numPr>
          <w:ilvl w:val="0"/>
          <w:numId w:val="1"/>
        </w:numPr>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其他补充事宜</w:t>
      </w:r>
    </w:p>
    <w:p>
      <w:pPr>
        <w:pageBreakBefore w:val="0"/>
        <w:kinsoku/>
        <w:wordWrap/>
        <w:overflowPunct/>
        <w:bidi w:val="0"/>
        <w:spacing w:line="400" w:lineRule="exact"/>
        <w:ind w:firstLine="422" w:firstLineChars="200"/>
        <w:rPr>
          <w:rFonts w:hint="eastAsia" w:ascii="宋体" w:hAnsi="宋体" w:cs="宋体"/>
          <w:sz w:val="21"/>
          <w:szCs w:val="21"/>
        </w:rPr>
      </w:pPr>
      <w:r>
        <w:rPr>
          <w:rFonts w:hint="eastAsia" w:ascii="宋体" w:hAnsi="宋体" w:cs="宋体"/>
          <w:b/>
          <w:sz w:val="21"/>
          <w:szCs w:val="21"/>
        </w:rPr>
        <w:t>投标保证金为：</w:t>
      </w:r>
      <w:r>
        <w:rPr>
          <w:rFonts w:hint="eastAsia" w:ascii="宋体" w:hAnsi="宋体" w:cs="宋体"/>
          <w:b/>
          <w:color w:val="000000"/>
          <w:sz w:val="21"/>
          <w:szCs w:val="21"/>
          <w:lang w:val="en-US" w:eastAsia="zh-CN"/>
        </w:rPr>
        <w:t>壹</w:t>
      </w:r>
      <w:r>
        <w:rPr>
          <w:rFonts w:hint="eastAsia" w:ascii="宋体" w:hAnsi="宋体" w:cs="宋体"/>
          <w:b/>
          <w:color w:val="000000"/>
          <w:sz w:val="21"/>
          <w:szCs w:val="21"/>
        </w:rPr>
        <w:t>拾万元整</w:t>
      </w:r>
      <w:r>
        <w:rPr>
          <w:rFonts w:hint="eastAsia" w:ascii="宋体" w:hAnsi="宋体" w:cs="宋体"/>
          <w:b/>
          <w:sz w:val="21"/>
          <w:szCs w:val="21"/>
        </w:rPr>
        <w:t>。</w:t>
      </w:r>
    </w:p>
    <w:p>
      <w:pPr>
        <w:pageBreakBefore w:val="0"/>
        <w:kinsoku/>
        <w:wordWrap/>
        <w:overflowPunct/>
        <w:bidi w:val="0"/>
        <w:spacing w:line="400" w:lineRule="exact"/>
        <w:ind w:firstLine="420" w:firstLineChars="200"/>
        <w:rPr>
          <w:rFonts w:hint="eastAsia" w:ascii="宋体" w:hAnsi="宋体" w:cs="宋体"/>
          <w:sz w:val="21"/>
          <w:szCs w:val="21"/>
        </w:rPr>
      </w:pPr>
      <w:r>
        <w:rPr>
          <w:rFonts w:hint="eastAsia" w:ascii="宋体" w:hAnsi="宋体" w:cs="宋体"/>
          <w:sz w:val="21"/>
          <w:szCs w:val="21"/>
        </w:rPr>
        <w:t>递交方式：投标人应将投标保证金以支票、汇票、本票、转账、电汇或者金融机构出具的保函等非现金形式提交至以下账户，并于投标截止时间前到账，到账时间以银行确认的到账时间为准(注：若以支票、汇票、本票方式提交的，交款人必须是投标人；若以转账、电汇方式提交的，必须从投标人银行账户转出；若以现金方式交纳或者没有足额交纳的视为无效投标。办理投标保证金手续时，需在交纳凭据上注明项目名称或项目编号，以免耽误投标和退还保证金)。投标人应于投标截止前提交。</w:t>
      </w:r>
    </w:p>
    <w:p>
      <w:pPr>
        <w:pageBreakBefore w:val="0"/>
        <w:kinsoku/>
        <w:wordWrap/>
        <w:overflowPunct/>
        <w:bidi w:val="0"/>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开户名：贺州市公共资源交易中心 </w:t>
      </w:r>
    </w:p>
    <w:p>
      <w:pPr>
        <w:pageBreakBefore w:val="0"/>
        <w:kinsoku/>
        <w:wordWrap/>
        <w:overflowPunct/>
        <w:bidi w:val="0"/>
        <w:spacing w:line="400" w:lineRule="exact"/>
        <w:ind w:firstLine="420" w:firstLineChars="200"/>
        <w:rPr>
          <w:rFonts w:hint="eastAsia" w:ascii="宋体" w:hAnsi="宋体" w:cs="宋体"/>
          <w:sz w:val="21"/>
          <w:szCs w:val="21"/>
        </w:rPr>
      </w:pPr>
      <w:r>
        <w:rPr>
          <w:rFonts w:hint="eastAsia" w:ascii="宋体" w:hAnsi="宋体" w:cs="宋体"/>
          <w:sz w:val="21"/>
          <w:szCs w:val="21"/>
        </w:rPr>
        <w:t>账  号：945009010008838888   </w:t>
      </w:r>
    </w:p>
    <w:p>
      <w:pPr>
        <w:pageBreakBefore w:val="0"/>
        <w:kinsoku/>
        <w:wordWrap/>
        <w:overflowPunct/>
        <w:bidi w:val="0"/>
        <w:spacing w:line="400" w:lineRule="exact"/>
        <w:ind w:firstLine="420" w:firstLineChars="200"/>
        <w:rPr>
          <w:rFonts w:hint="eastAsia" w:ascii="宋体" w:hAnsi="宋体" w:cs="宋体"/>
          <w:sz w:val="21"/>
          <w:szCs w:val="21"/>
        </w:rPr>
      </w:pPr>
      <w:r>
        <w:rPr>
          <w:rFonts w:hint="eastAsia" w:ascii="宋体" w:hAnsi="宋体" w:cs="宋体"/>
          <w:sz w:val="21"/>
          <w:szCs w:val="21"/>
        </w:rPr>
        <w:t>开户行：邮政储蓄银行贺州市分行营业部</w:t>
      </w:r>
    </w:p>
    <w:p>
      <w:pPr>
        <w:pageBreakBefore w:val="0"/>
        <w:kinsoku/>
        <w:wordWrap/>
        <w:overflowPunct/>
        <w:bidi w:val="0"/>
        <w:spacing w:line="400" w:lineRule="exact"/>
        <w:ind w:firstLine="422" w:firstLineChars="200"/>
        <w:rPr>
          <w:rFonts w:hint="eastAsia" w:ascii="宋体" w:hAnsi="宋体" w:cs="宋体"/>
          <w:sz w:val="21"/>
          <w:szCs w:val="21"/>
        </w:rPr>
      </w:pPr>
      <w:r>
        <w:rPr>
          <w:rFonts w:hint="eastAsia" w:ascii="宋体" w:hAnsi="宋体" w:cs="宋体"/>
          <w:b/>
          <w:sz w:val="21"/>
          <w:szCs w:val="21"/>
        </w:rPr>
        <w:t>网上查询地址：</w:t>
      </w:r>
    </w:p>
    <w:p>
      <w:pPr>
        <w:pageBreakBefore w:val="0"/>
        <w:kinsoku/>
        <w:wordWrap/>
        <w:overflowPunct/>
        <w:bidi w:val="0"/>
        <w:snapToGrid w:val="0"/>
        <w:spacing w:line="400" w:lineRule="exact"/>
        <w:ind w:firstLine="420" w:firstLineChars="200"/>
        <w:rPr>
          <w:rFonts w:hint="eastAsia" w:ascii="宋体" w:hAnsi="宋体" w:cs="宋体"/>
          <w:sz w:val="21"/>
          <w:szCs w:val="21"/>
        </w:rPr>
      </w:pPr>
      <w:r>
        <w:rPr>
          <w:rFonts w:hint="eastAsia" w:ascii="宋体" w:hAnsi="宋体" w:cs="宋体"/>
          <w:sz w:val="21"/>
          <w:szCs w:val="21"/>
        </w:rPr>
        <w:t>中国政府采购网、广西壮族自治区政府采购网、</w:t>
      </w:r>
      <w:r>
        <w:rPr>
          <w:rFonts w:hint="eastAsia" w:ascii="宋体" w:hAnsi="宋体" w:cs="宋体"/>
          <w:sz w:val="21"/>
          <w:szCs w:val="21"/>
          <w:lang w:eastAsia="zh-CN"/>
        </w:rPr>
        <w:t>广西贺州市公共资源交易中心网</w:t>
      </w:r>
      <w:r>
        <w:rPr>
          <w:rFonts w:hint="eastAsia" w:ascii="宋体" w:hAnsi="宋体" w:cs="宋体"/>
          <w:sz w:val="21"/>
          <w:szCs w:val="21"/>
        </w:rPr>
        <w:t>。</w:t>
      </w:r>
    </w:p>
    <w:p>
      <w:pPr>
        <w:pageBreakBefore w:val="0"/>
        <w:numPr>
          <w:ilvl w:val="0"/>
          <w:numId w:val="0"/>
        </w:numPr>
        <w:kinsoku/>
        <w:wordWrap/>
        <w:overflowPunct/>
        <w:bidi w:val="0"/>
        <w:snapToGrid w:val="0"/>
        <w:spacing w:line="400" w:lineRule="exact"/>
        <w:ind w:firstLine="211" w:firstLineChars="100"/>
        <w:rPr>
          <w:rFonts w:hint="eastAsia" w:ascii="宋体" w:hAnsi="宋体" w:cs="宋体"/>
          <w:b/>
          <w:bCs/>
          <w:sz w:val="21"/>
          <w:szCs w:val="21"/>
        </w:rPr>
      </w:pPr>
      <w:r>
        <w:rPr>
          <w:rFonts w:hint="eastAsia" w:ascii="宋体" w:hAnsi="宋体" w:cs="宋体"/>
          <w:b/>
          <w:bCs/>
          <w:sz w:val="21"/>
          <w:szCs w:val="21"/>
          <w:lang w:eastAsia="zh-CN"/>
        </w:rPr>
        <w:t>七、</w:t>
      </w:r>
      <w:r>
        <w:rPr>
          <w:rFonts w:hint="eastAsia" w:ascii="宋体" w:hAnsi="宋体" w:cs="宋体"/>
          <w:b/>
          <w:bCs/>
          <w:sz w:val="21"/>
          <w:szCs w:val="21"/>
        </w:rPr>
        <w:t>对本次招标提出询问，请按以下方式联系。</w:t>
      </w:r>
    </w:p>
    <w:p>
      <w:pPr>
        <w:pageBreakBefore w:val="0"/>
        <w:numPr>
          <w:ilvl w:val="0"/>
          <w:numId w:val="0"/>
        </w:numPr>
        <w:kinsoku/>
        <w:wordWrap/>
        <w:overflowPunct/>
        <w:bidi w:val="0"/>
        <w:snapToGrid w:val="0"/>
        <w:spacing w:line="400" w:lineRule="exact"/>
        <w:ind w:firstLine="420" w:firstLineChars="200"/>
        <w:rPr>
          <w:rFonts w:hint="eastAsia" w:ascii="宋体" w:hAnsi="宋体" w:cs="宋体"/>
          <w:sz w:val="21"/>
          <w:szCs w:val="21"/>
        </w:rPr>
      </w:pPr>
      <w:r>
        <w:rPr>
          <w:rFonts w:hint="eastAsia" w:ascii="宋体" w:hAnsi="宋体" w:cs="宋体"/>
          <w:sz w:val="21"/>
          <w:szCs w:val="21"/>
        </w:rPr>
        <w:t>1.招标人名称：</w:t>
      </w:r>
      <w:r>
        <w:rPr>
          <w:rFonts w:hint="eastAsia" w:ascii="宋体" w:hAnsi="宋体" w:cs="宋体"/>
          <w:sz w:val="21"/>
          <w:szCs w:val="21"/>
          <w:lang w:eastAsia="zh-CN"/>
        </w:rPr>
        <w:t xml:space="preserve"> 昭平县国土整治中心 </w:t>
      </w:r>
      <w:r>
        <w:rPr>
          <w:rFonts w:hint="eastAsia" w:ascii="宋体" w:hAnsi="宋体" w:cs="宋体"/>
          <w:sz w:val="21"/>
          <w:szCs w:val="21"/>
        </w:rPr>
        <w:t xml:space="preserve">             </w:t>
      </w:r>
    </w:p>
    <w:p>
      <w:pPr>
        <w:pageBreakBefore w:val="0"/>
        <w:kinsoku/>
        <w:wordWrap/>
        <w:overflowPunct/>
        <w:bidi w:val="0"/>
        <w:snapToGrid w:val="0"/>
        <w:spacing w:line="400" w:lineRule="exact"/>
        <w:ind w:firstLine="420" w:firstLineChars="20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lang w:val="en-US" w:eastAsia="zh-CN"/>
        </w:rPr>
        <w:t>昭平县河西东路66-1号</w:t>
      </w:r>
      <w:r>
        <w:rPr>
          <w:rFonts w:hint="eastAsia" w:ascii="宋体" w:hAnsi="宋体" w:cs="宋体"/>
          <w:sz w:val="21"/>
          <w:szCs w:val="21"/>
        </w:rPr>
        <w:t xml:space="preserve">               </w:t>
      </w:r>
    </w:p>
    <w:p>
      <w:pPr>
        <w:pageBreakBefore w:val="0"/>
        <w:kinsoku/>
        <w:wordWrap/>
        <w:overflowPunct/>
        <w:bidi w:val="0"/>
        <w:snapToGrid w:val="0"/>
        <w:spacing w:line="400" w:lineRule="exact"/>
        <w:ind w:firstLine="420" w:firstLineChars="200"/>
        <w:rPr>
          <w:rFonts w:hint="eastAsia" w:ascii="宋体" w:hAnsi="宋体" w:cs="宋体"/>
          <w:sz w:val="21"/>
          <w:szCs w:val="21"/>
        </w:rPr>
      </w:pPr>
      <w:r>
        <w:rPr>
          <w:rFonts w:hint="eastAsia" w:ascii="宋体" w:hAnsi="宋体" w:cs="宋体"/>
          <w:sz w:val="21"/>
          <w:szCs w:val="21"/>
        </w:rPr>
        <w:t>联系</w:t>
      </w:r>
      <w:r>
        <w:rPr>
          <w:rFonts w:hint="eastAsia" w:ascii="宋体" w:hAnsi="宋体" w:cs="宋体"/>
          <w:sz w:val="21"/>
          <w:szCs w:val="21"/>
          <w:lang w:val="en-US" w:eastAsia="zh-CN"/>
        </w:rPr>
        <w:t xml:space="preserve">人：黎武成   </w:t>
      </w:r>
      <w:r>
        <w:rPr>
          <w:rFonts w:hint="eastAsia" w:ascii="宋体" w:hAnsi="宋体" w:cs="宋体"/>
          <w:sz w:val="21"/>
          <w:szCs w:val="21"/>
        </w:rPr>
        <w:t xml:space="preserve">电话：0774-6693800     </w:t>
      </w:r>
    </w:p>
    <w:p>
      <w:pPr>
        <w:pageBreakBefore w:val="0"/>
        <w:kinsoku/>
        <w:wordWrap/>
        <w:overflowPunct/>
        <w:bidi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2.采购代理机构：</w:t>
      </w:r>
      <w:r>
        <w:rPr>
          <w:rFonts w:hint="eastAsia" w:ascii="宋体" w:hAnsi="宋体" w:cs="宋体"/>
          <w:sz w:val="21"/>
          <w:szCs w:val="21"/>
          <w:lang w:eastAsia="zh-CN"/>
        </w:rPr>
        <w:t>广西桂昭项目管理有限公司</w:t>
      </w:r>
    </w:p>
    <w:p>
      <w:pPr>
        <w:pageBreakBefore w:val="0"/>
        <w:kinsoku/>
        <w:wordWrap/>
        <w:overflowPunct/>
        <w:bidi w:val="0"/>
        <w:snapToGrid w:val="0"/>
        <w:spacing w:line="400" w:lineRule="exact"/>
        <w:ind w:firstLine="420" w:firstLineChars="200"/>
        <w:rPr>
          <w:rFonts w:hint="default" w:ascii="宋体" w:hAnsi="宋体" w:eastAsia="宋体" w:cs="宋体"/>
          <w:sz w:val="21"/>
          <w:szCs w:val="21"/>
          <w:lang w:val="en-US" w:eastAsia="zh-CN"/>
        </w:rPr>
      </w:pPr>
      <w:r>
        <w:rPr>
          <w:rFonts w:hint="eastAsia" w:ascii="宋体" w:hAnsi="宋体" w:cs="宋体"/>
          <w:sz w:val="21"/>
          <w:szCs w:val="21"/>
        </w:rPr>
        <w:t>地址：贺州市</w:t>
      </w:r>
      <w:r>
        <w:rPr>
          <w:rFonts w:hint="eastAsia" w:ascii="宋体" w:hAnsi="宋体" w:cs="宋体"/>
          <w:sz w:val="21"/>
          <w:szCs w:val="21"/>
          <w:lang w:val="en-US" w:eastAsia="zh-CN"/>
        </w:rPr>
        <w:t>太兴街66号</w:t>
      </w:r>
    </w:p>
    <w:p>
      <w:pPr>
        <w:pageBreakBefore w:val="0"/>
        <w:kinsoku/>
        <w:wordWrap/>
        <w:overflowPunct/>
        <w:bidi w:val="0"/>
        <w:snapToGrid w:val="0"/>
        <w:spacing w:line="400" w:lineRule="exact"/>
        <w:ind w:firstLine="420" w:firstLineChars="200"/>
        <w:rPr>
          <w:rFonts w:hint="eastAsia" w:ascii="宋体" w:hAnsi="宋体" w:cs="宋体"/>
          <w:sz w:val="21"/>
          <w:szCs w:val="21"/>
        </w:rPr>
      </w:pPr>
      <w:r>
        <w:rPr>
          <w:rFonts w:hint="eastAsia" w:ascii="宋体" w:hAnsi="宋体" w:cs="宋体"/>
          <w:sz w:val="21"/>
          <w:szCs w:val="21"/>
        </w:rPr>
        <w:t>电话：0774-</w:t>
      </w:r>
      <w:r>
        <w:rPr>
          <w:rFonts w:hint="eastAsia" w:ascii="宋体" w:hAnsi="宋体" w:cs="宋体"/>
          <w:sz w:val="21"/>
          <w:szCs w:val="21"/>
          <w:lang w:val="en-US" w:eastAsia="zh-CN"/>
        </w:rPr>
        <w:t>5297066</w:t>
      </w:r>
      <w:r>
        <w:rPr>
          <w:rFonts w:hint="eastAsia" w:ascii="宋体" w:hAnsi="宋体" w:cs="宋体"/>
          <w:sz w:val="21"/>
          <w:szCs w:val="21"/>
        </w:rPr>
        <w:t xml:space="preserve">  </w:t>
      </w:r>
    </w:p>
    <w:p>
      <w:pPr>
        <w:pageBreakBefore w:val="0"/>
        <w:numPr>
          <w:ilvl w:val="0"/>
          <w:numId w:val="2"/>
        </w:numPr>
        <w:kinsoku/>
        <w:wordWrap/>
        <w:overflowPunct/>
        <w:bidi w:val="0"/>
        <w:snapToGrid w:val="0"/>
        <w:spacing w:line="400" w:lineRule="exact"/>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项目联系人：梁艺</w:t>
      </w:r>
    </w:p>
    <w:p>
      <w:pPr>
        <w:pageBreakBefore w:val="0"/>
        <w:numPr>
          <w:ilvl w:val="0"/>
          <w:numId w:val="0"/>
        </w:numPr>
        <w:kinsoku/>
        <w:wordWrap/>
        <w:overflowPunct/>
        <w:bidi w:val="0"/>
        <w:snapToGrid w:val="0"/>
        <w:spacing w:line="400" w:lineRule="exact"/>
        <w:rPr>
          <w:rFonts w:hint="eastAsia" w:ascii="宋体" w:hAnsi="宋体" w:cs="宋体"/>
          <w:sz w:val="21"/>
          <w:szCs w:val="21"/>
        </w:rPr>
      </w:pPr>
      <w:r>
        <w:rPr>
          <w:rFonts w:hint="eastAsia" w:ascii="宋体" w:hAnsi="宋体" w:cs="宋体"/>
          <w:sz w:val="21"/>
          <w:szCs w:val="21"/>
          <w:lang w:val="en-US" w:eastAsia="zh-CN"/>
        </w:rPr>
        <w:t xml:space="preserve">    电话：0774-5297066</w:t>
      </w:r>
      <w:r>
        <w:rPr>
          <w:rFonts w:hint="eastAsia" w:ascii="宋体" w:hAnsi="宋体" w:cs="宋体"/>
          <w:sz w:val="21"/>
          <w:szCs w:val="21"/>
        </w:rPr>
        <w:t xml:space="preserve">                         </w:t>
      </w:r>
    </w:p>
    <w:p>
      <w:pPr>
        <w:pageBreakBefore w:val="0"/>
        <w:kinsoku/>
        <w:wordWrap/>
        <w:overflowPunct/>
        <w:bidi w:val="0"/>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pPr>
        <w:pageBreakBefore w:val="0"/>
        <w:kinsoku/>
        <w:wordWrap/>
        <w:overflowPunct/>
        <w:bidi w:val="0"/>
        <w:spacing w:line="400" w:lineRule="exact"/>
        <w:jc w:val="right"/>
        <w:rPr>
          <w:rFonts w:hint="eastAsia" w:ascii="宋体" w:hAnsi="宋体" w:eastAsia="宋体" w:cs="宋体"/>
          <w:bCs/>
          <w:sz w:val="21"/>
          <w:szCs w:val="21"/>
          <w:lang w:eastAsia="zh-CN"/>
        </w:rPr>
      </w:pPr>
      <w:r>
        <w:rPr>
          <w:rFonts w:hint="eastAsia" w:ascii="宋体" w:hAnsi="宋体" w:cs="宋体"/>
          <w:bCs/>
          <w:sz w:val="21"/>
          <w:szCs w:val="21"/>
        </w:rPr>
        <w:t>采购人：</w:t>
      </w:r>
      <w:r>
        <w:rPr>
          <w:rFonts w:hint="eastAsia" w:ascii="宋体" w:hAnsi="宋体" w:cs="宋体"/>
          <w:sz w:val="21"/>
          <w:szCs w:val="21"/>
          <w:lang w:eastAsia="zh-CN"/>
        </w:rPr>
        <w:t xml:space="preserve"> 昭平县国土整治中心 </w:t>
      </w:r>
    </w:p>
    <w:p>
      <w:pPr>
        <w:pageBreakBefore w:val="0"/>
        <w:kinsoku/>
        <w:wordWrap/>
        <w:overflowPunct/>
        <w:bidi w:val="0"/>
        <w:spacing w:line="400" w:lineRule="exact"/>
        <w:jc w:val="right"/>
        <w:rPr>
          <w:rFonts w:hint="eastAsia" w:ascii="宋体" w:hAnsi="宋体" w:cs="宋体"/>
          <w:bCs/>
          <w:sz w:val="21"/>
          <w:szCs w:val="21"/>
        </w:rPr>
      </w:pPr>
      <w:r>
        <w:rPr>
          <w:rFonts w:hint="eastAsia" w:ascii="宋体" w:hAnsi="宋体" w:cs="宋体"/>
          <w:bCs/>
          <w:sz w:val="21"/>
          <w:szCs w:val="21"/>
        </w:rPr>
        <w:t xml:space="preserve">                  </w:t>
      </w:r>
    </w:p>
    <w:p>
      <w:pPr>
        <w:pageBreakBefore w:val="0"/>
        <w:kinsoku/>
        <w:wordWrap/>
        <w:overflowPunct/>
        <w:bidi w:val="0"/>
        <w:spacing w:line="400" w:lineRule="exact"/>
        <w:jc w:val="right"/>
        <w:rPr>
          <w:rFonts w:hint="eastAsia" w:ascii="宋体" w:hAnsi="宋体" w:eastAsia="宋体" w:cs="宋体"/>
          <w:bCs/>
          <w:sz w:val="21"/>
          <w:szCs w:val="21"/>
          <w:lang w:eastAsia="zh-CN"/>
        </w:rPr>
      </w:pPr>
      <w:r>
        <w:rPr>
          <w:rFonts w:hint="eastAsia" w:ascii="宋体" w:hAnsi="宋体" w:cs="宋体"/>
          <w:bCs/>
          <w:sz w:val="21"/>
          <w:szCs w:val="21"/>
        </w:rPr>
        <w:t xml:space="preserve">                          采购代理机构：</w:t>
      </w:r>
      <w:r>
        <w:rPr>
          <w:rFonts w:hint="eastAsia" w:ascii="宋体" w:hAnsi="宋体" w:cs="宋体"/>
          <w:sz w:val="21"/>
          <w:szCs w:val="21"/>
          <w:lang w:eastAsia="zh-CN"/>
        </w:rPr>
        <w:t>广西桂昭项目管理有限公司</w:t>
      </w:r>
    </w:p>
    <w:p>
      <w:pPr>
        <w:pageBreakBefore w:val="0"/>
        <w:kinsoku/>
        <w:wordWrap/>
        <w:overflowPunct/>
        <w:bidi w:val="0"/>
        <w:spacing w:line="400" w:lineRule="exact"/>
        <w:ind w:right="420"/>
        <w:jc w:val="center"/>
        <w:rPr>
          <w:rFonts w:hint="eastAsia" w:ascii="宋体" w:hAnsi="宋体" w:cs="宋体"/>
          <w:bCs/>
          <w:sz w:val="21"/>
          <w:szCs w:val="21"/>
        </w:rPr>
      </w:pPr>
      <w:r>
        <w:rPr>
          <w:rFonts w:hint="eastAsia" w:ascii="宋体" w:hAnsi="宋体" w:cs="宋体"/>
          <w:bCs/>
          <w:sz w:val="21"/>
          <w:szCs w:val="21"/>
        </w:rPr>
        <w:t xml:space="preserve">                       </w:t>
      </w:r>
    </w:p>
    <w:p>
      <w:pPr>
        <w:pageBreakBefore w:val="0"/>
        <w:kinsoku/>
        <w:wordWrap/>
        <w:overflowPunct/>
        <w:bidi w:val="0"/>
        <w:spacing w:line="400" w:lineRule="exact"/>
        <w:ind w:right="420"/>
        <w:jc w:val="center"/>
        <w:rPr>
          <w:rFonts w:hint="eastAsia" w:ascii="宋体" w:hAnsi="宋体" w:cs="宋体"/>
          <w:sz w:val="21"/>
          <w:szCs w:val="21"/>
        </w:rPr>
      </w:pPr>
      <w:r>
        <w:rPr>
          <w:rFonts w:hint="eastAsia" w:ascii="宋体" w:hAnsi="宋体" w:cs="宋体"/>
          <w:bCs/>
          <w:sz w:val="21"/>
          <w:szCs w:val="21"/>
        </w:rPr>
        <w:t xml:space="preserve">                  </w:t>
      </w:r>
      <w:r>
        <w:rPr>
          <w:rFonts w:hint="eastAsia" w:ascii="宋体" w:hAnsi="宋体" w:cs="宋体"/>
          <w:bCs/>
          <w:sz w:val="21"/>
          <w:szCs w:val="21"/>
          <w:lang w:val="en-US" w:eastAsia="zh-CN"/>
        </w:rPr>
        <w:t xml:space="preserve">                         </w:t>
      </w:r>
      <w:r>
        <w:rPr>
          <w:rFonts w:hint="eastAsia" w:ascii="宋体" w:hAnsi="宋体" w:cs="宋体"/>
          <w:bCs/>
          <w:sz w:val="21"/>
          <w:szCs w:val="21"/>
        </w:rPr>
        <w:t xml:space="preserve"> 2020年</w:t>
      </w:r>
      <w:r>
        <w:rPr>
          <w:rFonts w:hint="eastAsia" w:ascii="宋体" w:hAnsi="宋体" w:cs="宋体"/>
          <w:bCs/>
          <w:sz w:val="21"/>
          <w:szCs w:val="21"/>
          <w:lang w:val="en-US" w:eastAsia="zh-CN"/>
        </w:rPr>
        <w:t>12</w:t>
      </w:r>
      <w:r>
        <w:rPr>
          <w:rFonts w:hint="eastAsia" w:ascii="宋体" w:hAnsi="宋体" w:cs="宋体"/>
          <w:bCs/>
          <w:sz w:val="21"/>
          <w:szCs w:val="21"/>
        </w:rPr>
        <w:t xml:space="preserve">月 </w:t>
      </w:r>
      <w:r>
        <w:rPr>
          <w:rFonts w:hint="eastAsia" w:ascii="宋体" w:hAnsi="宋体" w:cs="宋体"/>
          <w:bCs/>
          <w:sz w:val="21"/>
          <w:szCs w:val="21"/>
          <w:lang w:val="en-US" w:eastAsia="zh-CN"/>
        </w:rPr>
        <w:t>14</w:t>
      </w:r>
      <w:r>
        <w:rPr>
          <w:rFonts w:hint="eastAsia" w:ascii="宋体" w:hAnsi="宋体" w:cs="宋体"/>
          <w:bCs/>
          <w:sz w:val="21"/>
          <w:szCs w:val="21"/>
        </w:rPr>
        <w:t xml:space="preserve"> 日</w:t>
      </w:r>
    </w:p>
    <w:p>
      <w:pPr>
        <w:pStyle w:val="3"/>
        <w:pageBreakBefore w:val="0"/>
        <w:kinsoku/>
        <w:wordWrap/>
        <w:overflowPunct/>
        <w:bidi w:val="0"/>
        <w:spacing w:before="120" w:after="0" w:line="400" w:lineRule="exact"/>
        <w:jc w:val="both"/>
        <w:rPr>
          <w:rFonts w:hint="eastAsia" w:ascii="宋体" w:hAnsi="宋体" w:cs="宋体"/>
          <w:bCs w:val="0"/>
          <w:sz w:val="32"/>
        </w:rPr>
      </w:pPr>
      <w:bookmarkStart w:id="5" w:name="_Toc8995"/>
    </w:p>
    <w:p>
      <w:pPr>
        <w:rPr>
          <w:rFonts w:hint="eastAsia" w:ascii="宋体" w:hAnsi="宋体" w:cs="宋体"/>
          <w:bCs w:val="0"/>
          <w:sz w:val="32"/>
        </w:rPr>
      </w:pPr>
    </w:p>
    <w:p>
      <w:pPr>
        <w:pStyle w:val="12"/>
        <w:rPr>
          <w:rFonts w:hint="eastAsia"/>
        </w:rPr>
      </w:pPr>
    </w:p>
    <w:p>
      <w:pPr>
        <w:pStyle w:val="3"/>
        <w:pageBreakBefore w:val="0"/>
        <w:kinsoku/>
        <w:wordWrap/>
        <w:overflowPunct/>
        <w:bidi w:val="0"/>
        <w:spacing w:before="120" w:after="0" w:line="400" w:lineRule="exact"/>
        <w:jc w:val="center"/>
        <w:rPr>
          <w:rFonts w:hint="eastAsia" w:ascii="宋体" w:hAnsi="宋体" w:cs="宋体"/>
          <w:bCs w:val="0"/>
          <w:sz w:val="32"/>
        </w:rPr>
      </w:pPr>
      <w:r>
        <w:rPr>
          <w:rFonts w:hint="eastAsia" w:ascii="宋体" w:hAnsi="宋体" w:cs="宋体"/>
          <w:bCs w:val="0"/>
          <w:sz w:val="32"/>
        </w:rPr>
        <w:t>第二章 投标人须知</w:t>
      </w:r>
      <w:bookmarkEnd w:id="5"/>
    </w:p>
    <w:p>
      <w:pPr>
        <w:pStyle w:val="17"/>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rPr>
      </w:pPr>
      <w:bookmarkStart w:id="6" w:name="_Toc460431459"/>
      <w:bookmarkStart w:id="7" w:name="_Toc325662715"/>
      <w:bookmarkStart w:id="8" w:name="_Toc27060"/>
      <w:bookmarkStart w:id="9" w:name="_Toc332654953"/>
      <w:bookmarkStart w:id="10" w:name="_Toc152045528"/>
      <w:bookmarkStart w:id="11" w:name="_Toc152042304"/>
      <w:bookmarkStart w:id="12" w:name="_Toc9860"/>
      <w:bookmarkStart w:id="13" w:name="_Toc144974496"/>
      <w:r>
        <w:rPr>
          <w:rFonts w:hint="eastAsia" w:ascii="宋体" w:hAnsi="宋体" w:eastAsia="宋体"/>
        </w:rPr>
        <w:t>投标人须知前附表</w:t>
      </w:r>
      <w:bookmarkEnd w:id="6"/>
      <w:bookmarkEnd w:id="7"/>
      <w:bookmarkEnd w:id="8"/>
      <w:bookmarkEnd w:id="9"/>
      <w:bookmarkEnd w:id="10"/>
      <w:bookmarkEnd w:id="11"/>
      <w:bookmarkEnd w:id="12"/>
      <w:bookmarkEnd w:id="13"/>
    </w:p>
    <w:tbl>
      <w:tblPr>
        <w:tblStyle w:val="1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197"/>
        <w:gridCol w:w="65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blHeader/>
        </w:trPr>
        <w:tc>
          <w:tcPr>
            <w:tcW w:w="1039" w:type="dxa"/>
            <w:noWrap w:val="0"/>
            <w:vAlign w:val="center"/>
          </w:tcPr>
          <w:p>
            <w:pPr>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b/>
                <w:sz w:val="24"/>
              </w:rPr>
            </w:pPr>
            <w:r>
              <w:rPr>
                <w:rFonts w:hint="eastAsia" w:ascii="宋体" w:hAnsi="宋体" w:cs="宋体"/>
                <w:b/>
                <w:sz w:val="24"/>
              </w:rPr>
              <w:t>条款号</w:t>
            </w:r>
          </w:p>
        </w:tc>
        <w:tc>
          <w:tcPr>
            <w:tcW w:w="2197" w:type="dxa"/>
            <w:noWrap w:val="0"/>
            <w:vAlign w:val="center"/>
          </w:tcPr>
          <w:p>
            <w:pPr>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b/>
                <w:sz w:val="24"/>
              </w:rPr>
            </w:pPr>
            <w:r>
              <w:rPr>
                <w:rFonts w:hint="eastAsia" w:ascii="宋体" w:hAnsi="宋体" w:cs="宋体"/>
                <w:b/>
                <w:sz w:val="24"/>
              </w:rPr>
              <w:t>条  款  名  称</w:t>
            </w:r>
          </w:p>
        </w:tc>
        <w:tc>
          <w:tcPr>
            <w:tcW w:w="6592" w:type="dxa"/>
            <w:noWrap w:val="0"/>
            <w:vAlign w:val="center"/>
          </w:tcPr>
          <w:p>
            <w:pPr>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b/>
                <w:sz w:val="24"/>
              </w:rPr>
            </w:pPr>
            <w:r>
              <w:rPr>
                <w:rFonts w:hint="eastAsia" w:ascii="宋体" w:hAnsi="宋体" w:cs="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1039" w:type="dxa"/>
            <w:noWrap w:val="0"/>
            <w:vAlign w:val="center"/>
          </w:tcPr>
          <w:p>
            <w:pPr>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sz w:val="24"/>
              </w:rPr>
            </w:pPr>
            <w:r>
              <w:rPr>
                <w:rFonts w:hint="eastAsia" w:ascii="宋体" w:hAnsi="宋体" w:cs="宋体"/>
                <w:sz w:val="24"/>
              </w:rPr>
              <w:t>1.2.1</w:t>
            </w:r>
          </w:p>
        </w:tc>
        <w:tc>
          <w:tcPr>
            <w:tcW w:w="2197" w:type="dxa"/>
            <w:noWrap w:val="0"/>
            <w:vAlign w:val="center"/>
          </w:tcPr>
          <w:p>
            <w:pPr>
              <w:pageBreakBefore w:val="0"/>
              <w:widowControl w:val="0"/>
              <w:kinsoku/>
              <w:wordWrap/>
              <w:overflowPunct/>
              <w:topLinePunct w:val="0"/>
              <w:autoSpaceDE/>
              <w:autoSpaceDN/>
              <w:bidi w:val="0"/>
              <w:adjustRightInd/>
              <w:snapToGrid/>
              <w:spacing w:line="400" w:lineRule="exact"/>
              <w:textAlignment w:val="center"/>
              <w:rPr>
                <w:rFonts w:hint="eastAsia" w:ascii="宋体" w:hAnsi="宋体" w:cs="宋体"/>
                <w:sz w:val="24"/>
              </w:rPr>
            </w:pPr>
            <w:r>
              <w:rPr>
                <w:rFonts w:hint="eastAsia" w:ascii="宋体" w:hAnsi="宋体" w:cs="宋体"/>
                <w:bCs/>
                <w:kern w:val="0"/>
                <w:sz w:val="24"/>
              </w:rPr>
              <w:t>采购人</w:t>
            </w:r>
          </w:p>
        </w:tc>
        <w:tc>
          <w:tcPr>
            <w:tcW w:w="6592" w:type="dxa"/>
            <w:noWrap w:val="0"/>
            <w:vAlign w:val="center"/>
          </w:tcPr>
          <w:p>
            <w:pPr>
              <w:pageBreakBefore w:val="0"/>
              <w:widowControl w:val="0"/>
              <w:kinsoku/>
              <w:wordWrap/>
              <w:overflowPunct/>
              <w:topLinePunct w:val="0"/>
              <w:autoSpaceDE/>
              <w:autoSpaceDN/>
              <w:bidi w:val="0"/>
              <w:adjustRightInd/>
              <w:snapToGrid/>
              <w:spacing w:line="400" w:lineRule="exact"/>
              <w:rPr>
                <w:rFonts w:hint="eastAsia" w:ascii="宋体" w:hAnsi="宋体" w:cs="宋体"/>
                <w:sz w:val="24"/>
              </w:rPr>
            </w:pPr>
            <w:r>
              <w:rPr>
                <w:rFonts w:hint="eastAsia" w:ascii="宋体" w:hAnsi="宋体" w:cs="宋体"/>
                <w:sz w:val="24"/>
              </w:rPr>
              <w:t>招标人名称：</w:t>
            </w:r>
            <w:r>
              <w:rPr>
                <w:rFonts w:hint="eastAsia" w:ascii="宋体" w:hAnsi="宋体" w:cs="宋体"/>
                <w:sz w:val="24"/>
                <w:lang w:eastAsia="zh-CN"/>
              </w:rPr>
              <w:t xml:space="preserve"> 昭平县国土整治中心 </w:t>
            </w:r>
            <w:r>
              <w:rPr>
                <w:rFonts w:hint="eastAsia" w:ascii="宋体" w:hAnsi="宋体" w:cs="宋体"/>
                <w:sz w:val="24"/>
              </w:rPr>
              <w:t xml:space="preserve">             </w:t>
            </w:r>
          </w:p>
          <w:p>
            <w:pPr>
              <w:pageBreakBefore w:val="0"/>
              <w:widowControl w:val="0"/>
              <w:kinsoku/>
              <w:wordWrap/>
              <w:overflowPunct/>
              <w:topLinePunct w:val="0"/>
              <w:autoSpaceDE/>
              <w:autoSpaceDN/>
              <w:bidi w:val="0"/>
              <w:adjustRightInd/>
              <w:snapToGrid/>
              <w:spacing w:line="400" w:lineRule="exact"/>
              <w:rPr>
                <w:rFonts w:hint="eastAsia" w:ascii="宋体" w:hAnsi="宋体" w:cs="宋体"/>
                <w:sz w:val="24"/>
              </w:rPr>
            </w:pPr>
            <w:r>
              <w:rPr>
                <w:rFonts w:hint="eastAsia" w:ascii="宋体" w:hAnsi="宋体" w:cs="宋体"/>
                <w:sz w:val="24"/>
              </w:rPr>
              <w:t>地      址：</w:t>
            </w:r>
            <w:r>
              <w:rPr>
                <w:rFonts w:hint="eastAsia" w:ascii="宋体" w:hAnsi="宋体" w:cs="宋体"/>
                <w:sz w:val="24"/>
                <w:lang w:val="en-US" w:eastAsia="zh-CN"/>
              </w:rPr>
              <w:t>昭平县河西东路66-1号</w:t>
            </w:r>
            <w:r>
              <w:rPr>
                <w:rFonts w:hint="eastAsia" w:ascii="宋体" w:hAnsi="宋体" w:cs="宋体"/>
                <w:sz w:val="24"/>
              </w:rPr>
              <w:t xml:space="preserve">                </w:t>
            </w:r>
          </w:p>
          <w:p>
            <w:pPr>
              <w:pageBreakBefore w:val="0"/>
              <w:widowControl w:val="0"/>
              <w:kinsoku/>
              <w:wordWrap/>
              <w:overflowPunct/>
              <w:topLinePunct w:val="0"/>
              <w:autoSpaceDE/>
              <w:autoSpaceDN/>
              <w:bidi w:val="0"/>
              <w:adjustRightInd/>
              <w:snapToGrid/>
              <w:spacing w:line="400" w:lineRule="exact"/>
              <w:rPr>
                <w:rFonts w:hint="eastAsia" w:ascii="宋体" w:hAnsi="宋体" w:cs="宋体"/>
                <w:sz w:val="24"/>
              </w:rPr>
            </w:pPr>
            <w:r>
              <w:rPr>
                <w:rFonts w:hint="eastAsia" w:ascii="宋体" w:hAnsi="宋体" w:cs="宋体"/>
                <w:sz w:val="24"/>
              </w:rPr>
              <w:t>联  系  人：</w:t>
            </w:r>
            <w:r>
              <w:rPr>
                <w:rFonts w:hint="eastAsia" w:ascii="宋体" w:hAnsi="宋体" w:cs="宋体"/>
                <w:sz w:val="24"/>
                <w:lang w:val="en-US" w:eastAsia="zh-CN"/>
              </w:rPr>
              <w:t>黎武成</w:t>
            </w:r>
            <w:r>
              <w:rPr>
                <w:rFonts w:hint="eastAsia" w:ascii="宋体" w:hAnsi="宋体" w:cs="宋体"/>
                <w:sz w:val="24"/>
              </w:rPr>
              <w:t xml:space="preserve"> </w:t>
            </w:r>
          </w:p>
          <w:p>
            <w:pPr>
              <w:pageBreakBefore w:val="0"/>
              <w:widowControl w:val="0"/>
              <w:kinsoku/>
              <w:wordWrap/>
              <w:overflowPunct/>
              <w:topLinePunct w:val="0"/>
              <w:autoSpaceDE/>
              <w:autoSpaceDN/>
              <w:bidi w:val="0"/>
              <w:adjustRightInd/>
              <w:snapToGrid/>
              <w:spacing w:line="400" w:lineRule="exact"/>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电</w:t>
            </w:r>
            <w:r>
              <w:rPr>
                <w:rFonts w:hint="eastAsia" w:ascii="宋体" w:hAnsi="宋体" w:cs="宋体"/>
                <w:sz w:val="24"/>
                <w:lang w:val="en-US" w:eastAsia="zh-CN"/>
              </w:rPr>
              <w:t xml:space="preserve"> </w:t>
            </w:r>
            <w:r>
              <w:rPr>
                <w:rFonts w:hint="eastAsia" w:ascii="宋体" w:hAnsi="宋体" w:cs="宋体"/>
                <w:sz w:val="24"/>
              </w:rPr>
              <w:t>话：0774-6693800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39" w:type="dxa"/>
            <w:noWrap w:val="0"/>
            <w:vAlign w:val="center"/>
          </w:tcPr>
          <w:p>
            <w:pPr>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sz w:val="24"/>
              </w:rPr>
            </w:pPr>
            <w:r>
              <w:rPr>
                <w:rFonts w:hint="eastAsia" w:ascii="宋体" w:hAnsi="宋体" w:cs="宋体"/>
                <w:sz w:val="24"/>
              </w:rPr>
              <w:t>1.2.2</w:t>
            </w:r>
          </w:p>
        </w:tc>
        <w:tc>
          <w:tcPr>
            <w:tcW w:w="2197" w:type="dxa"/>
            <w:noWrap w:val="0"/>
            <w:vAlign w:val="center"/>
          </w:tcPr>
          <w:p>
            <w:pPr>
              <w:pageBreakBefore w:val="0"/>
              <w:widowControl w:val="0"/>
              <w:kinsoku/>
              <w:wordWrap/>
              <w:overflowPunct/>
              <w:topLinePunct w:val="0"/>
              <w:autoSpaceDE/>
              <w:autoSpaceDN/>
              <w:bidi w:val="0"/>
              <w:adjustRightInd/>
              <w:snapToGrid/>
              <w:spacing w:line="400" w:lineRule="exact"/>
              <w:textAlignment w:val="center"/>
              <w:rPr>
                <w:rFonts w:hint="eastAsia" w:ascii="宋体" w:hAnsi="宋体" w:cs="宋体"/>
                <w:sz w:val="24"/>
              </w:rPr>
            </w:pPr>
            <w:r>
              <w:rPr>
                <w:rFonts w:hint="eastAsia" w:ascii="宋体" w:hAnsi="宋体" w:cs="宋体"/>
                <w:sz w:val="24"/>
              </w:rPr>
              <w:t>采购代理机构</w:t>
            </w:r>
          </w:p>
        </w:tc>
        <w:tc>
          <w:tcPr>
            <w:tcW w:w="6592" w:type="dxa"/>
            <w:noWrap w:val="0"/>
            <w:vAlign w:val="center"/>
          </w:tcPr>
          <w:p>
            <w:pPr>
              <w:pageBreakBefore w:val="0"/>
              <w:widowControl w:val="0"/>
              <w:kinsoku/>
              <w:wordWrap/>
              <w:overflowPunct/>
              <w:topLinePunct w:val="0"/>
              <w:autoSpaceDE/>
              <w:autoSpaceDN/>
              <w:bidi w:val="0"/>
              <w:adjustRightInd/>
              <w:snapToGrid/>
              <w:spacing w:line="400" w:lineRule="exact"/>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广西桂昭项目管理有限公司</w:t>
            </w:r>
          </w:p>
          <w:p>
            <w:pPr>
              <w:pageBreakBefore w:val="0"/>
              <w:widowControl w:val="0"/>
              <w:kinsoku/>
              <w:wordWrap/>
              <w:overflowPunct/>
              <w:topLinePunct w:val="0"/>
              <w:autoSpaceDE/>
              <w:autoSpaceDN/>
              <w:bidi w:val="0"/>
              <w:adjustRightInd/>
              <w:snapToGrid/>
              <w:spacing w:line="400" w:lineRule="exact"/>
              <w:rPr>
                <w:rFonts w:hint="default" w:ascii="宋体" w:hAnsi="宋体" w:eastAsia="宋体" w:cs="宋体"/>
                <w:sz w:val="24"/>
                <w:lang w:val="en-US" w:eastAsia="zh-CN"/>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址：贺州市</w:t>
            </w:r>
            <w:r>
              <w:rPr>
                <w:rFonts w:hint="eastAsia" w:ascii="宋体" w:hAnsi="宋体" w:cs="宋体"/>
                <w:sz w:val="24"/>
                <w:lang w:val="en-US" w:eastAsia="zh-CN"/>
              </w:rPr>
              <w:t>太兴街66号</w:t>
            </w:r>
          </w:p>
          <w:p>
            <w:pPr>
              <w:pageBreakBefore w:val="0"/>
              <w:widowControl w:val="0"/>
              <w:kinsoku/>
              <w:wordWrap/>
              <w:overflowPunct/>
              <w:topLinePunct w:val="0"/>
              <w:autoSpaceDE/>
              <w:autoSpaceDN/>
              <w:bidi w:val="0"/>
              <w:adjustRightInd/>
              <w:snapToGrid/>
              <w:spacing w:line="400" w:lineRule="exact"/>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w:t>
            </w:r>
            <w:r>
              <w:rPr>
                <w:rFonts w:hint="eastAsia" w:ascii="宋体" w:hAnsi="宋体" w:cs="宋体"/>
                <w:sz w:val="24"/>
                <w:lang w:val="en-US" w:eastAsia="zh-CN"/>
              </w:rPr>
              <w:t>梁艺</w:t>
            </w:r>
            <w:r>
              <w:rPr>
                <w:rFonts w:hint="eastAsia" w:ascii="宋体" w:hAnsi="宋体" w:cs="宋体"/>
                <w:sz w:val="24"/>
              </w:rPr>
              <w:t xml:space="preserve">     </w:t>
            </w:r>
          </w:p>
          <w:p>
            <w:pPr>
              <w:pageBreakBefore w:val="0"/>
              <w:widowControl w:val="0"/>
              <w:kinsoku/>
              <w:wordWrap/>
              <w:overflowPunct/>
              <w:topLinePunct w:val="0"/>
              <w:autoSpaceDE/>
              <w:autoSpaceDN/>
              <w:bidi w:val="0"/>
              <w:adjustRightInd/>
              <w:snapToGrid/>
              <w:spacing w:line="400" w:lineRule="exact"/>
              <w:rPr>
                <w:rFonts w:hint="default" w:ascii="宋体" w:hAnsi="宋体" w:eastAsia="宋体" w:cs="宋体"/>
                <w:sz w:val="24"/>
                <w:lang w:val="en-US" w:eastAsia="zh-CN"/>
              </w:rPr>
            </w:pPr>
            <w:r>
              <w:rPr>
                <w:rFonts w:hint="eastAsia" w:ascii="宋体" w:hAnsi="宋体" w:cs="宋体"/>
                <w:sz w:val="24"/>
              </w:rPr>
              <w:t>联 系 电 话：0774-</w:t>
            </w:r>
            <w:r>
              <w:rPr>
                <w:rFonts w:hint="eastAsia" w:ascii="宋体" w:hAnsi="宋体" w:cs="宋体"/>
                <w:sz w:val="24"/>
                <w:lang w:val="en-US" w:eastAsia="zh-CN"/>
              </w:rPr>
              <w:t>5297066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039" w:type="dxa"/>
            <w:noWrap w:val="0"/>
            <w:vAlign w:val="center"/>
          </w:tcPr>
          <w:p>
            <w:pPr>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sz w:val="24"/>
              </w:rPr>
            </w:pPr>
            <w:r>
              <w:rPr>
                <w:rFonts w:hint="eastAsia" w:ascii="宋体" w:hAnsi="宋体" w:cs="宋体"/>
                <w:sz w:val="24"/>
              </w:rPr>
              <w:t>1.2.3</w:t>
            </w:r>
          </w:p>
        </w:tc>
        <w:tc>
          <w:tcPr>
            <w:tcW w:w="2197" w:type="dxa"/>
            <w:noWrap w:val="0"/>
            <w:vAlign w:val="center"/>
          </w:tcPr>
          <w:p>
            <w:pPr>
              <w:pageBreakBefore w:val="0"/>
              <w:widowControl w:val="0"/>
              <w:kinsoku/>
              <w:wordWrap/>
              <w:overflowPunct/>
              <w:topLinePunct w:val="0"/>
              <w:autoSpaceDE/>
              <w:autoSpaceDN/>
              <w:bidi w:val="0"/>
              <w:adjustRightInd/>
              <w:snapToGrid/>
              <w:spacing w:line="400" w:lineRule="exact"/>
              <w:textAlignment w:val="center"/>
              <w:rPr>
                <w:rFonts w:hint="eastAsia" w:ascii="宋体" w:hAnsi="宋体" w:cs="宋体"/>
                <w:sz w:val="24"/>
              </w:rPr>
            </w:pPr>
            <w:r>
              <w:rPr>
                <w:rFonts w:hint="eastAsia" w:ascii="宋体" w:hAnsi="宋体" w:cs="宋体"/>
                <w:sz w:val="24"/>
              </w:rPr>
              <w:t>项目名称</w:t>
            </w:r>
          </w:p>
        </w:tc>
        <w:tc>
          <w:tcPr>
            <w:tcW w:w="6592" w:type="dxa"/>
            <w:noWrap w:val="0"/>
            <w:vAlign w:val="center"/>
          </w:tcPr>
          <w:p>
            <w:pPr>
              <w:pageBreakBefore w:val="0"/>
              <w:widowControl w:val="0"/>
              <w:kinsoku/>
              <w:wordWrap/>
              <w:overflowPunct/>
              <w:topLinePunct w:val="0"/>
              <w:autoSpaceDE/>
              <w:autoSpaceDN/>
              <w:bidi w:val="0"/>
              <w:adjustRightInd/>
              <w:snapToGrid/>
              <w:spacing w:line="400" w:lineRule="exact"/>
              <w:rPr>
                <w:rFonts w:hint="eastAsia" w:ascii="宋体" w:hAnsi="宋体" w:eastAsia="宋体" w:cs="宋体"/>
                <w:sz w:val="24"/>
                <w:lang w:eastAsia="zh-CN"/>
              </w:rPr>
            </w:pPr>
            <w:r>
              <w:rPr>
                <w:rFonts w:hint="eastAsia" w:ascii="宋体" w:hAnsi="宋体" w:cs="宋体"/>
                <w:sz w:val="24"/>
                <w:lang w:eastAsia="zh-CN"/>
              </w:rPr>
              <w:t>贺州市昭平县黄姚镇文洞村等6个村耕地提质改造（旱改水）项目社会投资人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039" w:type="dxa"/>
            <w:noWrap w:val="0"/>
            <w:vAlign w:val="center"/>
          </w:tcPr>
          <w:p>
            <w:pPr>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sz w:val="24"/>
              </w:rPr>
            </w:pPr>
            <w:r>
              <w:rPr>
                <w:rFonts w:hint="eastAsia" w:ascii="宋体" w:hAnsi="宋体" w:cs="宋体"/>
                <w:sz w:val="24"/>
              </w:rPr>
              <w:t>1.2.4</w:t>
            </w:r>
          </w:p>
        </w:tc>
        <w:tc>
          <w:tcPr>
            <w:tcW w:w="2197" w:type="dxa"/>
            <w:noWrap w:val="0"/>
            <w:vAlign w:val="center"/>
          </w:tcPr>
          <w:p>
            <w:pPr>
              <w:pageBreakBefore w:val="0"/>
              <w:widowControl w:val="0"/>
              <w:kinsoku/>
              <w:wordWrap/>
              <w:overflowPunct/>
              <w:topLinePunct w:val="0"/>
              <w:autoSpaceDE/>
              <w:autoSpaceDN/>
              <w:bidi w:val="0"/>
              <w:adjustRightInd/>
              <w:snapToGrid/>
              <w:spacing w:line="400" w:lineRule="exact"/>
              <w:textAlignment w:val="center"/>
              <w:rPr>
                <w:rFonts w:hint="eastAsia" w:ascii="宋体" w:hAnsi="宋体" w:cs="宋体"/>
                <w:sz w:val="24"/>
              </w:rPr>
            </w:pPr>
            <w:r>
              <w:rPr>
                <w:rFonts w:hint="eastAsia" w:ascii="宋体" w:hAnsi="宋体" w:cs="宋体"/>
                <w:sz w:val="24"/>
              </w:rPr>
              <w:t>资金来源</w:t>
            </w:r>
          </w:p>
        </w:tc>
        <w:tc>
          <w:tcPr>
            <w:tcW w:w="6592" w:type="dxa"/>
            <w:noWrap w:val="0"/>
            <w:vAlign w:val="center"/>
          </w:tcPr>
          <w:p>
            <w:pPr>
              <w:pageBreakBefore w:val="0"/>
              <w:widowControl w:val="0"/>
              <w:kinsoku/>
              <w:wordWrap/>
              <w:overflowPunct/>
              <w:topLinePunct w:val="0"/>
              <w:autoSpaceDE/>
              <w:autoSpaceDN/>
              <w:bidi w:val="0"/>
              <w:adjustRightInd/>
              <w:snapToGrid/>
              <w:spacing w:line="400" w:lineRule="exact"/>
              <w:textAlignment w:val="center"/>
              <w:rPr>
                <w:rFonts w:hint="eastAsia" w:ascii="宋体" w:hAnsi="宋体" w:cs="宋体"/>
                <w:sz w:val="24"/>
              </w:rPr>
            </w:pPr>
            <w:r>
              <w:rPr>
                <w:rFonts w:hint="eastAsia" w:ascii="宋体" w:hAnsi="宋体" w:cs="宋体"/>
                <w:kern w:val="0"/>
                <w:sz w:val="24"/>
              </w:rPr>
              <w:t>社会资金</w:t>
            </w:r>
            <w:r>
              <w:rPr>
                <w:rFonts w:hint="eastAsia" w:ascii="宋体" w:hAnsi="宋体" w:cs="宋体"/>
                <w:bCs/>
                <w:sz w:val="24"/>
              </w:rPr>
              <w:t>，项目建设所需全部资金由</w:t>
            </w:r>
            <w:r>
              <w:rPr>
                <w:rFonts w:hint="eastAsia" w:ascii="宋体" w:hAnsi="宋体" w:cs="宋体"/>
                <w:sz w:val="24"/>
              </w:rPr>
              <w:t>社会投资方</w:t>
            </w:r>
            <w:r>
              <w:rPr>
                <w:rFonts w:hint="eastAsia" w:ascii="宋体" w:hAnsi="宋体" w:cs="宋体"/>
                <w:bCs/>
                <w:sz w:val="24"/>
              </w:rPr>
              <w:t>筹措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039" w:type="dxa"/>
            <w:noWrap w:val="0"/>
            <w:vAlign w:val="center"/>
          </w:tcPr>
          <w:p>
            <w:pPr>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sz w:val="24"/>
              </w:rPr>
            </w:pPr>
            <w:r>
              <w:rPr>
                <w:rFonts w:hint="eastAsia" w:ascii="宋体" w:hAnsi="宋体" w:cs="宋体"/>
                <w:sz w:val="24"/>
              </w:rPr>
              <w:t>1.2.5</w:t>
            </w:r>
          </w:p>
        </w:tc>
        <w:tc>
          <w:tcPr>
            <w:tcW w:w="2197" w:type="dxa"/>
            <w:noWrap w:val="0"/>
            <w:vAlign w:val="center"/>
          </w:tcPr>
          <w:p>
            <w:pPr>
              <w:pageBreakBefore w:val="0"/>
              <w:widowControl w:val="0"/>
              <w:kinsoku/>
              <w:wordWrap/>
              <w:overflowPunct/>
              <w:topLinePunct w:val="0"/>
              <w:autoSpaceDE/>
              <w:autoSpaceDN/>
              <w:bidi w:val="0"/>
              <w:adjustRightInd/>
              <w:snapToGrid/>
              <w:spacing w:line="400" w:lineRule="exact"/>
              <w:textAlignment w:val="center"/>
              <w:rPr>
                <w:rFonts w:hint="eastAsia" w:ascii="宋体" w:hAnsi="宋体" w:cs="宋体"/>
                <w:sz w:val="24"/>
              </w:rPr>
            </w:pPr>
            <w:r>
              <w:rPr>
                <w:rFonts w:hint="eastAsia" w:ascii="宋体" w:hAnsi="宋体" w:cs="宋体"/>
                <w:sz w:val="24"/>
              </w:rPr>
              <w:t>招标内容</w:t>
            </w:r>
          </w:p>
        </w:tc>
        <w:tc>
          <w:tcPr>
            <w:tcW w:w="6592" w:type="dxa"/>
            <w:noWrap w:val="0"/>
            <w:vAlign w:val="center"/>
          </w:tcPr>
          <w:p>
            <w:pPr>
              <w:pageBreakBefore w:val="0"/>
              <w:widowControl w:val="0"/>
              <w:kinsoku/>
              <w:wordWrap/>
              <w:overflowPunct/>
              <w:topLinePunct w:val="0"/>
              <w:autoSpaceDE/>
              <w:autoSpaceDN/>
              <w:bidi w:val="0"/>
              <w:adjustRightInd/>
              <w:snapToGrid/>
              <w:spacing w:line="400" w:lineRule="exact"/>
              <w:textAlignment w:val="center"/>
              <w:rPr>
                <w:rFonts w:hint="eastAsia"/>
                <w:sz w:val="24"/>
                <w:szCs w:val="24"/>
              </w:rPr>
            </w:pPr>
            <w:r>
              <w:rPr>
                <w:rFonts w:hint="eastAsia"/>
                <w:sz w:val="24"/>
                <w:szCs w:val="24"/>
              </w:rPr>
              <w:t>（1）</w:t>
            </w:r>
            <w:r>
              <w:rPr>
                <w:rFonts w:hint="eastAsia"/>
                <w:sz w:val="24"/>
                <w:szCs w:val="24"/>
                <w:lang w:eastAsia="zh-CN"/>
              </w:rPr>
              <w:t>贺州市昭平县黄姚镇文洞村等6个村耕地提质改造（旱改水）项目社会投资人</w:t>
            </w:r>
            <w:r>
              <w:rPr>
                <w:rFonts w:hint="eastAsia"/>
                <w:sz w:val="24"/>
                <w:szCs w:val="24"/>
              </w:rPr>
              <w:t>项目采用与社会资本合作的模式开展工作，</w:t>
            </w:r>
            <w:r>
              <w:rPr>
                <w:rFonts w:hint="eastAsia"/>
                <w:sz w:val="24"/>
                <w:szCs w:val="24"/>
                <w:lang w:eastAsia="zh-CN"/>
              </w:rPr>
              <w:t xml:space="preserve"> 昭平县国土整治中心 </w:t>
            </w:r>
            <w:r>
              <w:rPr>
                <w:rFonts w:hint="eastAsia"/>
                <w:sz w:val="24"/>
                <w:szCs w:val="24"/>
              </w:rPr>
              <w:t>受</w:t>
            </w:r>
            <w:r>
              <w:rPr>
                <w:rFonts w:hint="eastAsia"/>
                <w:sz w:val="24"/>
                <w:szCs w:val="24"/>
                <w:lang w:val="en-US" w:eastAsia="zh-CN"/>
              </w:rPr>
              <w:t>贺州市</w:t>
            </w:r>
            <w:r>
              <w:rPr>
                <w:rFonts w:hint="eastAsia"/>
                <w:sz w:val="24"/>
                <w:szCs w:val="24"/>
              </w:rPr>
              <w:t>人民政府</w:t>
            </w:r>
            <w:r>
              <w:rPr>
                <w:rFonts w:hint="eastAsia"/>
                <w:sz w:val="24"/>
                <w:szCs w:val="24"/>
                <w:lang w:val="en-US" w:eastAsia="zh-CN"/>
              </w:rPr>
              <w:t>批准</w:t>
            </w:r>
            <w:r>
              <w:rPr>
                <w:rFonts w:hint="eastAsia"/>
                <w:sz w:val="24"/>
                <w:szCs w:val="24"/>
              </w:rPr>
              <w:t>负责组织项目实施。根据《国土资源部关于补足耕地数量与提升耕地质量相结合落实占补平衡的指导意见》（国土资规〔2016〕8号）、《关于强化管控落实最严格耕地保护制度的通知》（国土资发〔2014〕18号）、广西壮族自治区国土资源厅办公室《关于印发2015年耕地占补和后备资源开发攻坚战实施方案的通知》等精神，并按照《昭平县土地利用总体规划》和《昭平县土地整治专项规划》、广西壮族自治区国土资源厅办公室《关于印发2015年耕地占补和后备资源开发攻坚战实施方案的通知》的文件精神，多方筹措资金，大力推进提质改造工程，加快实施分类提质改造项目。</w:t>
            </w:r>
            <w:r>
              <w:rPr>
                <w:rFonts w:hint="eastAsia"/>
                <w:sz w:val="24"/>
                <w:szCs w:val="24"/>
                <w:lang w:eastAsia="zh-CN"/>
              </w:rPr>
              <w:t xml:space="preserve"> 昭平县国土整治中心 </w:t>
            </w:r>
            <w:r>
              <w:rPr>
                <w:rFonts w:hint="eastAsia"/>
                <w:sz w:val="24"/>
                <w:szCs w:val="24"/>
              </w:rPr>
              <w:t>以公开招标方式与社会投资方合作实施耕地提质改造（旱改水）项目。</w:t>
            </w:r>
          </w:p>
          <w:p>
            <w:pPr>
              <w:pageBreakBefore w:val="0"/>
              <w:widowControl w:val="0"/>
              <w:kinsoku/>
              <w:wordWrap/>
              <w:overflowPunct/>
              <w:topLinePunct w:val="0"/>
              <w:autoSpaceDE/>
              <w:autoSpaceDN/>
              <w:bidi w:val="0"/>
              <w:adjustRightInd/>
              <w:snapToGrid/>
              <w:spacing w:line="400" w:lineRule="exact"/>
              <w:textAlignment w:val="center"/>
              <w:rPr>
                <w:rFonts w:hint="eastAsia"/>
                <w:sz w:val="24"/>
                <w:szCs w:val="24"/>
              </w:rPr>
            </w:pPr>
            <w:r>
              <w:rPr>
                <w:rFonts w:hint="eastAsia"/>
                <w:sz w:val="24"/>
                <w:szCs w:val="24"/>
              </w:rPr>
              <w:t>（2）本项目实施耕地提质改造（旱改水）实施面积约</w:t>
            </w:r>
            <w:r>
              <w:rPr>
                <w:rFonts w:hint="eastAsia"/>
                <w:sz w:val="24"/>
                <w:szCs w:val="24"/>
                <w:lang w:val="en-US" w:eastAsia="zh-CN"/>
              </w:rPr>
              <w:t>97公顷</w:t>
            </w:r>
            <w:r>
              <w:rPr>
                <w:rFonts w:hint="eastAsia"/>
                <w:sz w:val="24"/>
                <w:szCs w:val="24"/>
              </w:rPr>
              <w:t>具体以立项批复实施面积为准；</w:t>
            </w:r>
          </w:p>
          <w:p>
            <w:pPr>
              <w:pageBreakBefore w:val="0"/>
              <w:widowControl w:val="0"/>
              <w:kinsoku/>
              <w:wordWrap/>
              <w:overflowPunct/>
              <w:topLinePunct w:val="0"/>
              <w:autoSpaceDE/>
              <w:autoSpaceDN/>
              <w:bidi w:val="0"/>
              <w:adjustRightInd/>
              <w:snapToGrid/>
              <w:spacing w:line="400" w:lineRule="exact"/>
              <w:textAlignment w:val="center"/>
              <w:rPr>
                <w:rFonts w:hint="eastAsia"/>
              </w:rPr>
            </w:pPr>
            <w:r>
              <w:rPr>
                <w:rFonts w:hint="eastAsia"/>
                <w:sz w:val="24"/>
                <w:szCs w:val="24"/>
              </w:rPr>
              <w:t>（3）该批项目由社会投资方</w:t>
            </w:r>
            <w:r>
              <w:rPr>
                <w:rFonts w:hint="eastAsia"/>
                <w:sz w:val="24"/>
                <w:szCs w:val="24"/>
                <w:lang w:val="en-US" w:eastAsia="zh-CN"/>
              </w:rPr>
              <w:t xml:space="preserve">全额投资 </w:t>
            </w:r>
            <w:r>
              <w:rPr>
                <w:rFonts w:hint="eastAsia"/>
                <w:sz w:val="24"/>
                <w:szCs w:val="24"/>
              </w:rPr>
              <w:t>，负责项目选址、勘测、规划设计、预算编制、立项申报等</w:t>
            </w:r>
            <w:r>
              <w:rPr>
                <w:rFonts w:hint="eastAsia"/>
                <w:sz w:val="24"/>
                <w:szCs w:val="24"/>
                <w:lang w:val="en-US" w:eastAsia="zh-CN"/>
              </w:rPr>
              <w:t>前期</w:t>
            </w:r>
            <w:r>
              <w:rPr>
                <w:rFonts w:hint="eastAsia"/>
                <w:sz w:val="24"/>
                <w:szCs w:val="24"/>
              </w:rPr>
              <w:t>工作</w:t>
            </w:r>
            <w:r>
              <w:rPr>
                <w:rFonts w:hint="eastAsia"/>
                <w:sz w:val="24"/>
                <w:szCs w:val="24"/>
                <w:lang w:val="en-US" w:eastAsia="zh-CN"/>
              </w:rPr>
              <w:t>及费用</w:t>
            </w:r>
            <w:r>
              <w:rPr>
                <w:rFonts w:hint="eastAsia"/>
                <w:sz w:val="24"/>
                <w:szCs w:val="24"/>
              </w:rPr>
              <w:t>，协调并获得项目立项批复、项目施工、项目验收材料编制直至项目验收完成以及新增耕地确认</w:t>
            </w:r>
            <w:r>
              <w:rPr>
                <w:rFonts w:hint="eastAsia"/>
                <w:sz w:val="24"/>
                <w:szCs w:val="24"/>
                <w:lang w:val="en-US" w:eastAsia="zh-CN"/>
              </w:rPr>
              <w:t>等工作及费用</w:t>
            </w:r>
            <w:r>
              <w:rPr>
                <w:rFonts w:hint="eastAsia"/>
                <w:sz w:val="24"/>
                <w:szCs w:val="24"/>
              </w:rPr>
              <w:t>。黄姚产业区配合组织相关申报材料、全过程管理协调工作及最后的验收工作。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1.2.6</w:t>
            </w: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质量要求</w:t>
            </w:r>
          </w:p>
        </w:tc>
        <w:tc>
          <w:tcPr>
            <w:tcW w:w="6592"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符合《广西壮族自治区自然资源厅、广西壮族自治区农业农村厅关于印发广西壮族自治区耕地提质改造项目立项与验收规范（试行）的通知》（桂自然资发﹝2018﹞17 号）要求，并通过主管部门验收，形成（旱改水）占补指标。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1039"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1.3.1</w:t>
            </w: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投标人资质条件、能力和信誉</w:t>
            </w:r>
          </w:p>
        </w:tc>
        <w:tc>
          <w:tcPr>
            <w:tcW w:w="6592" w:type="dxa"/>
            <w:noWrap w:val="0"/>
            <w:vAlign w:val="center"/>
          </w:tcPr>
          <w:p>
            <w:pPr>
              <w:pageBreakBefore w:val="0"/>
              <w:kinsoku/>
              <w:wordWrap/>
              <w:overflowPunct/>
              <w:bidi w:val="0"/>
              <w:snapToGrid w:val="0"/>
              <w:spacing w:line="400" w:lineRule="exact"/>
              <w:rPr>
                <w:rFonts w:hint="eastAsia" w:ascii="宋体" w:hAnsi="宋体" w:cs="宋体"/>
                <w:sz w:val="24"/>
              </w:rPr>
            </w:pPr>
            <w:r>
              <w:rPr>
                <w:rFonts w:hint="eastAsia" w:ascii="宋体" w:hAnsi="宋体" w:cs="宋体"/>
                <w:sz w:val="24"/>
              </w:rPr>
              <w:t>1.符合《中华人民共和国政府采购法》第二十二条规定的条件，国内注册（指按国家有关规定要求注册的），具备独立法人资格且能提供本次采购服务要求的供应商（营业执照执业范围具有土地整治或投资融资等相关范围内容）。</w:t>
            </w:r>
          </w:p>
          <w:p>
            <w:pPr>
              <w:pageBreakBefore w:val="0"/>
              <w:kinsoku/>
              <w:wordWrap/>
              <w:overflowPunct/>
              <w:bidi w:val="0"/>
              <w:snapToGrid w:val="0"/>
              <w:spacing w:line="400" w:lineRule="exact"/>
              <w:rPr>
                <w:rFonts w:hint="eastAsia" w:ascii="宋体" w:hAnsi="宋体" w:cs="宋体"/>
                <w:sz w:val="24"/>
              </w:rPr>
            </w:pPr>
            <w:r>
              <w:rPr>
                <w:rFonts w:hint="eastAsia" w:ascii="宋体" w:hAnsi="宋体" w:cs="宋体"/>
                <w:sz w:val="24"/>
              </w:rPr>
              <w:t>2.投标人须具备能满足本项目需要的资金实力。</w:t>
            </w:r>
          </w:p>
          <w:p>
            <w:pPr>
              <w:pageBreakBefore w:val="0"/>
              <w:kinsoku/>
              <w:wordWrap/>
              <w:overflowPunct/>
              <w:bidi w:val="0"/>
              <w:snapToGrid w:val="0"/>
              <w:spacing w:line="400" w:lineRule="exac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评标时在“信用中国”网站(www.creditchina.gov.cn)、中国政府采购网(www.ccgp.gov.cn) 等渠道列入失信被执行人、重大税收违法案件当事人名单、政府采购严重违法失信行为记录名单的单位不得参与本政府采购活动。（以在评标阶段查询结果为准）</w:t>
            </w:r>
          </w:p>
          <w:p>
            <w:pPr>
              <w:pageBreakBefore w:val="0"/>
              <w:kinsoku/>
              <w:wordWrap/>
              <w:overflowPunct/>
              <w:bidi w:val="0"/>
              <w:snapToGrid w:val="0"/>
              <w:spacing w:line="400" w:lineRule="exact"/>
              <w:rPr>
                <w:rFonts w:hint="eastAsia" w:ascii="宋体" w:hAnsi="宋体" w:cs="宋体"/>
                <w:sz w:val="24"/>
              </w:rPr>
            </w:pPr>
            <w:r>
              <w:rPr>
                <w:rFonts w:hint="eastAsia" w:ascii="宋体" w:hAnsi="宋体" w:cs="宋体"/>
                <w:sz w:val="24"/>
              </w:rPr>
              <w:t>4.投标人应信誉良好，没有处于被责令停业、投标资格被取消、财产被接管或冻结或破产状态， 在最近三年内没有骗取中标和严重违约的责任。</w:t>
            </w:r>
          </w:p>
          <w:p>
            <w:pPr>
              <w:pageBreakBefore w:val="0"/>
              <w:kinsoku/>
              <w:wordWrap/>
              <w:overflowPunct/>
              <w:bidi w:val="0"/>
              <w:snapToGrid w:val="0"/>
              <w:spacing w:line="400" w:lineRule="exact"/>
              <w:rPr>
                <w:rFonts w:hint="eastAsia" w:ascii="宋体" w:hAnsi="宋体" w:cs="宋体"/>
                <w:sz w:val="24"/>
              </w:rPr>
            </w:pPr>
            <w:r>
              <w:rPr>
                <w:rFonts w:hint="eastAsia" w:ascii="宋体" w:hAnsi="宋体" w:cs="宋体"/>
                <w:sz w:val="24"/>
              </w:rPr>
              <w:t>5.本项目不接受联合体投标；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1.9</w:t>
            </w:r>
          </w:p>
        </w:tc>
        <w:tc>
          <w:tcPr>
            <w:tcW w:w="2197" w:type="dxa"/>
            <w:noWrap w:val="0"/>
            <w:vAlign w:val="center"/>
          </w:tcPr>
          <w:p>
            <w:pPr>
              <w:pageBreakBefore w:val="0"/>
              <w:kinsoku/>
              <w:wordWrap/>
              <w:overflowPunct/>
              <w:bidi w:val="0"/>
              <w:spacing w:line="400" w:lineRule="exact"/>
              <w:textAlignment w:val="center"/>
              <w:rPr>
                <w:rFonts w:ascii="宋体" w:hAnsi="宋体" w:cs="宋体"/>
                <w:sz w:val="24"/>
              </w:rPr>
            </w:pPr>
            <w:r>
              <w:rPr>
                <w:rFonts w:hint="eastAsia" w:ascii="宋体" w:hAnsi="宋体" w:cs="宋体"/>
                <w:sz w:val="24"/>
              </w:rPr>
              <w:t>现场考察</w:t>
            </w:r>
          </w:p>
        </w:tc>
        <w:tc>
          <w:tcPr>
            <w:tcW w:w="6592" w:type="dxa"/>
            <w:noWrap w:val="0"/>
            <w:vAlign w:val="center"/>
          </w:tcPr>
          <w:p>
            <w:pPr>
              <w:pageBreakBefore w:val="0"/>
              <w:widowControl/>
              <w:kinsoku/>
              <w:wordWrap/>
              <w:overflowPunct/>
              <w:bidi w:val="0"/>
              <w:spacing w:line="400" w:lineRule="exact"/>
              <w:ind w:left="360" w:hanging="360"/>
              <w:textAlignment w:val="center"/>
              <w:rPr>
                <w:rFonts w:ascii="宋体" w:hAnsi="宋体" w:cs="宋体"/>
                <w:kern w:val="0"/>
                <w:sz w:val="24"/>
              </w:rPr>
            </w:pPr>
            <w:r>
              <w:rPr>
                <w:rFonts w:hint="eastAsia" w:ascii="宋体" w:hAnsi="宋体" w:cs="宋体"/>
                <w:sz w:val="24"/>
              </w:rPr>
              <w:t>自行组织现场考察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1039"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1.10</w:t>
            </w: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招标前答疑会</w:t>
            </w:r>
          </w:p>
        </w:tc>
        <w:tc>
          <w:tcPr>
            <w:tcW w:w="6592" w:type="dxa"/>
            <w:noWrap w:val="0"/>
            <w:vAlign w:val="center"/>
          </w:tcPr>
          <w:p>
            <w:pPr>
              <w:pageBreakBefore w:val="0"/>
              <w:widowControl/>
              <w:kinsoku/>
              <w:wordWrap/>
              <w:overflowPunct/>
              <w:bidi w:val="0"/>
              <w:spacing w:line="400" w:lineRule="exact"/>
              <w:ind w:left="360" w:hanging="360"/>
              <w:textAlignment w:val="center"/>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kern w:val="0"/>
                <w:sz w:val="24"/>
              </w:rPr>
              <w:t xml:space="preserve">  不召开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1.11</w:t>
            </w: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偏离</w:t>
            </w:r>
          </w:p>
        </w:tc>
        <w:tc>
          <w:tcPr>
            <w:tcW w:w="6592" w:type="dxa"/>
            <w:noWrap w:val="0"/>
            <w:vAlign w:val="center"/>
          </w:tcPr>
          <w:p>
            <w:pPr>
              <w:pageBreakBefore w:val="0"/>
              <w:widowControl/>
              <w:kinsoku/>
              <w:wordWrap/>
              <w:overflowPunct/>
              <w:bidi w:val="0"/>
              <w:spacing w:line="400" w:lineRule="exact"/>
              <w:textAlignment w:val="center"/>
              <w:rPr>
                <w:rFonts w:hint="eastAsia" w:ascii="宋体" w:hAnsi="宋体" w:cs="宋体"/>
                <w:kern w:val="0"/>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kern w:val="0"/>
                <w:sz w:val="24"/>
              </w:rPr>
              <w:t xml:space="preserve">  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2.1</w:t>
            </w: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构成招标文件的其他材料</w:t>
            </w:r>
          </w:p>
        </w:tc>
        <w:tc>
          <w:tcPr>
            <w:tcW w:w="6592"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2.2.1</w:t>
            </w: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投标人要求澄清招标文件的截止时间</w:t>
            </w:r>
          </w:p>
        </w:tc>
        <w:tc>
          <w:tcPr>
            <w:tcW w:w="6592" w:type="dxa"/>
            <w:noWrap w:val="0"/>
            <w:vAlign w:val="center"/>
          </w:tcPr>
          <w:p>
            <w:pPr>
              <w:pageBreakBefore w:val="0"/>
              <w:kinsoku/>
              <w:wordWrap/>
              <w:overflowPunct/>
              <w:bidi w:val="0"/>
              <w:spacing w:line="400" w:lineRule="exact"/>
              <w:textAlignment w:val="center"/>
              <w:rPr>
                <w:rFonts w:hint="eastAsia" w:ascii="宋体" w:hAnsi="宋体" w:cs="宋体"/>
                <w:kern w:val="0"/>
                <w:sz w:val="24"/>
              </w:rPr>
            </w:pPr>
            <w:r>
              <w:rPr>
                <w:rFonts w:hint="eastAsia" w:ascii="宋体" w:hAnsi="宋体" w:cs="宋体"/>
                <w:sz w:val="24"/>
              </w:rPr>
              <w:t>投标截止日</w:t>
            </w:r>
            <w:r>
              <w:rPr>
                <w:rFonts w:hint="eastAsia" w:ascii="宋体" w:hAnsi="宋体" w:cs="宋体"/>
                <w:sz w:val="24"/>
                <w:u w:val="single"/>
              </w:rPr>
              <w:t>10天</w:t>
            </w:r>
            <w:r>
              <w:rPr>
                <w:rFonts w:hint="eastAsia" w:ascii="宋体" w:hAnsi="宋体" w:cs="宋体"/>
                <w:sz w:val="24"/>
              </w:rPr>
              <w:t>前。投标人不在澄清期限内提出，</w:t>
            </w:r>
            <w:r>
              <w:rPr>
                <w:rFonts w:hint="eastAsia" w:ascii="宋体" w:hAnsi="宋体" w:cs="宋体"/>
                <w:bCs/>
                <w:kern w:val="0"/>
                <w:sz w:val="24"/>
              </w:rPr>
              <w:t>采购人或采购代理机构</w:t>
            </w:r>
            <w:r>
              <w:rPr>
                <w:rFonts w:hint="eastAsia" w:ascii="宋体" w:hAnsi="宋体" w:cs="宋体"/>
                <w:sz w:val="24"/>
              </w:rPr>
              <w:t>有权不予答复，或答复后投标截止时间由</w:t>
            </w:r>
            <w:r>
              <w:rPr>
                <w:rFonts w:hint="eastAsia" w:ascii="宋体" w:hAnsi="宋体" w:cs="宋体"/>
                <w:bCs/>
                <w:kern w:val="0"/>
                <w:sz w:val="24"/>
              </w:rPr>
              <w:t>采购人</w:t>
            </w:r>
            <w:r>
              <w:rPr>
                <w:rFonts w:hint="eastAsia" w:ascii="宋体" w:hAnsi="宋体" w:cs="宋体"/>
                <w:sz w:val="24"/>
              </w:rPr>
              <w:t>确定是否顺延。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2.2.2</w:t>
            </w: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招标文件修改发布方式</w:t>
            </w:r>
          </w:p>
        </w:tc>
        <w:tc>
          <w:tcPr>
            <w:tcW w:w="6592" w:type="dxa"/>
            <w:noWrap w:val="0"/>
            <w:vAlign w:val="center"/>
          </w:tcPr>
          <w:p>
            <w:pPr>
              <w:pageBreakBefore w:val="0"/>
              <w:kinsoku/>
              <w:wordWrap/>
              <w:overflowPunct/>
              <w:bidi w:val="0"/>
              <w:spacing w:line="400" w:lineRule="exact"/>
              <w:textAlignment w:val="center"/>
              <w:rPr>
                <w:rFonts w:ascii="宋体" w:hAnsi="宋体" w:cs="宋体"/>
                <w:kern w:val="0"/>
                <w:sz w:val="24"/>
              </w:rPr>
            </w:pPr>
            <w:r>
              <w:rPr>
                <w:rFonts w:hint="eastAsia" w:ascii="宋体" w:hAnsi="宋体" w:cs="宋体"/>
                <w:kern w:val="0"/>
                <w:sz w:val="24"/>
              </w:rPr>
              <w:t>在招标公告发布的网站上发布。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2.3.1</w:t>
            </w: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投标人确认收到修改文件的方式</w:t>
            </w:r>
          </w:p>
        </w:tc>
        <w:tc>
          <w:tcPr>
            <w:tcW w:w="6592" w:type="dxa"/>
            <w:noWrap w:val="0"/>
            <w:vAlign w:val="center"/>
          </w:tcPr>
          <w:p>
            <w:pPr>
              <w:pageBreakBefore w:val="0"/>
              <w:widowControl/>
              <w:kinsoku/>
              <w:wordWrap/>
              <w:overflowPunct/>
              <w:bidi w:val="0"/>
              <w:spacing w:line="400" w:lineRule="exact"/>
              <w:textAlignment w:val="center"/>
              <w:rPr>
                <w:rFonts w:hint="default" w:ascii="宋体" w:hAnsi="宋体" w:eastAsia="宋体" w:cs="宋体"/>
                <w:kern w:val="0"/>
                <w:sz w:val="24"/>
                <w:lang w:val="en-US" w:eastAsia="zh-CN"/>
              </w:rPr>
            </w:pPr>
            <w:r>
              <w:rPr>
                <w:rFonts w:hint="eastAsia" w:ascii="宋体" w:hAnsi="宋体" w:cs="宋体"/>
                <w:kern w:val="0"/>
                <w:sz w:val="24"/>
                <w:lang w:val="en-US" w:eastAsia="zh-CN"/>
              </w:rPr>
              <w:t>不需要确认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3.1</w:t>
            </w: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构成投标文件的其他材料</w:t>
            </w:r>
          </w:p>
        </w:tc>
        <w:tc>
          <w:tcPr>
            <w:tcW w:w="6592"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3.4</w:t>
            </w: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投标有效期</w:t>
            </w:r>
          </w:p>
        </w:tc>
        <w:tc>
          <w:tcPr>
            <w:tcW w:w="6592"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kern w:val="0"/>
                <w:sz w:val="24"/>
              </w:rPr>
              <w:t>60日历天（从投标截止之日算起）；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3.5</w:t>
            </w: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投标保证金</w:t>
            </w:r>
          </w:p>
        </w:tc>
        <w:tc>
          <w:tcPr>
            <w:tcW w:w="6592" w:type="dxa"/>
            <w:noWrap w:val="0"/>
            <w:vAlign w:val="center"/>
          </w:tcPr>
          <w:p>
            <w:pPr>
              <w:pageBreakBefore w:val="0"/>
              <w:kinsoku/>
              <w:wordWrap/>
              <w:overflowPunct/>
              <w:bidi w:val="0"/>
              <w:spacing w:line="400" w:lineRule="exact"/>
              <w:rPr>
                <w:rFonts w:hint="eastAsia" w:ascii="宋体" w:hAnsi="宋体" w:cs="宋体"/>
                <w:sz w:val="24"/>
              </w:rPr>
            </w:pPr>
            <w:r>
              <w:rPr>
                <w:rFonts w:hint="eastAsia" w:ascii="宋体" w:hAnsi="宋体" w:cs="宋体"/>
                <w:b/>
                <w:sz w:val="24"/>
              </w:rPr>
              <w:t>投标保证金为</w:t>
            </w:r>
            <w:r>
              <w:rPr>
                <w:rFonts w:hint="eastAsia" w:ascii="宋体" w:hAnsi="宋体" w:cs="宋体"/>
                <w:b/>
                <w:color w:val="000000" w:themeColor="text1"/>
                <w:sz w:val="24"/>
                <w14:textFill>
                  <w14:solidFill>
                    <w14:schemeClr w14:val="tx1"/>
                  </w14:solidFill>
                </w14:textFill>
              </w:rPr>
              <w:t>：壹拾万</w:t>
            </w:r>
            <w:r>
              <w:rPr>
                <w:rFonts w:hint="eastAsia" w:ascii="宋体" w:hAnsi="宋体" w:cs="宋体"/>
                <w:b/>
                <w:sz w:val="24"/>
              </w:rPr>
              <w:t>元整。</w:t>
            </w:r>
          </w:p>
          <w:p>
            <w:pPr>
              <w:pageBreakBefore w:val="0"/>
              <w:kinsoku/>
              <w:wordWrap/>
              <w:overflowPunct/>
              <w:bidi w:val="0"/>
              <w:snapToGrid w:val="0"/>
              <w:spacing w:line="400" w:lineRule="exact"/>
              <w:rPr>
                <w:rFonts w:hint="eastAsia" w:ascii="宋体" w:hAnsi="宋体" w:cs="宋体"/>
                <w:sz w:val="24"/>
              </w:rPr>
            </w:pPr>
            <w:r>
              <w:rPr>
                <w:rFonts w:hint="eastAsia" w:ascii="宋体" w:hAnsi="宋体" w:cs="宋体"/>
                <w:sz w:val="24"/>
              </w:rPr>
              <w:t>投标保证金缴纳形式：投标人应将投标保证金以支票、汇票、本票、转账、电汇或者金融机构出具的保函等非现金形式提交至以下账户，并于投标截止时间前到账，到账时间以银行确认的到账时间为准(注：若以支票、汇票、本票方式提交的，交款人必须是投标人；若以转账、电汇方式提交的，必须从投标人银行账户转出；若以现金方式交纳或者没有足额交纳的视为无效投标。办理投标保证金手续时，需在交纳凭据上注明项目名称或项目编号，以免耽误投标和退还保证金)。</w:t>
            </w:r>
          </w:p>
          <w:p>
            <w:pPr>
              <w:pageBreakBefore w:val="0"/>
              <w:kinsoku/>
              <w:wordWrap/>
              <w:overflowPunct/>
              <w:bidi w:val="0"/>
              <w:snapToGrid w:val="0"/>
              <w:spacing w:line="400" w:lineRule="exact"/>
              <w:rPr>
                <w:rFonts w:hint="eastAsia" w:ascii="宋体" w:hAnsi="宋体" w:cs="宋体"/>
                <w:sz w:val="24"/>
              </w:rPr>
            </w:pPr>
            <w:r>
              <w:rPr>
                <w:rFonts w:hint="eastAsia" w:ascii="宋体" w:hAnsi="宋体" w:cs="宋体"/>
                <w:sz w:val="24"/>
              </w:rPr>
              <w:t>投标保证金缴纳方式：采用银行保函、工程担保或工程保证保险方式的，保函有效期不得低于投标有效期【备注：开标现场投标人将银行开具的银行保函或工程担保或工程保证保险原件提交给招标人，复印件需加盖投标人单位公章并装订入投标文件】，否则招标人有权拒绝接受投标或记录在案并在评标阶段由评标委员会做否决投标处理；采用转账或电汇方式的，必须从投标人的基本账户转账或电汇到以下指定的投标保证金专用账户【备注：开标现场需查验银行转帐原件（备注：电子转账的底单原件可采用彩色打印件并加盖转账单位公章），复印件需加盖投标人公章并装订入投标文件】，否则招标人有权拒绝接受投标或记录在案并在评标阶段由评标委员会做否决投标处理。</w:t>
            </w:r>
          </w:p>
          <w:p>
            <w:pPr>
              <w:pageBreakBefore w:val="0"/>
              <w:kinsoku/>
              <w:wordWrap/>
              <w:overflowPunct/>
              <w:bidi w:val="0"/>
              <w:snapToGrid w:val="0"/>
              <w:spacing w:line="400" w:lineRule="exact"/>
              <w:rPr>
                <w:rFonts w:hint="eastAsia" w:ascii="宋体" w:hAnsi="宋体" w:cs="宋体"/>
                <w:sz w:val="24"/>
              </w:rPr>
            </w:pPr>
            <w:r>
              <w:rPr>
                <w:rFonts w:hint="eastAsia" w:ascii="宋体" w:hAnsi="宋体" w:cs="宋体"/>
                <w:sz w:val="24"/>
              </w:rPr>
              <w:t xml:space="preserve">开户名：贺州市公共资源交易中心 </w:t>
            </w:r>
          </w:p>
          <w:p>
            <w:pPr>
              <w:pageBreakBefore w:val="0"/>
              <w:kinsoku/>
              <w:wordWrap/>
              <w:overflowPunct/>
              <w:bidi w:val="0"/>
              <w:snapToGrid w:val="0"/>
              <w:spacing w:line="400" w:lineRule="exact"/>
              <w:rPr>
                <w:rFonts w:hint="eastAsia" w:ascii="宋体" w:hAnsi="宋体" w:cs="宋体"/>
                <w:sz w:val="24"/>
              </w:rPr>
            </w:pPr>
            <w:r>
              <w:rPr>
                <w:rFonts w:hint="eastAsia" w:ascii="宋体" w:hAnsi="宋体" w:cs="宋体"/>
                <w:sz w:val="24"/>
              </w:rPr>
              <w:t>账号：945009010008838888   </w:t>
            </w:r>
          </w:p>
          <w:p>
            <w:pPr>
              <w:pageBreakBefore w:val="0"/>
              <w:kinsoku/>
              <w:wordWrap/>
              <w:overflowPunct/>
              <w:bidi w:val="0"/>
              <w:snapToGrid w:val="0"/>
              <w:spacing w:line="400" w:lineRule="exact"/>
              <w:rPr>
                <w:rFonts w:hint="eastAsia" w:ascii="宋体" w:hAnsi="宋体" w:cs="宋体"/>
              </w:rPr>
            </w:pPr>
            <w:r>
              <w:rPr>
                <w:rFonts w:hint="eastAsia" w:ascii="宋体" w:hAnsi="宋体" w:cs="宋体"/>
                <w:sz w:val="24"/>
              </w:rPr>
              <w:t>开户行：邮政储蓄银行贺州市分行营业部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3.6</w:t>
            </w:r>
          </w:p>
        </w:tc>
        <w:tc>
          <w:tcPr>
            <w:tcW w:w="2197"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是否允许递交备选投标方案</w:t>
            </w:r>
          </w:p>
        </w:tc>
        <w:tc>
          <w:tcPr>
            <w:tcW w:w="6592" w:type="dxa"/>
            <w:noWrap w:val="0"/>
            <w:vAlign w:val="center"/>
          </w:tcPr>
          <w:p>
            <w:pPr>
              <w:pageBreakBefore w:val="0"/>
              <w:widowControl/>
              <w:kinsoku/>
              <w:wordWrap/>
              <w:overflowPunct/>
              <w:bidi w:val="0"/>
              <w:spacing w:line="400" w:lineRule="exact"/>
              <w:ind w:left="360" w:hanging="360"/>
              <w:textAlignment w:val="center"/>
              <w:rPr>
                <w:rFonts w:hint="eastAsia" w:ascii="宋体" w:hAnsi="宋体" w:cs="宋体"/>
                <w:kern w:val="0"/>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kern w:val="0"/>
                <w:sz w:val="24"/>
              </w:rPr>
              <w:t xml:space="preserve">  不允许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16"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3.7.3</w:t>
            </w:r>
          </w:p>
        </w:tc>
        <w:tc>
          <w:tcPr>
            <w:tcW w:w="2197"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签字或盖章要求</w:t>
            </w:r>
          </w:p>
        </w:tc>
        <w:tc>
          <w:tcPr>
            <w:tcW w:w="6592" w:type="dxa"/>
            <w:noWrap w:val="0"/>
            <w:vAlign w:val="center"/>
          </w:tcPr>
          <w:p>
            <w:pPr>
              <w:pageBreakBefore w:val="0"/>
              <w:kinsoku/>
              <w:wordWrap/>
              <w:overflowPunct/>
              <w:bidi w:val="0"/>
              <w:spacing w:line="400" w:lineRule="exact"/>
              <w:textAlignment w:val="center"/>
              <w:rPr>
                <w:rFonts w:hint="eastAsia" w:ascii="宋体" w:hAnsi="宋体" w:cs="宋体"/>
                <w:kern w:val="0"/>
                <w:sz w:val="24"/>
              </w:rPr>
            </w:pPr>
            <w:r>
              <w:rPr>
                <w:rFonts w:hint="eastAsia" w:ascii="宋体" w:hAnsi="宋体" w:cs="宋体"/>
                <w:kern w:val="0"/>
                <w:sz w:val="24"/>
              </w:rPr>
              <w:t>1、投标文件所有要求盖章、签字的地方均应按要求盖章、签字，本项目不接受扫描的盖章和签字</w:t>
            </w:r>
            <w:r>
              <w:rPr>
                <w:rFonts w:hint="eastAsia" w:ascii="宋体" w:hAnsi="宋体" w:cs="宋体"/>
                <w:sz w:val="24"/>
              </w:rPr>
              <w:t>。</w:t>
            </w:r>
          </w:p>
          <w:p>
            <w:pPr>
              <w:pageBreakBefore w:val="0"/>
              <w:kinsoku/>
              <w:wordWrap/>
              <w:overflowPunct/>
              <w:bidi w:val="0"/>
              <w:spacing w:line="400" w:lineRule="exact"/>
              <w:textAlignment w:val="center"/>
              <w:rPr>
                <w:rFonts w:hint="eastAsia" w:ascii="宋体" w:hAnsi="宋体" w:cs="宋体"/>
                <w:kern w:val="0"/>
                <w:sz w:val="24"/>
              </w:rPr>
            </w:pPr>
            <w:r>
              <w:rPr>
                <w:rFonts w:hint="eastAsia" w:ascii="宋体" w:hAnsi="宋体" w:cs="宋体"/>
                <w:kern w:val="0"/>
                <w:sz w:val="24"/>
              </w:rPr>
              <w:t>2、由授权委托代理人签字的</w:t>
            </w:r>
            <w:r>
              <w:rPr>
                <w:rFonts w:hint="eastAsia" w:ascii="宋体" w:hAnsi="宋体" w:cs="宋体"/>
                <w:sz w:val="24"/>
              </w:rPr>
              <w:t>，投标文件应附法定代表人（或负责人）签署的授权委托书</w:t>
            </w:r>
            <w:r>
              <w:rPr>
                <w:rFonts w:hint="eastAsia" w:ascii="宋体" w:hAnsi="宋体" w:cs="宋体"/>
                <w:kern w:val="0"/>
                <w:sz w:val="24"/>
              </w:rPr>
              <w:t>，授权委托书格式、签字、盖章及内容均应符合招标文件格式要求，否则投标文件签署无效。</w:t>
            </w:r>
          </w:p>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3、副本为正本的复印件。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3.7.4</w:t>
            </w:r>
          </w:p>
        </w:tc>
        <w:tc>
          <w:tcPr>
            <w:tcW w:w="2197"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投标文件份数</w:t>
            </w:r>
          </w:p>
        </w:tc>
        <w:tc>
          <w:tcPr>
            <w:tcW w:w="6592"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kern w:val="0"/>
                <w:sz w:val="24"/>
              </w:rPr>
              <w:t>正本份数为：壹份；副本份数为：陆份；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4.1.3</w:t>
            </w:r>
          </w:p>
        </w:tc>
        <w:tc>
          <w:tcPr>
            <w:tcW w:w="2197"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投标文件外封套上写明</w:t>
            </w:r>
          </w:p>
        </w:tc>
        <w:tc>
          <w:tcPr>
            <w:tcW w:w="6592"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投标文件</w:t>
            </w:r>
          </w:p>
          <w:p>
            <w:pPr>
              <w:pageBreakBefore w:val="0"/>
              <w:kinsoku/>
              <w:wordWrap/>
              <w:overflowPunct/>
              <w:bidi w:val="0"/>
              <w:spacing w:line="400" w:lineRule="exact"/>
              <w:textAlignment w:val="center"/>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bCs/>
                <w:kern w:val="0"/>
                <w:sz w:val="24"/>
              </w:rPr>
              <w:t>采购人</w:t>
            </w:r>
            <w:r>
              <w:rPr>
                <w:rFonts w:hint="eastAsia" w:ascii="宋体" w:hAnsi="宋体" w:cs="宋体"/>
                <w:sz w:val="24"/>
              </w:rPr>
              <w:t>名称：</w:t>
            </w:r>
            <w:r>
              <w:rPr>
                <w:rFonts w:hint="eastAsia" w:ascii="宋体" w:hAnsi="宋体" w:cs="宋体"/>
                <w:sz w:val="24"/>
                <w:u w:val="single"/>
              </w:rPr>
              <w:t xml:space="preserve">                                 </w:t>
            </w:r>
          </w:p>
          <w:p>
            <w:pPr>
              <w:pageBreakBefore w:val="0"/>
              <w:kinsoku/>
              <w:wordWrap/>
              <w:overflowPunct/>
              <w:bidi w:val="0"/>
              <w:spacing w:line="400" w:lineRule="exact"/>
              <w:textAlignment w:val="center"/>
              <w:rPr>
                <w:rFonts w:hint="eastAsia" w:ascii="宋体" w:hAnsi="宋体" w:cs="宋体"/>
                <w:sz w:val="24"/>
                <w:u w:val="single"/>
              </w:rPr>
            </w:pPr>
            <w:r>
              <w:rPr>
                <w:rFonts w:hint="eastAsia" w:ascii="宋体" w:hAnsi="宋体" w:cs="宋体"/>
                <w:bCs/>
                <w:kern w:val="0"/>
                <w:sz w:val="24"/>
              </w:rPr>
              <w:t>采购人</w:t>
            </w:r>
            <w:r>
              <w:rPr>
                <w:rFonts w:hint="eastAsia" w:ascii="宋体" w:hAnsi="宋体" w:cs="宋体"/>
                <w:sz w:val="24"/>
              </w:rPr>
              <w:t>地址：</w:t>
            </w:r>
            <w:r>
              <w:rPr>
                <w:rFonts w:hint="eastAsia" w:ascii="宋体" w:hAnsi="宋体" w:cs="宋体"/>
                <w:sz w:val="24"/>
                <w:u w:val="single"/>
              </w:rPr>
              <w:t xml:space="preserve">                                 </w:t>
            </w:r>
          </w:p>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p>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投标人地址：</w:t>
            </w:r>
            <w:r>
              <w:rPr>
                <w:rFonts w:hint="eastAsia" w:ascii="宋体" w:hAnsi="宋体" w:cs="宋体"/>
                <w:sz w:val="24"/>
                <w:u w:val="single"/>
              </w:rPr>
              <w:t xml:space="preserve">                                 </w:t>
            </w:r>
          </w:p>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注    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分前不得开封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1039" w:type="dxa"/>
            <w:noWrap w:val="0"/>
            <w:vAlign w:val="center"/>
          </w:tcPr>
          <w:p>
            <w:pPr>
              <w:pStyle w:val="12"/>
              <w:pageBreakBefore w:val="0"/>
              <w:kinsoku/>
              <w:wordWrap/>
              <w:overflowPunct/>
              <w:bidi w:val="0"/>
              <w:spacing w:line="400" w:lineRule="exact"/>
              <w:ind w:firstLine="0" w:firstLineChars="0"/>
              <w:jc w:val="center"/>
              <w:rPr>
                <w:rFonts w:hint="eastAsia"/>
              </w:rPr>
            </w:pPr>
            <w:r>
              <w:rPr>
                <w:rFonts w:hint="eastAsia"/>
              </w:rPr>
              <w:t>4.2.1</w:t>
            </w:r>
          </w:p>
          <w:p>
            <w:pPr>
              <w:pStyle w:val="12"/>
              <w:pageBreakBefore w:val="0"/>
              <w:kinsoku/>
              <w:wordWrap/>
              <w:overflowPunct/>
              <w:bidi w:val="0"/>
              <w:spacing w:line="400" w:lineRule="exact"/>
              <w:ind w:firstLine="0" w:firstLineChars="0"/>
              <w:jc w:val="center"/>
              <w:rPr>
                <w:rFonts w:hint="eastAsia"/>
              </w:rPr>
            </w:pPr>
            <w:r>
              <w:rPr>
                <w:rFonts w:hint="eastAsia"/>
              </w:rPr>
              <w:t>4.2.2</w:t>
            </w:r>
          </w:p>
          <w:p>
            <w:pPr>
              <w:pageBreakBefore w:val="0"/>
              <w:kinsoku/>
              <w:wordWrap/>
              <w:overflowPunct/>
              <w:bidi w:val="0"/>
              <w:spacing w:line="400" w:lineRule="exact"/>
            </w:pPr>
          </w:p>
        </w:tc>
        <w:tc>
          <w:tcPr>
            <w:tcW w:w="2197"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投标截止时间及</w:t>
            </w:r>
            <w:r>
              <w:rPr>
                <w:rFonts w:hint="eastAsia" w:ascii="宋体" w:hAnsi="宋体" w:cs="宋体"/>
                <w:bCs/>
                <w:sz w:val="24"/>
              </w:rPr>
              <w:t>递交</w:t>
            </w:r>
            <w:r>
              <w:rPr>
                <w:rFonts w:hint="eastAsia" w:ascii="宋体" w:hAnsi="宋体" w:cs="宋体"/>
                <w:sz w:val="24"/>
              </w:rPr>
              <w:t>地点</w:t>
            </w:r>
          </w:p>
        </w:tc>
        <w:tc>
          <w:tcPr>
            <w:tcW w:w="6592" w:type="dxa"/>
            <w:noWrap w:val="0"/>
            <w:vAlign w:val="center"/>
          </w:tcPr>
          <w:p>
            <w:pPr>
              <w:pStyle w:val="18"/>
              <w:pageBreakBefore w:val="0"/>
              <w:kinsoku/>
              <w:wordWrap/>
              <w:overflowPunct/>
              <w:bidi w:val="0"/>
              <w:spacing w:line="400" w:lineRule="exact"/>
              <w:rPr>
                <w:rFonts w:hint="eastAsia" w:hAnsi="宋体" w:cs="宋体"/>
                <w:kern w:val="0"/>
                <w:sz w:val="24"/>
              </w:rPr>
            </w:pPr>
            <w:r>
              <w:rPr>
                <w:rFonts w:hint="eastAsia" w:hAnsi="宋体" w:cs="宋体"/>
                <w:kern w:val="0"/>
                <w:sz w:val="24"/>
              </w:rPr>
              <w:t>投标文件递交截止时间：202</w:t>
            </w:r>
            <w:r>
              <w:rPr>
                <w:rFonts w:hint="eastAsia" w:hAnsi="宋体" w:cs="宋体"/>
                <w:kern w:val="0"/>
                <w:sz w:val="24"/>
                <w:lang w:val="en-US" w:eastAsia="zh-CN"/>
              </w:rPr>
              <w:t>1</w:t>
            </w:r>
            <w:r>
              <w:rPr>
                <w:rFonts w:hint="eastAsia" w:hAnsi="宋体" w:cs="宋体"/>
                <w:kern w:val="0"/>
                <w:sz w:val="24"/>
              </w:rPr>
              <w:t xml:space="preserve">年 </w:t>
            </w:r>
            <w:r>
              <w:rPr>
                <w:rFonts w:hint="eastAsia" w:hAnsi="宋体" w:cs="宋体"/>
                <w:kern w:val="0"/>
                <w:sz w:val="24"/>
                <w:lang w:val="en-US" w:eastAsia="zh-CN"/>
              </w:rPr>
              <w:t>1</w:t>
            </w:r>
            <w:r>
              <w:rPr>
                <w:rFonts w:hint="eastAsia" w:hAnsi="宋体" w:cs="宋体"/>
                <w:kern w:val="0"/>
                <w:sz w:val="24"/>
              </w:rPr>
              <w:t xml:space="preserve"> 月 </w:t>
            </w:r>
            <w:r>
              <w:rPr>
                <w:rFonts w:hint="eastAsia" w:hAnsi="宋体" w:cs="宋体"/>
                <w:kern w:val="0"/>
                <w:sz w:val="24"/>
                <w:lang w:val="en-US" w:eastAsia="zh-CN"/>
              </w:rPr>
              <w:t>4</w:t>
            </w:r>
            <w:r>
              <w:rPr>
                <w:rFonts w:hint="eastAsia" w:hAnsi="宋体" w:cs="宋体"/>
                <w:kern w:val="0"/>
                <w:sz w:val="24"/>
              </w:rPr>
              <w:t xml:space="preserve"> 日 </w:t>
            </w:r>
            <w:r>
              <w:rPr>
                <w:rFonts w:hint="eastAsia" w:hAnsi="宋体" w:cs="宋体"/>
                <w:kern w:val="0"/>
                <w:sz w:val="24"/>
                <w:lang w:val="en-US" w:eastAsia="zh-CN"/>
              </w:rPr>
              <w:t>15</w:t>
            </w:r>
            <w:r>
              <w:rPr>
                <w:rFonts w:hint="eastAsia" w:hAnsi="宋体" w:cs="宋体"/>
                <w:kern w:val="0"/>
                <w:sz w:val="24"/>
              </w:rPr>
              <w:t xml:space="preserve"> 时 </w:t>
            </w:r>
            <w:r>
              <w:rPr>
                <w:rFonts w:hint="eastAsia" w:hAnsi="宋体" w:cs="宋体"/>
                <w:kern w:val="0"/>
                <w:sz w:val="24"/>
                <w:lang w:val="en-US" w:eastAsia="zh-CN"/>
              </w:rPr>
              <w:t>30</w:t>
            </w:r>
            <w:r>
              <w:rPr>
                <w:rFonts w:hint="eastAsia" w:hAnsi="宋体" w:cs="宋体"/>
                <w:kern w:val="0"/>
                <w:sz w:val="24"/>
              </w:rPr>
              <w:t xml:space="preserve"> 分。</w:t>
            </w:r>
          </w:p>
          <w:p>
            <w:pPr>
              <w:pStyle w:val="18"/>
              <w:pageBreakBefore w:val="0"/>
              <w:kinsoku/>
              <w:wordWrap/>
              <w:overflowPunct/>
              <w:bidi w:val="0"/>
              <w:spacing w:line="400" w:lineRule="exact"/>
              <w:rPr>
                <w:rFonts w:hint="eastAsia" w:hAnsi="宋体" w:cs="宋体"/>
                <w:kern w:val="0"/>
                <w:sz w:val="24"/>
              </w:rPr>
            </w:pPr>
            <w:r>
              <w:rPr>
                <w:rFonts w:hint="eastAsia" w:hAnsi="宋体" w:cs="宋体"/>
                <w:kern w:val="0"/>
                <w:sz w:val="24"/>
              </w:rPr>
              <w:t>投标文件以密封形式递交至：贺州市公共资源交易中心交易大厅(具体安排详见开标当天四楼电子显示屏)。</w:t>
            </w:r>
          </w:p>
          <w:p>
            <w:pPr>
              <w:pageBreakBefore w:val="0"/>
              <w:kinsoku/>
              <w:wordWrap/>
              <w:overflowPunct/>
              <w:bidi w:val="0"/>
              <w:spacing w:line="400" w:lineRule="exact"/>
              <w:textAlignment w:val="center"/>
              <w:rPr>
                <w:rFonts w:hint="eastAsia" w:ascii="宋体" w:hAnsi="宋体" w:cs="宋体"/>
                <w:kern w:val="0"/>
                <w:sz w:val="24"/>
              </w:rPr>
            </w:pPr>
            <w:r>
              <w:rPr>
                <w:rFonts w:hint="eastAsia" w:ascii="宋体" w:hAnsi="宋体" w:cs="宋体"/>
                <w:kern w:val="0"/>
                <w:sz w:val="24"/>
              </w:rPr>
              <w:t>地址：贺州市鞍山西路83-1号（城建集团四楼）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39"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p>
        </w:tc>
        <w:tc>
          <w:tcPr>
            <w:tcW w:w="2197"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是否退还投标文件</w:t>
            </w:r>
          </w:p>
        </w:tc>
        <w:tc>
          <w:tcPr>
            <w:tcW w:w="6592"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kern w:val="0"/>
                <w:sz w:val="24"/>
              </w:rPr>
              <w:t xml:space="preserve">否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5.1</w:t>
            </w:r>
          </w:p>
        </w:tc>
        <w:tc>
          <w:tcPr>
            <w:tcW w:w="2197"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开标时间和地点</w:t>
            </w:r>
          </w:p>
        </w:tc>
        <w:tc>
          <w:tcPr>
            <w:tcW w:w="6592" w:type="dxa"/>
            <w:noWrap w:val="0"/>
            <w:vAlign w:val="center"/>
          </w:tcPr>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开标时间：同投标截止时间；</w:t>
            </w:r>
          </w:p>
          <w:p>
            <w:pPr>
              <w:pageBreakBefore w:val="0"/>
              <w:kinsoku/>
              <w:wordWrap/>
              <w:overflowPunct/>
              <w:bidi w:val="0"/>
              <w:spacing w:line="400" w:lineRule="exact"/>
              <w:textAlignment w:val="center"/>
              <w:rPr>
                <w:rFonts w:hint="eastAsia" w:ascii="宋体" w:hAnsi="宋体" w:cs="宋体"/>
                <w:sz w:val="24"/>
              </w:rPr>
            </w:pPr>
            <w:r>
              <w:rPr>
                <w:rFonts w:hint="eastAsia" w:ascii="宋体" w:hAnsi="宋体" w:cs="宋体"/>
                <w:sz w:val="24"/>
              </w:rPr>
              <w:t>开标地点：同投标文件递交地点。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8"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6.2.1</w:t>
            </w:r>
          </w:p>
        </w:tc>
        <w:tc>
          <w:tcPr>
            <w:tcW w:w="2197"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评标委员会的组建</w:t>
            </w:r>
          </w:p>
        </w:tc>
        <w:tc>
          <w:tcPr>
            <w:tcW w:w="6592" w:type="dxa"/>
            <w:noWrap w:val="0"/>
            <w:vAlign w:val="center"/>
          </w:tcPr>
          <w:p>
            <w:pPr>
              <w:pageBreakBefore w:val="0"/>
              <w:kinsoku/>
              <w:wordWrap/>
              <w:overflowPunct/>
              <w:bidi w:val="0"/>
              <w:spacing w:line="400" w:lineRule="exac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评标委员会构成：7人，其中采购人代表2人，专家5人；</w:t>
            </w:r>
          </w:p>
          <w:p>
            <w:pPr>
              <w:pageBreakBefore w:val="0"/>
              <w:kinsoku/>
              <w:wordWrap/>
              <w:overflowPunct/>
              <w:bidi w:val="0"/>
              <w:spacing w:line="400" w:lineRule="exact"/>
              <w:rPr>
                <w:rFonts w:hint="eastAsia" w:ascii="宋体" w:hAnsi="宋体" w:cs="宋体"/>
                <w:b w:val="0"/>
                <w:bCs/>
                <w:color w:val="000000" w:themeColor="text1"/>
                <w:sz w:val="24"/>
                <w:lang w:eastAsia="zh-CN"/>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分技术</w:t>
            </w:r>
            <w:r>
              <w:rPr>
                <w:rFonts w:hint="eastAsia" w:ascii="宋体" w:hAnsi="宋体" w:cs="宋体"/>
                <w:b w:val="0"/>
                <w:bCs/>
                <w:color w:val="000000" w:themeColor="text1"/>
                <w:sz w:val="24"/>
                <w:lang w:val="en-US" w:eastAsia="zh-CN"/>
                <w14:textFill>
                  <w14:solidFill>
                    <w14:schemeClr w14:val="tx1"/>
                  </w14:solidFill>
                </w14:textFill>
              </w:rPr>
              <w:t>类</w:t>
            </w: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7</w:t>
            </w:r>
            <w:r>
              <w:rPr>
                <w:rFonts w:hint="eastAsia" w:ascii="宋体" w:hAnsi="宋体" w:cs="宋体"/>
                <w:b w:val="0"/>
                <w:bCs/>
                <w:color w:val="000000" w:themeColor="text1"/>
                <w:sz w:val="24"/>
                <w14:textFill>
                  <w14:solidFill>
                    <w14:schemeClr w14:val="tx1"/>
                  </w14:solidFill>
                </w14:textFill>
              </w:rPr>
              <w:t>人）</w:t>
            </w:r>
            <w:r>
              <w:rPr>
                <w:rFonts w:hint="eastAsia" w:ascii="宋体" w:hAnsi="宋体" w:cs="宋体"/>
                <w:b w:val="0"/>
                <w:bCs/>
                <w:color w:val="000000" w:themeColor="text1"/>
                <w:sz w:val="24"/>
                <w:lang w:eastAsia="zh-CN"/>
                <w14:textFill>
                  <w14:solidFill>
                    <w14:schemeClr w14:val="tx1"/>
                  </w14:solidFill>
                </w14:textFill>
              </w:rPr>
              <w:t>，抽取的技术类专家</w:t>
            </w:r>
            <w:r>
              <w:rPr>
                <w:rFonts w:hint="eastAsia" w:ascii="宋体" w:hAnsi="宋体" w:cs="宋体"/>
                <w:b w:val="0"/>
                <w:bCs/>
                <w:color w:val="000000" w:themeColor="text1"/>
                <w:sz w:val="24"/>
                <w:lang w:val="en-US" w:eastAsia="zh-CN"/>
                <w14:textFill>
                  <w14:solidFill>
                    <w14:schemeClr w14:val="tx1"/>
                  </w14:solidFill>
                </w14:textFill>
              </w:rPr>
              <w:t>5</w:t>
            </w:r>
            <w:r>
              <w:rPr>
                <w:rFonts w:hint="eastAsia" w:ascii="宋体" w:hAnsi="宋体" w:cs="宋体"/>
                <w:b w:val="0"/>
                <w:bCs/>
                <w:color w:val="000000" w:themeColor="text1"/>
                <w:sz w:val="24"/>
                <w:lang w:eastAsia="zh-CN"/>
                <w14:textFill>
                  <w14:solidFill>
                    <w14:schemeClr w14:val="tx1"/>
                  </w14:solidFill>
                </w14:textFill>
              </w:rPr>
              <w:t>人。</w:t>
            </w:r>
          </w:p>
          <w:p>
            <w:pPr>
              <w:pageBreakBefore w:val="0"/>
              <w:kinsoku/>
              <w:wordWrap/>
              <w:overflowPunct/>
              <w:bidi w:val="0"/>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本招标文件解释权属广西桂昭项目管理有限公司。评标专家确定方式：</w:t>
            </w:r>
            <w:r>
              <w:rPr>
                <w:rFonts w:hint="eastAsia" w:ascii="宋体" w:hAnsi="宋体" w:cs="宋体"/>
                <w:color w:val="000000" w:themeColor="text1"/>
                <w:sz w:val="24"/>
                <w14:textFill>
                  <w14:solidFill>
                    <w14:schemeClr w14:val="tx1"/>
                  </w14:solidFill>
                </w14:textFill>
              </w:rPr>
              <w:t>开标前半小时在</w:t>
            </w:r>
            <w:r>
              <w:rPr>
                <w:rFonts w:hint="eastAsia" w:ascii="宋体" w:hAnsi="宋体" w:cs="宋体"/>
                <w:color w:val="000000" w:themeColor="text1"/>
                <w:sz w:val="24"/>
                <w:lang w:eastAsia="zh-CN"/>
                <w14:textFill>
                  <w14:solidFill>
                    <w14:schemeClr w14:val="tx1"/>
                  </w14:solidFill>
                </w14:textFill>
              </w:rPr>
              <w:t>政采云</w:t>
            </w:r>
            <w:r>
              <w:rPr>
                <w:rFonts w:hint="eastAsia" w:ascii="宋体" w:hAnsi="宋体" w:cs="宋体"/>
                <w:color w:val="000000" w:themeColor="text1"/>
                <w:sz w:val="24"/>
                <w14:textFill>
                  <w14:solidFill>
                    <w14:schemeClr w14:val="tx1"/>
                  </w14:solidFill>
                </w14:textFill>
              </w:rPr>
              <w:t>随机抽取确定。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6.4</w:t>
            </w:r>
          </w:p>
        </w:tc>
        <w:tc>
          <w:tcPr>
            <w:tcW w:w="2197" w:type="dxa"/>
            <w:noWrap w:val="0"/>
            <w:vAlign w:val="center"/>
          </w:tcPr>
          <w:p>
            <w:pPr>
              <w:pageBreakBefore w:val="0"/>
              <w:kinsoku/>
              <w:wordWrap/>
              <w:overflowPunct/>
              <w:bidi w:val="0"/>
              <w:spacing w:line="400" w:lineRule="exact"/>
              <w:jc w:val="center"/>
              <w:rPr>
                <w:rFonts w:hint="eastAsia" w:ascii="宋体" w:hAnsi="宋体" w:cs="宋体"/>
                <w:kern w:val="0"/>
                <w:sz w:val="24"/>
              </w:rPr>
            </w:pPr>
            <w:r>
              <w:rPr>
                <w:rFonts w:hint="eastAsia" w:ascii="宋体" w:hAnsi="宋体" w:cs="宋体"/>
                <w:kern w:val="0"/>
                <w:sz w:val="24"/>
              </w:rPr>
              <w:t>评标办法</w:t>
            </w:r>
          </w:p>
        </w:tc>
        <w:tc>
          <w:tcPr>
            <w:tcW w:w="6592" w:type="dxa"/>
            <w:noWrap w:val="0"/>
            <w:vAlign w:val="center"/>
          </w:tcPr>
          <w:p>
            <w:pPr>
              <w:pageBreakBefore w:val="0"/>
              <w:kinsoku/>
              <w:wordWrap/>
              <w:overflowPunct/>
              <w:bidi w:val="0"/>
              <w:spacing w:line="400" w:lineRule="exact"/>
              <w:ind w:right="118" w:rightChars="56"/>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本项目评标办法采用：</w:t>
            </w:r>
            <w:r>
              <w:rPr>
                <w:rFonts w:hint="eastAsia" w:ascii="宋体" w:hAnsi="宋体" w:cs="宋体"/>
                <w:b/>
                <w:bCs/>
                <w:color w:val="000000" w:themeColor="text1"/>
                <w:sz w:val="24"/>
                <w14:textFill>
                  <w14:solidFill>
                    <w14:schemeClr w14:val="tx1"/>
                  </w14:solidFill>
                </w14:textFill>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1039"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2.3.3</w:t>
            </w:r>
          </w:p>
        </w:tc>
        <w:tc>
          <w:tcPr>
            <w:tcW w:w="2197" w:type="dxa"/>
            <w:noWrap w:val="0"/>
            <w:vAlign w:val="center"/>
          </w:tcPr>
          <w:p>
            <w:pPr>
              <w:pageBreakBefore w:val="0"/>
              <w:kinsoku/>
              <w:wordWrap/>
              <w:overflowPunct/>
              <w:bidi w:val="0"/>
              <w:spacing w:line="400" w:lineRule="exact"/>
              <w:jc w:val="center"/>
              <w:rPr>
                <w:rFonts w:hint="eastAsia" w:ascii="宋体" w:hAnsi="宋体" w:cs="宋体"/>
                <w:kern w:val="0"/>
                <w:sz w:val="24"/>
              </w:rPr>
            </w:pPr>
            <w:r>
              <w:rPr>
                <w:rFonts w:hint="eastAsia" w:ascii="宋体" w:hAnsi="宋体" w:cs="宋体"/>
                <w:kern w:val="0"/>
                <w:sz w:val="24"/>
              </w:rPr>
              <w:t>采购需求</w:t>
            </w:r>
          </w:p>
        </w:tc>
        <w:tc>
          <w:tcPr>
            <w:tcW w:w="6592" w:type="dxa"/>
            <w:noWrap w:val="0"/>
            <w:vAlign w:val="center"/>
          </w:tcPr>
          <w:p>
            <w:pPr>
              <w:pageBreakBefore w:val="0"/>
              <w:kinsoku/>
              <w:wordWrap/>
              <w:overflowPunct/>
              <w:bidi w:val="0"/>
              <w:spacing w:line="400" w:lineRule="exact"/>
              <w:ind w:right="118" w:rightChars="56"/>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见第三章“项目需求”。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039" w:type="dxa"/>
            <w:noWrap w:val="0"/>
            <w:vAlign w:val="center"/>
          </w:tcPr>
          <w:p>
            <w:pPr>
              <w:pageBreakBefore w:val="0"/>
              <w:kinsoku/>
              <w:wordWrap/>
              <w:overflowPunct/>
              <w:bidi w:val="0"/>
              <w:spacing w:line="400" w:lineRule="exact"/>
              <w:jc w:val="center"/>
              <w:textAlignment w:val="center"/>
              <w:rPr>
                <w:rFonts w:ascii="宋体" w:hAnsi="宋体" w:cs="宋体"/>
                <w:sz w:val="24"/>
              </w:rPr>
            </w:pPr>
            <w:r>
              <w:rPr>
                <w:rFonts w:hint="eastAsia" w:ascii="宋体" w:hAnsi="宋体" w:cs="宋体"/>
                <w:sz w:val="24"/>
              </w:rPr>
              <w:t>6.4.4</w:t>
            </w:r>
          </w:p>
        </w:tc>
        <w:tc>
          <w:tcPr>
            <w:tcW w:w="2197" w:type="dxa"/>
            <w:noWrap w:val="0"/>
            <w:vAlign w:val="center"/>
          </w:tcPr>
          <w:p>
            <w:pPr>
              <w:pageBreakBefore w:val="0"/>
              <w:kinsoku/>
              <w:wordWrap/>
              <w:overflowPunct/>
              <w:bidi w:val="0"/>
              <w:spacing w:line="400" w:lineRule="exact"/>
              <w:jc w:val="center"/>
              <w:rPr>
                <w:rFonts w:hint="eastAsia" w:ascii="宋体" w:hAnsi="宋体" w:cs="宋体"/>
                <w:kern w:val="0"/>
                <w:sz w:val="24"/>
              </w:rPr>
            </w:pPr>
            <w:r>
              <w:rPr>
                <w:rFonts w:hint="eastAsia" w:ascii="宋体" w:hAnsi="宋体" w:cs="宋体"/>
                <w:kern w:val="0"/>
                <w:sz w:val="24"/>
              </w:rPr>
              <w:t>有效的投标报价</w:t>
            </w:r>
          </w:p>
        </w:tc>
        <w:tc>
          <w:tcPr>
            <w:tcW w:w="6592" w:type="dxa"/>
            <w:noWrap w:val="0"/>
            <w:vAlign w:val="center"/>
          </w:tcPr>
          <w:p>
            <w:pPr>
              <w:pStyle w:val="8"/>
              <w:pageBreakBefore w:val="0"/>
              <w:kinsoku/>
              <w:wordWrap/>
              <w:overflowPunct/>
              <w:bidi w:val="0"/>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投标报价方式：固定报价；</w:t>
            </w:r>
          </w:p>
          <w:p>
            <w:pPr>
              <w:pStyle w:val="8"/>
              <w:pageBreakBefore w:val="0"/>
              <w:kinsoku/>
              <w:wordWrap/>
              <w:overflowPunct/>
              <w:bidi w:val="0"/>
              <w:spacing w:line="400" w:lineRule="exac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有效的投标报价：</w:t>
            </w:r>
            <w:r>
              <w:rPr>
                <w:rFonts w:hint="eastAsia" w:hAnsi="宋体" w:cs="宋体"/>
                <w:color w:val="000000" w:themeColor="text1"/>
                <w:sz w:val="24"/>
                <w:szCs w:val="24"/>
                <w:u w:val="single"/>
                <w14:textFill>
                  <w14:solidFill>
                    <w14:schemeClr w14:val="tx1"/>
                  </w14:solidFill>
                </w14:textFill>
              </w:rPr>
              <w:t>40%</w:t>
            </w:r>
            <w:r>
              <w:rPr>
                <w:rFonts w:hint="eastAsia" w:hAnsi="宋体" w:cs="宋体"/>
                <w:color w:val="000000" w:themeColor="text1"/>
                <w:sz w:val="24"/>
                <w:szCs w:val="24"/>
                <w14:textFill>
                  <w14:solidFill>
                    <w14:schemeClr w14:val="tx1"/>
                  </w14:solidFill>
                </w14:textFill>
              </w:rPr>
              <w:t>收益分配率，如超出或低于有效报价范围投标无效。</w:t>
            </w:r>
          </w:p>
          <w:p>
            <w:pPr>
              <w:pStyle w:val="8"/>
              <w:pageBreakBefore w:val="0"/>
              <w:kinsoku/>
              <w:wordWrap/>
              <w:overflowPunct/>
              <w:bidi w:val="0"/>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总收益来源于项目实施后所产的补充耕地指标</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扣除自治区等无偿收储部分</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出让所得的收入。原定该批指标收益扣除</w:t>
            </w:r>
            <w:r>
              <w:rPr>
                <w:rFonts w:hint="eastAsia" w:hAnsi="宋体" w:cs="宋体"/>
                <w:color w:val="000000" w:themeColor="text1"/>
                <w:sz w:val="24"/>
                <w:szCs w:val="24"/>
                <w:lang w:val="en-US" w:eastAsia="zh-CN"/>
                <w14:textFill>
                  <w14:solidFill>
                    <w14:schemeClr w14:val="tx1"/>
                  </w14:solidFill>
                </w14:textFill>
              </w:rPr>
              <w:t>提质改造成本（含自治区收储部分）</w:t>
            </w:r>
            <w:r>
              <w:rPr>
                <w:rFonts w:hint="eastAsia" w:hAnsi="宋体" w:cs="宋体"/>
                <w:color w:val="000000" w:themeColor="text1"/>
                <w:sz w:val="24"/>
                <w:szCs w:val="24"/>
                <w14:textFill>
                  <w14:solidFill>
                    <w14:schemeClr w14:val="tx1"/>
                  </w14:solidFill>
                </w14:textFill>
              </w:rPr>
              <w:t>，按照</w:t>
            </w:r>
            <w:r>
              <w:rPr>
                <w:rFonts w:hint="eastAsia" w:hAnsi="宋体" w:cs="宋体"/>
                <w:color w:val="000000" w:themeColor="text1"/>
                <w:sz w:val="24"/>
                <w:szCs w:val="24"/>
                <w:lang w:val="en-US" w:eastAsia="zh-CN"/>
                <w14:textFill>
                  <w14:solidFill>
                    <w14:schemeClr w14:val="tx1"/>
                  </w14:solidFill>
                </w14:textFill>
              </w:rPr>
              <w:t>昭平县国土整治中心</w:t>
            </w:r>
            <w:r>
              <w:rPr>
                <w:rFonts w:hint="eastAsia" w:hAnsi="宋体" w:cs="宋体"/>
                <w:color w:val="000000" w:themeColor="text1"/>
                <w:sz w:val="24"/>
                <w:szCs w:val="24"/>
                <w14:textFill>
                  <w14:solidFill>
                    <w14:schemeClr w14:val="tx1"/>
                  </w14:solidFill>
                </w14:textFill>
              </w:rPr>
              <w:t>占60%、社会投资方占40%的比例进行分配。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039"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7.3.1</w:t>
            </w:r>
          </w:p>
        </w:tc>
        <w:tc>
          <w:tcPr>
            <w:tcW w:w="2197" w:type="dxa"/>
            <w:noWrap w:val="0"/>
            <w:vAlign w:val="center"/>
          </w:tcPr>
          <w:p>
            <w:pPr>
              <w:pageBreakBefore w:val="0"/>
              <w:kinsoku/>
              <w:wordWrap/>
              <w:overflowPunct/>
              <w:bidi w:val="0"/>
              <w:spacing w:line="400" w:lineRule="exact"/>
              <w:jc w:val="center"/>
              <w:rPr>
                <w:rFonts w:hint="eastAsia" w:ascii="宋体" w:hAnsi="宋体" w:cs="宋体"/>
                <w:sz w:val="24"/>
              </w:rPr>
            </w:pPr>
            <w:r>
              <w:rPr>
                <w:rFonts w:hint="eastAsia" w:ascii="宋体" w:hAnsi="宋体" w:cs="宋体"/>
                <w:sz w:val="24"/>
              </w:rPr>
              <w:t>履约保证金</w:t>
            </w:r>
          </w:p>
        </w:tc>
        <w:tc>
          <w:tcPr>
            <w:tcW w:w="6592" w:type="dxa"/>
            <w:noWrap w:val="0"/>
            <w:vAlign w:val="center"/>
          </w:tcPr>
          <w:p>
            <w:pPr>
              <w:pageBreakBefore w:val="0"/>
              <w:kinsoku/>
              <w:wordWrap/>
              <w:overflowPunct/>
              <w:bidi w:val="0"/>
              <w:spacing w:line="400" w:lineRule="exact"/>
              <w:rPr>
                <w:rFonts w:hint="eastAsia" w:ascii="宋体" w:hAnsi="宋体" w:cs="宋体"/>
                <w:color w:val="auto"/>
                <w:kern w:val="1"/>
                <w:sz w:val="24"/>
              </w:rPr>
            </w:pPr>
            <w:r>
              <w:rPr>
                <w:rFonts w:hint="eastAsia" w:ascii="宋体" w:hAnsi="宋体" w:cs="宋体"/>
                <w:color w:val="auto"/>
                <w:sz w:val="24"/>
              </w:rPr>
              <w:t>履约保证金</w:t>
            </w:r>
            <w:r>
              <w:rPr>
                <w:rFonts w:hint="eastAsia" w:ascii="宋体" w:hAnsi="宋体" w:cs="宋体"/>
                <w:color w:val="000000" w:themeColor="text1"/>
                <w:sz w:val="24"/>
                <w14:textFill>
                  <w14:solidFill>
                    <w14:schemeClr w14:val="tx1"/>
                  </w14:solidFill>
                </w14:textFill>
              </w:rPr>
              <w:t>的金额：</w:t>
            </w:r>
            <w:r>
              <w:rPr>
                <w:rFonts w:hint="eastAsia" w:ascii="宋体" w:hAnsi="宋体" w:cs="宋体"/>
                <w:color w:val="000000" w:themeColor="text1"/>
                <w:sz w:val="24"/>
                <w:u w:val="single"/>
                <w:lang w:val="en-US" w:eastAsia="zh-CN"/>
                <w14:textFill>
                  <w14:solidFill>
                    <w14:schemeClr w14:val="tx1"/>
                  </w14:solidFill>
                </w14:textFill>
              </w:rPr>
              <w:t>壹佰伍拾万元整</w:t>
            </w:r>
            <w:r>
              <w:rPr>
                <w:rFonts w:hint="eastAsia" w:ascii="宋体" w:hAnsi="宋体" w:cs="宋体"/>
                <w:color w:val="000000" w:themeColor="text1"/>
                <w:kern w:val="1"/>
                <w:sz w:val="24"/>
                <w14:textFill>
                  <w14:solidFill>
                    <w14:schemeClr w14:val="tx1"/>
                  </w14:solidFill>
                </w14:textFill>
              </w:rPr>
              <w:t> </w:t>
            </w:r>
          </w:p>
          <w:p>
            <w:pPr>
              <w:pageBreakBefore w:val="0"/>
              <w:kinsoku/>
              <w:wordWrap/>
              <w:overflowPunct/>
              <w:bidi w:val="0"/>
              <w:spacing w:line="400" w:lineRule="exact"/>
              <w:jc w:val="left"/>
              <w:rPr>
                <w:rFonts w:hint="eastAsia" w:ascii="宋体" w:hAnsi="宋体" w:cs="宋体"/>
                <w:color w:val="auto"/>
                <w:kern w:val="1"/>
                <w:sz w:val="24"/>
              </w:rPr>
            </w:pPr>
            <w:r>
              <w:rPr>
                <w:rFonts w:hint="eastAsia" w:ascii="宋体" w:hAnsi="宋体" w:cs="宋体"/>
                <w:color w:val="auto"/>
                <w:kern w:val="1"/>
                <w:sz w:val="24"/>
              </w:rPr>
              <w:t>履约保证金的形式：应由中标供应商在签订合同前缴入以下账户。否则不予签订合同。</w:t>
            </w:r>
          </w:p>
          <w:p>
            <w:pPr>
              <w:pageBreakBefore w:val="0"/>
              <w:kinsoku/>
              <w:wordWrap/>
              <w:overflowPunct/>
              <w:bidi w:val="0"/>
              <w:spacing w:line="400" w:lineRule="exact"/>
              <w:jc w:val="left"/>
              <w:rPr>
                <w:rFonts w:hint="eastAsia" w:ascii="宋体" w:hAnsi="宋体" w:cs="宋体"/>
                <w:color w:val="auto"/>
                <w:kern w:val="1"/>
                <w:sz w:val="24"/>
              </w:rPr>
            </w:pPr>
            <w:r>
              <w:rPr>
                <w:rFonts w:hint="eastAsia" w:ascii="宋体" w:hAnsi="宋体" w:cs="宋体"/>
                <w:color w:val="auto"/>
                <w:kern w:val="1"/>
                <w:sz w:val="24"/>
              </w:rPr>
              <w:t>开户名称：贺州市公共资源交易中心</w:t>
            </w:r>
          </w:p>
          <w:p>
            <w:pPr>
              <w:pageBreakBefore w:val="0"/>
              <w:kinsoku/>
              <w:wordWrap/>
              <w:overflowPunct/>
              <w:bidi w:val="0"/>
              <w:spacing w:line="400" w:lineRule="exact"/>
              <w:jc w:val="left"/>
              <w:rPr>
                <w:rFonts w:hint="eastAsia" w:ascii="宋体" w:hAnsi="宋体" w:cs="宋体"/>
                <w:color w:val="auto"/>
                <w:kern w:val="1"/>
                <w:sz w:val="24"/>
              </w:rPr>
            </w:pPr>
            <w:r>
              <w:rPr>
                <w:rFonts w:hint="eastAsia" w:ascii="宋体" w:hAnsi="宋体" w:cs="宋体"/>
                <w:color w:val="auto"/>
                <w:kern w:val="1"/>
                <w:sz w:val="24"/>
              </w:rPr>
              <w:t>开户银行：邮政储蓄银行贺州市分行</w:t>
            </w:r>
          </w:p>
          <w:p>
            <w:pPr>
              <w:pageBreakBefore w:val="0"/>
              <w:kinsoku/>
              <w:wordWrap/>
              <w:overflowPunct/>
              <w:bidi w:val="0"/>
              <w:spacing w:line="400" w:lineRule="exact"/>
              <w:jc w:val="left"/>
              <w:rPr>
                <w:rFonts w:hint="eastAsia" w:ascii="宋体" w:hAnsi="宋体" w:cs="宋体"/>
                <w:color w:val="auto"/>
                <w:kern w:val="1"/>
                <w:sz w:val="24"/>
              </w:rPr>
            </w:pPr>
            <w:r>
              <w:rPr>
                <w:rFonts w:hint="eastAsia" w:ascii="宋体" w:hAnsi="宋体" w:cs="宋体"/>
                <w:color w:val="auto"/>
                <w:kern w:val="1"/>
                <w:sz w:val="24"/>
              </w:rPr>
              <w:t>账    号：945006010030198890</w:t>
            </w:r>
          </w:p>
          <w:p>
            <w:pPr>
              <w:pageBreakBefore w:val="0"/>
              <w:kinsoku/>
              <w:wordWrap/>
              <w:overflowPunct/>
              <w:bidi w:val="0"/>
              <w:spacing w:line="400" w:lineRule="exact"/>
              <w:jc w:val="left"/>
              <w:rPr>
                <w:rFonts w:hint="eastAsia" w:ascii="宋体" w:hAnsi="宋体" w:cs="宋体"/>
                <w:color w:val="auto"/>
                <w:sz w:val="24"/>
              </w:rPr>
            </w:pPr>
            <w:r>
              <w:rPr>
                <w:rFonts w:hint="eastAsia" w:ascii="宋体" w:hAnsi="宋体" w:cs="宋体"/>
                <w:color w:val="auto"/>
                <w:kern w:val="1"/>
                <w:sz w:val="24"/>
              </w:rPr>
              <w:t>履约保证金的缴纳方式：</w:t>
            </w:r>
            <w:r>
              <w:rPr>
                <w:rFonts w:hint="eastAsia" w:ascii="宋体" w:hAnsi="宋体" w:cs="宋体"/>
                <w:color w:val="auto"/>
                <w:kern w:val="1"/>
                <w:sz w:val="24"/>
                <w:u w:val="single"/>
              </w:rPr>
              <w:t>承包人须在发出中标通知书之日起15日内向招标人足额提交履约保证金，否则招标人可以取消其中标资格。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039" w:type="dxa"/>
            <w:noWrap w:val="0"/>
            <w:vAlign w:val="center"/>
          </w:tcPr>
          <w:p>
            <w:pPr>
              <w:pageBreakBefore w:val="0"/>
              <w:kinsoku/>
              <w:wordWrap/>
              <w:overflowPunct/>
              <w:bidi w:val="0"/>
              <w:spacing w:line="400" w:lineRule="exact"/>
              <w:jc w:val="center"/>
              <w:textAlignment w:val="center"/>
              <w:rPr>
                <w:rFonts w:hint="eastAsia" w:ascii="宋体" w:hAnsi="宋体" w:cs="宋体"/>
                <w:sz w:val="24"/>
              </w:rPr>
            </w:pPr>
            <w:r>
              <w:rPr>
                <w:rFonts w:hint="eastAsia" w:ascii="宋体" w:hAnsi="宋体" w:cs="宋体"/>
                <w:sz w:val="24"/>
              </w:rPr>
              <w:t>10</w:t>
            </w:r>
          </w:p>
        </w:tc>
        <w:tc>
          <w:tcPr>
            <w:tcW w:w="2197" w:type="dxa"/>
            <w:noWrap w:val="0"/>
            <w:vAlign w:val="center"/>
          </w:tcPr>
          <w:p>
            <w:pPr>
              <w:pageBreakBefore w:val="0"/>
              <w:kinsoku/>
              <w:wordWrap/>
              <w:overflowPunct/>
              <w:bidi w:val="0"/>
              <w:spacing w:line="400" w:lineRule="exact"/>
              <w:jc w:val="center"/>
              <w:rPr>
                <w:rFonts w:hint="eastAsia" w:ascii="宋体" w:hAnsi="宋体" w:cs="宋体"/>
                <w:sz w:val="24"/>
              </w:rPr>
            </w:pPr>
            <w:r>
              <w:rPr>
                <w:rFonts w:hint="eastAsia" w:ascii="宋体" w:hAnsi="宋体" w:cs="宋体"/>
                <w:sz w:val="24"/>
              </w:rPr>
              <w:t>招标代理服务费的计算与收取</w:t>
            </w:r>
          </w:p>
        </w:tc>
        <w:tc>
          <w:tcPr>
            <w:tcW w:w="6592" w:type="dxa"/>
            <w:noWrap w:val="0"/>
            <w:vAlign w:val="center"/>
          </w:tcPr>
          <w:p>
            <w:pPr>
              <w:pageBreakBefore w:val="0"/>
              <w:kinsoku/>
              <w:wordWrap/>
              <w:overflowPunct/>
              <w:bidi w:val="0"/>
              <w:spacing w:line="400" w:lineRule="exact"/>
              <w:jc w:val="left"/>
              <w:rPr>
                <w:rFonts w:hint="eastAsia" w:ascii="宋体" w:hAnsi="宋体" w:cs="宋体"/>
                <w:sz w:val="24"/>
              </w:rPr>
            </w:pPr>
            <w:r>
              <w:rPr>
                <w:rFonts w:hint="eastAsia" w:ascii="宋体" w:hAnsi="宋体" w:cs="宋体"/>
                <w:sz w:val="24"/>
              </w:rPr>
              <w:t>1、由中标人支付</w:t>
            </w:r>
            <w:r>
              <w:rPr>
                <w:rFonts w:hint="eastAsia" w:ascii="宋体" w:hAnsi="宋体" w:cs="宋体"/>
                <w:sz w:val="24"/>
                <w:lang w:eastAsia="zh-CN"/>
              </w:rPr>
              <w:t>。</w:t>
            </w:r>
            <w:r>
              <w:rPr>
                <w:rFonts w:hint="eastAsia" w:ascii="宋体" w:hAnsi="宋体" w:cs="宋体"/>
                <w:sz w:val="24"/>
              </w:rPr>
              <w:t>本项目代理服务费：参照原国家发展计划委员会计价格[2002]1980号《招标代理服务费管理暂行办法》、原发改办价格[2003]857号、原发改价格{2011}534号文计取；上述费用由中标人在领取中标通知书前一次性向招标采购代理机构支付。</w:t>
            </w:r>
          </w:p>
        </w:tc>
      </w:tr>
    </w:tbl>
    <w:p>
      <w:pPr>
        <w:pageBreakBefore w:val="0"/>
        <w:kinsoku/>
        <w:wordWrap/>
        <w:overflowPunct/>
        <w:topLinePunct/>
        <w:bidi w:val="0"/>
        <w:spacing w:line="400" w:lineRule="exact"/>
        <w:ind w:firstLine="480" w:firstLineChars="200"/>
        <w:outlineLvl w:val="1"/>
        <w:rPr>
          <w:rFonts w:hint="eastAsia" w:ascii="宋体" w:hAnsi="宋体" w:cs="宋体"/>
          <w:sz w:val="24"/>
        </w:rPr>
      </w:pPr>
      <w:bookmarkStart w:id="14" w:name="_Toc24753"/>
      <w:bookmarkStart w:id="15" w:name="_Toc497205727"/>
      <w:bookmarkStart w:id="16" w:name="_Toc425451328"/>
      <w:bookmarkStart w:id="17" w:name="_Toc12073"/>
      <w:bookmarkStart w:id="18" w:name="_Toc2434"/>
      <w:bookmarkStart w:id="19" w:name="_Toc332654966"/>
      <w:bookmarkStart w:id="20" w:name="_Toc152042318"/>
      <w:bookmarkStart w:id="21" w:name="_Toc144974510"/>
      <w:bookmarkStart w:id="22" w:name="_Toc325662729"/>
      <w:bookmarkStart w:id="23" w:name="_Toc460431470"/>
      <w:bookmarkStart w:id="24" w:name="_Toc152045542"/>
      <w:r>
        <w:rPr>
          <w:rFonts w:hint="eastAsia" w:ascii="宋体" w:hAnsi="宋体" w:cs="宋体"/>
          <w:sz w:val="24"/>
        </w:rPr>
        <w:br w:type="page"/>
      </w:r>
      <w:r>
        <w:rPr>
          <w:rFonts w:hint="eastAsia" w:ascii="宋体" w:hAnsi="宋体" w:cs="宋体"/>
          <w:sz w:val="24"/>
        </w:rPr>
        <w:t>1.总则</w:t>
      </w:r>
      <w:bookmarkEnd w:id="14"/>
      <w:bookmarkEnd w:id="15"/>
      <w:bookmarkEnd w:id="16"/>
      <w:bookmarkEnd w:id="17"/>
      <w:bookmarkEnd w:id="18"/>
    </w:p>
    <w:p>
      <w:pPr>
        <w:pageBreakBefore w:val="0"/>
        <w:kinsoku/>
        <w:wordWrap/>
        <w:overflowPunct/>
        <w:topLinePunct/>
        <w:bidi w:val="0"/>
        <w:spacing w:line="400" w:lineRule="exact"/>
        <w:ind w:firstLine="480" w:firstLineChars="200"/>
        <w:outlineLvl w:val="2"/>
        <w:rPr>
          <w:rFonts w:hint="eastAsia" w:ascii="宋体" w:hAnsi="宋体" w:cs="宋体"/>
          <w:sz w:val="24"/>
        </w:rPr>
      </w:pPr>
      <w:bookmarkStart w:id="25" w:name="_Toc3094"/>
      <w:bookmarkStart w:id="26" w:name="_Toc26767"/>
      <w:bookmarkStart w:id="27" w:name="_Toc497205728"/>
      <w:bookmarkStart w:id="28" w:name="_Toc15953"/>
      <w:r>
        <w:rPr>
          <w:rFonts w:hint="eastAsia" w:ascii="宋体" w:hAnsi="宋体" w:cs="宋体"/>
          <w:sz w:val="24"/>
        </w:rPr>
        <w:t>1.1采购依据</w:t>
      </w:r>
      <w:bookmarkEnd w:id="25"/>
      <w:bookmarkEnd w:id="26"/>
      <w:bookmarkEnd w:id="27"/>
      <w:bookmarkEnd w:id="28"/>
    </w:p>
    <w:p>
      <w:pPr>
        <w:pageBreakBefore w:val="0"/>
        <w:kinsoku/>
        <w:wordWrap/>
        <w:overflowPunct/>
        <w:topLinePunct/>
        <w:bidi w:val="0"/>
        <w:spacing w:line="400" w:lineRule="exact"/>
        <w:ind w:firstLine="480" w:firstLineChars="200"/>
        <w:rPr>
          <w:rFonts w:hint="eastAsia" w:ascii="宋体" w:hAnsi="宋体" w:cs="宋体"/>
          <w:sz w:val="24"/>
        </w:rPr>
      </w:pPr>
      <w:r>
        <w:rPr>
          <w:rFonts w:hint="eastAsia" w:ascii="宋体" w:hAnsi="宋体" w:cs="宋体"/>
          <w:sz w:val="24"/>
        </w:rPr>
        <w:t>《中华人民共和国政府采购法》、《中华人民共和国政府采购法实施条例》和其他有关法律、行政法规以及省市规范性文件规定。</w:t>
      </w:r>
    </w:p>
    <w:p>
      <w:pPr>
        <w:pageBreakBefore w:val="0"/>
        <w:kinsoku/>
        <w:wordWrap/>
        <w:overflowPunct/>
        <w:topLinePunct/>
        <w:bidi w:val="0"/>
        <w:spacing w:line="400" w:lineRule="exact"/>
        <w:ind w:firstLine="480" w:firstLineChars="200"/>
        <w:outlineLvl w:val="2"/>
        <w:rPr>
          <w:rFonts w:hint="eastAsia" w:ascii="宋体" w:hAnsi="宋体" w:cs="宋体"/>
          <w:sz w:val="24"/>
        </w:rPr>
      </w:pPr>
      <w:bookmarkStart w:id="29" w:name="_Toc20345"/>
      <w:bookmarkStart w:id="30" w:name="_Toc26842"/>
      <w:bookmarkStart w:id="31" w:name="_Toc497205729"/>
      <w:bookmarkStart w:id="32" w:name="_Toc23775"/>
      <w:r>
        <w:rPr>
          <w:rFonts w:hint="eastAsia" w:ascii="宋体" w:hAnsi="宋体" w:cs="宋体"/>
          <w:sz w:val="24"/>
        </w:rPr>
        <w:t>1.2项目概况</w:t>
      </w:r>
      <w:bookmarkEnd w:id="29"/>
      <w:bookmarkEnd w:id="30"/>
      <w:bookmarkEnd w:id="31"/>
      <w:bookmarkEnd w:id="32"/>
    </w:p>
    <w:p>
      <w:pPr>
        <w:pageBreakBefore w:val="0"/>
        <w:kinsoku/>
        <w:wordWrap/>
        <w:overflowPunct/>
        <w:topLinePunct/>
        <w:bidi w:val="0"/>
        <w:spacing w:line="400" w:lineRule="exact"/>
        <w:ind w:firstLine="480" w:firstLineChars="200"/>
        <w:rPr>
          <w:rFonts w:hint="eastAsia" w:ascii="宋体" w:hAnsi="宋体" w:cs="宋体"/>
          <w:sz w:val="24"/>
        </w:rPr>
      </w:pPr>
      <w:r>
        <w:rPr>
          <w:rFonts w:hint="eastAsia" w:ascii="宋体" w:hAnsi="宋体" w:cs="宋体"/>
          <w:sz w:val="24"/>
        </w:rPr>
        <w:t>1.2.1本项目采购人：见投标人须知前附表。</w:t>
      </w:r>
    </w:p>
    <w:p>
      <w:pPr>
        <w:pageBreakBefore w:val="0"/>
        <w:kinsoku/>
        <w:wordWrap/>
        <w:overflowPunct/>
        <w:topLinePunct/>
        <w:bidi w:val="0"/>
        <w:spacing w:line="400" w:lineRule="exact"/>
        <w:ind w:firstLine="480" w:firstLineChars="200"/>
        <w:rPr>
          <w:rFonts w:hint="eastAsia" w:ascii="宋体" w:hAnsi="宋体" w:cs="宋体"/>
          <w:sz w:val="24"/>
        </w:rPr>
      </w:pPr>
      <w:r>
        <w:rPr>
          <w:rFonts w:hint="eastAsia" w:ascii="宋体" w:hAnsi="宋体" w:cs="宋体"/>
          <w:sz w:val="24"/>
        </w:rPr>
        <w:t>1.2.2本项目采购代理机构：见投标人须知前附表。</w:t>
      </w:r>
    </w:p>
    <w:p>
      <w:pPr>
        <w:pageBreakBefore w:val="0"/>
        <w:kinsoku/>
        <w:wordWrap/>
        <w:overflowPunct/>
        <w:topLinePunct/>
        <w:bidi w:val="0"/>
        <w:spacing w:line="400" w:lineRule="exact"/>
        <w:ind w:firstLine="480" w:firstLineChars="200"/>
        <w:rPr>
          <w:rFonts w:hint="eastAsia" w:ascii="宋体" w:hAnsi="宋体" w:cs="宋体"/>
          <w:sz w:val="24"/>
        </w:rPr>
      </w:pPr>
      <w:r>
        <w:rPr>
          <w:rFonts w:hint="eastAsia" w:ascii="宋体" w:hAnsi="宋体" w:cs="宋体"/>
          <w:sz w:val="24"/>
        </w:rPr>
        <w:t>1.2.3本项目名称：见投标人须知前附表。</w:t>
      </w:r>
    </w:p>
    <w:p>
      <w:pPr>
        <w:pageBreakBefore w:val="0"/>
        <w:kinsoku/>
        <w:wordWrap/>
        <w:overflowPunct/>
        <w:topLinePunct/>
        <w:bidi w:val="0"/>
        <w:spacing w:line="400" w:lineRule="exact"/>
        <w:ind w:firstLine="480" w:firstLineChars="200"/>
        <w:rPr>
          <w:rFonts w:hint="eastAsia" w:ascii="宋体" w:hAnsi="宋体" w:cs="宋体"/>
          <w:sz w:val="24"/>
        </w:rPr>
      </w:pPr>
      <w:r>
        <w:rPr>
          <w:rFonts w:hint="eastAsia" w:ascii="宋体" w:hAnsi="宋体" w:cs="宋体"/>
          <w:sz w:val="24"/>
        </w:rPr>
        <w:t>1.2.4本项目资金来源：见投标人须知前附表。</w:t>
      </w:r>
    </w:p>
    <w:p>
      <w:pPr>
        <w:pageBreakBefore w:val="0"/>
        <w:kinsoku/>
        <w:wordWrap/>
        <w:overflowPunct/>
        <w:topLinePunct/>
        <w:bidi w:val="0"/>
        <w:spacing w:line="400" w:lineRule="exact"/>
        <w:ind w:firstLine="480" w:firstLineChars="200"/>
        <w:rPr>
          <w:rFonts w:hint="eastAsia" w:ascii="宋体" w:hAnsi="宋体" w:cs="宋体"/>
          <w:sz w:val="24"/>
        </w:rPr>
      </w:pPr>
      <w:r>
        <w:rPr>
          <w:rFonts w:hint="eastAsia" w:ascii="宋体" w:hAnsi="宋体" w:cs="宋体"/>
          <w:sz w:val="24"/>
        </w:rPr>
        <w:t>1.2.5本项目采购内容：见投标人须知前附表。</w:t>
      </w:r>
    </w:p>
    <w:p>
      <w:pPr>
        <w:pageBreakBefore w:val="0"/>
        <w:kinsoku/>
        <w:wordWrap/>
        <w:overflowPunct/>
        <w:topLinePunct/>
        <w:bidi w:val="0"/>
        <w:spacing w:line="400" w:lineRule="exact"/>
        <w:ind w:firstLine="480" w:firstLineChars="200"/>
        <w:rPr>
          <w:rFonts w:hint="eastAsia" w:ascii="宋体" w:hAnsi="宋体" w:cs="宋体"/>
          <w:sz w:val="24"/>
        </w:rPr>
      </w:pPr>
      <w:r>
        <w:rPr>
          <w:rFonts w:hint="eastAsia" w:ascii="宋体" w:hAnsi="宋体" w:cs="宋体"/>
          <w:sz w:val="24"/>
        </w:rPr>
        <w:t>1.2.6本项目质量要求：见投标人须知前附表。</w:t>
      </w:r>
    </w:p>
    <w:p>
      <w:pPr>
        <w:pageBreakBefore w:val="0"/>
        <w:kinsoku/>
        <w:wordWrap/>
        <w:overflowPunct/>
        <w:topLinePunct/>
        <w:bidi w:val="0"/>
        <w:spacing w:line="400" w:lineRule="exact"/>
        <w:ind w:firstLine="480" w:firstLineChars="200"/>
        <w:outlineLvl w:val="2"/>
        <w:rPr>
          <w:rFonts w:hint="eastAsia" w:ascii="宋体" w:hAnsi="宋体" w:cs="宋体"/>
          <w:sz w:val="24"/>
        </w:rPr>
      </w:pPr>
      <w:bookmarkStart w:id="33" w:name="_Toc6805"/>
      <w:bookmarkStart w:id="34" w:name="_Toc497205730"/>
      <w:bookmarkStart w:id="35" w:name="_Toc12159"/>
      <w:bookmarkStart w:id="36" w:name="_Toc7515"/>
      <w:r>
        <w:rPr>
          <w:rFonts w:hint="eastAsia" w:ascii="宋体" w:hAnsi="宋体" w:cs="宋体"/>
          <w:sz w:val="24"/>
        </w:rPr>
        <w:t>1.3合格的投标人</w:t>
      </w:r>
      <w:bookmarkEnd w:id="33"/>
      <w:bookmarkEnd w:id="34"/>
      <w:bookmarkEnd w:id="35"/>
      <w:bookmarkEnd w:id="36"/>
    </w:p>
    <w:p>
      <w:pPr>
        <w:pageBreakBefore w:val="0"/>
        <w:kinsoku/>
        <w:wordWrap/>
        <w:overflowPunct/>
        <w:topLinePunct/>
        <w:bidi w:val="0"/>
        <w:spacing w:line="400" w:lineRule="exact"/>
        <w:ind w:firstLine="480" w:firstLineChars="200"/>
        <w:rPr>
          <w:rFonts w:hint="eastAsia" w:ascii="宋体" w:hAnsi="宋体" w:cs="宋体"/>
          <w:sz w:val="24"/>
        </w:rPr>
      </w:pPr>
      <w:r>
        <w:rPr>
          <w:rFonts w:hint="eastAsia" w:ascii="宋体" w:hAnsi="宋体" w:cs="宋体"/>
          <w:sz w:val="24"/>
        </w:rPr>
        <w:t>1.3.1投标人资格条件、能力和信誉：见投标人须知前附表。</w:t>
      </w:r>
    </w:p>
    <w:p>
      <w:pPr>
        <w:pageBreakBefore w:val="0"/>
        <w:kinsoku/>
        <w:wordWrap/>
        <w:overflowPunct/>
        <w:topLinePunct/>
        <w:bidi w:val="0"/>
        <w:spacing w:line="400" w:lineRule="exact"/>
        <w:ind w:firstLine="480" w:firstLineChars="200"/>
        <w:outlineLvl w:val="2"/>
        <w:rPr>
          <w:rFonts w:hint="eastAsia" w:ascii="宋体" w:hAnsi="宋体" w:cs="宋体"/>
          <w:sz w:val="24"/>
        </w:rPr>
      </w:pPr>
      <w:bookmarkStart w:id="37" w:name="_Toc20002"/>
      <w:bookmarkStart w:id="38" w:name="_Toc497205731"/>
      <w:bookmarkStart w:id="39" w:name="_Toc35"/>
      <w:bookmarkStart w:id="40" w:name="_Toc25967"/>
      <w:r>
        <w:rPr>
          <w:rFonts w:hint="eastAsia" w:ascii="宋体" w:hAnsi="宋体" w:cs="宋体"/>
          <w:sz w:val="24"/>
        </w:rPr>
        <w:t>1.4费用承担</w:t>
      </w:r>
      <w:bookmarkEnd w:id="37"/>
      <w:bookmarkEnd w:id="38"/>
      <w:bookmarkEnd w:id="39"/>
      <w:bookmarkEnd w:id="40"/>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投标人应自行承担其准备和参加采购活动发生的所有费用。不论招标结果如何，采购人和采购代理机构在任何情况下均无义务也无责任承担这些费用。</w:t>
      </w:r>
    </w:p>
    <w:p>
      <w:pPr>
        <w:pageBreakBefore w:val="0"/>
        <w:kinsoku/>
        <w:wordWrap/>
        <w:overflowPunct/>
        <w:topLinePunct/>
        <w:bidi w:val="0"/>
        <w:spacing w:line="400" w:lineRule="exact"/>
        <w:ind w:firstLine="480" w:firstLineChars="200"/>
        <w:outlineLvl w:val="2"/>
        <w:rPr>
          <w:rFonts w:hint="eastAsia" w:ascii="宋体" w:hAnsi="宋体" w:cs="宋体"/>
          <w:sz w:val="24"/>
        </w:rPr>
      </w:pPr>
      <w:bookmarkStart w:id="41" w:name="_Toc30601"/>
      <w:bookmarkStart w:id="42" w:name="_Toc1012"/>
      <w:bookmarkStart w:id="43" w:name="_Toc497205732"/>
      <w:bookmarkStart w:id="44" w:name="_Toc16643"/>
      <w:r>
        <w:rPr>
          <w:rFonts w:hint="eastAsia" w:ascii="宋体" w:hAnsi="宋体" w:cs="宋体"/>
          <w:sz w:val="24"/>
        </w:rPr>
        <w:t>1.5保密原则</w:t>
      </w:r>
      <w:bookmarkEnd w:id="41"/>
      <w:bookmarkEnd w:id="42"/>
      <w:bookmarkEnd w:id="43"/>
      <w:bookmarkEnd w:id="44"/>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参与采购活动的各方应对招标文件和投标文件中的商业和技术等秘密保密，违者应对由此造成的后果承担法律责任。</w:t>
      </w:r>
    </w:p>
    <w:p>
      <w:pPr>
        <w:pageBreakBefore w:val="0"/>
        <w:kinsoku/>
        <w:wordWrap/>
        <w:overflowPunct/>
        <w:topLinePunct/>
        <w:bidi w:val="0"/>
        <w:spacing w:line="400" w:lineRule="exact"/>
        <w:ind w:firstLine="480" w:firstLineChars="200"/>
        <w:outlineLvl w:val="2"/>
        <w:rPr>
          <w:rFonts w:hint="eastAsia" w:ascii="宋体" w:hAnsi="宋体" w:cs="宋体"/>
          <w:sz w:val="24"/>
        </w:rPr>
      </w:pPr>
      <w:bookmarkStart w:id="45" w:name="_Toc230"/>
      <w:bookmarkStart w:id="46" w:name="_Toc497205733"/>
      <w:bookmarkStart w:id="47" w:name="_Toc3481"/>
      <w:bookmarkStart w:id="48" w:name="_Toc26397"/>
      <w:r>
        <w:rPr>
          <w:rFonts w:hint="eastAsia" w:ascii="宋体" w:hAnsi="宋体" w:cs="宋体"/>
          <w:sz w:val="24"/>
        </w:rPr>
        <w:t>1.6语言文字</w:t>
      </w:r>
      <w:bookmarkEnd w:id="45"/>
      <w:bookmarkEnd w:id="46"/>
      <w:bookmarkEnd w:id="47"/>
      <w:bookmarkEnd w:id="48"/>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除专用术语外，与采购活动有关的语言均使用简体中文。必要时专用术语应附有中文注释。如投标人提交的支持文件和印刷的文献使用另一种语言，应附有相应内容的中文翻译本，在解释投标文件时以中文翻译本为准。</w:t>
      </w:r>
    </w:p>
    <w:p>
      <w:pPr>
        <w:pageBreakBefore w:val="0"/>
        <w:kinsoku/>
        <w:wordWrap/>
        <w:overflowPunct/>
        <w:topLinePunct/>
        <w:bidi w:val="0"/>
        <w:spacing w:line="400" w:lineRule="exact"/>
        <w:ind w:firstLine="480" w:firstLineChars="200"/>
        <w:outlineLvl w:val="2"/>
        <w:rPr>
          <w:rFonts w:hint="eastAsia" w:ascii="宋体" w:hAnsi="宋体" w:cs="宋体"/>
          <w:sz w:val="24"/>
        </w:rPr>
      </w:pPr>
      <w:bookmarkStart w:id="49" w:name="_Toc16167"/>
      <w:bookmarkStart w:id="50" w:name="_Toc3708"/>
      <w:bookmarkStart w:id="51" w:name="_Toc27961"/>
      <w:bookmarkStart w:id="52" w:name="_Toc497205734"/>
      <w:r>
        <w:rPr>
          <w:rFonts w:hint="eastAsia" w:ascii="宋体" w:hAnsi="宋体" w:cs="宋体"/>
          <w:sz w:val="24"/>
        </w:rPr>
        <w:t>1.7计量单位</w:t>
      </w:r>
      <w:bookmarkEnd w:id="49"/>
      <w:bookmarkEnd w:id="50"/>
      <w:bookmarkEnd w:id="51"/>
      <w:bookmarkEnd w:id="52"/>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除招标文件另有规定外，计量均应采用中华人民共和国法定计量单位。</w:t>
      </w:r>
    </w:p>
    <w:p>
      <w:pPr>
        <w:pageBreakBefore w:val="0"/>
        <w:kinsoku/>
        <w:wordWrap/>
        <w:overflowPunct/>
        <w:topLinePunct/>
        <w:bidi w:val="0"/>
        <w:spacing w:line="400" w:lineRule="exact"/>
        <w:ind w:firstLine="480" w:firstLineChars="200"/>
        <w:outlineLvl w:val="2"/>
        <w:rPr>
          <w:rFonts w:hint="eastAsia" w:ascii="宋体" w:hAnsi="宋体" w:cs="宋体"/>
          <w:sz w:val="24"/>
        </w:rPr>
      </w:pPr>
      <w:bookmarkStart w:id="53" w:name="_Toc497205735"/>
      <w:bookmarkStart w:id="54" w:name="_Toc21455"/>
      <w:bookmarkStart w:id="55" w:name="_Toc14938"/>
      <w:bookmarkStart w:id="56" w:name="_Toc2573"/>
      <w:r>
        <w:rPr>
          <w:rFonts w:hint="eastAsia" w:ascii="宋体" w:hAnsi="宋体" w:cs="宋体"/>
          <w:sz w:val="24"/>
        </w:rPr>
        <w:t>1.8时间单位</w:t>
      </w:r>
      <w:bookmarkEnd w:id="53"/>
      <w:bookmarkEnd w:id="54"/>
      <w:bookmarkEnd w:id="55"/>
      <w:bookmarkEnd w:id="56"/>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除招标文件中另有规定外，招标文件所使用的时间单位“天”、“日”均指日历天，“时”、“分”均为北京时间。</w:t>
      </w:r>
    </w:p>
    <w:p>
      <w:pPr>
        <w:pageBreakBefore w:val="0"/>
        <w:kinsoku/>
        <w:wordWrap/>
        <w:overflowPunct/>
        <w:topLinePunct/>
        <w:bidi w:val="0"/>
        <w:spacing w:line="400" w:lineRule="exact"/>
        <w:ind w:firstLine="480" w:firstLineChars="200"/>
        <w:outlineLvl w:val="2"/>
        <w:rPr>
          <w:rFonts w:hint="eastAsia" w:ascii="宋体" w:hAnsi="宋体" w:cs="宋体"/>
          <w:sz w:val="24"/>
        </w:rPr>
      </w:pPr>
      <w:bookmarkStart w:id="57" w:name="_Toc497205736"/>
      <w:bookmarkStart w:id="58" w:name="_Toc21918"/>
      <w:bookmarkStart w:id="59" w:name="_Toc22476"/>
      <w:bookmarkStart w:id="60" w:name="_Toc3836"/>
      <w:r>
        <w:rPr>
          <w:rFonts w:hint="eastAsia" w:ascii="宋体" w:hAnsi="宋体" w:cs="宋体"/>
          <w:sz w:val="24"/>
        </w:rPr>
        <w:t>1.9现场考察</w:t>
      </w:r>
      <w:bookmarkEnd w:id="57"/>
      <w:bookmarkEnd w:id="58"/>
      <w:bookmarkEnd w:id="59"/>
      <w:bookmarkEnd w:id="60"/>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1.9.1投标人须知前附表规定组织现场考察的，采购人应当按照投标人须知前附表规定的时间、地点组织投标人现场考察，以便投标人获取有关编制投标文件和签署合同所涉及现场的资料。投标人承担现场考察所发生的自身费用。</w:t>
      </w:r>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1.9.2采购人向投标人提供的有关现场的资料和数据，是采购人现有的能使投标人利用的资料，采购人对投标人由此而做出的推论、理解和结论不负责任。</w:t>
      </w:r>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1.9.3投标人经过采购人允许，可以进入项目现场考察，但不得因此使采购人承担有关责任和蒙受损失。除采购人原因外，投标人应对踏勘现场而造成的死亡、人身伤害、财产损失、损害以及其它任何损失、损害和引起的费用和开支承担责任。</w:t>
      </w:r>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1.9.4采购人可以视项目的具体情况，组织对符合条件的投标人的资格条件进行考察核实。</w:t>
      </w:r>
    </w:p>
    <w:p>
      <w:pPr>
        <w:pageBreakBefore w:val="0"/>
        <w:kinsoku/>
        <w:wordWrap/>
        <w:overflowPunct/>
        <w:topLinePunct/>
        <w:bidi w:val="0"/>
        <w:spacing w:line="400" w:lineRule="exact"/>
        <w:ind w:firstLine="480" w:firstLineChars="200"/>
        <w:outlineLvl w:val="2"/>
        <w:rPr>
          <w:rFonts w:hint="eastAsia" w:ascii="宋体" w:hAnsi="宋体" w:cs="宋体"/>
          <w:sz w:val="24"/>
        </w:rPr>
      </w:pPr>
      <w:bookmarkStart w:id="61" w:name="_Toc497205737"/>
      <w:bookmarkStart w:id="62" w:name="_Toc17303"/>
      <w:bookmarkStart w:id="63" w:name="_Toc32647"/>
      <w:bookmarkStart w:id="64" w:name="_Toc19792"/>
      <w:r>
        <w:rPr>
          <w:rFonts w:hint="eastAsia" w:ascii="宋体" w:hAnsi="宋体" w:cs="宋体"/>
          <w:sz w:val="24"/>
        </w:rPr>
        <w:t>1.10.招标前答疑会</w:t>
      </w:r>
      <w:bookmarkEnd w:id="61"/>
      <w:bookmarkEnd w:id="62"/>
      <w:bookmarkEnd w:id="63"/>
      <w:bookmarkEnd w:id="64"/>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1.10.1投标人须知前附表规定召开招标前答疑会的，采购人按投标人须知前附表规定的时间和地点召开招标前答疑会，澄清投标人提出的问题。</w:t>
      </w:r>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1.10.2投标人应在投标人须知前附表规定的时间前，以书面形式将提出的问题送达采购人或者采购代理机构，以便采购人在会议期间澄清。</w:t>
      </w:r>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1.10.3招标前答疑会后，采购人在投标人须知前附表规定的时间内，将对投标人所提问题的澄清，同时将澄清内容</w:t>
      </w:r>
      <w:r>
        <w:rPr>
          <w:rFonts w:hint="eastAsia" w:ascii="宋体" w:hAnsi="宋体" w:cs="宋体"/>
          <w:sz w:val="24"/>
          <w:lang w:val="zh-CN"/>
        </w:rPr>
        <w:t>在原公告发布媒体上予以发布</w:t>
      </w:r>
      <w:r>
        <w:rPr>
          <w:rFonts w:hint="eastAsia" w:ascii="宋体" w:hAnsi="宋体" w:cs="宋体"/>
          <w:sz w:val="24"/>
        </w:rPr>
        <w:t>，但不指明澄清问题的来源。该澄清内容为招标文件的组成部分。</w:t>
      </w:r>
    </w:p>
    <w:p>
      <w:pPr>
        <w:pageBreakBefore w:val="0"/>
        <w:kinsoku/>
        <w:wordWrap/>
        <w:overflowPunct/>
        <w:topLinePunct/>
        <w:bidi w:val="0"/>
        <w:spacing w:line="400" w:lineRule="exact"/>
        <w:ind w:firstLine="480" w:firstLineChars="200"/>
        <w:outlineLvl w:val="2"/>
        <w:rPr>
          <w:rFonts w:hint="eastAsia" w:ascii="宋体" w:hAnsi="宋体" w:cs="宋体"/>
          <w:sz w:val="24"/>
        </w:rPr>
      </w:pPr>
      <w:bookmarkStart w:id="65" w:name="_Toc16525"/>
      <w:bookmarkStart w:id="66" w:name="_Toc497205738"/>
      <w:bookmarkStart w:id="67" w:name="_Toc6804"/>
      <w:bookmarkStart w:id="68" w:name="_Toc22395"/>
      <w:r>
        <w:rPr>
          <w:rFonts w:hint="eastAsia" w:ascii="宋体" w:hAnsi="宋体" w:cs="宋体"/>
          <w:sz w:val="24"/>
        </w:rPr>
        <w:t>1.11偏离</w:t>
      </w:r>
      <w:bookmarkEnd w:id="65"/>
      <w:bookmarkEnd w:id="66"/>
      <w:bookmarkEnd w:id="67"/>
      <w:bookmarkEnd w:id="68"/>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采购人允许投标文件偏离招标文件某些非实质性要求的，偏离应当符合招标文件规定的偏离范围和幅度。</w:t>
      </w:r>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1.12</w:t>
      </w:r>
      <w:r>
        <w:rPr>
          <w:rFonts w:hint="eastAsia" w:ascii="宋体" w:hAnsi="宋体" w:cs="宋体"/>
          <w:b/>
          <w:bCs/>
          <w:sz w:val="24"/>
        </w:rPr>
        <w:t>投标截止时间结束后，参加投标的供应商不足三家或评标期间出现符合专业条件的供应商或者对招标文件作出实质响应的供应商不足三家情况的，将依据《中华人民共和国政府采购法》第三十六条规定处理。</w:t>
      </w:r>
    </w:p>
    <w:p>
      <w:pPr>
        <w:pStyle w:val="17"/>
        <w:pageBreakBefore w:val="0"/>
        <w:kinsoku/>
        <w:wordWrap/>
        <w:overflowPunct/>
        <w:bidi w:val="0"/>
        <w:spacing w:line="400" w:lineRule="exact"/>
        <w:ind w:firstLine="420" w:firstLineChars="175"/>
        <w:rPr>
          <w:rFonts w:hint="eastAsia" w:ascii="宋体" w:hAnsi="宋体" w:eastAsia="宋体"/>
          <w:bCs/>
          <w:sz w:val="24"/>
          <w:szCs w:val="24"/>
        </w:rPr>
      </w:pPr>
      <w:bookmarkStart w:id="69" w:name="_Toc9194"/>
      <w:bookmarkStart w:id="70" w:name="_Toc27531"/>
      <w:r>
        <w:rPr>
          <w:rFonts w:hint="eastAsia" w:ascii="宋体" w:hAnsi="宋体" w:eastAsia="宋体"/>
          <w:bCs/>
          <w:sz w:val="24"/>
          <w:szCs w:val="24"/>
        </w:rPr>
        <w:t>2. 招标文件</w:t>
      </w:r>
      <w:bookmarkEnd w:id="19"/>
      <w:bookmarkEnd w:id="20"/>
      <w:bookmarkEnd w:id="21"/>
      <w:bookmarkEnd w:id="22"/>
      <w:bookmarkEnd w:id="23"/>
      <w:bookmarkEnd w:id="24"/>
      <w:bookmarkEnd w:id="69"/>
      <w:bookmarkEnd w:id="70"/>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71" w:name="_Toc445"/>
      <w:bookmarkStart w:id="72" w:name="_Toc332654967"/>
      <w:bookmarkStart w:id="73" w:name="_Toc152045543"/>
      <w:bookmarkStart w:id="74" w:name="_Toc152042319"/>
      <w:bookmarkStart w:id="75" w:name="_Toc325662730"/>
      <w:bookmarkStart w:id="76" w:name="_Toc7253"/>
      <w:bookmarkStart w:id="77" w:name="_Toc460431471"/>
      <w:bookmarkStart w:id="78" w:name="_Toc144974511"/>
      <w:r>
        <w:rPr>
          <w:rFonts w:hint="eastAsia" w:ascii="宋体" w:hAnsi="宋体" w:eastAsia="宋体"/>
          <w:bCs/>
          <w:szCs w:val="24"/>
        </w:rPr>
        <w:t>2.1 招标文件的组成</w:t>
      </w:r>
      <w:bookmarkEnd w:id="71"/>
      <w:bookmarkEnd w:id="72"/>
      <w:bookmarkEnd w:id="73"/>
      <w:bookmarkEnd w:id="74"/>
      <w:bookmarkEnd w:id="75"/>
      <w:bookmarkEnd w:id="76"/>
      <w:bookmarkEnd w:id="77"/>
      <w:bookmarkEnd w:id="78"/>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2.1.1本招标文件包括：</w:t>
      </w:r>
    </w:p>
    <w:p>
      <w:pPr>
        <w:pStyle w:val="8"/>
        <w:pageBreakBefore w:val="0"/>
        <w:kinsoku/>
        <w:wordWrap/>
        <w:overflowPunct/>
        <w:bidi w:val="0"/>
        <w:spacing w:line="400" w:lineRule="exact"/>
        <w:ind w:firstLine="420" w:firstLineChars="175"/>
        <w:rPr>
          <w:rFonts w:hint="eastAsia" w:hAnsi="宋体" w:cs="宋体"/>
          <w:bCs/>
          <w:sz w:val="24"/>
          <w:szCs w:val="24"/>
        </w:rPr>
      </w:pPr>
      <w:r>
        <w:rPr>
          <w:rFonts w:hint="eastAsia" w:hAnsi="宋体" w:cs="宋体"/>
          <w:bCs/>
          <w:sz w:val="24"/>
          <w:szCs w:val="24"/>
        </w:rPr>
        <w:t>（1）招标公告；</w:t>
      </w:r>
    </w:p>
    <w:p>
      <w:pPr>
        <w:pStyle w:val="8"/>
        <w:pageBreakBefore w:val="0"/>
        <w:kinsoku/>
        <w:wordWrap/>
        <w:overflowPunct/>
        <w:bidi w:val="0"/>
        <w:spacing w:line="400" w:lineRule="exact"/>
        <w:ind w:firstLine="420" w:firstLineChars="175"/>
        <w:rPr>
          <w:rFonts w:hint="eastAsia" w:hAnsi="宋体" w:cs="宋体"/>
          <w:bCs/>
          <w:sz w:val="24"/>
          <w:szCs w:val="24"/>
        </w:rPr>
      </w:pPr>
      <w:r>
        <w:rPr>
          <w:rFonts w:hint="eastAsia" w:hAnsi="宋体" w:cs="宋体"/>
          <w:bCs/>
          <w:sz w:val="24"/>
          <w:szCs w:val="24"/>
        </w:rPr>
        <w:t>（2）投标人须知及前附表；</w:t>
      </w:r>
    </w:p>
    <w:p>
      <w:pPr>
        <w:pStyle w:val="8"/>
        <w:pageBreakBefore w:val="0"/>
        <w:kinsoku/>
        <w:wordWrap/>
        <w:overflowPunct/>
        <w:bidi w:val="0"/>
        <w:spacing w:line="400" w:lineRule="exact"/>
        <w:ind w:firstLine="420" w:firstLineChars="175"/>
        <w:rPr>
          <w:rFonts w:hint="eastAsia" w:hAnsi="宋体" w:cs="宋体"/>
          <w:bCs/>
          <w:sz w:val="24"/>
          <w:szCs w:val="24"/>
        </w:rPr>
      </w:pPr>
      <w:r>
        <w:rPr>
          <w:rFonts w:hint="eastAsia" w:hAnsi="宋体" w:cs="宋体"/>
          <w:bCs/>
          <w:sz w:val="24"/>
          <w:szCs w:val="24"/>
        </w:rPr>
        <w:t>（3）项目需求；</w:t>
      </w:r>
    </w:p>
    <w:p>
      <w:pPr>
        <w:pStyle w:val="8"/>
        <w:pageBreakBefore w:val="0"/>
        <w:kinsoku/>
        <w:wordWrap/>
        <w:overflowPunct/>
        <w:bidi w:val="0"/>
        <w:spacing w:line="400" w:lineRule="exact"/>
        <w:ind w:firstLine="420" w:firstLineChars="175"/>
        <w:rPr>
          <w:rFonts w:hint="eastAsia" w:hAnsi="宋体" w:cs="宋体"/>
          <w:bCs/>
          <w:sz w:val="24"/>
          <w:szCs w:val="24"/>
        </w:rPr>
      </w:pPr>
      <w:r>
        <w:rPr>
          <w:rFonts w:hint="eastAsia" w:hAnsi="宋体" w:cs="宋体"/>
          <w:bCs/>
          <w:sz w:val="24"/>
          <w:szCs w:val="24"/>
        </w:rPr>
        <w:t>（4）评标办法及评分标准.</w:t>
      </w:r>
    </w:p>
    <w:p>
      <w:pPr>
        <w:pStyle w:val="8"/>
        <w:pageBreakBefore w:val="0"/>
        <w:kinsoku/>
        <w:wordWrap/>
        <w:overflowPunct/>
        <w:bidi w:val="0"/>
        <w:spacing w:line="400" w:lineRule="exact"/>
        <w:ind w:firstLine="420" w:firstLineChars="175"/>
        <w:rPr>
          <w:rFonts w:hint="eastAsia" w:hAnsi="宋体" w:cs="宋体"/>
          <w:bCs/>
          <w:sz w:val="24"/>
          <w:szCs w:val="24"/>
        </w:rPr>
      </w:pPr>
      <w:r>
        <w:rPr>
          <w:rFonts w:hint="eastAsia" w:hAnsi="宋体" w:cs="宋体"/>
          <w:bCs/>
          <w:sz w:val="24"/>
          <w:szCs w:val="24"/>
        </w:rPr>
        <w:t>（5）合同书格式；</w:t>
      </w:r>
    </w:p>
    <w:p>
      <w:pPr>
        <w:pStyle w:val="8"/>
        <w:pageBreakBefore w:val="0"/>
        <w:kinsoku/>
        <w:wordWrap/>
        <w:overflowPunct/>
        <w:bidi w:val="0"/>
        <w:spacing w:line="400" w:lineRule="exact"/>
        <w:ind w:firstLine="420" w:firstLineChars="175"/>
        <w:rPr>
          <w:rFonts w:hint="eastAsia" w:hAnsi="宋体" w:cs="宋体"/>
          <w:bCs/>
          <w:sz w:val="24"/>
          <w:szCs w:val="24"/>
        </w:rPr>
      </w:pPr>
      <w:r>
        <w:rPr>
          <w:rFonts w:hint="eastAsia" w:hAnsi="宋体" w:cs="宋体"/>
          <w:bCs/>
          <w:sz w:val="24"/>
          <w:szCs w:val="24"/>
        </w:rPr>
        <w:t>（6）投标文件格式.</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根据本章第1.9款、第2.2款对招标文件所作的澄清、修改，构成招标文件的组成部分。</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2.1.2 投标人应认真审阅招标文件中的投标须知、合同格式、技术规范。如果投标人编制的投标文件，实质上不响应招标文件要求，将作无效投标处理。</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79" w:name="_Toc460431472"/>
      <w:bookmarkStart w:id="80" w:name="_Toc152042320"/>
      <w:bookmarkStart w:id="81" w:name="_Toc325662731"/>
      <w:bookmarkStart w:id="82" w:name="_Toc16598"/>
      <w:bookmarkStart w:id="83" w:name="_Toc332654968"/>
      <w:bookmarkStart w:id="84" w:name="_Toc152045544"/>
      <w:bookmarkStart w:id="85" w:name="_Toc21270"/>
      <w:bookmarkStart w:id="86" w:name="_Toc144974512"/>
      <w:r>
        <w:rPr>
          <w:rFonts w:hint="eastAsia" w:ascii="宋体" w:hAnsi="宋体" w:eastAsia="宋体"/>
          <w:bCs/>
          <w:szCs w:val="24"/>
        </w:rPr>
        <w:t>2.2 招标文件的澄清</w:t>
      </w:r>
      <w:bookmarkEnd w:id="79"/>
      <w:bookmarkEnd w:id="80"/>
      <w:bookmarkEnd w:id="81"/>
      <w:bookmarkEnd w:id="82"/>
      <w:bookmarkEnd w:id="83"/>
      <w:bookmarkEnd w:id="84"/>
      <w:bookmarkEnd w:id="85"/>
      <w:bookmarkEnd w:id="86"/>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2.2.1投标人应仔细阅读和检查招标文件的全部内容。如发现缺页或附件不全，应及时向</w:t>
      </w:r>
      <w:r>
        <w:rPr>
          <w:rFonts w:hint="eastAsia" w:ascii="宋体" w:hAnsi="宋体" w:cs="宋体"/>
          <w:bCs/>
          <w:kern w:val="0"/>
          <w:sz w:val="24"/>
        </w:rPr>
        <w:t>采购人或采购代理机构</w:t>
      </w:r>
      <w:r>
        <w:rPr>
          <w:rFonts w:hint="eastAsia" w:ascii="宋体" w:hAnsi="宋体" w:cs="宋体"/>
          <w:bCs/>
          <w:sz w:val="24"/>
        </w:rPr>
        <w:t>提出，以便补齐。如有疑问，应在投标人须知前附表规定的时间前以书面形式（包括信函、电报、传真等可以有形地表现所载内容的形式，下同），要求采购人或</w:t>
      </w:r>
      <w:r>
        <w:rPr>
          <w:rFonts w:hint="eastAsia" w:ascii="宋体" w:hAnsi="宋体" w:cs="宋体"/>
          <w:bCs/>
          <w:kern w:val="0"/>
          <w:sz w:val="24"/>
        </w:rPr>
        <w:t>采购代理机构</w:t>
      </w:r>
      <w:r>
        <w:rPr>
          <w:rFonts w:hint="eastAsia" w:ascii="宋体" w:hAnsi="宋体" w:cs="宋体"/>
          <w:bCs/>
          <w:sz w:val="24"/>
        </w:rPr>
        <w:t>对招标文件予以澄清。</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2.2.2 招标文件的澄清将在投标人须知前附表规定的投标截止时间15天前（不涉及招标文件实质性内容修改的除外）在原招标公告发布网站上进行公布，但不指明澄清问题的来源。如果澄清发出的时间距投标截止时间不足15天，相应延长投标截止时间。</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87" w:name="_Toc16900"/>
      <w:bookmarkStart w:id="88" w:name="_Toc332654969"/>
      <w:bookmarkStart w:id="89" w:name="_Toc152042321"/>
      <w:bookmarkStart w:id="90" w:name="_Toc152045545"/>
      <w:bookmarkStart w:id="91" w:name="_Toc325662732"/>
      <w:bookmarkStart w:id="92" w:name="_Toc2597"/>
      <w:bookmarkStart w:id="93" w:name="_Toc144974513"/>
      <w:bookmarkStart w:id="94" w:name="_Toc460431473"/>
      <w:r>
        <w:rPr>
          <w:rFonts w:hint="eastAsia" w:ascii="宋体" w:hAnsi="宋体" w:eastAsia="宋体"/>
          <w:bCs/>
          <w:szCs w:val="24"/>
        </w:rPr>
        <w:t>2.3 招标文件的修改</w:t>
      </w:r>
      <w:bookmarkEnd w:id="87"/>
      <w:bookmarkEnd w:id="88"/>
      <w:bookmarkEnd w:id="89"/>
      <w:bookmarkEnd w:id="90"/>
      <w:bookmarkEnd w:id="91"/>
      <w:bookmarkEnd w:id="92"/>
      <w:bookmarkEnd w:id="93"/>
      <w:bookmarkEnd w:id="94"/>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2.3.1 在投标截止时间15天前，采购人或采购代理机构将在投标人须知前附表规定的投标截止时间15天前（不涉及招标文件实质性内容修改的除外）在原招标公告发布网站上进行公布，并以书面通知形式通知所有已购买招标文件的投标人</w:t>
      </w:r>
      <w:r>
        <w:rPr>
          <w:rFonts w:hint="eastAsia" w:ascii="宋体" w:hAnsi="宋体" w:cs="宋体"/>
          <w:bCs/>
          <w:sz w:val="24"/>
          <w:lang w:eastAsia="zh-CN"/>
        </w:rPr>
        <w:t>，投标人收到书面通知后则视为已收到本项目招标文件修改</w:t>
      </w:r>
      <w:r>
        <w:rPr>
          <w:rFonts w:hint="eastAsia" w:ascii="宋体" w:hAnsi="宋体" w:cs="宋体"/>
          <w:bCs/>
          <w:sz w:val="24"/>
        </w:rPr>
        <w:t xml:space="preserve">。如果修改招标文件的时间距投标截止时间不足15天，相应延长投标截止时间。 </w:t>
      </w:r>
    </w:p>
    <w:p>
      <w:pPr>
        <w:pStyle w:val="17"/>
        <w:pageBreakBefore w:val="0"/>
        <w:kinsoku/>
        <w:wordWrap/>
        <w:overflowPunct/>
        <w:bidi w:val="0"/>
        <w:spacing w:line="400" w:lineRule="exact"/>
        <w:ind w:firstLine="420" w:firstLineChars="175"/>
        <w:rPr>
          <w:rFonts w:hint="eastAsia" w:ascii="宋体" w:hAnsi="宋体" w:eastAsia="宋体"/>
          <w:bCs/>
          <w:sz w:val="24"/>
          <w:szCs w:val="24"/>
        </w:rPr>
      </w:pPr>
      <w:bookmarkStart w:id="95" w:name="_Toc152042322"/>
      <w:bookmarkStart w:id="96" w:name="_Toc14201"/>
      <w:bookmarkStart w:id="97" w:name="_Toc325662733"/>
      <w:bookmarkStart w:id="98" w:name="_Toc144974514"/>
      <w:bookmarkStart w:id="99" w:name="_Toc460431474"/>
      <w:bookmarkStart w:id="100" w:name="_Toc152045546"/>
      <w:bookmarkStart w:id="101" w:name="_Toc8701"/>
      <w:bookmarkStart w:id="102" w:name="_Toc332654970"/>
      <w:r>
        <w:rPr>
          <w:rFonts w:hint="eastAsia" w:ascii="宋体" w:hAnsi="宋体" w:eastAsia="宋体"/>
          <w:bCs/>
          <w:sz w:val="24"/>
          <w:szCs w:val="24"/>
        </w:rPr>
        <w:t>3. 投标文件</w:t>
      </w:r>
      <w:bookmarkEnd w:id="95"/>
      <w:bookmarkEnd w:id="96"/>
      <w:bookmarkEnd w:id="97"/>
      <w:bookmarkEnd w:id="98"/>
      <w:bookmarkEnd w:id="99"/>
      <w:bookmarkEnd w:id="100"/>
      <w:bookmarkEnd w:id="101"/>
      <w:bookmarkEnd w:id="102"/>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103" w:name="_Toc152042323"/>
      <w:bookmarkStart w:id="104" w:name="_Toc325662734"/>
      <w:bookmarkStart w:id="105" w:name="_Toc152045547"/>
      <w:bookmarkStart w:id="106" w:name="_Toc332654971"/>
      <w:bookmarkStart w:id="107" w:name="_Toc144974515"/>
      <w:bookmarkStart w:id="108" w:name="_Toc460431475"/>
      <w:bookmarkStart w:id="109" w:name="_Toc19114"/>
      <w:bookmarkStart w:id="110" w:name="_Toc15033"/>
      <w:r>
        <w:rPr>
          <w:rFonts w:hint="eastAsia" w:ascii="宋体" w:hAnsi="宋体" w:eastAsia="宋体"/>
          <w:bCs/>
          <w:szCs w:val="24"/>
        </w:rPr>
        <w:t>3.1投标文件应包括下列内容</w:t>
      </w:r>
      <w:bookmarkEnd w:id="103"/>
      <w:bookmarkEnd w:id="104"/>
      <w:bookmarkEnd w:id="105"/>
      <w:bookmarkEnd w:id="106"/>
      <w:bookmarkEnd w:id="107"/>
      <w:r>
        <w:rPr>
          <w:rFonts w:hint="eastAsia" w:ascii="宋体" w:hAnsi="宋体" w:eastAsia="宋体"/>
          <w:bCs/>
          <w:szCs w:val="24"/>
        </w:rPr>
        <w:t>：</w:t>
      </w:r>
      <w:bookmarkEnd w:id="108"/>
      <w:bookmarkEnd w:id="109"/>
      <w:bookmarkEnd w:id="110"/>
    </w:p>
    <w:p>
      <w:pPr>
        <w:pageBreakBefore w:val="0"/>
        <w:tabs>
          <w:tab w:val="left" w:pos="720"/>
          <w:tab w:val="left" w:pos="9180"/>
        </w:tabs>
        <w:kinsoku/>
        <w:wordWrap/>
        <w:overflowPunct/>
        <w:autoSpaceDE w:val="0"/>
        <w:autoSpaceDN w:val="0"/>
        <w:bidi w:val="0"/>
        <w:adjustRightInd w:val="0"/>
        <w:snapToGrid w:val="0"/>
        <w:spacing w:line="400" w:lineRule="exact"/>
        <w:ind w:firstLine="422" w:firstLineChars="175"/>
        <w:jc w:val="left"/>
        <w:outlineLvl w:val="0"/>
        <w:rPr>
          <w:rFonts w:hint="eastAsia" w:ascii="宋体" w:hAnsi="宋体" w:cs="宋体"/>
          <w:b/>
          <w:sz w:val="24"/>
        </w:rPr>
      </w:pPr>
      <w:bookmarkStart w:id="111" w:name="_Toc9114"/>
      <w:bookmarkStart w:id="112" w:name="_Toc5409"/>
      <w:r>
        <w:rPr>
          <w:rFonts w:hint="eastAsia" w:ascii="宋体" w:hAnsi="宋体" w:cs="宋体"/>
          <w:b/>
          <w:sz w:val="24"/>
        </w:rPr>
        <w:t>注：以上（1）至（2）点按第五章投标相关文件（格式）要求，在相关位置加盖投标人单位公章及法定代表人或委托人签字；第（4）至（8）点需投标人逐页加盖本单位公章。</w:t>
      </w:r>
      <w:bookmarkEnd w:id="111"/>
      <w:bookmarkEnd w:id="112"/>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113" w:name="_Toc23218"/>
      <w:bookmarkStart w:id="114" w:name="_Toc144974516"/>
      <w:bookmarkStart w:id="115" w:name="_Toc31202"/>
      <w:bookmarkStart w:id="116" w:name="_Toc325662735"/>
      <w:bookmarkStart w:id="117" w:name="_Toc332654972"/>
      <w:bookmarkStart w:id="118" w:name="_Toc460431479"/>
      <w:bookmarkStart w:id="119" w:name="_Toc152045548"/>
      <w:bookmarkStart w:id="120" w:name="_Toc152042324"/>
      <w:r>
        <w:rPr>
          <w:rFonts w:hint="eastAsia" w:ascii="宋体" w:hAnsi="宋体" w:eastAsia="宋体"/>
          <w:bCs/>
          <w:szCs w:val="24"/>
        </w:rPr>
        <w:t>3.2 投标报价</w:t>
      </w:r>
      <w:bookmarkEnd w:id="113"/>
      <w:bookmarkEnd w:id="114"/>
      <w:bookmarkEnd w:id="115"/>
      <w:bookmarkEnd w:id="116"/>
      <w:bookmarkEnd w:id="117"/>
      <w:bookmarkEnd w:id="118"/>
      <w:bookmarkEnd w:id="119"/>
      <w:bookmarkEnd w:id="120"/>
    </w:p>
    <w:p>
      <w:pPr>
        <w:pStyle w:val="8"/>
        <w:pageBreakBefore w:val="0"/>
        <w:kinsoku/>
        <w:wordWrap/>
        <w:overflowPunct/>
        <w:bidi w:val="0"/>
        <w:snapToGrid w:val="0"/>
        <w:spacing w:line="400" w:lineRule="exact"/>
        <w:ind w:firstLine="420" w:firstLineChars="175"/>
        <w:jc w:val="left"/>
        <w:rPr>
          <w:rFonts w:hint="eastAsia" w:hAnsi="宋体" w:cs="宋体"/>
          <w:bCs/>
          <w:sz w:val="24"/>
          <w:szCs w:val="24"/>
        </w:rPr>
      </w:pPr>
      <w:bookmarkStart w:id="121" w:name="_Toc325662736"/>
      <w:bookmarkStart w:id="122" w:name="_Toc152042325"/>
      <w:bookmarkStart w:id="123" w:name="_Toc332654973"/>
      <w:bookmarkStart w:id="124" w:name="_Toc144974517"/>
      <w:bookmarkStart w:id="125" w:name="_Toc152045549"/>
      <w:r>
        <w:rPr>
          <w:rFonts w:hint="eastAsia" w:hAnsi="宋体" w:cs="宋体"/>
          <w:bCs/>
          <w:sz w:val="24"/>
          <w:szCs w:val="24"/>
        </w:rPr>
        <w:t>3.2.1  投标报价应按招标文件中相关附表格式填写。</w:t>
      </w:r>
    </w:p>
    <w:p>
      <w:pPr>
        <w:pageBreakBefore w:val="0"/>
        <w:kinsoku/>
        <w:wordWrap/>
        <w:overflowPunct/>
        <w:autoSpaceDE w:val="0"/>
        <w:autoSpaceDN w:val="0"/>
        <w:bidi w:val="0"/>
        <w:adjustRightInd w:val="0"/>
        <w:spacing w:line="400" w:lineRule="exact"/>
        <w:ind w:firstLine="420" w:firstLineChars="175"/>
        <w:jc w:val="left"/>
        <w:rPr>
          <w:rFonts w:hint="eastAsia" w:ascii="宋体" w:hAnsi="宋体" w:cs="宋体"/>
          <w:bCs/>
          <w:sz w:val="24"/>
        </w:rPr>
      </w:pPr>
      <w:r>
        <w:rPr>
          <w:rFonts w:hint="eastAsia" w:ascii="宋体" w:hAnsi="宋体" w:cs="宋体"/>
          <w:bCs/>
          <w:sz w:val="24"/>
        </w:rPr>
        <w:t>3.2.2  投标人应根据自己的专业知识和经验，合理确定为完成本项目任务应承担的各项工作量，根据招标文件要求和自身的实际情况，依据项目的具体要求自主报价。</w:t>
      </w:r>
    </w:p>
    <w:p>
      <w:pPr>
        <w:pageBreakBefore w:val="0"/>
        <w:kinsoku/>
        <w:wordWrap/>
        <w:overflowPunct/>
        <w:autoSpaceDE w:val="0"/>
        <w:autoSpaceDN w:val="0"/>
        <w:bidi w:val="0"/>
        <w:adjustRightInd w:val="0"/>
        <w:spacing w:line="400" w:lineRule="exact"/>
        <w:ind w:firstLine="420" w:firstLineChars="175"/>
        <w:jc w:val="left"/>
        <w:rPr>
          <w:rFonts w:hint="eastAsia" w:ascii="宋体" w:hAnsi="宋体" w:cs="宋体"/>
          <w:bCs/>
          <w:sz w:val="24"/>
        </w:rPr>
      </w:pPr>
      <w:r>
        <w:rPr>
          <w:rFonts w:hint="eastAsia" w:ascii="宋体" w:hAnsi="宋体" w:cs="宋体"/>
          <w:bCs/>
          <w:sz w:val="24"/>
        </w:rPr>
        <w:t>3.2.3投标人的报价已包括了实施和完成本项目全部工作所需的劳务费、资料收集费、技术服务费、勘察检测、交通、通讯、保险、税费和利润等费用和政策性文件规定及合同包含的所有风险、责任等各项应有的费用，除非上述费用在合同中另有说明。</w:t>
      </w:r>
    </w:p>
    <w:p>
      <w:pPr>
        <w:pageBreakBefore w:val="0"/>
        <w:kinsoku/>
        <w:wordWrap/>
        <w:overflowPunct/>
        <w:bidi w:val="0"/>
        <w:snapToGrid w:val="0"/>
        <w:spacing w:line="400" w:lineRule="exact"/>
        <w:ind w:firstLine="420" w:firstLineChars="175"/>
        <w:jc w:val="left"/>
        <w:rPr>
          <w:rFonts w:hint="eastAsia" w:ascii="宋体" w:hAnsi="宋体" w:cs="宋体"/>
          <w:bCs/>
          <w:sz w:val="24"/>
        </w:rPr>
      </w:pPr>
      <w:r>
        <w:rPr>
          <w:rFonts w:hint="eastAsia" w:ascii="宋体" w:hAnsi="宋体" w:cs="宋体"/>
          <w:bCs/>
          <w:sz w:val="24"/>
        </w:rPr>
        <w:t>3.2.4. 投标文件只允许有一个报价，有选择的或有条件的报价将不予接受。</w:t>
      </w:r>
    </w:p>
    <w:p>
      <w:pPr>
        <w:pStyle w:val="8"/>
        <w:pageBreakBefore w:val="0"/>
        <w:tabs>
          <w:tab w:val="left" w:pos="720"/>
          <w:tab w:val="left" w:pos="9180"/>
        </w:tabs>
        <w:kinsoku/>
        <w:wordWrap/>
        <w:overflowPunct/>
        <w:bidi w:val="0"/>
        <w:adjustRightInd w:val="0"/>
        <w:snapToGrid w:val="0"/>
        <w:spacing w:line="400" w:lineRule="exact"/>
        <w:ind w:firstLine="422" w:firstLineChars="175"/>
        <w:rPr>
          <w:rFonts w:hint="eastAsia" w:hAnsi="宋体" w:cs="宋体"/>
          <w:b/>
          <w:sz w:val="24"/>
          <w:szCs w:val="24"/>
        </w:rPr>
      </w:pPr>
      <w:r>
        <w:rPr>
          <w:rFonts w:hint="eastAsia" w:hAnsi="宋体" w:cs="宋体"/>
          <w:b/>
          <w:sz w:val="24"/>
          <w:szCs w:val="24"/>
        </w:rPr>
        <w:t>3.3投标人资格证明文件</w:t>
      </w:r>
    </w:p>
    <w:p>
      <w:pPr>
        <w:pStyle w:val="8"/>
        <w:pageBreakBefore w:val="0"/>
        <w:tabs>
          <w:tab w:val="left" w:pos="720"/>
          <w:tab w:val="left" w:pos="9180"/>
        </w:tabs>
        <w:kinsoku/>
        <w:wordWrap/>
        <w:overflowPunct/>
        <w:bidi w:val="0"/>
        <w:spacing w:line="400" w:lineRule="exact"/>
        <w:ind w:firstLine="422" w:firstLineChars="175"/>
        <w:rPr>
          <w:rFonts w:hint="eastAsia" w:hAnsi="宋体" w:cs="宋体"/>
          <w:b/>
          <w:sz w:val="24"/>
          <w:szCs w:val="24"/>
        </w:rPr>
      </w:pPr>
      <w:r>
        <w:rPr>
          <w:rFonts w:hint="eastAsia" w:hAnsi="宋体" w:cs="宋体"/>
          <w:b/>
          <w:sz w:val="24"/>
          <w:szCs w:val="24"/>
        </w:rPr>
        <w:t xml:space="preserve">    投标人资格证明文件含以下文件[其中注明必须提供的文件必须提供，否则将被当作资格审查不合格而取消投标资格]：</w:t>
      </w:r>
    </w:p>
    <w:p>
      <w:pPr>
        <w:pStyle w:val="8"/>
        <w:pageBreakBefore w:val="0"/>
        <w:tabs>
          <w:tab w:val="left" w:pos="720"/>
          <w:tab w:val="left" w:pos="9180"/>
        </w:tabs>
        <w:kinsoku/>
        <w:wordWrap/>
        <w:overflowPunct/>
        <w:bidi w:val="0"/>
        <w:spacing w:line="400" w:lineRule="exact"/>
        <w:ind w:firstLine="420" w:firstLineChars="175"/>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（1）投标单位有效的营业执照副本或事业单位法人证书复印件（加盖投标人单位公章）；（必须提供）；</w:t>
      </w:r>
    </w:p>
    <w:p>
      <w:pPr>
        <w:pStyle w:val="8"/>
        <w:pageBreakBefore w:val="0"/>
        <w:tabs>
          <w:tab w:val="left" w:pos="720"/>
          <w:tab w:val="left" w:pos="9180"/>
        </w:tabs>
        <w:kinsoku/>
        <w:wordWrap/>
        <w:overflowPunct/>
        <w:bidi w:val="0"/>
        <w:spacing w:line="400" w:lineRule="exact"/>
        <w:ind w:firstLine="420" w:firstLineChars="175"/>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（2）法定代表人身份证复印件（加盖投标人单位公章）；（必须提供）；</w:t>
      </w:r>
    </w:p>
    <w:p>
      <w:pPr>
        <w:pStyle w:val="8"/>
        <w:pageBreakBefore w:val="0"/>
        <w:tabs>
          <w:tab w:val="left" w:pos="720"/>
          <w:tab w:val="left" w:pos="9180"/>
        </w:tabs>
        <w:kinsoku/>
        <w:wordWrap/>
        <w:overflowPunct/>
        <w:bidi w:val="0"/>
        <w:spacing w:line="400" w:lineRule="exact"/>
        <w:ind w:firstLine="420" w:firstLineChars="175"/>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（3）法定代表人授权委托书原件和委托代理人身份证复印件（加盖投标人单位公章及法定代表人签字；投标人投标委托代理时必须提供）；</w:t>
      </w:r>
    </w:p>
    <w:p>
      <w:pPr>
        <w:pStyle w:val="8"/>
        <w:pageBreakBefore w:val="0"/>
        <w:tabs>
          <w:tab w:val="left" w:pos="720"/>
          <w:tab w:val="left" w:pos="9180"/>
        </w:tabs>
        <w:kinsoku/>
        <w:wordWrap/>
        <w:overflowPunct/>
        <w:bidi w:val="0"/>
        <w:spacing w:line="400" w:lineRule="exact"/>
        <w:ind w:firstLine="420" w:firstLineChars="175"/>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4）投标人投标截止时间前依法缴纳税收证明复印件（税费凭证或涉税证明复印件，或者依法缴纳税费或依法免缴税费的证明，格式自拟；成立一年以上的投标人必须提供，新成立的投标人按实际提供）；（加盖投标人单位公章，否则投标无效）；</w:t>
      </w:r>
    </w:p>
    <w:p>
      <w:pPr>
        <w:pStyle w:val="8"/>
        <w:pageBreakBefore w:val="0"/>
        <w:tabs>
          <w:tab w:val="left" w:pos="720"/>
          <w:tab w:val="left" w:pos="9180"/>
        </w:tabs>
        <w:kinsoku/>
        <w:wordWrap/>
        <w:overflowPunct/>
        <w:bidi w:val="0"/>
        <w:spacing w:line="400" w:lineRule="exact"/>
        <w:ind w:firstLine="420" w:firstLineChars="175"/>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（5）参加政府采购活动前3年内在经营活动中没有重大违法记录的书面声明（加盖投标人单位公章，否则投标无效）；（必须提供）；</w:t>
      </w:r>
    </w:p>
    <w:p>
      <w:pPr>
        <w:pageBreakBefore w:val="0"/>
        <w:tabs>
          <w:tab w:val="left" w:pos="720"/>
          <w:tab w:val="left" w:pos="9180"/>
        </w:tabs>
        <w:kinsoku/>
        <w:wordWrap/>
        <w:overflowPunct/>
        <w:autoSpaceDE w:val="0"/>
        <w:autoSpaceDN w:val="0"/>
        <w:bidi w:val="0"/>
        <w:adjustRightInd w:val="0"/>
        <w:snapToGrid w:val="0"/>
        <w:spacing w:line="400" w:lineRule="exact"/>
        <w:ind w:firstLine="422" w:firstLineChars="175"/>
        <w:jc w:val="left"/>
        <w:outlineLvl w:val="0"/>
        <w:rPr>
          <w:rFonts w:hint="eastAsia" w:ascii="宋体" w:hAnsi="宋体" w:cs="宋体"/>
          <w:b/>
          <w:color w:val="000000" w:themeColor="text1"/>
          <w:sz w:val="24"/>
          <w14:textFill>
            <w14:solidFill>
              <w14:schemeClr w14:val="tx1"/>
            </w14:solidFill>
          </w14:textFill>
        </w:rPr>
      </w:pPr>
      <w:bookmarkStart w:id="126" w:name="_Toc17138"/>
      <w:bookmarkStart w:id="127" w:name="_Toc30289"/>
      <w:r>
        <w:rPr>
          <w:rFonts w:hint="eastAsia" w:ascii="宋体" w:hAnsi="宋体" w:cs="宋体"/>
          <w:b/>
          <w:color w:val="000000" w:themeColor="text1"/>
          <w:sz w:val="24"/>
          <w14:textFill>
            <w14:solidFill>
              <w14:schemeClr w14:val="tx1"/>
            </w14:solidFill>
          </w14:textFill>
        </w:rPr>
        <w:t>注：以上第3.3条要求必须提供的所有证明文件应真实有效，否则投标无效。</w:t>
      </w:r>
      <w:bookmarkEnd w:id="126"/>
      <w:bookmarkEnd w:id="127"/>
    </w:p>
    <w:p>
      <w:pPr>
        <w:pStyle w:val="19"/>
        <w:pageBreakBefore w:val="0"/>
        <w:kinsoku/>
        <w:wordWrap/>
        <w:overflowPunct/>
        <w:bidi w:val="0"/>
        <w:spacing w:line="400" w:lineRule="exact"/>
        <w:ind w:firstLine="420" w:firstLineChars="175"/>
        <w:rPr>
          <w:rFonts w:hint="eastAsia" w:ascii="宋体" w:hAnsi="宋体" w:eastAsia="宋体"/>
          <w:bCs/>
          <w:color w:val="000000" w:themeColor="text1"/>
          <w:szCs w:val="24"/>
          <w14:textFill>
            <w14:solidFill>
              <w14:schemeClr w14:val="tx1"/>
            </w14:solidFill>
          </w14:textFill>
        </w:rPr>
      </w:pPr>
      <w:bookmarkStart w:id="128" w:name="_Toc28603"/>
      <w:bookmarkStart w:id="129" w:name="_Toc460431480"/>
      <w:bookmarkStart w:id="130" w:name="_Toc29232"/>
      <w:r>
        <w:rPr>
          <w:rFonts w:hint="eastAsia" w:ascii="宋体" w:hAnsi="宋体" w:eastAsia="宋体"/>
          <w:bCs/>
          <w:color w:val="000000" w:themeColor="text1"/>
          <w:szCs w:val="24"/>
          <w14:textFill>
            <w14:solidFill>
              <w14:schemeClr w14:val="tx1"/>
            </w14:solidFill>
          </w14:textFill>
        </w:rPr>
        <w:t>3.4 投标有效期</w:t>
      </w:r>
      <w:bookmarkEnd w:id="121"/>
      <w:bookmarkEnd w:id="122"/>
      <w:bookmarkEnd w:id="123"/>
      <w:bookmarkEnd w:id="124"/>
      <w:bookmarkEnd w:id="125"/>
      <w:bookmarkEnd w:id="128"/>
      <w:bookmarkEnd w:id="129"/>
      <w:bookmarkEnd w:id="130"/>
    </w:p>
    <w:p>
      <w:pPr>
        <w:pageBreakBefore w:val="0"/>
        <w:kinsoku/>
        <w:wordWrap/>
        <w:overflowPunct/>
        <w:bidi w:val="0"/>
        <w:spacing w:line="400" w:lineRule="exact"/>
        <w:ind w:firstLine="420" w:firstLineChars="175"/>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3.4.1 在投标人须知前附表规定的投标有效期内，投标人不得要求撤销或修改其投标文件。</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color w:val="000000" w:themeColor="text1"/>
          <w:sz w:val="24"/>
          <w14:textFill>
            <w14:solidFill>
              <w14:schemeClr w14:val="tx1"/>
            </w14:solidFill>
          </w14:textFill>
        </w:rPr>
        <w:t>3.4.2出现特殊情况需要延长投标有效期的，采购人以书面形式通知所有投标人延长投标有效期。投标人同意延长的，应相应延长其投标保证金的有效期，但不得要求或被允许修改或撤销其投标文件；投标人拒绝延长的，其投标失</w:t>
      </w:r>
      <w:r>
        <w:rPr>
          <w:rFonts w:hint="eastAsia" w:ascii="宋体" w:hAnsi="宋体" w:cs="宋体"/>
          <w:bCs/>
          <w:sz w:val="24"/>
        </w:rPr>
        <w:t xml:space="preserve">效，但投标人有权收回其投标保证金。 </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131" w:name="_Toc332654974"/>
      <w:bookmarkStart w:id="132" w:name="_Toc152042326"/>
      <w:bookmarkStart w:id="133" w:name="_Toc144974518"/>
      <w:bookmarkStart w:id="134" w:name="_Toc152045550"/>
      <w:bookmarkStart w:id="135" w:name="_Toc325662737"/>
      <w:bookmarkStart w:id="136" w:name="_Toc460431481"/>
      <w:bookmarkStart w:id="137" w:name="_Toc5966"/>
      <w:bookmarkStart w:id="138" w:name="_Toc20064"/>
      <w:r>
        <w:rPr>
          <w:rFonts w:hint="eastAsia" w:ascii="宋体" w:hAnsi="宋体" w:eastAsia="宋体"/>
          <w:bCs/>
          <w:szCs w:val="24"/>
        </w:rPr>
        <w:t>3.5 投标保证金</w:t>
      </w:r>
      <w:bookmarkEnd w:id="131"/>
      <w:bookmarkEnd w:id="132"/>
      <w:bookmarkEnd w:id="133"/>
      <w:bookmarkEnd w:id="134"/>
      <w:bookmarkEnd w:id="135"/>
      <w:bookmarkEnd w:id="136"/>
      <w:r>
        <w:rPr>
          <w:rFonts w:hint="eastAsia" w:ascii="宋体" w:hAnsi="宋体" w:eastAsia="宋体"/>
          <w:bCs/>
          <w:szCs w:val="24"/>
        </w:rPr>
        <w:t>：</w:t>
      </w:r>
      <w:r>
        <w:rPr>
          <w:rFonts w:hint="eastAsia" w:ascii="宋体" w:hAnsi="宋体" w:eastAsia="宋体"/>
          <w:bCs/>
          <w:szCs w:val="24"/>
          <w:lang w:val="en-US" w:eastAsia="zh-CN"/>
        </w:rPr>
        <w:t>壹</w:t>
      </w:r>
      <w:r>
        <w:rPr>
          <w:rFonts w:hint="eastAsia" w:ascii="宋体" w:hAnsi="宋体" w:eastAsia="宋体"/>
          <w:bCs/>
          <w:szCs w:val="24"/>
        </w:rPr>
        <w:t>拾万元整（详见投标人须知）。</w:t>
      </w:r>
      <w:bookmarkEnd w:id="137"/>
      <w:bookmarkEnd w:id="138"/>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139" w:name="_Toc152045553"/>
      <w:bookmarkStart w:id="140" w:name="_Toc144974521"/>
      <w:bookmarkStart w:id="141" w:name="_Toc152042329"/>
      <w:bookmarkStart w:id="142" w:name="_Toc332654975"/>
      <w:bookmarkStart w:id="143" w:name="_Toc3829"/>
      <w:bookmarkStart w:id="144" w:name="_Toc460431482"/>
      <w:bookmarkStart w:id="145" w:name="_Toc19617"/>
      <w:bookmarkStart w:id="146" w:name="_Toc325662738"/>
      <w:r>
        <w:rPr>
          <w:rFonts w:hint="eastAsia" w:ascii="宋体" w:hAnsi="宋体" w:eastAsia="宋体"/>
          <w:bCs/>
          <w:szCs w:val="24"/>
        </w:rPr>
        <w:t>3.6 备选投标方案</w:t>
      </w:r>
      <w:bookmarkEnd w:id="139"/>
      <w:bookmarkEnd w:id="140"/>
      <w:bookmarkEnd w:id="141"/>
      <w:bookmarkEnd w:id="142"/>
      <w:bookmarkEnd w:id="143"/>
      <w:bookmarkEnd w:id="144"/>
      <w:bookmarkEnd w:id="145"/>
      <w:bookmarkEnd w:id="146"/>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采购人可以接受该备选投标方案。</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147" w:name="_Toc144974522"/>
      <w:bookmarkStart w:id="148" w:name="_Toc8046"/>
      <w:bookmarkStart w:id="149" w:name="_Toc460431483"/>
      <w:bookmarkStart w:id="150" w:name="_Toc152042330"/>
      <w:bookmarkStart w:id="151" w:name="_Toc325662739"/>
      <w:bookmarkStart w:id="152" w:name="_Toc152045554"/>
      <w:bookmarkStart w:id="153" w:name="_Toc26564"/>
      <w:bookmarkStart w:id="154" w:name="_Toc332654976"/>
      <w:r>
        <w:rPr>
          <w:rFonts w:hint="eastAsia" w:ascii="宋体" w:hAnsi="宋体" w:eastAsia="宋体"/>
          <w:bCs/>
          <w:szCs w:val="24"/>
        </w:rPr>
        <w:t>3.7 投标文件的编制</w:t>
      </w:r>
      <w:bookmarkEnd w:id="147"/>
      <w:bookmarkEnd w:id="148"/>
      <w:bookmarkEnd w:id="149"/>
      <w:bookmarkEnd w:id="150"/>
      <w:bookmarkEnd w:id="151"/>
      <w:bookmarkEnd w:id="152"/>
      <w:bookmarkEnd w:id="153"/>
      <w:bookmarkEnd w:id="154"/>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3.7.1投标文件应按第五章“投标文件格式”要求进行编写，如有必要，可以增加附页，作为投标文件的组成部分。</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3.7.2 投标文件应当对招标文件有关各标段成果交付期、投标有效期等实质性内容作出响应。</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3.7.3投标文件应用不褪色的材料书写或打印；投标文件所有要求盖章、签字的地方均应按要求盖章、签字，本项目不接受扫描的盖章和签字，委托代理人签字的，投标文件应附法定代表人(</w:t>
      </w:r>
      <w:r>
        <w:rPr>
          <w:rFonts w:hint="eastAsia" w:ascii="宋体" w:hAnsi="宋体" w:cs="宋体"/>
          <w:sz w:val="24"/>
        </w:rPr>
        <w:t>或</w:t>
      </w:r>
      <w:r>
        <w:rPr>
          <w:rFonts w:hint="eastAsia" w:ascii="宋体" w:hAnsi="宋体" w:cs="宋体"/>
          <w:bCs/>
          <w:sz w:val="24"/>
        </w:rPr>
        <w:t>负责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3.7.4 投标文件正本一份, 副本陆份。正本和副本的封面上应清楚地标记“正本”或“副本”的字样。当副本和正本不一致时，以正本为准。</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3.7.5 投标文件的正本与副本应分别装订成册，并编制目录及页码。</w:t>
      </w:r>
    </w:p>
    <w:p>
      <w:pPr>
        <w:pStyle w:val="17"/>
        <w:pageBreakBefore w:val="0"/>
        <w:kinsoku/>
        <w:wordWrap/>
        <w:overflowPunct/>
        <w:bidi w:val="0"/>
        <w:spacing w:line="400" w:lineRule="exact"/>
        <w:ind w:firstLine="420" w:firstLineChars="175"/>
        <w:rPr>
          <w:rFonts w:hint="eastAsia" w:ascii="宋体" w:hAnsi="宋体" w:eastAsia="宋体"/>
          <w:bCs/>
          <w:sz w:val="24"/>
          <w:szCs w:val="24"/>
        </w:rPr>
      </w:pPr>
      <w:bookmarkStart w:id="155" w:name="_Toc332654977"/>
      <w:bookmarkStart w:id="156" w:name="_Toc144974523"/>
      <w:bookmarkStart w:id="157" w:name="_Toc26459"/>
      <w:bookmarkStart w:id="158" w:name="_Toc152045555"/>
      <w:bookmarkStart w:id="159" w:name="_Toc325662740"/>
      <w:bookmarkStart w:id="160" w:name="_Toc152042331"/>
      <w:bookmarkStart w:id="161" w:name="_Toc460431484"/>
      <w:bookmarkStart w:id="162" w:name="_Toc16998"/>
      <w:r>
        <w:rPr>
          <w:rFonts w:hint="eastAsia" w:ascii="宋体" w:hAnsi="宋体" w:eastAsia="宋体"/>
          <w:bCs/>
          <w:sz w:val="24"/>
          <w:szCs w:val="24"/>
        </w:rPr>
        <w:t>4. 投标</w:t>
      </w:r>
      <w:bookmarkEnd w:id="155"/>
      <w:bookmarkEnd w:id="156"/>
      <w:bookmarkEnd w:id="157"/>
      <w:bookmarkEnd w:id="158"/>
      <w:bookmarkEnd w:id="159"/>
      <w:bookmarkEnd w:id="160"/>
      <w:bookmarkEnd w:id="161"/>
      <w:bookmarkEnd w:id="162"/>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163" w:name="_Toc152042332"/>
      <w:bookmarkStart w:id="164" w:name="_Toc32131"/>
      <w:bookmarkStart w:id="165" w:name="_Toc332654978"/>
      <w:bookmarkStart w:id="166" w:name="_Toc325662741"/>
      <w:bookmarkStart w:id="167" w:name="_Toc27715"/>
      <w:bookmarkStart w:id="168" w:name="_Toc152045556"/>
      <w:bookmarkStart w:id="169" w:name="_Toc144974524"/>
      <w:bookmarkStart w:id="170" w:name="_Toc460431485"/>
      <w:r>
        <w:rPr>
          <w:rFonts w:hint="eastAsia" w:ascii="宋体" w:hAnsi="宋体" w:eastAsia="宋体"/>
          <w:bCs/>
          <w:szCs w:val="24"/>
        </w:rPr>
        <w:t>4.1 投标文件的密封和标记</w:t>
      </w:r>
      <w:bookmarkEnd w:id="163"/>
      <w:bookmarkEnd w:id="164"/>
      <w:bookmarkEnd w:id="165"/>
      <w:bookmarkEnd w:id="166"/>
      <w:bookmarkEnd w:id="167"/>
      <w:bookmarkEnd w:id="168"/>
      <w:bookmarkEnd w:id="169"/>
      <w:bookmarkEnd w:id="170"/>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4.1.1投标文件的装订要求：投标文件的装订不允许使用活页夹、订书钉等可能导致投标文件散落或脱页的装订方式，否则视为无效文件。</w:t>
      </w:r>
    </w:p>
    <w:p>
      <w:pPr>
        <w:pageBreakBefore w:val="0"/>
        <w:kinsoku/>
        <w:wordWrap/>
        <w:overflowPunct/>
        <w:bidi w:val="0"/>
        <w:spacing w:line="400" w:lineRule="exact"/>
        <w:ind w:firstLine="420" w:firstLineChars="175"/>
        <w:rPr>
          <w:rFonts w:hint="eastAsia" w:ascii="宋体" w:hAnsi="宋体" w:cs="宋体"/>
          <w:bCs/>
          <w:sz w:val="24"/>
        </w:rPr>
      </w:pPr>
      <w:bookmarkStart w:id="171" w:name="_Toc152042333"/>
      <w:bookmarkStart w:id="172" w:name="_Toc325662742"/>
      <w:bookmarkStart w:id="173" w:name="_Toc152045557"/>
      <w:bookmarkStart w:id="174" w:name="_Toc144974525"/>
      <w:r>
        <w:rPr>
          <w:rFonts w:hint="eastAsia" w:ascii="宋体" w:hAnsi="宋体" w:cs="宋体"/>
          <w:bCs/>
          <w:sz w:val="24"/>
        </w:rPr>
        <w:t>4.1.2投标单位应将投标文件（正本壹份、副本陆份）一并装入投标文件袋加以密封，并在封口处加盖密封章或投标人单位公章。</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4.1.3在外层密封袋上应标明：按投标人须知前附表规定。</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4.1．4投标人在递交投标文件时未按本须知要求密封、标记的，采购人或采购代理机构不予受理。</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175" w:name="_Toc460431486"/>
      <w:bookmarkStart w:id="176" w:name="_Toc18058"/>
      <w:bookmarkStart w:id="177" w:name="_Toc9334"/>
      <w:bookmarkStart w:id="178" w:name="_Toc332654979"/>
      <w:r>
        <w:rPr>
          <w:rFonts w:hint="eastAsia" w:ascii="宋体" w:hAnsi="宋体" w:eastAsia="宋体"/>
          <w:bCs/>
          <w:szCs w:val="24"/>
        </w:rPr>
        <w:t>4.2 投标文件的递交</w:t>
      </w:r>
      <w:bookmarkEnd w:id="171"/>
      <w:bookmarkEnd w:id="172"/>
      <w:bookmarkEnd w:id="173"/>
      <w:bookmarkEnd w:id="174"/>
      <w:bookmarkEnd w:id="175"/>
      <w:bookmarkEnd w:id="176"/>
      <w:bookmarkEnd w:id="177"/>
      <w:bookmarkEnd w:id="178"/>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4.2.1投标人递交投标文件的截止时间：见投标人须知前附表。</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4.2.2 投标人递交投标文件的地点：见投标人须知前附表。</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4.2.3 除投标人须知前附表另有规定外，投标人所递交的投标文件不予退还。</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4.2.4 采购人或采购代理机构收到投标文件后，向投标人出具签收凭证。</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4.2.5 逾期送达的或者未送达指定地点的投标文件，采购人或采购代理机构不予受理。</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179" w:name="_Toc460431487"/>
      <w:bookmarkStart w:id="180" w:name="_Toc152045558"/>
      <w:bookmarkStart w:id="181" w:name="_Toc152042334"/>
      <w:bookmarkStart w:id="182" w:name="_Toc325662743"/>
      <w:bookmarkStart w:id="183" w:name="_Toc332654980"/>
      <w:bookmarkStart w:id="184" w:name="_Toc144974526"/>
      <w:bookmarkStart w:id="185" w:name="_Toc15050"/>
      <w:bookmarkStart w:id="186" w:name="_Toc16270"/>
      <w:r>
        <w:rPr>
          <w:rFonts w:hint="eastAsia" w:ascii="宋体" w:hAnsi="宋体" w:eastAsia="宋体"/>
          <w:bCs/>
          <w:szCs w:val="24"/>
        </w:rPr>
        <w:t>4.3 投标文件的修改与撤回</w:t>
      </w:r>
      <w:bookmarkEnd w:id="179"/>
      <w:bookmarkEnd w:id="180"/>
      <w:bookmarkEnd w:id="181"/>
      <w:bookmarkEnd w:id="182"/>
      <w:bookmarkEnd w:id="183"/>
      <w:bookmarkEnd w:id="184"/>
      <w:bookmarkEnd w:id="185"/>
      <w:bookmarkEnd w:id="186"/>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4.3.1 在投标人须知前附表中规定的投标截止时间前，投标人可以修改或撤回已递交的投标文件，但应以书面形式通知采购人或采购代理机构。</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4.3.2 投标人修改或撤回已递交投标文件的书面通知应按照本章第3.7.3项的要求签字或盖章。采购人或采购代理机构收到书面通知后，向投标人出具签收凭证。</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4.3.3 修改的内容为投标文件的组成部分。修改的投标文件应按照本章第3条、第4条规定进行编制、密封、标记和递交，并标明“修改”字样。</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187" w:name="_Toc332654981"/>
      <w:bookmarkStart w:id="188" w:name="_Toc144974527"/>
      <w:bookmarkStart w:id="189" w:name="_Toc20136"/>
      <w:bookmarkStart w:id="190" w:name="_Toc16372"/>
      <w:bookmarkStart w:id="191" w:name="_Toc325662744"/>
      <w:bookmarkStart w:id="192" w:name="_Toc460431488"/>
      <w:bookmarkStart w:id="193" w:name="_Toc152042335"/>
      <w:bookmarkStart w:id="194" w:name="_Toc152045559"/>
      <w:r>
        <w:rPr>
          <w:rFonts w:hint="eastAsia" w:ascii="宋体" w:hAnsi="宋体" w:eastAsia="宋体"/>
          <w:bCs/>
          <w:szCs w:val="24"/>
        </w:rPr>
        <w:t>5. 开标</w:t>
      </w:r>
      <w:bookmarkEnd w:id="187"/>
      <w:bookmarkEnd w:id="188"/>
      <w:bookmarkEnd w:id="189"/>
      <w:bookmarkEnd w:id="190"/>
      <w:bookmarkEnd w:id="191"/>
      <w:bookmarkEnd w:id="192"/>
      <w:bookmarkEnd w:id="193"/>
      <w:bookmarkEnd w:id="194"/>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195" w:name="_Toc15832"/>
      <w:bookmarkStart w:id="196" w:name="_Toc325662745"/>
      <w:bookmarkStart w:id="197" w:name="_Toc144974528"/>
      <w:bookmarkStart w:id="198" w:name="_Toc152042336"/>
      <w:bookmarkStart w:id="199" w:name="_Toc332654982"/>
      <w:bookmarkStart w:id="200" w:name="_Toc23290"/>
      <w:bookmarkStart w:id="201" w:name="_Toc460431489"/>
      <w:bookmarkStart w:id="202" w:name="_Toc152045560"/>
      <w:r>
        <w:rPr>
          <w:rFonts w:hint="eastAsia" w:ascii="宋体" w:hAnsi="宋体" w:eastAsia="宋体"/>
          <w:bCs/>
          <w:szCs w:val="24"/>
        </w:rPr>
        <w:t>5.1 开标时间和地点</w:t>
      </w:r>
      <w:bookmarkEnd w:id="195"/>
      <w:bookmarkEnd w:id="196"/>
      <w:bookmarkEnd w:id="197"/>
      <w:bookmarkEnd w:id="198"/>
      <w:bookmarkEnd w:id="199"/>
      <w:bookmarkEnd w:id="200"/>
      <w:bookmarkEnd w:id="201"/>
      <w:bookmarkEnd w:id="202"/>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采购人、采购代理机构在投标人须知前附表中规定的投标截止时间（开标时间）和投标人须知前附表规定的地点组织开标，投标人的法定代表人或授权委托人必须持下述证件及材料到达现场等候参加开标，并自觉接受核验证件，否则视为放弃投标：</w:t>
      </w:r>
      <w:bookmarkStart w:id="203" w:name="_Toc325662746"/>
      <w:bookmarkStart w:id="204" w:name="_Toc144974529"/>
      <w:bookmarkStart w:id="205" w:name="_Toc152042337"/>
      <w:bookmarkStart w:id="206" w:name="_Toc152045561"/>
    </w:p>
    <w:p>
      <w:pPr>
        <w:pageBreakBefore w:val="0"/>
        <w:kinsoku/>
        <w:wordWrap/>
        <w:overflowPunct/>
        <w:bidi w:val="0"/>
        <w:spacing w:line="400" w:lineRule="exact"/>
        <w:ind w:firstLine="422" w:firstLineChars="175"/>
        <w:rPr>
          <w:rFonts w:hint="eastAsia" w:ascii="宋体" w:hAnsi="宋体" w:cs="宋体"/>
          <w:b/>
          <w:sz w:val="24"/>
        </w:rPr>
      </w:pPr>
      <w:r>
        <w:rPr>
          <w:rFonts w:hint="eastAsia" w:ascii="宋体" w:hAnsi="宋体" w:cs="宋体"/>
          <w:b/>
          <w:sz w:val="24"/>
        </w:rPr>
        <w:t>投标人投标时，提供以下证件及材料到达现场等候参加开标</w:t>
      </w:r>
    </w:p>
    <w:p>
      <w:pPr>
        <w:pageBreakBefore w:val="0"/>
        <w:kinsoku/>
        <w:wordWrap/>
        <w:overflowPunct/>
        <w:bidi w:val="0"/>
        <w:spacing w:line="400" w:lineRule="exact"/>
        <w:ind w:firstLine="422" w:firstLineChars="175"/>
        <w:rPr>
          <w:rFonts w:hint="eastAsia"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 1 \* GB3 </w:instrText>
      </w:r>
      <w:r>
        <w:rPr>
          <w:rFonts w:hint="eastAsia" w:ascii="宋体" w:hAnsi="宋体" w:cs="宋体"/>
          <w:b/>
          <w:sz w:val="24"/>
        </w:rPr>
        <w:fldChar w:fldCharType="separate"/>
      </w:r>
      <w:r>
        <w:rPr>
          <w:rFonts w:hint="eastAsia" w:ascii="宋体" w:hAnsi="宋体" w:cs="宋体"/>
          <w:b/>
          <w:sz w:val="24"/>
        </w:rPr>
        <w:t>①</w:t>
      </w:r>
      <w:r>
        <w:rPr>
          <w:rFonts w:hint="eastAsia" w:ascii="宋体" w:hAnsi="宋体" w:cs="宋体"/>
          <w:b/>
          <w:sz w:val="24"/>
        </w:rPr>
        <w:fldChar w:fldCharType="end"/>
      </w:r>
      <w:r>
        <w:rPr>
          <w:rFonts w:hint="eastAsia" w:ascii="宋体" w:hAnsi="宋体" w:cs="宋体"/>
          <w:b/>
          <w:sz w:val="24"/>
        </w:rPr>
        <w:t>法定代表人参加开标时需提供法定代表人身份证明原件、本人身份证原件；</w:t>
      </w:r>
    </w:p>
    <w:p>
      <w:pPr>
        <w:pageBreakBefore w:val="0"/>
        <w:kinsoku/>
        <w:wordWrap/>
        <w:overflowPunct/>
        <w:bidi w:val="0"/>
        <w:spacing w:line="400" w:lineRule="exact"/>
        <w:ind w:firstLine="422" w:firstLineChars="175"/>
        <w:rPr>
          <w:rFonts w:hint="eastAsia"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 2 \* GB3 </w:instrText>
      </w:r>
      <w:r>
        <w:rPr>
          <w:rFonts w:hint="eastAsia" w:ascii="宋体" w:hAnsi="宋体" w:cs="宋体"/>
          <w:b/>
          <w:sz w:val="24"/>
        </w:rPr>
        <w:fldChar w:fldCharType="separate"/>
      </w:r>
      <w:r>
        <w:rPr>
          <w:rFonts w:hint="eastAsia" w:ascii="宋体" w:hAnsi="宋体" w:cs="宋体"/>
          <w:b/>
          <w:sz w:val="24"/>
        </w:rPr>
        <w:t>②</w:t>
      </w:r>
      <w:r>
        <w:rPr>
          <w:rFonts w:hint="eastAsia" w:ascii="宋体" w:hAnsi="宋体" w:cs="宋体"/>
          <w:b/>
          <w:sz w:val="24"/>
        </w:rPr>
        <w:fldChar w:fldCharType="end"/>
      </w:r>
      <w:r>
        <w:rPr>
          <w:rFonts w:hint="eastAsia" w:ascii="宋体" w:hAnsi="宋体" w:cs="宋体"/>
          <w:b/>
          <w:sz w:val="24"/>
        </w:rPr>
        <w:t>授权委托人参加开标时需提供授权委托书原件、本人身份证原件、法定代表人身份证复印件；</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5.2 开标程序</w:t>
      </w:r>
      <w:bookmarkEnd w:id="203"/>
      <w:bookmarkEnd w:id="204"/>
      <w:bookmarkEnd w:id="205"/>
      <w:bookmarkEnd w:id="206"/>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5.2.1主持人按下列程序进行开标：</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（1）宣布开标纪律；</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（2）公布在投标截止时间前递交的有效投标文件的投标人名称；</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（3）宣布参加开标会的有关人员情况；</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（4）由投标人代表检查投标文件的密封情况；</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（5）按照宣布的开标顺序当众开标，公布投标人名称、投标报价、服务期限及其他内容，并记录在案；</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（6）公布招标控制价；</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（7）投标人代表、采购人代表、监督部门代表、唱标及记录人等有关人员在开标记录上签字确认；</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（8）开标结束，投标人代表退场，进行评标。</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5.2.2 有效投标人少于三个的，采购人可以重新组织招标，或采用其他方式采购。</w:t>
      </w:r>
    </w:p>
    <w:p>
      <w:pPr>
        <w:pStyle w:val="17"/>
        <w:pageBreakBefore w:val="0"/>
        <w:kinsoku/>
        <w:wordWrap/>
        <w:overflowPunct/>
        <w:bidi w:val="0"/>
        <w:spacing w:line="400" w:lineRule="exact"/>
        <w:ind w:firstLine="420" w:firstLineChars="175"/>
        <w:rPr>
          <w:rFonts w:hint="eastAsia" w:ascii="宋体" w:hAnsi="宋体" w:eastAsia="宋体"/>
          <w:bCs/>
          <w:sz w:val="24"/>
          <w:szCs w:val="24"/>
        </w:rPr>
      </w:pPr>
      <w:bookmarkStart w:id="207" w:name="_Toc325662747"/>
      <w:bookmarkStart w:id="208" w:name="_Toc152042338"/>
      <w:bookmarkStart w:id="209" w:name="_Toc332654983"/>
      <w:bookmarkStart w:id="210" w:name="_Toc14846"/>
      <w:bookmarkStart w:id="211" w:name="_Toc144974530"/>
      <w:bookmarkStart w:id="212" w:name="_Toc460431490"/>
      <w:bookmarkStart w:id="213" w:name="_Toc16778"/>
      <w:bookmarkStart w:id="214" w:name="_Toc152045562"/>
      <w:r>
        <w:rPr>
          <w:rFonts w:hint="eastAsia" w:ascii="宋体" w:hAnsi="宋体" w:eastAsia="宋体"/>
          <w:bCs/>
          <w:sz w:val="24"/>
          <w:szCs w:val="24"/>
        </w:rPr>
        <w:t>6. 评标</w:t>
      </w:r>
      <w:bookmarkEnd w:id="207"/>
      <w:bookmarkEnd w:id="208"/>
      <w:bookmarkEnd w:id="209"/>
      <w:bookmarkEnd w:id="210"/>
      <w:bookmarkEnd w:id="211"/>
      <w:bookmarkEnd w:id="212"/>
      <w:bookmarkEnd w:id="213"/>
      <w:bookmarkEnd w:id="214"/>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215" w:name="_Toc350"/>
      <w:bookmarkStart w:id="216" w:name="_Toc19162"/>
      <w:r>
        <w:rPr>
          <w:rFonts w:hint="eastAsia" w:ascii="宋体" w:hAnsi="宋体" w:eastAsia="宋体"/>
          <w:bCs/>
          <w:szCs w:val="24"/>
        </w:rPr>
        <w:t>6.1资格性审查：公开招标采购项目开标结束后，采购人负责对投标人的资格进行审查，以确定投标供应商是否具备投标资格。合格投标人不足3家的，不得评标。</w:t>
      </w:r>
      <w:bookmarkEnd w:id="215"/>
      <w:bookmarkEnd w:id="216"/>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217" w:name="_Toc332654984"/>
      <w:bookmarkStart w:id="218" w:name="_Toc460431491"/>
      <w:bookmarkStart w:id="219" w:name="_Toc152045563"/>
      <w:bookmarkStart w:id="220" w:name="_Toc325662748"/>
      <w:bookmarkStart w:id="221" w:name="_Toc144974531"/>
      <w:bookmarkStart w:id="222" w:name="_Toc22535"/>
      <w:bookmarkStart w:id="223" w:name="_Toc8460"/>
      <w:bookmarkStart w:id="224" w:name="_Toc152042339"/>
      <w:r>
        <w:rPr>
          <w:rFonts w:hint="eastAsia" w:ascii="宋体" w:hAnsi="宋体" w:eastAsia="宋体"/>
          <w:bCs/>
          <w:szCs w:val="24"/>
        </w:rPr>
        <w:t>6.2 评标委员会</w:t>
      </w:r>
      <w:bookmarkEnd w:id="217"/>
      <w:bookmarkEnd w:id="218"/>
      <w:bookmarkEnd w:id="219"/>
      <w:bookmarkEnd w:id="220"/>
      <w:bookmarkEnd w:id="221"/>
      <w:bookmarkEnd w:id="222"/>
      <w:bookmarkEnd w:id="223"/>
      <w:bookmarkEnd w:id="224"/>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6.2.1 评标由采购人或采购代理机构依法组建的评标委员会负责。评标委员会由采购人熟悉相关业务的代表，以及有关技术、经济等方面的专家组成。评标委员会成员人数以及技术、经济等方面专家的确定方式见投标人须知前附表。</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6.2.2 评标委员会成员有下列情形之一的，应当回避：</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（1）采购人或投标人的主要负责人的近亲属；</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（2）项目主管部门或者行政监督部门的人员；</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（3）与投标人有经济利益关系，可能影响对投标公正评审的；</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（4）曾因在招标、评标以及其他与招标投标有关活动中从事违法行为而受过行政处罚或刑事处罚的。</w:t>
      </w:r>
    </w:p>
    <w:p>
      <w:pPr>
        <w:pStyle w:val="19"/>
        <w:pageBreakBefore w:val="0"/>
        <w:tabs>
          <w:tab w:val="left" w:pos="2620"/>
        </w:tabs>
        <w:kinsoku/>
        <w:wordWrap/>
        <w:overflowPunct/>
        <w:bidi w:val="0"/>
        <w:spacing w:line="400" w:lineRule="exact"/>
        <w:ind w:firstLine="420" w:firstLineChars="175"/>
        <w:rPr>
          <w:rFonts w:hint="eastAsia" w:ascii="宋体" w:hAnsi="宋体" w:eastAsia="宋体"/>
          <w:bCs/>
          <w:szCs w:val="24"/>
        </w:rPr>
      </w:pPr>
      <w:bookmarkStart w:id="225" w:name="_Toc460431492"/>
      <w:bookmarkStart w:id="226" w:name="_Toc32660"/>
      <w:bookmarkStart w:id="227" w:name="_Toc152042340"/>
      <w:bookmarkStart w:id="228" w:name="_Toc325662749"/>
      <w:bookmarkStart w:id="229" w:name="_Toc31256"/>
      <w:bookmarkStart w:id="230" w:name="_Toc144974532"/>
      <w:bookmarkStart w:id="231" w:name="_Toc332654985"/>
      <w:bookmarkStart w:id="232" w:name="_Toc152045564"/>
      <w:r>
        <w:rPr>
          <w:rFonts w:hint="eastAsia" w:ascii="宋体" w:hAnsi="宋体" w:eastAsia="宋体"/>
          <w:bCs/>
          <w:szCs w:val="24"/>
        </w:rPr>
        <w:t>6.3 评标原则</w:t>
      </w:r>
      <w:bookmarkEnd w:id="225"/>
      <w:bookmarkEnd w:id="226"/>
      <w:bookmarkEnd w:id="227"/>
      <w:bookmarkEnd w:id="228"/>
      <w:bookmarkEnd w:id="229"/>
      <w:bookmarkEnd w:id="230"/>
      <w:bookmarkEnd w:id="231"/>
      <w:bookmarkEnd w:id="232"/>
      <w:r>
        <w:rPr>
          <w:rFonts w:hint="eastAsia" w:ascii="宋体" w:hAnsi="宋体" w:eastAsia="宋体"/>
          <w:bCs/>
          <w:szCs w:val="24"/>
        </w:rPr>
        <w:tab/>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评标活动遵循公平、公正、科学和择优的原则。</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233" w:name="_Toc460431493"/>
      <w:bookmarkStart w:id="234" w:name="_Toc325662750"/>
      <w:bookmarkStart w:id="235" w:name="_Toc152042341"/>
      <w:bookmarkStart w:id="236" w:name="_Toc144974533"/>
      <w:bookmarkStart w:id="237" w:name="_Toc152045565"/>
      <w:bookmarkStart w:id="238" w:name="_Toc332654986"/>
      <w:bookmarkStart w:id="239" w:name="_Toc31876"/>
      <w:bookmarkStart w:id="240" w:name="_Toc14911"/>
      <w:r>
        <w:rPr>
          <w:rFonts w:hint="eastAsia" w:ascii="宋体" w:hAnsi="宋体" w:eastAsia="宋体"/>
          <w:bCs/>
          <w:szCs w:val="24"/>
        </w:rPr>
        <w:t>6.4 评标</w:t>
      </w:r>
      <w:bookmarkEnd w:id="233"/>
      <w:bookmarkEnd w:id="234"/>
      <w:bookmarkEnd w:id="235"/>
      <w:bookmarkEnd w:id="236"/>
      <w:bookmarkEnd w:id="237"/>
      <w:bookmarkEnd w:id="238"/>
      <w:r>
        <w:rPr>
          <w:rFonts w:hint="eastAsia" w:ascii="宋体" w:hAnsi="宋体" w:eastAsia="宋体"/>
          <w:bCs/>
          <w:szCs w:val="24"/>
        </w:rPr>
        <w:t>程序</w:t>
      </w:r>
      <w:bookmarkEnd w:id="239"/>
      <w:bookmarkEnd w:id="240"/>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评标委员会按照第五章“评标办法”规定的方法、评审因素、标准和程序对投标文件进行评审。第六章“评标办法”没有规定的方法、评审因素和标准，不作为评标依据。</w:t>
      </w:r>
    </w:p>
    <w:p>
      <w:pPr>
        <w:pStyle w:val="8"/>
        <w:pageBreakBefore w:val="0"/>
        <w:widowControl/>
        <w:kinsoku/>
        <w:wordWrap/>
        <w:overflowPunct/>
        <w:bidi w:val="0"/>
        <w:spacing w:line="400" w:lineRule="exact"/>
        <w:ind w:firstLine="360"/>
        <w:rPr>
          <w:rFonts w:hint="eastAsia" w:hAnsi="宋体" w:cs="宋体"/>
          <w:bCs/>
          <w:sz w:val="24"/>
          <w:szCs w:val="24"/>
        </w:rPr>
      </w:pPr>
      <w:r>
        <w:rPr>
          <w:rFonts w:hint="eastAsia" w:hAnsi="宋体" w:cs="宋体"/>
          <w:bCs/>
          <w:sz w:val="24"/>
        </w:rPr>
        <w:t>6.4.1</w:t>
      </w:r>
      <w:r>
        <w:rPr>
          <w:rFonts w:hint="eastAsia" w:hAnsi="宋体" w:cs="宋体"/>
          <w:bCs/>
          <w:sz w:val="24"/>
          <w:szCs w:val="24"/>
        </w:rPr>
        <w:t>投标文件初审。</w:t>
      </w:r>
      <w:r>
        <w:rPr>
          <w:rFonts w:hint="eastAsia" w:hAnsi="宋体" w:cs="宋体"/>
          <w:sz w:val="24"/>
          <w:szCs w:val="24"/>
        </w:rPr>
        <w:t>符合性检查：依据招标文件的规定，从投标文件的有效性、完整性和对招标文件的响应程度进行审查，以确定是否对招标文件的实质性要求和条件作出响应。</w:t>
      </w:r>
    </w:p>
    <w:p>
      <w:pPr>
        <w:pStyle w:val="8"/>
        <w:pageBreakBefore w:val="0"/>
        <w:widowControl/>
        <w:kinsoku/>
        <w:wordWrap/>
        <w:overflowPunct/>
        <w:bidi w:val="0"/>
        <w:spacing w:line="400" w:lineRule="exact"/>
        <w:ind w:firstLine="820" w:firstLineChars="342"/>
        <w:rPr>
          <w:rFonts w:hint="eastAsia" w:hAnsi="宋体" w:cs="宋体"/>
          <w:sz w:val="24"/>
          <w:szCs w:val="24"/>
        </w:rPr>
      </w:pPr>
      <w:r>
        <w:rPr>
          <w:rFonts w:hint="eastAsia" w:hAnsi="宋体" w:cs="宋体"/>
          <w:bCs/>
          <w:sz w:val="24"/>
          <w:szCs w:val="24"/>
        </w:rPr>
        <w:t>（1）</w:t>
      </w:r>
      <w:r>
        <w:rPr>
          <w:rFonts w:hint="eastAsia" w:hAnsi="宋体" w:cs="宋体"/>
          <w:sz w:val="24"/>
          <w:szCs w:val="24"/>
        </w:rPr>
        <w:t>有下列情形之一的视为投标人相互串通投标，投标文件将被视为无效。</w:t>
      </w:r>
    </w:p>
    <w:p>
      <w:pPr>
        <w:pageBreakBefore w:val="0"/>
        <w:widowControl/>
        <w:kinsoku/>
        <w:wordWrap/>
        <w:overflowPunct/>
        <w:bidi w:val="0"/>
        <w:spacing w:line="400" w:lineRule="exact"/>
        <w:ind w:firstLine="640"/>
        <w:jc w:val="left"/>
        <w:rPr>
          <w:rFonts w:hint="eastAsia" w:ascii="宋体" w:hAnsi="宋体" w:cs="宋体"/>
          <w:sz w:val="24"/>
        </w:rPr>
      </w:pPr>
      <w:r>
        <w:rPr>
          <w:rFonts w:hint="eastAsia" w:ascii="宋体" w:hAnsi="宋体" w:cs="宋体"/>
          <w:sz w:val="24"/>
          <w:lang w:bidi="ar"/>
        </w:rPr>
        <w:t>①不同投标人的投标文件由同一单位或者个人编制；</w:t>
      </w:r>
    </w:p>
    <w:p>
      <w:pPr>
        <w:pageBreakBefore w:val="0"/>
        <w:widowControl/>
        <w:kinsoku/>
        <w:wordWrap/>
        <w:overflowPunct/>
        <w:bidi w:val="0"/>
        <w:spacing w:line="400" w:lineRule="exact"/>
        <w:ind w:firstLine="640"/>
        <w:jc w:val="left"/>
        <w:rPr>
          <w:rFonts w:hint="eastAsia" w:ascii="宋体" w:hAnsi="宋体" w:cs="宋体"/>
          <w:sz w:val="24"/>
        </w:rPr>
      </w:pPr>
      <w:r>
        <w:rPr>
          <w:rFonts w:hint="eastAsia" w:ascii="宋体" w:hAnsi="宋体" w:cs="宋体"/>
          <w:sz w:val="24"/>
          <w:lang w:bidi="ar"/>
        </w:rPr>
        <w:t>②不同投标人委托同一单位或者个人办理投标事宜；</w:t>
      </w:r>
    </w:p>
    <w:p>
      <w:pPr>
        <w:pageBreakBefore w:val="0"/>
        <w:widowControl/>
        <w:kinsoku/>
        <w:wordWrap/>
        <w:overflowPunct/>
        <w:bidi w:val="0"/>
        <w:spacing w:line="400" w:lineRule="exact"/>
        <w:ind w:firstLine="640"/>
        <w:jc w:val="left"/>
        <w:rPr>
          <w:rFonts w:hint="eastAsia" w:ascii="宋体" w:hAnsi="宋体" w:cs="宋体"/>
          <w:sz w:val="24"/>
        </w:rPr>
      </w:pPr>
      <w:r>
        <w:rPr>
          <w:rFonts w:hint="eastAsia" w:ascii="宋体" w:hAnsi="宋体" w:cs="宋体"/>
          <w:sz w:val="24"/>
          <w:lang w:bidi="ar"/>
        </w:rPr>
        <w:t>③不同的投标人的投标文件载明的项目管理员为同一个人；</w:t>
      </w:r>
    </w:p>
    <w:p>
      <w:pPr>
        <w:pageBreakBefore w:val="0"/>
        <w:widowControl/>
        <w:kinsoku/>
        <w:wordWrap/>
        <w:overflowPunct/>
        <w:bidi w:val="0"/>
        <w:spacing w:line="400" w:lineRule="exact"/>
        <w:ind w:firstLine="640"/>
        <w:jc w:val="left"/>
        <w:rPr>
          <w:rFonts w:hint="eastAsia" w:ascii="宋体" w:hAnsi="宋体" w:cs="宋体"/>
          <w:sz w:val="24"/>
        </w:rPr>
      </w:pPr>
      <w:r>
        <w:rPr>
          <w:rFonts w:hint="eastAsia" w:ascii="宋体" w:hAnsi="宋体" w:cs="宋体"/>
          <w:sz w:val="24"/>
          <w:lang w:bidi="ar"/>
        </w:rPr>
        <w:t>④不同投标人的投标文件异常一致或投标报价呈规律性差异；</w:t>
      </w:r>
    </w:p>
    <w:p>
      <w:pPr>
        <w:pageBreakBefore w:val="0"/>
        <w:widowControl/>
        <w:kinsoku/>
        <w:wordWrap/>
        <w:overflowPunct/>
        <w:bidi w:val="0"/>
        <w:spacing w:line="400" w:lineRule="exact"/>
        <w:ind w:firstLine="640"/>
        <w:jc w:val="left"/>
        <w:rPr>
          <w:rFonts w:hint="eastAsia" w:ascii="宋体" w:hAnsi="宋体" w:cs="宋体"/>
          <w:sz w:val="24"/>
        </w:rPr>
      </w:pPr>
      <w:r>
        <w:rPr>
          <w:rFonts w:hint="eastAsia" w:ascii="宋体" w:hAnsi="宋体" w:cs="宋体"/>
          <w:sz w:val="24"/>
          <w:lang w:bidi="ar"/>
        </w:rPr>
        <w:t>⑤不同投标人的投标文件相互混装；</w:t>
      </w:r>
    </w:p>
    <w:p>
      <w:pPr>
        <w:pageBreakBefore w:val="0"/>
        <w:widowControl/>
        <w:kinsoku/>
        <w:wordWrap/>
        <w:overflowPunct/>
        <w:bidi w:val="0"/>
        <w:spacing w:line="400" w:lineRule="exact"/>
        <w:ind w:firstLine="640"/>
        <w:jc w:val="left"/>
        <w:rPr>
          <w:rFonts w:hint="eastAsia" w:ascii="宋体" w:hAnsi="宋体" w:cs="宋体"/>
          <w:sz w:val="24"/>
        </w:rPr>
      </w:pPr>
      <w:r>
        <w:rPr>
          <w:rFonts w:hint="eastAsia" w:ascii="宋体" w:hAnsi="宋体" w:cs="宋体"/>
          <w:bCs/>
          <w:sz w:val="24"/>
          <w:lang w:bidi="ar"/>
        </w:rPr>
        <w:t>（2）</w:t>
      </w:r>
      <w:r>
        <w:rPr>
          <w:rFonts w:hint="eastAsia" w:ascii="宋体" w:hAnsi="宋体" w:cs="宋体"/>
          <w:sz w:val="24"/>
          <w:lang w:bidi="ar"/>
        </w:rPr>
        <w:t>关联供应商不得参加同一合同项下政府采购活动，否则投标文件将被视为无效</w:t>
      </w:r>
    </w:p>
    <w:p>
      <w:pPr>
        <w:pageBreakBefore w:val="0"/>
        <w:widowControl/>
        <w:kinsoku/>
        <w:wordWrap/>
        <w:overflowPunct/>
        <w:bidi w:val="0"/>
        <w:spacing w:line="400" w:lineRule="exact"/>
        <w:ind w:firstLine="640"/>
        <w:jc w:val="left"/>
        <w:rPr>
          <w:rFonts w:hint="eastAsia" w:ascii="宋体" w:hAnsi="宋体" w:cs="宋体"/>
          <w:sz w:val="24"/>
        </w:rPr>
      </w:pPr>
      <w:r>
        <w:rPr>
          <w:rFonts w:hint="eastAsia" w:ascii="宋体" w:hAnsi="宋体" w:cs="宋体"/>
          <w:sz w:val="24"/>
          <w:lang w:bidi="ar"/>
        </w:rPr>
        <w:t>①单位负责人为同一人或者存在直接控股、管理关系的不同的供应商，不得参加同一合同项下的政府采购活动；</w:t>
      </w:r>
    </w:p>
    <w:p>
      <w:pPr>
        <w:pageBreakBefore w:val="0"/>
        <w:widowControl/>
        <w:kinsoku/>
        <w:wordWrap/>
        <w:overflowPunct/>
        <w:bidi w:val="0"/>
        <w:spacing w:line="400" w:lineRule="exact"/>
        <w:ind w:firstLine="640"/>
        <w:jc w:val="left"/>
        <w:rPr>
          <w:rFonts w:hint="eastAsia" w:ascii="宋体" w:hAnsi="宋体" w:cs="宋体"/>
          <w:sz w:val="24"/>
        </w:rPr>
      </w:pPr>
      <w:r>
        <w:rPr>
          <w:rFonts w:hint="eastAsia" w:ascii="宋体" w:hAnsi="宋体" w:cs="宋体"/>
          <w:sz w:val="24"/>
          <w:lang w:bidi="ar"/>
        </w:rPr>
        <w:t>②生产厂商授权给供应商后自己不得参加同一合同项下的政府采购活动；生产厂商对同一品牌同一型号的货物，仅能委托一个代理商参加投标。</w:t>
      </w:r>
    </w:p>
    <w:p>
      <w:pPr>
        <w:pStyle w:val="8"/>
        <w:pageBreakBefore w:val="0"/>
        <w:widowControl/>
        <w:kinsoku/>
        <w:wordWrap/>
        <w:overflowPunct/>
        <w:bidi w:val="0"/>
        <w:spacing w:line="400" w:lineRule="exact"/>
        <w:ind w:firstLine="480" w:firstLineChars="200"/>
        <w:rPr>
          <w:rFonts w:hint="eastAsia" w:hAnsi="宋体" w:cs="宋体"/>
          <w:sz w:val="24"/>
          <w:szCs w:val="24"/>
        </w:rPr>
      </w:pPr>
      <w:r>
        <w:rPr>
          <w:rFonts w:hint="eastAsia" w:hAnsi="宋体" w:cs="宋体"/>
          <w:sz w:val="24"/>
          <w:szCs w:val="24"/>
        </w:rPr>
        <w:t>6.4.2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8"/>
        <w:pageBreakBefore w:val="0"/>
        <w:widowControl/>
        <w:kinsoku/>
        <w:wordWrap/>
        <w:overflowPunct/>
        <w:bidi w:val="0"/>
        <w:spacing w:line="400" w:lineRule="exact"/>
        <w:ind w:firstLine="480" w:firstLineChars="200"/>
        <w:rPr>
          <w:rFonts w:hint="eastAsia" w:hAnsi="宋体" w:cs="宋体"/>
          <w:sz w:val="24"/>
          <w:szCs w:val="24"/>
        </w:rPr>
      </w:pPr>
      <w:r>
        <w:rPr>
          <w:rFonts w:hint="eastAsia" w:hAnsi="宋体" w:cs="宋体"/>
          <w:sz w:val="24"/>
          <w:szCs w:val="24"/>
        </w:rPr>
        <w:t>6.4.3比较与评价。按招标文件中规定的评标方法和标准，对资格性检查和符合性检查合格的投标文件进行商务和技术评估，综合比较与评价。</w:t>
      </w:r>
    </w:p>
    <w:p>
      <w:pPr>
        <w:pageBreakBefore w:val="0"/>
        <w:widowControl/>
        <w:kinsoku/>
        <w:wordWrap/>
        <w:overflowPunct/>
        <w:bidi w:val="0"/>
        <w:spacing w:line="400" w:lineRule="exact"/>
        <w:ind w:firstLine="480" w:firstLineChars="200"/>
        <w:jc w:val="left"/>
        <w:rPr>
          <w:rFonts w:hint="eastAsia" w:ascii="宋体" w:hAnsi="宋体" w:cs="宋体"/>
          <w:sz w:val="24"/>
        </w:rPr>
      </w:pPr>
      <w:r>
        <w:rPr>
          <w:rFonts w:hint="eastAsia" w:ascii="宋体" w:hAnsi="宋体" w:cs="宋体"/>
          <w:sz w:val="24"/>
          <w:lang w:bidi="ar"/>
        </w:rPr>
        <w:t>6.4.4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widowControl/>
        <w:kinsoku/>
        <w:wordWrap/>
        <w:overflowPunct/>
        <w:bidi w:val="0"/>
        <w:spacing w:line="400" w:lineRule="exact"/>
        <w:ind w:firstLine="480" w:firstLineChars="200"/>
        <w:jc w:val="left"/>
        <w:rPr>
          <w:rFonts w:hint="eastAsia" w:ascii="宋体" w:hAnsi="宋体" w:cs="宋体"/>
          <w:sz w:val="24"/>
        </w:rPr>
      </w:pPr>
      <w:r>
        <w:rPr>
          <w:rFonts w:hint="eastAsia" w:ascii="宋体" w:hAnsi="宋体" w:cs="宋体"/>
          <w:sz w:val="24"/>
          <w:lang w:bidi="ar"/>
        </w:rPr>
        <w:t>6.4.5编写评标报告，并确定中标供应商名单。</w:t>
      </w:r>
    </w:p>
    <w:p>
      <w:pPr>
        <w:pStyle w:val="8"/>
        <w:pageBreakBefore w:val="0"/>
        <w:widowControl/>
        <w:kinsoku/>
        <w:wordWrap/>
        <w:overflowPunct/>
        <w:bidi w:val="0"/>
        <w:spacing w:line="400" w:lineRule="exact"/>
        <w:ind w:firstLine="480" w:firstLineChars="200"/>
        <w:rPr>
          <w:rFonts w:hint="eastAsia" w:hAnsi="宋体" w:cs="宋体"/>
          <w:sz w:val="24"/>
          <w:szCs w:val="24"/>
        </w:rPr>
      </w:pPr>
      <w:r>
        <w:rPr>
          <w:rFonts w:hint="eastAsia" w:hAnsi="宋体" w:cs="宋体"/>
          <w:sz w:val="24"/>
          <w:szCs w:val="24"/>
        </w:rPr>
        <w:t>6.4.6整个现场评标过程中，采购代理机构应严格按照招标文件既定的程序组织评委评审，针对评委作出的评分、评标结论现场认真进行核对和复核，如有错漏，应及时请当事评委进行校正，按校正后的结果确定中标供应商。</w:t>
      </w:r>
    </w:p>
    <w:p>
      <w:pPr>
        <w:pStyle w:val="17"/>
        <w:pageBreakBefore w:val="0"/>
        <w:kinsoku/>
        <w:wordWrap/>
        <w:overflowPunct/>
        <w:bidi w:val="0"/>
        <w:spacing w:line="400" w:lineRule="exact"/>
        <w:ind w:firstLine="420" w:firstLineChars="175"/>
        <w:rPr>
          <w:rFonts w:hint="eastAsia" w:ascii="宋体" w:hAnsi="宋体" w:eastAsia="宋体"/>
          <w:bCs/>
          <w:sz w:val="24"/>
          <w:szCs w:val="24"/>
        </w:rPr>
      </w:pPr>
      <w:bookmarkStart w:id="241" w:name="_Toc144974534"/>
      <w:bookmarkStart w:id="242" w:name="_Toc15705"/>
      <w:bookmarkStart w:id="243" w:name="_Toc2138"/>
      <w:bookmarkStart w:id="244" w:name="_Toc152045566"/>
      <w:bookmarkStart w:id="245" w:name="_Toc152042342"/>
      <w:bookmarkStart w:id="246" w:name="_Toc325662751"/>
      <w:bookmarkStart w:id="247" w:name="_Toc332654987"/>
      <w:bookmarkStart w:id="248" w:name="_Toc460431494"/>
      <w:r>
        <w:rPr>
          <w:rFonts w:hint="eastAsia" w:ascii="宋体" w:hAnsi="宋体" w:eastAsia="宋体"/>
          <w:bCs/>
          <w:sz w:val="24"/>
          <w:szCs w:val="24"/>
        </w:rPr>
        <w:t>7. 合同授予</w:t>
      </w:r>
      <w:bookmarkEnd w:id="241"/>
      <w:bookmarkEnd w:id="242"/>
      <w:bookmarkEnd w:id="243"/>
      <w:bookmarkEnd w:id="244"/>
      <w:bookmarkEnd w:id="245"/>
      <w:bookmarkEnd w:id="246"/>
      <w:bookmarkEnd w:id="247"/>
      <w:bookmarkEnd w:id="248"/>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249" w:name="_Toc332654988"/>
      <w:bookmarkStart w:id="250" w:name="_Toc325662752"/>
      <w:bookmarkStart w:id="251" w:name="_Toc14603"/>
      <w:bookmarkStart w:id="252" w:name="_Toc144974535"/>
      <w:bookmarkStart w:id="253" w:name="_Toc1175"/>
      <w:bookmarkStart w:id="254" w:name="_Toc152042343"/>
      <w:bookmarkStart w:id="255" w:name="_Toc152045567"/>
      <w:bookmarkStart w:id="256" w:name="_Toc460431495"/>
      <w:r>
        <w:rPr>
          <w:rFonts w:hint="eastAsia" w:ascii="宋体" w:hAnsi="宋体" w:eastAsia="宋体"/>
          <w:bCs/>
          <w:szCs w:val="24"/>
        </w:rPr>
        <w:t>7.1 定标方式</w:t>
      </w:r>
      <w:bookmarkEnd w:id="249"/>
      <w:bookmarkEnd w:id="250"/>
      <w:bookmarkEnd w:id="251"/>
      <w:bookmarkEnd w:id="252"/>
      <w:bookmarkEnd w:id="253"/>
      <w:bookmarkEnd w:id="254"/>
      <w:bookmarkEnd w:id="255"/>
      <w:bookmarkEnd w:id="256"/>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除投标人须知前附表规定评标委员会直接确定中标人外，采购人依据评标委员会推荐的中标候选人排序确定中标人，评标委员会推荐中标候选人的人数为3个。</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257" w:name="_Toc2023"/>
      <w:bookmarkStart w:id="258" w:name="_Toc152045568"/>
      <w:bookmarkStart w:id="259" w:name="_Toc325662753"/>
      <w:bookmarkStart w:id="260" w:name="_Toc144974536"/>
      <w:bookmarkStart w:id="261" w:name="_Toc152042344"/>
      <w:bookmarkStart w:id="262" w:name="_Toc31127"/>
      <w:bookmarkStart w:id="263" w:name="_Toc460431496"/>
      <w:bookmarkStart w:id="264" w:name="_Toc332654989"/>
      <w:r>
        <w:rPr>
          <w:rFonts w:hint="eastAsia" w:ascii="宋体" w:hAnsi="宋体" w:eastAsia="宋体"/>
          <w:bCs/>
          <w:szCs w:val="24"/>
        </w:rPr>
        <w:t>7.2 中标通知</w:t>
      </w:r>
      <w:bookmarkEnd w:id="257"/>
      <w:bookmarkEnd w:id="258"/>
      <w:bookmarkEnd w:id="259"/>
      <w:bookmarkEnd w:id="260"/>
      <w:bookmarkEnd w:id="261"/>
      <w:bookmarkEnd w:id="262"/>
      <w:bookmarkEnd w:id="263"/>
      <w:bookmarkEnd w:id="264"/>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7.2.1在本章第3.4款规定的投标有效期内，</w:t>
      </w:r>
      <w:bookmarkStart w:id="265" w:name="_Toc152045569"/>
      <w:bookmarkStart w:id="266" w:name="_Toc144974537"/>
      <w:bookmarkStart w:id="267" w:name="_Toc152042345"/>
      <w:r>
        <w:rPr>
          <w:rFonts w:hint="eastAsia" w:ascii="宋体" w:hAnsi="宋体" w:cs="宋体"/>
          <w:bCs/>
          <w:sz w:val="24"/>
        </w:rPr>
        <w:t>采购代理机构会将中标结果在原招标公告发布网站上进行公布并通知所有投标人。</w:t>
      </w:r>
    </w:p>
    <w:p>
      <w:pPr>
        <w:pageBreakBefore w:val="0"/>
        <w:kinsoku/>
        <w:wordWrap/>
        <w:overflowPunct/>
        <w:bidi w:val="0"/>
        <w:spacing w:line="400" w:lineRule="exact"/>
        <w:ind w:firstLine="420" w:firstLineChars="175"/>
        <w:rPr>
          <w:rFonts w:hint="eastAsia" w:ascii="宋体" w:hAnsi="宋体" w:cs="宋体"/>
          <w:bCs/>
          <w:color w:val="auto"/>
          <w:sz w:val="24"/>
        </w:rPr>
      </w:pPr>
      <w:r>
        <w:rPr>
          <w:rFonts w:hint="eastAsia" w:ascii="宋体" w:hAnsi="宋体" w:cs="宋体"/>
          <w:bCs/>
          <w:color w:val="auto"/>
          <w:sz w:val="24"/>
        </w:rPr>
        <w:t>7.2.2中标人接到中标通知后在公示期满后按本章第7.3条款规定交纳履约保证金（如有），交纳履约保证金后持履约保证金交款单据（如有）至采购代理机构处领取中标通知书。</w:t>
      </w:r>
    </w:p>
    <w:p>
      <w:pPr>
        <w:pageBreakBefore w:val="0"/>
        <w:kinsoku/>
        <w:wordWrap/>
        <w:overflowPunct/>
        <w:bidi w:val="0"/>
        <w:spacing w:line="400" w:lineRule="exact"/>
        <w:ind w:firstLine="420" w:firstLineChars="175"/>
        <w:rPr>
          <w:rFonts w:hint="eastAsia" w:ascii="宋体" w:hAnsi="宋体" w:cs="宋体"/>
          <w:bCs/>
          <w:color w:val="auto"/>
          <w:sz w:val="24"/>
        </w:rPr>
      </w:pPr>
      <w:r>
        <w:rPr>
          <w:rFonts w:hint="eastAsia" w:ascii="宋体" w:hAnsi="宋体" w:cs="宋体"/>
          <w:bCs/>
          <w:color w:val="auto"/>
          <w:sz w:val="24"/>
        </w:rPr>
        <w:t>7.2.3中标通知书为合同的组成部分。</w:t>
      </w:r>
    </w:p>
    <w:p>
      <w:pPr>
        <w:pStyle w:val="17"/>
        <w:pageBreakBefore w:val="0"/>
        <w:kinsoku/>
        <w:wordWrap/>
        <w:overflowPunct/>
        <w:bidi w:val="0"/>
        <w:spacing w:line="400" w:lineRule="exact"/>
        <w:ind w:firstLine="420" w:firstLineChars="175"/>
        <w:rPr>
          <w:rFonts w:hint="eastAsia" w:ascii="宋体" w:hAnsi="宋体" w:eastAsia="宋体"/>
          <w:bCs/>
          <w:color w:val="auto"/>
          <w:sz w:val="24"/>
          <w:szCs w:val="24"/>
        </w:rPr>
      </w:pPr>
      <w:bookmarkStart w:id="268" w:name="_Toc8878"/>
      <w:bookmarkStart w:id="269" w:name="_Toc17055"/>
      <w:bookmarkStart w:id="270" w:name="_Toc460431497"/>
      <w:bookmarkStart w:id="271" w:name="_Toc325662754"/>
      <w:bookmarkStart w:id="272" w:name="_Toc332654990"/>
      <w:r>
        <w:rPr>
          <w:rFonts w:hint="eastAsia" w:ascii="宋体" w:hAnsi="宋体" w:eastAsia="宋体"/>
          <w:bCs/>
          <w:color w:val="auto"/>
          <w:sz w:val="24"/>
          <w:szCs w:val="24"/>
        </w:rPr>
        <w:t>7.3履约保证金</w:t>
      </w:r>
      <w:bookmarkEnd w:id="268"/>
      <w:bookmarkEnd w:id="269"/>
      <w:bookmarkEnd w:id="270"/>
    </w:p>
    <w:p>
      <w:pPr>
        <w:pageBreakBefore w:val="0"/>
        <w:kinsoku/>
        <w:wordWrap/>
        <w:overflowPunct/>
        <w:bidi w:val="0"/>
        <w:spacing w:line="400" w:lineRule="exact"/>
        <w:ind w:firstLine="420" w:firstLineChars="175"/>
        <w:rPr>
          <w:rFonts w:hint="eastAsia" w:ascii="宋体" w:hAnsi="宋体" w:cs="宋体"/>
          <w:bCs/>
          <w:color w:val="auto"/>
          <w:sz w:val="24"/>
        </w:rPr>
      </w:pPr>
      <w:r>
        <w:rPr>
          <w:rFonts w:hint="eastAsia" w:ascii="宋体" w:hAnsi="宋体" w:cs="宋体"/>
          <w:bCs/>
          <w:color w:val="auto"/>
          <w:sz w:val="24"/>
        </w:rPr>
        <w:t>7.3.1</w:t>
      </w:r>
      <w:bookmarkEnd w:id="265"/>
      <w:bookmarkEnd w:id="266"/>
      <w:bookmarkEnd w:id="267"/>
      <w:bookmarkEnd w:id="271"/>
      <w:bookmarkEnd w:id="272"/>
      <w:bookmarkStart w:id="273" w:name="_Toc152042346"/>
      <w:bookmarkStart w:id="274" w:name="_Toc152045570"/>
      <w:bookmarkStart w:id="275" w:name="_Toc144974538"/>
      <w:r>
        <w:rPr>
          <w:rFonts w:hint="eastAsia" w:ascii="宋体" w:hAnsi="宋体" w:cs="宋体"/>
          <w:bCs/>
          <w:color w:val="auto"/>
          <w:sz w:val="24"/>
        </w:rPr>
        <w:t>在签订合同前，中标人应按投标人须知前附表规定的金额向采购人提交履约担保（如有），否则视为自动放弃中标资格。</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276" w:name="_Toc460431498"/>
      <w:bookmarkStart w:id="277" w:name="_Toc332654991"/>
      <w:bookmarkStart w:id="278" w:name="_Toc5302"/>
      <w:bookmarkStart w:id="279" w:name="_Toc325662755"/>
      <w:bookmarkStart w:id="280" w:name="_Toc32730"/>
      <w:r>
        <w:rPr>
          <w:rFonts w:hint="eastAsia" w:ascii="宋体" w:hAnsi="宋体" w:eastAsia="宋体"/>
          <w:bCs/>
          <w:szCs w:val="24"/>
        </w:rPr>
        <w:t>7.4 签订合同</w:t>
      </w:r>
      <w:bookmarkEnd w:id="273"/>
      <w:bookmarkEnd w:id="274"/>
      <w:bookmarkEnd w:id="275"/>
      <w:bookmarkEnd w:id="276"/>
      <w:bookmarkEnd w:id="277"/>
      <w:bookmarkEnd w:id="278"/>
      <w:bookmarkEnd w:id="279"/>
      <w:bookmarkEnd w:id="280"/>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 xml:space="preserve">7.4.1中标人应携带履约保证金缴纳凭证原件（如有）及中标通知书原件根据招标文件和中标人的投标文件在30日内订立书面合同。中标人无正当理由拒签合同的，采购人取消其中标资格，其投标保证金不予退还；给采购人造成的损失超过投标保证金数额的，中标人还应当对超过部分予以赔偿。 </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7.4.2 发出中标通知书后，采购人无正当理由拒签合同的，采购人向中标人退还投标保证金；给中标人造成损失的，还应当赔偿损失。</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7.4.3 合同签订必须符合《中华人民共和国招标投标法》和《中华人民共和国合同法》，否则由此造成的后果由责任方负责。</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7.4.4 采购人根据已签订的合同办理合同款项的支付。</w:t>
      </w:r>
    </w:p>
    <w:p>
      <w:pPr>
        <w:pStyle w:val="17"/>
        <w:pageBreakBefore w:val="0"/>
        <w:kinsoku/>
        <w:wordWrap/>
        <w:overflowPunct/>
        <w:bidi w:val="0"/>
        <w:spacing w:line="400" w:lineRule="exact"/>
        <w:ind w:firstLine="420" w:firstLineChars="175"/>
        <w:rPr>
          <w:rFonts w:hint="eastAsia" w:ascii="宋体" w:hAnsi="宋体" w:eastAsia="宋体"/>
          <w:bCs/>
          <w:sz w:val="24"/>
          <w:szCs w:val="24"/>
        </w:rPr>
      </w:pPr>
      <w:bookmarkStart w:id="281" w:name="_Toc152045571"/>
      <w:bookmarkStart w:id="282" w:name="_Toc144974539"/>
      <w:bookmarkStart w:id="283" w:name="_Toc152042347"/>
      <w:bookmarkStart w:id="284" w:name="_Toc460431499"/>
      <w:bookmarkStart w:id="285" w:name="_Toc11828"/>
      <w:bookmarkStart w:id="286" w:name="_Toc332654992"/>
      <w:bookmarkStart w:id="287" w:name="_Toc3550"/>
      <w:bookmarkStart w:id="288" w:name="_Toc325662756"/>
      <w:r>
        <w:rPr>
          <w:rFonts w:hint="eastAsia" w:ascii="宋体" w:hAnsi="宋体" w:eastAsia="宋体"/>
          <w:bCs/>
          <w:sz w:val="24"/>
          <w:szCs w:val="24"/>
        </w:rPr>
        <w:t>8. 重新招标和不再招标</w:t>
      </w:r>
      <w:bookmarkEnd w:id="281"/>
      <w:bookmarkEnd w:id="282"/>
      <w:bookmarkEnd w:id="283"/>
      <w:r>
        <w:rPr>
          <w:rFonts w:hint="eastAsia" w:ascii="宋体" w:hAnsi="宋体" w:eastAsia="宋体"/>
          <w:bCs/>
          <w:sz w:val="24"/>
          <w:szCs w:val="24"/>
        </w:rPr>
        <w:t>及废标</w:t>
      </w:r>
      <w:bookmarkEnd w:id="284"/>
      <w:bookmarkEnd w:id="285"/>
      <w:bookmarkEnd w:id="286"/>
      <w:bookmarkEnd w:id="287"/>
      <w:bookmarkEnd w:id="288"/>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289" w:name="_Toc152042348"/>
      <w:bookmarkStart w:id="290" w:name="_Toc144974540"/>
      <w:bookmarkStart w:id="291" w:name="_Toc460431500"/>
      <w:bookmarkStart w:id="292" w:name="_Toc12008"/>
      <w:bookmarkStart w:id="293" w:name="_Toc332654993"/>
      <w:bookmarkStart w:id="294" w:name="_Toc152045572"/>
      <w:bookmarkStart w:id="295" w:name="_Toc325662757"/>
      <w:bookmarkStart w:id="296" w:name="_Toc9895"/>
      <w:r>
        <w:rPr>
          <w:rFonts w:hint="eastAsia" w:ascii="宋体" w:hAnsi="宋体" w:eastAsia="宋体"/>
          <w:bCs/>
          <w:szCs w:val="24"/>
        </w:rPr>
        <w:t>8.1 重新招标</w:t>
      </w:r>
      <w:bookmarkEnd w:id="289"/>
      <w:bookmarkEnd w:id="290"/>
      <w:bookmarkEnd w:id="291"/>
      <w:bookmarkEnd w:id="292"/>
      <w:bookmarkEnd w:id="293"/>
      <w:bookmarkEnd w:id="294"/>
      <w:bookmarkEnd w:id="295"/>
      <w:bookmarkEnd w:id="296"/>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有下列情形之一的，采购人将重新招标：</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（1）投标截止时间止，有效投标人少于3个的；</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（2）经评标委员会评审后否决所有投标或出现对招标文件作出实质性响应的投标人不足三家的。</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297" w:name="_Toc325662758"/>
      <w:bookmarkStart w:id="298" w:name="_Toc332654994"/>
      <w:bookmarkStart w:id="299" w:name="_Toc152042349"/>
      <w:bookmarkStart w:id="300" w:name="_Toc6144"/>
      <w:bookmarkStart w:id="301" w:name="_Toc144974541"/>
      <w:bookmarkStart w:id="302" w:name="_Toc460431501"/>
      <w:bookmarkStart w:id="303" w:name="_Toc152045573"/>
      <w:bookmarkStart w:id="304" w:name="_Toc12661"/>
      <w:r>
        <w:rPr>
          <w:rFonts w:hint="eastAsia" w:ascii="宋体" w:hAnsi="宋体" w:eastAsia="宋体"/>
          <w:bCs/>
          <w:szCs w:val="24"/>
        </w:rPr>
        <w:t>8.2 不再招标</w:t>
      </w:r>
      <w:bookmarkEnd w:id="297"/>
      <w:bookmarkEnd w:id="298"/>
      <w:bookmarkEnd w:id="299"/>
      <w:bookmarkEnd w:id="300"/>
      <w:bookmarkEnd w:id="301"/>
      <w:bookmarkEnd w:id="302"/>
      <w:bookmarkEnd w:id="303"/>
      <w:bookmarkEnd w:id="304"/>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重新招标后投标人仍少于3个或者所有投标被否决的，属于必须审批或核准的项目，经原审批或核准部门批准后不再进行招标。</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305" w:name="_Toc5956"/>
      <w:bookmarkStart w:id="306" w:name="_Toc325662759"/>
      <w:bookmarkStart w:id="307" w:name="_Toc17476"/>
      <w:bookmarkStart w:id="308" w:name="_Toc460431502"/>
      <w:bookmarkStart w:id="309" w:name="_Toc332654995"/>
      <w:r>
        <w:rPr>
          <w:rFonts w:hint="eastAsia" w:ascii="宋体" w:hAnsi="宋体" w:eastAsia="宋体"/>
          <w:bCs/>
          <w:szCs w:val="24"/>
        </w:rPr>
        <w:t>8.3废标</w:t>
      </w:r>
      <w:bookmarkEnd w:id="305"/>
      <w:bookmarkEnd w:id="306"/>
      <w:bookmarkEnd w:id="307"/>
      <w:bookmarkEnd w:id="308"/>
      <w:bookmarkEnd w:id="309"/>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投标文件有下列情形之一的为废标：</w:t>
      </w:r>
    </w:p>
    <w:p>
      <w:pPr>
        <w:pageBreakBefore w:val="0"/>
        <w:numPr>
          <w:ilvl w:val="0"/>
          <w:numId w:val="0"/>
        </w:numPr>
        <w:kinsoku/>
        <w:wordWrap/>
        <w:overflowPunct/>
        <w:bidi w:val="0"/>
        <w:spacing w:line="400" w:lineRule="exact"/>
        <w:ind w:leftChars="175"/>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投标文件密封、标记及签章不符合招标文件要求的；</w:t>
      </w:r>
    </w:p>
    <w:p>
      <w:pPr>
        <w:pageBreakBefore w:val="0"/>
        <w:numPr>
          <w:ilvl w:val="0"/>
          <w:numId w:val="0"/>
        </w:numPr>
        <w:kinsoku/>
        <w:wordWrap/>
        <w:overflowPunct/>
        <w:bidi w:val="0"/>
        <w:spacing w:line="400" w:lineRule="exact"/>
        <w:ind w:leftChars="175"/>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投标文件不按要求盖章或签字的；</w:t>
      </w:r>
    </w:p>
    <w:p>
      <w:pPr>
        <w:pageBreakBefore w:val="0"/>
        <w:numPr>
          <w:ilvl w:val="0"/>
          <w:numId w:val="0"/>
        </w:numPr>
        <w:kinsoku/>
        <w:wordWrap/>
        <w:overflowPunct/>
        <w:bidi w:val="0"/>
        <w:spacing w:line="400" w:lineRule="exact"/>
        <w:ind w:leftChars="175"/>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cs="宋体"/>
          <w:bCs/>
          <w:sz w:val="24"/>
        </w:rPr>
        <w:t>投标文件由委托代理人签字，但投标文件未提交有效的法人（或负责人）授权委托书的；</w:t>
      </w:r>
    </w:p>
    <w:p>
      <w:pPr>
        <w:pageBreakBefore w:val="0"/>
        <w:numPr>
          <w:ilvl w:val="0"/>
          <w:numId w:val="0"/>
        </w:numPr>
        <w:kinsoku/>
        <w:wordWrap/>
        <w:overflowPunct/>
        <w:bidi w:val="0"/>
        <w:spacing w:line="400" w:lineRule="exact"/>
        <w:ind w:leftChars="175"/>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4</w:t>
      </w:r>
      <w:r>
        <w:rPr>
          <w:rFonts w:hint="eastAsia" w:ascii="宋体" w:hAnsi="宋体" w:cs="宋体"/>
          <w:bCs/>
          <w:sz w:val="24"/>
          <w:lang w:eastAsia="zh-CN"/>
        </w:rPr>
        <w:t>）</w:t>
      </w:r>
      <w:r>
        <w:rPr>
          <w:rFonts w:hint="eastAsia" w:ascii="宋体" w:hAnsi="宋体" w:cs="宋体"/>
          <w:bCs/>
          <w:sz w:val="24"/>
        </w:rPr>
        <w:t>未按照招标文件规定格式编写或者关键字迹模糊不清的；</w:t>
      </w:r>
    </w:p>
    <w:p>
      <w:pPr>
        <w:pageBreakBefore w:val="0"/>
        <w:numPr>
          <w:ilvl w:val="0"/>
          <w:numId w:val="0"/>
        </w:numPr>
        <w:kinsoku/>
        <w:wordWrap/>
        <w:overflowPunct/>
        <w:bidi w:val="0"/>
        <w:spacing w:line="400" w:lineRule="exact"/>
        <w:ind w:leftChars="175"/>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5</w:t>
      </w:r>
      <w:r>
        <w:rPr>
          <w:rFonts w:hint="eastAsia" w:ascii="宋体" w:hAnsi="宋体" w:cs="宋体"/>
          <w:bCs/>
          <w:sz w:val="24"/>
          <w:lang w:eastAsia="zh-CN"/>
        </w:rPr>
        <w:t>）</w:t>
      </w:r>
      <w:r>
        <w:rPr>
          <w:rFonts w:hint="eastAsia" w:ascii="宋体" w:hAnsi="宋体" w:cs="宋体"/>
          <w:bCs/>
          <w:sz w:val="24"/>
        </w:rPr>
        <w:t>不按本须知第3.1条款内容提交资料的；</w:t>
      </w:r>
    </w:p>
    <w:p>
      <w:pPr>
        <w:pageBreakBefore w:val="0"/>
        <w:numPr>
          <w:ilvl w:val="0"/>
          <w:numId w:val="0"/>
        </w:numPr>
        <w:kinsoku/>
        <w:wordWrap/>
        <w:overflowPunct/>
        <w:bidi w:val="0"/>
        <w:spacing w:line="400" w:lineRule="exact"/>
        <w:ind w:leftChars="175"/>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6</w:t>
      </w:r>
      <w:r>
        <w:rPr>
          <w:rFonts w:hint="eastAsia" w:ascii="宋体" w:hAnsi="宋体" w:cs="宋体"/>
          <w:bCs/>
          <w:sz w:val="24"/>
          <w:lang w:eastAsia="zh-CN"/>
        </w:rPr>
        <w:t>）</w:t>
      </w:r>
      <w:r>
        <w:rPr>
          <w:rFonts w:hint="eastAsia" w:ascii="宋体" w:hAnsi="宋体" w:cs="宋体"/>
          <w:bCs/>
          <w:sz w:val="24"/>
        </w:rPr>
        <w:t>除招标文件规定提交备选投标方案外，同一投标项目有两个或者两个以上报价，且未声明哪一个有效的；</w:t>
      </w:r>
    </w:p>
    <w:p>
      <w:pPr>
        <w:pageBreakBefore w:val="0"/>
        <w:numPr>
          <w:ilvl w:val="0"/>
          <w:numId w:val="0"/>
        </w:numPr>
        <w:kinsoku/>
        <w:wordWrap/>
        <w:overflowPunct/>
        <w:bidi w:val="0"/>
        <w:spacing w:line="400" w:lineRule="exact"/>
        <w:ind w:leftChars="175"/>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w:t>
      </w:r>
      <w:r>
        <w:rPr>
          <w:rFonts w:hint="eastAsia" w:ascii="宋体" w:hAnsi="宋体" w:cs="宋体"/>
          <w:bCs/>
          <w:sz w:val="24"/>
        </w:rPr>
        <w:t>投标文件未能对招标文件作出实质性响应的；</w:t>
      </w:r>
    </w:p>
    <w:p>
      <w:pPr>
        <w:pageBreakBefore w:val="0"/>
        <w:numPr>
          <w:ilvl w:val="0"/>
          <w:numId w:val="0"/>
        </w:numPr>
        <w:kinsoku/>
        <w:wordWrap/>
        <w:overflowPunct/>
        <w:bidi w:val="0"/>
        <w:spacing w:line="400" w:lineRule="exact"/>
        <w:ind w:leftChars="175"/>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8</w:t>
      </w:r>
      <w:r>
        <w:rPr>
          <w:rFonts w:hint="eastAsia" w:ascii="宋体" w:hAnsi="宋体" w:cs="宋体"/>
          <w:bCs/>
          <w:sz w:val="24"/>
          <w:lang w:eastAsia="zh-CN"/>
        </w:rPr>
        <w:t>）</w:t>
      </w:r>
      <w:r>
        <w:rPr>
          <w:rFonts w:hint="eastAsia" w:ascii="宋体" w:hAnsi="宋体" w:cs="宋体"/>
          <w:bCs/>
          <w:sz w:val="24"/>
        </w:rPr>
        <w:t>投标人的投标报价超出招标控制价或有效报价范围的；</w:t>
      </w:r>
    </w:p>
    <w:p>
      <w:pPr>
        <w:pageBreakBefore w:val="0"/>
        <w:numPr>
          <w:ilvl w:val="0"/>
          <w:numId w:val="0"/>
        </w:numPr>
        <w:kinsoku/>
        <w:wordWrap/>
        <w:overflowPunct/>
        <w:bidi w:val="0"/>
        <w:spacing w:line="400" w:lineRule="exact"/>
        <w:ind w:leftChars="175"/>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9</w:t>
      </w:r>
      <w:r>
        <w:rPr>
          <w:rFonts w:hint="eastAsia" w:ascii="宋体" w:hAnsi="宋体" w:cs="宋体"/>
          <w:bCs/>
          <w:sz w:val="24"/>
          <w:lang w:eastAsia="zh-CN"/>
        </w:rPr>
        <w:t>）</w:t>
      </w:r>
      <w:r>
        <w:rPr>
          <w:rFonts w:hint="eastAsia" w:ascii="宋体" w:hAnsi="宋体" w:cs="宋体"/>
          <w:bCs/>
          <w:sz w:val="24"/>
        </w:rPr>
        <w:t>法律、法规及招标文件规定的其他情形。</w:t>
      </w:r>
    </w:p>
    <w:p>
      <w:pPr>
        <w:pStyle w:val="17"/>
        <w:pageBreakBefore w:val="0"/>
        <w:kinsoku/>
        <w:wordWrap/>
        <w:overflowPunct/>
        <w:bidi w:val="0"/>
        <w:spacing w:line="400" w:lineRule="exact"/>
        <w:ind w:firstLine="420" w:firstLineChars="175"/>
        <w:rPr>
          <w:rFonts w:hint="eastAsia" w:ascii="宋体" w:hAnsi="宋体" w:eastAsia="宋体"/>
          <w:bCs/>
          <w:sz w:val="24"/>
          <w:szCs w:val="24"/>
        </w:rPr>
      </w:pPr>
      <w:bookmarkStart w:id="310" w:name="_Toc332654996"/>
      <w:bookmarkStart w:id="311" w:name="_Toc144974542"/>
      <w:bookmarkStart w:id="312" w:name="_Toc325662760"/>
      <w:bookmarkStart w:id="313" w:name="_Toc27425"/>
      <w:bookmarkStart w:id="314" w:name="_Toc460431503"/>
      <w:bookmarkStart w:id="315" w:name="_Toc152045574"/>
      <w:bookmarkStart w:id="316" w:name="_Toc152042350"/>
      <w:bookmarkStart w:id="317" w:name="_Toc25663"/>
      <w:r>
        <w:rPr>
          <w:rFonts w:hint="eastAsia" w:ascii="宋体" w:hAnsi="宋体" w:eastAsia="宋体"/>
          <w:bCs/>
          <w:sz w:val="24"/>
          <w:szCs w:val="24"/>
        </w:rPr>
        <w:t>9. 纪律和监督</w:t>
      </w:r>
      <w:bookmarkEnd w:id="310"/>
      <w:bookmarkEnd w:id="311"/>
      <w:bookmarkEnd w:id="312"/>
      <w:bookmarkEnd w:id="313"/>
      <w:bookmarkEnd w:id="314"/>
      <w:bookmarkEnd w:id="315"/>
      <w:bookmarkEnd w:id="316"/>
      <w:bookmarkEnd w:id="317"/>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318" w:name="_Toc152045575"/>
      <w:bookmarkStart w:id="319" w:name="_Toc25834"/>
      <w:bookmarkStart w:id="320" w:name="_Toc460431504"/>
      <w:bookmarkStart w:id="321" w:name="_Toc144974543"/>
      <w:bookmarkStart w:id="322" w:name="_Toc152042351"/>
      <w:bookmarkStart w:id="323" w:name="_Toc332654997"/>
      <w:bookmarkStart w:id="324" w:name="_Toc13981"/>
      <w:bookmarkStart w:id="325" w:name="_Toc325662761"/>
      <w:r>
        <w:rPr>
          <w:rFonts w:hint="eastAsia" w:ascii="宋体" w:hAnsi="宋体" w:eastAsia="宋体"/>
          <w:bCs/>
          <w:szCs w:val="24"/>
        </w:rPr>
        <w:t>9.1 对采购人或采购代理机构的纪律要求</w:t>
      </w:r>
      <w:bookmarkEnd w:id="318"/>
      <w:bookmarkEnd w:id="319"/>
      <w:bookmarkEnd w:id="320"/>
      <w:bookmarkEnd w:id="321"/>
      <w:bookmarkEnd w:id="322"/>
      <w:bookmarkEnd w:id="323"/>
      <w:bookmarkEnd w:id="324"/>
      <w:bookmarkEnd w:id="325"/>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采购人或采购代理机构不得泄漏招标投标活动中应当保密的情况和资料，不得与投标人串通损害国家利益、社会公共利益或者他人合法权益。</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326" w:name="_Toc152045576"/>
      <w:bookmarkStart w:id="327" w:name="_Toc332654998"/>
      <w:bookmarkStart w:id="328" w:name="_Toc14875"/>
      <w:bookmarkStart w:id="329" w:name="_Toc152042352"/>
      <w:bookmarkStart w:id="330" w:name="_Toc5190"/>
      <w:bookmarkStart w:id="331" w:name="_Toc460431505"/>
      <w:bookmarkStart w:id="332" w:name="_Toc144974544"/>
      <w:bookmarkStart w:id="333" w:name="_Toc325662762"/>
      <w:r>
        <w:rPr>
          <w:rFonts w:hint="eastAsia" w:ascii="宋体" w:hAnsi="宋体" w:eastAsia="宋体"/>
          <w:bCs/>
          <w:szCs w:val="24"/>
        </w:rPr>
        <w:t>9.2 对投标人的纪律要求</w:t>
      </w:r>
      <w:bookmarkEnd w:id="326"/>
      <w:bookmarkEnd w:id="327"/>
      <w:bookmarkEnd w:id="328"/>
      <w:bookmarkEnd w:id="329"/>
      <w:bookmarkEnd w:id="330"/>
      <w:bookmarkEnd w:id="331"/>
      <w:bookmarkEnd w:id="332"/>
      <w:bookmarkEnd w:id="333"/>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334" w:name="_Toc460431506"/>
      <w:bookmarkStart w:id="335" w:name="_Toc325662763"/>
      <w:bookmarkStart w:id="336" w:name="_Toc152042353"/>
      <w:bookmarkStart w:id="337" w:name="_Toc3135"/>
      <w:bookmarkStart w:id="338" w:name="_Toc332654999"/>
      <w:bookmarkStart w:id="339" w:name="_Toc144974545"/>
      <w:bookmarkStart w:id="340" w:name="_Toc14470"/>
      <w:bookmarkStart w:id="341" w:name="_Toc152045577"/>
      <w:r>
        <w:rPr>
          <w:rFonts w:hint="eastAsia" w:ascii="宋体" w:hAnsi="宋体" w:eastAsia="宋体"/>
          <w:bCs/>
          <w:szCs w:val="24"/>
        </w:rPr>
        <w:t>9.3 对评标委员会成员的纪律要求</w:t>
      </w:r>
      <w:bookmarkEnd w:id="334"/>
      <w:bookmarkEnd w:id="335"/>
      <w:bookmarkEnd w:id="336"/>
      <w:bookmarkEnd w:id="337"/>
      <w:bookmarkEnd w:id="338"/>
      <w:bookmarkEnd w:id="339"/>
      <w:bookmarkEnd w:id="340"/>
      <w:bookmarkEnd w:id="341"/>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六章评标办法没有规定的评审因素和标准进行评标。</w:t>
      </w:r>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342" w:name="_Toc460431507"/>
      <w:bookmarkStart w:id="343" w:name="_Toc152045578"/>
      <w:bookmarkStart w:id="344" w:name="_Toc332655000"/>
      <w:bookmarkStart w:id="345" w:name="_Toc5291"/>
      <w:bookmarkStart w:id="346" w:name="_Toc152042354"/>
      <w:bookmarkStart w:id="347" w:name="_Toc325662764"/>
      <w:bookmarkStart w:id="348" w:name="_Toc8572"/>
      <w:bookmarkStart w:id="349" w:name="_Toc144974546"/>
      <w:r>
        <w:rPr>
          <w:rFonts w:hint="eastAsia" w:ascii="宋体" w:hAnsi="宋体" w:eastAsia="宋体"/>
          <w:bCs/>
          <w:szCs w:val="24"/>
        </w:rPr>
        <w:t>9.4 对与评标活动有关的工作人员的纪律要求</w:t>
      </w:r>
      <w:bookmarkEnd w:id="342"/>
      <w:bookmarkEnd w:id="343"/>
      <w:bookmarkEnd w:id="344"/>
      <w:bookmarkEnd w:id="345"/>
      <w:bookmarkEnd w:id="346"/>
      <w:bookmarkEnd w:id="347"/>
      <w:bookmarkEnd w:id="348"/>
    </w:p>
    <w:p>
      <w:pPr>
        <w:pageBreakBefore w:val="0"/>
        <w:kinsoku/>
        <w:wordWrap/>
        <w:overflowPunct/>
        <w:bidi w:val="0"/>
        <w:spacing w:line="400" w:lineRule="exact"/>
        <w:ind w:firstLine="420" w:firstLineChars="175"/>
        <w:rPr>
          <w:rFonts w:hint="eastAsia" w:ascii="宋体" w:hAnsi="宋体" w:cs="宋体"/>
          <w:bCs/>
          <w:sz w:val="24"/>
        </w:rPr>
      </w:pPr>
      <w:bookmarkStart w:id="350" w:name="_Toc152042355"/>
      <w:r>
        <w:rPr>
          <w:rFonts w:hint="eastAsia" w:ascii="宋体" w:hAnsi="宋体" w:cs="宋体"/>
          <w:bCs/>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0"/>
    </w:p>
    <w:p>
      <w:pPr>
        <w:pStyle w:val="19"/>
        <w:pageBreakBefore w:val="0"/>
        <w:kinsoku/>
        <w:wordWrap/>
        <w:overflowPunct/>
        <w:bidi w:val="0"/>
        <w:spacing w:line="400" w:lineRule="exact"/>
        <w:ind w:firstLine="420" w:firstLineChars="175"/>
        <w:rPr>
          <w:rFonts w:hint="eastAsia" w:ascii="宋体" w:hAnsi="宋体" w:eastAsia="宋体"/>
          <w:bCs/>
          <w:szCs w:val="24"/>
        </w:rPr>
      </w:pPr>
      <w:bookmarkStart w:id="351" w:name="_Toc152042356"/>
      <w:bookmarkStart w:id="352" w:name="_Toc208"/>
      <w:bookmarkStart w:id="353" w:name="_Toc24426"/>
      <w:bookmarkStart w:id="354" w:name="_Toc460431508"/>
      <w:bookmarkStart w:id="355" w:name="_Toc332655001"/>
      <w:bookmarkStart w:id="356" w:name="_Toc325662765"/>
      <w:bookmarkStart w:id="357" w:name="_Toc152045579"/>
      <w:r>
        <w:rPr>
          <w:rFonts w:hint="eastAsia" w:ascii="宋体" w:hAnsi="宋体" w:eastAsia="宋体"/>
          <w:bCs/>
          <w:szCs w:val="24"/>
        </w:rPr>
        <w:t>9.5 质疑、投诉</w:t>
      </w:r>
      <w:bookmarkEnd w:id="349"/>
      <w:bookmarkEnd w:id="351"/>
      <w:bookmarkEnd w:id="352"/>
      <w:bookmarkEnd w:id="353"/>
      <w:bookmarkEnd w:id="354"/>
      <w:bookmarkEnd w:id="355"/>
      <w:bookmarkEnd w:id="356"/>
      <w:bookmarkEnd w:id="357"/>
    </w:p>
    <w:p>
      <w:pPr>
        <w:pageBreakBefore w:val="0"/>
        <w:kinsoku/>
        <w:wordWrap/>
        <w:overflowPunct/>
        <w:bidi w:val="0"/>
        <w:spacing w:line="400" w:lineRule="exact"/>
        <w:ind w:firstLine="420" w:firstLineChars="175"/>
        <w:rPr>
          <w:rFonts w:hint="eastAsia" w:ascii="宋体" w:hAnsi="宋体" w:cs="宋体"/>
          <w:sz w:val="24"/>
        </w:rPr>
      </w:pPr>
      <w:bookmarkStart w:id="358" w:name="_Toc144974547"/>
      <w:bookmarkStart w:id="359" w:name="_Toc152045580"/>
      <w:bookmarkStart w:id="360" w:name="_Toc152042357"/>
      <w:bookmarkStart w:id="361" w:name="_Toc266868744"/>
      <w:bookmarkStart w:id="362" w:name="_Toc332655002"/>
      <w:bookmarkStart w:id="363" w:name="_Toc460431509"/>
      <w:bookmarkStart w:id="364" w:name="_Toc325662766"/>
      <w:r>
        <w:rPr>
          <w:rFonts w:hint="eastAsia" w:ascii="宋体" w:hAnsi="宋体" w:cs="宋体"/>
          <w:sz w:val="24"/>
        </w:rPr>
        <w:t>9.5.1质疑。</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9.5.1.1投标人认为招标文件、招标过程、中标或者成交结果使自己的权益受到损害的，可以在知道或者应知其权益受到损害之日起7个工作日内，以书面形式向采购人或采购代理机构提出质疑。投标人应在法定质疑期内一次性提出针对同一采购程序环节的质疑。</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9.5.1.2提出质疑的投标人（以下简称质疑投标人）应当是参与所质疑项目采购活动的投标人。潜在投标人已依法获取其可质疑的采购文件的，可以对该文件提出质疑。对采购文件提出质疑的，应当在收到采购文件之日或者采购文件公告期限届满之日起7个工作日内提出。</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9.5.1.3投标人提出质疑应当提交质疑函和必要的证明材料。质疑函应当包括下列内容：</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（1）投标人的姓名或者名称、地址、邮编、联系人及联系电话；</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（2）质疑项目的名称、编号；</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（3）具体、明确的质疑事项和与质疑事项相关的请求；</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（4）事实依据；</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（5）必要的法律依据；</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（6）提出质疑的日期。</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投标人为自然人的，应当由本人签字；投标人为法人或者其他组织的，应当由法定代表人、主要负责人，或者其授权代表签字并加盖公章。</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9.5.1.4投标人可以委托代理人进行质疑。其授权委托书应当载明代理人的姓名或者名称、代理事项、具体权限、期限和相关事项。代理人提出质疑，应当提交投标人签署的授权委托书。</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9.5.1.5质疑函应明确阐述采购文件、采购过程、中标或者成交结果中使自己合法权益受到损害的实质性内容，提供相关事实、依据和证据及其来源或线索，便于有关单位调查、答复和处理。</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9.5.1.6本项目只接受纸质材料形式的质疑，不接受电子送达的质疑材料，即不接受以传真、电子邮件、移动通信等即时收悉的特定系统作为送达媒介的质疑材料。投标人应在法定时间向采购人或采购代理机构提出质疑，接收质疑函的联系部门、联系电话和通讯地址见竞争性磋商公告。不满足要求的质疑将不予受理。</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9.5.1.7采购人、采购代理机构在收到投标人的质疑函后7个工作日内作出答复，并以书面形式通知质疑投标人和其他有关投标人。但答复的内容不得涉及商业秘密。</w:t>
      </w:r>
    </w:p>
    <w:p>
      <w:pPr>
        <w:pageBreakBefore w:val="0"/>
        <w:kinsoku/>
        <w:wordWrap/>
        <w:overflowPunct/>
        <w:bidi w:val="0"/>
        <w:spacing w:line="400" w:lineRule="exact"/>
        <w:ind w:firstLine="420" w:firstLineChars="175"/>
        <w:rPr>
          <w:rFonts w:hint="eastAsia" w:ascii="宋体" w:hAnsi="宋体" w:cs="宋体"/>
          <w:bCs/>
          <w:sz w:val="24"/>
        </w:rPr>
      </w:pPr>
      <w:r>
        <w:rPr>
          <w:rFonts w:hint="eastAsia" w:ascii="宋体" w:hAnsi="宋体" w:cs="宋体"/>
          <w:bCs/>
          <w:sz w:val="24"/>
        </w:rPr>
        <w:t>9.5.2投诉。质疑投标人对采购人、采购代理机构的答复不满意，或者采购人、采购代理机构未在规定时间内作出答复的，可以在答复期满后15个工作日内向见证部门提起投诉。</w:t>
      </w:r>
    </w:p>
    <w:p>
      <w:pPr>
        <w:pStyle w:val="17"/>
        <w:pageBreakBefore w:val="0"/>
        <w:kinsoku/>
        <w:wordWrap/>
        <w:overflowPunct/>
        <w:bidi w:val="0"/>
        <w:spacing w:line="400" w:lineRule="exact"/>
        <w:ind w:firstLine="420" w:firstLineChars="175"/>
        <w:rPr>
          <w:rFonts w:hint="eastAsia" w:ascii="宋体" w:hAnsi="宋体" w:eastAsia="宋体"/>
          <w:bCs/>
          <w:sz w:val="24"/>
          <w:szCs w:val="24"/>
        </w:rPr>
      </w:pPr>
      <w:bookmarkStart w:id="365" w:name="_Toc3426"/>
      <w:bookmarkStart w:id="366" w:name="_Toc26198"/>
      <w:r>
        <w:rPr>
          <w:rFonts w:hint="eastAsia" w:ascii="宋体" w:hAnsi="宋体" w:eastAsia="宋体"/>
          <w:bCs/>
          <w:sz w:val="24"/>
          <w:szCs w:val="24"/>
        </w:rPr>
        <w:t xml:space="preserve">10. </w:t>
      </w:r>
      <w:bookmarkEnd w:id="358"/>
      <w:bookmarkEnd w:id="359"/>
      <w:bookmarkEnd w:id="360"/>
      <w:r>
        <w:rPr>
          <w:rFonts w:hint="eastAsia" w:ascii="宋体" w:hAnsi="宋体" w:eastAsia="宋体"/>
          <w:bCs/>
          <w:sz w:val="24"/>
          <w:szCs w:val="24"/>
        </w:rPr>
        <w:t>招标代理服务费</w:t>
      </w:r>
      <w:bookmarkEnd w:id="361"/>
      <w:bookmarkEnd w:id="362"/>
      <w:bookmarkEnd w:id="363"/>
      <w:bookmarkEnd w:id="364"/>
      <w:bookmarkEnd w:id="365"/>
      <w:bookmarkEnd w:id="366"/>
    </w:p>
    <w:p>
      <w:pPr>
        <w:pageBreakBefore w:val="0"/>
        <w:kinsoku/>
        <w:wordWrap/>
        <w:overflowPunct/>
        <w:bidi w:val="0"/>
        <w:spacing w:line="400" w:lineRule="exact"/>
        <w:ind w:firstLine="420" w:firstLineChars="175"/>
        <w:jc w:val="left"/>
        <w:rPr>
          <w:rFonts w:hint="eastAsia" w:ascii="宋体" w:hAnsi="宋体" w:cs="宋体"/>
          <w:sz w:val="24"/>
        </w:rPr>
      </w:pPr>
      <w:bookmarkStart w:id="367" w:name="_Toc325662767"/>
      <w:bookmarkStart w:id="368" w:name="_Toc460431510"/>
      <w:bookmarkStart w:id="369" w:name="_Toc332655003"/>
      <w:bookmarkStart w:id="370" w:name="_Toc266868745"/>
      <w:r>
        <w:rPr>
          <w:rFonts w:hint="eastAsia" w:ascii="宋体" w:hAnsi="宋体" w:cs="宋体"/>
          <w:sz w:val="24"/>
        </w:rPr>
        <w:t>1、由中标人支付。</w:t>
      </w:r>
    </w:p>
    <w:p>
      <w:pPr>
        <w:pageBreakBefore w:val="0"/>
        <w:kinsoku/>
        <w:wordWrap/>
        <w:overflowPunct/>
        <w:bidi w:val="0"/>
        <w:spacing w:line="400" w:lineRule="exact"/>
        <w:ind w:firstLine="420" w:firstLineChars="175"/>
        <w:jc w:val="left"/>
        <w:rPr>
          <w:rFonts w:hint="eastAsia" w:ascii="宋体" w:hAnsi="宋体" w:cs="宋体"/>
          <w:sz w:val="24"/>
        </w:rPr>
      </w:pPr>
      <w:r>
        <w:rPr>
          <w:rFonts w:hint="eastAsia" w:ascii="宋体" w:hAnsi="宋体" w:cs="宋体"/>
          <w:sz w:val="24"/>
        </w:rPr>
        <w:t>2、本项目代理服务费：参照原国家发展计划委员会计价格[2002]1980号《招标代理服务费管理暂行办法》、原发改办价格[2003]857号、原发改价格{2011}534号文计取；上述费用由中标人在领取中标通知书前一次性向招标采购代理机构支付。</w:t>
      </w:r>
    </w:p>
    <w:p>
      <w:pPr>
        <w:pStyle w:val="17"/>
        <w:pageBreakBefore w:val="0"/>
        <w:kinsoku/>
        <w:wordWrap/>
        <w:overflowPunct/>
        <w:bidi w:val="0"/>
        <w:spacing w:line="400" w:lineRule="exact"/>
        <w:ind w:firstLine="420" w:firstLineChars="175"/>
        <w:rPr>
          <w:rFonts w:hint="eastAsia" w:ascii="宋体" w:hAnsi="宋体" w:eastAsia="宋体"/>
          <w:bCs/>
          <w:sz w:val="24"/>
          <w:szCs w:val="24"/>
        </w:rPr>
      </w:pPr>
      <w:bookmarkStart w:id="371" w:name="_Toc18773"/>
      <w:bookmarkStart w:id="372" w:name="_Toc5535"/>
      <w:r>
        <w:rPr>
          <w:rFonts w:hint="eastAsia" w:ascii="宋体" w:hAnsi="宋体" w:eastAsia="宋体"/>
          <w:bCs/>
          <w:sz w:val="24"/>
          <w:szCs w:val="24"/>
        </w:rPr>
        <w:t>11.解释权</w:t>
      </w:r>
      <w:bookmarkEnd w:id="367"/>
      <w:bookmarkEnd w:id="368"/>
      <w:bookmarkEnd w:id="369"/>
      <w:bookmarkEnd w:id="370"/>
      <w:bookmarkEnd w:id="371"/>
      <w:bookmarkEnd w:id="372"/>
    </w:p>
    <w:p>
      <w:pPr>
        <w:pStyle w:val="20"/>
        <w:pageBreakBefore w:val="0"/>
        <w:kinsoku/>
        <w:wordWrap/>
        <w:overflowPunct/>
        <w:bidi w:val="0"/>
        <w:spacing w:line="400" w:lineRule="exact"/>
        <w:ind w:firstLine="420" w:firstLineChars="175"/>
        <w:rPr>
          <w:rFonts w:hint="eastAsia" w:ascii="宋体" w:hAnsi="宋体"/>
          <w:i/>
          <w:sz w:val="24"/>
          <w:szCs w:val="24"/>
          <w:u w:val="single"/>
        </w:rPr>
        <w:sectPr>
          <w:footerReference r:id="rId8" w:type="default"/>
          <w:pgSz w:w="11906" w:h="16838"/>
          <w:pgMar w:top="1440" w:right="1080" w:bottom="1440" w:left="1080" w:header="1077" w:footer="851" w:gutter="0"/>
          <w:pgNumType w:fmt="decimal" w:start="1"/>
          <w:cols w:space="720" w:num="1"/>
          <w:docGrid w:type="lines" w:linePitch="312" w:charSpace="0"/>
        </w:sectPr>
      </w:pPr>
      <w:r>
        <w:rPr>
          <w:rFonts w:hint="eastAsia" w:ascii="宋体" w:hAnsi="宋体"/>
          <w:bCs/>
          <w:sz w:val="24"/>
          <w:szCs w:val="24"/>
        </w:rPr>
        <w:t>本招标文件是根据《中华人民共和国政府采购法》、《中华人民共和国政府采购实施条例》及国家、自治区有关规定编制，解释权属采购人及采购代理机构。</w:t>
      </w:r>
    </w:p>
    <w:p>
      <w:pPr>
        <w:pStyle w:val="3"/>
        <w:pageBreakBefore w:val="0"/>
        <w:kinsoku/>
        <w:wordWrap/>
        <w:overflowPunct/>
        <w:bidi w:val="0"/>
        <w:spacing w:before="120" w:after="0" w:line="400" w:lineRule="exact"/>
        <w:jc w:val="center"/>
        <w:rPr>
          <w:rFonts w:hint="eastAsia" w:ascii="宋体" w:hAnsi="宋体" w:cs="宋体"/>
          <w:bCs w:val="0"/>
          <w:sz w:val="36"/>
          <w:szCs w:val="36"/>
        </w:rPr>
      </w:pPr>
      <w:bookmarkStart w:id="373" w:name="_Toc29018"/>
      <w:r>
        <w:rPr>
          <w:rFonts w:hint="eastAsia" w:ascii="宋体" w:hAnsi="宋体" w:cs="宋体"/>
          <w:sz w:val="36"/>
          <w:szCs w:val="36"/>
        </w:rPr>
        <w:t>第三章  项目需求</w:t>
      </w:r>
      <w:bookmarkEnd w:id="373"/>
    </w:p>
    <w:p>
      <w:pPr>
        <w:pageBreakBefore w:val="0"/>
        <w:kinsoku/>
        <w:wordWrap/>
        <w:overflowPunct/>
        <w:bidi w:val="0"/>
        <w:spacing w:line="40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一、实施依据</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年来，黄姚古镇快速发展，建设用地占用耕地刚性需求较大，耕地占补平衡依靠市内补充耕地指标无法完成。随着广西补充耕地指标交易制度的出台及各地城市建设步伐的加快，补充耕地指标交易市场容量急速扩大，且耕地后备资源作为不再可生资源，补充耕地指标的稀缺性将进一步加剧。根据《国土资源部关于补足耕地数量与提升耕地质量相结合落实占补平衡的指导意见》（国土资规〔2016〕8号）、《关于强化管控落实最严格耕地保护制度的通知》（国土资发〔2014〕18号）、广西壮族自治区国土资源厅办公室《关于印发2015年耕地占补和后备资源开发攻坚战实施方案的通知》等精神，并按照《昭平县土地利用总体规划》和《昭平县土地整治专项规划》、广西壮族自治区国土资源厅办公室《关于印发2015年耕地占补和后备资源开发攻坚战实施方案的通知》的文件精神，多方筹措资金，大力推进提质改造工程，加快实施分类提质改造项目。黄姚产业区通过实施耕地提质改造（旱改水）项目，在满足用于其建设用地占补平衡前提下，将部分补充耕地指标通过自治区补充耕地指标市场交易平台进行交易，交易所得将为黄姚产业区增加财政收入，开创新渠道筹集建设资金，并进一步贯彻落实自治区乡村振兴工作部署，完善基础设施，改观村庄面貌,提高群众生活水平，使农村更加和谐稳定，有效加快黄姚产业区与社会主义新农村建设相有机结合。</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广西壮族自治区自然资源厅、广西壮族自治区财政厅、广西壮族自治区农业农村厅关于印发引导和规范社会资本参与土地整治项目建设指导意见的通知》（桂自然资发〔2018〕16号）、《广西壮族自治区自然资源厅、广西壮族自治区财政厅、广西壮族自治区农业农村厅关于印发引导和规范社会资本参与土地整治项目建设有关问题补充规定的通知》（桂自然资发〔2019〕10号）以及贺州市人民政府关于全市耕地提质改造（旱改水）项目建设有关事项的批复（贺政函〔2019〕577号）等文件要求，为充分利用双方资源优势，进一步改善农村生产生活条件和村容村貌，推动新农村建设和城乡统筹发展，实现全县耕地占补平衡目标，节约集约利用土地，提高土地资源利用的经济、社会和生态综合效益。</w:t>
      </w:r>
      <w:r>
        <w:rPr>
          <w:rFonts w:hint="eastAsia" w:ascii="宋体" w:hAnsi="宋体" w:cs="宋体"/>
          <w:color w:val="000000" w:themeColor="text1"/>
          <w:sz w:val="24"/>
          <w:lang w:eastAsia="zh-CN"/>
          <w14:textFill>
            <w14:solidFill>
              <w14:schemeClr w14:val="tx1"/>
            </w14:solidFill>
          </w14:textFill>
        </w:rPr>
        <w:t xml:space="preserve"> 昭平县国土整治中心</w:t>
      </w:r>
      <w:r>
        <w:rPr>
          <w:rFonts w:hint="eastAsia" w:ascii="宋体" w:hAnsi="宋体" w:cs="宋体"/>
          <w:color w:val="000000" w:themeColor="text1"/>
          <w:sz w:val="24"/>
          <w14:textFill>
            <w14:solidFill>
              <w14:schemeClr w14:val="tx1"/>
            </w14:solidFill>
          </w14:textFill>
        </w:rPr>
        <w:t>通过招投标的方式与社会投资方合作实施耕地提质改造（旱改水）项目，实施面积约</w:t>
      </w:r>
      <w:r>
        <w:rPr>
          <w:rFonts w:hint="eastAsia" w:ascii="宋体" w:hAnsi="宋体" w:cs="宋体"/>
          <w:color w:val="000000" w:themeColor="text1"/>
          <w:sz w:val="24"/>
          <w:lang w:val="en-US" w:eastAsia="zh-CN"/>
          <w14:textFill>
            <w14:solidFill>
              <w14:schemeClr w14:val="tx1"/>
            </w14:solidFill>
          </w14:textFill>
        </w:rPr>
        <w:t>97公顷</w:t>
      </w:r>
      <w:r>
        <w:rPr>
          <w:rFonts w:hint="eastAsia" w:ascii="宋体" w:hAnsi="宋体" w:cs="宋体"/>
          <w:color w:val="000000" w:themeColor="text1"/>
          <w:sz w:val="24"/>
          <w14:textFill>
            <w14:solidFill>
              <w14:schemeClr w14:val="tx1"/>
            </w14:solidFill>
          </w14:textFill>
        </w:rPr>
        <w:t>。</w:t>
      </w:r>
    </w:p>
    <w:p>
      <w:pPr>
        <w:pageBreakBefore w:val="0"/>
        <w:kinsoku/>
        <w:wordWrap/>
        <w:overflowPunct/>
        <w:bidi w:val="0"/>
        <w:spacing w:line="40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二、合作内容</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缓解黄姚产业区用地矛盾，更好地为基础设施、生态建设、结构调整等重点项目提供用地保障，双方希望加强合作、共同发展昭平县耕地后备资源，以获取更多的补充耕地指标,按照土地整治项目程序要求，新起点、高要求，增加有效耕地面积。通过实施耕地提质改造，达到进一步改善农村生产生活条件和村容村貌，推动新农村建设和城乡统筹发展，实现昭平县耕地占补平衡目标，节约集约利用土地，提高土地资源利用的经济、社会和生态综合效益。</w:t>
      </w:r>
    </w:p>
    <w:p>
      <w:pPr>
        <w:pageBreakBefore w:val="0"/>
        <w:kinsoku/>
        <w:wordWrap/>
        <w:overflowPunct/>
        <w:bidi w:val="0"/>
        <w:spacing w:line="40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实施计划范围和面积</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根据项目立项条件、实施难度和规划情况，从黄姚镇等五个乡镇行政区域旱地择适宜实施的地块进行立项实施。对于坡度平缓，水利、交通方便的旱地地块进行优先实施，实施总面积约</w:t>
      </w:r>
      <w:r>
        <w:rPr>
          <w:rFonts w:hint="eastAsia" w:ascii="宋体" w:hAnsi="宋体" w:cs="宋体"/>
          <w:color w:val="000000" w:themeColor="text1"/>
          <w:sz w:val="24"/>
          <w:lang w:val="en-US" w:eastAsia="zh-CN"/>
          <w14:textFill>
            <w14:solidFill>
              <w14:schemeClr w14:val="tx1"/>
            </w14:solidFill>
          </w14:textFill>
        </w:rPr>
        <w:t>97公顷，</w:t>
      </w:r>
      <w:r>
        <w:rPr>
          <w:rFonts w:hint="eastAsia" w:ascii="宋体" w:hAnsi="宋体" w:cs="宋体"/>
          <w:color w:val="000000" w:themeColor="text1"/>
          <w:sz w:val="24"/>
          <w14:textFill>
            <w14:solidFill>
              <w14:schemeClr w14:val="tx1"/>
            </w14:solidFill>
          </w14:textFill>
        </w:rPr>
        <w:t>具体以立项批复实施面积为准；</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pageBreakBefore w:val="0"/>
        <w:kinsoku/>
        <w:wordWrap/>
        <w:overflowPunct/>
        <w:bidi w:val="0"/>
        <w:spacing w:line="40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项目资金筹措</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该批项目由社会投资方负责项目策划，并负责筹集项目全部投资资金，负责项目前期选址、勘测、规划设计、预算编制、立项申报等工作，负责协调并获得项目立项批复、项目施工、项目验收材料编制等工作直至项目验收完成以及新增耕地确认。黄姚产业区配合组织相关申报材料、全过程管理协调工作及最后的验收工作。</w:t>
      </w:r>
    </w:p>
    <w:p>
      <w:pPr>
        <w:pageBreakBefore w:val="0"/>
        <w:kinsoku/>
        <w:wordWrap/>
        <w:overflowPunct/>
        <w:bidi w:val="0"/>
        <w:spacing w:line="40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项目收益分配</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收益来源于项目实施后所产的扣除自治区收储指标外的剩余指标出让所得的收入。该批指标收益首先扣除项目实施后的所有耕地提质改造成本（包括自治区收储指标）返还给社会投资方，，剩下按照黄姚产业区占60%、社会投资方占40%的比例进行分配。</w:t>
      </w:r>
    </w:p>
    <w:p>
      <w:pPr>
        <w:pStyle w:val="12"/>
        <w:pageBreakBefore w:val="0"/>
        <w:kinsoku/>
        <w:wordWrap/>
        <w:overflowPunct/>
        <w:bidi w:val="0"/>
        <w:spacing w:line="400" w:lineRule="exact"/>
        <w:ind w:firstLine="24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该批项目实施所产生的补充耕地指标统一由昭平县人民政府或昭平县人民政府委托相关单位进行出让交易，交易所得的利润收益由昭平县财政部门划入黄姚产业区财政账户，然后由黄姚产业区财政部门按40%的比例在10日历天内划入社会投资方指定账户；如昭平县人民政府需按照广西壮族自治区内的同种类型同样耕地等别和同种产能指标的最新交易指标单价对社会投资方的40%指标进行回购。须在确认使用指标后10日历天内一次性向社会投资方支付回购款。</w:t>
      </w:r>
    </w:p>
    <w:p>
      <w:pPr>
        <w:pageBreakBefore w:val="0"/>
        <w:kinsoku/>
        <w:wordWrap/>
        <w:overflowPunct/>
        <w:bidi w:val="0"/>
        <w:spacing w:line="40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t>实施办法与步骤</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凡符合条件的地块都要实施耕地提质改造，可以行政村为一个项目立项，也可以多个行政村同一个项目立项。总体上按照以下四个阶段推进。</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（1）排查选址阶段；2021年1月完成项目排查选址,现场踏勘定界，小组农民签名确认同意。</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（2）前期工作阶段；2021年2月完成项目可行性研究、立项审批、规划设计、招投标等前期工作。</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（3）工程施工阶段；2021年5月完成项目工程施工。</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（4）验收阶段；2021年6月完成项目工程竣工验收、耕地质量等级评定、项目结算审计。</w:t>
      </w:r>
    </w:p>
    <w:p>
      <w:pPr>
        <w:pageBreakBefore w:val="0"/>
        <w:kinsoku/>
        <w:wordWrap/>
        <w:overflowPunct/>
        <w:bidi w:val="0"/>
        <w:spacing w:line="400" w:lineRule="exact"/>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五、质量要求：</w:t>
      </w:r>
      <w:r>
        <w:rPr>
          <w:rFonts w:hint="eastAsia" w:ascii="宋体" w:hAnsi="宋体" w:cs="宋体"/>
          <w:color w:val="000000" w:themeColor="text1"/>
          <w:sz w:val="24"/>
          <w14:textFill>
            <w14:solidFill>
              <w14:schemeClr w14:val="tx1"/>
            </w14:solidFill>
          </w14:textFill>
        </w:rPr>
        <w:t>符合《广西壮族自治区自然资源厅、广西壮族自治区农业农村厅关于印发广西壮族自治区耕地提质改造项目立项与验收规范（试行）的通知》（桂自然资发﹝2018﹞17号）要求，并通过主管部门验收，形成（旱改水）占补指标。</w:t>
      </w:r>
    </w:p>
    <w:p>
      <w:pPr>
        <w:pStyle w:val="12"/>
        <w:pageBreakBefore w:val="0"/>
        <w:kinsoku/>
        <w:wordWrap/>
        <w:overflowPunct/>
        <w:bidi w:val="0"/>
        <w:spacing w:line="400" w:lineRule="exact"/>
        <w:ind w:firstLine="482" w:firstLineChars="200"/>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六、其他要求</w:t>
      </w:r>
    </w:p>
    <w:p>
      <w:pPr>
        <w:pageBreakBefore w:val="0"/>
        <w:kinsoku/>
        <w:wordWrap/>
        <w:overflowPunct/>
        <w:bidi w:val="0"/>
        <w:spacing w:line="400" w:lineRule="exact"/>
        <w:ind w:firstLine="482" w:firstLineChars="200"/>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（一）职责分工</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1.社会投资方作为耕地提质改造项目</w:t>
      </w:r>
      <w:r>
        <w:rPr>
          <w:rFonts w:hint="eastAsia" w:ascii="宋体" w:hAnsi="宋体" w:cs="宋体"/>
          <w:color w:val="000000" w:themeColor="text1"/>
          <w:sz w:val="24"/>
          <w:lang w:val="en-US"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主要投资</w:t>
      </w:r>
      <w:r>
        <w:rPr>
          <w:rFonts w:hint="eastAsia" w:ascii="宋体" w:hAnsi="宋体" w:cs="宋体"/>
          <w:color w:val="000000" w:themeColor="text1"/>
          <w:sz w:val="24"/>
          <w:lang w:val="en-US" w:eastAsia="zh-CN"/>
          <w14:textFill>
            <w14:solidFill>
              <w14:schemeClr w14:val="tx1"/>
            </w14:solidFill>
          </w14:textFill>
        </w:rPr>
        <w:t>和实施</w:t>
      </w:r>
      <w:r>
        <w:rPr>
          <w:rFonts w:hint="eastAsia" w:ascii="宋体" w:hAnsi="宋体" w:cs="宋体"/>
          <w:color w:val="000000" w:themeColor="text1"/>
          <w:sz w:val="24"/>
          <w14:textFill>
            <w14:solidFill>
              <w14:schemeClr w14:val="tx1"/>
            </w14:solidFill>
          </w14:textFill>
        </w:rPr>
        <w:t>单位，负责筹集项目</w:t>
      </w:r>
      <w:r>
        <w:rPr>
          <w:rFonts w:hint="eastAsia" w:ascii="宋体" w:hAnsi="宋体" w:cs="宋体"/>
          <w:color w:val="000000" w:themeColor="text1"/>
          <w:sz w:val="24"/>
          <w:lang w:val="en-US" w:eastAsia="zh-CN"/>
          <w14:textFill>
            <w14:solidFill>
              <w14:schemeClr w14:val="tx1"/>
            </w14:solidFill>
          </w14:textFill>
        </w:rPr>
        <w:t>全部</w:t>
      </w:r>
      <w:r>
        <w:rPr>
          <w:rFonts w:hint="eastAsia" w:ascii="宋体" w:hAnsi="宋体" w:cs="宋体"/>
          <w:color w:val="000000" w:themeColor="text1"/>
          <w:sz w:val="24"/>
          <w14:textFill>
            <w14:solidFill>
              <w14:schemeClr w14:val="tx1"/>
            </w14:solidFill>
          </w14:textFill>
        </w:rPr>
        <w:t>资金，制定项目开发规划和目标计划，负责项目立项申报、前期勘测、规划设计、预算编制的工作，负责项目资金管理、项目施工、项目验收材料编制等工作直至项目验收完成以及耕地等级确认、指标交易完成的工作。县自然资源局负责提供有关资料，参与项目的前期工作、实施过程监管、项目竣工验收、新增耕地指标确认、指标交易等工作，黄姚产业区国土环保局配合昭平县自然资源局负责统筹县级部门、项目所在地乡镇政府和村委会配合开展项目各项工作，与社会投资方及时协调项目合作中遇到的相关问题。</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2.黄姚镇、樟木林镇、凤凰乡、富罗镇、走马镇人民政府负责配合社会投资方做好相关工作，主要完成项目现场具体实施协调、权属调查、权属调整、外业踏勘选址与征求群众意见等工作。社会投资方</w:t>
      </w:r>
      <w:r>
        <w:rPr>
          <w:rFonts w:hint="eastAsia" w:ascii="宋体" w:hAnsi="宋体" w:cs="宋体"/>
          <w:color w:val="000000" w:themeColor="text1"/>
          <w:sz w:val="24"/>
          <w:lang w:val="en-US" w:eastAsia="zh-CN"/>
          <w14:textFill>
            <w14:solidFill>
              <w14:schemeClr w14:val="tx1"/>
            </w14:solidFill>
          </w14:textFill>
        </w:rPr>
        <w:t>承担</w:t>
      </w:r>
      <w:r>
        <w:rPr>
          <w:rFonts w:hint="eastAsia" w:ascii="宋体" w:hAnsi="宋体" w:cs="宋体"/>
          <w:color w:val="000000" w:themeColor="text1"/>
          <w:sz w:val="24"/>
          <w14:textFill>
            <w14:solidFill>
              <w14:schemeClr w14:val="tx1"/>
            </w14:solidFill>
          </w14:textFill>
        </w:rPr>
        <w:t>其相关工作经费。</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3.县农业、水利、交通、环保、林业、财政、审计等部门负责提供项目各阶段所需基本材料，为项目可研、立项、规划设计评审论证等提供相关意见，并参与项目竣工验收。</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（二）项目后期管护及指标交易管理</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（1）项目后期管护</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确保项目竣工后各项工程和设施保持良好，发挥应有作用，服务农业生产，社会资本投资单位在编制预算时应按照土地开发整理项目预算定额标准有关规定，安排足额的后期管护资金，保证项目在建成后的后期管护问题。</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1）第一阶段（2021年一2023年）。项目通过竣工验收后，由</w:t>
      </w:r>
      <w:r>
        <w:rPr>
          <w:rFonts w:hint="eastAsia" w:ascii="宋体" w:hAnsi="宋体" w:cs="宋体"/>
          <w:color w:val="000000" w:themeColor="text1"/>
          <w:sz w:val="24"/>
          <w:lang w:val="en-US" w:eastAsia="zh-CN"/>
          <w14:textFill>
            <w14:solidFill>
              <w14:schemeClr w14:val="tx1"/>
            </w14:solidFill>
          </w14:textFill>
        </w:rPr>
        <w:t>黄姚古镇旅游文化产业区管理委员会</w:t>
      </w:r>
      <w:r>
        <w:rPr>
          <w:rFonts w:hint="eastAsia" w:ascii="宋体" w:hAnsi="宋体" w:cs="宋体"/>
          <w:color w:val="000000" w:themeColor="text1"/>
          <w:sz w:val="24"/>
          <w14:textFill>
            <w14:solidFill>
              <w14:schemeClr w14:val="tx1"/>
            </w14:solidFill>
          </w14:textFill>
        </w:rPr>
        <w:t>负责管护3年，水田原则上保证连续3年每1年至少种植一造水稻、莲藕、學芥（马蹄）等水生农作物</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期间管护费用</w:t>
      </w:r>
      <w:r>
        <w:rPr>
          <w:rFonts w:hint="eastAsia" w:ascii="宋体" w:hAnsi="宋体" w:cs="宋体"/>
          <w:color w:val="000000" w:themeColor="text1"/>
          <w:sz w:val="24"/>
          <w:lang w:val="en-US" w:eastAsia="zh-CN"/>
          <w14:textFill>
            <w14:solidFill>
              <w14:schemeClr w14:val="tx1"/>
            </w14:solidFill>
          </w14:textFill>
        </w:rPr>
        <w:t>按昭平县政府相关规定标准执行，</w:t>
      </w:r>
      <w:r>
        <w:rPr>
          <w:rFonts w:hint="eastAsia" w:ascii="宋体" w:hAnsi="宋体" w:cs="宋体"/>
          <w:color w:val="000000" w:themeColor="text1"/>
          <w:sz w:val="24"/>
          <w14:textFill>
            <w14:solidFill>
              <w14:schemeClr w14:val="tx1"/>
            </w14:solidFill>
          </w14:textFill>
        </w:rPr>
        <w:t>由社会资本投资单位承担，同时确保项目工程和设施完好正常使用。</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2）第二阶段（2023年以后）。</w:t>
      </w:r>
      <w:r>
        <w:rPr>
          <w:rFonts w:hint="eastAsia" w:ascii="宋体" w:hAnsi="宋体" w:cs="宋体"/>
          <w:color w:val="000000" w:themeColor="text1"/>
          <w:sz w:val="24"/>
          <w:lang w:val="en-US" w:eastAsia="zh-CN"/>
          <w14:textFill>
            <w14:solidFill>
              <w14:schemeClr w14:val="tx1"/>
            </w14:solidFill>
          </w14:textFill>
        </w:rPr>
        <w:t>黄姚古镇旅游文化产业区管理委员会</w:t>
      </w:r>
      <w:r>
        <w:rPr>
          <w:rFonts w:hint="eastAsia" w:ascii="宋体" w:hAnsi="宋体" w:cs="宋体"/>
          <w:color w:val="000000" w:themeColor="text1"/>
          <w:sz w:val="24"/>
          <w14:textFill>
            <w14:solidFill>
              <w14:schemeClr w14:val="tx1"/>
            </w14:solidFill>
          </w14:textFill>
        </w:rPr>
        <w:t>管护期3年满后,由县自然资源局将项目工程和设施移交所在地乡镇政府，按照谁使用、谁管护和谁受益、谁负责的原则，办理移交手续，签订后期管护合同，乡镇政府负责该项目区范围内的所有工程和设施的监管、维护、使用，并将管护责任落实到相关的村民小组，管护主体应对各项工程设施进行经常性检查维护，确保长期有效稳定利用。其工作经费按规定从地方财政列支。</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（2）指标交易管理</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县自然资源局负责对出让项目所产生补充耕地指标相关信息进行审查，以及指标交易后的补充耕地指标划转台账的登记和管理等相关工作。</w:t>
      </w:r>
    </w:p>
    <w:p>
      <w:pPr>
        <w:pageBreakBefore w:val="0"/>
        <w:kinsoku/>
        <w:wordWrap/>
        <w:overflowPunct/>
        <w:bidi w:val="0"/>
        <w:spacing w:line="400" w:lineRule="exact"/>
        <w:ind w:firstLine="482" w:firstLineChars="200"/>
        <w:rPr>
          <w:rFonts w:hint="eastAsia" w:ascii="宋体" w:hAnsi="宋体" w:cs="宋体"/>
          <w:b/>
          <w:bCs/>
          <w:color w:val="000000" w:themeColor="text1"/>
          <w:sz w:val="24"/>
          <w14:textFill>
            <w14:solidFill>
              <w14:schemeClr w14:val="tx1"/>
            </w14:solidFill>
          </w14:textFill>
        </w:rPr>
      </w:pPr>
    </w:p>
    <w:p>
      <w:pPr>
        <w:rPr>
          <w:color w:val="000000" w:themeColor="text1"/>
          <w14:textFill>
            <w14:solidFill>
              <w14:schemeClr w14:val="tx1"/>
            </w14:solidFill>
          </w14:textFill>
        </w:rPr>
      </w:pPr>
    </w:p>
    <w:p>
      <w:pPr>
        <w:pageBreakBefore w:val="0"/>
        <w:kinsoku/>
        <w:wordWrap/>
        <w:overflowPunct/>
        <w:bidi w:val="0"/>
        <w:spacing w:line="400" w:lineRule="exact"/>
        <w:ind w:firstLine="482" w:firstLineChars="200"/>
        <w:rPr>
          <w:rFonts w:hint="eastAsia" w:ascii="宋体" w:hAnsi="宋体" w:cs="宋体"/>
          <w:b/>
          <w:bCs/>
          <w:color w:val="000000" w:themeColor="text1"/>
          <w:sz w:val="24"/>
          <w14:textFill>
            <w14:solidFill>
              <w14:schemeClr w14:val="tx1"/>
            </w14:solidFill>
          </w14:textFill>
        </w:rPr>
      </w:pPr>
    </w:p>
    <w:p>
      <w:pPr>
        <w:pageBreakBefore w:val="0"/>
        <w:kinsoku/>
        <w:wordWrap/>
        <w:overflowPunct/>
        <w:bidi w:val="0"/>
        <w:spacing w:line="400" w:lineRule="exact"/>
        <w:ind w:firstLine="482" w:firstLineChars="200"/>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b/>
          <w:bCs/>
          <w:color w:val="000000" w:themeColor="text1"/>
          <w14:textFill>
            <w14:solidFill>
              <w14:schemeClr w14:val="tx1"/>
            </w14:solidFill>
          </w14:textFill>
        </w:rPr>
        <w:t>附件</w:t>
      </w:r>
    </w:p>
    <w:p>
      <w:pPr>
        <w:pStyle w:val="21"/>
        <w:keepNext/>
        <w:keepLines/>
        <w:pageBreakBefore w:val="0"/>
        <w:kinsoku/>
        <w:wordWrap/>
        <w:overflowPunct/>
        <w:bidi w:val="0"/>
        <w:spacing w:after="540" w:line="400" w:lineRule="exact"/>
        <w:rPr>
          <w:color w:val="000000" w:themeColor="text1"/>
          <w14:textFill>
            <w14:solidFill>
              <w14:schemeClr w14:val="tx1"/>
            </w14:solidFill>
          </w14:textFill>
        </w:rPr>
      </w:pPr>
      <w:bookmarkStart w:id="374" w:name="bookmark28"/>
      <w:bookmarkStart w:id="375" w:name="bookmark29"/>
      <w:bookmarkStart w:id="376" w:name="bookmark27"/>
      <w:r>
        <w:rPr>
          <w:color w:val="000000" w:themeColor="text1"/>
          <w14:textFill>
            <w14:solidFill>
              <w14:schemeClr w14:val="tx1"/>
            </w14:solidFill>
          </w14:textFill>
        </w:rPr>
        <w:t>项目实施技术方案</w:t>
      </w:r>
      <w:bookmarkEnd w:id="374"/>
      <w:bookmarkEnd w:id="375"/>
      <w:bookmarkEnd w:id="376"/>
    </w:p>
    <w:p>
      <w:pPr>
        <w:pStyle w:val="22"/>
        <w:pageBreakBefore w:val="0"/>
        <w:kinsoku/>
        <w:wordWrap/>
        <w:overflowPunct/>
        <w:bidi w:val="0"/>
        <w:spacing w:line="400" w:lineRule="exact"/>
        <w:ind w:firstLine="460"/>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一</w:t>
      </w:r>
      <w:r>
        <w:rPr>
          <w:rFonts w:hint="eastAsia"/>
          <w:b/>
          <w:bCs/>
          <w:color w:val="000000" w:themeColor="text1"/>
          <w:sz w:val="24"/>
          <w:szCs w:val="24"/>
          <w:lang w:eastAsia="zh-CN"/>
          <w14:textFill>
            <w14:solidFill>
              <w14:schemeClr w14:val="tx1"/>
            </w14:solidFill>
          </w14:textFill>
        </w:rPr>
        <w:t>、</w:t>
      </w:r>
      <w:r>
        <w:rPr>
          <w:b/>
          <w:bCs/>
          <w:color w:val="000000" w:themeColor="text1"/>
          <w:sz w:val="24"/>
          <w:szCs w:val="24"/>
          <w14:textFill>
            <w14:solidFill>
              <w14:schemeClr w14:val="tx1"/>
            </w14:solidFill>
          </w14:textFill>
        </w:rPr>
        <w:t>前期工作阶段</w:t>
      </w:r>
    </w:p>
    <w:p>
      <w:pPr>
        <w:pStyle w:val="22"/>
        <w:pageBreakBefore w:val="0"/>
        <w:kinsoku/>
        <w:wordWrap/>
        <w:overflowPunct/>
        <w:bidi w:val="0"/>
        <w:spacing w:line="400" w:lineRule="exact"/>
        <w:ind w:firstLine="760"/>
        <w:rPr>
          <w:color w:val="000000" w:themeColor="text1"/>
          <w:sz w:val="24"/>
          <w:szCs w:val="24"/>
          <w14:textFill>
            <w14:solidFill>
              <w14:schemeClr w14:val="tx1"/>
            </w14:solidFill>
          </w14:textFill>
        </w:rPr>
      </w:pPr>
      <w:r>
        <w:rPr>
          <w:b/>
          <w:bCs/>
          <w:color w:val="000000" w:themeColor="text1"/>
          <w:sz w:val="24"/>
          <w:szCs w:val="24"/>
          <w:lang w:val="en-US" w:eastAsia="en-US" w:bidi="en-US"/>
          <w14:textFill>
            <w14:solidFill>
              <w14:schemeClr w14:val="tx1"/>
            </w14:solidFill>
          </w14:textFill>
        </w:rPr>
        <w:t>(</w:t>
      </w:r>
      <w:r>
        <w:rPr>
          <w:rFonts w:hint="eastAsia"/>
          <w:b/>
          <w:bCs/>
          <w:color w:val="000000" w:themeColor="text1"/>
          <w:sz w:val="24"/>
          <w:szCs w:val="24"/>
          <w:lang w:val="en-US" w:eastAsia="zh-CN" w:bidi="en-US"/>
          <w14:textFill>
            <w14:solidFill>
              <w14:schemeClr w14:val="tx1"/>
            </w14:solidFill>
          </w14:textFill>
        </w:rPr>
        <w:t>一</w:t>
      </w:r>
      <w:r>
        <w:rPr>
          <w:b/>
          <w:bCs/>
          <w:color w:val="000000" w:themeColor="text1"/>
          <w:sz w:val="24"/>
          <w:szCs w:val="24"/>
          <w:lang w:val="en-US" w:eastAsia="en-US" w:bidi="en-US"/>
          <w14:textFill>
            <w14:solidFill>
              <w14:schemeClr w14:val="tx1"/>
            </w14:solidFill>
          </w14:textFill>
        </w:rPr>
        <w:t>)</w:t>
      </w:r>
      <w:r>
        <w:rPr>
          <w:b/>
          <w:bCs/>
          <w:color w:val="000000" w:themeColor="text1"/>
          <w:sz w:val="24"/>
          <w:szCs w:val="24"/>
          <w14:textFill>
            <w14:solidFill>
              <w14:schemeClr w14:val="tx1"/>
            </w14:solidFill>
          </w14:textFill>
        </w:rPr>
        <w:t>项目踏勘及数据分析</w:t>
      </w:r>
    </w:p>
    <w:p>
      <w:pPr>
        <w:pStyle w:val="22"/>
        <w:pageBreakBefore w:val="0"/>
        <w:numPr>
          <w:ilvl w:val="0"/>
          <w:numId w:val="0"/>
        </w:numPr>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77" w:name="bookmark30"/>
      <w:bookmarkEnd w:id="377"/>
      <w:r>
        <w:rPr>
          <w:color w:val="000000" w:themeColor="text1"/>
          <w:sz w:val="24"/>
          <w:szCs w:val="24"/>
          <w14:textFill>
            <w14:solidFill>
              <w14:schemeClr w14:val="tx1"/>
            </w14:solidFill>
          </w14:textFill>
        </w:rPr>
        <w:t>工作内容：</w:t>
      </w:r>
    </w:p>
    <w:p>
      <w:pPr>
        <w:pStyle w:val="22"/>
        <w:pageBreakBefore w:val="0"/>
        <w:numPr>
          <w:ilvl w:val="0"/>
          <w:numId w:val="0"/>
        </w:numPr>
        <w:tabs>
          <w:tab w:val="left" w:pos="1467"/>
        </w:tabs>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78" w:name="bookmark31"/>
      <w:bookmarkEnd w:id="378"/>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耕地提质改造耕地数据套叠</w:t>
      </w:r>
      <w:r>
        <w:rPr>
          <w:color w:val="000000" w:themeColor="text1"/>
          <w:sz w:val="24"/>
          <w:szCs w:val="24"/>
          <w:lang w:val="zh-CN" w:eastAsia="zh-CN" w:bidi="zh-CN"/>
          <w14:textFill>
            <w14:solidFill>
              <w14:schemeClr w14:val="tx1"/>
            </w14:solidFill>
          </w14:textFill>
        </w:rPr>
        <w:t>“一</w:t>
      </w:r>
      <w:r>
        <w:rPr>
          <w:color w:val="000000" w:themeColor="text1"/>
          <w:sz w:val="24"/>
          <w:szCs w:val="24"/>
          <w14:textFill>
            <w14:solidFill>
              <w14:schemeClr w14:val="tx1"/>
            </w14:solidFill>
          </w14:textFill>
        </w:rPr>
        <w:t>张图工程”及土地整治项目库、项目区影像图，选择适宜实施项目图斑，初步确定实施范围红线。</w:t>
      </w:r>
    </w:p>
    <w:p>
      <w:pPr>
        <w:pStyle w:val="22"/>
        <w:pageBreakBefore w:val="0"/>
        <w:numPr>
          <w:ilvl w:val="0"/>
          <w:numId w:val="0"/>
        </w:numPr>
        <w:tabs>
          <w:tab w:val="left" w:pos="1467"/>
        </w:tabs>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79" w:name="bookmark32"/>
      <w:bookmarkEnd w:id="379"/>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根据数据分析结果进行选择性踏勘。了解拟实施项目区地形地貌；生长植被情况；水源情况；灌溉、交通设施状况；土壤质地情况；地块坡度等。</w:t>
      </w:r>
    </w:p>
    <w:p>
      <w:pPr>
        <w:pStyle w:val="22"/>
        <w:pageBreakBefore w:val="0"/>
        <w:numPr>
          <w:ilvl w:val="0"/>
          <w:numId w:val="0"/>
        </w:numPr>
        <w:tabs>
          <w:tab w:val="left" w:pos="1458"/>
        </w:tabs>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80" w:name="bookmark33"/>
      <w:bookmarkEnd w:id="380"/>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工作成果：项目踏勘影像资料及踏勘报告，为项目可行性研究报告提供原始数据；为项目做好合理的分期投资计划提供准确的信息。</w:t>
      </w:r>
    </w:p>
    <w:p>
      <w:pPr>
        <w:pStyle w:val="22"/>
        <w:pageBreakBefore w:val="0"/>
        <w:numPr>
          <w:ilvl w:val="0"/>
          <w:numId w:val="0"/>
        </w:numPr>
        <w:tabs>
          <w:tab w:val="left" w:pos="1462"/>
        </w:tabs>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81" w:name="bookmark34"/>
      <w:bookmarkEnd w:id="381"/>
      <w:r>
        <w:rPr>
          <w:rFonts w:hint="eastAsia"/>
          <w:color w:val="000000" w:themeColor="text1"/>
          <w:sz w:val="24"/>
          <w:szCs w:val="24"/>
          <w:lang w:val="en-US" w:eastAsia="zh-CN"/>
          <w14:textFill>
            <w14:solidFill>
              <w14:schemeClr w14:val="tx1"/>
            </w14:solidFill>
          </w14:textFill>
        </w:rPr>
        <w:t>4.</w:t>
      </w:r>
      <w:r>
        <w:rPr>
          <w:color w:val="000000" w:themeColor="text1"/>
          <w:sz w:val="24"/>
          <w:szCs w:val="24"/>
          <w14:textFill>
            <w14:solidFill>
              <w14:schemeClr w14:val="tx1"/>
            </w14:solidFill>
          </w14:textFill>
        </w:rPr>
        <w:t>工作分工：产业区国土局负责数据分析及组织踏勘工作；产业区国土局配合县自然资源局负责项目踏勘中与乡镇、村委的对接协调工作。</w:t>
      </w:r>
    </w:p>
    <w:p>
      <w:pPr>
        <w:pStyle w:val="22"/>
        <w:pageBreakBefore w:val="0"/>
        <w:kinsoku/>
        <w:wordWrap/>
        <w:overflowPunct/>
        <w:bidi w:val="0"/>
        <w:spacing w:line="400" w:lineRule="exact"/>
        <w:ind w:firstLine="760"/>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(二)项目可行性研究</w:t>
      </w:r>
    </w:p>
    <w:p>
      <w:pPr>
        <w:pStyle w:val="22"/>
        <w:pageBreakBefore w:val="0"/>
        <w:numPr>
          <w:ilvl w:val="0"/>
          <w:numId w:val="0"/>
        </w:numPr>
        <w:tabs>
          <w:tab w:val="left" w:pos="987"/>
        </w:tabs>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82" w:name="bookmark35"/>
      <w:bookmarkEnd w:id="382"/>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工作内容：项目踏勘完成后，根据踏勘情况，分析项目区域特点，提出项目策划方案，拟定项目投资的主要工程内容，收集相关资料，编制项目可行性研究报告。</w:t>
      </w:r>
      <w:bookmarkStart w:id="383" w:name="bookmark36"/>
      <w:bookmarkEnd w:id="383"/>
    </w:p>
    <w:p>
      <w:pPr>
        <w:pStyle w:val="22"/>
        <w:pageBreakBefore w:val="0"/>
        <w:numPr>
          <w:ilvl w:val="0"/>
          <w:numId w:val="0"/>
        </w:numPr>
        <w:tabs>
          <w:tab w:val="left" w:pos="987"/>
        </w:tabs>
        <w:kinsoku/>
        <w:wordWrap/>
        <w:overflowPunct/>
        <w:bidi w:val="0"/>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工作成果：项目可行性研究报告(文本、图件、齐全有效的纸质材料及电子版）。</w:t>
      </w:r>
    </w:p>
    <w:p>
      <w:pPr>
        <w:pStyle w:val="22"/>
        <w:pageBreakBefore w:val="0"/>
        <w:numPr>
          <w:ilvl w:val="0"/>
          <w:numId w:val="0"/>
        </w:numPr>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84" w:name="bookmark37"/>
      <w:bookmarkEnd w:id="384"/>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工作分工：产业区国土资源和环境保护局配合县自然资源局负责协调县各级部门收集项目可行性研究所需资料；社会投资方负责编制工作。</w:t>
      </w:r>
    </w:p>
    <w:p>
      <w:pPr>
        <w:pStyle w:val="22"/>
        <w:pageBreakBefore w:val="0"/>
        <w:tabs>
          <w:tab w:val="left" w:pos="1628"/>
        </w:tabs>
        <w:kinsoku/>
        <w:wordWrap/>
        <w:overflowPunct/>
        <w:bidi w:val="0"/>
        <w:spacing w:line="400" w:lineRule="exact"/>
        <w:ind w:firstLine="780"/>
        <w:rPr>
          <w:color w:val="000000" w:themeColor="text1"/>
          <w:sz w:val="24"/>
          <w:szCs w:val="24"/>
          <w14:textFill>
            <w14:solidFill>
              <w14:schemeClr w14:val="tx1"/>
            </w14:solidFill>
          </w14:textFill>
        </w:rPr>
      </w:pPr>
      <w:bookmarkStart w:id="385" w:name="bookmark38"/>
      <w:r>
        <w:rPr>
          <w:b/>
          <w:bCs/>
          <w:color w:val="000000" w:themeColor="text1"/>
          <w:sz w:val="24"/>
          <w:szCs w:val="24"/>
          <w14:textFill>
            <w14:solidFill>
              <w14:schemeClr w14:val="tx1"/>
            </w14:solidFill>
          </w14:textFill>
        </w:rPr>
        <w:t>（</w:t>
      </w:r>
      <w:bookmarkEnd w:id="385"/>
      <w:r>
        <w:rPr>
          <w:b/>
          <w:bCs/>
          <w:color w:val="000000" w:themeColor="text1"/>
          <w:sz w:val="24"/>
          <w:szCs w:val="24"/>
          <w14:textFill>
            <w14:solidFill>
              <w14:schemeClr w14:val="tx1"/>
            </w14:solidFill>
          </w14:textFill>
        </w:rPr>
        <w:t>三）</w:t>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项目立项</w:t>
      </w:r>
    </w:p>
    <w:p>
      <w:pPr>
        <w:pStyle w:val="22"/>
        <w:pageBreakBefore w:val="0"/>
        <w:numPr>
          <w:ilvl w:val="0"/>
          <w:numId w:val="0"/>
        </w:numPr>
        <w:tabs>
          <w:tab w:val="left" w:pos="1050"/>
        </w:tabs>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86" w:name="bookmark39"/>
      <w:bookmarkEnd w:id="386"/>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工作内容：项目可行性研究报告完成后，由县自然资源局向市自然资源局申请项目立项，经市自然资源局审查合格后下达项目立项批复文。</w:t>
      </w:r>
    </w:p>
    <w:p>
      <w:pPr>
        <w:pStyle w:val="22"/>
        <w:pageBreakBefore w:val="0"/>
        <w:numPr>
          <w:ilvl w:val="0"/>
          <w:numId w:val="0"/>
        </w:numPr>
        <w:tabs>
          <w:tab w:val="left" w:pos="1057"/>
        </w:tabs>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87" w:name="bookmark40"/>
      <w:bookmarkEnd w:id="387"/>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工作成果：项目立项批复文</w:t>
      </w:r>
    </w:p>
    <w:p>
      <w:pPr>
        <w:pStyle w:val="22"/>
        <w:pageBreakBefore w:val="0"/>
        <w:numPr>
          <w:ilvl w:val="0"/>
          <w:numId w:val="0"/>
        </w:numPr>
        <w:tabs>
          <w:tab w:val="left" w:pos="1069"/>
        </w:tabs>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88" w:name="bookmark41"/>
      <w:bookmarkEnd w:id="388"/>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工作分工：产业区国土局根据县自然资源局要求负责提供项目立项材料，配合县自然资源局做好立项评审工作。</w:t>
      </w:r>
    </w:p>
    <w:p>
      <w:pPr>
        <w:pStyle w:val="22"/>
        <w:pageBreakBefore w:val="0"/>
        <w:tabs>
          <w:tab w:val="left" w:pos="1628"/>
        </w:tabs>
        <w:kinsoku/>
        <w:wordWrap/>
        <w:overflowPunct/>
        <w:bidi w:val="0"/>
        <w:spacing w:line="400" w:lineRule="exact"/>
        <w:ind w:firstLine="780"/>
        <w:rPr>
          <w:color w:val="000000" w:themeColor="text1"/>
          <w:sz w:val="24"/>
          <w:szCs w:val="24"/>
          <w14:textFill>
            <w14:solidFill>
              <w14:schemeClr w14:val="tx1"/>
            </w14:solidFill>
          </w14:textFill>
        </w:rPr>
      </w:pPr>
      <w:bookmarkStart w:id="389" w:name="bookmark42"/>
      <w:r>
        <w:rPr>
          <w:b/>
          <w:bCs/>
          <w:color w:val="000000" w:themeColor="text1"/>
          <w:sz w:val="24"/>
          <w:szCs w:val="24"/>
          <w14:textFill>
            <w14:solidFill>
              <w14:schemeClr w14:val="tx1"/>
            </w14:solidFill>
          </w14:textFill>
        </w:rPr>
        <w:t>（</w:t>
      </w:r>
      <w:bookmarkEnd w:id="389"/>
      <w:r>
        <w:rPr>
          <w:b/>
          <w:bCs/>
          <w:color w:val="000000" w:themeColor="text1"/>
          <w:sz w:val="24"/>
          <w:szCs w:val="24"/>
          <w14:textFill>
            <w14:solidFill>
              <w14:schemeClr w14:val="tx1"/>
            </w14:solidFill>
          </w14:textFill>
        </w:rPr>
        <w:t>四）</w:t>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项目测量与规划设计</w:t>
      </w:r>
    </w:p>
    <w:p>
      <w:pPr>
        <w:pStyle w:val="22"/>
        <w:pageBreakBefore w:val="0"/>
        <w:numPr>
          <w:ilvl w:val="0"/>
          <w:numId w:val="0"/>
        </w:numPr>
        <w:tabs>
          <w:tab w:val="left" w:pos="1030"/>
        </w:tabs>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90" w:name="bookmark43"/>
      <w:bookmarkEnd w:id="390"/>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工作内容：项目获得立项批复文后，开展项目测量和规划设计方案编制，组织项目规划设计评审。</w:t>
      </w:r>
    </w:p>
    <w:p>
      <w:pPr>
        <w:pStyle w:val="22"/>
        <w:pageBreakBefore w:val="0"/>
        <w:numPr>
          <w:ilvl w:val="0"/>
          <w:numId w:val="0"/>
        </w:numPr>
        <w:tabs>
          <w:tab w:val="left" w:pos="1030"/>
        </w:tabs>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91" w:name="bookmark44"/>
      <w:bookmarkEnd w:id="391"/>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工作成果：①测量图（包括电子版的测量成果图）；②项目规划设计报告、预算书、图件（包括电子版）。</w:t>
      </w:r>
    </w:p>
    <w:p>
      <w:pPr>
        <w:pStyle w:val="22"/>
        <w:pageBreakBefore w:val="0"/>
        <w:numPr>
          <w:ilvl w:val="0"/>
          <w:numId w:val="0"/>
        </w:numPr>
        <w:tabs>
          <w:tab w:val="left" w:pos="1064"/>
        </w:tabs>
        <w:kinsoku/>
        <w:wordWrap/>
        <w:overflowPunct/>
        <w:bidi w:val="0"/>
        <w:spacing w:line="400" w:lineRule="exact"/>
        <w:ind w:firstLine="480" w:firstLineChars="200"/>
        <w:rPr>
          <w:color w:val="000000" w:themeColor="text1"/>
          <w:sz w:val="24"/>
          <w:szCs w:val="24"/>
          <w14:textFill>
            <w14:solidFill>
              <w14:schemeClr w14:val="tx1"/>
            </w14:solidFill>
          </w14:textFill>
        </w:rPr>
      </w:pPr>
      <w:bookmarkStart w:id="392" w:name="bookmark45"/>
      <w:bookmarkEnd w:id="392"/>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工作分工：产业区国土局负责项目测量与规划设计，组织规划设计方案评审等工作；产业区国土和环境保护局配合县自然资源局负责指导规划设计方案的编制，提出项目策划建议。</w:t>
      </w:r>
    </w:p>
    <w:p>
      <w:pPr>
        <w:pStyle w:val="22"/>
        <w:pageBreakBefore w:val="0"/>
        <w:tabs>
          <w:tab w:val="left" w:pos="1628"/>
        </w:tabs>
        <w:kinsoku/>
        <w:wordWrap/>
        <w:overflowPunct/>
        <w:bidi w:val="0"/>
        <w:spacing w:line="400" w:lineRule="exact"/>
        <w:ind w:firstLine="780"/>
        <w:rPr>
          <w:color w:val="000000" w:themeColor="text1"/>
          <w:sz w:val="24"/>
          <w:szCs w:val="24"/>
          <w14:textFill>
            <w14:solidFill>
              <w14:schemeClr w14:val="tx1"/>
            </w14:solidFill>
          </w14:textFill>
        </w:rPr>
      </w:pPr>
      <w:bookmarkStart w:id="393" w:name="bookmark46"/>
      <w:r>
        <w:rPr>
          <w:b/>
          <w:bCs/>
          <w:color w:val="000000" w:themeColor="text1"/>
          <w:sz w:val="24"/>
          <w:szCs w:val="24"/>
          <w14:textFill>
            <w14:solidFill>
              <w14:schemeClr w14:val="tx1"/>
            </w14:solidFill>
          </w14:textFill>
        </w:rPr>
        <w:t>（</w:t>
      </w:r>
      <w:bookmarkEnd w:id="393"/>
      <w:r>
        <w:rPr>
          <w:b/>
          <w:bCs/>
          <w:color w:val="000000" w:themeColor="text1"/>
          <w:sz w:val="24"/>
          <w:szCs w:val="24"/>
          <w14:textFill>
            <w14:solidFill>
              <w14:schemeClr w14:val="tx1"/>
            </w14:solidFill>
          </w14:textFill>
        </w:rPr>
        <w:t>五）</w:t>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规划设计及预算审定</w:t>
      </w:r>
    </w:p>
    <w:p>
      <w:pPr>
        <w:pStyle w:val="22"/>
        <w:pageBreakBefore w:val="0"/>
        <w:numPr>
          <w:ilvl w:val="0"/>
          <w:numId w:val="0"/>
        </w:numPr>
        <w:kinsoku/>
        <w:wordWrap/>
        <w:overflowPunct/>
        <w:bidi w:val="0"/>
        <w:spacing w:line="400" w:lineRule="exact"/>
        <w:ind w:firstLine="480" w:firstLineChars="200"/>
        <w:rPr>
          <w:sz w:val="24"/>
          <w:szCs w:val="24"/>
        </w:rPr>
      </w:pPr>
      <w:bookmarkStart w:id="394" w:name="bookmark47"/>
      <w:bookmarkEnd w:id="394"/>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工作内容：项目规划设计及预算编制完成后，由县自</w:t>
      </w:r>
      <w:r>
        <w:rPr>
          <w:color w:val="000000"/>
          <w:sz w:val="24"/>
          <w:szCs w:val="24"/>
        </w:rPr>
        <w:t>然资源局将成果报市自然资源局进行审查，经市自然资源局审查合格后下达项目规划设计批复文。</w:t>
      </w:r>
    </w:p>
    <w:p>
      <w:pPr>
        <w:pStyle w:val="22"/>
        <w:pageBreakBefore w:val="0"/>
        <w:numPr>
          <w:ilvl w:val="0"/>
          <w:numId w:val="0"/>
        </w:numPr>
        <w:tabs>
          <w:tab w:val="left" w:pos="1037"/>
        </w:tabs>
        <w:kinsoku/>
        <w:wordWrap/>
        <w:overflowPunct/>
        <w:bidi w:val="0"/>
        <w:spacing w:line="400" w:lineRule="exact"/>
        <w:ind w:firstLine="480" w:firstLineChars="200"/>
        <w:rPr>
          <w:sz w:val="24"/>
          <w:szCs w:val="24"/>
        </w:rPr>
      </w:pPr>
      <w:bookmarkStart w:id="395" w:name="bookmark48"/>
      <w:bookmarkEnd w:id="395"/>
      <w:r>
        <w:rPr>
          <w:rFonts w:hint="eastAsia"/>
          <w:color w:val="000000"/>
          <w:sz w:val="24"/>
          <w:szCs w:val="24"/>
          <w:lang w:val="en-US" w:eastAsia="zh-CN"/>
        </w:rPr>
        <w:t>2.</w:t>
      </w:r>
      <w:r>
        <w:rPr>
          <w:color w:val="000000"/>
          <w:sz w:val="24"/>
          <w:szCs w:val="24"/>
        </w:rPr>
        <w:t>工作成果：项目规划设计批复文</w:t>
      </w:r>
      <w:r>
        <w:rPr>
          <w:rFonts w:hint="eastAsia"/>
          <w:color w:val="000000"/>
          <w:sz w:val="24"/>
          <w:szCs w:val="24"/>
          <w:lang w:eastAsia="zh-CN"/>
        </w:rPr>
        <w:t>。</w:t>
      </w:r>
    </w:p>
    <w:p>
      <w:pPr>
        <w:pStyle w:val="22"/>
        <w:pageBreakBefore w:val="0"/>
        <w:numPr>
          <w:ilvl w:val="0"/>
          <w:numId w:val="0"/>
        </w:numPr>
        <w:tabs>
          <w:tab w:val="left" w:pos="1045"/>
        </w:tabs>
        <w:kinsoku/>
        <w:wordWrap/>
        <w:overflowPunct/>
        <w:bidi w:val="0"/>
        <w:spacing w:line="400" w:lineRule="exact"/>
        <w:ind w:firstLine="480" w:firstLineChars="200"/>
        <w:rPr>
          <w:sz w:val="24"/>
          <w:szCs w:val="24"/>
        </w:rPr>
      </w:pPr>
      <w:bookmarkStart w:id="396" w:name="bookmark49"/>
      <w:bookmarkEnd w:id="396"/>
      <w:r>
        <w:rPr>
          <w:rFonts w:hint="eastAsia"/>
          <w:color w:val="000000"/>
          <w:sz w:val="24"/>
          <w:szCs w:val="24"/>
          <w:lang w:val="en-US" w:eastAsia="zh-CN"/>
        </w:rPr>
        <w:t>3.</w:t>
      </w:r>
      <w:r>
        <w:rPr>
          <w:color w:val="000000"/>
          <w:sz w:val="24"/>
          <w:szCs w:val="24"/>
        </w:rPr>
        <w:t>工作分工：产业区国土局负责提供项目规划设计评审资料，配合市自然资源局进行评审，并根据评审意见对项目规划设计成果进行完善；县自然资源局协调。</w:t>
      </w:r>
    </w:p>
    <w:p>
      <w:pPr>
        <w:pStyle w:val="22"/>
        <w:pageBreakBefore w:val="0"/>
        <w:kinsoku/>
        <w:wordWrap/>
        <w:overflowPunct/>
        <w:bidi w:val="0"/>
        <w:spacing w:line="400" w:lineRule="exact"/>
        <w:ind w:firstLine="480"/>
        <w:rPr>
          <w:sz w:val="24"/>
          <w:szCs w:val="24"/>
        </w:rPr>
      </w:pPr>
      <w:r>
        <w:rPr>
          <w:b/>
          <w:bCs/>
          <w:color w:val="000000"/>
          <w:sz w:val="24"/>
          <w:szCs w:val="24"/>
        </w:rPr>
        <w:t>二</w:t>
      </w:r>
      <w:r>
        <w:rPr>
          <w:rFonts w:hint="eastAsia"/>
          <w:b/>
          <w:bCs/>
          <w:color w:val="000000"/>
          <w:sz w:val="24"/>
          <w:szCs w:val="24"/>
          <w:lang w:eastAsia="zh-CN"/>
        </w:rPr>
        <w:t>、</w:t>
      </w:r>
      <w:r>
        <w:rPr>
          <w:b/>
          <w:bCs/>
          <w:color w:val="000000"/>
          <w:sz w:val="24"/>
          <w:szCs w:val="24"/>
        </w:rPr>
        <w:t>项目实施阶段</w:t>
      </w:r>
    </w:p>
    <w:p>
      <w:pPr>
        <w:pStyle w:val="22"/>
        <w:pageBreakBefore w:val="0"/>
        <w:tabs>
          <w:tab w:val="left" w:pos="1635"/>
        </w:tabs>
        <w:kinsoku/>
        <w:wordWrap/>
        <w:overflowPunct/>
        <w:bidi w:val="0"/>
        <w:spacing w:line="400" w:lineRule="exact"/>
        <w:rPr>
          <w:sz w:val="24"/>
          <w:szCs w:val="24"/>
        </w:rPr>
      </w:pPr>
      <w:bookmarkStart w:id="397" w:name="bookmark50"/>
      <w:r>
        <w:rPr>
          <w:color w:val="000000"/>
          <w:sz w:val="24"/>
          <w:szCs w:val="24"/>
        </w:rPr>
        <w:t>（</w:t>
      </w:r>
      <w:bookmarkEnd w:id="397"/>
      <w:r>
        <w:rPr>
          <w:color w:val="000000"/>
          <w:sz w:val="24"/>
          <w:szCs w:val="24"/>
        </w:rPr>
        <w:t>一）工作内容：在项目规划设计评审通过后，按规划设计方案组织项目施工，业主单位负责抽查、监督项目实施及现场协调工作。</w:t>
      </w:r>
    </w:p>
    <w:p>
      <w:pPr>
        <w:pStyle w:val="22"/>
        <w:pageBreakBefore w:val="0"/>
        <w:tabs>
          <w:tab w:val="left" w:pos="1628"/>
        </w:tabs>
        <w:kinsoku/>
        <w:wordWrap/>
        <w:overflowPunct/>
        <w:bidi w:val="0"/>
        <w:spacing w:line="400" w:lineRule="exact"/>
        <w:jc w:val="left"/>
        <w:rPr>
          <w:sz w:val="24"/>
          <w:szCs w:val="24"/>
        </w:rPr>
      </w:pPr>
      <w:bookmarkStart w:id="398" w:name="bookmark51"/>
      <w:r>
        <w:rPr>
          <w:color w:val="000000"/>
          <w:sz w:val="24"/>
          <w:szCs w:val="24"/>
        </w:rPr>
        <w:t>（</w:t>
      </w:r>
      <w:bookmarkEnd w:id="398"/>
      <w:r>
        <w:rPr>
          <w:color w:val="000000"/>
          <w:sz w:val="24"/>
          <w:szCs w:val="24"/>
        </w:rPr>
        <w:t>二）工作成果：项目竣工并完成实施阶段信息报备工作。</w:t>
      </w:r>
    </w:p>
    <w:p>
      <w:pPr>
        <w:pStyle w:val="22"/>
        <w:pageBreakBefore w:val="0"/>
        <w:tabs>
          <w:tab w:val="left" w:pos="1626"/>
        </w:tabs>
        <w:kinsoku/>
        <w:wordWrap/>
        <w:overflowPunct/>
        <w:bidi w:val="0"/>
        <w:spacing w:line="400" w:lineRule="exact"/>
        <w:jc w:val="left"/>
        <w:rPr>
          <w:sz w:val="24"/>
          <w:szCs w:val="24"/>
        </w:rPr>
      </w:pPr>
      <w:bookmarkStart w:id="399" w:name="bookmark52"/>
      <w:r>
        <w:rPr>
          <w:color w:val="000000"/>
          <w:sz w:val="24"/>
          <w:szCs w:val="24"/>
        </w:rPr>
        <w:t>（</w:t>
      </w:r>
      <w:bookmarkEnd w:id="399"/>
      <w:r>
        <w:rPr>
          <w:color w:val="000000"/>
          <w:sz w:val="24"/>
          <w:szCs w:val="24"/>
        </w:rPr>
        <w:t>三）职责分工：社会投资方负责项目施工资金筹措，</w:t>
      </w:r>
      <w:r>
        <w:rPr>
          <w:rFonts w:ascii="宋体" w:hAnsi="宋体" w:eastAsia="宋体" w:cs="宋体"/>
          <w:sz w:val="24"/>
          <w:szCs w:val="24"/>
        </w:rPr>
        <w:t>具有</w:t>
      </w:r>
      <w:r>
        <w:rPr>
          <w:rFonts w:hint="eastAsia" w:cs="宋体"/>
          <w:sz w:val="24"/>
          <w:szCs w:val="24"/>
          <w:lang w:eastAsia="zh-CN"/>
        </w:rPr>
        <w:t>相应施工资质</w:t>
      </w:r>
      <w:r>
        <w:rPr>
          <w:rFonts w:ascii="宋体" w:hAnsi="宋体" w:eastAsia="宋体" w:cs="宋体"/>
          <w:sz w:val="24"/>
          <w:szCs w:val="24"/>
        </w:rPr>
        <w:t>的施工队伍</w:t>
      </w:r>
      <w:r>
        <w:rPr>
          <w:color w:val="000000"/>
          <w:sz w:val="24"/>
          <w:szCs w:val="24"/>
        </w:rPr>
        <w:t>进场施工，并同步完成项目实施阶段信息报备工作。产业区国土局配合县自然资源局（或委托各乡镇政府）协调项目所在地村委关系做好相关权属调整等工作，定期对项目实施情况进行检查。</w:t>
      </w:r>
    </w:p>
    <w:p>
      <w:pPr>
        <w:pStyle w:val="22"/>
        <w:pageBreakBefore w:val="0"/>
        <w:kinsoku/>
        <w:wordWrap/>
        <w:overflowPunct/>
        <w:bidi w:val="0"/>
        <w:spacing w:line="400" w:lineRule="exact"/>
        <w:ind w:firstLine="480"/>
        <w:rPr>
          <w:sz w:val="24"/>
          <w:szCs w:val="24"/>
        </w:rPr>
      </w:pPr>
      <w:r>
        <w:rPr>
          <w:b/>
          <w:bCs/>
          <w:color w:val="000000"/>
          <w:sz w:val="24"/>
          <w:szCs w:val="24"/>
        </w:rPr>
        <w:t>三</w:t>
      </w:r>
      <w:r>
        <w:rPr>
          <w:rFonts w:hint="eastAsia"/>
          <w:b/>
          <w:bCs/>
          <w:color w:val="000000"/>
          <w:sz w:val="24"/>
          <w:szCs w:val="24"/>
          <w:lang w:eastAsia="zh-CN"/>
        </w:rPr>
        <w:t>、</w:t>
      </w:r>
      <w:r>
        <w:rPr>
          <w:b/>
          <w:bCs/>
          <w:color w:val="000000"/>
          <w:sz w:val="24"/>
          <w:szCs w:val="24"/>
        </w:rPr>
        <w:t>竣工验收阶段</w:t>
      </w:r>
    </w:p>
    <w:p>
      <w:pPr>
        <w:pStyle w:val="22"/>
        <w:pageBreakBefore w:val="0"/>
        <w:kinsoku/>
        <w:wordWrap/>
        <w:overflowPunct/>
        <w:bidi w:val="0"/>
        <w:spacing w:line="400" w:lineRule="exact"/>
        <w:ind w:firstLine="780"/>
        <w:rPr>
          <w:sz w:val="24"/>
          <w:szCs w:val="24"/>
        </w:rPr>
      </w:pPr>
      <w:r>
        <w:rPr>
          <w:b/>
          <w:bCs/>
          <w:color w:val="000000"/>
          <w:sz w:val="24"/>
          <w:szCs w:val="24"/>
        </w:rPr>
        <w:t>（一）工程复核和检测</w:t>
      </w:r>
    </w:p>
    <w:p>
      <w:pPr>
        <w:pStyle w:val="22"/>
        <w:pageBreakBefore w:val="0"/>
        <w:numPr>
          <w:ilvl w:val="0"/>
          <w:numId w:val="0"/>
        </w:numPr>
        <w:tabs>
          <w:tab w:val="left" w:pos="1040"/>
        </w:tabs>
        <w:kinsoku/>
        <w:wordWrap/>
        <w:overflowPunct/>
        <w:bidi w:val="0"/>
        <w:spacing w:line="400" w:lineRule="exact"/>
        <w:ind w:firstLine="480" w:firstLineChars="200"/>
        <w:rPr>
          <w:sz w:val="24"/>
          <w:szCs w:val="24"/>
        </w:rPr>
      </w:pPr>
      <w:bookmarkStart w:id="400" w:name="bookmark53"/>
      <w:bookmarkEnd w:id="400"/>
      <w:r>
        <w:rPr>
          <w:rFonts w:hint="eastAsia"/>
          <w:color w:val="000000"/>
          <w:sz w:val="24"/>
          <w:szCs w:val="24"/>
          <w:lang w:val="en-US" w:eastAsia="zh-CN"/>
        </w:rPr>
        <w:t>1.</w:t>
      </w:r>
      <w:r>
        <w:rPr>
          <w:color w:val="000000"/>
          <w:sz w:val="24"/>
          <w:szCs w:val="24"/>
        </w:rPr>
        <w:t>工作内容：项目竣工并由社会投资方完成竣工图后，产业区国土局配合县自然资源局委托相关资质单位对项目施工完成的工程数量进行复核及工程质量进行检测。</w:t>
      </w:r>
    </w:p>
    <w:p>
      <w:pPr>
        <w:pStyle w:val="22"/>
        <w:pageBreakBefore w:val="0"/>
        <w:numPr>
          <w:ilvl w:val="0"/>
          <w:numId w:val="0"/>
        </w:numPr>
        <w:tabs>
          <w:tab w:val="left" w:pos="982"/>
        </w:tabs>
        <w:kinsoku/>
        <w:wordWrap/>
        <w:overflowPunct/>
        <w:bidi w:val="0"/>
        <w:spacing w:line="400" w:lineRule="exact"/>
        <w:ind w:firstLine="480" w:firstLineChars="200"/>
        <w:rPr>
          <w:sz w:val="24"/>
          <w:szCs w:val="24"/>
        </w:rPr>
      </w:pPr>
      <w:bookmarkStart w:id="401" w:name="bookmark54"/>
      <w:bookmarkEnd w:id="401"/>
      <w:r>
        <w:rPr>
          <w:rFonts w:hint="eastAsia"/>
          <w:color w:val="000000"/>
          <w:sz w:val="24"/>
          <w:szCs w:val="24"/>
          <w:lang w:val="en-US" w:eastAsia="zh-CN"/>
        </w:rPr>
        <w:t>2.</w:t>
      </w:r>
      <w:r>
        <w:rPr>
          <w:color w:val="000000"/>
          <w:sz w:val="24"/>
          <w:szCs w:val="24"/>
        </w:rPr>
        <w:t>开展工程复核、检测须向复核单位提供的材料：①项目规划设计图册；②项目竣工图；③项目设计变更资料。</w:t>
      </w:r>
    </w:p>
    <w:p>
      <w:pPr>
        <w:pStyle w:val="22"/>
        <w:pageBreakBefore w:val="0"/>
        <w:numPr>
          <w:ilvl w:val="0"/>
          <w:numId w:val="0"/>
        </w:numPr>
        <w:tabs>
          <w:tab w:val="left" w:pos="1051"/>
        </w:tabs>
        <w:kinsoku/>
        <w:wordWrap/>
        <w:overflowPunct/>
        <w:bidi w:val="0"/>
        <w:spacing w:line="400" w:lineRule="exact"/>
        <w:ind w:firstLine="480" w:firstLineChars="200"/>
        <w:rPr>
          <w:sz w:val="24"/>
          <w:szCs w:val="24"/>
        </w:rPr>
      </w:pPr>
      <w:bookmarkStart w:id="402" w:name="bookmark55"/>
      <w:bookmarkEnd w:id="402"/>
      <w:r>
        <w:rPr>
          <w:rFonts w:hint="eastAsia"/>
          <w:color w:val="000000"/>
          <w:sz w:val="24"/>
          <w:szCs w:val="24"/>
          <w:lang w:val="en-US" w:eastAsia="zh-CN"/>
        </w:rPr>
        <w:t>3.</w:t>
      </w:r>
      <w:r>
        <w:rPr>
          <w:color w:val="000000"/>
          <w:sz w:val="24"/>
          <w:szCs w:val="24"/>
        </w:rPr>
        <w:t>工作成果：项目工程复核和质检报告。</w:t>
      </w:r>
    </w:p>
    <w:p>
      <w:pPr>
        <w:pStyle w:val="22"/>
        <w:pageBreakBefore w:val="0"/>
        <w:numPr>
          <w:ilvl w:val="0"/>
          <w:numId w:val="0"/>
        </w:numPr>
        <w:tabs>
          <w:tab w:val="left" w:pos="1026"/>
        </w:tabs>
        <w:kinsoku/>
        <w:wordWrap/>
        <w:overflowPunct/>
        <w:bidi w:val="0"/>
        <w:spacing w:line="400" w:lineRule="exact"/>
        <w:ind w:firstLine="480" w:firstLineChars="200"/>
        <w:rPr>
          <w:sz w:val="24"/>
          <w:szCs w:val="24"/>
        </w:rPr>
      </w:pPr>
      <w:bookmarkStart w:id="403" w:name="bookmark56"/>
      <w:bookmarkEnd w:id="403"/>
      <w:r>
        <w:rPr>
          <w:rFonts w:hint="eastAsia"/>
          <w:color w:val="000000"/>
          <w:sz w:val="24"/>
          <w:szCs w:val="24"/>
          <w:lang w:val="en-US" w:eastAsia="zh-CN"/>
        </w:rPr>
        <w:t>4.</w:t>
      </w:r>
      <w:r>
        <w:rPr>
          <w:color w:val="000000"/>
          <w:sz w:val="24"/>
          <w:szCs w:val="24"/>
        </w:rPr>
        <w:t>工作分工：社会投资方负责提供资料；县自然资源局负责对接质检过程中的技术性工作。</w:t>
      </w:r>
    </w:p>
    <w:p>
      <w:pPr>
        <w:pStyle w:val="22"/>
        <w:pageBreakBefore w:val="0"/>
        <w:tabs>
          <w:tab w:val="left" w:pos="1628"/>
        </w:tabs>
        <w:kinsoku/>
        <w:wordWrap/>
        <w:overflowPunct/>
        <w:bidi w:val="0"/>
        <w:spacing w:line="400" w:lineRule="exact"/>
        <w:ind w:firstLine="780"/>
        <w:rPr>
          <w:sz w:val="24"/>
          <w:szCs w:val="24"/>
        </w:rPr>
      </w:pPr>
      <w:bookmarkStart w:id="404" w:name="bookmark57"/>
      <w:r>
        <w:rPr>
          <w:b/>
          <w:bCs/>
          <w:color w:val="000000"/>
          <w:sz w:val="24"/>
          <w:szCs w:val="24"/>
        </w:rPr>
        <w:t>（</w:t>
      </w:r>
      <w:bookmarkEnd w:id="404"/>
      <w:r>
        <w:rPr>
          <w:b/>
          <w:bCs/>
          <w:color w:val="000000"/>
          <w:sz w:val="24"/>
          <w:szCs w:val="24"/>
        </w:rPr>
        <w:t>二）</w:t>
      </w:r>
      <w:r>
        <w:rPr>
          <w:b/>
          <w:bCs/>
          <w:color w:val="000000"/>
          <w:sz w:val="24"/>
          <w:szCs w:val="24"/>
        </w:rPr>
        <w:tab/>
      </w:r>
      <w:r>
        <w:rPr>
          <w:b/>
          <w:bCs/>
          <w:color w:val="000000"/>
          <w:sz w:val="24"/>
          <w:szCs w:val="24"/>
        </w:rPr>
        <w:t>新增耕地复核测量</w:t>
      </w:r>
    </w:p>
    <w:p>
      <w:pPr>
        <w:pStyle w:val="22"/>
        <w:pageBreakBefore w:val="0"/>
        <w:numPr>
          <w:ilvl w:val="0"/>
          <w:numId w:val="0"/>
        </w:numPr>
        <w:kinsoku/>
        <w:wordWrap/>
        <w:overflowPunct/>
        <w:bidi w:val="0"/>
        <w:spacing w:line="400" w:lineRule="exact"/>
        <w:ind w:firstLine="480" w:firstLineChars="200"/>
        <w:rPr>
          <w:sz w:val="24"/>
          <w:szCs w:val="24"/>
        </w:rPr>
      </w:pPr>
      <w:bookmarkStart w:id="405" w:name="bookmark58"/>
      <w:bookmarkEnd w:id="405"/>
      <w:r>
        <w:rPr>
          <w:rFonts w:hint="eastAsia"/>
          <w:color w:val="000000"/>
          <w:sz w:val="24"/>
          <w:szCs w:val="24"/>
          <w:lang w:val="en-US" w:eastAsia="zh-CN"/>
        </w:rPr>
        <w:t>1.</w:t>
      </w:r>
      <w:r>
        <w:rPr>
          <w:color w:val="000000"/>
          <w:sz w:val="24"/>
          <w:szCs w:val="24"/>
        </w:rPr>
        <w:t>工作内容：项目竣工并由社会投资方完成竣工图后，联体委托测量资质单位对项目新增耕地进行复核测量（该项工作可与工程复核质检</w:t>
      </w:r>
      <w:r>
        <w:rPr>
          <w:rFonts w:hint="eastAsia"/>
          <w:color w:val="000000"/>
          <w:sz w:val="24"/>
          <w:szCs w:val="24"/>
          <w:lang w:eastAsia="zh-CN"/>
        </w:rPr>
        <w:t>同步</w:t>
      </w:r>
      <w:r>
        <w:rPr>
          <w:color w:val="000000"/>
          <w:sz w:val="24"/>
          <w:szCs w:val="24"/>
        </w:rPr>
        <w:t>进行）。</w:t>
      </w:r>
    </w:p>
    <w:p>
      <w:pPr>
        <w:pStyle w:val="22"/>
        <w:pageBreakBefore w:val="0"/>
        <w:kinsoku/>
        <w:wordWrap/>
        <w:overflowPunct/>
        <w:bidi w:val="0"/>
        <w:spacing w:line="400" w:lineRule="exact"/>
        <w:ind w:left="0" w:leftChars="0" w:firstLine="480" w:firstLineChars="200"/>
        <w:rPr>
          <w:sz w:val="24"/>
          <w:szCs w:val="24"/>
        </w:rPr>
      </w:pPr>
      <w:r>
        <w:rPr>
          <w:rFonts w:hint="eastAsia"/>
          <w:color w:val="000000"/>
          <w:sz w:val="24"/>
          <w:szCs w:val="24"/>
          <w:lang w:val="en-US" w:eastAsia="zh-CN"/>
        </w:rPr>
        <w:t>2.</w:t>
      </w:r>
      <w:r>
        <w:rPr>
          <w:color w:val="000000"/>
          <w:sz w:val="24"/>
          <w:szCs w:val="24"/>
        </w:rPr>
        <w:t>开展新增耕地复核测量须向复核测量单位提供的材料：①项目测量图；②项目竣工图。</w:t>
      </w:r>
    </w:p>
    <w:p>
      <w:pPr>
        <w:pStyle w:val="22"/>
        <w:pageBreakBefore w:val="0"/>
        <w:numPr>
          <w:ilvl w:val="0"/>
          <w:numId w:val="0"/>
        </w:numPr>
        <w:tabs>
          <w:tab w:val="left" w:pos="1042"/>
        </w:tabs>
        <w:kinsoku/>
        <w:wordWrap/>
        <w:overflowPunct/>
        <w:bidi w:val="0"/>
        <w:spacing w:line="400" w:lineRule="exact"/>
        <w:ind w:firstLine="480" w:firstLineChars="200"/>
        <w:rPr>
          <w:rFonts w:hint="eastAsia" w:eastAsia="宋体"/>
          <w:sz w:val="24"/>
          <w:szCs w:val="24"/>
          <w:lang w:eastAsia="zh-CN"/>
        </w:rPr>
      </w:pPr>
      <w:bookmarkStart w:id="406" w:name="bookmark60"/>
      <w:bookmarkEnd w:id="406"/>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color w:val="000000"/>
          <w:sz w:val="24"/>
          <w:szCs w:val="24"/>
        </w:rPr>
        <w:t>工作成果：复核测量报告书、复核测量图</w:t>
      </w:r>
      <w:r>
        <w:rPr>
          <w:rFonts w:hint="eastAsia"/>
          <w:color w:val="000000"/>
          <w:sz w:val="24"/>
          <w:szCs w:val="24"/>
          <w:lang w:eastAsia="zh-CN"/>
        </w:rPr>
        <w:t>；</w:t>
      </w:r>
    </w:p>
    <w:p>
      <w:pPr>
        <w:pStyle w:val="22"/>
        <w:pageBreakBefore w:val="0"/>
        <w:numPr>
          <w:ilvl w:val="0"/>
          <w:numId w:val="0"/>
        </w:numPr>
        <w:tabs>
          <w:tab w:val="left" w:pos="1021"/>
        </w:tabs>
        <w:kinsoku/>
        <w:wordWrap/>
        <w:overflowPunct/>
        <w:bidi w:val="0"/>
        <w:spacing w:line="400" w:lineRule="exact"/>
        <w:ind w:firstLine="480" w:firstLineChars="200"/>
        <w:rPr>
          <w:sz w:val="24"/>
          <w:szCs w:val="24"/>
        </w:rPr>
      </w:pPr>
      <w:bookmarkStart w:id="407" w:name="bookmark61"/>
      <w:bookmarkEnd w:id="407"/>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color w:val="000000"/>
          <w:sz w:val="24"/>
          <w:szCs w:val="24"/>
        </w:rPr>
        <w:t>工作分工：社会投资方负责提供资料；产业区国土局配合县自然资源局负责对接测量过程中的技术性工作。</w:t>
      </w:r>
    </w:p>
    <w:p>
      <w:pPr>
        <w:pStyle w:val="22"/>
        <w:pageBreakBefore w:val="0"/>
        <w:tabs>
          <w:tab w:val="left" w:pos="1628"/>
        </w:tabs>
        <w:kinsoku/>
        <w:wordWrap/>
        <w:overflowPunct/>
        <w:bidi w:val="0"/>
        <w:spacing w:line="400" w:lineRule="exact"/>
        <w:ind w:firstLine="780"/>
        <w:rPr>
          <w:sz w:val="24"/>
          <w:szCs w:val="24"/>
        </w:rPr>
      </w:pPr>
      <w:bookmarkStart w:id="408" w:name="bookmark62"/>
      <w:r>
        <w:rPr>
          <w:b/>
          <w:bCs/>
          <w:color w:val="000000"/>
          <w:sz w:val="24"/>
          <w:szCs w:val="24"/>
        </w:rPr>
        <w:t>（</w:t>
      </w:r>
      <w:bookmarkEnd w:id="408"/>
      <w:r>
        <w:rPr>
          <w:b/>
          <w:bCs/>
          <w:color w:val="000000"/>
          <w:sz w:val="24"/>
          <w:szCs w:val="24"/>
        </w:rPr>
        <w:t>三）</w:t>
      </w:r>
      <w:r>
        <w:rPr>
          <w:b/>
          <w:bCs/>
          <w:color w:val="000000"/>
          <w:sz w:val="24"/>
          <w:szCs w:val="24"/>
        </w:rPr>
        <w:tab/>
      </w:r>
      <w:r>
        <w:rPr>
          <w:b/>
          <w:bCs/>
          <w:color w:val="000000"/>
          <w:sz w:val="24"/>
          <w:szCs w:val="24"/>
        </w:rPr>
        <w:t>项目验收</w:t>
      </w:r>
    </w:p>
    <w:p>
      <w:pPr>
        <w:pStyle w:val="22"/>
        <w:pageBreakBefore w:val="0"/>
        <w:numPr>
          <w:ilvl w:val="0"/>
          <w:numId w:val="0"/>
        </w:numPr>
        <w:tabs>
          <w:tab w:val="left" w:pos="992"/>
        </w:tabs>
        <w:kinsoku/>
        <w:wordWrap/>
        <w:overflowPunct/>
        <w:bidi w:val="0"/>
        <w:spacing w:line="400" w:lineRule="exact"/>
        <w:ind w:firstLine="480" w:firstLineChars="200"/>
        <w:rPr>
          <w:sz w:val="24"/>
          <w:szCs w:val="24"/>
        </w:rPr>
      </w:pPr>
      <w:bookmarkStart w:id="409" w:name="bookmark63"/>
      <w:bookmarkEnd w:id="409"/>
      <w:r>
        <w:rPr>
          <w:rFonts w:hint="eastAsia"/>
          <w:color w:val="000000"/>
          <w:sz w:val="24"/>
          <w:szCs w:val="24"/>
          <w:lang w:val="en-US" w:eastAsia="zh-CN"/>
        </w:rPr>
        <w:t>1.</w:t>
      </w:r>
      <w:r>
        <w:rPr>
          <w:color w:val="000000"/>
          <w:sz w:val="24"/>
          <w:szCs w:val="24"/>
        </w:rPr>
        <w:t>工作内容：项目竣工后，由社会投资方提出竣工验收申请，竣工验收包括自验、初验、终验三个阶段：</w:t>
      </w:r>
    </w:p>
    <w:p>
      <w:pPr>
        <w:pStyle w:val="22"/>
        <w:pageBreakBefore w:val="0"/>
        <w:numPr>
          <w:ilvl w:val="0"/>
          <w:numId w:val="0"/>
        </w:numPr>
        <w:tabs>
          <w:tab w:val="left" w:pos="1122"/>
        </w:tabs>
        <w:kinsoku/>
        <w:wordWrap/>
        <w:overflowPunct/>
        <w:bidi w:val="0"/>
        <w:spacing w:line="400" w:lineRule="exact"/>
        <w:ind w:firstLine="480" w:firstLineChars="200"/>
        <w:rPr>
          <w:sz w:val="24"/>
          <w:szCs w:val="24"/>
        </w:rPr>
      </w:pPr>
      <w:bookmarkStart w:id="410" w:name="bookmark64"/>
      <w:bookmarkEnd w:id="410"/>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color w:val="000000"/>
          <w:sz w:val="24"/>
          <w:szCs w:val="24"/>
        </w:rPr>
        <w:t>自验。项目竣工后，由社会投资方自行组织自验，出具自验报告。待项目完成工程质检、耕地复核测量后，报县自然资源局申请初验。</w:t>
      </w:r>
    </w:p>
    <w:p>
      <w:pPr>
        <w:pStyle w:val="22"/>
        <w:pageBreakBefore w:val="0"/>
        <w:numPr>
          <w:ilvl w:val="0"/>
          <w:numId w:val="0"/>
        </w:numPr>
        <w:tabs>
          <w:tab w:val="left" w:pos="1093"/>
        </w:tabs>
        <w:kinsoku/>
        <w:wordWrap/>
        <w:overflowPunct/>
        <w:bidi w:val="0"/>
        <w:spacing w:line="400" w:lineRule="exact"/>
        <w:ind w:firstLine="480" w:firstLineChars="200"/>
        <w:rPr>
          <w:sz w:val="24"/>
          <w:szCs w:val="24"/>
        </w:rPr>
      </w:pPr>
      <w:bookmarkStart w:id="411" w:name="bookmark65"/>
      <w:bookmarkEnd w:id="411"/>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color w:val="000000"/>
          <w:sz w:val="24"/>
          <w:szCs w:val="24"/>
        </w:rPr>
        <w:t>初验。县自然资源局接到初验申请后的</w:t>
      </w:r>
      <w:r>
        <w:rPr>
          <w:b/>
          <w:bCs/>
          <w:color w:val="000000"/>
          <w:sz w:val="24"/>
          <w:szCs w:val="24"/>
        </w:rPr>
        <w:t>20</w:t>
      </w:r>
      <w:r>
        <w:rPr>
          <w:color w:val="000000"/>
          <w:sz w:val="24"/>
          <w:szCs w:val="24"/>
        </w:rPr>
        <w:t>个工作日内，申请昭平县人民政府组织相关部门对项目进行初验，并出具初验报告，并报市自然资源局申请验收。</w:t>
      </w:r>
    </w:p>
    <w:p>
      <w:pPr>
        <w:pStyle w:val="22"/>
        <w:pageBreakBefore w:val="0"/>
        <w:numPr>
          <w:ilvl w:val="0"/>
          <w:numId w:val="0"/>
        </w:numPr>
        <w:tabs>
          <w:tab w:val="left" w:pos="1131"/>
        </w:tabs>
        <w:kinsoku/>
        <w:wordWrap/>
        <w:overflowPunct/>
        <w:bidi w:val="0"/>
        <w:spacing w:line="400" w:lineRule="exact"/>
        <w:ind w:firstLine="480" w:firstLineChars="200"/>
        <w:rPr>
          <w:sz w:val="24"/>
          <w:szCs w:val="24"/>
        </w:rPr>
      </w:pPr>
      <w:bookmarkStart w:id="412" w:name="bookmark66"/>
      <w:bookmarkEnd w:id="412"/>
      <w:r>
        <w:rPr>
          <w:rFonts w:hint="eastAsia"/>
          <w:color w:val="000000"/>
          <w:sz w:val="24"/>
          <w:szCs w:val="24"/>
          <w:lang w:eastAsia="zh-CN"/>
        </w:rPr>
        <w:t>（</w:t>
      </w:r>
      <w:r>
        <w:rPr>
          <w:rFonts w:hint="eastAsia"/>
          <w:color w:val="000000"/>
          <w:sz w:val="24"/>
          <w:szCs w:val="24"/>
          <w:lang w:val="en-US" w:eastAsia="zh-CN"/>
        </w:rPr>
        <w:t>3</w:t>
      </w:r>
      <w:r>
        <w:rPr>
          <w:rFonts w:hint="eastAsia"/>
          <w:color w:val="000000"/>
          <w:sz w:val="24"/>
          <w:szCs w:val="24"/>
          <w:lang w:eastAsia="zh-CN"/>
        </w:rPr>
        <w:t>）</w:t>
      </w:r>
      <w:r>
        <w:rPr>
          <w:color w:val="000000"/>
          <w:sz w:val="24"/>
          <w:szCs w:val="24"/>
        </w:rPr>
        <w:t>验收。市自然资源局接到验收申请后，组织相关部门对项目进行验收，出具验收报告。</w:t>
      </w:r>
    </w:p>
    <w:p>
      <w:pPr>
        <w:pStyle w:val="22"/>
        <w:pageBreakBefore w:val="0"/>
        <w:numPr>
          <w:ilvl w:val="0"/>
          <w:numId w:val="0"/>
        </w:numPr>
        <w:tabs>
          <w:tab w:val="left" w:pos="1045"/>
        </w:tabs>
        <w:kinsoku/>
        <w:wordWrap/>
        <w:overflowPunct/>
        <w:bidi w:val="0"/>
        <w:spacing w:line="400" w:lineRule="exact"/>
        <w:ind w:firstLine="480" w:firstLineChars="200"/>
        <w:rPr>
          <w:sz w:val="24"/>
          <w:szCs w:val="24"/>
        </w:rPr>
      </w:pPr>
      <w:bookmarkStart w:id="413" w:name="bookmark67"/>
      <w:bookmarkEnd w:id="413"/>
      <w:r>
        <w:rPr>
          <w:rFonts w:hint="eastAsia"/>
          <w:color w:val="000000"/>
          <w:sz w:val="24"/>
          <w:szCs w:val="24"/>
          <w:lang w:eastAsia="zh-CN"/>
        </w:rPr>
        <w:t>①</w:t>
      </w:r>
      <w:r>
        <w:rPr>
          <w:color w:val="000000"/>
          <w:sz w:val="24"/>
          <w:szCs w:val="24"/>
        </w:rPr>
        <w:t>验收主要内容：项目规划设计及预算执行情况、项目完成情况、工程建设质量情况、完成工程数量情况、各等别耕地数量和质量、工程管护措施、土地权属管理、档案资料管理等。</w:t>
      </w:r>
    </w:p>
    <w:p>
      <w:pPr>
        <w:pStyle w:val="22"/>
        <w:pageBreakBefore w:val="0"/>
        <w:numPr>
          <w:ilvl w:val="0"/>
          <w:numId w:val="0"/>
        </w:numPr>
        <w:tabs>
          <w:tab w:val="left" w:pos="1046"/>
        </w:tabs>
        <w:kinsoku/>
        <w:wordWrap/>
        <w:overflowPunct/>
        <w:bidi w:val="0"/>
        <w:spacing w:line="400" w:lineRule="exact"/>
        <w:ind w:firstLine="480" w:firstLineChars="200"/>
        <w:rPr>
          <w:sz w:val="24"/>
          <w:szCs w:val="24"/>
        </w:rPr>
      </w:pPr>
      <w:bookmarkStart w:id="414" w:name="bookmark68"/>
      <w:bookmarkEnd w:id="414"/>
      <w:r>
        <w:rPr>
          <w:rFonts w:hint="eastAsia"/>
          <w:color w:val="000000"/>
          <w:sz w:val="24"/>
          <w:szCs w:val="24"/>
          <w:lang w:eastAsia="zh-CN"/>
        </w:rPr>
        <w:t>②</w:t>
      </w:r>
      <w:r>
        <w:rPr>
          <w:color w:val="000000"/>
          <w:sz w:val="24"/>
          <w:szCs w:val="24"/>
        </w:rPr>
        <w:t>工作成果：项目自验报告、初验报告、竣工验收报告。</w:t>
      </w:r>
    </w:p>
    <w:p>
      <w:pPr>
        <w:pStyle w:val="22"/>
        <w:pageBreakBefore w:val="0"/>
        <w:numPr>
          <w:ilvl w:val="0"/>
          <w:numId w:val="0"/>
        </w:numPr>
        <w:tabs>
          <w:tab w:val="left" w:pos="1040"/>
        </w:tabs>
        <w:kinsoku/>
        <w:wordWrap/>
        <w:overflowPunct/>
        <w:bidi w:val="0"/>
        <w:spacing w:line="400" w:lineRule="exact"/>
        <w:ind w:firstLine="480" w:firstLineChars="200"/>
        <w:rPr>
          <w:sz w:val="24"/>
          <w:szCs w:val="24"/>
        </w:rPr>
      </w:pPr>
      <w:bookmarkStart w:id="415" w:name="bookmark69"/>
      <w:bookmarkEnd w:id="415"/>
      <w:r>
        <w:rPr>
          <w:rFonts w:hint="eastAsia"/>
          <w:color w:val="000000"/>
          <w:sz w:val="24"/>
          <w:szCs w:val="24"/>
          <w:lang w:eastAsia="zh-CN"/>
        </w:rPr>
        <w:t>③</w:t>
      </w:r>
      <w:r>
        <w:rPr>
          <w:color w:val="000000"/>
          <w:sz w:val="24"/>
          <w:szCs w:val="24"/>
        </w:rPr>
        <w:t>工作分工：产业区国土局配合县自然资源局负责项目验收会议的组织、协调及项目验收申请工作；社会投资方负责项目验收材料的准备。</w:t>
      </w:r>
    </w:p>
    <w:p>
      <w:pPr>
        <w:pStyle w:val="22"/>
        <w:pageBreakBefore w:val="0"/>
        <w:tabs>
          <w:tab w:val="left" w:pos="1613"/>
        </w:tabs>
        <w:kinsoku/>
        <w:wordWrap/>
        <w:overflowPunct/>
        <w:bidi w:val="0"/>
        <w:spacing w:line="400" w:lineRule="exact"/>
        <w:ind w:firstLine="760"/>
        <w:rPr>
          <w:sz w:val="24"/>
          <w:szCs w:val="24"/>
        </w:rPr>
      </w:pPr>
      <w:bookmarkStart w:id="416" w:name="bookmark70"/>
      <w:r>
        <w:rPr>
          <w:b/>
          <w:bCs/>
          <w:color w:val="000000"/>
          <w:sz w:val="24"/>
          <w:szCs w:val="24"/>
        </w:rPr>
        <w:t>（</w:t>
      </w:r>
      <w:bookmarkEnd w:id="416"/>
      <w:r>
        <w:rPr>
          <w:b/>
          <w:bCs/>
          <w:color w:val="000000"/>
          <w:sz w:val="24"/>
          <w:szCs w:val="24"/>
        </w:rPr>
        <w:t>四）</w:t>
      </w:r>
      <w:r>
        <w:rPr>
          <w:b/>
          <w:bCs/>
          <w:color w:val="000000"/>
          <w:sz w:val="24"/>
          <w:szCs w:val="24"/>
        </w:rPr>
        <w:tab/>
      </w:r>
      <w:r>
        <w:rPr>
          <w:b/>
          <w:bCs/>
          <w:color w:val="000000"/>
          <w:sz w:val="24"/>
          <w:szCs w:val="24"/>
        </w:rPr>
        <w:t>各等别耕地数量质量确认</w:t>
      </w:r>
    </w:p>
    <w:p>
      <w:pPr>
        <w:pStyle w:val="22"/>
        <w:pageBreakBefore w:val="0"/>
        <w:numPr>
          <w:ilvl w:val="0"/>
          <w:numId w:val="0"/>
        </w:numPr>
        <w:tabs>
          <w:tab w:val="left" w:pos="1040"/>
        </w:tabs>
        <w:kinsoku/>
        <w:wordWrap/>
        <w:overflowPunct/>
        <w:bidi w:val="0"/>
        <w:spacing w:line="400" w:lineRule="exact"/>
        <w:ind w:firstLine="480" w:firstLineChars="200"/>
        <w:rPr>
          <w:sz w:val="24"/>
          <w:szCs w:val="24"/>
        </w:rPr>
      </w:pPr>
      <w:bookmarkStart w:id="417" w:name="bookmark71"/>
      <w:bookmarkEnd w:id="417"/>
      <w:r>
        <w:rPr>
          <w:rFonts w:hint="eastAsia"/>
          <w:color w:val="000000"/>
          <w:sz w:val="24"/>
          <w:szCs w:val="24"/>
          <w:lang w:val="en-US" w:eastAsia="zh-CN"/>
        </w:rPr>
        <w:t>1.</w:t>
      </w:r>
      <w:r>
        <w:rPr>
          <w:color w:val="000000"/>
          <w:sz w:val="24"/>
          <w:szCs w:val="24"/>
        </w:rPr>
        <w:t>工作内容：项目通过市级验收合格后，由县自然资源局向市自然资源局申请耕地等别数量确认。</w:t>
      </w:r>
    </w:p>
    <w:p>
      <w:pPr>
        <w:pStyle w:val="22"/>
        <w:pageBreakBefore w:val="0"/>
        <w:numPr>
          <w:ilvl w:val="0"/>
          <w:numId w:val="0"/>
        </w:numPr>
        <w:tabs>
          <w:tab w:val="left" w:pos="1054"/>
        </w:tabs>
        <w:kinsoku/>
        <w:wordWrap/>
        <w:overflowPunct/>
        <w:bidi w:val="0"/>
        <w:spacing w:line="400" w:lineRule="exact"/>
        <w:ind w:firstLine="480" w:firstLineChars="200"/>
        <w:rPr>
          <w:sz w:val="24"/>
          <w:szCs w:val="24"/>
        </w:rPr>
      </w:pPr>
      <w:bookmarkStart w:id="418" w:name="bookmark72"/>
      <w:bookmarkEnd w:id="418"/>
      <w:r>
        <w:rPr>
          <w:rFonts w:hint="eastAsia"/>
          <w:color w:val="000000"/>
          <w:sz w:val="24"/>
          <w:szCs w:val="24"/>
          <w:lang w:val="en-US" w:eastAsia="zh-CN"/>
        </w:rPr>
        <w:t>2.</w:t>
      </w:r>
      <w:r>
        <w:rPr>
          <w:color w:val="000000"/>
          <w:sz w:val="24"/>
          <w:szCs w:val="24"/>
        </w:rPr>
        <w:t>耕地确认申请材料：县自然资源局申请耕地等别等确认请示文；项目立项批复文件；项目竣工验收报告；项目实施前后地类对照表；项目竣工图；新增耕地复核测量报告、复核测量图；工程质检报告；新增耕地质量评定报告；地块界址点坐标；项目的预算批复文件；黄姚产业区耕地提质改造（旱改水）项目拟申请确认面积表；申请新增耕地与厅下发的耕地后备资源库衔接情况说明；电子文档。</w:t>
      </w:r>
    </w:p>
    <w:p>
      <w:pPr>
        <w:pStyle w:val="22"/>
        <w:pageBreakBefore w:val="0"/>
        <w:numPr>
          <w:ilvl w:val="0"/>
          <w:numId w:val="0"/>
        </w:numPr>
        <w:tabs>
          <w:tab w:val="left" w:pos="1056"/>
        </w:tabs>
        <w:kinsoku/>
        <w:wordWrap/>
        <w:overflowPunct/>
        <w:bidi w:val="0"/>
        <w:spacing w:line="400" w:lineRule="exact"/>
        <w:ind w:firstLine="480" w:firstLineChars="200"/>
        <w:rPr>
          <w:sz w:val="24"/>
          <w:szCs w:val="24"/>
        </w:rPr>
      </w:pPr>
      <w:bookmarkStart w:id="419" w:name="bookmark73"/>
      <w:bookmarkEnd w:id="419"/>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color w:val="000000"/>
          <w:sz w:val="24"/>
          <w:szCs w:val="24"/>
        </w:rPr>
        <w:t>工作成果：项目耕地确认批复文</w:t>
      </w:r>
    </w:p>
    <w:p>
      <w:pPr>
        <w:pStyle w:val="22"/>
        <w:pageBreakBefore w:val="0"/>
        <w:numPr>
          <w:ilvl w:val="0"/>
          <w:numId w:val="0"/>
        </w:numPr>
        <w:tabs>
          <w:tab w:val="left" w:pos="1050"/>
        </w:tabs>
        <w:kinsoku/>
        <w:wordWrap/>
        <w:overflowPunct/>
        <w:bidi w:val="0"/>
        <w:spacing w:line="400" w:lineRule="exact"/>
        <w:ind w:firstLine="480" w:firstLineChars="200"/>
        <w:rPr>
          <w:sz w:val="24"/>
          <w:szCs w:val="24"/>
        </w:rPr>
      </w:pPr>
      <w:bookmarkStart w:id="420" w:name="bookmark74"/>
      <w:bookmarkEnd w:id="420"/>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color w:val="000000"/>
          <w:sz w:val="24"/>
          <w:szCs w:val="24"/>
        </w:rPr>
        <w:t>工作分工：社会投资方负责项目耕地确认材料的组织;产业区国土局配合县自然资源局协助社会投资方开展相关工作。</w:t>
      </w:r>
    </w:p>
    <w:p>
      <w:pPr>
        <w:pStyle w:val="22"/>
        <w:pageBreakBefore w:val="0"/>
        <w:tabs>
          <w:tab w:val="left" w:pos="1618"/>
        </w:tabs>
        <w:kinsoku/>
        <w:wordWrap/>
        <w:overflowPunct/>
        <w:bidi w:val="0"/>
        <w:spacing w:line="400" w:lineRule="exact"/>
        <w:ind w:firstLine="760"/>
        <w:rPr>
          <w:sz w:val="24"/>
          <w:szCs w:val="24"/>
        </w:rPr>
      </w:pPr>
      <w:bookmarkStart w:id="421" w:name="bookmark75"/>
      <w:r>
        <w:rPr>
          <w:b/>
          <w:bCs/>
          <w:color w:val="000000"/>
          <w:sz w:val="24"/>
          <w:szCs w:val="24"/>
        </w:rPr>
        <w:t>（</w:t>
      </w:r>
      <w:bookmarkEnd w:id="421"/>
      <w:r>
        <w:rPr>
          <w:b/>
          <w:bCs/>
          <w:color w:val="000000"/>
          <w:sz w:val="24"/>
          <w:szCs w:val="24"/>
        </w:rPr>
        <w:t>五）</w:t>
      </w:r>
      <w:r>
        <w:rPr>
          <w:b/>
          <w:bCs/>
          <w:color w:val="000000"/>
          <w:sz w:val="24"/>
          <w:szCs w:val="24"/>
        </w:rPr>
        <w:tab/>
      </w:r>
      <w:r>
        <w:rPr>
          <w:b/>
          <w:bCs/>
          <w:color w:val="000000"/>
          <w:sz w:val="24"/>
          <w:szCs w:val="24"/>
        </w:rPr>
        <w:t>项目信息报备</w:t>
      </w:r>
    </w:p>
    <w:p>
      <w:pPr>
        <w:pStyle w:val="22"/>
        <w:pageBreakBefore w:val="0"/>
        <w:numPr>
          <w:ilvl w:val="0"/>
          <w:numId w:val="0"/>
        </w:numPr>
        <w:tabs>
          <w:tab w:val="left" w:pos="1040"/>
        </w:tabs>
        <w:kinsoku/>
        <w:wordWrap/>
        <w:overflowPunct/>
        <w:bidi w:val="0"/>
        <w:spacing w:line="400" w:lineRule="exact"/>
        <w:ind w:firstLine="480" w:firstLineChars="200"/>
        <w:rPr>
          <w:sz w:val="24"/>
          <w:szCs w:val="24"/>
        </w:rPr>
      </w:pPr>
      <w:bookmarkStart w:id="422" w:name="bookmark76"/>
      <w:bookmarkEnd w:id="422"/>
      <w:r>
        <w:rPr>
          <w:rFonts w:hint="eastAsia"/>
          <w:color w:val="000000"/>
          <w:sz w:val="24"/>
          <w:szCs w:val="24"/>
          <w:lang w:val="en-US" w:eastAsia="zh-CN"/>
        </w:rPr>
        <w:t>1.</w:t>
      </w:r>
      <w:r>
        <w:rPr>
          <w:color w:val="000000"/>
          <w:sz w:val="24"/>
          <w:szCs w:val="24"/>
        </w:rPr>
        <w:t>工作内容：项目获得市自然资源局下达的耕地提质改造项目耕地确认批复文后，社会投资方委托县自然资源局进行项目信息报备。</w:t>
      </w:r>
    </w:p>
    <w:p>
      <w:pPr>
        <w:pStyle w:val="22"/>
        <w:pageBreakBefore w:val="0"/>
        <w:numPr>
          <w:ilvl w:val="0"/>
          <w:numId w:val="0"/>
        </w:numPr>
        <w:tabs>
          <w:tab w:val="left" w:pos="1021"/>
        </w:tabs>
        <w:kinsoku/>
        <w:wordWrap/>
        <w:overflowPunct/>
        <w:bidi w:val="0"/>
        <w:spacing w:line="400" w:lineRule="exact"/>
        <w:ind w:firstLine="480" w:firstLineChars="200"/>
        <w:rPr>
          <w:sz w:val="24"/>
          <w:szCs w:val="24"/>
        </w:rPr>
      </w:pPr>
      <w:r>
        <w:rPr>
          <w:rFonts w:hint="eastAsia"/>
          <w:color w:val="000000"/>
          <w:sz w:val="24"/>
          <w:szCs w:val="24"/>
          <w:lang w:val="en-US" w:eastAsia="zh-CN"/>
        </w:rPr>
        <w:t>2.</w:t>
      </w:r>
      <w:r>
        <w:rPr>
          <w:color w:val="000000"/>
          <w:sz w:val="24"/>
          <w:szCs w:val="24"/>
        </w:rPr>
        <w:t>开展项目信息报备所需材料：①批复确认的耕地范围线；②确认批复文；③项目工程复核材料；④耕地提质改造</w:t>
      </w:r>
      <w:bookmarkStart w:id="423" w:name="bookmark77"/>
      <w:bookmarkEnd w:id="423"/>
      <w:r>
        <w:rPr>
          <w:color w:val="000000"/>
          <w:sz w:val="24"/>
          <w:szCs w:val="24"/>
        </w:rPr>
        <w:t>项目耕地质量评定报告。</w:t>
      </w:r>
    </w:p>
    <w:p>
      <w:pPr>
        <w:pStyle w:val="22"/>
        <w:pageBreakBefore w:val="0"/>
        <w:numPr>
          <w:ilvl w:val="0"/>
          <w:numId w:val="0"/>
        </w:numPr>
        <w:tabs>
          <w:tab w:val="left" w:pos="1035"/>
        </w:tabs>
        <w:kinsoku/>
        <w:wordWrap/>
        <w:overflowPunct/>
        <w:bidi w:val="0"/>
        <w:spacing w:line="400" w:lineRule="exact"/>
        <w:ind w:firstLine="480" w:firstLineChars="200"/>
        <w:rPr>
          <w:sz w:val="24"/>
          <w:szCs w:val="24"/>
        </w:rPr>
      </w:pPr>
      <w:bookmarkStart w:id="424" w:name="bookmark78"/>
      <w:bookmarkEnd w:id="424"/>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color w:val="000000"/>
          <w:sz w:val="24"/>
          <w:szCs w:val="24"/>
        </w:rPr>
        <w:t>工作成果：项目验收确认信息通过国土资源部农村土地整治监测监管系统审核，耕地提质改造项目可用于补充耕地占补或者交易。</w:t>
      </w:r>
    </w:p>
    <w:p>
      <w:pPr>
        <w:pStyle w:val="22"/>
        <w:pageBreakBefore w:val="0"/>
        <w:numPr>
          <w:ilvl w:val="0"/>
          <w:numId w:val="0"/>
        </w:numPr>
        <w:tabs>
          <w:tab w:val="left" w:pos="1030"/>
        </w:tabs>
        <w:kinsoku/>
        <w:wordWrap/>
        <w:overflowPunct/>
        <w:bidi w:val="0"/>
        <w:spacing w:line="400" w:lineRule="exact"/>
        <w:ind w:firstLine="480" w:firstLineChars="200"/>
        <w:rPr>
          <w:sz w:val="24"/>
          <w:szCs w:val="24"/>
        </w:rPr>
      </w:pPr>
      <w:bookmarkStart w:id="425" w:name="bookmark79"/>
      <w:bookmarkEnd w:id="425"/>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color w:val="000000"/>
          <w:sz w:val="24"/>
          <w:szCs w:val="24"/>
        </w:rPr>
        <w:t>工作分工：产业区国土局负责项目信息报备的组织协调，协助县自然资源局做好信息报备过程中的技术性工作。</w:t>
      </w:r>
    </w:p>
    <w:p>
      <w:pPr>
        <w:pStyle w:val="22"/>
        <w:pageBreakBefore w:val="0"/>
        <w:kinsoku/>
        <w:wordWrap/>
        <w:overflowPunct/>
        <w:bidi w:val="0"/>
        <w:spacing w:line="400" w:lineRule="exact"/>
        <w:ind w:firstLine="480"/>
        <w:rPr>
          <w:sz w:val="24"/>
          <w:szCs w:val="24"/>
        </w:rPr>
      </w:pPr>
      <w:r>
        <w:rPr>
          <w:b/>
          <w:bCs/>
          <w:color w:val="000000"/>
          <w:sz w:val="24"/>
          <w:szCs w:val="24"/>
          <w:lang w:val="zh-CN" w:eastAsia="zh-CN" w:bidi="zh-CN"/>
        </w:rPr>
        <w:t>四</w:t>
      </w:r>
      <w:r>
        <w:rPr>
          <w:rFonts w:hint="eastAsia"/>
          <w:b/>
          <w:bCs/>
          <w:color w:val="000000"/>
          <w:sz w:val="24"/>
          <w:szCs w:val="24"/>
          <w:lang w:val="zh-CN" w:eastAsia="zh-CN" w:bidi="zh-CN"/>
        </w:rPr>
        <w:t>、</w:t>
      </w:r>
      <w:r>
        <w:rPr>
          <w:b/>
          <w:bCs/>
          <w:color w:val="000000"/>
          <w:sz w:val="24"/>
          <w:szCs w:val="24"/>
        </w:rPr>
        <w:t>补充耕地指标管理及交易阶段</w:t>
      </w:r>
    </w:p>
    <w:p>
      <w:pPr>
        <w:pStyle w:val="22"/>
        <w:pageBreakBefore w:val="0"/>
        <w:tabs>
          <w:tab w:val="left" w:pos="1611"/>
        </w:tabs>
        <w:kinsoku/>
        <w:wordWrap/>
        <w:overflowPunct/>
        <w:bidi w:val="0"/>
        <w:spacing w:line="400" w:lineRule="exact"/>
        <w:ind w:left="0" w:leftChars="0" w:firstLine="480" w:firstLineChars="200"/>
        <w:rPr>
          <w:sz w:val="24"/>
          <w:szCs w:val="24"/>
        </w:rPr>
      </w:pPr>
      <w:r>
        <w:rPr>
          <w:rFonts w:hint="eastAsia"/>
          <w:color w:val="000000"/>
          <w:sz w:val="24"/>
          <w:szCs w:val="24"/>
          <w:lang w:eastAsia="zh-CN"/>
        </w:rPr>
        <w:t>（一）</w:t>
      </w:r>
      <w:r>
        <w:rPr>
          <w:color w:val="000000"/>
          <w:sz w:val="24"/>
          <w:szCs w:val="24"/>
        </w:rPr>
        <w:t>工作内容：指标交易图斑切割及材料准备、指标交易收入管理、制定指标交易收入分配方案及分配收益。</w:t>
      </w:r>
    </w:p>
    <w:p>
      <w:pPr>
        <w:pStyle w:val="22"/>
        <w:pageBreakBefore w:val="0"/>
        <w:tabs>
          <w:tab w:val="left" w:pos="1623"/>
        </w:tabs>
        <w:kinsoku/>
        <w:wordWrap/>
        <w:overflowPunct/>
        <w:bidi w:val="0"/>
        <w:spacing w:after="40" w:line="400" w:lineRule="exact"/>
        <w:ind w:left="0" w:leftChars="0" w:firstLine="480" w:firstLineChars="200"/>
        <w:rPr>
          <w:sz w:val="24"/>
          <w:szCs w:val="24"/>
        </w:rPr>
      </w:pPr>
      <w:r>
        <w:rPr>
          <w:rFonts w:hint="eastAsia"/>
          <w:color w:val="000000"/>
          <w:sz w:val="24"/>
          <w:szCs w:val="24"/>
          <w:lang w:eastAsia="zh-CN"/>
        </w:rPr>
        <w:t>（二）</w:t>
      </w:r>
      <w:r>
        <w:rPr>
          <w:color w:val="000000"/>
          <w:sz w:val="24"/>
          <w:szCs w:val="24"/>
        </w:rPr>
        <w:t>工作分工：</w:t>
      </w:r>
    </w:p>
    <w:p>
      <w:pPr>
        <w:pStyle w:val="22"/>
        <w:pageBreakBefore w:val="0"/>
        <w:numPr>
          <w:ilvl w:val="0"/>
          <w:numId w:val="0"/>
        </w:numPr>
        <w:tabs>
          <w:tab w:val="left" w:pos="1030"/>
        </w:tabs>
        <w:kinsoku/>
        <w:wordWrap/>
        <w:overflowPunct/>
        <w:bidi w:val="0"/>
        <w:spacing w:line="400" w:lineRule="exact"/>
        <w:ind w:firstLine="480" w:firstLineChars="200"/>
        <w:rPr>
          <w:sz w:val="24"/>
          <w:szCs w:val="24"/>
        </w:rPr>
      </w:pPr>
      <w:bookmarkStart w:id="426" w:name="bookmark82"/>
      <w:bookmarkEnd w:id="426"/>
      <w:r>
        <w:rPr>
          <w:rFonts w:hint="eastAsia"/>
          <w:color w:val="000000"/>
          <w:sz w:val="24"/>
          <w:szCs w:val="24"/>
          <w:lang w:val="en-US" w:eastAsia="zh-CN"/>
        </w:rPr>
        <w:t>1.</w:t>
      </w:r>
      <w:r>
        <w:rPr>
          <w:color w:val="000000"/>
          <w:sz w:val="24"/>
          <w:szCs w:val="24"/>
        </w:rPr>
        <w:t>指标交易图斑切割及材料准备：社会投资方负责指标交易图斑切割及材料准备；县自然资源局协助社会投资方开展相关工作。</w:t>
      </w:r>
    </w:p>
    <w:p>
      <w:pPr>
        <w:pStyle w:val="22"/>
        <w:pageBreakBefore w:val="0"/>
        <w:numPr>
          <w:ilvl w:val="0"/>
          <w:numId w:val="0"/>
        </w:numPr>
        <w:tabs>
          <w:tab w:val="left" w:pos="1035"/>
        </w:tabs>
        <w:kinsoku/>
        <w:wordWrap/>
        <w:overflowPunct/>
        <w:bidi w:val="0"/>
        <w:spacing w:after="2980" w:line="400" w:lineRule="exact"/>
        <w:ind w:firstLine="480" w:firstLineChars="200"/>
        <w:rPr>
          <w:sz w:val="24"/>
          <w:szCs w:val="24"/>
        </w:rPr>
      </w:pPr>
      <w:bookmarkStart w:id="427" w:name="bookmark83"/>
      <w:bookmarkEnd w:id="427"/>
      <w:r>
        <w:rPr>
          <w:rFonts w:hint="eastAsia"/>
          <w:color w:val="000000"/>
          <w:sz w:val="24"/>
          <w:szCs w:val="24"/>
          <w:lang w:val="en-US" w:eastAsia="zh-CN"/>
        </w:rPr>
        <w:t>2.</w:t>
      </w:r>
      <w:r>
        <w:rPr>
          <w:color w:val="000000"/>
          <w:sz w:val="24"/>
          <w:szCs w:val="24"/>
        </w:rPr>
        <w:t>社会投资方分配得到的</w:t>
      </w:r>
      <w:r>
        <w:rPr>
          <w:b/>
          <w:bCs/>
          <w:color w:val="000000"/>
          <w:sz w:val="24"/>
          <w:szCs w:val="24"/>
        </w:rPr>
        <w:t>40%</w:t>
      </w:r>
      <w:r>
        <w:rPr>
          <w:color w:val="000000"/>
          <w:sz w:val="24"/>
          <w:szCs w:val="24"/>
        </w:rPr>
        <w:t>收益。需要项目耕地指标交易后按双方签订协议划入社会投资方指定账户；如昭平县人民政府需将社会投资方分配得到的</w:t>
      </w:r>
      <w:r>
        <w:rPr>
          <w:b/>
          <w:bCs/>
          <w:color w:val="000000"/>
          <w:sz w:val="24"/>
          <w:szCs w:val="24"/>
        </w:rPr>
        <w:t>40%</w:t>
      </w:r>
      <w:r>
        <w:rPr>
          <w:color w:val="000000"/>
          <w:sz w:val="24"/>
          <w:szCs w:val="24"/>
        </w:rPr>
        <w:t>指标留以自用，则昭平县人民政府需按照广西壮族自治区自然资源厅最新交易指标单价对社会投资方的</w:t>
      </w:r>
      <w:r>
        <w:rPr>
          <w:b/>
          <w:bCs/>
          <w:color w:val="000000"/>
          <w:sz w:val="24"/>
          <w:szCs w:val="24"/>
        </w:rPr>
        <w:t>40%</w:t>
      </w:r>
      <w:r>
        <w:rPr>
          <w:color w:val="000000"/>
          <w:sz w:val="24"/>
          <w:szCs w:val="24"/>
        </w:rPr>
        <w:t>指标进行回购。</w:t>
      </w:r>
    </w:p>
    <w:p>
      <w:pPr>
        <w:pageBreakBefore w:val="0"/>
        <w:kinsoku/>
        <w:wordWrap/>
        <w:overflowPunct/>
        <w:bidi w:val="0"/>
        <w:spacing w:line="400" w:lineRule="exact"/>
        <w:ind w:firstLine="480" w:firstLineChars="200"/>
        <w:rPr>
          <w:rFonts w:hint="eastAsia" w:ascii="宋体" w:hAnsi="宋体" w:cs="宋体"/>
          <w:sz w:val="24"/>
        </w:rPr>
      </w:pPr>
    </w:p>
    <w:p>
      <w:pPr>
        <w:pageBreakBefore w:val="0"/>
        <w:kinsoku/>
        <w:wordWrap/>
        <w:overflowPunct/>
        <w:bidi w:val="0"/>
        <w:spacing w:line="400" w:lineRule="exact"/>
        <w:ind w:firstLine="480" w:firstLineChars="200"/>
        <w:rPr>
          <w:rFonts w:hint="eastAsia" w:ascii="宋体" w:hAnsi="宋体" w:cs="宋体"/>
          <w:sz w:val="24"/>
        </w:rPr>
      </w:pPr>
    </w:p>
    <w:p>
      <w:pPr>
        <w:pageBreakBefore w:val="0"/>
        <w:kinsoku/>
        <w:wordWrap/>
        <w:overflowPunct/>
        <w:bidi w:val="0"/>
        <w:spacing w:line="400" w:lineRule="exact"/>
        <w:ind w:firstLine="480" w:firstLineChars="200"/>
        <w:rPr>
          <w:rFonts w:hint="eastAsia" w:ascii="宋体" w:hAnsi="宋体" w:cs="宋体"/>
          <w:sz w:val="24"/>
        </w:rPr>
      </w:pPr>
    </w:p>
    <w:p>
      <w:pPr>
        <w:pageBreakBefore w:val="0"/>
        <w:kinsoku/>
        <w:wordWrap/>
        <w:overflowPunct/>
        <w:bidi w:val="0"/>
        <w:spacing w:line="400" w:lineRule="exact"/>
        <w:ind w:firstLine="480" w:firstLineChars="200"/>
        <w:rPr>
          <w:rFonts w:hint="eastAsia" w:ascii="宋体" w:hAnsi="宋体" w:cs="宋体"/>
          <w:sz w:val="24"/>
        </w:rPr>
      </w:pPr>
    </w:p>
    <w:p>
      <w:pPr>
        <w:pageBreakBefore w:val="0"/>
        <w:kinsoku/>
        <w:wordWrap/>
        <w:overflowPunct/>
        <w:bidi w:val="0"/>
        <w:spacing w:line="400" w:lineRule="exact"/>
        <w:ind w:firstLine="480" w:firstLineChars="200"/>
        <w:rPr>
          <w:rFonts w:hint="eastAsia" w:ascii="宋体" w:hAnsi="宋体" w:cs="宋体"/>
          <w:sz w:val="24"/>
        </w:rPr>
      </w:pPr>
    </w:p>
    <w:p>
      <w:pPr>
        <w:pStyle w:val="3"/>
        <w:pageBreakBefore w:val="0"/>
        <w:kinsoku/>
        <w:wordWrap/>
        <w:overflowPunct/>
        <w:bidi w:val="0"/>
        <w:spacing w:after="0" w:line="400" w:lineRule="exact"/>
        <w:jc w:val="center"/>
        <w:rPr>
          <w:rFonts w:hint="eastAsia" w:ascii="宋体" w:hAnsi="宋体" w:cs="宋体"/>
          <w:sz w:val="36"/>
          <w:szCs w:val="36"/>
        </w:rPr>
      </w:pPr>
      <w:bookmarkStart w:id="428" w:name="_Toc9010"/>
      <w:r>
        <w:rPr>
          <w:rFonts w:hint="eastAsia" w:ascii="宋体" w:hAnsi="宋体" w:cs="宋体"/>
          <w:sz w:val="36"/>
          <w:szCs w:val="36"/>
        </w:rPr>
        <w:br w:type="page"/>
      </w:r>
      <w:r>
        <w:rPr>
          <w:rFonts w:hint="eastAsia" w:ascii="宋体" w:hAnsi="宋体" w:cs="宋体"/>
          <w:sz w:val="36"/>
          <w:szCs w:val="36"/>
        </w:rPr>
        <w:t>第四章 评标办法及评分标准</w:t>
      </w:r>
      <w:bookmarkEnd w:id="428"/>
    </w:p>
    <w:p>
      <w:pPr>
        <w:pStyle w:val="4"/>
        <w:keepNext w:val="0"/>
        <w:keepLines w:val="0"/>
        <w:pageBreakBefore w:val="0"/>
        <w:tabs>
          <w:tab w:val="left" w:pos="720"/>
          <w:tab w:val="left" w:pos="9180"/>
        </w:tabs>
        <w:kinsoku/>
        <w:wordWrap/>
        <w:overflowPunct/>
        <w:bidi w:val="0"/>
        <w:adjustRightInd w:val="0"/>
        <w:snapToGrid w:val="0"/>
        <w:spacing w:after="0" w:line="400" w:lineRule="exact"/>
        <w:rPr>
          <w:rFonts w:hint="eastAsia" w:ascii="宋体" w:hAnsi="宋体" w:eastAsia="宋体" w:cs="宋体"/>
          <w:color w:val="000000" w:themeColor="text1"/>
          <w:kern w:val="0"/>
          <w:sz w:val="24"/>
          <w:szCs w:val="24"/>
          <w14:textFill>
            <w14:solidFill>
              <w14:schemeClr w14:val="tx1"/>
            </w14:solidFill>
          </w14:textFill>
        </w:rPr>
      </w:pPr>
      <w:bookmarkStart w:id="429" w:name="_Toc25769"/>
      <w:bookmarkStart w:id="430" w:name="_Toc31008"/>
      <w:r>
        <w:rPr>
          <w:rFonts w:hint="eastAsia" w:ascii="宋体" w:hAnsi="宋体" w:eastAsia="宋体" w:cs="宋体"/>
          <w:color w:val="000000" w:themeColor="text1"/>
          <w:kern w:val="0"/>
          <w:sz w:val="24"/>
          <w:szCs w:val="24"/>
          <w14:textFill>
            <w14:solidFill>
              <w14:schemeClr w14:val="tx1"/>
            </w14:solidFill>
          </w14:textFill>
        </w:rPr>
        <w:t>一、评标原则及依据</w:t>
      </w:r>
      <w:bookmarkEnd w:id="429"/>
      <w:bookmarkEnd w:id="430"/>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color w:val="000000" w:themeColor="text1"/>
          <w:kern w:val="0"/>
          <w:sz w:val="24"/>
          <w:szCs w:val="24"/>
          <w14:textFill>
            <w14:solidFill>
              <w14:schemeClr w14:val="tx1"/>
            </w14:solidFill>
          </w14:textFill>
        </w:rPr>
      </w:pPr>
      <w:r>
        <w:rPr>
          <w:rFonts w:hint="eastAsia" w:hAnsi="宋体" w:cs="宋体"/>
          <w:bCs/>
          <w:color w:val="000000" w:themeColor="text1"/>
          <w:kern w:val="0"/>
          <w:sz w:val="24"/>
          <w:szCs w:val="24"/>
          <w14:textFill>
            <w14:solidFill>
              <w14:schemeClr w14:val="tx1"/>
            </w14:solidFill>
          </w14:textFill>
        </w:rPr>
        <w:t>（一）评标小组构成：本采购项目的评标小组评委由采购单位或采购代理机构于截标前在政府采购管理部门的监督下，从政府采购专家库中随机抽取产生和采购单位代表等有关人员构成。</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color w:val="000000" w:themeColor="text1"/>
          <w:kern w:val="0"/>
          <w:sz w:val="24"/>
          <w:szCs w:val="24"/>
          <w14:textFill>
            <w14:solidFill>
              <w14:schemeClr w14:val="tx1"/>
            </w14:solidFill>
          </w14:textFill>
        </w:rPr>
      </w:pPr>
      <w:r>
        <w:rPr>
          <w:rFonts w:hint="eastAsia" w:hAnsi="宋体" w:cs="宋体"/>
          <w:bCs/>
          <w:color w:val="000000" w:themeColor="text1"/>
          <w:kern w:val="0"/>
          <w:sz w:val="24"/>
          <w:szCs w:val="24"/>
          <w14:textFill>
            <w14:solidFill>
              <w14:schemeClr w14:val="tx1"/>
            </w14:solidFill>
          </w14:textFill>
        </w:rPr>
        <w:t xml:space="preserve">（二）评审依据：招标文件及投标文件。 </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color w:val="000000" w:themeColor="text1"/>
          <w:kern w:val="0"/>
          <w:sz w:val="24"/>
          <w:szCs w:val="24"/>
          <w:lang w:eastAsia="zh-CN"/>
          <w14:textFill>
            <w14:solidFill>
              <w14:schemeClr w14:val="tx1"/>
            </w14:solidFill>
          </w14:textFill>
        </w:rPr>
      </w:pPr>
      <w:r>
        <w:rPr>
          <w:rFonts w:hint="eastAsia" w:hAnsi="宋体" w:cs="宋体"/>
          <w:bCs/>
          <w:color w:val="000000" w:themeColor="text1"/>
          <w:kern w:val="0"/>
          <w:sz w:val="24"/>
          <w:szCs w:val="24"/>
          <w14:textFill>
            <w14:solidFill>
              <w14:schemeClr w14:val="tx1"/>
            </w14:solidFill>
          </w14:textFill>
        </w:rPr>
        <w:t>（三）根据《政府采购促进中小企业发展暂行办法》（财库【2011】181号）文规定对小型和微型企业产品的价格给予</w:t>
      </w:r>
      <w:r>
        <w:rPr>
          <w:rFonts w:hint="eastAsia" w:hAnsi="宋体" w:cs="宋体"/>
          <w:bCs/>
          <w:color w:val="000000" w:themeColor="text1"/>
          <w:kern w:val="0"/>
          <w:sz w:val="24"/>
          <w:szCs w:val="24"/>
          <w:lang w:val="en-US" w:eastAsia="zh-CN"/>
          <w14:textFill>
            <w14:solidFill>
              <w14:schemeClr w14:val="tx1"/>
            </w14:solidFill>
          </w14:textFill>
        </w:rPr>
        <w:t>10</w:t>
      </w:r>
      <w:r>
        <w:rPr>
          <w:rFonts w:hint="eastAsia" w:hAnsi="宋体" w:cs="宋体"/>
          <w:bCs/>
          <w:color w:val="000000" w:themeColor="text1"/>
          <w:kern w:val="0"/>
          <w:sz w:val="24"/>
          <w:szCs w:val="24"/>
          <w14:textFill>
            <w14:solidFill>
              <w14:schemeClr w14:val="tx1"/>
            </w14:solidFill>
          </w14:textFill>
        </w:rPr>
        <w:t>%的扣除，用扣除后的价格参与评审，即评标报价=投标报价×（1-</w:t>
      </w:r>
      <w:r>
        <w:rPr>
          <w:rFonts w:hint="eastAsia" w:hAnsi="宋体" w:cs="宋体"/>
          <w:bCs/>
          <w:color w:val="000000" w:themeColor="text1"/>
          <w:kern w:val="0"/>
          <w:sz w:val="24"/>
          <w:szCs w:val="24"/>
          <w:lang w:val="en-US" w:eastAsia="zh-CN"/>
          <w14:textFill>
            <w14:solidFill>
              <w14:schemeClr w14:val="tx1"/>
            </w14:solidFill>
          </w14:textFill>
        </w:rPr>
        <w:t>10</w:t>
      </w:r>
      <w:r>
        <w:rPr>
          <w:rFonts w:hint="eastAsia" w:hAnsi="宋体" w:cs="宋体"/>
          <w:bCs/>
          <w:color w:val="000000" w:themeColor="text1"/>
          <w:kern w:val="0"/>
          <w:sz w:val="24"/>
          <w:szCs w:val="24"/>
          <w14:textFill>
            <w14:solidFill>
              <w14:schemeClr w14:val="tx1"/>
            </w14:solidFill>
          </w14:textFill>
        </w:rPr>
        <w:t>%）。联合体协议中约定，小型、微型企业的协议合同金额占到联合体协议合同总金额30%以上的，可给予联合体2%的价格扣除，用扣除后的价格参与评审，即评标报价=投标报价×（1-2%）。 联合体各方均为小型、微型企业的，联合体视同小型、微型企业享受对小型和微型企业产品价格折扣扣除的扶持政策。除上述情况外，评标报价=投标报价</w:t>
      </w:r>
      <w:r>
        <w:rPr>
          <w:rFonts w:hint="eastAsia" w:hAnsi="宋体" w:cs="宋体"/>
          <w:bCs/>
          <w:color w:val="000000" w:themeColor="text1"/>
          <w:kern w:val="0"/>
          <w:sz w:val="24"/>
          <w:szCs w:val="24"/>
          <w:lang w:eastAsia="zh-CN"/>
          <w14:textFill>
            <w14:solidFill>
              <w14:schemeClr w14:val="tx1"/>
            </w14:solidFill>
          </w14:textFill>
        </w:rPr>
        <w:t>。</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color w:val="000000" w:themeColor="text1"/>
          <w:kern w:val="0"/>
          <w:sz w:val="24"/>
          <w:szCs w:val="24"/>
          <w:lang w:eastAsia="zh-CN"/>
          <w14:textFill>
            <w14:solidFill>
              <w14:schemeClr w14:val="tx1"/>
            </w14:solidFill>
          </w14:textFill>
        </w:rPr>
      </w:pPr>
      <w:r>
        <w:rPr>
          <w:rFonts w:hint="eastAsia" w:hAnsi="宋体" w:cs="宋体"/>
          <w:bCs/>
          <w:color w:val="000000" w:themeColor="text1"/>
          <w:kern w:val="0"/>
          <w:sz w:val="24"/>
          <w:szCs w:val="24"/>
          <w:lang w:eastAsia="zh-CN"/>
          <w14:textFill>
            <w14:solidFill>
              <w14:schemeClr w14:val="tx1"/>
            </w14:solidFill>
          </w14:textFill>
        </w:rPr>
        <w:t>对进入详评的，采用百分制综合评分法。计分办法（按四舍五入取至百分位）：</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eastAsia="宋体" w:cs="宋体"/>
          <w:bCs/>
          <w:color w:val="000000" w:themeColor="text1"/>
          <w:kern w:val="0"/>
          <w:sz w:val="24"/>
          <w:szCs w:val="24"/>
          <w:lang w:eastAsia="zh-CN"/>
          <w14:textFill>
            <w14:solidFill>
              <w14:schemeClr w14:val="tx1"/>
            </w14:solidFill>
          </w14:textFill>
        </w:rPr>
      </w:pPr>
      <w:r>
        <w:rPr>
          <w:rFonts w:hint="eastAsia" w:hAnsi="宋体" w:cs="宋体"/>
          <w:bCs/>
          <w:color w:val="000000" w:themeColor="text1"/>
          <w:kern w:val="0"/>
          <w:sz w:val="24"/>
          <w:szCs w:val="24"/>
          <w:lang w:eastAsia="zh-CN"/>
          <w14:textFill>
            <w14:solidFill>
              <w14:schemeClr w14:val="tx1"/>
            </w14:solidFill>
          </w14:textFill>
        </w:rPr>
        <w:t>本项目采用固定价格采购，根据政府采购货物和服务招标投标管理办法（财政部令第87号）“第五十五条 执行国家统一定价标准和采用固定价格采购的项目，其价格不列为评审因素。”</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color w:val="000000" w:themeColor="text1"/>
          <w:kern w:val="0"/>
          <w:sz w:val="24"/>
          <w:szCs w:val="24"/>
          <w14:textFill>
            <w14:solidFill>
              <w14:schemeClr w14:val="tx1"/>
            </w14:solidFill>
          </w14:textFill>
        </w:rPr>
      </w:pPr>
      <w:r>
        <w:rPr>
          <w:rFonts w:hint="eastAsia" w:hAnsi="宋体" w:cs="宋体"/>
          <w:bCs/>
          <w:color w:val="000000" w:themeColor="text1"/>
          <w:kern w:val="0"/>
          <w:sz w:val="24"/>
          <w:szCs w:val="24"/>
          <w14:textFill>
            <w14:solidFill>
              <w14:schemeClr w14:val="tx1"/>
            </w14:solidFill>
          </w14:textFill>
        </w:rPr>
        <w:t>（四）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color w:val="000000" w:themeColor="text1"/>
          <w:kern w:val="0"/>
          <w:sz w:val="24"/>
          <w:szCs w:val="24"/>
          <w14:textFill>
            <w14:solidFill>
              <w14:schemeClr w14:val="tx1"/>
            </w14:solidFill>
          </w14:textFill>
        </w:rPr>
      </w:pPr>
      <w:r>
        <w:rPr>
          <w:rFonts w:hint="eastAsia" w:hAnsi="宋体" w:cs="宋体"/>
          <w:bCs/>
          <w:color w:val="000000" w:themeColor="text1"/>
          <w:kern w:val="0"/>
          <w:sz w:val="24"/>
          <w:szCs w:val="24"/>
          <w14:textFill>
            <w14:solidFill>
              <w14:schemeClr w14:val="tx1"/>
            </w14:solidFill>
          </w14:textFill>
        </w:rPr>
        <w:t>（五）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color w:val="000000" w:themeColor="text1"/>
          <w:kern w:val="0"/>
          <w:sz w:val="24"/>
          <w:szCs w:val="24"/>
          <w14:textFill>
            <w14:solidFill>
              <w14:schemeClr w14:val="tx1"/>
            </w14:solidFill>
          </w14:textFill>
        </w:rPr>
      </w:pPr>
      <w:r>
        <w:rPr>
          <w:rFonts w:hint="eastAsia" w:hAnsi="宋体" w:cs="宋体"/>
          <w:bCs/>
          <w:color w:val="000000" w:themeColor="text1"/>
          <w:kern w:val="0"/>
          <w:sz w:val="24"/>
          <w:szCs w:val="24"/>
          <w:lang w:eastAsia="zh-CN"/>
          <w14:textFill>
            <w14:solidFill>
              <w14:schemeClr w14:val="tx1"/>
            </w14:solidFill>
          </w14:textFill>
        </w:rPr>
        <w:t>（</w:t>
      </w:r>
      <w:r>
        <w:rPr>
          <w:rFonts w:hint="eastAsia" w:hAnsi="宋体" w:cs="宋体"/>
          <w:bCs/>
          <w:color w:val="000000" w:themeColor="text1"/>
          <w:kern w:val="0"/>
          <w:sz w:val="24"/>
          <w:szCs w:val="24"/>
          <w:lang w:val="en-US" w:eastAsia="zh-CN"/>
          <w14:textFill>
            <w14:solidFill>
              <w14:schemeClr w14:val="tx1"/>
            </w14:solidFill>
          </w14:textFill>
        </w:rPr>
        <w:t>六</w:t>
      </w:r>
      <w:r>
        <w:rPr>
          <w:rFonts w:hint="eastAsia" w:hAnsi="宋体" w:cs="宋体"/>
          <w:bCs/>
          <w:color w:val="000000" w:themeColor="text1"/>
          <w:kern w:val="0"/>
          <w:sz w:val="24"/>
          <w:szCs w:val="24"/>
          <w:lang w:eastAsia="zh-CN"/>
          <w14:textFill>
            <w14:solidFill>
              <w14:schemeClr w14:val="tx1"/>
            </w14:solidFill>
          </w14:textFill>
        </w:rPr>
        <w:t>）</w:t>
      </w:r>
      <w:r>
        <w:rPr>
          <w:rFonts w:hint="eastAsia" w:hAnsi="宋体" w:cs="宋体"/>
          <w:bCs/>
          <w:color w:val="000000" w:themeColor="text1"/>
          <w:kern w:val="0"/>
          <w:sz w:val="24"/>
          <w:szCs w:val="24"/>
          <w14:textFill>
            <w14:solidFill>
              <w14:schemeClr w14:val="tx1"/>
            </w14:solidFill>
          </w14:textFill>
        </w:rPr>
        <w:t>评标阶段：第一阶段为资格性审查；第二阶段为符合性审查；第三阶段为详细评审。资格性、符合性审查的合格投标人不足3家时，不得进入下一步评审。</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color w:val="000000" w:themeColor="text1"/>
          <w:kern w:val="0"/>
          <w:sz w:val="24"/>
          <w:szCs w:val="24"/>
          <w14:textFill>
            <w14:solidFill>
              <w14:schemeClr w14:val="tx1"/>
            </w14:solidFill>
          </w14:textFill>
        </w:rPr>
      </w:pPr>
      <w:r>
        <w:rPr>
          <w:rFonts w:hint="eastAsia" w:hAnsi="宋体" w:cs="宋体"/>
          <w:bCs/>
          <w:color w:val="000000" w:themeColor="text1"/>
          <w:kern w:val="0"/>
          <w:sz w:val="24"/>
          <w:szCs w:val="24"/>
          <w14:textFill>
            <w14:solidFill>
              <w14:schemeClr w14:val="tx1"/>
            </w14:solidFill>
          </w14:textFill>
        </w:rPr>
        <w:t>第一阶段资格性审查：采购人监督代表依法对投标人的资格性进行审查。投标人未通过资格性审查的，不得进入符合性审查。</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color w:val="000000" w:themeColor="text1"/>
          <w:kern w:val="0"/>
          <w:sz w:val="24"/>
          <w:szCs w:val="24"/>
          <w14:textFill>
            <w14:solidFill>
              <w14:schemeClr w14:val="tx1"/>
            </w14:solidFill>
          </w14:textFill>
        </w:rPr>
      </w:pPr>
      <w:r>
        <w:rPr>
          <w:rFonts w:hint="eastAsia" w:hAnsi="宋体" w:cs="宋体"/>
          <w:bCs/>
          <w:color w:val="000000" w:themeColor="text1"/>
          <w:kern w:val="0"/>
          <w:sz w:val="24"/>
          <w:szCs w:val="24"/>
          <w14:textFill>
            <w14:solidFill>
              <w14:schemeClr w14:val="tx1"/>
            </w14:solidFill>
          </w14:textFill>
        </w:rPr>
        <w:t>第二阶段符合性审查：评标委员会依法对投标文件的符合性进行审查，投标文件未通过符合性审查的，不得进行详细评审。</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color w:val="000000" w:themeColor="text1"/>
          <w:kern w:val="0"/>
          <w:sz w:val="24"/>
          <w:szCs w:val="24"/>
          <w14:textFill>
            <w14:solidFill>
              <w14:schemeClr w14:val="tx1"/>
            </w14:solidFill>
          </w14:textFill>
        </w:rPr>
      </w:pPr>
      <w:r>
        <w:rPr>
          <w:rFonts w:hint="eastAsia" w:hAnsi="宋体" w:cs="宋体"/>
          <w:bCs/>
          <w:color w:val="000000" w:themeColor="text1"/>
          <w:kern w:val="0"/>
          <w:sz w:val="24"/>
          <w:szCs w:val="24"/>
          <w14:textFill>
            <w14:solidFill>
              <w14:schemeClr w14:val="tx1"/>
            </w14:solidFill>
          </w14:textFill>
        </w:rPr>
        <w:t>第三阶段详细评审：评标委员会按照评标方法依法对投标文件进行详细评审，详细评审为综合评分法。</w:t>
      </w:r>
    </w:p>
    <w:p>
      <w:pPr>
        <w:pStyle w:val="8"/>
        <w:pageBreakBefore w:val="0"/>
        <w:tabs>
          <w:tab w:val="left" w:pos="720"/>
          <w:tab w:val="left" w:pos="9180"/>
        </w:tabs>
        <w:kinsoku/>
        <w:wordWrap/>
        <w:overflowPunct/>
        <w:bidi w:val="0"/>
        <w:adjustRightInd w:val="0"/>
        <w:snapToGrid w:val="0"/>
        <w:spacing w:line="400" w:lineRule="exact"/>
        <w:ind w:firstLine="480" w:firstLineChars="200"/>
        <w:rPr>
          <w:rFonts w:hint="eastAsia" w:hAnsi="宋体" w:cs="宋体"/>
          <w:bCs/>
          <w:color w:val="000000" w:themeColor="text1"/>
          <w:kern w:val="0"/>
          <w:sz w:val="24"/>
          <w:szCs w:val="24"/>
          <w14:textFill>
            <w14:solidFill>
              <w14:schemeClr w14:val="tx1"/>
            </w14:solidFill>
          </w14:textFill>
        </w:rPr>
      </w:pPr>
      <w:r>
        <w:rPr>
          <w:rFonts w:hint="eastAsia" w:hAnsi="宋体" w:cs="宋体"/>
          <w:bCs/>
          <w:color w:val="000000" w:themeColor="text1"/>
          <w:kern w:val="0"/>
          <w:sz w:val="24"/>
          <w:szCs w:val="24"/>
          <w14:textFill>
            <w14:solidFill>
              <w14:schemeClr w14:val="tx1"/>
            </w14:solidFill>
          </w14:textFill>
        </w:rPr>
        <w:t>（</w:t>
      </w:r>
      <w:r>
        <w:rPr>
          <w:rFonts w:hint="eastAsia" w:hAnsi="宋体" w:cs="宋体"/>
          <w:bCs/>
          <w:color w:val="000000" w:themeColor="text1"/>
          <w:kern w:val="0"/>
          <w:sz w:val="24"/>
          <w:szCs w:val="24"/>
          <w:lang w:val="en-US" w:eastAsia="zh-CN"/>
          <w14:textFill>
            <w14:solidFill>
              <w14:schemeClr w14:val="tx1"/>
            </w14:solidFill>
          </w14:textFill>
        </w:rPr>
        <w:t>七</w:t>
      </w:r>
      <w:r>
        <w:rPr>
          <w:rFonts w:hint="eastAsia" w:hAnsi="宋体" w:cs="宋体"/>
          <w:bCs/>
          <w:color w:val="000000" w:themeColor="text1"/>
          <w:kern w:val="0"/>
          <w:sz w:val="24"/>
          <w:szCs w:val="24"/>
          <w14:textFill>
            <w14:solidFill>
              <w14:schemeClr w14:val="tx1"/>
            </w14:solidFill>
          </w14:textFill>
        </w:rPr>
        <w:t>）评标委员会构成：本项目的评标委员会由采购人代表和有关技术方面的专家组成，其中采购人代表 2 人,专家 5 人。评标专家确定方式：</w:t>
      </w:r>
      <w:r>
        <w:rPr>
          <w:rFonts w:hint="eastAsia" w:hAnsi="宋体" w:cs="宋体"/>
          <w:bCs/>
          <w:color w:val="000000" w:themeColor="text1"/>
          <w:kern w:val="0"/>
          <w:sz w:val="24"/>
          <w:szCs w:val="24"/>
          <w:lang w:val="en-US" w:eastAsia="zh-CN"/>
          <w14:textFill>
            <w14:solidFill>
              <w14:schemeClr w14:val="tx1"/>
            </w14:solidFill>
          </w14:textFill>
        </w:rPr>
        <w:t>政采云</w:t>
      </w:r>
      <w:r>
        <w:rPr>
          <w:rFonts w:hint="eastAsia" w:hAnsi="宋体" w:cs="宋体"/>
          <w:bCs/>
          <w:color w:val="000000" w:themeColor="text1"/>
          <w:kern w:val="0"/>
          <w:sz w:val="24"/>
          <w:szCs w:val="24"/>
          <w14:textFill>
            <w14:solidFill>
              <w14:schemeClr w14:val="tx1"/>
            </w14:solidFill>
          </w14:textFill>
        </w:rPr>
        <w:t>专家库中随机抽取。</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w:t>
      </w:r>
      <w:r>
        <w:rPr>
          <w:rFonts w:hint="eastAsia" w:hAnsi="宋体" w:cs="宋体"/>
          <w:color w:val="000000" w:themeColor="text1"/>
          <w:kern w:val="0"/>
          <w:sz w:val="24"/>
          <w:szCs w:val="24"/>
          <w:lang w:val="en-US" w:eastAsia="zh-CN"/>
          <w14:textFill>
            <w14:solidFill>
              <w14:schemeClr w14:val="tx1"/>
            </w14:solidFill>
          </w14:textFill>
        </w:rPr>
        <w:t>八</w:t>
      </w:r>
      <w:r>
        <w:rPr>
          <w:rFonts w:hint="eastAsia" w:hAnsi="宋体" w:cs="宋体"/>
          <w:color w:val="000000" w:themeColor="text1"/>
          <w:kern w:val="0"/>
          <w:sz w:val="24"/>
          <w:szCs w:val="24"/>
          <w14:textFill>
            <w14:solidFill>
              <w14:schemeClr w14:val="tx1"/>
            </w14:solidFill>
          </w14:textFill>
        </w:rPr>
        <w:t>）评标原则：坚持公开、公平、公正、适用合理原则。</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w:t>
      </w:r>
      <w:r>
        <w:rPr>
          <w:rFonts w:hint="eastAsia" w:hAnsi="宋体" w:cs="宋体"/>
          <w:color w:val="000000" w:themeColor="text1"/>
          <w:kern w:val="0"/>
          <w:sz w:val="24"/>
          <w:szCs w:val="24"/>
          <w:lang w:val="en-US" w:eastAsia="zh-CN"/>
          <w14:textFill>
            <w14:solidFill>
              <w14:schemeClr w14:val="tx1"/>
            </w14:solidFill>
          </w14:textFill>
        </w:rPr>
        <w:t>九</w:t>
      </w:r>
      <w:r>
        <w:rPr>
          <w:rFonts w:hint="eastAsia" w:hAnsi="宋体" w:cs="宋体"/>
          <w:color w:val="000000" w:themeColor="text1"/>
          <w:kern w:val="0"/>
          <w:sz w:val="24"/>
          <w:szCs w:val="24"/>
          <w14:textFill>
            <w14:solidFill>
              <w14:schemeClr w14:val="tx1"/>
            </w14:solidFill>
          </w14:textFill>
        </w:rPr>
        <w:t>）评标依据：</w:t>
      </w:r>
      <w:r>
        <w:rPr>
          <w:rFonts w:hint="eastAsia" w:hAnsi="宋体" w:cs="宋体"/>
          <w:bCs/>
          <w:color w:val="000000" w:themeColor="text1"/>
          <w:kern w:val="0"/>
          <w:sz w:val="24"/>
          <w:szCs w:val="24"/>
          <w14:textFill>
            <w14:solidFill>
              <w14:schemeClr w14:val="tx1"/>
            </w14:solidFill>
          </w14:textFill>
        </w:rPr>
        <w:t>评标委员会</w:t>
      </w:r>
      <w:r>
        <w:rPr>
          <w:rFonts w:hint="eastAsia" w:hAnsi="宋体" w:cs="宋体"/>
          <w:color w:val="000000" w:themeColor="text1"/>
          <w:kern w:val="0"/>
          <w:sz w:val="24"/>
          <w:szCs w:val="24"/>
          <w14:textFill>
            <w14:solidFill>
              <w14:schemeClr w14:val="tx1"/>
            </w14:solidFill>
          </w14:textFill>
        </w:rPr>
        <w:t>以招标文件、投标文件为评审依据。</w:t>
      </w:r>
    </w:p>
    <w:p>
      <w:pPr>
        <w:pStyle w:val="8"/>
        <w:pageBreakBefore w:val="0"/>
        <w:kinsoku/>
        <w:wordWrap/>
        <w:overflowPunct/>
        <w:bidi w:val="0"/>
        <w:spacing w:line="400" w:lineRule="exact"/>
        <w:ind w:firstLine="420" w:firstLineChars="175"/>
        <w:rPr>
          <w:rFonts w:hint="eastAsia"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w:t>
      </w:r>
      <w:r>
        <w:rPr>
          <w:rFonts w:hint="eastAsia" w:hAnsi="宋体" w:cs="宋体"/>
          <w:color w:val="000000" w:themeColor="text1"/>
          <w:kern w:val="0"/>
          <w:sz w:val="24"/>
          <w:szCs w:val="24"/>
          <w:lang w:val="en-US" w:eastAsia="zh-CN"/>
          <w14:textFill>
            <w14:solidFill>
              <w14:schemeClr w14:val="tx1"/>
            </w14:solidFill>
          </w14:textFill>
        </w:rPr>
        <w:t>十</w:t>
      </w:r>
      <w:r>
        <w:rPr>
          <w:rFonts w:hint="eastAsia" w:hAnsi="宋体" w:cs="宋体"/>
          <w:color w:val="000000" w:themeColor="text1"/>
          <w:kern w:val="0"/>
          <w:sz w:val="24"/>
          <w:szCs w:val="24"/>
          <w14:textFill>
            <w14:solidFill>
              <w14:schemeClr w14:val="tx1"/>
            </w14:solidFill>
          </w14:textFill>
        </w:rPr>
        <w:t>）评标办法：采用</w:t>
      </w:r>
      <w:r>
        <w:rPr>
          <w:rFonts w:hint="eastAsia" w:hAnsi="宋体" w:cs="宋体"/>
          <w:b/>
          <w:color w:val="000000" w:themeColor="text1"/>
          <w:kern w:val="0"/>
          <w:sz w:val="24"/>
          <w:szCs w:val="24"/>
          <w:u w:val="single"/>
          <w14:textFill>
            <w14:solidFill>
              <w14:schemeClr w14:val="tx1"/>
            </w14:solidFill>
          </w14:textFill>
        </w:rPr>
        <w:t>综合评分法</w:t>
      </w:r>
      <w:r>
        <w:rPr>
          <w:rFonts w:hint="eastAsia" w:hAnsi="宋体" w:cs="宋体"/>
          <w:color w:val="000000" w:themeColor="text1"/>
          <w:kern w:val="0"/>
          <w:sz w:val="24"/>
          <w:szCs w:val="24"/>
          <w14:textFill>
            <w14:solidFill>
              <w14:schemeClr w14:val="tx1"/>
            </w14:solidFill>
          </w14:textFill>
        </w:rPr>
        <w:t>。</w:t>
      </w:r>
      <w:bookmarkStart w:id="431" w:name="_Toc14692"/>
      <w:bookmarkStart w:id="432" w:name="_Toc21345"/>
    </w:p>
    <w:p>
      <w:pPr>
        <w:pStyle w:val="8"/>
        <w:pageBreakBefore w:val="0"/>
        <w:kinsoku/>
        <w:wordWrap/>
        <w:overflowPunct/>
        <w:bidi w:val="0"/>
        <w:spacing w:line="400" w:lineRule="exact"/>
        <w:rPr>
          <w:rFonts w:hint="eastAsia" w:hAnsi="宋体" w:cs="宋体"/>
          <w:b/>
          <w:bCs/>
          <w:color w:val="000000" w:themeColor="text1"/>
          <w:kern w:val="0"/>
          <w:sz w:val="24"/>
          <w:szCs w:val="24"/>
          <w14:textFill>
            <w14:solidFill>
              <w14:schemeClr w14:val="tx1"/>
            </w14:solidFill>
          </w14:textFill>
        </w:rPr>
      </w:pPr>
      <w:r>
        <w:rPr>
          <w:rFonts w:hint="eastAsia" w:hAnsi="宋体" w:cs="宋体"/>
          <w:b/>
          <w:bCs/>
          <w:color w:val="000000" w:themeColor="text1"/>
          <w:kern w:val="0"/>
          <w:sz w:val="24"/>
          <w:szCs w:val="24"/>
          <w14:textFill>
            <w14:solidFill>
              <w14:schemeClr w14:val="tx1"/>
            </w14:solidFill>
          </w14:textFill>
        </w:rPr>
        <w:t>二、评标办法</w:t>
      </w:r>
      <w:bookmarkEnd w:id="431"/>
      <w:bookmarkEnd w:id="432"/>
    </w:p>
    <w:p>
      <w:pPr>
        <w:pStyle w:val="2"/>
        <w:pageBreakBefore w:val="0"/>
        <w:tabs>
          <w:tab w:val="left" w:leader="dot" w:pos="8017"/>
        </w:tabs>
        <w:kinsoku/>
        <w:wordWrap/>
        <w:overflowPunct/>
        <w:bidi w:val="0"/>
        <w:spacing w:before="92"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w:t>
      </w:r>
      <w:r>
        <w:rPr>
          <w:rFonts w:hint="eastAsia" w:ascii="宋体" w:hAnsi="宋体" w:cs="宋体"/>
          <w:color w:val="000000" w:themeColor="text1"/>
          <w:sz w:val="24"/>
          <w:lang w:eastAsia="zh-CN"/>
          <w14:textFill>
            <w14:solidFill>
              <w14:schemeClr w14:val="tx1"/>
            </w14:solidFill>
          </w14:textFill>
        </w:rPr>
        <w:t>投资方案</w:t>
      </w:r>
      <w:r>
        <w:rPr>
          <w:rFonts w:hint="eastAsia" w:ascii="宋体" w:hAnsi="宋体" w:cs="宋体"/>
          <w:color w:val="000000" w:themeColor="text1"/>
          <w:sz w:val="24"/>
          <w14:textFill>
            <w14:solidFill>
              <w14:schemeClr w14:val="tx1"/>
            </w14:solidFill>
          </w14:textFill>
        </w:rPr>
        <w:t>（满分</w:t>
      </w:r>
      <w:r>
        <w:rPr>
          <w:rFonts w:hint="eastAsia" w:ascii="宋体" w:hAnsi="宋体" w:cs="宋体"/>
          <w:bCs/>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p>
      <w:pPr>
        <w:pStyle w:val="2"/>
        <w:pageBreakBefore w:val="0"/>
        <w:kinsoku/>
        <w:wordWrap/>
        <w:overflowPunct/>
        <w:bidi w:val="0"/>
        <w:spacing w:line="400" w:lineRule="exact"/>
        <w:ind w:firstLine="480" w:firstLineChars="200"/>
        <w:rPr>
          <w:rFonts w:hint="eastAsia" w:ascii="宋体" w:hAnsi="宋体" w:eastAsia="宋体" w:cs="宋体"/>
          <w:bCs/>
          <w:color w:val="000000" w:themeColor="text1"/>
          <w:kern w:val="0"/>
          <w:sz w:val="24"/>
          <w:lang w:eastAsia="zh-CN"/>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一档（1.5 分）：项目投资方案</w:t>
      </w:r>
      <w:r>
        <w:rPr>
          <w:rFonts w:hint="eastAsia" w:ascii="宋体" w:hAnsi="宋体" w:cs="宋体"/>
          <w:bCs/>
          <w:color w:val="000000" w:themeColor="text1"/>
          <w:kern w:val="0"/>
          <w:sz w:val="24"/>
          <w:lang w:eastAsia="zh-CN"/>
          <w14:textFill>
            <w14:solidFill>
              <w14:schemeClr w14:val="tx1"/>
            </w14:solidFill>
          </w14:textFill>
        </w:rPr>
        <w:t>一般</w:t>
      </w:r>
      <w:r>
        <w:rPr>
          <w:rFonts w:hint="eastAsia" w:ascii="宋体" w:hAnsi="宋体" w:cs="宋体"/>
          <w:bCs/>
          <w:color w:val="000000" w:themeColor="text1"/>
          <w:kern w:val="0"/>
          <w:sz w:val="24"/>
          <w14:textFill>
            <w14:solidFill>
              <w14:schemeClr w14:val="tx1"/>
            </w14:solidFill>
          </w14:textFill>
        </w:rPr>
        <w:t>可行；</w:t>
      </w:r>
      <w:r>
        <w:rPr>
          <w:rFonts w:hint="eastAsia" w:ascii="宋体" w:hAnsi="宋体" w:cs="宋体"/>
          <w:bCs/>
          <w:color w:val="000000" w:themeColor="text1"/>
          <w:kern w:val="0"/>
          <w:sz w:val="24"/>
          <w:lang w:eastAsia="zh-CN"/>
          <w14:textFill>
            <w14:solidFill>
              <w14:schemeClr w14:val="tx1"/>
            </w14:solidFill>
          </w14:textFill>
        </w:rPr>
        <w:t>有建设资金投入计划。</w:t>
      </w:r>
    </w:p>
    <w:p>
      <w:pPr>
        <w:pStyle w:val="2"/>
        <w:pageBreakBefore w:val="0"/>
        <w:kinsoku/>
        <w:wordWrap/>
        <w:overflowPunct/>
        <w:bidi w:val="0"/>
        <w:spacing w:line="400" w:lineRule="exact"/>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二档（3 分）项目投资方案较为合理可行；</w:t>
      </w:r>
      <w:r>
        <w:rPr>
          <w:rFonts w:hint="eastAsia" w:ascii="宋体" w:hAnsi="宋体" w:cs="宋体"/>
          <w:bCs/>
          <w:color w:val="000000" w:themeColor="text1"/>
          <w:kern w:val="0"/>
          <w:sz w:val="24"/>
          <w:lang w:eastAsia="zh-CN"/>
          <w14:textFill>
            <w14:solidFill>
              <w14:schemeClr w14:val="tx1"/>
            </w14:solidFill>
          </w14:textFill>
        </w:rPr>
        <w:t>基本符合国家相关政策对于本项目资金、项目融资资金等方面的要求，并能基本满足项目建设资金投入计划。</w:t>
      </w:r>
    </w:p>
    <w:p>
      <w:pPr>
        <w:pStyle w:val="2"/>
        <w:pageBreakBefore w:val="0"/>
        <w:kinsoku/>
        <w:wordWrap/>
        <w:overflowPunct/>
        <w:bidi w:val="0"/>
        <w:spacing w:line="400" w:lineRule="exact"/>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三档（5 分）项目投资方案合理可行。</w:t>
      </w:r>
      <w:r>
        <w:rPr>
          <w:rFonts w:hint="eastAsia" w:ascii="宋体" w:hAnsi="宋体" w:cs="宋体"/>
          <w:bCs/>
          <w:color w:val="000000" w:themeColor="text1"/>
          <w:kern w:val="0"/>
          <w:sz w:val="24"/>
          <w:lang w:eastAsia="zh-CN"/>
          <w14:textFill>
            <w14:solidFill>
              <w14:schemeClr w14:val="tx1"/>
            </w14:solidFill>
          </w14:textFill>
        </w:rPr>
        <w:t>符合国家相关政策对于本项目资金、项目融资资金等方面的要求，并能满足项目建设资金投入计划。</w:t>
      </w:r>
    </w:p>
    <w:p>
      <w:pPr>
        <w:pStyle w:val="2"/>
        <w:pageBreakBefore w:val="0"/>
        <w:tabs>
          <w:tab w:val="left" w:leader="dot" w:pos="8228"/>
        </w:tabs>
        <w:kinsoku/>
        <w:wordWrap/>
        <w:overflowPunct/>
        <w:bidi w:val="0"/>
        <w:spacing w:before="167"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2、项目现场踏勘报告（满分2</w:t>
      </w:r>
      <w:r>
        <w:rPr>
          <w:rFonts w:hint="eastAsia" w:ascii="宋体" w:hAnsi="宋体" w:cs="宋体"/>
          <w:bCs/>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p>
      <w:pPr>
        <w:pStyle w:val="2"/>
        <w:pageBreakBefore w:val="0"/>
        <w:kinsoku/>
        <w:wordWrap/>
        <w:overflowPunct/>
        <w:bidi w:val="0"/>
        <w:spacing w:line="400" w:lineRule="exact"/>
        <w:ind w:firstLine="44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一档</w:t>
      </w:r>
      <w:r>
        <w:rPr>
          <w:rFonts w:hint="eastAsia" w:ascii="宋体" w:hAnsi="宋体" w:cs="宋体"/>
          <w:color w:val="000000" w:themeColor="text1"/>
          <w:spacing w:val="-12"/>
          <w:sz w:val="24"/>
          <w14:textFill>
            <w14:solidFill>
              <w14:schemeClr w14:val="tx1"/>
            </w14:solidFill>
          </w14:textFill>
        </w:rPr>
        <w:t>（8分</w:t>
      </w:r>
      <w:r>
        <w:rPr>
          <w:rFonts w:hint="eastAsia" w:ascii="宋体" w:hAnsi="宋体" w:cs="宋体"/>
          <w:color w:val="000000" w:themeColor="text1"/>
          <w:spacing w:val="-10"/>
          <w:sz w:val="24"/>
          <w14:textFill>
            <w14:solidFill>
              <w14:schemeClr w14:val="tx1"/>
            </w14:solidFill>
          </w14:textFill>
        </w:rPr>
        <w:t>）</w:t>
      </w:r>
      <w:r>
        <w:rPr>
          <w:rFonts w:hint="eastAsia" w:ascii="宋体" w:hAnsi="宋体" w:cs="宋体"/>
          <w:color w:val="000000" w:themeColor="text1"/>
          <w:spacing w:val="-10"/>
          <w:sz w:val="24"/>
          <w:lang w:eastAsia="zh-CN"/>
          <w14:textFill>
            <w14:solidFill>
              <w14:schemeClr w14:val="tx1"/>
            </w14:solidFill>
          </w14:textFill>
        </w:rPr>
        <w:t>：</w:t>
      </w:r>
      <w:r>
        <w:rPr>
          <w:rFonts w:hint="eastAsia" w:ascii="宋体" w:hAnsi="宋体" w:cs="宋体"/>
          <w:color w:val="000000" w:themeColor="text1"/>
          <w:spacing w:val="-12"/>
          <w:sz w:val="24"/>
          <w14:textFill>
            <w14:solidFill>
              <w14:schemeClr w14:val="tx1"/>
            </w14:solidFill>
          </w14:textFill>
        </w:rPr>
        <w:t>对项目现场地形地貌以及土地权属、项目地上附着物情况认识不到位，描</w:t>
      </w:r>
      <w:r>
        <w:rPr>
          <w:rFonts w:hint="eastAsia" w:ascii="宋体" w:hAnsi="宋体" w:cs="宋体"/>
          <w:color w:val="000000" w:themeColor="text1"/>
          <w:spacing w:val="-15"/>
          <w:sz w:val="24"/>
          <w14:textFill>
            <w14:solidFill>
              <w14:schemeClr w14:val="tx1"/>
            </w14:solidFill>
          </w14:textFill>
        </w:rPr>
        <w:t>述不具体。对附着物处置的协调方案不够具体。</w:t>
      </w:r>
    </w:p>
    <w:p>
      <w:pPr>
        <w:pStyle w:val="2"/>
        <w:pageBreakBefore w:val="0"/>
        <w:kinsoku/>
        <w:wordWrap/>
        <w:overflowPunct/>
        <w:bidi w:val="0"/>
        <w:spacing w:before="160" w:line="400" w:lineRule="exact"/>
        <w:ind w:firstLine="448" w:firstLineChars="200"/>
        <w:rPr>
          <w:rFonts w:hint="eastAsia" w:ascii="宋体" w:hAnsi="宋体" w:cs="宋体"/>
          <w:color w:val="000000" w:themeColor="text1"/>
          <w:spacing w:val="-15"/>
          <w:sz w:val="24"/>
          <w14:textFill>
            <w14:solidFill>
              <w14:schemeClr w14:val="tx1"/>
            </w14:solidFill>
          </w14:textFill>
        </w:rPr>
      </w:pPr>
      <w:r>
        <w:rPr>
          <w:rFonts w:hint="eastAsia" w:ascii="宋体" w:hAnsi="宋体" w:cs="宋体"/>
          <w:color w:val="000000" w:themeColor="text1"/>
          <w:spacing w:val="-8"/>
          <w:sz w:val="24"/>
          <w14:textFill>
            <w14:solidFill>
              <w14:schemeClr w14:val="tx1"/>
            </w14:solidFill>
          </w14:textFill>
        </w:rPr>
        <w:t>二档</w:t>
      </w:r>
      <w:r>
        <w:rPr>
          <w:rFonts w:hint="eastAsia" w:ascii="宋体" w:hAnsi="宋体" w:cs="宋体"/>
          <w:color w:val="000000" w:themeColor="text1"/>
          <w:spacing w:val="-10"/>
          <w:sz w:val="24"/>
          <w14:textFill>
            <w14:solidFill>
              <w14:schemeClr w14:val="tx1"/>
            </w14:solidFill>
          </w14:textFill>
        </w:rPr>
        <w:t>（16</w:t>
      </w:r>
      <w:r>
        <w:rPr>
          <w:rFonts w:hint="eastAsia" w:ascii="宋体" w:hAnsi="宋体" w:cs="宋体"/>
          <w:color w:val="000000" w:themeColor="text1"/>
          <w:spacing w:val="-8"/>
          <w:sz w:val="24"/>
          <w14:textFill>
            <w14:solidFill>
              <w14:schemeClr w14:val="tx1"/>
            </w14:solidFill>
          </w14:textFill>
        </w:rPr>
        <w:t>分）</w:t>
      </w:r>
      <w:r>
        <w:rPr>
          <w:rFonts w:hint="eastAsia" w:ascii="宋体" w:hAnsi="宋体" w:cs="宋体"/>
          <w:color w:val="000000" w:themeColor="text1"/>
          <w:spacing w:val="-8"/>
          <w:sz w:val="24"/>
          <w:lang w:eastAsia="zh-CN"/>
          <w14:textFill>
            <w14:solidFill>
              <w14:schemeClr w14:val="tx1"/>
            </w14:solidFill>
          </w14:textFill>
        </w:rPr>
        <w:t>：</w:t>
      </w:r>
      <w:r>
        <w:rPr>
          <w:rFonts w:hint="eastAsia" w:ascii="宋体" w:hAnsi="宋体" w:cs="宋体"/>
          <w:color w:val="000000" w:themeColor="text1"/>
          <w:spacing w:val="-10"/>
          <w:sz w:val="24"/>
          <w14:textFill>
            <w14:solidFill>
              <w14:schemeClr w14:val="tx1"/>
            </w14:solidFill>
          </w14:textFill>
        </w:rPr>
        <w:t xml:space="preserve">对项目现场地形地貌以及土地权属、项目地上附着物情况认识基本清楚， </w:t>
      </w:r>
      <w:r>
        <w:rPr>
          <w:rFonts w:hint="eastAsia" w:ascii="宋体" w:hAnsi="宋体" w:cs="宋体"/>
          <w:color w:val="000000" w:themeColor="text1"/>
          <w:spacing w:val="-15"/>
          <w:sz w:val="24"/>
          <w14:textFill>
            <w14:solidFill>
              <w14:schemeClr w14:val="tx1"/>
            </w14:solidFill>
          </w14:textFill>
        </w:rPr>
        <w:t>描</w:t>
      </w:r>
    </w:p>
    <w:p>
      <w:pPr>
        <w:pStyle w:val="2"/>
        <w:pageBreakBefore w:val="0"/>
        <w:kinsoku/>
        <w:wordWrap/>
        <w:overflowPunct/>
        <w:bidi w:val="0"/>
        <w:spacing w:before="160"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5"/>
          <w:sz w:val="24"/>
          <w14:textFill>
            <w14:solidFill>
              <w14:schemeClr w14:val="tx1"/>
            </w14:solidFill>
          </w14:textFill>
        </w:rPr>
        <w:t>述情况一般。对附着物处置的协调方案具体，基本可行。</w:t>
      </w:r>
    </w:p>
    <w:p>
      <w:pPr>
        <w:pStyle w:val="2"/>
        <w:pageBreakBefore w:val="0"/>
        <w:kinsoku/>
        <w:wordWrap/>
        <w:overflowPunct/>
        <w:bidi w:val="0"/>
        <w:spacing w:before="164" w:line="400" w:lineRule="exact"/>
        <w:ind w:firstLine="420"/>
        <w:rPr>
          <w:rFonts w:hint="eastAsia" w:ascii="宋体" w:hAnsi="宋体" w:cs="宋体"/>
          <w:color w:val="000000" w:themeColor="text1"/>
          <w:spacing w:val="-15"/>
          <w:sz w:val="24"/>
          <w14:textFill>
            <w14:solidFill>
              <w14:schemeClr w14:val="tx1"/>
            </w14:solidFill>
          </w14:textFill>
        </w:rPr>
      </w:pPr>
      <w:r>
        <w:rPr>
          <w:rFonts w:hint="eastAsia" w:ascii="宋体" w:hAnsi="宋体" w:cs="宋体"/>
          <w:color w:val="000000" w:themeColor="text1"/>
          <w:spacing w:val="-8"/>
          <w:sz w:val="24"/>
          <w14:textFill>
            <w14:solidFill>
              <w14:schemeClr w14:val="tx1"/>
            </w14:solidFill>
          </w14:textFill>
        </w:rPr>
        <w:t>三档</w:t>
      </w:r>
      <w:r>
        <w:rPr>
          <w:rFonts w:hint="eastAsia" w:ascii="宋体" w:hAnsi="宋体" w:cs="宋体"/>
          <w:color w:val="000000" w:themeColor="text1"/>
          <w:spacing w:val="-10"/>
          <w:sz w:val="24"/>
          <w14:textFill>
            <w14:solidFill>
              <w14:schemeClr w14:val="tx1"/>
            </w14:solidFill>
          </w14:textFill>
        </w:rPr>
        <w:t>（25</w:t>
      </w:r>
      <w:r>
        <w:rPr>
          <w:rFonts w:hint="eastAsia" w:ascii="宋体" w:hAnsi="宋体" w:cs="宋体"/>
          <w:color w:val="000000" w:themeColor="text1"/>
          <w:spacing w:val="-8"/>
          <w:sz w:val="24"/>
          <w14:textFill>
            <w14:solidFill>
              <w14:schemeClr w14:val="tx1"/>
            </w14:solidFill>
          </w14:textFill>
        </w:rPr>
        <w:t>分）</w:t>
      </w:r>
      <w:r>
        <w:rPr>
          <w:rFonts w:hint="eastAsia" w:ascii="宋体" w:hAnsi="宋体" w:cs="宋体"/>
          <w:color w:val="000000" w:themeColor="text1"/>
          <w:spacing w:val="-8"/>
          <w:sz w:val="24"/>
          <w:lang w:eastAsia="zh-CN"/>
          <w14:textFill>
            <w14:solidFill>
              <w14:schemeClr w14:val="tx1"/>
            </w14:solidFill>
          </w14:textFill>
        </w:rPr>
        <w:t>：</w:t>
      </w:r>
      <w:r>
        <w:rPr>
          <w:rFonts w:hint="eastAsia" w:ascii="宋体" w:hAnsi="宋体" w:cs="宋体"/>
          <w:color w:val="000000" w:themeColor="text1"/>
          <w:spacing w:val="-10"/>
          <w:sz w:val="24"/>
          <w14:textFill>
            <w14:solidFill>
              <w14:schemeClr w14:val="tx1"/>
            </w14:solidFill>
          </w14:textFill>
        </w:rPr>
        <w:t>对项目现场地形地貌以及土地权属、项目地上附着物情况认识清晰，描</w:t>
      </w:r>
      <w:r>
        <w:rPr>
          <w:rFonts w:hint="eastAsia" w:ascii="宋体" w:hAnsi="宋体" w:cs="宋体"/>
          <w:color w:val="000000" w:themeColor="text1"/>
          <w:spacing w:val="-15"/>
          <w:sz w:val="24"/>
          <w14:textFill>
            <w14:solidFill>
              <w14:schemeClr w14:val="tx1"/>
            </w14:solidFill>
          </w14:textFill>
        </w:rPr>
        <w:t>述准确具体。对附着物处置的协调方案准备具体，操作可行。</w:t>
      </w:r>
    </w:p>
    <w:p>
      <w:pPr>
        <w:pStyle w:val="2"/>
        <w:pageBreakBefore w:val="0"/>
        <w:kinsoku/>
        <w:wordWrap/>
        <w:overflowPunct/>
        <w:bidi w:val="0"/>
        <w:spacing w:before="164"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3、项目服务方案分（满分1</w:t>
      </w:r>
      <w:r>
        <w:rPr>
          <w:rFonts w:hint="eastAsia" w:ascii="宋体" w:hAnsi="宋体" w:cs="宋体"/>
          <w:bCs/>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p>
      <w:pPr>
        <w:pStyle w:val="2"/>
        <w:pageBreakBefore w:val="0"/>
        <w:kinsoku/>
        <w:wordWrap/>
        <w:overflowPunct/>
        <w:bidi w:val="0"/>
        <w:spacing w:before="6" w:line="400" w:lineRule="exact"/>
        <w:ind w:firstLine="432" w:firstLineChars="200"/>
        <w:rPr>
          <w:rFonts w:hint="eastAsia" w:ascii="宋体" w:hAnsi="宋体" w:cs="宋体"/>
          <w:color w:val="000000" w:themeColor="text1"/>
          <w:spacing w:val="-15"/>
          <w:sz w:val="24"/>
          <w14:textFill>
            <w14:solidFill>
              <w14:schemeClr w14:val="tx1"/>
            </w14:solidFill>
          </w14:textFill>
        </w:rPr>
      </w:pPr>
      <w:r>
        <w:rPr>
          <w:rFonts w:hint="eastAsia" w:ascii="宋体" w:hAnsi="宋体" w:cs="宋体"/>
          <w:color w:val="000000" w:themeColor="text1"/>
          <w:spacing w:val="-12"/>
          <w:sz w:val="24"/>
          <w14:textFill>
            <w14:solidFill>
              <w14:schemeClr w14:val="tx1"/>
            </w14:solidFill>
          </w14:textFill>
        </w:rPr>
        <w:t>一档</w:t>
      </w:r>
      <w:r>
        <w:rPr>
          <w:rFonts w:hint="eastAsia" w:ascii="宋体" w:hAnsi="宋体" w:cs="宋体"/>
          <w:color w:val="000000" w:themeColor="text1"/>
          <w:spacing w:val="-14"/>
          <w:sz w:val="24"/>
          <w14:textFill>
            <w14:solidFill>
              <w14:schemeClr w14:val="tx1"/>
            </w14:solidFill>
          </w14:textFill>
        </w:rPr>
        <w:t>（5</w:t>
      </w:r>
      <w:r>
        <w:rPr>
          <w:rFonts w:hint="eastAsia" w:ascii="宋体" w:hAnsi="宋体" w:cs="宋体"/>
          <w:color w:val="000000" w:themeColor="text1"/>
          <w:spacing w:val="-12"/>
          <w:sz w:val="24"/>
          <w14:textFill>
            <w14:solidFill>
              <w14:schemeClr w14:val="tx1"/>
            </w14:solidFill>
          </w14:textFill>
        </w:rPr>
        <w:t>分</w:t>
      </w:r>
      <w:r>
        <w:rPr>
          <w:rFonts w:hint="eastAsia" w:ascii="宋体" w:hAnsi="宋体" w:cs="宋体"/>
          <w:color w:val="000000" w:themeColor="text1"/>
          <w:spacing w:val="-14"/>
          <w:sz w:val="24"/>
          <w14:textFill>
            <w14:solidFill>
              <w14:schemeClr w14:val="tx1"/>
            </w14:solidFill>
          </w14:textFill>
        </w:rPr>
        <w:t>）</w:t>
      </w:r>
      <w:r>
        <w:rPr>
          <w:rFonts w:hint="eastAsia" w:ascii="宋体" w:hAnsi="宋体" w:cs="宋体"/>
          <w:color w:val="000000" w:themeColor="text1"/>
          <w:spacing w:val="-15"/>
          <w:sz w:val="24"/>
          <w14:textFill>
            <w14:solidFill>
              <w14:schemeClr w14:val="tx1"/>
            </w14:solidFill>
          </w14:textFill>
        </w:rPr>
        <w:t>：对本类型项目认识一般；提供技术方案；制定项目建设时间计划安排。</w:t>
      </w:r>
    </w:p>
    <w:p>
      <w:pPr>
        <w:pStyle w:val="2"/>
        <w:pageBreakBefore w:val="0"/>
        <w:kinsoku/>
        <w:wordWrap/>
        <w:overflowPunct/>
        <w:bidi w:val="0"/>
        <w:spacing w:before="6" w:line="400" w:lineRule="exact"/>
        <w:ind w:firstLine="448"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8"/>
          <w:sz w:val="24"/>
          <w14:textFill>
            <w14:solidFill>
              <w14:schemeClr w14:val="tx1"/>
            </w14:solidFill>
          </w14:textFill>
        </w:rPr>
        <w:t>二档</w:t>
      </w:r>
      <w:r>
        <w:rPr>
          <w:rFonts w:hint="eastAsia" w:ascii="宋体" w:hAnsi="宋体" w:cs="宋体"/>
          <w:color w:val="000000" w:themeColor="text1"/>
          <w:spacing w:val="-10"/>
          <w:sz w:val="24"/>
          <w14:textFill>
            <w14:solidFill>
              <w14:schemeClr w14:val="tx1"/>
            </w14:solidFill>
          </w14:textFill>
        </w:rPr>
        <w:t>（10</w:t>
      </w:r>
      <w:r>
        <w:rPr>
          <w:rFonts w:hint="eastAsia" w:ascii="宋体" w:hAnsi="宋体" w:cs="宋体"/>
          <w:color w:val="000000" w:themeColor="text1"/>
          <w:spacing w:val="-8"/>
          <w:sz w:val="24"/>
          <w14:textFill>
            <w14:solidFill>
              <w14:schemeClr w14:val="tx1"/>
            </w14:solidFill>
          </w14:textFill>
        </w:rPr>
        <w:t>分）：</w:t>
      </w:r>
      <w:r>
        <w:rPr>
          <w:rFonts w:hint="eastAsia" w:ascii="宋体" w:hAnsi="宋体" w:cs="宋体"/>
          <w:color w:val="000000" w:themeColor="text1"/>
          <w:spacing w:val="-10"/>
          <w:sz w:val="24"/>
          <w14:textFill>
            <w14:solidFill>
              <w14:schemeClr w14:val="tx1"/>
            </w14:solidFill>
          </w14:textFill>
        </w:rPr>
        <w:t>对本类型项目有初步正确认识；技术方案基本完善；建设时间计划安</w:t>
      </w:r>
      <w:r>
        <w:rPr>
          <w:rFonts w:hint="eastAsia" w:ascii="宋体" w:hAnsi="宋体" w:cs="宋体"/>
          <w:color w:val="000000" w:themeColor="text1"/>
          <w:sz w:val="24"/>
          <w14:textFill>
            <w14:solidFill>
              <w14:schemeClr w14:val="tx1"/>
            </w14:solidFill>
          </w14:textFill>
        </w:rPr>
        <w:t>排基本合理，较好地满足项目需求。</w:t>
      </w:r>
    </w:p>
    <w:p>
      <w:pPr>
        <w:pStyle w:val="2"/>
        <w:pageBreakBefore w:val="0"/>
        <w:kinsoku/>
        <w:wordWrap/>
        <w:overflowPunct/>
        <w:bidi w:val="0"/>
        <w:spacing w:before="1" w:line="400" w:lineRule="exact"/>
        <w:ind w:firstLine="420"/>
        <w:rPr>
          <w:rFonts w:hint="eastAsia" w:ascii="宋体" w:hAnsi="宋体" w:cs="宋体"/>
          <w:color w:val="000000" w:themeColor="text1"/>
          <w:spacing w:val="-10"/>
          <w:sz w:val="24"/>
          <w14:textFill>
            <w14:solidFill>
              <w14:schemeClr w14:val="tx1"/>
            </w14:solidFill>
          </w14:textFill>
        </w:rPr>
      </w:pPr>
      <w:r>
        <w:rPr>
          <w:rFonts w:hint="eastAsia" w:ascii="宋体" w:hAnsi="宋体" w:cs="宋体"/>
          <w:color w:val="000000" w:themeColor="text1"/>
          <w:spacing w:val="-8"/>
          <w:sz w:val="24"/>
          <w14:textFill>
            <w14:solidFill>
              <w14:schemeClr w14:val="tx1"/>
            </w14:solidFill>
          </w14:textFill>
        </w:rPr>
        <w:t>三档</w:t>
      </w:r>
      <w:r>
        <w:rPr>
          <w:rFonts w:hint="eastAsia" w:ascii="宋体" w:hAnsi="宋体" w:cs="宋体"/>
          <w:color w:val="000000" w:themeColor="text1"/>
          <w:spacing w:val="-10"/>
          <w:sz w:val="24"/>
          <w14:textFill>
            <w14:solidFill>
              <w14:schemeClr w14:val="tx1"/>
            </w14:solidFill>
          </w14:textFill>
        </w:rPr>
        <w:t>（15</w:t>
      </w:r>
      <w:r>
        <w:rPr>
          <w:rFonts w:hint="eastAsia" w:ascii="宋体" w:hAnsi="宋体" w:cs="宋体"/>
          <w:color w:val="000000" w:themeColor="text1"/>
          <w:spacing w:val="-8"/>
          <w:sz w:val="24"/>
          <w14:textFill>
            <w14:solidFill>
              <w14:schemeClr w14:val="tx1"/>
            </w14:solidFill>
          </w14:textFill>
        </w:rPr>
        <w:t>分）：</w:t>
      </w:r>
      <w:r>
        <w:rPr>
          <w:rFonts w:hint="eastAsia" w:ascii="宋体" w:hAnsi="宋体" w:cs="宋体"/>
          <w:color w:val="000000" w:themeColor="text1"/>
          <w:spacing w:val="-10"/>
          <w:sz w:val="24"/>
          <w14:textFill>
            <w14:solidFill>
              <w14:schemeClr w14:val="tx1"/>
            </w14:solidFill>
          </w14:textFill>
        </w:rPr>
        <w:t>对本类型项目认识非常到位；技术方案可实施性强、操作可行性高， 能够</w:t>
      </w:r>
    </w:p>
    <w:p>
      <w:pPr>
        <w:pStyle w:val="2"/>
        <w:pageBreakBefore w:val="0"/>
        <w:kinsoku/>
        <w:wordWrap/>
        <w:overflowPunct/>
        <w:bidi w:val="0"/>
        <w:spacing w:before="1" w:line="400" w:lineRule="exact"/>
        <w:rPr>
          <w:rFonts w:hint="eastAsia" w:ascii="宋体" w:hAnsi="宋体" w:cs="宋体"/>
          <w:color w:val="000000" w:themeColor="text1"/>
          <w:spacing w:val="-15"/>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充分考虑项目区现状，能够提出各阶段各项工作的实施技术措施；建设时间计划安排</w:t>
      </w:r>
      <w:r>
        <w:rPr>
          <w:rFonts w:hint="eastAsia" w:ascii="宋体" w:hAnsi="宋体" w:cs="宋体"/>
          <w:color w:val="000000" w:themeColor="text1"/>
          <w:spacing w:val="-15"/>
          <w:sz w:val="24"/>
          <w14:textFill>
            <w14:solidFill>
              <w14:schemeClr w14:val="tx1"/>
            </w14:solidFill>
          </w14:textFill>
        </w:rPr>
        <w:t>合理，契合项目需</w:t>
      </w:r>
    </w:p>
    <w:p>
      <w:pPr>
        <w:pStyle w:val="2"/>
        <w:pageBreakBefore w:val="0"/>
        <w:kinsoku/>
        <w:wordWrap/>
        <w:overflowPunct/>
        <w:bidi w:val="0"/>
        <w:spacing w:before="1"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5"/>
          <w:sz w:val="24"/>
          <w14:textFill>
            <w14:solidFill>
              <w14:schemeClr w14:val="tx1"/>
            </w14:solidFill>
          </w14:textFill>
        </w:rPr>
        <w:t>求，能够很好地满足项目需求。</w:t>
      </w:r>
    </w:p>
    <w:p>
      <w:pPr>
        <w:pageBreakBefore w:val="0"/>
        <w:kinsoku/>
        <w:wordWrap/>
        <w:overflowPunct/>
        <w:bidi w:val="0"/>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w w:val="110"/>
          <w:sz w:val="24"/>
          <w14:textFill>
            <w14:solidFill>
              <w14:schemeClr w14:val="tx1"/>
            </w14:solidFill>
          </w14:textFill>
        </w:rPr>
        <w:t>4、</w:t>
      </w:r>
      <w:r>
        <w:rPr>
          <w:rFonts w:hint="eastAsia" w:ascii="宋体" w:hAnsi="宋体" w:cs="宋体"/>
          <w:color w:val="000000" w:themeColor="text1"/>
          <w:w w:val="110"/>
          <w:sz w:val="24"/>
          <w14:textFill>
            <w14:solidFill>
              <w14:schemeClr w14:val="tx1"/>
            </w14:solidFill>
          </w14:textFill>
        </w:rPr>
        <w:t>项目运行管理方案分</w:t>
      </w:r>
      <w:r>
        <w:rPr>
          <w:rFonts w:hint="eastAsia" w:ascii="宋体" w:hAnsi="宋体" w:cs="宋体"/>
          <w:color w:val="000000" w:themeColor="text1"/>
          <w:sz w:val="24"/>
          <w14:textFill>
            <w14:solidFill>
              <w14:schemeClr w14:val="tx1"/>
            </w14:solidFill>
          </w14:textFill>
        </w:rPr>
        <w:t>（满分1</w:t>
      </w:r>
      <w:r>
        <w:rPr>
          <w:rFonts w:hint="eastAsia" w:ascii="宋体" w:hAnsi="宋体" w:cs="宋体"/>
          <w:bCs/>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p>
      <w:pPr>
        <w:pStyle w:val="2"/>
        <w:pageBreakBefore w:val="0"/>
        <w:kinsoku/>
        <w:wordWrap/>
        <w:overflowPunct/>
        <w:bidi w:val="0"/>
        <w:spacing w:line="400" w:lineRule="exact"/>
        <w:ind w:firstLine="420"/>
        <w:rPr>
          <w:rFonts w:hint="eastAsia" w:ascii="宋体" w:hAnsi="宋体" w:cs="宋体"/>
          <w:color w:val="000000" w:themeColor="text1"/>
          <w:spacing w:val="-15"/>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一档</w:t>
      </w:r>
      <w:r>
        <w:rPr>
          <w:rFonts w:hint="eastAsia" w:ascii="宋体" w:hAnsi="宋体" w:cs="宋体"/>
          <w:color w:val="000000" w:themeColor="text1"/>
          <w:spacing w:val="-12"/>
          <w:sz w:val="24"/>
          <w14:textFill>
            <w14:solidFill>
              <w14:schemeClr w14:val="tx1"/>
            </w14:solidFill>
          </w14:textFill>
        </w:rPr>
        <w:t>（</w:t>
      </w:r>
      <w:r>
        <w:rPr>
          <w:rFonts w:hint="eastAsia" w:ascii="宋体" w:hAnsi="宋体" w:cs="宋体"/>
          <w:color w:val="000000" w:themeColor="text1"/>
          <w:spacing w:val="-12"/>
          <w:sz w:val="24"/>
          <w:lang w:val="en-US" w:eastAsia="zh-CN"/>
          <w14:textFill>
            <w14:solidFill>
              <w14:schemeClr w14:val="tx1"/>
            </w14:solidFill>
          </w14:textFill>
        </w:rPr>
        <w:t>5</w:t>
      </w:r>
      <w:r>
        <w:rPr>
          <w:rFonts w:hint="eastAsia" w:ascii="宋体" w:hAnsi="宋体" w:cs="宋体"/>
          <w:color w:val="000000" w:themeColor="text1"/>
          <w:spacing w:val="-12"/>
          <w:sz w:val="24"/>
          <w14:textFill>
            <w14:solidFill>
              <w14:schemeClr w14:val="tx1"/>
            </w14:solidFill>
          </w14:textFill>
        </w:rPr>
        <w:t>分</w:t>
      </w:r>
      <w:r>
        <w:rPr>
          <w:rFonts w:hint="eastAsia" w:ascii="宋体" w:hAnsi="宋体" w:cs="宋体"/>
          <w:color w:val="000000" w:themeColor="text1"/>
          <w:spacing w:val="-11"/>
          <w:sz w:val="24"/>
          <w14:textFill>
            <w14:solidFill>
              <w14:schemeClr w14:val="tx1"/>
            </w14:solidFill>
          </w14:textFill>
        </w:rPr>
        <w:t>）</w:t>
      </w:r>
      <w:r>
        <w:rPr>
          <w:rFonts w:hint="eastAsia" w:ascii="宋体" w:hAnsi="宋体" w:cs="宋体"/>
          <w:color w:val="000000" w:themeColor="text1"/>
          <w:spacing w:val="-12"/>
          <w:sz w:val="24"/>
          <w14:textFill>
            <w14:solidFill>
              <w14:schemeClr w14:val="tx1"/>
            </w14:solidFill>
          </w14:textFill>
        </w:rPr>
        <w:t>：运行管理方案</w:t>
      </w:r>
      <w:r>
        <w:rPr>
          <w:rFonts w:hint="eastAsia" w:ascii="宋体" w:hAnsi="宋体" w:cs="宋体"/>
          <w:color w:val="000000" w:themeColor="text1"/>
          <w:spacing w:val="-12"/>
          <w:sz w:val="24"/>
          <w:lang w:eastAsia="zh-CN"/>
          <w14:textFill>
            <w14:solidFill>
              <w14:schemeClr w14:val="tx1"/>
            </w14:solidFill>
          </w14:textFill>
        </w:rPr>
        <w:t>存在一些</w:t>
      </w:r>
      <w:r>
        <w:rPr>
          <w:rFonts w:hint="eastAsia" w:ascii="宋体" w:hAnsi="宋体" w:cs="宋体"/>
          <w:color w:val="000000" w:themeColor="text1"/>
          <w:spacing w:val="-12"/>
          <w:sz w:val="24"/>
          <w14:textFill>
            <w14:solidFill>
              <w14:schemeClr w14:val="tx1"/>
            </w14:solidFill>
          </w14:textFill>
        </w:rPr>
        <w:t>明显程序错误或缺漏，根据社会资本投资开展土地整</w:t>
      </w:r>
      <w:r>
        <w:rPr>
          <w:rFonts w:hint="eastAsia" w:ascii="宋体" w:hAnsi="宋体" w:cs="宋体"/>
          <w:color w:val="000000" w:themeColor="text1"/>
          <w:spacing w:val="-15"/>
          <w:sz w:val="24"/>
          <w14:textFill>
            <w14:solidFill>
              <w14:schemeClr w14:val="tx1"/>
            </w14:solidFill>
          </w14:textFill>
        </w:rPr>
        <w:t>治项目的特点划分了运行管理阶段，</w:t>
      </w:r>
      <w:r>
        <w:rPr>
          <w:rFonts w:hint="eastAsia" w:ascii="宋体" w:hAnsi="宋体" w:cs="宋体"/>
          <w:color w:val="000000" w:themeColor="text1"/>
          <w:spacing w:val="-15"/>
          <w:sz w:val="24"/>
          <w:lang w:eastAsia="zh-CN"/>
          <w14:textFill>
            <w14:solidFill>
              <w14:schemeClr w14:val="tx1"/>
            </w14:solidFill>
          </w14:textFill>
        </w:rPr>
        <w:t>但没有</w:t>
      </w:r>
      <w:r>
        <w:rPr>
          <w:rFonts w:hint="eastAsia" w:ascii="宋体" w:hAnsi="宋体" w:cs="宋体"/>
          <w:color w:val="000000" w:themeColor="text1"/>
          <w:spacing w:val="-15"/>
          <w:sz w:val="24"/>
          <w14:textFill>
            <w14:solidFill>
              <w14:schemeClr w14:val="tx1"/>
            </w14:solidFill>
          </w14:textFill>
        </w:rPr>
        <w:t>提出各阶段主要工作内容和工作重点；</w:t>
      </w:r>
    </w:p>
    <w:p>
      <w:pPr>
        <w:pStyle w:val="2"/>
        <w:pageBreakBefore w:val="0"/>
        <w:kinsoku/>
        <w:wordWrap/>
        <w:overflowPunct/>
        <w:bidi w:val="0"/>
        <w:spacing w:line="400" w:lineRule="exact"/>
        <w:ind w:firstLine="420"/>
        <w:rPr>
          <w:rFonts w:hint="eastAsia" w:ascii="宋体" w:hAnsi="宋体" w:eastAsia="宋体" w:cs="宋体"/>
          <w:color w:val="000000" w:themeColor="text1"/>
          <w:spacing w:val="-15"/>
          <w:sz w:val="24"/>
          <w:lang w:eastAsia="zh-CN"/>
          <w14:textFill>
            <w14:solidFill>
              <w14:schemeClr w14:val="tx1"/>
            </w14:solidFill>
          </w14:textFill>
        </w:rPr>
      </w:pPr>
      <w:r>
        <w:rPr>
          <w:rFonts w:hint="eastAsia" w:ascii="宋体" w:hAnsi="宋体" w:cs="宋体"/>
          <w:color w:val="000000" w:themeColor="text1"/>
          <w:spacing w:val="-15"/>
          <w:sz w:val="24"/>
          <w:lang w:eastAsia="zh-CN"/>
          <w14:textFill>
            <w14:solidFill>
              <w14:schemeClr w14:val="tx1"/>
            </w14:solidFill>
          </w14:textFill>
        </w:rPr>
        <w:t>二挡</w:t>
      </w:r>
      <w:r>
        <w:rPr>
          <w:rFonts w:hint="eastAsia" w:ascii="宋体" w:hAnsi="宋体" w:cs="宋体"/>
          <w:color w:val="000000" w:themeColor="text1"/>
          <w:spacing w:val="-10"/>
          <w:sz w:val="24"/>
          <w14:textFill>
            <w14:solidFill>
              <w14:schemeClr w14:val="tx1"/>
            </w14:solidFill>
          </w14:textFill>
        </w:rPr>
        <w:t>（1</w:t>
      </w:r>
      <w:r>
        <w:rPr>
          <w:rFonts w:hint="eastAsia" w:ascii="宋体" w:hAnsi="宋体" w:cs="宋体"/>
          <w:color w:val="000000" w:themeColor="text1"/>
          <w:spacing w:val="-10"/>
          <w:sz w:val="24"/>
          <w:lang w:val="en-US" w:eastAsia="zh-CN"/>
          <w14:textFill>
            <w14:solidFill>
              <w14:schemeClr w14:val="tx1"/>
            </w14:solidFill>
          </w14:textFill>
        </w:rPr>
        <w:t>0</w:t>
      </w:r>
      <w:r>
        <w:rPr>
          <w:rFonts w:hint="eastAsia" w:ascii="宋体" w:hAnsi="宋体" w:cs="宋体"/>
          <w:color w:val="000000" w:themeColor="text1"/>
          <w:spacing w:val="-8"/>
          <w:sz w:val="24"/>
          <w14:textFill>
            <w14:solidFill>
              <w14:schemeClr w14:val="tx1"/>
            </w14:solidFill>
          </w14:textFill>
        </w:rPr>
        <w:t>分）</w:t>
      </w:r>
      <w:r>
        <w:rPr>
          <w:rFonts w:hint="eastAsia" w:ascii="宋体" w:hAnsi="宋体" w:cs="宋体"/>
          <w:color w:val="000000" w:themeColor="text1"/>
          <w:spacing w:val="-8"/>
          <w:sz w:val="24"/>
          <w:lang w:eastAsia="zh-CN"/>
          <w14:textFill>
            <w14:solidFill>
              <w14:schemeClr w14:val="tx1"/>
            </w14:solidFill>
          </w14:textFill>
        </w:rPr>
        <w:t>：</w:t>
      </w:r>
      <w:r>
        <w:rPr>
          <w:rFonts w:hint="eastAsia" w:ascii="宋体" w:hAnsi="宋体" w:cs="宋体"/>
          <w:color w:val="000000" w:themeColor="text1"/>
          <w:spacing w:val="-12"/>
          <w:sz w:val="24"/>
          <w14:textFill>
            <w14:solidFill>
              <w14:schemeClr w14:val="tx1"/>
            </w14:solidFill>
          </w14:textFill>
        </w:rPr>
        <w:t>运行管理方案没有明显程序错误或缺漏，根据社会资本投资开展土地整</w:t>
      </w:r>
      <w:r>
        <w:rPr>
          <w:rFonts w:hint="eastAsia" w:ascii="宋体" w:hAnsi="宋体" w:cs="宋体"/>
          <w:color w:val="000000" w:themeColor="text1"/>
          <w:spacing w:val="-15"/>
          <w:sz w:val="24"/>
          <w14:textFill>
            <w14:solidFill>
              <w14:schemeClr w14:val="tx1"/>
            </w14:solidFill>
          </w14:textFill>
        </w:rPr>
        <w:t>治项目的特点划分了运行管理阶段，基本提出各阶段主要工作内容和工作重点；</w:t>
      </w:r>
    </w:p>
    <w:p>
      <w:pPr>
        <w:pStyle w:val="2"/>
        <w:pageBreakBefore w:val="0"/>
        <w:kinsoku/>
        <w:wordWrap/>
        <w:overflowPunct/>
        <w:bidi w:val="0"/>
        <w:spacing w:line="40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8"/>
          <w:sz w:val="24"/>
          <w14:textFill>
            <w14:solidFill>
              <w14:schemeClr w14:val="tx1"/>
            </w14:solidFill>
          </w14:textFill>
        </w:rPr>
        <w:t>二档</w:t>
      </w:r>
      <w:r>
        <w:rPr>
          <w:rFonts w:hint="eastAsia" w:ascii="宋体" w:hAnsi="宋体" w:cs="宋体"/>
          <w:color w:val="000000" w:themeColor="text1"/>
          <w:spacing w:val="-10"/>
          <w:sz w:val="24"/>
          <w14:textFill>
            <w14:solidFill>
              <w14:schemeClr w14:val="tx1"/>
            </w14:solidFill>
          </w14:textFill>
        </w:rPr>
        <w:t>（15</w:t>
      </w:r>
      <w:r>
        <w:rPr>
          <w:rFonts w:hint="eastAsia" w:ascii="宋体" w:hAnsi="宋体" w:cs="宋体"/>
          <w:color w:val="000000" w:themeColor="text1"/>
          <w:spacing w:val="-8"/>
          <w:sz w:val="24"/>
          <w14:textFill>
            <w14:solidFill>
              <w14:schemeClr w14:val="tx1"/>
            </w14:solidFill>
          </w14:textFill>
        </w:rPr>
        <w:t>分）：</w:t>
      </w:r>
      <w:r>
        <w:rPr>
          <w:rFonts w:hint="eastAsia" w:ascii="宋体" w:hAnsi="宋体" w:cs="宋体"/>
          <w:color w:val="000000" w:themeColor="text1"/>
          <w:spacing w:val="-10"/>
          <w:sz w:val="24"/>
          <w14:textFill>
            <w14:solidFill>
              <w14:schemeClr w14:val="tx1"/>
            </w14:solidFill>
          </w14:textFill>
        </w:rPr>
        <w:t>完全满足要求的基础上，运行管理阶段划分合理，各阶段工作内容完善</w:t>
      </w:r>
      <w:r>
        <w:rPr>
          <w:rFonts w:hint="eastAsia" w:ascii="宋体" w:hAnsi="宋体" w:cs="宋体"/>
          <w:color w:val="000000" w:themeColor="text1"/>
          <w:spacing w:val="-10"/>
          <w:sz w:val="24"/>
          <w:lang w:eastAsia="zh-CN"/>
          <w14:textFill>
            <w14:solidFill>
              <w14:schemeClr w14:val="tx1"/>
            </w14:solidFill>
          </w14:textFill>
        </w:rPr>
        <w:t>，</w:t>
      </w:r>
      <w:r>
        <w:rPr>
          <w:rFonts w:hint="eastAsia" w:ascii="宋体" w:hAnsi="宋体" w:cs="宋体"/>
          <w:color w:val="000000" w:themeColor="text1"/>
          <w:spacing w:val="-15"/>
          <w:sz w:val="24"/>
          <w14:textFill>
            <w14:solidFill>
              <w14:schemeClr w14:val="tx1"/>
            </w14:solidFill>
          </w14:textFill>
        </w:rPr>
        <w:t>提出各阶段主要工作内容和工作重点</w:t>
      </w:r>
      <w:r>
        <w:rPr>
          <w:rFonts w:hint="eastAsia" w:ascii="宋体" w:hAnsi="宋体" w:cs="宋体"/>
          <w:color w:val="000000" w:themeColor="text1"/>
          <w:spacing w:val="-10"/>
          <w:sz w:val="24"/>
          <w14:textFill>
            <w14:solidFill>
              <w14:schemeClr w14:val="tx1"/>
            </w14:solidFill>
          </w14:textFill>
        </w:rPr>
        <w:t>。</w:t>
      </w:r>
    </w:p>
    <w:p>
      <w:pPr>
        <w:pageBreakBefore w:val="0"/>
        <w:kinsoku/>
        <w:wordWrap/>
        <w:overflowPunct/>
        <w:bidi w:val="0"/>
        <w:spacing w:before="5" w:line="4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w w:val="110"/>
          <w:sz w:val="24"/>
          <w14:textFill>
            <w14:solidFill>
              <w14:schemeClr w14:val="tx1"/>
            </w14:solidFill>
          </w14:textFill>
        </w:rPr>
        <w:t>5、</w:t>
      </w:r>
      <w:r>
        <w:rPr>
          <w:rFonts w:hint="eastAsia" w:ascii="宋体" w:hAnsi="宋体" w:cs="宋体"/>
          <w:color w:val="000000" w:themeColor="text1"/>
          <w:w w:val="110"/>
          <w:sz w:val="24"/>
          <w14:textFill>
            <w14:solidFill>
              <w14:schemeClr w14:val="tx1"/>
            </w14:solidFill>
          </w14:textFill>
        </w:rPr>
        <w:t>拟投入人员配置分</w:t>
      </w:r>
      <w:r>
        <w:rPr>
          <w:rFonts w:hint="eastAsia" w:ascii="宋体" w:hAnsi="宋体" w:cs="宋体"/>
          <w:color w:val="000000" w:themeColor="text1"/>
          <w:sz w:val="24"/>
          <w14:textFill>
            <w14:solidFill>
              <w14:schemeClr w14:val="tx1"/>
            </w14:solidFill>
          </w14:textFill>
        </w:rPr>
        <w:t>（满分30分）</w:t>
      </w:r>
    </w:p>
    <w:p>
      <w:pPr>
        <w:pStyle w:val="2"/>
        <w:pageBreakBefore w:val="0"/>
        <w:kinsoku/>
        <w:wordWrap/>
        <w:overflowPunct/>
        <w:bidi w:val="0"/>
        <w:spacing w:line="400" w:lineRule="exact"/>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一档</w:t>
      </w:r>
      <w:r>
        <w:rPr>
          <w:rFonts w:hint="eastAsia" w:ascii="宋体" w:hAnsi="宋体" w:cs="宋体"/>
          <w:color w:val="000000" w:themeColor="text1"/>
          <w:spacing w:val="-12"/>
          <w:sz w:val="24"/>
          <w14:textFill>
            <w14:solidFill>
              <w14:schemeClr w14:val="tx1"/>
            </w14:solidFill>
          </w14:textFill>
        </w:rPr>
        <w:t>（10分</w:t>
      </w:r>
      <w:r>
        <w:rPr>
          <w:rFonts w:hint="eastAsia" w:ascii="宋体" w:hAnsi="宋体" w:cs="宋体"/>
          <w:color w:val="000000" w:themeColor="text1"/>
          <w:spacing w:val="-11"/>
          <w:sz w:val="24"/>
          <w14:textFill>
            <w14:solidFill>
              <w14:schemeClr w14:val="tx1"/>
            </w14:solidFill>
          </w14:textFill>
        </w:rPr>
        <w:t>）</w:t>
      </w:r>
      <w:r>
        <w:rPr>
          <w:rFonts w:hint="eastAsia" w:ascii="宋体" w:hAnsi="宋体" w:cs="宋体"/>
          <w:color w:val="000000" w:themeColor="text1"/>
          <w:spacing w:val="-12"/>
          <w:sz w:val="24"/>
          <w14:textFill>
            <w14:solidFill>
              <w14:schemeClr w14:val="tx1"/>
            </w14:solidFill>
          </w14:textFill>
        </w:rPr>
        <w:t>：项目负责人无职称，班子人员齐备，没有类似工程经验。</w:t>
      </w:r>
    </w:p>
    <w:p>
      <w:pPr>
        <w:pStyle w:val="2"/>
        <w:pageBreakBefore w:val="0"/>
        <w:kinsoku/>
        <w:wordWrap/>
        <w:overflowPunct/>
        <w:bidi w:val="0"/>
        <w:spacing w:before="55" w:line="400" w:lineRule="exact"/>
        <w:ind w:firstLine="420"/>
        <w:rPr>
          <w:rFonts w:hint="eastAsia" w:ascii="宋体" w:hAnsi="宋体" w:cs="宋体"/>
          <w:color w:val="000000" w:themeColor="text1"/>
          <w:spacing w:val="-12"/>
          <w:sz w:val="24"/>
          <w14:textFill>
            <w14:solidFill>
              <w14:schemeClr w14:val="tx1"/>
            </w14:solidFill>
          </w14:textFill>
        </w:rPr>
      </w:pPr>
      <w:r>
        <w:rPr>
          <w:rFonts w:hint="eastAsia" w:ascii="宋体" w:hAnsi="宋体" w:cs="宋体"/>
          <w:color w:val="000000" w:themeColor="text1"/>
          <w:spacing w:val="-8"/>
          <w:sz w:val="24"/>
          <w14:textFill>
            <w14:solidFill>
              <w14:schemeClr w14:val="tx1"/>
            </w14:solidFill>
          </w14:textFill>
        </w:rPr>
        <w:t>二档</w:t>
      </w:r>
      <w:r>
        <w:rPr>
          <w:rFonts w:hint="eastAsia" w:ascii="宋体" w:hAnsi="宋体" w:cs="宋体"/>
          <w:color w:val="000000" w:themeColor="text1"/>
          <w:spacing w:val="-10"/>
          <w:sz w:val="24"/>
          <w14:textFill>
            <w14:solidFill>
              <w14:schemeClr w14:val="tx1"/>
            </w14:solidFill>
          </w14:textFill>
        </w:rPr>
        <w:t>（20</w:t>
      </w:r>
      <w:r>
        <w:rPr>
          <w:rFonts w:hint="eastAsia" w:ascii="宋体" w:hAnsi="宋体" w:cs="宋体"/>
          <w:color w:val="000000" w:themeColor="text1"/>
          <w:spacing w:val="-8"/>
          <w:sz w:val="24"/>
          <w14:textFill>
            <w14:solidFill>
              <w14:schemeClr w14:val="tx1"/>
            </w14:solidFill>
          </w14:textFill>
        </w:rPr>
        <w:t>分）：</w:t>
      </w:r>
      <w:r>
        <w:rPr>
          <w:rFonts w:hint="eastAsia" w:ascii="宋体" w:hAnsi="宋体" w:cs="宋体"/>
          <w:color w:val="000000" w:themeColor="text1"/>
          <w:spacing w:val="-10"/>
          <w:sz w:val="24"/>
          <w14:textFill>
            <w14:solidFill>
              <w14:schemeClr w14:val="tx1"/>
            </w14:solidFill>
          </w14:textFill>
        </w:rPr>
        <w:t xml:space="preserve">项目负责人具有助理工程师以上职称，班子人员齐备、搭配基本合理， </w:t>
      </w:r>
      <w:r>
        <w:rPr>
          <w:rFonts w:hint="eastAsia" w:ascii="宋体" w:hAnsi="宋体" w:cs="宋体"/>
          <w:color w:val="000000" w:themeColor="text1"/>
          <w:spacing w:val="-12"/>
          <w:sz w:val="24"/>
          <w14:textFill>
            <w14:solidFill>
              <w14:schemeClr w14:val="tx1"/>
            </w14:solidFill>
          </w14:textFill>
        </w:rPr>
        <w:t>10</w:t>
      </w:r>
    </w:p>
    <w:p>
      <w:pPr>
        <w:pStyle w:val="2"/>
        <w:pageBreakBefore w:val="0"/>
        <w:kinsoku/>
        <w:wordWrap/>
        <w:overflowPunct/>
        <w:bidi w:val="0"/>
        <w:spacing w:before="55"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4"/>
          <w:sz w:val="24"/>
          <w14:textFill>
            <w14:solidFill>
              <w14:schemeClr w14:val="tx1"/>
            </w14:solidFill>
          </w14:textFill>
        </w:rPr>
        <w:t>年以上类似工程经验。</w:t>
      </w:r>
    </w:p>
    <w:p>
      <w:pPr>
        <w:pStyle w:val="2"/>
        <w:pageBreakBefore w:val="0"/>
        <w:kinsoku/>
        <w:wordWrap/>
        <w:overflowPunct/>
        <w:bidi w:val="0"/>
        <w:spacing w:before="158" w:line="400" w:lineRule="exact"/>
        <w:ind w:firstLine="420"/>
        <w:rPr>
          <w:rFonts w:hint="eastAsia" w:ascii="宋体" w:hAnsi="宋体" w:cs="宋体"/>
          <w:color w:val="000000" w:themeColor="text1"/>
          <w:spacing w:val="-15"/>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三档</w:t>
      </w:r>
      <w:r>
        <w:rPr>
          <w:rFonts w:hint="eastAsia" w:ascii="宋体" w:hAnsi="宋体" w:cs="宋体"/>
          <w:color w:val="000000" w:themeColor="text1"/>
          <w:spacing w:val="-12"/>
          <w:sz w:val="24"/>
          <w14:textFill>
            <w14:solidFill>
              <w14:schemeClr w14:val="tx1"/>
            </w14:solidFill>
          </w14:textFill>
        </w:rPr>
        <w:t>（30</w:t>
      </w:r>
      <w:r>
        <w:rPr>
          <w:rFonts w:hint="eastAsia" w:ascii="宋体" w:hAnsi="宋体" w:cs="宋体"/>
          <w:color w:val="000000" w:themeColor="text1"/>
          <w:spacing w:val="-10"/>
          <w:sz w:val="24"/>
          <w14:textFill>
            <w14:solidFill>
              <w14:schemeClr w14:val="tx1"/>
            </w14:solidFill>
          </w14:textFill>
        </w:rPr>
        <w:t>分）：</w:t>
      </w:r>
      <w:r>
        <w:rPr>
          <w:rFonts w:hint="eastAsia" w:ascii="宋体" w:hAnsi="宋体" w:cs="宋体"/>
          <w:color w:val="000000" w:themeColor="text1"/>
          <w:spacing w:val="-12"/>
          <w:sz w:val="24"/>
          <w14:textFill>
            <w14:solidFill>
              <w14:schemeClr w14:val="tx1"/>
            </w14:solidFill>
          </w14:textFill>
        </w:rPr>
        <w:t>项目负责人具有工程师职称，班子人员齐备、搭配合理，</w:t>
      </w:r>
      <w:r>
        <w:rPr>
          <w:rFonts w:hint="eastAsia" w:ascii="宋体" w:hAnsi="宋体" w:cs="宋体"/>
          <w:color w:val="000000" w:themeColor="text1"/>
          <w:spacing w:val="-8"/>
          <w:sz w:val="24"/>
          <w14:textFill>
            <w14:solidFill>
              <w14:schemeClr w14:val="tx1"/>
            </w14:solidFill>
          </w14:textFill>
        </w:rPr>
        <w:t>10</w:t>
      </w:r>
      <w:r>
        <w:rPr>
          <w:rFonts w:hint="eastAsia" w:ascii="宋体" w:hAnsi="宋体" w:cs="宋体"/>
          <w:color w:val="000000" w:themeColor="text1"/>
          <w:spacing w:val="-13"/>
          <w:sz w:val="24"/>
          <w14:textFill>
            <w14:solidFill>
              <w14:schemeClr w14:val="tx1"/>
            </w14:solidFill>
          </w14:textFill>
        </w:rPr>
        <w:t xml:space="preserve"> 年以</w:t>
      </w:r>
      <w:r>
        <w:rPr>
          <w:rFonts w:hint="eastAsia" w:ascii="宋体" w:hAnsi="宋体" w:cs="宋体"/>
          <w:color w:val="000000" w:themeColor="text1"/>
          <w:spacing w:val="-10"/>
          <w:sz w:val="24"/>
          <w14:textFill>
            <w14:solidFill>
              <w14:schemeClr w14:val="tx1"/>
            </w14:solidFill>
          </w14:textFill>
        </w:rPr>
        <w:t>上类似工程经验，参与过国家级土地整治重大工程项目申报，在土地整治方面技术成果或</w:t>
      </w:r>
      <w:r>
        <w:rPr>
          <w:rFonts w:hint="eastAsia" w:ascii="宋体" w:hAnsi="宋体" w:cs="宋体"/>
          <w:color w:val="000000" w:themeColor="text1"/>
          <w:spacing w:val="-15"/>
          <w:sz w:val="24"/>
          <w14:textFill>
            <w14:solidFill>
              <w14:schemeClr w14:val="tx1"/>
            </w14:solidFill>
          </w14:textFill>
        </w:rPr>
        <w:t>者学术成果获得过省部级相关奖励。</w:t>
      </w:r>
    </w:p>
    <w:p>
      <w:pPr>
        <w:pStyle w:val="2"/>
        <w:pageBreakBefore w:val="0"/>
        <w:kinsoku/>
        <w:wordWrap/>
        <w:overflowPunct/>
        <w:bidi w:val="0"/>
        <w:spacing w:before="158"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w w:val="110"/>
          <w:sz w:val="24"/>
          <w14:textFill>
            <w14:solidFill>
              <w14:schemeClr w14:val="tx1"/>
            </w14:solidFill>
          </w14:textFill>
        </w:rPr>
        <w:t>6、质量保证及服务承诺分</w:t>
      </w:r>
      <w:r>
        <w:rPr>
          <w:rFonts w:hint="eastAsia" w:ascii="宋体" w:hAnsi="宋体" w:cs="宋体"/>
          <w:color w:val="000000" w:themeColor="text1"/>
          <w:sz w:val="24"/>
          <w14:textFill>
            <w14:solidFill>
              <w14:schemeClr w14:val="tx1"/>
            </w14:solidFill>
          </w14:textFill>
        </w:rPr>
        <w:t>（满分</w:t>
      </w:r>
      <w:r>
        <w:rPr>
          <w:rFonts w:hint="eastAsia" w:ascii="宋体" w:hAnsi="宋体" w:cs="宋体"/>
          <w:b/>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pStyle w:val="2"/>
        <w:pageBreakBefore w:val="0"/>
        <w:kinsoku/>
        <w:wordWrap/>
        <w:overflowPunct/>
        <w:bidi w:val="0"/>
        <w:spacing w:before="158" w:line="400" w:lineRule="exact"/>
        <w:ind w:firstLine="480" w:firstLineChars="200"/>
        <w:rPr>
          <w:rFonts w:hint="eastAsia" w:ascii="宋体" w:hAnsi="宋体" w:cs="宋体"/>
          <w:color w:val="000000" w:themeColor="text1"/>
          <w:spacing w:val="-14"/>
          <w:w w:val="110"/>
          <w:sz w:val="24"/>
          <w14:textFill>
            <w14:solidFill>
              <w14:schemeClr w14:val="tx1"/>
            </w14:solidFill>
          </w14:textFill>
        </w:rPr>
      </w:pPr>
      <w:r>
        <w:rPr>
          <w:rFonts w:hint="eastAsia" w:ascii="宋体" w:hAnsi="宋体" w:cs="宋体"/>
          <w:color w:val="000000" w:themeColor="text1"/>
          <w:spacing w:val="-12"/>
          <w:w w:val="110"/>
          <w:sz w:val="24"/>
          <w14:textFill>
            <w14:solidFill>
              <w14:schemeClr w14:val="tx1"/>
            </w14:solidFill>
          </w14:textFill>
        </w:rPr>
        <w:t>一档</w:t>
      </w:r>
      <w:r>
        <w:rPr>
          <w:rFonts w:hint="eastAsia" w:ascii="宋体" w:hAnsi="宋体" w:cs="宋体"/>
          <w:color w:val="000000" w:themeColor="text1"/>
          <w:spacing w:val="-14"/>
          <w:w w:val="110"/>
          <w:sz w:val="24"/>
          <w14:textFill>
            <w14:solidFill>
              <w14:schemeClr w14:val="tx1"/>
            </w14:solidFill>
          </w14:textFill>
        </w:rPr>
        <w:t>（3</w:t>
      </w:r>
      <w:r>
        <w:rPr>
          <w:rFonts w:hint="eastAsia" w:ascii="宋体" w:hAnsi="宋体" w:cs="宋体"/>
          <w:color w:val="000000" w:themeColor="text1"/>
          <w:spacing w:val="-12"/>
          <w:w w:val="110"/>
          <w:sz w:val="24"/>
          <w14:textFill>
            <w14:solidFill>
              <w14:schemeClr w14:val="tx1"/>
            </w14:solidFill>
          </w14:textFill>
        </w:rPr>
        <w:t>分</w:t>
      </w:r>
      <w:r>
        <w:rPr>
          <w:rFonts w:hint="eastAsia" w:ascii="宋体" w:hAnsi="宋体" w:cs="宋体"/>
          <w:color w:val="000000" w:themeColor="text1"/>
          <w:spacing w:val="-14"/>
          <w:w w:val="110"/>
          <w:sz w:val="24"/>
          <w14:textFill>
            <w14:solidFill>
              <w14:schemeClr w14:val="tx1"/>
            </w14:solidFill>
          </w14:textFill>
        </w:rPr>
        <w:t>）：承诺基本满足采购文件需求；</w:t>
      </w:r>
    </w:p>
    <w:p>
      <w:pPr>
        <w:pStyle w:val="2"/>
        <w:pageBreakBefore w:val="0"/>
        <w:kinsoku/>
        <w:wordWrap/>
        <w:overflowPunct/>
        <w:bidi w:val="0"/>
        <w:spacing w:before="158" w:line="400" w:lineRule="exact"/>
        <w:ind w:firstLine="440" w:firstLineChars="200"/>
        <w:rPr>
          <w:rFonts w:hint="eastAsia" w:ascii="宋体" w:hAnsi="宋体" w:cs="宋体"/>
          <w:color w:val="000000" w:themeColor="text1"/>
          <w:spacing w:val="-12"/>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二档</w:t>
      </w:r>
      <w:r>
        <w:rPr>
          <w:rFonts w:hint="eastAsia" w:ascii="宋体" w:hAnsi="宋体" w:cs="宋体"/>
          <w:color w:val="000000" w:themeColor="text1"/>
          <w:spacing w:val="-12"/>
          <w:sz w:val="24"/>
          <w14:textFill>
            <w14:solidFill>
              <w14:schemeClr w14:val="tx1"/>
            </w14:solidFill>
          </w14:textFill>
        </w:rPr>
        <w:t>（6分</w:t>
      </w:r>
      <w:r>
        <w:rPr>
          <w:rFonts w:hint="eastAsia" w:ascii="宋体" w:hAnsi="宋体" w:cs="宋体"/>
          <w:color w:val="000000" w:themeColor="text1"/>
          <w:spacing w:val="-11"/>
          <w:sz w:val="24"/>
          <w14:textFill>
            <w14:solidFill>
              <w14:schemeClr w14:val="tx1"/>
            </w14:solidFill>
          </w14:textFill>
        </w:rPr>
        <w:t>）</w:t>
      </w:r>
      <w:r>
        <w:rPr>
          <w:rFonts w:hint="eastAsia" w:ascii="宋体" w:hAnsi="宋体" w:cs="宋体"/>
          <w:color w:val="000000" w:themeColor="text1"/>
          <w:spacing w:val="-12"/>
          <w:sz w:val="24"/>
          <w14:textFill>
            <w14:solidFill>
              <w14:schemeClr w14:val="tx1"/>
            </w14:solidFill>
          </w14:textFill>
        </w:rPr>
        <w:t>：服务承诺良好，有简单的保障制度、措施和内部质量管理措施，承诺对招标人</w:t>
      </w:r>
    </w:p>
    <w:p>
      <w:pPr>
        <w:pStyle w:val="2"/>
        <w:keepNext w:val="0"/>
        <w:keepLines w:val="0"/>
        <w:pageBreakBefore w:val="0"/>
        <w:widowControl w:val="0"/>
        <w:kinsoku/>
        <w:wordWrap/>
        <w:overflowPunct/>
        <w:topLinePunct w:val="0"/>
        <w:autoSpaceDE/>
        <w:autoSpaceDN/>
        <w:bidi w:val="0"/>
        <w:adjustRightInd/>
        <w:snapToGrid/>
        <w:spacing w:before="158" w:line="400" w:lineRule="exact"/>
        <w:textAlignment w:val="auto"/>
        <w:rPr>
          <w:rFonts w:hint="eastAsia" w:ascii="宋体" w:hAnsi="宋体" w:cs="宋体"/>
          <w:color w:val="000000" w:themeColor="text1"/>
          <w:spacing w:val="-8"/>
          <w:sz w:val="24"/>
          <w14:textFill>
            <w14:solidFill>
              <w14:schemeClr w14:val="tx1"/>
            </w14:solidFill>
          </w14:textFill>
        </w:rPr>
      </w:pPr>
      <w:r>
        <w:rPr>
          <w:rFonts w:hint="eastAsia" w:ascii="宋体" w:hAnsi="宋体" w:cs="宋体"/>
          <w:color w:val="000000" w:themeColor="text1"/>
          <w:spacing w:val="-12"/>
          <w:sz w:val="24"/>
          <w14:textFill>
            <w14:solidFill>
              <w14:schemeClr w14:val="tx1"/>
            </w14:solidFill>
          </w14:textFill>
        </w:rPr>
        <w:t>的服务要求能</w:t>
      </w:r>
      <w:r>
        <w:rPr>
          <w:rFonts w:hint="eastAsia" w:ascii="宋体" w:hAnsi="宋体" w:cs="宋体"/>
          <w:color w:val="000000" w:themeColor="text1"/>
          <w:spacing w:val="-14"/>
          <w:sz w:val="24"/>
          <w14:textFill>
            <w14:solidFill>
              <w14:schemeClr w14:val="tx1"/>
            </w14:solidFill>
          </w14:textFill>
        </w:rPr>
        <w:t>30</w:t>
      </w:r>
      <w:r>
        <w:rPr>
          <w:rFonts w:hint="eastAsia" w:ascii="宋体" w:hAnsi="宋体" w:cs="宋体"/>
          <w:color w:val="000000" w:themeColor="text1"/>
          <w:spacing w:val="-12"/>
          <w:sz w:val="24"/>
          <w14:textFill>
            <w14:solidFill>
              <w14:schemeClr w14:val="tx1"/>
            </w14:solidFill>
          </w14:textFill>
        </w:rPr>
        <w:t>分钟内响应，6小时内到达现场处理（需提供能在承诺时间到达的相</w:t>
      </w:r>
      <w:r>
        <w:rPr>
          <w:rFonts w:hint="eastAsia" w:ascii="宋体" w:hAnsi="宋体" w:cs="宋体"/>
          <w:color w:val="000000" w:themeColor="text1"/>
          <w:spacing w:val="-13"/>
          <w:sz w:val="24"/>
          <w14:textFill>
            <w14:solidFill>
              <w14:schemeClr w14:val="tx1"/>
            </w14:solidFill>
          </w14:textFill>
        </w:rPr>
        <w:t>关证明材料</w:t>
      </w:r>
      <w:r>
        <w:rPr>
          <w:rFonts w:hint="eastAsia" w:ascii="宋体" w:hAnsi="宋体" w:cs="宋体"/>
          <w:color w:val="000000" w:themeColor="text1"/>
          <w:spacing w:val="-8"/>
          <w:sz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158" w:line="400" w:lineRule="exact"/>
        <w:ind w:firstLine="440" w:firstLineChars="200"/>
        <w:textAlignment w:val="auto"/>
        <w:rPr>
          <w:rFonts w:hint="eastAsia" w:ascii="宋体" w:hAnsi="宋体" w:cs="宋体"/>
          <w:color w:val="000000" w:themeColor="text1"/>
          <w:spacing w:val="-15"/>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三档</w:t>
      </w:r>
      <w:r>
        <w:rPr>
          <w:rFonts w:hint="eastAsia" w:ascii="宋体" w:hAnsi="宋体" w:cs="宋体"/>
          <w:color w:val="000000" w:themeColor="text1"/>
          <w:spacing w:val="-12"/>
          <w:sz w:val="24"/>
          <w14:textFill>
            <w14:solidFill>
              <w14:schemeClr w14:val="tx1"/>
            </w14:solidFill>
          </w14:textFill>
        </w:rPr>
        <w:t>（10分</w:t>
      </w:r>
      <w:r>
        <w:rPr>
          <w:rFonts w:hint="eastAsia" w:ascii="宋体" w:hAnsi="宋体" w:cs="宋体"/>
          <w:color w:val="000000" w:themeColor="text1"/>
          <w:spacing w:val="-11"/>
          <w:sz w:val="24"/>
          <w14:textFill>
            <w14:solidFill>
              <w14:schemeClr w14:val="tx1"/>
            </w14:solidFill>
          </w14:textFill>
        </w:rPr>
        <w:t>）</w:t>
      </w:r>
      <w:r>
        <w:rPr>
          <w:rFonts w:hint="eastAsia" w:ascii="宋体" w:hAnsi="宋体" w:cs="宋体"/>
          <w:color w:val="000000" w:themeColor="text1"/>
          <w:spacing w:val="-12"/>
          <w:sz w:val="24"/>
          <w14:textFill>
            <w14:solidFill>
              <w14:schemeClr w14:val="tx1"/>
            </w14:solidFill>
          </w14:textFill>
        </w:rPr>
        <w:t>：服务承诺详细，表达充分，对整个项目质量管理有具体的保障制度和措</w:t>
      </w:r>
      <w:r>
        <w:rPr>
          <w:rFonts w:hint="eastAsia" w:ascii="宋体" w:hAnsi="宋体" w:cs="宋体"/>
          <w:color w:val="000000" w:themeColor="text1"/>
          <w:spacing w:val="-10"/>
          <w:sz w:val="24"/>
          <w14:textFill>
            <w14:solidFill>
              <w14:schemeClr w14:val="tx1"/>
            </w14:solidFill>
          </w14:textFill>
        </w:rPr>
        <w:t>施</w:t>
      </w:r>
      <w:r>
        <w:rPr>
          <w:rFonts w:hint="eastAsia" w:ascii="宋体" w:hAnsi="宋体" w:cs="宋体"/>
          <w:color w:val="000000" w:themeColor="text1"/>
          <w:spacing w:val="-10"/>
          <w:sz w:val="24"/>
          <w:lang w:eastAsia="zh-CN"/>
          <w14:textFill>
            <w14:solidFill>
              <w14:schemeClr w14:val="tx1"/>
            </w14:solidFill>
          </w14:textFill>
        </w:rPr>
        <w:t>，</w:t>
      </w:r>
      <w:r>
        <w:rPr>
          <w:rFonts w:hint="eastAsia" w:ascii="宋体" w:hAnsi="宋体" w:cs="宋体"/>
          <w:color w:val="000000" w:themeColor="text1"/>
          <w:spacing w:val="-10"/>
          <w:sz w:val="24"/>
          <w14:textFill>
            <w14:solidFill>
              <w14:schemeClr w14:val="tx1"/>
            </w14:solidFill>
          </w14:textFill>
        </w:rPr>
        <w:t>有明确的内部质量管理措施，明确了投标人向招标人提供的各项服务，承诺驻</w:t>
      </w:r>
      <w:r>
        <w:rPr>
          <w:rFonts w:hint="eastAsia" w:ascii="宋体" w:hAnsi="宋体" w:cs="宋体"/>
          <w:color w:val="000000" w:themeColor="text1"/>
          <w:spacing w:val="-12"/>
          <w:sz w:val="24"/>
          <w14:textFill>
            <w14:solidFill>
              <w14:schemeClr w14:val="tx1"/>
            </w14:solidFill>
          </w14:textFill>
        </w:rPr>
        <w:t>设办公场所，对招标人的服务要求能</w:t>
      </w:r>
      <w:r>
        <w:rPr>
          <w:rFonts w:hint="eastAsia" w:ascii="宋体" w:hAnsi="宋体" w:cs="宋体"/>
          <w:color w:val="000000" w:themeColor="text1"/>
          <w:spacing w:val="-13"/>
          <w:sz w:val="24"/>
          <w14:textFill>
            <w14:solidFill>
              <w14:schemeClr w14:val="tx1"/>
            </w14:solidFill>
          </w14:textFill>
        </w:rPr>
        <w:t>10</w:t>
      </w:r>
      <w:r>
        <w:rPr>
          <w:rFonts w:hint="eastAsia" w:ascii="宋体" w:hAnsi="宋体" w:cs="宋体"/>
          <w:color w:val="000000" w:themeColor="text1"/>
          <w:spacing w:val="-12"/>
          <w:sz w:val="24"/>
          <w14:textFill>
            <w14:solidFill>
              <w14:schemeClr w14:val="tx1"/>
            </w14:solidFill>
          </w14:textFill>
        </w:rPr>
        <w:t>分钟内响应，2小时内到达各个现场处理</w:t>
      </w:r>
      <w:r>
        <w:rPr>
          <w:rFonts w:hint="eastAsia" w:ascii="宋体" w:hAnsi="宋体" w:cs="宋体"/>
          <w:color w:val="000000" w:themeColor="text1"/>
          <w:spacing w:val="-10"/>
          <w:sz w:val="24"/>
          <w14:textFill>
            <w14:solidFill>
              <w14:schemeClr w14:val="tx1"/>
            </w14:solidFill>
          </w14:textFill>
        </w:rPr>
        <w:t>（</w:t>
      </w:r>
      <w:r>
        <w:rPr>
          <w:rFonts w:hint="eastAsia" w:ascii="宋体" w:hAnsi="宋体" w:cs="宋体"/>
          <w:color w:val="000000" w:themeColor="text1"/>
          <w:spacing w:val="-12"/>
          <w:sz w:val="24"/>
          <w14:textFill>
            <w14:solidFill>
              <w14:schemeClr w14:val="tx1"/>
            </w14:solidFill>
          </w14:textFill>
        </w:rPr>
        <w:t>需提供能</w:t>
      </w:r>
      <w:r>
        <w:rPr>
          <w:rFonts w:hint="eastAsia" w:ascii="宋体" w:hAnsi="宋体" w:cs="宋体"/>
          <w:color w:val="000000" w:themeColor="text1"/>
          <w:spacing w:val="-10"/>
          <w:sz w:val="24"/>
          <w14:textFill>
            <w14:solidFill>
              <w14:schemeClr w14:val="tx1"/>
            </w14:solidFill>
          </w14:textFill>
        </w:rPr>
        <w:t>在承诺时间到达的相关证明材料），为项目立项后的后续配合工作提供明确的后续服务方</w:t>
      </w:r>
      <w:r>
        <w:rPr>
          <w:rFonts w:hint="eastAsia" w:ascii="宋体" w:hAnsi="宋体" w:cs="宋体"/>
          <w:color w:val="000000" w:themeColor="text1"/>
          <w:spacing w:val="-15"/>
          <w:sz w:val="24"/>
          <w14:textFill>
            <w14:solidFill>
              <w14:schemeClr w14:val="tx1"/>
            </w14:solidFill>
          </w14:textFill>
        </w:rPr>
        <w:t>案，售后服务方案明显优于其他投标人，能很好的满足项目需要。</w:t>
      </w:r>
    </w:p>
    <w:p>
      <w:pPr>
        <w:pStyle w:val="2"/>
        <w:pageBreakBefore w:val="0"/>
        <w:kinsoku/>
        <w:wordWrap/>
        <w:overflowPunct/>
        <w:bidi w:val="0"/>
        <w:spacing w:before="153" w:line="400" w:lineRule="exact"/>
        <w:ind w:firstLine="440" w:firstLineChars="200"/>
        <w:rPr>
          <w:rFonts w:hint="eastAsia" w:ascii="宋体" w:hAnsi="宋体" w:cs="宋体"/>
          <w:color w:val="000000" w:themeColor="text1"/>
          <w:spacing w:val="-10"/>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总得分＝1+2+3+4+5+6</w:t>
      </w:r>
    </w:p>
    <w:p>
      <w:pPr>
        <w:pageBreakBefore w:val="0"/>
        <w:numPr>
          <w:ilvl w:val="0"/>
          <w:numId w:val="3"/>
        </w:numPr>
        <w:kinsoku/>
        <w:wordWrap/>
        <w:overflowPunct/>
        <w:bidi w:val="0"/>
        <w:spacing w:line="40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中标候选人推荐原则</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1、评标委员会按照综合总得分由高到低的顺序排出名次。推荐其中得分最高者为第一中标候选人，第二高者为第二中标候选人（得分相同时，以投标报价由低到高顺序排列； 得分相同且报价相同的，按信誉、业绩及本地服务分优劣顺序排列）。</w:t>
      </w:r>
    </w:p>
    <w:p>
      <w:pPr>
        <w:pageBreakBefore w:val="0"/>
        <w:kinsoku/>
        <w:wordWrap/>
        <w:overflowPunct/>
        <w:bidi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委员会认为，某投标人的有效投标报价或者某些分项报价明显不合理或者低于成本，有可能影响商品质量和诚信履约的，应在要求其在规定的期限内提交书面文件予以解释说明，并提交相关证明材料，否则，评标委员会可以取消投标人中标候选资格，按顺序由排在后面的中标候选人递补，以此类推。</w:t>
      </w:r>
    </w:p>
    <w:p>
      <w:pPr>
        <w:pageBreakBefore w:val="0"/>
        <w:kinsoku/>
        <w:wordWrap/>
        <w:overflowPunct/>
        <w:bidi w:val="0"/>
        <w:spacing w:line="400" w:lineRule="exact"/>
        <w:rPr>
          <w:rFonts w:hint="eastAsia" w:ascii="宋体" w:hAnsi="宋体" w:cs="宋体"/>
          <w:color w:val="000000" w:themeColor="text1"/>
          <w:sz w:val="36"/>
          <w:szCs w:val="36"/>
          <w14:textFill>
            <w14:solidFill>
              <w14:schemeClr w14:val="tx1"/>
            </w14:solidFill>
          </w14:textFill>
        </w:rPr>
      </w:pPr>
    </w:p>
    <w:p>
      <w:pPr>
        <w:pStyle w:val="3"/>
        <w:pageBreakBefore w:val="0"/>
        <w:kinsoku/>
        <w:wordWrap/>
        <w:overflowPunct/>
        <w:bidi w:val="0"/>
        <w:spacing w:before="120" w:after="0" w:line="400" w:lineRule="exact"/>
        <w:jc w:val="center"/>
        <w:rPr>
          <w:rFonts w:hint="eastAsia" w:ascii="宋体" w:hAnsi="宋体" w:cs="宋体"/>
          <w:bCs w:val="0"/>
          <w:color w:val="000000" w:themeColor="text1"/>
          <w:sz w:val="36"/>
          <w:szCs w:val="36"/>
          <w14:textFill>
            <w14:solidFill>
              <w14:schemeClr w14:val="tx1"/>
            </w14:solidFill>
          </w14:textFill>
        </w:rPr>
      </w:pPr>
      <w:bookmarkStart w:id="433" w:name="_Toc25887"/>
      <w:r>
        <w:rPr>
          <w:rFonts w:hint="eastAsia" w:ascii="宋体" w:hAnsi="宋体" w:cs="宋体"/>
          <w:bCs w:val="0"/>
          <w:color w:val="000000" w:themeColor="text1"/>
          <w:sz w:val="36"/>
          <w:szCs w:val="36"/>
          <w14:textFill>
            <w14:solidFill>
              <w14:schemeClr w14:val="tx1"/>
            </w14:solidFill>
          </w14:textFill>
        </w:rPr>
        <w:br w:type="page"/>
      </w:r>
    </w:p>
    <w:p>
      <w:pPr>
        <w:pStyle w:val="3"/>
        <w:pageBreakBefore w:val="0"/>
        <w:kinsoku/>
        <w:wordWrap/>
        <w:overflowPunct/>
        <w:bidi w:val="0"/>
        <w:spacing w:before="120" w:after="0" w:line="400" w:lineRule="exact"/>
        <w:jc w:val="center"/>
        <w:rPr>
          <w:rFonts w:hint="eastAsia" w:ascii="宋体" w:hAnsi="宋体" w:cs="宋体"/>
          <w:bCs w:val="0"/>
          <w:color w:val="000000" w:themeColor="text1"/>
          <w:sz w:val="36"/>
          <w:szCs w:val="36"/>
          <w14:textFill>
            <w14:solidFill>
              <w14:schemeClr w14:val="tx1"/>
            </w14:solidFill>
          </w14:textFill>
        </w:rPr>
      </w:pPr>
    </w:p>
    <w:p>
      <w:pPr>
        <w:pStyle w:val="3"/>
        <w:pageBreakBefore w:val="0"/>
        <w:kinsoku/>
        <w:wordWrap/>
        <w:overflowPunct/>
        <w:bidi w:val="0"/>
        <w:spacing w:before="120" w:after="0" w:line="400" w:lineRule="exact"/>
        <w:jc w:val="center"/>
        <w:rPr>
          <w:rFonts w:hint="eastAsia" w:ascii="宋体" w:hAnsi="宋体" w:cs="宋体"/>
          <w:bCs w:val="0"/>
          <w:color w:val="000000" w:themeColor="text1"/>
          <w:sz w:val="36"/>
          <w:szCs w:val="36"/>
          <w14:textFill>
            <w14:solidFill>
              <w14:schemeClr w14:val="tx1"/>
            </w14:solidFill>
          </w14:textFill>
        </w:rPr>
      </w:pPr>
    </w:p>
    <w:p>
      <w:pPr>
        <w:pStyle w:val="3"/>
        <w:pageBreakBefore w:val="0"/>
        <w:kinsoku/>
        <w:wordWrap/>
        <w:overflowPunct/>
        <w:bidi w:val="0"/>
        <w:spacing w:before="120" w:after="0" w:line="400" w:lineRule="exact"/>
        <w:jc w:val="center"/>
        <w:rPr>
          <w:rFonts w:hint="eastAsia" w:ascii="宋体" w:hAnsi="宋体" w:cs="宋体"/>
          <w:bCs w:val="0"/>
          <w:color w:val="000000" w:themeColor="text1"/>
          <w:sz w:val="36"/>
          <w:szCs w:val="36"/>
          <w14:textFill>
            <w14:solidFill>
              <w14:schemeClr w14:val="tx1"/>
            </w14:solidFill>
          </w14:textFill>
        </w:rPr>
      </w:pPr>
    </w:p>
    <w:p>
      <w:pPr>
        <w:pStyle w:val="3"/>
        <w:pageBreakBefore w:val="0"/>
        <w:kinsoku/>
        <w:wordWrap/>
        <w:overflowPunct/>
        <w:bidi w:val="0"/>
        <w:spacing w:before="120" w:after="0" w:line="400" w:lineRule="exact"/>
        <w:jc w:val="center"/>
        <w:rPr>
          <w:rFonts w:hint="eastAsia" w:ascii="宋体" w:hAnsi="宋体" w:cs="宋体"/>
          <w:bCs w:val="0"/>
          <w:sz w:val="36"/>
          <w:szCs w:val="36"/>
        </w:rPr>
      </w:pPr>
    </w:p>
    <w:p>
      <w:pPr>
        <w:pStyle w:val="3"/>
        <w:pageBreakBefore w:val="0"/>
        <w:kinsoku/>
        <w:wordWrap/>
        <w:overflowPunct/>
        <w:bidi w:val="0"/>
        <w:spacing w:before="120" w:after="0" w:line="400" w:lineRule="exact"/>
        <w:jc w:val="center"/>
        <w:rPr>
          <w:rFonts w:hint="eastAsia" w:ascii="宋体" w:hAnsi="宋体" w:cs="宋体"/>
          <w:bCs w:val="0"/>
          <w:sz w:val="36"/>
          <w:szCs w:val="36"/>
        </w:rPr>
      </w:pPr>
    </w:p>
    <w:p>
      <w:pPr>
        <w:pStyle w:val="3"/>
        <w:pageBreakBefore w:val="0"/>
        <w:kinsoku/>
        <w:wordWrap/>
        <w:overflowPunct/>
        <w:bidi w:val="0"/>
        <w:spacing w:before="120" w:after="0" w:line="400" w:lineRule="exact"/>
        <w:jc w:val="center"/>
        <w:rPr>
          <w:rFonts w:hint="eastAsia" w:ascii="宋体" w:hAnsi="宋体" w:cs="宋体"/>
          <w:bCs w:val="0"/>
          <w:sz w:val="36"/>
          <w:szCs w:val="36"/>
        </w:rPr>
      </w:pPr>
    </w:p>
    <w:p>
      <w:pPr>
        <w:pStyle w:val="3"/>
        <w:pageBreakBefore w:val="0"/>
        <w:kinsoku/>
        <w:wordWrap/>
        <w:overflowPunct/>
        <w:bidi w:val="0"/>
        <w:spacing w:before="120" w:after="0" w:line="400" w:lineRule="exact"/>
        <w:jc w:val="center"/>
        <w:rPr>
          <w:rFonts w:hint="eastAsia" w:ascii="宋体" w:hAnsi="宋体" w:cs="宋体"/>
          <w:bCs w:val="0"/>
          <w:sz w:val="36"/>
          <w:szCs w:val="36"/>
        </w:rPr>
      </w:pPr>
    </w:p>
    <w:p>
      <w:pPr>
        <w:pStyle w:val="3"/>
        <w:pageBreakBefore w:val="0"/>
        <w:kinsoku/>
        <w:wordWrap/>
        <w:overflowPunct/>
        <w:bidi w:val="0"/>
        <w:spacing w:before="120" w:after="0" w:line="400" w:lineRule="exact"/>
        <w:jc w:val="center"/>
        <w:rPr>
          <w:rFonts w:hint="eastAsia" w:ascii="宋体" w:hAnsi="宋体" w:cs="宋体"/>
          <w:bCs w:val="0"/>
          <w:sz w:val="36"/>
          <w:szCs w:val="36"/>
        </w:rPr>
      </w:pPr>
    </w:p>
    <w:p>
      <w:pPr>
        <w:pStyle w:val="3"/>
        <w:pageBreakBefore w:val="0"/>
        <w:kinsoku/>
        <w:wordWrap/>
        <w:overflowPunct/>
        <w:bidi w:val="0"/>
        <w:spacing w:before="120" w:after="0" w:line="400" w:lineRule="exact"/>
        <w:jc w:val="center"/>
        <w:rPr>
          <w:rFonts w:hint="eastAsia" w:ascii="宋体" w:hAnsi="宋体" w:cs="宋体"/>
          <w:bCs w:val="0"/>
          <w:sz w:val="36"/>
          <w:szCs w:val="36"/>
        </w:rPr>
      </w:pPr>
    </w:p>
    <w:p>
      <w:pPr>
        <w:pStyle w:val="3"/>
        <w:pageBreakBefore w:val="0"/>
        <w:kinsoku/>
        <w:wordWrap/>
        <w:overflowPunct/>
        <w:bidi w:val="0"/>
        <w:spacing w:before="120" w:after="0" w:line="400" w:lineRule="exact"/>
        <w:jc w:val="center"/>
        <w:rPr>
          <w:rFonts w:hint="eastAsia" w:ascii="宋体" w:hAnsi="宋体" w:cs="宋体"/>
          <w:b w:val="0"/>
          <w:bCs w:val="0"/>
          <w:sz w:val="36"/>
          <w:szCs w:val="36"/>
        </w:rPr>
      </w:pPr>
      <w:r>
        <w:rPr>
          <w:rFonts w:hint="eastAsia" w:ascii="宋体" w:hAnsi="宋体" w:cs="宋体"/>
          <w:bCs w:val="0"/>
          <w:sz w:val="36"/>
          <w:szCs w:val="36"/>
        </w:rPr>
        <w:t>第五章 合同格式（参考格式）</w:t>
      </w:r>
      <w:bookmarkEnd w:id="433"/>
      <w:r>
        <w:rPr>
          <w:rFonts w:hint="eastAsia" w:ascii="宋体" w:hAnsi="宋体" w:cs="宋体"/>
          <w:b w:val="0"/>
          <w:bCs w:val="0"/>
          <w:sz w:val="36"/>
          <w:szCs w:val="36"/>
        </w:rPr>
        <w:t xml:space="preserve"> </w:t>
      </w:r>
    </w:p>
    <w:p>
      <w:pPr>
        <w:pageBreakBefore w:val="0"/>
        <w:kinsoku/>
        <w:wordWrap/>
        <w:overflowPunct/>
        <w:bidi w:val="0"/>
        <w:spacing w:line="400" w:lineRule="exact"/>
        <w:ind w:left="3360"/>
        <w:rPr>
          <w:rFonts w:hint="eastAsia" w:ascii="宋体" w:hAnsi="宋体" w:cs="宋体"/>
          <w:szCs w:val="21"/>
        </w:rPr>
      </w:pPr>
      <w:r>
        <w:rPr>
          <w:rFonts w:hint="eastAsia" w:ascii="宋体" w:hAnsi="宋体" w:cs="宋体"/>
        </w:rPr>
        <w:t xml:space="preserve"> </w:t>
      </w:r>
    </w:p>
    <w:p>
      <w:pPr>
        <w:pageBreakBefore w:val="0"/>
        <w:kinsoku/>
        <w:wordWrap/>
        <w:overflowPunct/>
        <w:bidi w:val="0"/>
        <w:spacing w:line="400" w:lineRule="exact"/>
        <w:ind w:right="750"/>
        <w:jc w:val="left"/>
        <w:rPr>
          <w:rFonts w:hint="eastAsia"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 xml:space="preserve">●合同编号：         </w:t>
      </w:r>
    </w:p>
    <w:p>
      <w:pPr>
        <w:pageBreakBefore w:val="0"/>
        <w:kinsoku/>
        <w:wordWrap/>
        <w:overflowPunct/>
        <w:bidi w:val="0"/>
        <w:spacing w:line="400" w:lineRule="exact"/>
        <w:jc w:val="center"/>
        <w:rPr>
          <w:rFonts w:hint="eastAsia" w:ascii="黑体" w:hAnsi="黑体" w:eastAsia="黑体"/>
          <w:b/>
          <w:color w:val="auto"/>
          <w:sz w:val="44"/>
          <w:szCs w:val="44"/>
        </w:rPr>
      </w:pPr>
      <w:bookmarkStart w:id="434" w:name="_bookmark53"/>
      <w:bookmarkEnd w:id="434"/>
    </w:p>
    <w:p>
      <w:pPr>
        <w:pageBreakBefore w:val="0"/>
        <w:kinsoku/>
        <w:wordWrap/>
        <w:overflowPunct/>
        <w:bidi w:val="0"/>
        <w:spacing w:line="400" w:lineRule="exact"/>
        <w:jc w:val="center"/>
        <w:rPr>
          <w:rFonts w:ascii="黑体" w:hAnsi="黑体" w:eastAsia="黑体"/>
          <w:b/>
          <w:color w:val="auto"/>
          <w:sz w:val="36"/>
          <w:szCs w:val="36"/>
        </w:rPr>
      </w:pPr>
      <w:r>
        <w:rPr>
          <w:rFonts w:hint="eastAsia" w:ascii="黑体" w:hAnsi="黑体" w:eastAsia="黑体"/>
          <w:b/>
          <w:color w:val="auto"/>
          <w:sz w:val="36"/>
          <w:szCs w:val="36"/>
        </w:rPr>
        <w:t>耕地提质改造（旱改水）项目</w:t>
      </w:r>
    </w:p>
    <w:p>
      <w:pPr>
        <w:pageBreakBefore w:val="0"/>
        <w:kinsoku/>
        <w:wordWrap/>
        <w:overflowPunct/>
        <w:bidi w:val="0"/>
        <w:spacing w:line="400" w:lineRule="exact"/>
        <w:jc w:val="center"/>
        <w:rPr>
          <w:b/>
          <w:color w:val="auto"/>
          <w:sz w:val="36"/>
          <w:szCs w:val="36"/>
        </w:rPr>
      </w:pPr>
      <w:r>
        <w:rPr>
          <w:rFonts w:hint="eastAsia" w:ascii="黑体" w:hAnsi="黑体" w:eastAsia="黑体"/>
          <w:b/>
          <w:color w:val="auto"/>
          <w:sz w:val="36"/>
          <w:szCs w:val="36"/>
        </w:rPr>
        <w:t>投资开发合同</w:t>
      </w:r>
    </w:p>
    <w:p>
      <w:pPr>
        <w:pageBreakBefore w:val="0"/>
        <w:kinsoku/>
        <w:wordWrap/>
        <w:overflowPunct/>
        <w:bidi w:val="0"/>
        <w:spacing w:line="400" w:lineRule="exact"/>
        <w:ind w:firstLine="560"/>
        <w:rPr>
          <w:rFonts w:ascii="宋体" w:cs="宋体"/>
          <w:color w:val="auto"/>
          <w:sz w:val="32"/>
          <w:szCs w:val="32"/>
        </w:rPr>
      </w:pPr>
    </w:p>
    <w:p>
      <w:pPr>
        <w:pageBreakBefore w:val="0"/>
        <w:kinsoku/>
        <w:wordWrap/>
        <w:overflowPunct/>
        <w:bidi w:val="0"/>
        <w:spacing w:line="400" w:lineRule="exact"/>
        <w:rPr>
          <w:rFonts w:hint="eastAsia" w:ascii="宋体" w:hAnsi="宋体" w:cs="宋体"/>
          <w:b/>
          <w:color w:val="auto"/>
          <w:sz w:val="24"/>
          <w:szCs w:val="24"/>
        </w:rPr>
      </w:pPr>
    </w:p>
    <w:p>
      <w:pPr>
        <w:pageBreakBefore w:val="0"/>
        <w:kinsoku/>
        <w:wordWrap/>
        <w:overflowPunct/>
        <w:bidi w:val="0"/>
        <w:spacing w:line="400" w:lineRule="exact"/>
        <w:rPr>
          <w:rFonts w:ascii="宋体" w:cs="宋体"/>
          <w:b/>
          <w:color w:val="auto"/>
          <w:sz w:val="24"/>
          <w:szCs w:val="24"/>
        </w:rPr>
      </w:pPr>
      <w:r>
        <w:rPr>
          <w:rFonts w:hint="eastAsia" w:ascii="宋体" w:hAnsi="宋体" w:cs="宋体"/>
          <w:b/>
          <w:color w:val="auto"/>
          <w:sz w:val="24"/>
          <w:szCs w:val="24"/>
        </w:rPr>
        <w:t>甲方：</w:t>
      </w:r>
    </w:p>
    <w:p>
      <w:pPr>
        <w:pStyle w:val="9"/>
        <w:pageBreakBefore w:val="0"/>
        <w:kinsoku/>
        <w:wordWrap/>
        <w:overflowPunct/>
        <w:bidi w:val="0"/>
        <w:spacing w:line="400" w:lineRule="exact"/>
        <w:rPr>
          <w:rFonts w:ascii="宋体" w:cs="宋体"/>
          <w:b/>
          <w:color w:val="auto"/>
          <w:sz w:val="24"/>
          <w:szCs w:val="24"/>
        </w:rPr>
      </w:pPr>
    </w:p>
    <w:p>
      <w:pPr>
        <w:pageBreakBefore w:val="0"/>
        <w:kinsoku/>
        <w:wordWrap/>
        <w:overflowPunct/>
        <w:bidi w:val="0"/>
        <w:spacing w:line="400" w:lineRule="exact"/>
        <w:rPr>
          <w:rFonts w:ascii="宋体" w:cs="宋体"/>
          <w:b/>
          <w:color w:val="auto"/>
          <w:sz w:val="24"/>
          <w:szCs w:val="24"/>
        </w:rPr>
      </w:pPr>
      <w:r>
        <w:rPr>
          <w:rFonts w:hint="eastAsia" w:ascii="宋体" w:hAnsi="宋体" w:cs="宋体"/>
          <w:b/>
          <w:color w:val="auto"/>
          <w:sz w:val="24"/>
          <w:szCs w:val="24"/>
        </w:rPr>
        <w:t>乙方：</w:t>
      </w:r>
    </w:p>
    <w:p>
      <w:pPr>
        <w:pageBreakBefore w:val="0"/>
        <w:kinsoku/>
        <w:wordWrap/>
        <w:overflowPunct/>
        <w:bidi w:val="0"/>
        <w:spacing w:line="400" w:lineRule="exact"/>
        <w:ind w:firstLine="480" w:firstLineChars="200"/>
        <w:rPr>
          <w:rFonts w:ascii="宋体" w:cs="宋体"/>
          <w:color w:val="auto"/>
          <w:sz w:val="24"/>
          <w:szCs w:val="24"/>
        </w:rPr>
      </w:pP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根据《国土资源部关于补足耕地数量与提升耕地质量相结合落实占补平衡的指导意见》（国土资规〔2016） 8号）、《广西壮族自治区国土资源厅办公室关于印发2015年耕地占补和后备资源开发攻坚战实施方案的通知》（桂国土资办〔2015〕 140号）、《广西壮族自治区自然资源厅财政厅农业农村厅关于引导和规范社会资本参与土地整治项目建设指导意见的通知》 （桂自然资发〔2018） 16号）等精神，结合本县的实际情况，积极探索国有、民营、社会组织等经济组织投资土地综合整治项目（包括土地开发整理、耕地提质改造项目，以下同），通过运用市场化，多渠道筹措项目资金的机制。经甲方与乙 方充分协商，就</w:t>
      </w:r>
      <w:r>
        <w:rPr>
          <w:rFonts w:hint="eastAsia" w:ascii="宋体" w:hAnsi="宋体" w:cs="宋体"/>
          <w:color w:val="auto"/>
          <w:sz w:val="24"/>
          <w:szCs w:val="24"/>
          <w:lang w:val="en-US" w:eastAsia="zh-CN"/>
        </w:rPr>
        <w:t>昭平</w:t>
      </w:r>
      <w:r>
        <w:rPr>
          <w:rFonts w:hint="eastAsia" w:ascii="宋体" w:hAnsi="宋体" w:cs="宋体"/>
          <w:color w:val="auto"/>
          <w:sz w:val="24"/>
          <w:szCs w:val="24"/>
        </w:rPr>
        <w:t>县</w:t>
      </w:r>
      <w:r>
        <w:rPr>
          <w:rFonts w:hint="eastAsia" w:ascii="宋体" w:hAnsi="宋体" w:cs="宋体"/>
          <w:color w:val="auto"/>
          <w:sz w:val="24"/>
          <w:szCs w:val="24"/>
          <w:lang w:val="en-US" w:eastAsia="zh-CN"/>
        </w:rPr>
        <w:t>历史土地整治项目范围内耕地提质改造（旱改水）</w:t>
      </w:r>
      <w:r>
        <w:rPr>
          <w:rFonts w:hint="eastAsia" w:ascii="宋体" w:hAnsi="宋体" w:cs="宋体"/>
          <w:color w:val="auto"/>
          <w:sz w:val="24"/>
          <w:szCs w:val="24"/>
        </w:rPr>
        <w:t>项目投资开发事宜达成本合同。</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第一条</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合作开发的工作内容</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实施范围及内容：乙方在</w:t>
      </w:r>
      <w:r>
        <w:rPr>
          <w:rFonts w:hint="eastAsia" w:ascii="宋体" w:hAnsi="宋体" w:cs="宋体"/>
          <w:color w:val="auto"/>
          <w:sz w:val="24"/>
          <w:szCs w:val="24"/>
          <w:lang w:val="en-US" w:eastAsia="zh-CN"/>
        </w:rPr>
        <w:t>昭平</w:t>
      </w:r>
      <w:r>
        <w:rPr>
          <w:rFonts w:hint="eastAsia" w:ascii="宋体" w:hAnsi="宋体" w:cs="宋体"/>
          <w:color w:val="auto"/>
          <w:sz w:val="24"/>
          <w:szCs w:val="24"/>
        </w:rPr>
        <w:t>县</w:t>
      </w:r>
      <w:r>
        <w:rPr>
          <w:rFonts w:hint="eastAsia" w:ascii="宋体" w:hAnsi="宋体" w:cs="宋体"/>
          <w:color w:val="auto"/>
          <w:sz w:val="24"/>
          <w:szCs w:val="24"/>
          <w:lang w:val="en-US" w:eastAsia="zh-CN"/>
        </w:rPr>
        <w:t>历史土地整治项目</w:t>
      </w:r>
      <w:r>
        <w:rPr>
          <w:rFonts w:hint="eastAsia" w:ascii="宋体" w:hAnsi="宋体" w:cs="宋体"/>
          <w:color w:val="auto"/>
          <w:sz w:val="24"/>
          <w:szCs w:val="24"/>
        </w:rPr>
        <w:t>范围内对符合</w:t>
      </w:r>
      <w:r>
        <w:rPr>
          <w:rFonts w:hint="eastAsia" w:ascii="宋体" w:hAnsi="宋体" w:cs="宋体"/>
          <w:color w:val="auto"/>
          <w:sz w:val="24"/>
          <w:szCs w:val="24"/>
          <w:lang w:val="en-US" w:eastAsia="zh-CN"/>
        </w:rPr>
        <w:t>“旱改水”的耕</w:t>
      </w:r>
      <w:r>
        <w:rPr>
          <w:rFonts w:hint="eastAsia" w:ascii="宋体" w:hAnsi="宋体" w:cs="宋体"/>
          <w:color w:val="auto"/>
          <w:sz w:val="24"/>
          <w:szCs w:val="24"/>
        </w:rPr>
        <w:t>地</w:t>
      </w:r>
      <w:r>
        <w:rPr>
          <w:rFonts w:hint="eastAsia" w:ascii="宋体" w:hAnsi="宋体" w:cs="宋体"/>
          <w:color w:val="auto"/>
          <w:sz w:val="24"/>
          <w:szCs w:val="24"/>
          <w:lang w:val="en-US" w:eastAsia="zh-CN"/>
        </w:rPr>
        <w:t>进行提质改造（旱改水）项目</w:t>
      </w:r>
      <w:r>
        <w:rPr>
          <w:rFonts w:hint="eastAsia" w:ascii="宋体" w:hAnsi="宋体" w:cs="宋体"/>
          <w:color w:val="auto"/>
          <w:sz w:val="24"/>
          <w:szCs w:val="24"/>
        </w:rPr>
        <w:t>投资</w:t>
      </w:r>
      <w:r>
        <w:rPr>
          <w:rFonts w:hint="eastAsia" w:ascii="宋体" w:hAnsi="宋体" w:cs="宋体"/>
          <w:color w:val="auto"/>
          <w:sz w:val="24"/>
          <w:szCs w:val="24"/>
          <w:lang w:val="en-US" w:eastAsia="zh-CN"/>
        </w:rPr>
        <w:t>建设</w:t>
      </w:r>
      <w:r>
        <w:rPr>
          <w:rFonts w:hint="eastAsia" w:ascii="宋体" w:hAnsi="宋体" w:cs="宋体"/>
          <w:color w:val="auto"/>
          <w:sz w:val="24"/>
          <w:szCs w:val="24"/>
        </w:rPr>
        <w:t>。项目实际实施面积以通过立项批复为准，由乙方负责</w:t>
      </w:r>
      <w:r>
        <w:rPr>
          <w:rFonts w:hint="eastAsia" w:ascii="宋体" w:hAnsi="宋体" w:cs="宋体"/>
          <w:color w:val="auto"/>
          <w:sz w:val="24"/>
          <w:szCs w:val="24"/>
          <w:lang w:eastAsia="zh-CN"/>
        </w:rPr>
        <w:t>全额</w:t>
      </w:r>
      <w:r>
        <w:rPr>
          <w:rFonts w:hint="eastAsia" w:ascii="宋体" w:hAnsi="宋体" w:cs="宋体"/>
          <w:color w:val="auto"/>
          <w:sz w:val="24"/>
          <w:szCs w:val="24"/>
        </w:rPr>
        <w:t>投资实施</w:t>
      </w:r>
      <w:r>
        <w:rPr>
          <w:rFonts w:hint="eastAsia" w:ascii="宋体" w:hAnsi="宋体" w:cs="宋体"/>
          <w:color w:val="auto"/>
          <w:sz w:val="24"/>
          <w:szCs w:val="24"/>
          <w:lang w:eastAsia="zh-CN"/>
        </w:rPr>
        <w:t>（含新增耕地后期3年管护）</w:t>
      </w:r>
      <w:r>
        <w:rPr>
          <w:rFonts w:hint="eastAsia" w:ascii="宋体" w:hAnsi="宋体" w:cs="宋体"/>
          <w:color w:val="auto"/>
          <w:sz w:val="24"/>
          <w:szCs w:val="24"/>
        </w:rPr>
        <w:t>。</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乙方实施</w:t>
      </w:r>
      <w:r>
        <w:rPr>
          <w:rFonts w:hint="eastAsia" w:ascii="宋体" w:hAnsi="宋体" w:cs="宋体"/>
          <w:color w:val="auto"/>
          <w:sz w:val="24"/>
          <w:szCs w:val="24"/>
          <w:lang w:eastAsia="zh-CN"/>
        </w:rPr>
        <w:t>项目</w:t>
      </w:r>
      <w:r>
        <w:rPr>
          <w:rFonts w:hint="eastAsia" w:ascii="宋体" w:hAnsi="宋体" w:cs="宋体"/>
          <w:color w:val="auto"/>
          <w:sz w:val="24"/>
          <w:szCs w:val="24"/>
        </w:rPr>
        <w:t>的程序和要求必须严格按照财政资金投资土地整治项目规定的模式进行。</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35" w:name="bookmark4"/>
      <w:bookmarkEnd w:id="435"/>
      <w:r>
        <w:rPr>
          <w:rFonts w:hint="eastAsia" w:ascii="宋体" w:hAnsi="宋体" w:cs="宋体"/>
          <w:color w:val="auto"/>
          <w:sz w:val="24"/>
          <w:szCs w:val="24"/>
          <w:lang w:val="en-US" w:eastAsia="zh-CN"/>
        </w:rPr>
        <w:t>3.</w:t>
      </w:r>
      <w:r>
        <w:rPr>
          <w:rFonts w:hint="eastAsia" w:ascii="宋体" w:hAnsi="宋体" w:cs="宋体"/>
          <w:color w:val="auto"/>
          <w:sz w:val="24"/>
          <w:szCs w:val="24"/>
        </w:rPr>
        <w:t>乙方负责项目的投资和全过程实施。包括：</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36" w:name="bookmark5"/>
      <w:bookmarkEnd w:id="436"/>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负责项目勘测、规划设计、预算</w:t>
      </w:r>
      <w:r>
        <w:rPr>
          <w:rFonts w:hint="eastAsia" w:ascii="宋体" w:hAnsi="宋体" w:cs="宋体"/>
          <w:color w:val="auto"/>
          <w:sz w:val="24"/>
          <w:szCs w:val="24"/>
          <w:lang w:eastAsia="zh-CN"/>
        </w:rPr>
        <w:t>。</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37" w:name="bookmark6"/>
      <w:bookmarkEnd w:id="437"/>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负责组织项目立项申报，并协调有关部门批复立项。(甲方指定相关部门配合组织立项申报文件)</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38" w:name="bookmark7"/>
      <w:bookmarkEnd w:id="438"/>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rPr>
        <w:t>负责依据立项批复面积(地块)组织项目实施。</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39" w:name="bookmark8"/>
      <w:bookmarkEnd w:id="439"/>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rPr>
        <w:t>负责组织编制材料、配合项目验收。</w:t>
      </w:r>
      <w:bookmarkStart w:id="440" w:name="bookmark9"/>
      <w:bookmarkEnd w:id="440"/>
    </w:p>
    <w:p>
      <w:pPr>
        <w:pageBreakBefore w:val="0"/>
        <w:kinsoku/>
        <w:wordWrap/>
        <w:overflowPunct/>
        <w:bidi w:val="0"/>
        <w:spacing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cs="宋体"/>
          <w:color w:val="auto"/>
          <w:sz w:val="24"/>
          <w:szCs w:val="24"/>
        </w:rPr>
        <w:t>协助甲方或</w:t>
      </w:r>
      <w:r>
        <w:rPr>
          <w:rFonts w:hint="eastAsia" w:ascii="宋体" w:hAnsi="宋体" w:cs="宋体"/>
          <w:color w:val="auto"/>
          <w:sz w:val="24"/>
          <w:szCs w:val="24"/>
          <w:lang w:val="en-US" w:eastAsia="zh-CN"/>
        </w:rPr>
        <w:t>昭平</w:t>
      </w:r>
      <w:r>
        <w:rPr>
          <w:rFonts w:hint="eastAsia" w:ascii="宋体" w:hAnsi="宋体" w:cs="宋体"/>
          <w:color w:val="auto"/>
          <w:sz w:val="24"/>
          <w:szCs w:val="24"/>
        </w:rPr>
        <w:t>县自然资源局组织材料申请新增耕地指标和耕地提质改造(旱改水)指标交易。</w:t>
      </w:r>
    </w:p>
    <w:p>
      <w:pPr>
        <w:pageBreakBefore w:val="0"/>
        <w:kinsoku/>
        <w:wordWrap/>
        <w:overflowPunct/>
        <w:bidi w:val="0"/>
        <w:spacing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（6）负责项目后期（3年）管护</w:t>
      </w:r>
      <w:r>
        <w:rPr>
          <w:rFonts w:hint="eastAsia" w:ascii="宋体" w:hAnsi="宋体" w:cs="宋体"/>
          <w:color w:val="auto"/>
          <w:sz w:val="24"/>
          <w:szCs w:val="24"/>
        </w:rPr>
        <w:t>。</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41" w:name="bookmark10"/>
      <w:bookmarkEnd w:id="441"/>
      <w:r>
        <w:rPr>
          <w:rFonts w:hint="eastAsia" w:ascii="宋体" w:hAnsi="宋体" w:cs="宋体"/>
          <w:color w:val="auto"/>
          <w:sz w:val="24"/>
          <w:szCs w:val="24"/>
          <w:lang w:val="en-US" w:eastAsia="zh-CN"/>
        </w:rPr>
        <w:t>4.</w:t>
      </w:r>
      <w:r>
        <w:rPr>
          <w:rFonts w:hint="eastAsia" w:ascii="宋体" w:hAnsi="宋体" w:cs="宋体"/>
          <w:color w:val="auto"/>
          <w:sz w:val="24"/>
          <w:szCs w:val="24"/>
        </w:rPr>
        <w:t>乙方应尽量挖掘项目实施潜力，在合同期限内将项目实施面积最大化</w:t>
      </w:r>
      <w:r>
        <w:rPr>
          <w:rFonts w:hint="eastAsia" w:ascii="宋体" w:hAnsi="宋体" w:cs="宋体"/>
          <w:color w:val="auto"/>
          <w:sz w:val="24"/>
          <w:szCs w:val="24"/>
          <w:lang w:eastAsia="zh-CN"/>
        </w:rPr>
        <w:t>，原则要求立项面积达到项目潜力的90%以上</w:t>
      </w:r>
      <w:r>
        <w:rPr>
          <w:rFonts w:hint="eastAsia" w:ascii="宋体" w:hAnsi="宋体" w:cs="宋体"/>
          <w:color w:val="auto"/>
          <w:sz w:val="24"/>
          <w:szCs w:val="24"/>
        </w:rPr>
        <w:t>。</w:t>
      </w:r>
    </w:p>
    <w:p>
      <w:pPr>
        <w:pageBreakBefore w:val="0"/>
        <w:kinsoku/>
        <w:wordWrap/>
        <w:overflowPunct/>
        <w:bidi w:val="0"/>
        <w:spacing w:line="400" w:lineRule="exact"/>
        <w:ind w:firstLine="480" w:firstLineChars="200"/>
        <w:rPr>
          <w:rFonts w:hint="eastAsia" w:ascii="宋体" w:hAnsi="宋体" w:cs="宋体"/>
          <w:color w:val="auto"/>
          <w:sz w:val="24"/>
          <w:szCs w:val="24"/>
          <w:lang w:eastAsia="zh-CN"/>
        </w:rPr>
      </w:pPr>
      <w:bookmarkStart w:id="442" w:name="bookmark11"/>
      <w:bookmarkEnd w:id="442"/>
      <w:r>
        <w:rPr>
          <w:rFonts w:hint="eastAsia" w:ascii="宋体" w:hAnsi="宋体" w:cs="宋体"/>
          <w:color w:val="auto"/>
          <w:sz w:val="24"/>
          <w:szCs w:val="24"/>
          <w:lang w:val="en-US" w:eastAsia="zh-CN"/>
        </w:rPr>
        <w:t>5.</w:t>
      </w:r>
      <w:r>
        <w:rPr>
          <w:rFonts w:hint="eastAsia" w:ascii="宋体" w:hAnsi="宋体" w:cs="宋体"/>
          <w:color w:val="auto"/>
          <w:sz w:val="24"/>
          <w:szCs w:val="24"/>
        </w:rPr>
        <w:t>甲方在项目实施工程中应指定专业对口部门与乙方对</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"1-5" \h \z </w:instrText>
      </w:r>
      <w:r>
        <w:rPr>
          <w:rFonts w:hint="eastAsia" w:ascii="宋体" w:hAnsi="宋体" w:cs="宋体"/>
          <w:color w:val="auto"/>
          <w:sz w:val="24"/>
          <w:szCs w:val="24"/>
        </w:rPr>
        <w:fldChar w:fldCharType="separate"/>
      </w:r>
      <w:r>
        <w:rPr>
          <w:rFonts w:hint="eastAsia" w:ascii="宋体" w:hAnsi="宋体" w:cs="宋体"/>
          <w:color w:val="auto"/>
          <w:sz w:val="24"/>
          <w:szCs w:val="24"/>
        </w:rPr>
        <w:t>接项目开展的相关工作并对乙方的项目开展工作进行监督。</w:t>
      </w:r>
    </w:p>
    <w:p>
      <w:pPr>
        <w:pageBreakBefore w:val="0"/>
        <w:kinsoku/>
        <w:wordWrap/>
        <w:overflowPunct/>
        <w:bidi w:val="0"/>
        <w:spacing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6、项目投资预算由昭平县自然资源局委托具有资质的第三方评审机构进行评审。</w:t>
      </w:r>
    </w:p>
    <w:p>
      <w:pPr>
        <w:pageBreakBefore w:val="0"/>
        <w:kinsoku/>
        <w:wordWrap/>
        <w:overflowPunct/>
        <w:bidi w:val="0"/>
        <w:spacing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7、项目工程结算和财务决算由昭平县自然资源局委托具有资质的第三方审计机构进行审计并出具审计报告。</w:t>
      </w:r>
    </w:p>
    <w:p>
      <w:pPr>
        <w:pageBreakBefore w:val="0"/>
        <w:kinsoku/>
        <w:wordWrap/>
        <w:overflowPunct/>
        <w:bidi w:val="0"/>
        <w:spacing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rPr>
        <w:tab/>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第二条</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甲方的权利与义务</w:t>
      </w:r>
      <w:r>
        <w:rPr>
          <w:rFonts w:hint="eastAsia" w:ascii="宋体" w:hAnsi="宋体" w:cs="宋体"/>
          <w:color w:val="auto"/>
          <w:sz w:val="24"/>
          <w:szCs w:val="24"/>
        </w:rPr>
        <w:tab/>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43" w:name="bookmark12"/>
      <w:bookmarkEnd w:id="443"/>
      <w:r>
        <w:rPr>
          <w:rFonts w:hint="eastAsia" w:ascii="宋体" w:hAnsi="宋体" w:cs="宋体"/>
          <w:color w:val="auto"/>
          <w:sz w:val="24"/>
          <w:szCs w:val="24"/>
          <w:lang w:val="en-US" w:eastAsia="zh-CN"/>
        </w:rPr>
        <w:t>1.</w:t>
      </w:r>
      <w:r>
        <w:rPr>
          <w:rFonts w:hint="eastAsia" w:ascii="宋体" w:hAnsi="宋体" w:cs="宋体"/>
          <w:color w:val="auto"/>
          <w:sz w:val="24"/>
          <w:szCs w:val="24"/>
        </w:rPr>
        <w:t>负责协调项目</w:t>
      </w:r>
      <w:r>
        <w:rPr>
          <w:rFonts w:hint="eastAsia" w:ascii="宋体" w:hAnsi="宋体" w:cs="宋体"/>
          <w:color w:val="auto"/>
          <w:sz w:val="24"/>
          <w:szCs w:val="24"/>
        </w:rPr>
        <w:fldChar w:fldCharType="end"/>
      </w:r>
      <w:r>
        <w:rPr>
          <w:rFonts w:hint="eastAsia" w:ascii="宋体" w:hAnsi="宋体" w:cs="宋体"/>
          <w:color w:val="auto"/>
          <w:sz w:val="24"/>
          <w:szCs w:val="24"/>
        </w:rPr>
        <w:t>涉及的乡镇人民政府和村委会配合项目实施工作。</w:t>
      </w:r>
      <w:bookmarkStart w:id="444" w:name="bookmark13"/>
      <w:bookmarkEnd w:id="444"/>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指定专业对口部门协助乙方做好项目区实地调查、踏勘工作和与相关部门的协调工作。</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45" w:name="bookmark14"/>
      <w:bookmarkEnd w:id="445"/>
      <w:r>
        <w:rPr>
          <w:rFonts w:hint="eastAsia" w:ascii="宋体" w:hAnsi="宋体" w:cs="宋体"/>
          <w:color w:val="auto"/>
          <w:sz w:val="24"/>
          <w:szCs w:val="24"/>
          <w:lang w:val="en-US" w:eastAsia="zh-CN"/>
        </w:rPr>
        <w:t>3.</w:t>
      </w:r>
      <w:r>
        <w:rPr>
          <w:rFonts w:hint="eastAsia" w:ascii="宋体" w:hAnsi="宋体" w:cs="宋体"/>
          <w:color w:val="auto"/>
          <w:sz w:val="24"/>
          <w:szCs w:val="24"/>
        </w:rPr>
        <w:t>对项目实施进行监督。</w:t>
      </w:r>
      <w:bookmarkStart w:id="446" w:name="bookmark15"/>
      <w:bookmarkEnd w:id="446"/>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47" w:name="bookmark3"/>
      <w:bookmarkEnd w:id="447"/>
      <w:r>
        <w:rPr>
          <w:rFonts w:hint="eastAsia" w:ascii="宋体" w:hAnsi="宋体" w:cs="宋体"/>
          <w:color w:val="auto"/>
          <w:sz w:val="24"/>
          <w:szCs w:val="24"/>
          <w:lang w:val="en-US" w:eastAsia="zh-CN"/>
        </w:rPr>
        <w:t>4.</w:t>
      </w:r>
      <w:r>
        <w:rPr>
          <w:rFonts w:hint="eastAsia" w:ascii="宋体" w:hAnsi="宋体" w:cs="宋体"/>
          <w:color w:val="auto"/>
          <w:sz w:val="24"/>
          <w:szCs w:val="24"/>
        </w:rPr>
        <w:t>指定专业对口部门会同乙方协调各级评审、验收及实施协调工作。</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48" w:name="bookmark16"/>
      <w:bookmarkEnd w:id="448"/>
      <w:r>
        <w:rPr>
          <w:rFonts w:hint="eastAsia" w:ascii="宋体" w:hAnsi="宋体" w:cs="宋体"/>
          <w:color w:val="auto"/>
          <w:sz w:val="24"/>
          <w:szCs w:val="24"/>
          <w:lang w:val="en-US" w:eastAsia="zh-CN"/>
        </w:rPr>
        <w:t>5.</w:t>
      </w:r>
      <w:r>
        <w:rPr>
          <w:rFonts w:hint="eastAsia" w:ascii="宋体" w:hAnsi="宋体" w:cs="宋体"/>
          <w:color w:val="auto"/>
          <w:sz w:val="24"/>
          <w:szCs w:val="24"/>
        </w:rPr>
        <w:t>协调并要求县级相关部门和项目涉及乡（镇）配合乙方工作，项目完成后按规定要求相关部门做好耕地管护工作。</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49" w:name="bookmark17"/>
      <w:bookmarkEnd w:id="449"/>
      <w:r>
        <w:rPr>
          <w:rFonts w:hint="eastAsia" w:ascii="宋体" w:hAnsi="宋体" w:cs="宋体"/>
          <w:color w:val="auto"/>
          <w:sz w:val="24"/>
          <w:szCs w:val="24"/>
          <w:lang w:val="en-US" w:eastAsia="zh-CN"/>
        </w:rPr>
        <w:t>6.</w:t>
      </w:r>
      <w:r>
        <w:rPr>
          <w:rFonts w:hint="eastAsia" w:ascii="宋体" w:hAnsi="宋体" w:cs="宋体"/>
          <w:color w:val="auto"/>
          <w:sz w:val="24"/>
          <w:szCs w:val="24"/>
        </w:rPr>
        <w:t>授权</w:t>
      </w:r>
      <w:r>
        <w:rPr>
          <w:rFonts w:hint="eastAsia" w:ascii="宋体" w:hAnsi="宋体" w:cs="宋体"/>
          <w:color w:val="auto"/>
          <w:sz w:val="24"/>
          <w:szCs w:val="24"/>
          <w:lang w:val="en-US" w:eastAsia="zh-CN"/>
        </w:rPr>
        <w:t>昭平</w:t>
      </w:r>
      <w:r>
        <w:rPr>
          <w:rFonts w:hint="eastAsia" w:ascii="宋体" w:hAnsi="宋体" w:cs="宋体"/>
          <w:color w:val="auto"/>
          <w:sz w:val="24"/>
          <w:szCs w:val="24"/>
        </w:rPr>
        <w:t>县自然资源局负责委托并监督项目监理、耕地质量等级评定、工程复核验收、工程结算与财务决算审计等可能影响公正工作的具有相应资质的第三方服务机构，并签订三方合同，由乙方承担支付服务费用。</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50" w:name="bookmark18"/>
      <w:bookmarkEnd w:id="450"/>
      <w:r>
        <w:rPr>
          <w:rFonts w:hint="eastAsia" w:ascii="宋体" w:hAnsi="宋体" w:cs="宋体"/>
          <w:color w:val="auto"/>
          <w:sz w:val="24"/>
          <w:szCs w:val="24"/>
          <w:lang w:val="en-US" w:eastAsia="zh-CN"/>
        </w:rPr>
        <w:t>7.</w:t>
      </w:r>
      <w:r>
        <w:rPr>
          <w:rFonts w:hint="eastAsia" w:ascii="宋体" w:hAnsi="宋体" w:cs="宋体"/>
          <w:color w:val="auto"/>
          <w:sz w:val="24"/>
          <w:szCs w:val="24"/>
        </w:rPr>
        <w:t>在无需甲方承担对外债务及无需承担融资责任的前提下，如乙方要向银行等金融机构融资投入本合同签订项目建设，甲方予以配合。</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第三条</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乙方的责任与义务</w:t>
      </w:r>
    </w:p>
    <w:p>
      <w:pPr>
        <w:pageBreakBefore w:val="0"/>
        <w:kinsoku/>
        <w:wordWrap/>
        <w:overflowPunct/>
        <w:bidi w:val="0"/>
        <w:spacing w:line="400" w:lineRule="exact"/>
        <w:ind w:firstLine="480" w:firstLineChars="200"/>
        <w:rPr>
          <w:rFonts w:hint="eastAsia" w:ascii="宋体" w:hAnsi="宋体" w:cs="宋体"/>
          <w:color w:val="auto"/>
          <w:sz w:val="24"/>
          <w:szCs w:val="24"/>
          <w:lang w:val="en-US" w:eastAsia="zh-CN"/>
        </w:rPr>
      </w:pPr>
      <w:bookmarkStart w:id="451" w:name="bookmark19"/>
      <w:bookmarkEnd w:id="451"/>
      <w:r>
        <w:rPr>
          <w:rFonts w:hint="eastAsia" w:ascii="宋体" w:hAnsi="宋体" w:cs="宋体"/>
          <w:color w:val="auto"/>
          <w:sz w:val="24"/>
          <w:szCs w:val="24"/>
          <w:lang w:val="en-US" w:eastAsia="zh-CN"/>
        </w:rPr>
        <w:t>1.乙方在本合作合同签订之日起3个工作日内向甲方缴纳1000元/亩的项目履约保证金，该保证金将于项目批复立项后七个工作日内退还给乙方（无利息）</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在本合作合同签订10个工作日内成立工作组并派专业人员进入现场开展选点、地块权利人意愿征求、项目立项等前期工作</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2020年12月31日前需完成立项申请并报送审批单位</w:t>
      </w:r>
      <w:r>
        <w:rPr>
          <w:rFonts w:hint="eastAsia" w:ascii="宋体" w:hAnsi="宋体" w:cs="宋体"/>
          <w:color w:val="auto"/>
          <w:sz w:val="24"/>
          <w:szCs w:val="24"/>
        </w:rPr>
        <w:t>。</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52" w:name="bookmark20"/>
      <w:bookmarkEnd w:id="452"/>
      <w:r>
        <w:rPr>
          <w:rFonts w:hint="eastAsia" w:ascii="宋体" w:hAnsi="宋体" w:cs="宋体"/>
          <w:color w:val="auto"/>
          <w:sz w:val="24"/>
          <w:szCs w:val="24"/>
          <w:lang w:val="en-US" w:eastAsia="zh-CN"/>
        </w:rPr>
        <w:t>2.</w:t>
      </w:r>
      <w:r>
        <w:rPr>
          <w:rFonts w:hint="eastAsia" w:ascii="宋体" w:hAnsi="宋体" w:cs="宋体"/>
          <w:color w:val="auto"/>
          <w:sz w:val="24"/>
          <w:szCs w:val="24"/>
        </w:rPr>
        <w:t>深入项目区开展调查、踏勘工作，做好基础资料的调查收集工作，落实地块权利人对项目实施意愿工作材料，需要甲方协助的，提前告知甲方。</w:t>
      </w:r>
    </w:p>
    <w:p>
      <w:pPr>
        <w:pageBreakBefore w:val="0"/>
        <w:kinsoku/>
        <w:wordWrap/>
        <w:overflowPunct/>
        <w:bidi w:val="0"/>
        <w:spacing w:line="400" w:lineRule="exact"/>
        <w:ind w:firstLine="480" w:firstLineChars="200"/>
        <w:rPr>
          <w:rFonts w:hint="eastAsia" w:ascii="宋体" w:hAnsi="宋体" w:cs="宋体"/>
          <w:color w:val="auto"/>
          <w:sz w:val="24"/>
          <w:szCs w:val="24"/>
          <w:lang w:val="en-US" w:eastAsia="zh-CN"/>
        </w:rPr>
      </w:pPr>
      <w:bookmarkStart w:id="453" w:name="bookmark21"/>
      <w:bookmarkEnd w:id="453"/>
      <w:r>
        <w:rPr>
          <w:rFonts w:hint="eastAsia" w:ascii="宋体" w:hAnsi="宋体" w:cs="宋体"/>
          <w:color w:val="auto"/>
          <w:sz w:val="24"/>
          <w:szCs w:val="24"/>
          <w:lang w:val="en-US" w:eastAsia="zh-CN"/>
        </w:rPr>
        <w:t>3.乙方的亩均投资应达到4万元以上（包含地上物补偿、项目前期工作费用、项目</w:t>
      </w:r>
      <w:r>
        <w:rPr>
          <w:rFonts w:hint="eastAsia" w:ascii="宋体" w:hAnsi="宋体" w:cs="宋体"/>
          <w:color w:val="auto"/>
          <w:sz w:val="24"/>
          <w:szCs w:val="24"/>
          <w:lang w:eastAsia="zh-CN"/>
        </w:rPr>
        <w:t>后期3年管护费等</w:t>
      </w:r>
      <w:r>
        <w:rPr>
          <w:rFonts w:hint="eastAsia" w:ascii="宋体" w:hAnsi="宋体" w:cs="宋体"/>
          <w:color w:val="auto"/>
          <w:sz w:val="24"/>
          <w:szCs w:val="24"/>
          <w:lang w:val="en-US" w:eastAsia="zh-CN"/>
        </w:rPr>
        <w:t>）。</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负责落实和承担项目所有的建设资金及</w:t>
      </w:r>
      <w:r>
        <w:rPr>
          <w:rFonts w:hint="eastAsia" w:ascii="宋体" w:hAnsi="宋体" w:cs="宋体"/>
          <w:color w:val="C00000"/>
          <w:sz w:val="24"/>
          <w:szCs w:val="24"/>
          <w:lang w:val="en-US" w:eastAsia="zh-CN"/>
        </w:rPr>
        <w:t>3</w:t>
      </w:r>
      <w:r>
        <w:rPr>
          <w:rFonts w:hint="eastAsia" w:ascii="宋体" w:hAnsi="宋体" w:cs="宋体"/>
          <w:color w:val="auto"/>
          <w:sz w:val="24"/>
          <w:szCs w:val="24"/>
        </w:rPr>
        <w:t>年的后期管护资金，实际投资额以项目完成后由具备资质的第三方财务决算单位（会计师事务所）出具并经当地财政部门审核批复的竣工财务决算审计报告为准。</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54" w:name="bookmark22"/>
      <w:bookmarkEnd w:id="454"/>
      <w:r>
        <w:rPr>
          <w:rFonts w:hint="eastAsia" w:ascii="宋体" w:hAnsi="宋体" w:cs="宋体"/>
          <w:color w:val="auto"/>
          <w:sz w:val="24"/>
          <w:szCs w:val="24"/>
          <w:lang w:val="en-US" w:eastAsia="zh-CN"/>
        </w:rPr>
        <w:t>5.</w:t>
      </w:r>
      <w:r>
        <w:rPr>
          <w:rFonts w:hint="eastAsia" w:ascii="宋体" w:hAnsi="宋体" w:cs="宋体"/>
          <w:color w:val="auto"/>
          <w:sz w:val="24"/>
          <w:szCs w:val="24"/>
        </w:rPr>
        <w:t>负责依法依规落实项目实施方案编制单位，完成项目地形测量外业调研，完成项目实施方案材料编制（项目立项、项目规划设计及预算）。</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55" w:name="bookmark23"/>
      <w:bookmarkEnd w:id="455"/>
      <w:r>
        <w:rPr>
          <w:rFonts w:hint="eastAsia" w:ascii="宋体" w:hAnsi="宋体" w:cs="宋体"/>
          <w:color w:val="auto"/>
          <w:sz w:val="24"/>
          <w:szCs w:val="24"/>
          <w:lang w:val="en-US" w:eastAsia="zh-CN"/>
        </w:rPr>
        <w:t>6.</w:t>
      </w:r>
      <w:r>
        <w:rPr>
          <w:rFonts w:hint="eastAsia" w:ascii="宋体" w:hAnsi="宋体" w:cs="宋体"/>
          <w:color w:val="auto"/>
          <w:sz w:val="24"/>
          <w:szCs w:val="24"/>
        </w:rPr>
        <w:t>负责按约定依法依规落实好资金和按法律规定落实项目施工单位，保证项目施工单位、监理单位、工程复核单位、耕地质量等别评定单位、工程结算编制单位、第三方审计机构、财务决算报告编制等单位各项工作的正常开展，并负责项目具体实施管理。</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56" w:name="bookmark24"/>
      <w:bookmarkEnd w:id="456"/>
      <w:r>
        <w:rPr>
          <w:rFonts w:hint="eastAsia" w:ascii="宋体" w:hAnsi="宋体" w:cs="宋体"/>
          <w:color w:val="auto"/>
          <w:sz w:val="24"/>
          <w:szCs w:val="24"/>
          <w:lang w:val="en-US" w:eastAsia="zh-CN"/>
        </w:rPr>
        <w:t>7.</w:t>
      </w:r>
      <w:r>
        <w:rPr>
          <w:rFonts w:hint="eastAsia" w:ascii="宋体" w:hAnsi="宋体" w:cs="宋体"/>
          <w:color w:val="auto"/>
          <w:sz w:val="24"/>
          <w:szCs w:val="24"/>
        </w:rPr>
        <w:t>按要求做好各级规划协调会、规划评审会、项目验收等有关会议的汇报、成果修改。</w:t>
      </w:r>
    </w:p>
    <w:p>
      <w:pPr>
        <w:pageBreakBefore w:val="0"/>
        <w:kinsoku/>
        <w:wordWrap/>
        <w:overflowPunct/>
        <w:bidi w:val="0"/>
        <w:spacing w:line="400" w:lineRule="exact"/>
        <w:ind w:firstLine="480" w:firstLineChars="200"/>
        <w:rPr>
          <w:rFonts w:hint="eastAsia" w:ascii="宋体" w:hAnsi="宋体" w:cs="宋体"/>
          <w:color w:val="auto"/>
          <w:sz w:val="24"/>
          <w:szCs w:val="24"/>
        </w:rPr>
      </w:pPr>
      <w:bookmarkStart w:id="457" w:name="bookmark25"/>
      <w:bookmarkEnd w:id="457"/>
      <w:r>
        <w:rPr>
          <w:rFonts w:hint="eastAsia" w:ascii="宋体" w:hAnsi="宋体" w:cs="宋体"/>
          <w:color w:val="auto"/>
          <w:sz w:val="24"/>
          <w:szCs w:val="24"/>
          <w:lang w:val="en-US" w:eastAsia="zh-CN"/>
        </w:rPr>
        <w:t>7.</w:t>
      </w:r>
      <w:r>
        <w:rPr>
          <w:rFonts w:hint="eastAsia" w:ascii="宋体" w:hAnsi="宋体" w:cs="宋体"/>
          <w:color w:val="auto"/>
          <w:sz w:val="24"/>
          <w:szCs w:val="24"/>
        </w:rPr>
        <w:t>负责完成批复立项项目的新增耕地和耕地提质改造 （旱改水）实施并通过相关部门验收，确认达到新增耕地和</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"1-5" \h \z </w:instrText>
      </w:r>
      <w:r>
        <w:rPr>
          <w:rFonts w:hint="eastAsia" w:ascii="宋体" w:hAnsi="宋体" w:cs="宋体"/>
          <w:color w:val="auto"/>
          <w:sz w:val="24"/>
          <w:szCs w:val="24"/>
        </w:rPr>
        <w:fldChar w:fldCharType="separate"/>
      </w:r>
      <w:r>
        <w:rPr>
          <w:rFonts w:hint="eastAsia" w:ascii="宋体" w:hAnsi="宋体" w:cs="宋体"/>
          <w:color w:val="auto"/>
          <w:sz w:val="24"/>
          <w:szCs w:val="24"/>
        </w:rPr>
        <w:t>耕地提质改造（旱改水）标准和要求。对确实因客观原因无法实施新增耕地和耕地提质改造（旱改水）地块，经与甲方协商确认后，由乙方负责办理规划设计变更手续，并按规定报有权一级部门审批，甲方配合完善规划设计变更手续。</w:t>
      </w:r>
      <w:r>
        <w:rPr>
          <w:rFonts w:hint="eastAsia" w:ascii="宋体" w:hAnsi="宋体" w:cs="宋体"/>
          <w:color w:val="auto"/>
          <w:sz w:val="24"/>
          <w:szCs w:val="24"/>
        </w:rPr>
        <w:tab/>
      </w:r>
      <w:r>
        <w:rPr>
          <w:rFonts w:hint="eastAsia" w:ascii="宋体" w:hAnsi="宋体" w:cs="宋体"/>
          <w:color w:val="auto"/>
          <w:sz w:val="24"/>
          <w:szCs w:val="24"/>
        </w:rPr>
        <w:fldChar w:fldCharType="end"/>
      </w:r>
      <w:bookmarkStart w:id="458" w:name="bookmark26"/>
      <w:bookmarkEnd w:id="458"/>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负责联系落实周转指标买方，协助甲方或</w:t>
      </w:r>
      <w:r>
        <w:rPr>
          <w:rFonts w:hint="eastAsia" w:ascii="宋体" w:hAnsi="宋体" w:cs="宋体"/>
          <w:color w:val="auto"/>
          <w:sz w:val="24"/>
          <w:szCs w:val="24"/>
          <w:lang w:val="en-US" w:eastAsia="zh-CN"/>
        </w:rPr>
        <w:t>昭平</w:t>
      </w:r>
      <w:r>
        <w:rPr>
          <w:rFonts w:hint="eastAsia" w:ascii="宋体" w:hAnsi="宋体" w:cs="宋体"/>
          <w:color w:val="auto"/>
          <w:sz w:val="24"/>
          <w:szCs w:val="24"/>
        </w:rPr>
        <w:t>县自然资源局组织新增耕地和耕地提质改造（旱改水）指标交易相关材料。</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9.</w:t>
      </w:r>
      <w:r>
        <w:rPr>
          <w:rFonts w:hint="eastAsia" w:ascii="宋体" w:hAnsi="宋体" w:cs="宋体"/>
          <w:color w:val="auto"/>
          <w:sz w:val="24"/>
          <w:szCs w:val="24"/>
        </w:rPr>
        <w:t>乙方享有本合作项目投资权、建设权及项目收益权。</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开展项目建设工作所需费用全部由乙方负责。</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乙方负责项目竣工批复后五年内的管护工作，落实管护资金及管护单位。</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第四条</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时间要求</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总工期为6个自然月。于202</w:t>
      </w:r>
      <w:r>
        <w:rPr>
          <w:rFonts w:hint="eastAsia" w:ascii="宋体" w:hAnsi="宋体" w:cs="宋体"/>
          <w:color w:val="auto"/>
          <w:sz w:val="24"/>
          <w:szCs w:val="24"/>
          <w:lang w:val="en-US" w:eastAsia="zh-CN"/>
        </w:rPr>
        <w:t>1</w:t>
      </w:r>
      <w:r>
        <w:rPr>
          <w:rFonts w:hint="eastAsia" w:ascii="宋体" w:hAnsi="宋体" w:cs="宋体"/>
          <w:color w:val="auto"/>
          <w:sz w:val="24"/>
          <w:szCs w:val="24"/>
        </w:rPr>
        <w:t xml:space="preserve"> 年</w:t>
      </w:r>
      <w:r>
        <w:rPr>
          <w:rFonts w:hint="eastAsia" w:ascii="宋体" w:hAnsi="宋体" w:cs="宋体"/>
          <w:color w:val="auto"/>
          <w:sz w:val="24"/>
          <w:szCs w:val="24"/>
          <w:lang w:val="en-US" w:eastAsia="zh-CN"/>
        </w:rPr>
        <w:t>6</w:t>
      </w:r>
      <w:r>
        <w:rPr>
          <w:rFonts w:hint="eastAsia" w:ascii="宋体" w:hAnsi="宋体" w:cs="宋体"/>
          <w:color w:val="auto"/>
          <w:sz w:val="24"/>
          <w:szCs w:val="24"/>
        </w:rPr>
        <w:t>月3</w:t>
      </w:r>
      <w:r>
        <w:rPr>
          <w:rFonts w:hint="eastAsia" w:ascii="宋体" w:hAnsi="宋体" w:cs="宋体"/>
          <w:color w:val="auto"/>
          <w:sz w:val="24"/>
          <w:szCs w:val="24"/>
          <w:lang w:val="en-US" w:eastAsia="zh-CN"/>
        </w:rPr>
        <w:t>0</w:t>
      </w:r>
      <w:r>
        <w:rPr>
          <w:rFonts w:hint="eastAsia" w:ascii="宋体" w:hAnsi="宋体" w:cs="宋体"/>
          <w:color w:val="auto"/>
          <w:sz w:val="24"/>
          <w:szCs w:val="24"/>
        </w:rPr>
        <w:t>日前完成最终验收，通过市自然资源局的审查并完成报备入库，如遇客观原因或相关部门批复延迟等因素影响，时间相应顺延。如由于甲方未能提供有关数据、资料和基础图件，现场实施地块未能协调权属或权属不清，导致项目不能按计划实施的，约定的时间相应往后顺延。</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如遇不可抗力原因（如自然灾害、国家和自治区法律法规及政策调整等）导致项目不能按计划实施的，约定完成的时间相应往后顺延。</w:t>
      </w:r>
    </w:p>
    <w:p>
      <w:pPr>
        <w:pageBreakBefore w:val="0"/>
        <w:kinsoku/>
        <w:wordWrap/>
        <w:overflowPunct/>
        <w:bidi w:val="0"/>
        <w:spacing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rPr>
        <w:t>第五条</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甲方与乙方的权</w:t>
      </w:r>
      <w:r>
        <w:rPr>
          <w:rFonts w:hint="eastAsia" w:ascii="宋体" w:hAnsi="宋体" w:cs="宋体"/>
          <w:color w:val="auto"/>
          <w:sz w:val="24"/>
          <w:szCs w:val="24"/>
          <w:lang w:eastAsia="zh-CN"/>
        </w:rPr>
        <w:t>益</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双方友好协作，收益共享。本次投资合作开发项目所产生的新增耕地和耕地提质改造（旱改水）指标所有权归甲方所有，乙方只享有所产生的新增耕地和耕地提质改造（旱改水）指标的收益权。项目的总收益为项目验收合格确认的全部耕地提质改造（旱改水）指标的总收益，指标交易或回购价格不得低于广西</w:t>
      </w:r>
      <w:r>
        <w:rPr>
          <w:rFonts w:hint="eastAsia" w:ascii="宋体" w:hAnsi="宋体" w:cs="宋体"/>
          <w:color w:val="auto"/>
          <w:sz w:val="24"/>
          <w:szCs w:val="24"/>
          <w:lang w:val="zh-CN" w:eastAsia="zh-CN"/>
        </w:rPr>
        <w:t xml:space="preserve"> “旱</w:t>
      </w:r>
      <w:r>
        <w:rPr>
          <w:rFonts w:hint="eastAsia" w:ascii="宋体" w:hAnsi="宋体" w:cs="宋体"/>
          <w:color w:val="auto"/>
          <w:sz w:val="24"/>
          <w:szCs w:val="24"/>
        </w:rPr>
        <w:t>改水”指标交易指导价；</w:t>
      </w:r>
      <w:r>
        <w:rPr>
          <w:rFonts w:hint="eastAsia" w:ascii="宋体" w:hAnsi="宋体" w:cs="宋体"/>
          <w:color w:val="auto"/>
          <w:sz w:val="24"/>
          <w:szCs w:val="24"/>
          <w:lang w:eastAsia="zh-CN"/>
        </w:rPr>
        <w:t>自治区</w:t>
      </w:r>
      <w:r>
        <w:rPr>
          <w:rFonts w:hint="eastAsia" w:ascii="宋体" w:hAnsi="宋体" w:cs="宋体"/>
          <w:color w:val="auto"/>
          <w:sz w:val="24"/>
          <w:szCs w:val="24"/>
        </w:rPr>
        <w:t>无偿收储</w:t>
      </w:r>
      <w:r>
        <w:rPr>
          <w:rFonts w:hint="eastAsia" w:ascii="宋体" w:hAnsi="宋体" w:cs="宋体"/>
          <w:color w:val="auto"/>
          <w:sz w:val="24"/>
          <w:szCs w:val="24"/>
          <w:lang w:eastAsia="zh-CN"/>
        </w:rPr>
        <w:t>10%</w:t>
      </w:r>
      <w:r>
        <w:rPr>
          <w:rFonts w:hint="eastAsia" w:ascii="宋体" w:hAnsi="宋体" w:cs="宋体"/>
          <w:color w:val="auto"/>
          <w:sz w:val="24"/>
          <w:szCs w:val="24"/>
        </w:rPr>
        <w:t>指标，从甲</w:t>
      </w:r>
      <w:r>
        <w:rPr>
          <w:rFonts w:hint="eastAsia" w:ascii="宋体" w:hAnsi="宋体" w:cs="宋体"/>
          <w:color w:val="auto"/>
          <w:sz w:val="24"/>
          <w:szCs w:val="24"/>
          <w:lang w:eastAsia="zh-CN"/>
        </w:rPr>
        <w:t>乙双</w:t>
      </w:r>
      <w:r>
        <w:rPr>
          <w:rFonts w:hint="eastAsia" w:ascii="宋体" w:hAnsi="宋体" w:cs="宋体"/>
          <w:color w:val="auto"/>
          <w:sz w:val="24"/>
          <w:szCs w:val="24"/>
        </w:rPr>
        <w:t>方的收益分成部分中</w:t>
      </w:r>
      <w:r>
        <w:rPr>
          <w:rFonts w:hint="eastAsia" w:ascii="宋体" w:hAnsi="宋体" w:cs="宋体"/>
          <w:color w:val="auto"/>
          <w:sz w:val="24"/>
          <w:szCs w:val="24"/>
          <w:lang w:eastAsia="zh-CN"/>
        </w:rPr>
        <w:t>按6:4</w:t>
      </w:r>
      <w:r>
        <w:rPr>
          <w:rFonts w:hint="eastAsia" w:ascii="宋体" w:hAnsi="宋体" w:cs="宋体"/>
          <w:color w:val="auto"/>
          <w:sz w:val="24"/>
          <w:szCs w:val="24"/>
        </w:rPr>
        <w:t>承担。</w:t>
      </w:r>
      <w:r>
        <w:rPr>
          <w:rFonts w:hint="eastAsia" w:ascii="宋体" w:hAnsi="宋体" w:cs="宋体"/>
          <w:color w:val="auto"/>
          <w:sz w:val="24"/>
          <w:szCs w:val="24"/>
          <w:lang w:eastAsia="zh-CN"/>
        </w:rPr>
        <w:t>贺州市有偿收储20%指标，由</w:t>
      </w:r>
      <w:r>
        <w:rPr>
          <w:rFonts w:hint="eastAsia" w:ascii="宋体" w:hAnsi="宋体" w:cs="宋体"/>
          <w:color w:val="auto"/>
          <w:sz w:val="24"/>
          <w:szCs w:val="24"/>
        </w:rPr>
        <w:t>甲方</w:t>
      </w:r>
      <w:r>
        <w:rPr>
          <w:rFonts w:hint="eastAsia" w:ascii="宋体" w:hAnsi="宋体" w:cs="宋体"/>
          <w:color w:val="auto"/>
          <w:sz w:val="24"/>
          <w:szCs w:val="24"/>
          <w:lang w:eastAsia="zh-CN"/>
        </w:rPr>
        <w:t>按4万元/亩支付乙方</w:t>
      </w:r>
      <w:r>
        <w:rPr>
          <w:rFonts w:hint="eastAsia" w:ascii="宋体" w:hAnsi="宋体" w:cs="宋体"/>
          <w:color w:val="auto"/>
          <w:sz w:val="24"/>
          <w:szCs w:val="24"/>
        </w:rPr>
        <w:t>享有</w:t>
      </w:r>
      <w:r>
        <w:rPr>
          <w:rFonts w:hint="eastAsia" w:ascii="宋体" w:hAnsi="宋体" w:cs="宋体"/>
          <w:color w:val="auto"/>
          <w:sz w:val="24"/>
          <w:szCs w:val="24"/>
          <w:lang w:eastAsia="zh-CN"/>
        </w:rPr>
        <w:t>的</w:t>
      </w:r>
      <w:r>
        <w:rPr>
          <w:rFonts w:hint="eastAsia" w:ascii="宋体" w:hAnsi="宋体" w:cs="宋体"/>
          <w:color w:val="auto"/>
          <w:sz w:val="24"/>
          <w:szCs w:val="24"/>
        </w:rPr>
        <w:t>收益</w:t>
      </w:r>
      <w:r>
        <w:rPr>
          <w:rFonts w:hint="eastAsia" w:ascii="宋体" w:hAnsi="宋体" w:cs="宋体"/>
          <w:color w:val="auto"/>
          <w:sz w:val="24"/>
          <w:szCs w:val="24"/>
          <w:lang w:eastAsia="zh-CN"/>
        </w:rPr>
        <w:t>。余下的</w:t>
      </w:r>
      <w:r>
        <w:rPr>
          <w:rFonts w:hint="eastAsia" w:ascii="宋体" w:hAnsi="宋体" w:cs="宋体"/>
          <w:color w:val="auto"/>
          <w:sz w:val="24"/>
          <w:szCs w:val="24"/>
        </w:rPr>
        <w:t>项目指标交易后或由甲方回购后，项目总收益由甲方与乙方按比例分成，甲方所占比例按百分比计算为60%,乙方所占比例按百分比计算为</w:t>
      </w:r>
      <w:r>
        <w:rPr>
          <w:rFonts w:hint="eastAsia" w:ascii="宋体" w:hAnsi="宋体" w:cs="宋体"/>
          <w:color w:val="auto"/>
          <w:sz w:val="24"/>
          <w:szCs w:val="24"/>
          <w:lang w:val="en-US" w:eastAsia="zh-CN"/>
        </w:rPr>
        <w:t>40%。</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项目总投资金额以甲方委托</w:t>
      </w:r>
      <w:r>
        <w:rPr>
          <w:rFonts w:hint="eastAsia" w:ascii="宋体" w:hAnsi="宋体" w:cs="宋体"/>
          <w:color w:val="auto"/>
          <w:sz w:val="24"/>
          <w:szCs w:val="24"/>
          <w:lang w:eastAsia="zh-CN"/>
        </w:rPr>
        <w:t>的昭平</w:t>
      </w:r>
      <w:r>
        <w:rPr>
          <w:rFonts w:hint="eastAsia" w:ascii="宋体" w:hAnsi="宋体" w:cs="宋体"/>
          <w:color w:val="auto"/>
          <w:sz w:val="24"/>
          <w:szCs w:val="24"/>
        </w:rPr>
        <w:t>县自然资源局选定具备资质的第三方</w:t>
      </w:r>
      <w:r>
        <w:rPr>
          <w:rFonts w:hint="eastAsia" w:ascii="宋体" w:hAnsi="宋体" w:cs="宋体"/>
          <w:color w:val="auto"/>
          <w:sz w:val="24"/>
          <w:szCs w:val="24"/>
          <w:lang w:eastAsia="zh-CN"/>
        </w:rPr>
        <w:t>审计</w:t>
      </w:r>
      <w:r>
        <w:rPr>
          <w:rFonts w:hint="eastAsia" w:ascii="宋体" w:hAnsi="宋体" w:cs="宋体"/>
          <w:color w:val="auto"/>
          <w:sz w:val="24"/>
          <w:szCs w:val="24"/>
        </w:rPr>
        <w:t>单位出具的并经当地财政部门审核批复的财务决算审计报告为准。</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投资收益交割时间：甲方于上级主管部门下达项目指标批复确认文件并备案成功之日起15日内，应将该批次的指标进行挂牌交易（挂牌交易起始价和底价应按政策规定或与乙方共同商定），交易成功后，在甲方收到指标交易款 之日起15日内，甲方按上述投资收益分成办法一次性足额向乙方支付该批次项目交易部分指标收益款项。经批复确认的指标，如乙方无法落实买方或没有买家报名购买，挂牌交易不成功，同时无法确定甲方收储指标, 指标交易程序重新启动，双方不负指标交易相关责任；收益交割时间重新计算。</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乙方实施的项目必须通过</w:t>
      </w:r>
      <w:r>
        <w:rPr>
          <w:rFonts w:hint="eastAsia" w:ascii="宋体" w:hAnsi="宋体" w:cs="宋体"/>
          <w:color w:val="auto"/>
          <w:sz w:val="24"/>
          <w:szCs w:val="24"/>
          <w:lang w:eastAsia="zh-CN"/>
        </w:rPr>
        <w:t>贺州</w:t>
      </w:r>
      <w:r>
        <w:rPr>
          <w:rFonts w:hint="eastAsia" w:ascii="宋体" w:hAnsi="宋体" w:cs="宋体"/>
          <w:color w:val="auto"/>
          <w:sz w:val="24"/>
          <w:szCs w:val="24"/>
        </w:rPr>
        <w:t>市自然资源局竣工验收并取得新增耕地确认批复文（即新增耕地或</w:t>
      </w:r>
      <w:r>
        <w:rPr>
          <w:rFonts w:hint="eastAsia" w:ascii="宋体" w:hAnsi="宋体" w:cs="宋体"/>
          <w:color w:val="auto"/>
          <w:sz w:val="24"/>
          <w:szCs w:val="24"/>
          <w:lang w:val="zh-CN" w:eastAsia="zh-CN"/>
        </w:rPr>
        <w:t>“旱</w:t>
      </w:r>
      <w:r>
        <w:rPr>
          <w:rFonts w:hint="eastAsia" w:ascii="宋体" w:hAnsi="宋体" w:cs="宋体"/>
          <w:color w:val="auto"/>
          <w:sz w:val="24"/>
          <w:szCs w:val="24"/>
        </w:rPr>
        <w:t>改水”指标确认批复文），且在备案系统备案成功后方视项目实施完成。在项目</w:t>
      </w:r>
      <w:r>
        <w:rPr>
          <w:rFonts w:hint="eastAsia" w:ascii="宋体" w:hAnsi="宋体" w:cs="宋体"/>
          <w:color w:val="auto"/>
          <w:sz w:val="24"/>
          <w:szCs w:val="24"/>
          <w:lang w:eastAsia="zh-CN"/>
        </w:rPr>
        <w:t>指标</w:t>
      </w:r>
      <w:r>
        <w:rPr>
          <w:rFonts w:hint="eastAsia" w:ascii="宋体" w:hAnsi="宋体" w:cs="宋体"/>
          <w:color w:val="auto"/>
          <w:sz w:val="24"/>
          <w:szCs w:val="24"/>
        </w:rPr>
        <w:t>未</w:t>
      </w:r>
      <w:r>
        <w:rPr>
          <w:rFonts w:hint="eastAsia" w:ascii="宋体" w:hAnsi="宋体" w:cs="宋体"/>
          <w:color w:val="auto"/>
          <w:sz w:val="24"/>
          <w:szCs w:val="24"/>
          <w:lang w:eastAsia="zh-CN"/>
        </w:rPr>
        <w:t>交易</w:t>
      </w:r>
      <w:r>
        <w:rPr>
          <w:rFonts w:hint="eastAsia" w:ascii="宋体" w:hAnsi="宋体" w:cs="宋体"/>
          <w:color w:val="auto"/>
          <w:sz w:val="24"/>
          <w:szCs w:val="24"/>
        </w:rPr>
        <w:t>成功前，甲方将不向乙方结算项目</w:t>
      </w:r>
      <w:r>
        <w:rPr>
          <w:rFonts w:hint="eastAsia" w:ascii="宋体" w:hAnsi="宋体" w:cs="宋体"/>
          <w:color w:val="auto"/>
          <w:sz w:val="24"/>
          <w:szCs w:val="24"/>
          <w:lang w:eastAsia="zh-CN"/>
        </w:rPr>
        <w:t>指标收益</w:t>
      </w:r>
      <w:r>
        <w:rPr>
          <w:rFonts w:hint="eastAsia" w:ascii="宋体" w:hAnsi="宋体" w:cs="宋体"/>
          <w:color w:val="auto"/>
          <w:sz w:val="24"/>
          <w:szCs w:val="24"/>
        </w:rPr>
        <w:t>，乙方将承担全部投资风险。</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第六条</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违约责任</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如因乙方原因造成项目返工、工期延误、项目中止实施等情况产生的费用和损失由乙方自行承担；乙方对实施的项目质量负责，如项目质量方面原因造成不能取得新增耕地和耕地提质改造（旱改水）新增耕地确认批复并在备案系统备案成功，乙方自行负责己经投入新增耕地和耕地提质改造（旱改水）项目全部建设资金，并通过整改使该项目符合有关质量要求，以获得上述确认批复及完成备案。上述情形造成甲方损失的乙方应全部赔偿。如未按当地或上级有关主管部门提出的意见和时限整改或不整改，造成不符合相关质量要求的，甲方有权终止合同。</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乙方在项目建设过程中，甲方不能无故干涉乙方的正常建设</w:t>
      </w:r>
      <w:r>
        <w:rPr>
          <w:rFonts w:hint="eastAsia" w:ascii="宋体" w:hAnsi="宋体" w:cs="宋体"/>
          <w:color w:val="auto"/>
          <w:sz w:val="24"/>
          <w:szCs w:val="24"/>
          <w:lang w:eastAsia="zh-CN"/>
        </w:rPr>
        <w:t>，</w:t>
      </w:r>
      <w:r>
        <w:rPr>
          <w:rFonts w:hint="eastAsia" w:ascii="宋体" w:hAnsi="宋体" w:cs="宋体"/>
          <w:color w:val="auto"/>
          <w:sz w:val="24"/>
          <w:szCs w:val="24"/>
        </w:rPr>
        <w:t>如因甲方原因造成工程返工和增加其它相应费用的</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所产生的费用由甲方负责。</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乙方对已立项的项目没有按本合同的合同约定总工期竣工的，每延误一天，应按该项目总投资预算价万分之四向甲方支付违约金；</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甲方在项目实施过程中应协调相关部门全力配合乙方工作，如因甲方相关部门（乡、镇）不配合等原因导致项目拖延，乙方将顺延项目工期。</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本合同履行过程中，任何一方擅自单方终止本合同或违反合同约定造成不能实现合同目的的（受上级部门政策规定影响的情况按相关法律法规规定处理），则应向对方支付项目预期合理利润（参照本合同约定的利润计算方法）等额的违约金，给对方造成损失的，还应给予赔偿。</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乙方必须严格按照相关程序和质量要求进行工程施工, 并按合同约定总工期完成项目，并通过竣工验收，不能如期 完成项目并竣工验收或质量不符合合同约定的，甲方有权终止合同，由此造成乙</w:t>
      </w:r>
      <w:r>
        <w:rPr>
          <w:rFonts w:hint="eastAsia" w:ascii="宋体" w:hAnsi="宋体" w:cs="宋体"/>
          <w:color w:val="auto"/>
          <w:sz w:val="24"/>
          <w:szCs w:val="24"/>
          <w:lang w:eastAsia="zh-CN"/>
        </w:rPr>
        <w:t>方</w:t>
      </w:r>
      <w:r>
        <w:rPr>
          <w:rFonts w:hint="eastAsia" w:ascii="宋体" w:hAnsi="宋体" w:cs="宋体"/>
          <w:color w:val="auto"/>
          <w:sz w:val="24"/>
          <w:szCs w:val="24"/>
        </w:rPr>
        <w:t>投资损失，甲方不承担责任。</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除合同另有约定外，乙方存在违约行为经甲方催告后拒不整改的，或者因乙方原因导致本合同无法实际履行或不能实现合同目的的，甲方可单方面解除本合同，乙方投资的损失由乙方自负。</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第七条</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附则</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保密义务：除订立与履行本合同项下义务之需要外，未经对方事先同意，任何一方不得擅自使用、复制或许可第三方擅自使用、复制对方提供的商业信息、设计资料、技术及其他资料。双方对本合同内容以及在履行本合同中所知晓的有关对方的任何商业资料及信息均应当严格保密，不得在 未获得对方书面认可的情况下将此类资料或信息直接及间接透露给任何第三方知悉。否则，责任方应按照合同总价款（或项目总投资预算价）的10%向另一方支付违约金，违约金不足以赔偿合同另一方损失的，责任方须将赔偿金提高至对方的实际损失。</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以上保密条款不因本合同的解除、终止、撤销而失效。</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如遇到耕地占补政策、指标交易政策调整等重大变化的，甲乙双方应按最新的管理政策规定进行协商调整相关合同条款，保证符合有关政策监管要求，如新政策不具备溯及既往的法律效力，则不影响本合同的履行。</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本合同没有约定的，按招投标文件的规定履行。</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本合同自签订之日起生效，项目通过竣工验收取得确认批复，相应权益内流转指标处置完毕后，本合同自行终止。</w:t>
      </w:r>
    </w:p>
    <w:p>
      <w:pPr>
        <w:pageBreakBefore w:val="0"/>
        <w:kinsoku/>
        <w:wordWrap/>
        <w:overflowPunct/>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本合同正本一式捌份，甲、乙双方各执肆份，具有同等效力。</w:t>
      </w:r>
    </w:p>
    <w:p>
      <w:pPr>
        <w:pageBreakBefore w:val="0"/>
        <w:kinsoku/>
        <w:wordWrap/>
        <w:overflowPunct/>
        <w:bidi w:val="0"/>
        <w:spacing w:line="400" w:lineRule="exact"/>
        <w:ind w:firstLine="480" w:firstLineChars="200"/>
        <w:rPr>
          <w:rFonts w:ascii="宋体" w:cs="宋体"/>
          <w:color w:val="auto"/>
          <w:sz w:val="24"/>
          <w:szCs w:val="24"/>
        </w:rPr>
      </w:pPr>
      <w:r>
        <w:rPr>
          <w:rFonts w:hint="eastAsia" w:ascii="宋体" w:hAnsi="宋体" w:cs="宋体"/>
          <w:color w:val="auto"/>
          <w:sz w:val="24"/>
          <w:szCs w:val="24"/>
        </w:rPr>
        <w:t>以下无正文。</w:t>
      </w:r>
    </w:p>
    <w:p>
      <w:pPr>
        <w:pageBreakBefore w:val="0"/>
        <w:kinsoku/>
        <w:wordWrap/>
        <w:overflowPunct/>
        <w:bidi w:val="0"/>
        <w:spacing w:line="400" w:lineRule="exact"/>
        <w:ind w:firstLine="480" w:firstLineChars="200"/>
        <w:rPr>
          <w:rFonts w:ascii="宋体" w:cs="宋体"/>
          <w:color w:val="auto"/>
          <w:sz w:val="24"/>
          <w:szCs w:val="24"/>
        </w:rPr>
      </w:pPr>
    </w:p>
    <w:p>
      <w:pPr>
        <w:pageBreakBefore w:val="0"/>
        <w:kinsoku/>
        <w:wordWrap/>
        <w:overflowPunct/>
        <w:bidi w:val="0"/>
        <w:spacing w:line="400" w:lineRule="exact"/>
        <w:rPr>
          <w:rFonts w:ascii="宋体" w:cs="宋体"/>
          <w:color w:val="auto"/>
          <w:sz w:val="24"/>
          <w:szCs w:val="24"/>
        </w:rPr>
      </w:pPr>
    </w:p>
    <w:p>
      <w:pPr>
        <w:pageBreakBefore w:val="0"/>
        <w:kinsoku/>
        <w:wordWrap/>
        <w:overflowPunct/>
        <w:bidi w:val="0"/>
        <w:spacing w:line="400" w:lineRule="exact"/>
        <w:rPr>
          <w:rFonts w:ascii="宋体" w:cs="宋体"/>
          <w:color w:val="auto"/>
          <w:sz w:val="24"/>
          <w:szCs w:val="24"/>
        </w:rPr>
      </w:pPr>
      <w:r>
        <w:rPr>
          <w:rFonts w:hint="eastAsia" w:ascii="宋体" w:hAnsi="宋体" w:cs="宋体"/>
          <w:color w:val="auto"/>
          <w:sz w:val="24"/>
          <w:szCs w:val="24"/>
        </w:rPr>
        <w:t>甲方（盖章）：</w:t>
      </w:r>
      <w:r>
        <w:rPr>
          <w:rFonts w:ascii="宋体" w:cs="宋体"/>
          <w:color w:val="auto"/>
          <w:sz w:val="24"/>
          <w:szCs w:val="24"/>
        </w:rPr>
        <w:tab/>
      </w:r>
      <w:r>
        <w:rPr>
          <w:rFonts w:ascii="宋体" w:cs="宋体"/>
          <w:color w:val="auto"/>
          <w:sz w:val="24"/>
          <w:szCs w:val="24"/>
        </w:rPr>
        <w:tab/>
      </w:r>
      <w:r>
        <w:rPr>
          <w:rFonts w:ascii="宋体" w:cs="宋体"/>
          <w:color w:val="auto"/>
          <w:sz w:val="24"/>
          <w:szCs w:val="24"/>
        </w:rPr>
        <w:tab/>
      </w:r>
      <w:r>
        <w:rPr>
          <w:rFonts w:ascii="宋体" w:cs="宋体"/>
          <w:color w:val="auto"/>
          <w:sz w:val="24"/>
          <w:szCs w:val="24"/>
        </w:rPr>
        <w:tab/>
      </w:r>
      <w:r>
        <w:rPr>
          <w:rFonts w:ascii="宋体" w:cs="宋体"/>
          <w:color w:val="auto"/>
          <w:sz w:val="24"/>
          <w:szCs w:val="24"/>
        </w:rPr>
        <w:tab/>
      </w:r>
      <w:r>
        <w:rPr>
          <w:rFonts w:ascii="宋体" w:cs="宋体"/>
          <w:color w:val="auto"/>
          <w:sz w:val="24"/>
          <w:szCs w:val="24"/>
        </w:rPr>
        <w:tab/>
      </w:r>
      <w:r>
        <w:rPr>
          <w:rFonts w:ascii="宋体" w:cs="宋体"/>
          <w:color w:val="auto"/>
          <w:sz w:val="24"/>
          <w:szCs w:val="24"/>
        </w:rPr>
        <w:tab/>
      </w:r>
      <w:r>
        <w:rPr>
          <w:rFonts w:ascii="宋体" w:cs="宋体"/>
          <w:color w:val="auto"/>
          <w:sz w:val="24"/>
          <w:szCs w:val="24"/>
        </w:rPr>
        <w:tab/>
      </w:r>
      <w:r>
        <w:rPr>
          <w:rFonts w:hint="eastAsia" w:ascii="宋体" w:hAnsi="宋体" w:cs="宋体"/>
          <w:color w:val="auto"/>
          <w:sz w:val="24"/>
          <w:szCs w:val="24"/>
        </w:rPr>
        <w:t>乙方（盖章）：</w:t>
      </w:r>
    </w:p>
    <w:p>
      <w:pPr>
        <w:pageBreakBefore w:val="0"/>
        <w:kinsoku/>
        <w:wordWrap/>
        <w:overflowPunct/>
        <w:bidi w:val="0"/>
        <w:spacing w:line="400" w:lineRule="exact"/>
        <w:rPr>
          <w:rFonts w:ascii="宋体" w:cs="宋体"/>
          <w:color w:val="auto"/>
          <w:sz w:val="24"/>
          <w:szCs w:val="24"/>
        </w:rPr>
      </w:pPr>
    </w:p>
    <w:p>
      <w:pPr>
        <w:pageBreakBefore w:val="0"/>
        <w:kinsoku/>
        <w:wordWrap/>
        <w:overflowPunct/>
        <w:bidi w:val="0"/>
        <w:spacing w:line="400" w:lineRule="exact"/>
        <w:rPr>
          <w:rFonts w:ascii="宋体" w:cs="宋体"/>
          <w:color w:val="auto"/>
          <w:sz w:val="24"/>
          <w:szCs w:val="24"/>
        </w:rPr>
      </w:pPr>
    </w:p>
    <w:p>
      <w:pPr>
        <w:pageBreakBefore w:val="0"/>
        <w:kinsoku/>
        <w:wordWrap/>
        <w:overflowPunct/>
        <w:bidi w:val="0"/>
        <w:spacing w:line="400" w:lineRule="exact"/>
        <w:rPr>
          <w:rFonts w:ascii="宋体" w:cs="宋体"/>
          <w:color w:val="auto"/>
          <w:sz w:val="24"/>
          <w:szCs w:val="24"/>
        </w:rPr>
      </w:pPr>
    </w:p>
    <w:p>
      <w:pPr>
        <w:pageBreakBefore w:val="0"/>
        <w:kinsoku/>
        <w:wordWrap/>
        <w:overflowPunct/>
        <w:bidi w:val="0"/>
        <w:spacing w:line="400" w:lineRule="exact"/>
        <w:rPr>
          <w:rFonts w:ascii="宋体" w:cs="宋体"/>
          <w:color w:val="auto"/>
          <w:sz w:val="24"/>
          <w:szCs w:val="24"/>
        </w:rPr>
      </w:pPr>
      <w:r>
        <w:rPr>
          <w:rFonts w:hint="eastAsia" w:ascii="宋体" w:hAnsi="宋体" w:cs="宋体"/>
          <w:color w:val="auto"/>
          <w:sz w:val="24"/>
          <w:szCs w:val="24"/>
        </w:rPr>
        <w:t>法定代表人（签章）</w:t>
      </w:r>
      <w:r>
        <w:rPr>
          <w:rFonts w:ascii="宋体" w:cs="宋体"/>
          <w:color w:val="auto"/>
          <w:sz w:val="24"/>
          <w:szCs w:val="24"/>
        </w:rPr>
        <w:tab/>
      </w:r>
      <w:r>
        <w:rPr>
          <w:rFonts w:ascii="宋体" w:cs="宋体"/>
          <w:color w:val="auto"/>
          <w:sz w:val="24"/>
          <w:szCs w:val="24"/>
        </w:rPr>
        <w:tab/>
      </w:r>
      <w:r>
        <w:rPr>
          <w:rFonts w:ascii="宋体" w:cs="宋体"/>
          <w:color w:val="auto"/>
          <w:sz w:val="24"/>
          <w:szCs w:val="24"/>
        </w:rPr>
        <w:tab/>
      </w:r>
      <w:r>
        <w:rPr>
          <w:rFonts w:ascii="宋体" w:cs="宋体"/>
          <w:color w:val="auto"/>
          <w:sz w:val="24"/>
          <w:szCs w:val="24"/>
        </w:rPr>
        <w:tab/>
      </w:r>
      <w:r>
        <w:rPr>
          <w:rFonts w:ascii="宋体" w:cs="宋体"/>
          <w:color w:val="auto"/>
          <w:sz w:val="24"/>
          <w:szCs w:val="24"/>
        </w:rPr>
        <w:tab/>
      </w:r>
      <w:r>
        <w:rPr>
          <w:rFonts w:ascii="宋体" w:cs="宋体"/>
          <w:color w:val="auto"/>
          <w:sz w:val="24"/>
          <w:szCs w:val="24"/>
        </w:rPr>
        <w:tab/>
      </w:r>
      <w:r>
        <w:rPr>
          <w:rFonts w:hint="eastAsia" w:ascii="宋体" w:hAnsi="宋体" w:cs="宋体"/>
          <w:color w:val="auto"/>
          <w:sz w:val="24"/>
          <w:szCs w:val="24"/>
        </w:rPr>
        <w:t>法定代表（签章）</w:t>
      </w:r>
    </w:p>
    <w:p>
      <w:pPr>
        <w:pageBreakBefore w:val="0"/>
        <w:kinsoku/>
        <w:wordWrap/>
        <w:overflowPunct/>
        <w:bidi w:val="0"/>
        <w:spacing w:line="400" w:lineRule="exact"/>
        <w:rPr>
          <w:rFonts w:ascii="宋体" w:cs="宋体"/>
          <w:color w:val="auto"/>
          <w:sz w:val="24"/>
          <w:szCs w:val="24"/>
        </w:rPr>
      </w:pPr>
      <w:r>
        <w:rPr>
          <w:rFonts w:hint="eastAsia" w:ascii="宋体" w:hAnsi="宋体" w:cs="宋体"/>
          <w:color w:val="auto"/>
          <w:sz w:val="24"/>
          <w:szCs w:val="24"/>
        </w:rPr>
        <w:t>（或授权委托代理人）：</w:t>
      </w:r>
      <w:r>
        <w:rPr>
          <w:rFonts w:ascii="宋体" w:cs="宋体"/>
          <w:color w:val="auto"/>
          <w:sz w:val="24"/>
          <w:szCs w:val="24"/>
        </w:rPr>
        <w:tab/>
      </w:r>
      <w:r>
        <w:rPr>
          <w:rFonts w:ascii="宋体" w:cs="宋体"/>
          <w:color w:val="auto"/>
          <w:sz w:val="24"/>
          <w:szCs w:val="24"/>
        </w:rPr>
        <w:tab/>
      </w:r>
      <w:r>
        <w:rPr>
          <w:rFonts w:ascii="宋体" w:cs="宋体"/>
          <w:color w:val="auto"/>
          <w:sz w:val="24"/>
          <w:szCs w:val="24"/>
        </w:rPr>
        <w:tab/>
      </w:r>
      <w:r>
        <w:rPr>
          <w:rFonts w:hint="eastAsia" w:ascii="宋体" w:hAnsi="宋体" w:cs="宋体"/>
          <w:color w:val="auto"/>
          <w:sz w:val="24"/>
          <w:szCs w:val="24"/>
        </w:rPr>
        <w:t>（或授权委托代理人）：</w:t>
      </w:r>
    </w:p>
    <w:p>
      <w:pPr>
        <w:pageBreakBefore w:val="0"/>
        <w:kinsoku/>
        <w:wordWrap/>
        <w:overflowPunct/>
        <w:bidi w:val="0"/>
        <w:snapToGrid w:val="0"/>
        <w:spacing w:line="400" w:lineRule="exact"/>
        <w:rPr>
          <w:rFonts w:ascii="宋体" w:cs="宋体"/>
          <w:color w:val="auto"/>
          <w:sz w:val="24"/>
          <w:szCs w:val="24"/>
        </w:rPr>
      </w:pPr>
    </w:p>
    <w:p>
      <w:pPr>
        <w:pageBreakBefore w:val="0"/>
        <w:kinsoku/>
        <w:wordWrap/>
        <w:overflowPunct/>
        <w:bidi w:val="0"/>
        <w:snapToGrid w:val="0"/>
        <w:spacing w:line="400" w:lineRule="exact"/>
        <w:rPr>
          <w:rFonts w:ascii="宋体" w:cs="宋体"/>
          <w:color w:val="auto"/>
          <w:sz w:val="24"/>
          <w:szCs w:val="24"/>
        </w:rPr>
      </w:pPr>
      <w:r>
        <w:rPr>
          <w:rFonts w:hint="eastAsia" w:ascii="宋体" w:hAnsi="宋体" w:cs="宋体"/>
          <w:color w:val="auto"/>
          <w:sz w:val="24"/>
          <w:szCs w:val="24"/>
        </w:rPr>
        <w:t>签订日期：</w:t>
      </w:r>
    </w:p>
    <w:p>
      <w:pPr>
        <w:pageBreakBefore w:val="0"/>
        <w:kinsoku/>
        <w:wordWrap/>
        <w:overflowPunct/>
        <w:bidi w:val="0"/>
        <w:spacing w:line="400" w:lineRule="exact"/>
        <w:rPr>
          <w:b/>
          <w:color w:val="auto"/>
          <w:sz w:val="24"/>
          <w:szCs w:val="24"/>
        </w:rPr>
      </w:pPr>
      <w:r>
        <w:rPr>
          <w:rFonts w:hint="eastAsia"/>
          <w:color w:val="auto"/>
          <w:sz w:val="24"/>
          <w:szCs w:val="24"/>
        </w:rPr>
        <w:t>签订地点：</w:t>
      </w:r>
    </w:p>
    <w:p>
      <w:pPr>
        <w:pageBreakBefore w:val="0"/>
        <w:kinsoku/>
        <w:wordWrap/>
        <w:overflowPunct/>
        <w:bidi w:val="0"/>
        <w:spacing w:line="400" w:lineRule="exact"/>
      </w:pPr>
    </w:p>
    <w:p>
      <w:pPr>
        <w:pStyle w:val="2"/>
        <w:pageBreakBefore w:val="0"/>
        <w:kinsoku/>
        <w:wordWrap/>
        <w:overflowPunct/>
        <w:bidi w:val="0"/>
        <w:spacing w:after="0" w:line="400" w:lineRule="exact"/>
        <w:rPr>
          <w:rFonts w:hint="eastAsia" w:ascii="宋体" w:hAnsi="宋体" w:cs="宋体"/>
          <w:color w:val="FF0000"/>
          <w:sz w:val="24"/>
        </w:rPr>
      </w:pPr>
    </w:p>
    <w:p>
      <w:pPr>
        <w:pageBreakBefore w:val="0"/>
        <w:kinsoku/>
        <w:wordWrap/>
        <w:overflowPunct/>
        <w:bidi w:val="0"/>
        <w:spacing w:line="400" w:lineRule="exact"/>
        <w:ind w:firstLine="560"/>
        <w:jc w:val="center"/>
        <w:rPr>
          <w:rFonts w:hint="eastAsia"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第六章  投标相关文件（格式）</w:t>
      </w:r>
    </w:p>
    <w:p>
      <w:pPr>
        <w:pageBreakBefore w:val="0"/>
        <w:kinsoku/>
        <w:wordWrap/>
        <w:overflowPunct/>
        <w:bidi w:val="0"/>
        <w:spacing w:line="400" w:lineRule="exact"/>
        <w:jc w:val="center"/>
        <w:rPr>
          <w:rFonts w:hint="eastAsia" w:ascii="宋体" w:hAnsi="宋体" w:cs="宋体"/>
          <w:b/>
          <w:bCs/>
          <w:kern w:val="0"/>
          <w:sz w:val="36"/>
          <w:szCs w:val="36"/>
        </w:rPr>
      </w:pPr>
      <w:bookmarkStart w:id="459" w:name="_Toc323105151"/>
      <w:r>
        <w:rPr>
          <w:rFonts w:hint="eastAsia" w:ascii="宋体" w:hAnsi="宋体" w:cs="宋体"/>
          <w:b/>
          <w:bCs/>
          <w:sz w:val="36"/>
          <w:szCs w:val="36"/>
        </w:rPr>
        <w:t>（封面格式）</w:t>
      </w:r>
      <w:bookmarkEnd w:id="459"/>
    </w:p>
    <w:p>
      <w:pPr>
        <w:pageBreakBefore w:val="0"/>
        <w:widowControl/>
        <w:kinsoku/>
        <w:wordWrap/>
        <w:overflowPunct/>
        <w:bidi w:val="0"/>
        <w:snapToGrid w:val="0"/>
        <w:spacing w:line="400" w:lineRule="exact"/>
        <w:ind w:left="178" w:leftChars="85" w:firstLine="1081" w:firstLineChars="359"/>
        <w:rPr>
          <w:rFonts w:hint="eastAsia" w:ascii="宋体" w:hAnsi="宋体" w:cs="宋体"/>
          <w:b/>
          <w:bCs/>
          <w:kern w:val="0"/>
          <w:sz w:val="30"/>
          <w:szCs w:val="30"/>
        </w:rPr>
      </w:pPr>
    </w:p>
    <w:p>
      <w:pPr>
        <w:pageBreakBefore w:val="0"/>
        <w:widowControl/>
        <w:kinsoku/>
        <w:wordWrap/>
        <w:overflowPunct/>
        <w:bidi w:val="0"/>
        <w:snapToGrid w:val="0"/>
        <w:spacing w:line="400" w:lineRule="exact"/>
        <w:ind w:firstLine="1506" w:firstLineChars="500"/>
        <w:rPr>
          <w:rFonts w:hint="eastAsia" w:ascii="宋体" w:hAnsi="宋体" w:cs="宋体"/>
          <w:b/>
          <w:kern w:val="0"/>
          <w:sz w:val="30"/>
          <w:szCs w:val="30"/>
          <w:u w:val="single"/>
        </w:rPr>
      </w:pPr>
      <w:r>
        <w:rPr>
          <w:rFonts w:hint="eastAsia" w:ascii="宋体" w:hAnsi="宋体" w:cs="宋体"/>
          <w:b/>
          <w:kern w:val="0"/>
          <w:sz w:val="30"/>
          <w:szCs w:val="30"/>
        </w:rPr>
        <w:t>项目名称：</w:t>
      </w:r>
      <w:r>
        <w:rPr>
          <w:rFonts w:hint="eastAsia" w:ascii="宋体" w:hAnsi="宋体" w:cs="宋体"/>
          <w:b/>
          <w:kern w:val="0"/>
          <w:sz w:val="30"/>
          <w:szCs w:val="30"/>
          <w:u w:val="single"/>
        </w:rPr>
        <w:t xml:space="preserve">                           </w:t>
      </w:r>
      <w:r>
        <w:rPr>
          <w:rFonts w:hint="eastAsia" w:ascii="宋体" w:hAnsi="宋体" w:cs="宋体"/>
          <w:b/>
          <w:kern w:val="0"/>
          <w:sz w:val="30"/>
          <w:szCs w:val="30"/>
        </w:rPr>
        <w:t xml:space="preserve"> </w:t>
      </w:r>
    </w:p>
    <w:p>
      <w:pPr>
        <w:pageBreakBefore w:val="0"/>
        <w:widowControl/>
        <w:kinsoku/>
        <w:wordWrap/>
        <w:overflowPunct/>
        <w:bidi w:val="0"/>
        <w:snapToGrid w:val="0"/>
        <w:spacing w:line="400" w:lineRule="exact"/>
        <w:ind w:left="178" w:leftChars="85" w:firstLine="1205" w:firstLineChars="400"/>
        <w:rPr>
          <w:rFonts w:hint="eastAsia" w:ascii="宋体" w:hAnsi="宋体" w:cs="宋体"/>
          <w:b/>
          <w:kern w:val="0"/>
          <w:sz w:val="112"/>
          <w:szCs w:val="112"/>
        </w:rPr>
      </w:pPr>
      <w:r>
        <w:rPr>
          <w:rFonts w:hint="eastAsia" w:ascii="宋体" w:hAnsi="宋体" w:cs="宋体"/>
          <w:b/>
          <w:kern w:val="0"/>
          <w:sz w:val="30"/>
          <w:szCs w:val="30"/>
        </w:rPr>
        <w:t>项目编号：</w:t>
      </w:r>
      <w:r>
        <w:rPr>
          <w:rFonts w:hint="eastAsia" w:ascii="宋体" w:hAnsi="宋体" w:cs="宋体"/>
          <w:b/>
          <w:kern w:val="0"/>
          <w:sz w:val="30"/>
          <w:szCs w:val="30"/>
          <w:u w:val="single"/>
        </w:rPr>
        <w:t xml:space="preserve">                           </w:t>
      </w:r>
    </w:p>
    <w:p>
      <w:pPr>
        <w:pageBreakBefore w:val="0"/>
        <w:widowControl/>
        <w:kinsoku/>
        <w:wordWrap/>
        <w:overflowPunct/>
        <w:bidi w:val="0"/>
        <w:snapToGrid w:val="0"/>
        <w:spacing w:line="400" w:lineRule="exact"/>
        <w:jc w:val="center"/>
        <w:rPr>
          <w:rFonts w:hint="eastAsia" w:ascii="宋体" w:hAnsi="宋体" w:cs="宋体"/>
          <w:b/>
          <w:kern w:val="0"/>
          <w:sz w:val="112"/>
          <w:szCs w:val="112"/>
        </w:rPr>
      </w:pPr>
    </w:p>
    <w:p>
      <w:pPr>
        <w:pageBreakBefore w:val="0"/>
        <w:widowControl/>
        <w:kinsoku/>
        <w:wordWrap/>
        <w:overflowPunct/>
        <w:bidi w:val="0"/>
        <w:snapToGrid w:val="0"/>
        <w:spacing w:line="400" w:lineRule="exact"/>
        <w:jc w:val="center"/>
        <w:rPr>
          <w:rFonts w:hint="eastAsia" w:ascii="宋体" w:hAnsi="宋体" w:cs="宋体"/>
          <w:b/>
          <w:kern w:val="0"/>
          <w:sz w:val="112"/>
          <w:szCs w:val="112"/>
        </w:rPr>
      </w:pPr>
      <w:r>
        <w:rPr>
          <w:rFonts w:hint="eastAsia" w:ascii="宋体" w:hAnsi="宋体" w:cs="宋体"/>
          <w:b/>
          <w:kern w:val="0"/>
          <w:sz w:val="40"/>
          <w:szCs w:val="40"/>
          <w:lang w:val="en-US" w:eastAsia="zh-CN"/>
        </w:rPr>
        <w:t>投标文件</w:t>
      </w:r>
      <w:r>
        <w:rPr>
          <w:rFonts w:hint="eastAsia" w:ascii="宋体" w:hAnsi="宋体" w:cs="宋体"/>
          <w:b/>
          <w:kern w:val="0"/>
          <w:sz w:val="112"/>
          <w:szCs w:val="112"/>
        </w:rPr>
        <w:t xml:space="preserve"> </w:t>
      </w:r>
    </w:p>
    <w:p>
      <w:pPr>
        <w:pageBreakBefore w:val="0"/>
        <w:widowControl/>
        <w:kinsoku/>
        <w:wordWrap/>
        <w:overflowPunct/>
        <w:bidi w:val="0"/>
        <w:snapToGrid w:val="0"/>
        <w:spacing w:line="400" w:lineRule="exact"/>
        <w:ind w:firstLine="2168" w:firstLineChars="600"/>
        <w:rPr>
          <w:rFonts w:hint="eastAsia" w:ascii="宋体" w:hAnsi="宋体" w:cs="宋体"/>
          <w:b/>
          <w:kern w:val="0"/>
          <w:sz w:val="36"/>
          <w:szCs w:val="36"/>
        </w:rPr>
      </w:pPr>
    </w:p>
    <w:p>
      <w:pPr>
        <w:pageBreakBefore w:val="0"/>
        <w:widowControl/>
        <w:kinsoku/>
        <w:wordWrap/>
        <w:overflowPunct/>
        <w:bidi w:val="0"/>
        <w:snapToGrid w:val="0"/>
        <w:spacing w:line="400" w:lineRule="exact"/>
        <w:ind w:firstLine="2168" w:firstLineChars="600"/>
        <w:rPr>
          <w:rFonts w:hint="eastAsia" w:ascii="宋体" w:hAnsi="宋体" w:cs="宋体"/>
          <w:b/>
          <w:kern w:val="0"/>
          <w:sz w:val="36"/>
          <w:szCs w:val="36"/>
        </w:rPr>
      </w:pPr>
      <w:r>
        <w:rPr>
          <w:rFonts w:hint="eastAsia" w:ascii="宋体" w:hAnsi="宋体" w:cs="宋体"/>
          <w:b/>
          <w:kern w:val="0"/>
          <w:sz w:val="36"/>
          <w:szCs w:val="36"/>
        </w:rPr>
        <w:t>【正/副本】</w:t>
      </w:r>
    </w:p>
    <w:p>
      <w:pPr>
        <w:pageBreakBefore w:val="0"/>
        <w:widowControl/>
        <w:kinsoku/>
        <w:wordWrap/>
        <w:overflowPunct/>
        <w:bidi w:val="0"/>
        <w:snapToGrid w:val="0"/>
        <w:spacing w:line="400" w:lineRule="exact"/>
        <w:rPr>
          <w:rFonts w:hint="eastAsia" w:ascii="宋体" w:hAnsi="宋体" w:cs="宋体"/>
          <w:kern w:val="0"/>
        </w:rPr>
      </w:pPr>
    </w:p>
    <w:p>
      <w:pPr>
        <w:pageBreakBefore w:val="0"/>
        <w:widowControl/>
        <w:kinsoku/>
        <w:wordWrap/>
        <w:overflowPunct/>
        <w:bidi w:val="0"/>
        <w:snapToGrid w:val="0"/>
        <w:spacing w:line="400" w:lineRule="exact"/>
        <w:ind w:firstLine="420"/>
        <w:rPr>
          <w:rFonts w:hint="eastAsia" w:ascii="宋体" w:hAnsi="宋体" w:cs="宋体"/>
          <w:kern w:val="0"/>
        </w:rPr>
      </w:pPr>
    </w:p>
    <w:p>
      <w:pPr>
        <w:pageBreakBefore w:val="0"/>
        <w:widowControl/>
        <w:kinsoku/>
        <w:wordWrap/>
        <w:overflowPunct/>
        <w:bidi w:val="0"/>
        <w:snapToGrid w:val="0"/>
        <w:spacing w:line="400" w:lineRule="exact"/>
        <w:ind w:firstLine="420"/>
        <w:rPr>
          <w:rFonts w:hint="eastAsia" w:ascii="宋体" w:hAnsi="宋体" w:cs="宋体"/>
          <w:kern w:val="0"/>
        </w:rPr>
      </w:pPr>
    </w:p>
    <w:p>
      <w:pPr>
        <w:pageBreakBefore w:val="0"/>
        <w:widowControl/>
        <w:kinsoku/>
        <w:wordWrap/>
        <w:overflowPunct/>
        <w:bidi w:val="0"/>
        <w:snapToGrid w:val="0"/>
        <w:spacing w:line="400" w:lineRule="exact"/>
        <w:ind w:firstLine="420"/>
        <w:rPr>
          <w:rFonts w:hint="eastAsia" w:ascii="宋体" w:hAnsi="宋体" w:cs="宋体"/>
          <w:kern w:val="0"/>
        </w:rPr>
      </w:pPr>
    </w:p>
    <w:p>
      <w:pPr>
        <w:pageBreakBefore w:val="0"/>
        <w:widowControl/>
        <w:kinsoku/>
        <w:wordWrap/>
        <w:overflowPunct/>
        <w:bidi w:val="0"/>
        <w:snapToGrid w:val="0"/>
        <w:spacing w:line="400" w:lineRule="exact"/>
        <w:ind w:firstLine="420"/>
        <w:rPr>
          <w:rFonts w:hint="eastAsia" w:ascii="宋体" w:hAnsi="宋体" w:cs="宋体"/>
          <w:kern w:val="0"/>
        </w:rPr>
      </w:pPr>
    </w:p>
    <w:p>
      <w:pPr>
        <w:pageBreakBefore w:val="0"/>
        <w:widowControl/>
        <w:kinsoku/>
        <w:wordWrap/>
        <w:overflowPunct/>
        <w:bidi w:val="0"/>
        <w:snapToGrid w:val="0"/>
        <w:spacing w:line="400" w:lineRule="exact"/>
        <w:ind w:firstLine="420"/>
        <w:rPr>
          <w:rFonts w:hint="eastAsia" w:ascii="宋体" w:hAnsi="宋体" w:cs="宋体"/>
          <w:kern w:val="0"/>
        </w:rPr>
      </w:pPr>
    </w:p>
    <w:p>
      <w:pPr>
        <w:pageBreakBefore w:val="0"/>
        <w:widowControl/>
        <w:kinsoku/>
        <w:wordWrap/>
        <w:overflowPunct/>
        <w:bidi w:val="0"/>
        <w:snapToGrid w:val="0"/>
        <w:spacing w:line="400" w:lineRule="exact"/>
        <w:ind w:firstLine="602" w:firstLineChars="200"/>
        <w:rPr>
          <w:rFonts w:hint="eastAsia" w:ascii="宋体" w:hAnsi="宋体" w:cs="宋体"/>
          <w:b/>
          <w:kern w:val="0"/>
          <w:sz w:val="30"/>
          <w:szCs w:val="30"/>
        </w:rPr>
      </w:pPr>
      <w:r>
        <w:rPr>
          <w:rFonts w:hint="eastAsia" w:ascii="宋体" w:hAnsi="宋体" w:cs="宋体"/>
          <w:b/>
          <w:kern w:val="0"/>
          <w:sz w:val="30"/>
          <w:szCs w:val="30"/>
        </w:rPr>
        <w:t xml:space="preserve">投 标 人： </w:t>
      </w:r>
      <w:r>
        <w:rPr>
          <w:rFonts w:hint="eastAsia" w:ascii="宋体" w:hAnsi="宋体" w:cs="宋体"/>
          <w:b/>
          <w:kern w:val="0"/>
          <w:sz w:val="30"/>
          <w:szCs w:val="30"/>
          <w:u w:val="single"/>
        </w:rPr>
        <w:t xml:space="preserve">                           </w:t>
      </w:r>
      <w:r>
        <w:rPr>
          <w:rFonts w:hint="eastAsia" w:ascii="宋体" w:hAnsi="宋体" w:cs="宋体"/>
          <w:b/>
          <w:kern w:val="0"/>
          <w:sz w:val="30"/>
          <w:szCs w:val="30"/>
        </w:rPr>
        <w:t xml:space="preserve"> （盖单位公章） </w:t>
      </w:r>
    </w:p>
    <w:p>
      <w:pPr>
        <w:pageBreakBefore w:val="0"/>
        <w:widowControl/>
        <w:kinsoku/>
        <w:wordWrap/>
        <w:overflowPunct/>
        <w:bidi w:val="0"/>
        <w:snapToGrid w:val="0"/>
        <w:spacing w:line="400" w:lineRule="exact"/>
        <w:ind w:firstLine="602" w:firstLineChars="200"/>
        <w:rPr>
          <w:rFonts w:hint="eastAsia" w:ascii="宋体" w:hAnsi="宋体" w:cs="宋体"/>
          <w:b/>
          <w:kern w:val="0"/>
          <w:sz w:val="30"/>
          <w:szCs w:val="30"/>
        </w:rPr>
      </w:pPr>
      <w:r>
        <w:rPr>
          <w:rFonts w:hint="eastAsia" w:ascii="宋体" w:hAnsi="宋体" w:cs="宋体"/>
          <w:b/>
          <w:kern w:val="0"/>
          <w:sz w:val="30"/>
          <w:szCs w:val="30"/>
        </w:rPr>
        <w:t xml:space="preserve">法定代表人（或负责人）或其委托代理人： </w:t>
      </w:r>
      <w:r>
        <w:rPr>
          <w:rFonts w:hint="eastAsia" w:ascii="宋体" w:hAnsi="宋体" w:cs="宋体"/>
          <w:b/>
          <w:kern w:val="0"/>
          <w:sz w:val="30"/>
          <w:szCs w:val="30"/>
          <w:u w:val="single"/>
        </w:rPr>
        <w:t xml:space="preserve">         </w:t>
      </w:r>
      <w:r>
        <w:rPr>
          <w:rFonts w:hint="eastAsia" w:ascii="宋体" w:hAnsi="宋体" w:cs="宋体"/>
          <w:b/>
          <w:kern w:val="0"/>
          <w:sz w:val="30"/>
          <w:szCs w:val="30"/>
        </w:rPr>
        <w:t xml:space="preserve">（签字） </w:t>
      </w:r>
    </w:p>
    <w:p>
      <w:pPr>
        <w:pageBreakBefore w:val="0"/>
        <w:tabs>
          <w:tab w:val="left" w:pos="1558"/>
        </w:tabs>
        <w:kinsoku/>
        <w:wordWrap/>
        <w:overflowPunct/>
        <w:bidi w:val="0"/>
        <w:spacing w:line="400" w:lineRule="exact"/>
        <w:ind w:firstLine="2409" w:firstLineChars="800"/>
        <w:jc w:val="left"/>
        <w:rPr>
          <w:rFonts w:hint="eastAsia" w:ascii="宋体" w:hAnsi="宋体" w:cs="宋体"/>
          <w:b/>
          <w:kern w:val="0"/>
          <w:sz w:val="30"/>
          <w:szCs w:val="30"/>
        </w:rPr>
      </w:pPr>
      <w:r>
        <w:rPr>
          <w:rFonts w:hint="eastAsia" w:ascii="宋体" w:hAnsi="宋体" w:cs="宋体"/>
          <w:b/>
          <w:kern w:val="0"/>
          <w:sz w:val="30"/>
          <w:szCs w:val="30"/>
          <w:u w:val="single"/>
        </w:rPr>
        <w:t xml:space="preserve">         </w:t>
      </w:r>
      <w:r>
        <w:rPr>
          <w:rFonts w:hint="eastAsia" w:ascii="宋体" w:hAnsi="宋体" w:cs="宋体"/>
          <w:b/>
          <w:kern w:val="0"/>
          <w:sz w:val="30"/>
          <w:szCs w:val="30"/>
        </w:rPr>
        <w:t xml:space="preserve"> 年 </w:t>
      </w:r>
      <w:r>
        <w:rPr>
          <w:rFonts w:hint="eastAsia" w:ascii="宋体" w:hAnsi="宋体" w:cs="宋体"/>
          <w:b/>
          <w:kern w:val="0"/>
          <w:sz w:val="30"/>
          <w:szCs w:val="30"/>
          <w:u w:val="single"/>
        </w:rPr>
        <w:t xml:space="preserve">    </w:t>
      </w:r>
      <w:r>
        <w:rPr>
          <w:rFonts w:hint="eastAsia" w:ascii="宋体" w:hAnsi="宋体" w:cs="宋体"/>
          <w:b/>
          <w:kern w:val="0"/>
          <w:sz w:val="30"/>
          <w:szCs w:val="30"/>
        </w:rPr>
        <w:t xml:space="preserve"> 月 </w:t>
      </w:r>
      <w:r>
        <w:rPr>
          <w:rFonts w:hint="eastAsia" w:ascii="宋体" w:hAnsi="宋体" w:cs="宋体"/>
          <w:b/>
          <w:kern w:val="0"/>
          <w:sz w:val="30"/>
          <w:szCs w:val="30"/>
          <w:u w:val="single"/>
        </w:rPr>
        <w:t xml:space="preserve">    </w:t>
      </w:r>
      <w:r>
        <w:rPr>
          <w:rFonts w:hint="eastAsia" w:ascii="宋体" w:hAnsi="宋体" w:cs="宋体"/>
          <w:b/>
          <w:kern w:val="0"/>
          <w:sz w:val="30"/>
          <w:szCs w:val="30"/>
        </w:rPr>
        <w:t xml:space="preserve"> 日</w:t>
      </w:r>
    </w:p>
    <w:p>
      <w:pPr>
        <w:pageBreakBefore w:val="0"/>
        <w:tabs>
          <w:tab w:val="left" w:pos="1558"/>
        </w:tabs>
        <w:kinsoku/>
        <w:wordWrap/>
        <w:overflowPunct/>
        <w:bidi w:val="0"/>
        <w:spacing w:line="400" w:lineRule="exact"/>
        <w:jc w:val="left"/>
        <w:rPr>
          <w:rFonts w:hint="eastAsia" w:ascii="宋体" w:hAnsi="宋体" w:cs="宋体"/>
          <w:b/>
          <w:kern w:val="0"/>
          <w:sz w:val="30"/>
          <w:szCs w:val="30"/>
        </w:rPr>
      </w:pPr>
    </w:p>
    <w:p>
      <w:pPr>
        <w:pStyle w:val="8"/>
        <w:pageBreakBefore w:val="0"/>
        <w:kinsoku/>
        <w:wordWrap/>
        <w:overflowPunct/>
        <w:bidi w:val="0"/>
        <w:spacing w:line="400" w:lineRule="exact"/>
        <w:jc w:val="center"/>
        <w:rPr>
          <w:rFonts w:hint="eastAsia" w:hAnsi="宋体" w:cs="宋体"/>
          <w:b/>
          <w:kern w:val="0"/>
          <w:sz w:val="30"/>
          <w:szCs w:val="30"/>
        </w:rPr>
      </w:pPr>
    </w:p>
    <w:p>
      <w:pPr>
        <w:pStyle w:val="8"/>
        <w:pageBreakBefore w:val="0"/>
        <w:kinsoku/>
        <w:wordWrap/>
        <w:overflowPunct/>
        <w:bidi w:val="0"/>
        <w:spacing w:line="400" w:lineRule="exact"/>
        <w:rPr>
          <w:rFonts w:hint="eastAsia" w:hAnsi="宋体" w:cs="宋体"/>
          <w:b/>
          <w:kern w:val="0"/>
          <w:sz w:val="30"/>
          <w:szCs w:val="30"/>
        </w:rPr>
      </w:pPr>
    </w:p>
    <w:p>
      <w:pPr>
        <w:pStyle w:val="8"/>
        <w:pageBreakBefore w:val="0"/>
        <w:kinsoku/>
        <w:wordWrap/>
        <w:overflowPunct/>
        <w:bidi w:val="0"/>
        <w:spacing w:line="400" w:lineRule="exact"/>
        <w:jc w:val="center"/>
        <w:rPr>
          <w:rFonts w:hint="eastAsia" w:hAnsi="宋体" w:cs="宋体"/>
          <w:b/>
          <w:sz w:val="36"/>
          <w:szCs w:val="36"/>
        </w:rPr>
      </w:pPr>
      <w:r>
        <w:rPr>
          <w:rFonts w:hint="eastAsia" w:hAnsi="宋体" w:cs="宋体"/>
          <w:b/>
          <w:kern w:val="0"/>
          <w:sz w:val="30"/>
          <w:szCs w:val="30"/>
        </w:rPr>
        <w:br w:type="page"/>
      </w:r>
      <w:r>
        <w:rPr>
          <w:rFonts w:hint="eastAsia" w:hAnsi="宋体" w:cs="宋体"/>
          <w:b/>
          <w:kern w:val="0"/>
          <w:sz w:val="30"/>
          <w:szCs w:val="30"/>
        </w:rPr>
        <w:t xml:space="preserve"> </w:t>
      </w:r>
      <w:r>
        <w:rPr>
          <w:rFonts w:hint="eastAsia" w:hAnsi="宋体" w:cs="宋体"/>
          <w:b/>
          <w:sz w:val="36"/>
          <w:szCs w:val="36"/>
        </w:rPr>
        <w:t>目</w:t>
      </w:r>
      <w:r>
        <w:rPr>
          <w:rFonts w:hint="eastAsia" w:hAnsi="宋体" w:cs="宋体"/>
          <w:b/>
        </w:rPr>
        <w:t xml:space="preserve">   </w:t>
      </w:r>
      <w:r>
        <w:rPr>
          <w:rFonts w:hint="eastAsia" w:hAnsi="宋体" w:cs="宋体"/>
          <w:b/>
          <w:sz w:val="36"/>
          <w:szCs w:val="36"/>
        </w:rPr>
        <w:t>录</w:t>
      </w:r>
    </w:p>
    <w:p>
      <w:pPr>
        <w:pStyle w:val="8"/>
        <w:pageBreakBefore w:val="0"/>
        <w:kinsoku/>
        <w:wordWrap/>
        <w:overflowPunct/>
        <w:bidi w:val="0"/>
        <w:spacing w:line="400" w:lineRule="exact"/>
        <w:ind w:firstLine="1198" w:firstLineChars="428"/>
        <w:rPr>
          <w:rFonts w:hint="eastAsia" w:hAnsi="宋体" w:cs="宋体"/>
          <w:sz w:val="28"/>
          <w:szCs w:val="28"/>
        </w:rPr>
      </w:pPr>
    </w:p>
    <w:p>
      <w:pPr>
        <w:pStyle w:val="8"/>
        <w:pageBreakBefore w:val="0"/>
        <w:kinsoku/>
        <w:wordWrap/>
        <w:overflowPunct/>
        <w:bidi w:val="0"/>
        <w:spacing w:line="400" w:lineRule="exact"/>
        <w:ind w:firstLine="1198" w:firstLineChars="428"/>
        <w:rPr>
          <w:rFonts w:hint="eastAsia" w:hAnsi="宋体" w:cs="宋体"/>
          <w:sz w:val="28"/>
          <w:szCs w:val="28"/>
        </w:rPr>
      </w:pPr>
    </w:p>
    <w:p>
      <w:pPr>
        <w:pStyle w:val="8"/>
        <w:pageBreakBefore w:val="0"/>
        <w:tabs>
          <w:tab w:val="left" w:pos="720"/>
          <w:tab w:val="left" w:pos="9180"/>
        </w:tabs>
        <w:kinsoku/>
        <w:wordWrap/>
        <w:overflowPunct/>
        <w:bidi w:val="0"/>
        <w:adjustRightInd w:val="0"/>
        <w:snapToGrid w:val="0"/>
        <w:spacing w:line="400" w:lineRule="exact"/>
        <w:ind w:firstLine="480" w:firstLineChars="200"/>
        <w:rPr>
          <w:rFonts w:hint="eastAsia" w:hAnsi="宋体" w:cs="宋体"/>
          <w:bCs/>
          <w:sz w:val="24"/>
          <w:szCs w:val="24"/>
        </w:rPr>
      </w:pPr>
      <w:r>
        <w:rPr>
          <w:rFonts w:hint="eastAsia" w:hAnsi="宋体" w:cs="宋体"/>
          <w:bCs/>
          <w:sz w:val="24"/>
          <w:szCs w:val="24"/>
        </w:rPr>
        <w:t>（1）投标函（必须提供）；</w:t>
      </w:r>
    </w:p>
    <w:p>
      <w:pPr>
        <w:pStyle w:val="8"/>
        <w:pageBreakBefore w:val="0"/>
        <w:tabs>
          <w:tab w:val="left" w:pos="720"/>
          <w:tab w:val="left" w:pos="9180"/>
        </w:tabs>
        <w:kinsoku/>
        <w:wordWrap/>
        <w:overflowPunct/>
        <w:bidi w:val="0"/>
        <w:adjustRightInd w:val="0"/>
        <w:snapToGrid w:val="0"/>
        <w:spacing w:line="400" w:lineRule="exact"/>
        <w:ind w:firstLine="480" w:firstLineChars="200"/>
        <w:rPr>
          <w:rFonts w:hint="eastAsia" w:hAnsi="宋体" w:cs="宋体"/>
          <w:bCs/>
          <w:sz w:val="24"/>
          <w:szCs w:val="24"/>
        </w:rPr>
      </w:pPr>
      <w:r>
        <w:rPr>
          <w:rFonts w:hint="eastAsia" w:hAnsi="宋体" w:cs="宋体"/>
          <w:bCs/>
          <w:sz w:val="24"/>
          <w:szCs w:val="24"/>
        </w:rPr>
        <w:t>（2）投标报价表（必须提供）；</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sz w:val="24"/>
          <w:szCs w:val="24"/>
        </w:rPr>
      </w:pPr>
      <w:r>
        <w:rPr>
          <w:rFonts w:hint="eastAsia" w:hAnsi="宋体" w:cs="宋体"/>
          <w:bCs/>
          <w:sz w:val="24"/>
          <w:szCs w:val="24"/>
        </w:rPr>
        <w:t>（3）投标人资格证明文件（投标人按投标人须知总则第3.3条要求提供）（必须提供）；</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sz w:val="24"/>
          <w:szCs w:val="24"/>
        </w:rPr>
      </w:pPr>
      <w:r>
        <w:rPr>
          <w:rFonts w:hint="eastAsia" w:hAnsi="宋体" w:cs="宋体"/>
          <w:bCs/>
          <w:sz w:val="24"/>
          <w:szCs w:val="24"/>
        </w:rPr>
        <w:t>（4）</w:t>
      </w:r>
      <w:r>
        <w:rPr>
          <w:rFonts w:hint="eastAsia" w:hAnsi="宋体" w:cs="宋体"/>
          <w:sz w:val="24"/>
          <w:szCs w:val="24"/>
        </w:rPr>
        <w:t>项目</w:t>
      </w:r>
      <w:r>
        <w:rPr>
          <w:rFonts w:hint="eastAsia" w:hAnsi="宋体" w:cs="宋体"/>
          <w:sz w:val="24"/>
          <w:szCs w:val="24"/>
          <w:lang w:eastAsia="zh-CN"/>
        </w:rPr>
        <w:t>投资方案</w:t>
      </w:r>
      <w:r>
        <w:rPr>
          <w:rFonts w:hint="eastAsia" w:hAnsi="宋体" w:cs="宋体"/>
          <w:bCs/>
          <w:sz w:val="24"/>
          <w:szCs w:val="24"/>
        </w:rPr>
        <w:t>；</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sz w:val="24"/>
          <w:szCs w:val="24"/>
        </w:rPr>
      </w:pPr>
      <w:r>
        <w:rPr>
          <w:rFonts w:hint="eastAsia" w:hAnsi="宋体" w:cs="宋体"/>
          <w:bCs/>
          <w:sz w:val="24"/>
          <w:szCs w:val="24"/>
        </w:rPr>
        <w:t>（5）</w:t>
      </w:r>
      <w:r>
        <w:rPr>
          <w:rFonts w:hint="eastAsia" w:hAnsi="宋体" w:cs="宋体"/>
          <w:sz w:val="24"/>
          <w:szCs w:val="24"/>
        </w:rPr>
        <w:t>项目现场踏勘报告</w:t>
      </w:r>
      <w:r>
        <w:rPr>
          <w:rFonts w:hint="eastAsia" w:hAnsi="宋体" w:cs="宋体"/>
          <w:bCs/>
          <w:sz w:val="24"/>
          <w:szCs w:val="24"/>
        </w:rPr>
        <w:t>；</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sz w:val="24"/>
          <w:szCs w:val="24"/>
        </w:rPr>
      </w:pPr>
      <w:r>
        <w:rPr>
          <w:rFonts w:hint="eastAsia" w:hAnsi="宋体" w:cs="宋体"/>
          <w:bCs/>
          <w:sz w:val="24"/>
          <w:szCs w:val="24"/>
        </w:rPr>
        <w:t>（6）</w:t>
      </w:r>
      <w:r>
        <w:rPr>
          <w:rFonts w:hint="eastAsia" w:hAnsi="宋体" w:cs="宋体"/>
          <w:sz w:val="24"/>
          <w:szCs w:val="24"/>
        </w:rPr>
        <w:t>项目服务方案</w:t>
      </w:r>
      <w:r>
        <w:rPr>
          <w:rFonts w:hint="eastAsia" w:hAnsi="宋体" w:cs="宋体"/>
          <w:bCs/>
          <w:sz w:val="24"/>
          <w:szCs w:val="24"/>
        </w:rPr>
        <w:t>；</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sz w:val="24"/>
          <w:szCs w:val="24"/>
        </w:rPr>
      </w:pPr>
      <w:r>
        <w:rPr>
          <w:rFonts w:hint="eastAsia" w:hAnsi="宋体" w:cs="宋体"/>
          <w:bCs/>
          <w:sz w:val="24"/>
          <w:szCs w:val="24"/>
        </w:rPr>
        <w:t>（7）</w:t>
      </w:r>
      <w:r>
        <w:rPr>
          <w:rFonts w:hint="eastAsia" w:hAnsi="宋体" w:cs="宋体"/>
          <w:w w:val="110"/>
          <w:sz w:val="24"/>
          <w:szCs w:val="24"/>
        </w:rPr>
        <w:t>项目运行管理方案；</w:t>
      </w:r>
    </w:p>
    <w:p>
      <w:pPr>
        <w:pageBreakBefore w:val="0"/>
        <w:tabs>
          <w:tab w:val="left" w:pos="720"/>
          <w:tab w:val="left" w:pos="9180"/>
        </w:tabs>
        <w:kinsoku/>
        <w:wordWrap/>
        <w:overflowPunct/>
        <w:autoSpaceDE w:val="0"/>
        <w:autoSpaceDN w:val="0"/>
        <w:bidi w:val="0"/>
        <w:adjustRightInd w:val="0"/>
        <w:snapToGrid w:val="0"/>
        <w:spacing w:line="400" w:lineRule="exact"/>
        <w:ind w:firstLine="420" w:firstLineChars="175"/>
        <w:jc w:val="left"/>
        <w:outlineLvl w:val="0"/>
        <w:rPr>
          <w:rFonts w:hint="eastAsia" w:ascii="宋体" w:hAnsi="宋体" w:cs="宋体"/>
          <w:bCs/>
          <w:sz w:val="24"/>
        </w:rPr>
      </w:pPr>
      <w:r>
        <w:rPr>
          <w:rFonts w:hint="eastAsia" w:ascii="宋体" w:hAnsi="宋体" w:cs="宋体"/>
          <w:bCs/>
          <w:sz w:val="24"/>
        </w:rPr>
        <w:t>（8）拟投入本项目人员情况表；</w:t>
      </w:r>
    </w:p>
    <w:p>
      <w:pPr>
        <w:pStyle w:val="12"/>
        <w:pageBreakBefore w:val="0"/>
        <w:kinsoku/>
        <w:wordWrap/>
        <w:overflowPunct/>
        <w:bidi w:val="0"/>
        <w:spacing w:line="400" w:lineRule="exact"/>
        <w:ind w:firstLine="480" w:firstLineChars="200"/>
        <w:rPr>
          <w:rFonts w:hint="eastAsia"/>
        </w:rPr>
      </w:pPr>
      <w:r>
        <w:rPr>
          <w:rFonts w:hint="eastAsia"/>
          <w:bCs/>
          <w:sz w:val="24"/>
        </w:rPr>
        <w:t>（9）</w:t>
      </w:r>
      <w:r>
        <w:rPr>
          <w:rFonts w:hint="eastAsia"/>
          <w:spacing w:val="-1"/>
          <w:w w:val="110"/>
          <w:sz w:val="24"/>
        </w:rPr>
        <w:t>质量保证及服务承诺；</w:t>
      </w:r>
    </w:p>
    <w:p>
      <w:pPr>
        <w:pageBreakBefore w:val="0"/>
        <w:tabs>
          <w:tab w:val="left" w:pos="1558"/>
        </w:tabs>
        <w:kinsoku/>
        <w:wordWrap/>
        <w:overflowPunct/>
        <w:bidi w:val="0"/>
        <w:spacing w:line="400" w:lineRule="exact"/>
        <w:ind w:firstLine="480" w:firstLineChars="200"/>
        <w:jc w:val="left"/>
        <w:rPr>
          <w:rFonts w:hint="eastAsia" w:ascii="宋体" w:hAnsi="宋体" w:cs="宋体"/>
          <w:sz w:val="24"/>
        </w:rPr>
      </w:pPr>
      <w:r>
        <w:rPr>
          <w:rFonts w:hint="eastAsia" w:ascii="宋体" w:hAnsi="宋体" w:cs="宋体"/>
          <w:bCs/>
          <w:sz w:val="24"/>
        </w:rPr>
        <w:t>（10）投标人认为需要提供的其它资料。</w:t>
      </w: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Style w:val="12"/>
        <w:pageBreakBefore w:val="0"/>
        <w:kinsoku/>
        <w:wordWrap/>
        <w:overflowPunct/>
        <w:bidi w:val="0"/>
        <w:spacing w:line="400" w:lineRule="exact"/>
        <w:ind w:firstLine="240"/>
        <w:rPr>
          <w:rFonts w:hint="eastAsia"/>
          <w:sz w:val="24"/>
        </w:rPr>
      </w:pPr>
    </w:p>
    <w:p>
      <w:pPr>
        <w:pageBreakBefore w:val="0"/>
        <w:kinsoku/>
        <w:wordWrap/>
        <w:overflowPunct/>
        <w:bidi w:val="0"/>
        <w:spacing w:line="400" w:lineRule="exact"/>
        <w:rPr>
          <w:rFonts w:hint="eastAsia" w:ascii="宋体" w:hAnsi="宋体" w:cs="宋体"/>
        </w:rPr>
      </w:pPr>
    </w:p>
    <w:p>
      <w:pPr>
        <w:pStyle w:val="12"/>
        <w:pageBreakBefore w:val="0"/>
        <w:kinsoku/>
        <w:wordWrap/>
        <w:overflowPunct/>
        <w:bidi w:val="0"/>
        <w:spacing w:line="400" w:lineRule="exact"/>
        <w:ind w:firstLine="240"/>
        <w:rPr>
          <w:rFonts w:hint="eastAsia"/>
          <w:sz w:val="24"/>
        </w:rPr>
      </w:pPr>
    </w:p>
    <w:p>
      <w:pPr>
        <w:pStyle w:val="12"/>
        <w:pageBreakBefore w:val="0"/>
        <w:kinsoku/>
        <w:wordWrap/>
        <w:overflowPunct/>
        <w:bidi w:val="0"/>
        <w:spacing w:line="400" w:lineRule="exact"/>
        <w:ind w:firstLine="240"/>
        <w:rPr>
          <w:rFonts w:hint="eastAsia"/>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center"/>
        <w:rPr>
          <w:rFonts w:hint="eastAsia" w:ascii="宋体" w:hAnsi="宋体" w:cs="宋体"/>
          <w:sz w:val="24"/>
        </w:rPr>
      </w:pPr>
    </w:p>
    <w:p>
      <w:pPr>
        <w:pStyle w:val="8"/>
        <w:pageBreakBefore w:val="0"/>
        <w:kinsoku/>
        <w:wordWrap/>
        <w:overflowPunct/>
        <w:bidi w:val="0"/>
        <w:spacing w:line="400" w:lineRule="exact"/>
        <w:jc w:val="center"/>
        <w:rPr>
          <w:rFonts w:hint="eastAsia" w:hAnsi="宋体" w:cs="宋体"/>
          <w:b/>
          <w:sz w:val="36"/>
          <w:szCs w:val="36"/>
        </w:rPr>
      </w:pPr>
      <w:r>
        <w:rPr>
          <w:rFonts w:hint="eastAsia" w:hAnsi="宋体" w:cs="宋体"/>
          <w:sz w:val="36"/>
          <w:szCs w:val="36"/>
        </w:rPr>
        <w:br w:type="page"/>
      </w:r>
      <w:r>
        <w:rPr>
          <w:rFonts w:hint="eastAsia" w:hAnsi="宋体" w:cs="宋体"/>
          <w:sz w:val="36"/>
          <w:szCs w:val="36"/>
        </w:rPr>
        <w:t>一、</w:t>
      </w:r>
      <w:r>
        <w:rPr>
          <w:rFonts w:hint="eastAsia" w:hAnsi="宋体" w:cs="宋体"/>
          <w:b/>
          <w:sz w:val="36"/>
          <w:szCs w:val="36"/>
        </w:rPr>
        <w:t>投标函</w:t>
      </w:r>
    </w:p>
    <w:p>
      <w:pPr>
        <w:pStyle w:val="8"/>
        <w:pageBreakBefore w:val="0"/>
        <w:tabs>
          <w:tab w:val="left" w:pos="720"/>
          <w:tab w:val="left" w:pos="9540"/>
        </w:tabs>
        <w:kinsoku/>
        <w:wordWrap/>
        <w:overflowPunct/>
        <w:bidi w:val="0"/>
        <w:adjustRightInd w:val="0"/>
        <w:snapToGrid w:val="0"/>
        <w:spacing w:line="400" w:lineRule="exact"/>
        <w:rPr>
          <w:rFonts w:hint="eastAsia" w:hAnsi="宋体" w:cs="宋体"/>
          <w:sz w:val="24"/>
        </w:rPr>
      </w:pPr>
    </w:p>
    <w:p>
      <w:pPr>
        <w:pStyle w:val="8"/>
        <w:pageBreakBefore w:val="0"/>
        <w:tabs>
          <w:tab w:val="left" w:pos="720"/>
          <w:tab w:val="left" w:pos="9540"/>
        </w:tabs>
        <w:kinsoku/>
        <w:wordWrap/>
        <w:overflowPunct/>
        <w:bidi w:val="0"/>
        <w:adjustRightInd w:val="0"/>
        <w:snapToGrid w:val="0"/>
        <w:spacing w:line="400" w:lineRule="exact"/>
        <w:ind w:left="178" w:leftChars="85"/>
        <w:rPr>
          <w:rFonts w:hint="eastAsia" w:hAnsi="宋体" w:cs="宋体"/>
          <w:sz w:val="24"/>
          <w:szCs w:val="24"/>
        </w:rPr>
      </w:pPr>
      <w:r>
        <w:rPr>
          <w:rFonts w:hint="eastAsia" w:hAnsi="宋体" w:cs="宋体"/>
          <w:sz w:val="24"/>
          <w:szCs w:val="24"/>
        </w:rPr>
        <w:t>致：</w:t>
      </w:r>
      <w:r>
        <w:rPr>
          <w:rFonts w:hint="eastAsia" w:hAnsi="宋体" w:cs="宋体"/>
          <w:sz w:val="24"/>
          <w:szCs w:val="24"/>
          <w:u w:val="single"/>
        </w:rPr>
        <w:t xml:space="preserve">                     </w:t>
      </w:r>
      <w:r>
        <w:rPr>
          <w:rFonts w:hint="eastAsia" w:hAnsi="宋体" w:cs="宋体"/>
          <w:sz w:val="24"/>
          <w:szCs w:val="24"/>
        </w:rPr>
        <w:t>(采购人或采购代理机构)</w:t>
      </w:r>
    </w:p>
    <w:p>
      <w:pPr>
        <w:pageBreakBefore w:val="0"/>
        <w:kinsoku/>
        <w:wordWrap/>
        <w:overflowPunct/>
        <w:bidi w:val="0"/>
        <w:spacing w:line="400" w:lineRule="exact"/>
        <w:ind w:firstLine="540" w:firstLineChars="225"/>
        <w:rPr>
          <w:rFonts w:hint="eastAsia" w:ascii="宋体" w:hAnsi="宋体" w:cs="宋体"/>
          <w:sz w:val="24"/>
        </w:rPr>
      </w:pPr>
      <w:r>
        <w:rPr>
          <w:rFonts w:hint="eastAsia" w:ascii="宋体" w:hAnsi="宋体" w:cs="宋体"/>
          <w:sz w:val="24"/>
        </w:rPr>
        <w:t>根据贵方</w:t>
      </w:r>
      <w:r>
        <w:rPr>
          <w:rFonts w:hint="eastAsia" w:ascii="宋体" w:hAnsi="宋体" w:cs="宋体"/>
          <w:sz w:val="24"/>
          <w:u w:val="single"/>
        </w:rPr>
        <w:t xml:space="preserve">                </w:t>
      </w:r>
      <w:r>
        <w:rPr>
          <w:rFonts w:hint="eastAsia" w:ascii="宋体" w:hAnsi="宋体" w:cs="宋体"/>
          <w:sz w:val="24"/>
        </w:rPr>
        <w:t>采购项目招标文件，采购编号</w:t>
      </w:r>
      <w:r>
        <w:rPr>
          <w:rFonts w:hint="eastAsia" w:ascii="宋体" w:hAnsi="宋体" w:cs="宋体"/>
          <w:sz w:val="24"/>
          <w:u w:val="single"/>
        </w:rPr>
        <w:t xml:space="preserve">          </w:t>
      </w:r>
      <w:r>
        <w:rPr>
          <w:rFonts w:hint="eastAsia" w:ascii="宋体" w:hAnsi="宋体" w:cs="宋体"/>
          <w:sz w:val="24"/>
        </w:rPr>
        <w:t>，正式授权下述签字人</w:t>
      </w:r>
      <w:r>
        <w:rPr>
          <w:rFonts w:hint="eastAsia" w:ascii="宋体" w:hAnsi="宋体" w:cs="宋体"/>
          <w:sz w:val="24"/>
          <w:u w:val="single"/>
        </w:rPr>
        <w:t xml:space="preserve">         （姓名和职务）         </w:t>
      </w:r>
      <w:r>
        <w:rPr>
          <w:rFonts w:hint="eastAsia" w:ascii="宋体" w:hAnsi="宋体" w:cs="宋体"/>
          <w:sz w:val="24"/>
        </w:rPr>
        <w:t xml:space="preserve">代表投标人 </w:t>
      </w:r>
      <w:r>
        <w:rPr>
          <w:rFonts w:hint="eastAsia" w:ascii="宋体" w:hAnsi="宋体" w:cs="宋体"/>
          <w:sz w:val="24"/>
          <w:u w:val="single"/>
        </w:rPr>
        <w:t xml:space="preserve">                             </w:t>
      </w:r>
      <w:r>
        <w:rPr>
          <w:rFonts w:hint="eastAsia" w:ascii="宋体" w:hAnsi="宋体" w:cs="宋体"/>
          <w:sz w:val="24"/>
        </w:rPr>
        <w:t>（投标单位名称），提交下述文件正本一份，副本六份。</w:t>
      </w:r>
    </w:p>
    <w:p>
      <w:pPr>
        <w:pStyle w:val="8"/>
        <w:pageBreakBefore w:val="0"/>
        <w:tabs>
          <w:tab w:val="left" w:pos="720"/>
          <w:tab w:val="left" w:pos="9180"/>
        </w:tabs>
        <w:kinsoku/>
        <w:wordWrap/>
        <w:overflowPunct/>
        <w:bidi w:val="0"/>
        <w:adjustRightInd w:val="0"/>
        <w:snapToGrid w:val="0"/>
        <w:spacing w:line="400" w:lineRule="exact"/>
        <w:ind w:firstLine="480" w:firstLineChars="200"/>
        <w:rPr>
          <w:rFonts w:hint="eastAsia" w:hAnsi="宋体" w:cs="宋体"/>
          <w:bCs/>
          <w:sz w:val="24"/>
          <w:szCs w:val="24"/>
        </w:rPr>
      </w:pPr>
      <w:r>
        <w:rPr>
          <w:rFonts w:hint="eastAsia" w:hAnsi="宋体" w:cs="宋体"/>
          <w:bCs/>
          <w:sz w:val="24"/>
          <w:szCs w:val="24"/>
        </w:rPr>
        <w:t>（1）投标函（必须提供）；</w:t>
      </w:r>
    </w:p>
    <w:p>
      <w:pPr>
        <w:pStyle w:val="8"/>
        <w:pageBreakBefore w:val="0"/>
        <w:tabs>
          <w:tab w:val="left" w:pos="720"/>
          <w:tab w:val="left" w:pos="9180"/>
        </w:tabs>
        <w:kinsoku/>
        <w:wordWrap/>
        <w:overflowPunct/>
        <w:bidi w:val="0"/>
        <w:adjustRightInd w:val="0"/>
        <w:snapToGrid w:val="0"/>
        <w:spacing w:line="400" w:lineRule="exact"/>
        <w:ind w:firstLine="480" w:firstLineChars="200"/>
        <w:rPr>
          <w:rFonts w:hint="eastAsia" w:hAnsi="宋体" w:cs="宋体"/>
          <w:bCs/>
          <w:sz w:val="24"/>
          <w:szCs w:val="24"/>
        </w:rPr>
      </w:pPr>
      <w:r>
        <w:rPr>
          <w:rFonts w:hint="eastAsia" w:hAnsi="宋体" w:cs="宋体"/>
          <w:bCs/>
          <w:sz w:val="24"/>
          <w:szCs w:val="24"/>
        </w:rPr>
        <w:t>（2）投标报价表（必须提供）；</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sz w:val="24"/>
          <w:szCs w:val="24"/>
        </w:rPr>
      </w:pPr>
      <w:r>
        <w:rPr>
          <w:rFonts w:hint="eastAsia" w:hAnsi="宋体" w:cs="宋体"/>
          <w:bCs/>
          <w:sz w:val="24"/>
          <w:szCs w:val="24"/>
        </w:rPr>
        <w:t>（3）投标人资格证明文件（投标人按投标人须知总则第3.3条要求提供）（必须提供）；</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sz w:val="24"/>
          <w:szCs w:val="24"/>
        </w:rPr>
      </w:pPr>
      <w:r>
        <w:rPr>
          <w:rFonts w:hint="eastAsia" w:hAnsi="宋体" w:cs="宋体"/>
          <w:bCs/>
          <w:sz w:val="24"/>
          <w:szCs w:val="24"/>
        </w:rPr>
        <w:t>（4）</w:t>
      </w:r>
      <w:r>
        <w:rPr>
          <w:rFonts w:hint="eastAsia" w:hAnsi="宋体" w:cs="宋体"/>
          <w:sz w:val="24"/>
          <w:szCs w:val="24"/>
        </w:rPr>
        <w:t>项目</w:t>
      </w:r>
      <w:r>
        <w:rPr>
          <w:rFonts w:hint="eastAsia" w:hAnsi="宋体" w:cs="宋体"/>
          <w:sz w:val="24"/>
          <w:szCs w:val="24"/>
          <w:lang w:eastAsia="zh-CN"/>
        </w:rPr>
        <w:t>投资方案</w:t>
      </w:r>
      <w:r>
        <w:rPr>
          <w:rFonts w:hint="eastAsia" w:hAnsi="宋体" w:cs="宋体"/>
          <w:bCs/>
          <w:sz w:val="24"/>
          <w:szCs w:val="24"/>
        </w:rPr>
        <w:t>；</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sz w:val="24"/>
          <w:szCs w:val="24"/>
        </w:rPr>
      </w:pPr>
      <w:r>
        <w:rPr>
          <w:rFonts w:hint="eastAsia" w:hAnsi="宋体" w:cs="宋体"/>
          <w:bCs/>
          <w:sz w:val="24"/>
          <w:szCs w:val="24"/>
        </w:rPr>
        <w:t>（5）</w:t>
      </w:r>
      <w:r>
        <w:rPr>
          <w:rFonts w:hint="eastAsia" w:hAnsi="宋体" w:cs="宋体"/>
          <w:sz w:val="24"/>
          <w:szCs w:val="24"/>
        </w:rPr>
        <w:t>项目现场踏勘报告</w:t>
      </w:r>
      <w:r>
        <w:rPr>
          <w:rFonts w:hint="eastAsia" w:hAnsi="宋体" w:cs="宋体"/>
          <w:bCs/>
          <w:sz w:val="24"/>
          <w:szCs w:val="24"/>
        </w:rPr>
        <w:t>；</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sz w:val="24"/>
          <w:szCs w:val="24"/>
        </w:rPr>
      </w:pPr>
      <w:r>
        <w:rPr>
          <w:rFonts w:hint="eastAsia" w:hAnsi="宋体" w:cs="宋体"/>
          <w:bCs/>
          <w:sz w:val="24"/>
          <w:szCs w:val="24"/>
        </w:rPr>
        <w:t>（6）</w:t>
      </w:r>
      <w:r>
        <w:rPr>
          <w:rFonts w:hint="eastAsia" w:hAnsi="宋体" w:cs="宋体"/>
          <w:sz w:val="24"/>
          <w:szCs w:val="24"/>
        </w:rPr>
        <w:t>项目服务方案</w:t>
      </w:r>
      <w:r>
        <w:rPr>
          <w:rFonts w:hint="eastAsia" w:hAnsi="宋体" w:cs="宋体"/>
          <w:bCs/>
          <w:sz w:val="24"/>
          <w:szCs w:val="24"/>
        </w:rPr>
        <w:t>；</w:t>
      </w:r>
    </w:p>
    <w:p>
      <w:pPr>
        <w:pStyle w:val="8"/>
        <w:pageBreakBefore w:val="0"/>
        <w:tabs>
          <w:tab w:val="left" w:pos="720"/>
          <w:tab w:val="left" w:pos="9180"/>
        </w:tabs>
        <w:kinsoku/>
        <w:wordWrap/>
        <w:overflowPunct/>
        <w:bidi w:val="0"/>
        <w:adjustRightInd w:val="0"/>
        <w:snapToGrid w:val="0"/>
        <w:spacing w:line="400" w:lineRule="exact"/>
        <w:ind w:firstLine="420" w:firstLineChars="175"/>
        <w:rPr>
          <w:rFonts w:hint="eastAsia" w:hAnsi="宋体" w:cs="宋体"/>
          <w:bCs/>
          <w:sz w:val="24"/>
          <w:szCs w:val="24"/>
        </w:rPr>
      </w:pPr>
      <w:r>
        <w:rPr>
          <w:rFonts w:hint="eastAsia" w:hAnsi="宋体" w:cs="宋体"/>
          <w:bCs/>
          <w:sz w:val="24"/>
          <w:szCs w:val="24"/>
        </w:rPr>
        <w:t>（7）</w:t>
      </w:r>
      <w:r>
        <w:rPr>
          <w:rFonts w:hint="eastAsia" w:hAnsi="宋体" w:cs="宋体"/>
          <w:w w:val="110"/>
          <w:sz w:val="24"/>
          <w:szCs w:val="24"/>
        </w:rPr>
        <w:t>项目运行管理方案；</w:t>
      </w:r>
    </w:p>
    <w:p>
      <w:pPr>
        <w:pageBreakBefore w:val="0"/>
        <w:tabs>
          <w:tab w:val="left" w:pos="720"/>
          <w:tab w:val="left" w:pos="9180"/>
        </w:tabs>
        <w:kinsoku/>
        <w:wordWrap/>
        <w:overflowPunct/>
        <w:autoSpaceDE w:val="0"/>
        <w:autoSpaceDN w:val="0"/>
        <w:bidi w:val="0"/>
        <w:adjustRightInd w:val="0"/>
        <w:snapToGrid w:val="0"/>
        <w:spacing w:line="400" w:lineRule="exact"/>
        <w:ind w:firstLine="420" w:firstLineChars="175"/>
        <w:jc w:val="left"/>
        <w:outlineLvl w:val="0"/>
        <w:rPr>
          <w:rFonts w:hint="eastAsia" w:ascii="宋体" w:hAnsi="宋体" w:cs="宋体"/>
          <w:bCs/>
          <w:sz w:val="24"/>
        </w:rPr>
      </w:pPr>
      <w:r>
        <w:rPr>
          <w:rFonts w:hint="eastAsia" w:ascii="宋体" w:hAnsi="宋体" w:cs="宋体"/>
          <w:bCs/>
          <w:sz w:val="24"/>
        </w:rPr>
        <w:t>（8）拟投入本项目人员情况表；</w:t>
      </w:r>
    </w:p>
    <w:p>
      <w:pPr>
        <w:pageBreakBefore w:val="0"/>
        <w:tabs>
          <w:tab w:val="left" w:pos="720"/>
          <w:tab w:val="left" w:pos="9180"/>
        </w:tabs>
        <w:kinsoku/>
        <w:wordWrap/>
        <w:overflowPunct/>
        <w:autoSpaceDE w:val="0"/>
        <w:autoSpaceDN w:val="0"/>
        <w:bidi w:val="0"/>
        <w:adjustRightInd w:val="0"/>
        <w:snapToGrid w:val="0"/>
        <w:spacing w:line="400" w:lineRule="exact"/>
        <w:ind w:firstLine="420" w:firstLineChars="175"/>
        <w:jc w:val="left"/>
        <w:outlineLvl w:val="0"/>
        <w:rPr>
          <w:rFonts w:hint="eastAsia"/>
          <w:spacing w:val="-1"/>
          <w:w w:val="110"/>
          <w:sz w:val="24"/>
        </w:rPr>
      </w:pPr>
      <w:r>
        <w:rPr>
          <w:rFonts w:hint="eastAsia"/>
          <w:bCs/>
          <w:sz w:val="24"/>
        </w:rPr>
        <w:t>（</w:t>
      </w:r>
      <w:r>
        <w:rPr>
          <w:rFonts w:hint="eastAsia"/>
          <w:bCs/>
          <w:sz w:val="24"/>
          <w:lang w:val="en-US" w:eastAsia="zh-CN"/>
        </w:rPr>
        <w:t>9</w:t>
      </w:r>
      <w:r>
        <w:rPr>
          <w:rFonts w:hint="eastAsia"/>
          <w:bCs/>
          <w:sz w:val="24"/>
        </w:rPr>
        <w:t>）</w:t>
      </w:r>
      <w:r>
        <w:rPr>
          <w:rFonts w:hint="eastAsia"/>
          <w:spacing w:val="-1"/>
          <w:w w:val="110"/>
          <w:sz w:val="24"/>
        </w:rPr>
        <w:t>质量保证及服务承诺；</w:t>
      </w:r>
    </w:p>
    <w:p>
      <w:pPr>
        <w:pStyle w:val="12"/>
        <w:pageBreakBefore w:val="0"/>
        <w:kinsoku/>
        <w:wordWrap/>
        <w:overflowPunct/>
        <w:bidi w:val="0"/>
        <w:spacing w:line="400" w:lineRule="exact"/>
        <w:ind w:firstLine="480" w:firstLineChars="200"/>
        <w:rPr>
          <w:rFonts w:hint="eastAsia" w:ascii="宋体" w:hAnsi="宋体" w:cs="宋体"/>
          <w:bCs/>
          <w:sz w:val="24"/>
        </w:rPr>
      </w:pPr>
      <w:r>
        <w:rPr>
          <w:rFonts w:hint="eastAsia" w:cs="宋体"/>
          <w:bCs/>
          <w:sz w:val="24"/>
          <w:lang w:eastAsia="zh-CN"/>
        </w:rPr>
        <w:t>（</w:t>
      </w:r>
      <w:r>
        <w:rPr>
          <w:rFonts w:hint="eastAsia" w:cs="宋体"/>
          <w:bCs/>
          <w:sz w:val="24"/>
          <w:lang w:val="en-US" w:eastAsia="zh-CN"/>
        </w:rPr>
        <w:t>10</w:t>
      </w:r>
      <w:r>
        <w:rPr>
          <w:rFonts w:hint="eastAsia" w:cs="宋体"/>
          <w:bCs/>
          <w:sz w:val="24"/>
          <w:lang w:eastAsia="zh-CN"/>
        </w:rPr>
        <w:t>）</w:t>
      </w:r>
      <w:r>
        <w:rPr>
          <w:rFonts w:hint="eastAsia" w:ascii="宋体" w:hAnsi="宋体" w:cs="宋体"/>
          <w:bCs/>
          <w:sz w:val="24"/>
        </w:rPr>
        <w:t>投标人认为需要提供的其它资料。</w:t>
      </w:r>
    </w:p>
    <w:p>
      <w:pPr>
        <w:pStyle w:val="12"/>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据此函，签字人兹宣布同意如下：</w:t>
      </w:r>
    </w:p>
    <w:p>
      <w:pPr>
        <w:pageBreakBefore w:val="0"/>
        <w:kinsoku/>
        <w:wordWrap/>
        <w:overflowPunct/>
        <w:bidi w:val="0"/>
        <w:spacing w:line="400" w:lineRule="exact"/>
        <w:ind w:firstLine="420"/>
        <w:rPr>
          <w:rFonts w:hint="eastAsia" w:ascii="宋体" w:hAnsi="宋体" w:cs="宋体"/>
          <w:sz w:val="24"/>
        </w:rPr>
      </w:pPr>
      <w:r>
        <w:rPr>
          <w:rFonts w:hint="eastAsia" w:ascii="宋体" w:hAnsi="宋体" w:cs="宋体"/>
          <w:sz w:val="24"/>
        </w:rPr>
        <w:t>1、我方同意在投标人须知规定的开标日期起遵循本投标文件，并在投标人须知规定的投标有效期（60日历天）满之前均具有约束力。</w:t>
      </w:r>
    </w:p>
    <w:p>
      <w:pPr>
        <w:pageBreakBefore w:val="0"/>
        <w:kinsoku/>
        <w:wordWrap/>
        <w:overflowPunct/>
        <w:bidi w:val="0"/>
        <w:spacing w:line="400" w:lineRule="exact"/>
        <w:ind w:firstLine="420"/>
        <w:rPr>
          <w:rFonts w:hint="eastAsia" w:ascii="宋体" w:hAnsi="宋体" w:cs="宋体"/>
          <w:sz w:val="24"/>
        </w:rPr>
      </w:pPr>
      <w:r>
        <w:rPr>
          <w:rFonts w:hint="eastAsia" w:ascii="宋体" w:hAnsi="宋体" w:cs="宋体"/>
          <w:sz w:val="24"/>
        </w:rPr>
        <w:t>2、我方承诺已经具备《中华人民共和国招标投标法》、《中华人民共和国政府采购法》中规定的参加招投标活动的投标人应当具备的条件：</w:t>
      </w:r>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rPr>
        <w:t>（1）具有独立承担民事责任的能力；</w:t>
      </w:r>
    </w:p>
    <w:p>
      <w:pPr>
        <w:pageBreakBefore w:val="0"/>
        <w:kinsoku/>
        <w:wordWrap/>
        <w:overflowPunct/>
        <w:bidi w:val="0"/>
        <w:spacing w:line="400" w:lineRule="exact"/>
        <w:ind w:firstLine="420"/>
        <w:rPr>
          <w:rFonts w:hint="eastAsia" w:ascii="宋体" w:hAnsi="宋体" w:cs="宋体"/>
          <w:sz w:val="24"/>
        </w:rPr>
      </w:pPr>
      <w:r>
        <w:rPr>
          <w:rFonts w:hint="eastAsia" w:ascii="宋体" w:hAnsi="宋体" w:cs="宋体"/>
          <w:sz w:val="24"/>
        </w:rPr>
        <w:t>（2）具有良好的商业信誉和健全的财务会计制度；</w:t>
      </w:r>
    </w:p>
    <w:p>
      <w:pPr>
        <w:pageBreakBefore w:val="0"/>
        <w:kinsoku/>
        <w:wordWrap/>
        <w:overflowPunct/>
        <w:bidi w:val="0"/>
        <w:spacing w:line="400" w:lineRule="exact"/>
        <w:ind w:firstLine="420"/>
        <w:rPr>
          <w:rFonts w:hint="eastAsia" w:ascii="宋体" w:hAnsi="宋体" w:cs="宋体"/>
          <w:sz w:val="24"/>
        </w:rPr>
      </w:pPr>
      <w:r>
        <w:rPr>
          <w:rFonts w:hint="eastAsia" w:ascii="宋体" w:hAnsi="宋体" w:cs="宋体"/>
          <w:sz w:val="24"/>
        </w:rPr>
        <w:t>（3）具有投标所必需的设备和专业技术能力；</w:t>
      </w:r>
    </w:p>
    <w:p>
      <w:pPr>
        <w:pageBreakBefore w:val="0"/>
        <w:kinsoku/>
        <w:wordWrap/>
        <w:overflowPunct/>
        <w:bidi w:val="0"/>
        <w:spacing w:line="400" w:lineRule="exact"/>
        <w:ind w:firstLine="420"/>
        <w:rPr>
          <w:rFonts w:hint="eastAsia" w:ascii="宋体" w:hAnsi="宋体" w:cs="宋体"/>
          <w:sz w:val="24"/>
        </w:rPr>
      </w:pPr>
      <w:r>
        <w:rPr>
          <w:rFonts w:hint="eastAsia" w:ascii="宋体" w:hAnsi="宋体" w:cs="宋体"/>
          <w:sz w:val="24"/>
        </w:rPr>
        <w:t>（4）参加此项采购活动前三年内，在经营活动中没有重大违法记录。</w:t>
      </w:r>
    </w:p>
    <w:p>
      <w:pPr>
        <w:pageBreakBefore w:val="0"/>
        <w:kinsoku/>
        <w:wordWrap/>
        <w:overflowPunct/>
        <w:bidi w:val="0"/>
        <w:spacing w:line="40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我方根据招标文件的规定，承担责任和义务。</w:t>
      </w:r>
    </w:p>
    <w:p>
      <w:pPr>
        <w:pageBreakBefore w:val="0"/>
        <w:kinsoku/>
        <w:wordWrap/>
        <w:overflowPunct/>
        <w:bidi w:val="0"/>
        <w:spacing w:line="400" w:lineRule="exact"/>
        <w:ind w:firstLine="472" w:firstLineChars="200"/>
        <w:rPr>
          <w:rFonts w:hint="eastAsia" w:ascii="宋体" w:hAnsi="宋体" w:cs="宋体"/>
          <w:sz w:val="24"/>
        </w:rPr>
      </w:pPr>
      <w:r>
        <w:rPr>
          <w:rFonts w:hint="eastAsia" w:ascii="宋体" w:hAnsi="宋体" w:cs="宋体"/>
          <w:spacing w:val="-2"/>
          <w:sz w:val="24"/>
          <w:lang w:val="en-US" w:eastAsia="zh-CN"/>
        </w:rPr>
        <w:t>4、</w:t>
      </w:r>
      <w:r>
        <w:rPr>
          <w:rFonts w:hint="eastAsia" w:ascii="宋体" w:hAnsi="宋体" w:cs="宋体"/>
          <w:spacing w:val="-2"/>
          <w:sz w:val="24"/>
        </w:rPr>
        <w:t>我方将严格遵守《中华人民共和国招标投标法》、</w:t>
      </w:r>
      <w:r>
        <w:rPr>
          <w:rFonts w:hint="eastAsia" w:ascii="宋体" w:hAnsi="宋体" w:cs="宋体"/>
          <w:sz w:val="24"/>
        </w:rPr>
        <w:t>《中华人民共和国政府采购法》</w:t>
      </w:r>
      <w:r>
        <w:rPr>
          <w:rFonts w:hint="eastAsia" w:ascii="宋体" w:hAnsi="宋体" w:cs="宋体"/>
          <w:spacing w:val="-2"/>
          <w:sz w:val="24"/>
        </w:rPr>
        <w:t>的规定，知悉作为投标人应负的法律责任。</w:t>
      </w:r>
    </w:p>
    <w:p>
      <w:pPr>
        <w:pageBreakBefore w:val="0"/>
        <w:kinsoku/>
        <w:wordWrap/>
        <w:overflowPunct/>
        <w:bidi w:val="0"/>
        <w:spacing w:line="400" w:lineRule="exact"/>
        <w:ind w:firstLine="420"/>
        <w:rPr>
          <w:rFonts w:hint="eastAsia" w:ascii="宋体" w:hAnsi="宋体" w:cs="宋体"/>
          <w:sz w:val="24"/>
        </w:rPr>
      </w:pPr>
      <w:r>
        <w:rPr>
          <w:rFonts w:hint="eastAsia" w:ascii="宋体" w:hAnsi="宋体" w:cs="宋体"/>
          <w:sz w:val="24"/>
        </w:rPr>
        <w:t>与本项目投标有关的正式通讯地址为：</w:t>
      </w:r>
    </w:p>
    <w:p>
      <w:pPr>
        <w:pageBreakBefore w:val="0"/>
        <w:widowControl/>
        <w:tabs>
          <w:tab w:val="left" w:pos="7160"/>
        </w:tabs>
        <w:kinsoku/>
        <w:wordWrap/>
        <w:overflowPunct/>
        <w:bidi w:val="0"/>
        <w:spacing w:line="400" w:lineRule="exact"/>
        <w:ind w:firstLine="684" w:firstLineChars="285"/>
        <w:rPr>
          <w:rFonts w:hint="eastAsia" w:ascii="宋体" w:hAnsi="宋体" w:cs="宋体"/>
          <w:sz w:val="24"/>
        </w:rPr>
      </w:pPr>
      <w:r>
        <w:rPr>
          <w:rFonts w:hint="eastAsia" w:ascii="宋体" w:hAnsi="宋体" w:cs="宋体"/>
          <w:sz w:val="24"/>
        </w:rPr>
        <w:t>投标人：</w:t>
      </w:r>
      <w:r>
        <w:rPr>
          <w:rFonts w:hint="eastAsia" w:ascii="宋体" w:hAnsi="宋体" w:cs="宋体"/>
          <w:w w:val="99"/>
          <w:sz w:val="24"/>
          <w:u w:val="single"/>
        </w:rPr>
        <w:t xml:space="preserve">                            </w:t>
      </w:r>
      <w:r>
        <w:rPr>
          <w:rFonts w:hint="eastAsia" w:ascii="宋体" w:hAnsi="宋体" w:cs="宋体"/>
          <w:sz w:val="24"/>
        </w:rPr>
        <w:t>（盖单位章）</w:t>
      </w:r>
    </w:p>
    <w:p>
      <w:pPr>
        <w:pageBreakBefore w:val="0"/>
        <w:widowControl/>
        <w:tabs>
          <w:tab w:val="left" w:pos="7580"/>
        </w:tabs>
        <w:kinsoku/>
        <w:wordWrap/>
        <w:overflowPunct/>
        <w:bidi w:val="0"/>
        <w:spacing w:line="400" w:lineRule="exact"/>
        <w:ind w:firstLine="684" w:firstLineChars="285"/>
        <w:rPr>
          <w:rFonts w:hint="eastAsia" w:ascii="宋体" w:hAnsi="宋体" w:cs="宋体"/>
          <w:sz w:val="24"/>
        </w:rPr>
      </w:pPr>
      <w:r>
        <w:rPr>
          <w:rFonts w:hint="eastAsia" w:ascii="宋体" w:hAnsi="宋体" w:cs="宋体"/>
          <w:sz w:val="24"/>
        </w:rPr>
        <w:t>法定代表人或其委托代理人：</w:t>
      </w:r>
      <w:r>
        <w:rPr>
          <w:rFonts w:hint="eastAsia" w:ascii="宋体" w:hAnsi="宋体" w:cs="宋体"/>
          <w:w w:val="99"/>
          <w:sz w:val="24"/>
          <w:u w:val="single"/>
        </w:rPr>
        <w:t xml:space="preserve">                            </w:t>
      </w:r>
      <w:r>
        <w:rPr>
          <w:rFonts w:hint="eastAsia" w:ascii="宋体" w:hAnsi="宋体" w:cs="宋体"/>
          <w:sz w:val="24"/>
        </w:rPr>
        <w:t>（签字）</w:t>
      </w:r>
    </w:p>
    <w:p>
      <w:pPr>
        <w:pageBreakBefore w:val="0"/>
        <w:widowControl/>
        <w:kinsoku/>
        <w:wordWrap/>
        <w:overflowPunct/>
        <w:bidi w:val="0"/>
        <w:spacing w:line="400" w:lineRule="exact"/>
        <w:ind w:firstLine="684" w:firstLineChars="285"/>
        <w:rPr>
          <w:rFonts w:ascii="宋体" w:hAnsi="宋体" w:cs="宋体"/>
          <w:sz w:val="24"/>
        </w:rPr>
      </w:pPr>
      <w:r>
        <w:rPr>
          <w:rFonts w:hint="eastAsia" w:ascii="宋体" w:hAnsi="宋体" w:cs="宋体"/>
          <w:sz w:val="24"/>
        </w:rPr>
        <w:t>地址：_______________________</w:t>
      </w:r>
    </w:p>
    <w:p>
      <w:pPr>
        <w:pageBreakBefore w:val="0"/>
        <w:widowControl/>
        <w:kinsoku/>
        <w:wordWrap/>
        <w:overflowPunct/>
        <w:bidi w:val="0"/>
        <w:spacing w:line="400" w:lineRule="exact"/>
        <w:ind w:firstLine="684" w:firstLineChars="285"/>
        <w:rPr>
          <w:rFonts w:hint="eastAsia" w:ascii="宋体" w:hAnsi="宋体" w:cs="宋体"/>
          <w:sz w:val="24"/>
        </w:rPr>
      </w:pPr>
      <w:r>
        <w:rPr>
          <w:rFonts w:hint="eastAsia" w:ascii="宋体" w:hAnsi="宋体" w:cs="宋体"/>
          <w:sz w:val="24"/>
        </w:rPr>
        <w:t>电话：_______________________</w:t>
      </w:r>
    </w:p>
    <w:p>
      <w:pPr>
        <w:pageBreakBefore w:val="0"/>
        <w:widowControl/>
        <w:kinsoku/>
        <w:wordWrap/>
        <w:overflowPunct/>
        <w:bidi w:val="0"/>
        <w:spacing w:line="400" w:lineRule="exact"/>
        <w:ind w:firstLine="684" w:firstLineChars="285"/>
        <w:rPr>
          <w:rFonts w:hint="eastAsia" w:ascii="宋体" w:hAnsi="宋体" w:cs="宋体"/>
          <w:sz w:val="24"/>
        </w:rPr>
      </w:pPr>
      <w:r>
        <w:rPr>
          <w:rFonts w:hint="eastAsia" w:ascii="宋体" w:hAnsi="宋体" w:cs="宋体"/>
          <w:sz w:val="24"/>
        </w:rPr>
        <w:t>传真：_______________________</w:t>
      </w:r>
    </w:p>
    <w:p>
      <w:pPr>
        <w:pageBreakBefore w:val="0"/>
        <w:widowControl/>
        <w:kinsoku/>
        <w:wordWrap/>
        <w:overflowPunct/>
        <w:bidi w:val="0"/>
        <w:spacing w:line="400" w:lineRule="exact"/>
        <w:ind w:firstLine="684" w:firstLineChars="285"/>
        <w:rPr>
          <w:rFonts w:hint="eastAsia" w:ascii="宋体" w:hAnsi="宋体" w:cs="宋体"/>
          <w:sz w:val="24"/>
        </w:rPr>
      </w:pPr>
      <w:r>
        <w:rPr>
          <w:rFonts w:hint="eastAsia" w:ascii="宋体" w:hAnsi="宋体" w:cs="宋体"/>
          <w:sz w:val="24"/>
        </w:rPr>
        <w:t>邮政编码：_______________________</w:t>
      </w:r>
    </w:p>
    <w:p>
      <w:pPr>
        <w:pageBreakBefore w:val="0"/>
        <w:widowControl/>
        <w:kinsoku/>
        <w:wordWrap/>
        <w:overflowPunct/>
        <w:bidi w:val="0"/>
        <w:spacing w:line="400" w:lineRule="exact"/>
        <w:ind w:firstLine="684" w:firstLineChars="285"/>
        <w:rPr>
          <w:rFonts w:hint="eastAsia" w:ascii="宋体" w:hAnsi="宋体" w:cs="宋体"/>
          <w:sz w:val="24"/>
        </w:rPr>
      </w:pPr>
    </w:p>
    <w:p>
      <w:pPr>
        <w:pageBreakBefore w:val="0"/>
        <w:widowControl/>
        <w:kinsoku/>
        <w:wordWrap/>
        <w:overflowPunct/>
        <w:bidi w:val="0"/>
        <w:spacing w:line="400" w:lineRule="exact"/>
        <w:ind w:firstLine="684" w:firstLineChars="285"/>
        <w:rPr>
          <w:rFonts w:hint="eastAsia" w:ascii="宋体" w:hAnsi="宋体" w:cs="宋体"/>
          <w:sz w:val="24"/>
        </w:rPr>
      </w:pPr>
    </w:p>
    <w:p>
      <w:pPr>
        <w:pStyle w:val="8"/>
        <w:pageBreakBefore w:val="0"/>
        <w:kinsoku/>
        <w:wordWrap/>
        <w:overflowPunct/>
        <w:bidi w:val="0"/>
        <w:spacing w:line="400" w:lineRule="exact"/>
        <w:jc w:val="right"/>
        <w:rPr>
          <w:rFonts w:hint="eastAsia" w:hAnsi="宋体" w:cs="宋体"/>
          <w:b/>
          <w:bCs/>
          <w:sz w:val="24"/>
          <w:szCs w:val="24"/>
        </w:rPr>
      </w:pPr>
      <w:r>
        <w:rPr>
          <w:rFonts w:hint="eastAsia" w:hAnsi="宋体" w:cs="宋体"/>
          <w:w w:val="99"/>
          <w:sz w:val="24"/>
          <w:szCs w:val="24"/>
          <w:u w:val="single"/>
        </w:rPr>
        <w:t xml:space="preserve">       </w:t>
      </w:r>
      <w:r>
        <w:rPr>
          <w:rFonts w:hint="eastAsia" w:hAnsi="宋体" w:cs="宋体"/>
          <w:sz w:val="24"/>
          <w:szCs w:val="24"/>
        </w:rPr>
        <w:t>年</w:t>
      </w:r>
      <w:r>
        <w:rPr>
          <w:rFonts w:hint="eastAsia" w:hAnsi="宋体" w:cs="宋体"/>
          <w:w w:val="99"/>
          <w:sz w:val="24"/>
          <w:szCs w:val="24"/>
          <w:u w:val="single"/>
        </w:rPr>
        <w:t xml:space="preserve">       </w:t>
      </w:r>
      <w:r>
        <w:rPr>
          <w:rFonts w:hint="eastAsia" w:hAnsi="宋体" w:cs="宋体"/>
          <w:sz w:val="24"/>
          <w:szCs w:val="24"/>
        </w:rPr>
        <w:t>月</w:t>
      </w:r>
      <w:r>
        <w:rPr>
          <w:rFonts w:hint="eastAsia" w:hAnsi="宋体" w:cs="宋体"/>
          <w:w w:val="99"/>
          <w:sz w:val="24"/>
          <w:szCs w:val="24"/>
          <w:u w:val="single"/>
        </w:rPr>
        <w:t xml:space="preserve">       </w:t>
      </w:r>
      <w:r>
        <w:rPr>
          <w:rFonts w:hint="eastAsia" w:hAnsi="宋体" w:cs="宋体"/>
          <w:w w:val="99"/>
          <w:sz w:val="24"/>
          <w:szCs w:val="24"/>
        </w:rPr>
        <w:t>日</w:t>
      </w:r>
      <w:r>
        <w:rPr>
          <w:rFonts w:hint="eastAsia" w:hAnsi="宋体" w:cs="宋体"/>
          <w:sz w:val="24"/>
          <w:szCs w:val="24"/>
        </w:rPr>
        <w:tab/>
      </w: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Style w:val="12"/>
        <w:pageBreakBefore w:val="0"/>
        <w:kinsoku/>
        <w:wordWrap/>
        <w:overflowPunct/>
        <w:bidi w:val="0"/>
        <w:spacing w:line="400" w:lineRule="exact"/>
        <w:ind w:firstLine="240"/>
        <w:rPr>
          <w:rFonts w:hint="eastAsia"/>
          <w:sz w:val="24"/>
        </w:rPr>
      </w:pPr>
    </w:p>
    <w:p>
      <w:pPr>
        <w:pStyle w:val="12"/>
        <w:pageBreakBefore w:val="0"/>
        <w:kinsoku/>
        <w:wordWrap/>
        <w:overflowPunct/>
        <w:bidi w:val="0"/>
        <w:spacing w:line="400" w:lineRule="exact"/>
        <w:ind w:firstLine="240"/>
        <w:rPr>
          <w:rFonts w:hint="eastAsia"/>
          <w:sz w:val="24"/>
        </w:rPr>
      </w:pPr>
    </w:p>
    <w:p>
      <w:pPr>
        <w:pStyle w:val="12"/>
        <w:pageBreakBefore w:val="0"/>
        <w:kinsoku/>
        <w:wordWrap/>
        <w:overflowPunct/>
        <w:bidi w:val="0"/>
        <w:spacing w:line="400" w:lineRule="exact"/>
        <w:ind w:firstLine="240"/>
        <w:rPr>
          <w:rFonts w:hint="eastAsia"/>
          <w:sz w:val="24"/>
        </w:rPr>
      </w:pPr>
    </w:p>
    <w:p>
      <w:pPr>
        <w:pStyle w:val="12"/>
        <w:pageBreakBefore w:val="0"/>
        <w:kinsoku/>
        <w:wordWrap/>
        <w:overflowPunct/>
        <w:bidi w:val="0"/>
        <w:spacing w:line="400" w:lineRule="exact"/>
        <w:ind w:firstLine="240"/>
        <w:rPr>
          <w:rFonts w:hint="eastAsia"/>
          <w:sz w:val="24"/>
        </w:rPr>
      </w:pPr>
    </w:p>
    <w:p>
      <w:pPr>
        <w:pageBreakBefore w:val="0"/>
        <w:tabs>
          <w:tab w:val="left" w:pos="1558"/>
        </w:tabs>
        <w:kinsoku/>
        <w:wordWrap/>
        <w:overflowPunct/>
        <w:bidi w:val="0"/>
        <w:spacing w:line="400" w:lineRule="exact"/>
        <w:jc w:val="left"/>
        <w:rPr>
          <w:rFonts w:hint="eastAsia" w:ascii="宋体" w:hAnsi="宋体" w:cs="宋体"/>
          <w:sz w:val="24"/>
        </w:rPr>
      </w:pPr>
    </w:p>
    <w:p>
      <w:pPr>
        <w:pageBreakBefore w:val="0"/>
        <w:tabs>
          <w:tab w:val="left" w:pos="1558"/>
        </w:tabs>
        <w:kinsoku/>
        <w:wordWrap/>
        <w:overflowPunct/>
        <w:bidi w:val="0"/>
        <w:spacing w:line="400" w:lineRule="exact"/>
        <w:jc w:val="both"/>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24"/>
          <w:lang w:val="en-US" w:eastAsia="zh-CN"/>
        </w:rPr>
        <w:t xml:space="preserve">                         </w:t>
      </w:r>
      <w:r>
        <w:rPr>
          <w:rFonts w:hint="eastAsia" w:ascii="宋体" w:hAnsi="宋体" w:cs="宋体"/>
          <w:b/>
          <w:sz w:val="36"/>
          <w:szCs w:val="36"/>
        </w:rPr>
        <w:t>二、投标报价表格式</w:t>
      </w:r>
    </w:p>
    <w:p>
      <w:pPr>
        <w:pStyle w:val="8"/>
        <w:pageBreakBefore w:val="0"/>
        <w:kinsoku/>
        <w:wordWrap/>
        <w:overflowPunct/>
        <w:bidi w:val="0"/>
        <w:spacing w:line="400" w:lineRule="exact"/>
        <w:jc w:val="center"/>
        <w:rPr>
          <w:rFonts w:hint="eastAsia" w:hAnsi="宋体" w:cs="宋体"/>
          <w:b/>
          <w:bCs/>
          <w:sz w:val="24"/>
        </w:rPr>
      </w:pPr>
    </w:p>
    <w:p>
      <w:pPr>
        <w:pStyle w:val="8"/>
        <w:pageBreakBefore w:val="0"/>
        <w:kinsoku/>
        <w:wordWrap/>
        <w:overflowPunct/>
        <w:bidi w:val="0"/>
        <w:spacing w:line="400" w:lineRule="exact"/>
        <w:jc w:val="center"/>
        <w:rPr>
          <w:rFonts w:hint="eastAsia" w:hAnsi="宋体" w:cs="宋体"/>
          <w:b/>
          <w:bCs/>
          <w:sz w:val="36"/>
          <w:szCs w:val="36"/>
        </w:rPr>
      </w:pPr>
      <w:r>
        <w:rPr>
          <w:rFonts w:hint="eastAsia" w:hAnsi="宋体" w:cs="宋体"/>
          <w:b/>
          <w:bCs/>
          <w:sz w:val="36"/>
          <w:szCs w:val="36"/>
        </w:rPr>
        <w:t>投标报价表</w:t>
      </w:r>
    </w:p>
    <w:p>
      <w:pPr>
        <w:pStyle w:val="8"/>
        <w:pageBreakBefore w:val="0"/>
        <w:kinsoku/>
        <w:wordWrap/>
        <w:overflowPunct/>
        <w:bidi w:val="0"/>
        <w:spacing w:line="400" w:lineRule="exact"/>
        <w:rPr>
          <w:rFonts w:hint="eastAsia" w:hAnsi="宋体" w:cs="宋体"/>
          <w:b/>
          <w:sz w:val="24"/>
        </w:rPr>
      </w:pPr>
    </w:p>
    <w:p>
      <w:pPr>
        <w:pageBreakBefore w:val="0"/>
        <w:tabs>
          <w:tab w:val="left" w:pos="6219"/>
        </w:tabs>
        <w:kinsoku/>
        <w:wordWrap/>
        <w:overflowPunct/>
        <w:bidi w:val="0"/>
        <w:spacing w:line="400" w:lineRule="exact"/>
        <w:ind w:left="438"/>
        <w:jc w:val="left"/>
        <w:rPr>
          <w:rFonts w:hint="eastAsia" w:ascii="宋体" w:hAnsi="宋体" w:cs="宋体"/>
          <w:b/>
          <w:sz w:val="24"/>
        </w:rPr>
      </w:pPr>
      <w:bookmarkStart w:id="460" w:name="_Toc460431524"/>
      <w:r>
        <w:rPr>
          <w:rFonts w:hint="eastAsia" w:ascii="宋体" w:hAnsi="宋体" w:cs="宋体"/>
          <w:b/>
          <w:sz w:val="24"/>
        </w:rPr>
        <w:t>项目名称：</w:t>
      </w:r>
      <w:r>
        <w:rPr>
          <w:rFonts w:hint="eastAsia" w:ascii="宋体" w:hAnsi="宋体" w:cs="宋体"/>
          <w:b/>
          <w:sz w:val="24"/>
        </w:rPr>
        <w:tab/>
      </w:r>
    </w:p>
    <w:p>
      <w:pPr>
        <w:pageBreakBefore w:val="0"/>
        <w:tabs>
          <w:tab w:val="left" w:pos="6219"/>
        </w:tabs>
        <w:kinsoku/>
        <w:wordWrap/>
        <w:overflowPunct/>
        <w:bidi w:val="0"/>
        <w:spacing w:line="400" w:lineRule="exact"/>
        <w:ind w:left="438"/>
        <w:jc w:val="left"/>
        <w:rPr>
          <w:rFonts w:hint="eastAsia" w:ascii="宋体" w:hAnsi="宋体" w:cs="宋体"/>
          <w:b/>
          <w:sz w:val="24"/>
        </w:rPr>
      </w:pPr>
    </w:p>
    <w:p>
      <w:pPr>
        <w:pageBreakBefore w:val="0"/>
        <w:tabs>
          <w:tab w:val="left" w:pos="6219"/>
        </w:tabs>
        <w:kinsoku/>
        <w:wordWrap/>
        <w:overflowPunct/>
        <w:bidi w:val="0"/>
        <w:spacing w:line="400" w:lineRule="exact"/>
        <w:ind w:left="438"/>
        <w:jc w:val="left"/>
        <w:rPr>
          <w:rFonts w:hint="eastAsia" w:ascii="宋体" w:hAnsi="宋体" w:cs="宋体"/>
          <w:b/>
          <w:sz w:val="24"/>
        </w:rPr>
      </w:pPr>
      <w:r>
        <w:rPr>
          <w:rFonts w:hint="eastAsia" w:ascii="宋体" w:hAnsi="宋体" w:cs="宋体"/>
          <w:b/>
          <w:sz w:val="24"/>
        </w:rPr>
        <w:t>采购编号：</w:t>
      </w:r>
    </w:p>
    <w:p>
      <w:pPr>
        <w:pStyle w:val="2"/>
        <w:pageBreakBefore w:val="0"/>
        <w:kinsoku/>
        <w:wordWrap/>
        <w:overflowPunct/>
        <w:bidi w:val="0"/>
        <w:spacing w:before="3" w:line="400" w:lineRule="exact"/>
        <w:rPr>
          <w:rFonts w:hint="eastAsia" w:ascii="宋体" w:hAnsi="宋体" w:cs="宋体"/>
          <w:b/>
          <w:sz w:val="24"/>
        </w:rPr>
      </w:pPr>
    </w:p>
    <w:tbl>
      <w:tblPr>
        <w:tblStyle w:val="13"/>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6"/>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346" w:type="dxa"/>
            <w:noWrap w:val="0"/>
            <w:vAlign w:val="top"/>
          </w:tcPr>
          <w:p>
            <w:pPr>
              <w:pStyle w:val="23"/>
              <w:pageBreakBefore w:val="0"/>
              <w:kinsoku/>
              <w:wordWrap/>
              <w:overflowPunct/>
              <w:bidi w:val="0"/>
              <w:spacing w:line="400" w:lineRule="exact"/>
              <w:jc w:val="center"/>
              <w:rPr>
                <w:rFonts w:hint="eastAsia"/>
                <w:sz w:val="24"/>
                <w:lang w:val="en-US"/>
              </w:rPr>
            </w:pPr>
          </w:p>
          <w:p>
            <w:pPr>
              <w:pStyle w:val="23"/>
              <w:pageBreakBefore w:val="0"/>
              <w:kinsoku/>
              <w:wordWrap/>
              <w:overflowPunct/>
              <w:bidi w:val="0"/>
              <w:spacing w:line="400" w:lineRule="exact"/>
              <w:jc w:val="center"/>
              <w:rPr>
                <w:sz w:val="24"/>
                <w:lang w:val="en-US"/>
              </w:rPr>
            </w:pPr>
            <w:r>
              <w:rPr>
                <w:rFonts w:hint="eastAsia"/>
                <w:sz w:val="24"/>
                <w:lang w:val="en-US"/>
              </w:rPr>
              <w:t>投标报价</w:t>
            </w:r>
          </w:p>
        </w:tc>
        <w:tc>
          <w:tcPr>
            <w:tcW w:w="3685" w:type="dxa"/>
            <w:noWrap w:val="0"/>
            <w:vAlign w:val="top"/>
          </w:tcPr>
          <w:p>
            <w:pPr>
              <w:pStyle w:val="23"/>
              <w:pageBreakBefore w:val="0"/>
              <w:kinsoku/>
              <w:wordWrap/>
              <w:overflowPunct/>
              <w:bidi w:val="0"/>
              <w:spacing w:line="400" w:lineRule="exact"/>
              <w:rPr>
                <w:rFonts w:hint="eastAsia"/>
                <w:sz w:val="24"/>
                <w:u w:val="single"/>
                <w:lang w:val="en-US"/>
              </w:rPr>
            </w:pPr>
          </w:p>
          <w:p>
            <w:pPr>
              <w:pageBreakBefore w:val="0"/>
              <w:tabs>
                <w:tab w:val="left" w:pos="720"/>
                <w:tab w:val="left" w:pos="9180"/>
              </w:tabs>
              <w:kinsoku/>
              <w:wordWrap/>
              <w:overflowPunct/>
              <w:autoSpaceDE w:val="0"/>
              <w:autoSpaceDN w:val="0"/>
              <w:bidi w:val="0"/>
              <w:adjustRightInd w:val="0"/>
              <w:snapToGrid w:val="0"/>
              <w:spacing w:line="400" w:lineRule="exact"/>
              <w:ind w:firstLine="420" w:firstLineChars="175"/>
              <w:jc w:val="left"/>
              <w:outlineLvl w:val="0"/>
              <w:rPr>
                <w:rFonts w:ascii="宋体" w:hAnsi="宋体" w:cs="宋体"/>
                <w:bCs/>
                <w:color w:val="FF0000"/>
                <w:sz w:val="24"/>
              </w:rPr>
            </w:pP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Cs/>
                <w:sz w:val="24"/>
              </w:rPr>
              <w:t>收益分配率</w:t>
            </w:r>
          </w:p>
          <w:p>
            <w:pPr>
              <w:pStyle w:val="23"/>
              <w:pageBreakBefore w:val="0"/>
              <w:kinsoku/>
              <w:wordWrap/>
              <w:overflowPunct/>
              <w:bidi w:val="0"/>
              <w:spacing w:line="400" w:lineRule="exact"/>
              <w:ind w:firstLine="482" w:firstLineChars="200"/>
              <w:rPr>
                <w:rFonts w:hint="eastAsia"/>
                <w:b/>
                <w:bCs/>
                <w:sz w:val="24"/>
                <w:u w:val="singl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031" w:type="dxa"/>
            <w:gridSpan w:val="2"/>
            <w:noWrap w:val="0"/>
            <w:vAlign w:val="top"/>
          </w:tcPr>
          <w:p>
            <w:pPr>
              <w:pStyle w:val="23"/>
              <w:pageBreakBefore w:val="0"/>
              <w:kinsoku/>
              <w:wordWrap/>
              <w:overflowPunct/>
              <w:bidi w:val="0"/>
              <w:spacing w:line="400" w:lineRule="exact"/>
              <w:ind w:left="108"/>
              <w:rPr>
                <w:rFonts w:hint="eastAsia"/>
                <w:b/>
                <w:sz w:val="24"/>
                <w:lang w:val="en-US"/>
              </w:rPr>
            </w:pPr>
            <w:r>
              <w:rPr>
                <w:rFonts w:hint="eastAsia"/>
                <w:sz w:val="24"/>
                <w:lang w:val="en-US"/>
              </w:rPr>
              <w:t>在合同实施过程中投资人所报收益分配率不变</w:t>
            </w:r>
          </w:p>
        </w:tc>
      </w:tr>
    </w:tbl>
    <w:p>
      <w:pPr>
        <w:pStyle w:val="2"/>
        <w:pageBreakBefore w:val="0"/>
        <w:tabs>
          <w:tab w:val="left" w:pos="6377"/>
        </w:tabs>
        <w:kinsoku/>
        <w:wordWrap/>
        <w:overflowPunct/>
        <w:bidi w:val="0"/>
        <w:spacing w:before="160" w:line="400" w:lineRule="exact"/>
        <w:ind w:left="438"/>
        <w:jc w:val="right"/>
        <w:rPr>
          <w:rFonts w:hint="eastAsia" w:ascii="宋体" w:hAnsi="宋体" w:cs="宋体"/>
          <w:spacing w:val="-1"/>
          <w:sz w:val="24"/>
        </w:rPr>
      </w:pPr>
    </w:p>
    <w:p>
      <w:pPr>
        <w:pStyle w:val="2"/>
        <w:pageBreakBefore w:val="0"/>
        <w:tabs>
          <w:tab w:val="left" w:pos="6377"/>
        </w:tabs>
        <w:kinsoku/>
        <w:wordWrap/>
        <w:overflowPunct/>
        <w:bidi w:val="0"/>
        <w:spacing w:before="160" w:line="400" w:lineRule="exact"/>
        <w:ind w:left="438"/>
        <w:jc w:val="right"/>
        <w:rPr>
          <w:rFonts w:hint="eastAsia" w:ascii="宋体" w:hAnsi="宋体" w:cs="宋体"/>
          <w:sz w:val="24"/>
        </w:rPr>
      </w:pPr>
      <w:r>
        <w:rPr>
          <w:rFonts w:hint="eastAsia" w:ascii="宋体" w:hAnsi="宋体" w:cs="宋体"/>
          <w:spacing w:val="-1"/>
          <w:sz w:val="24"/>
        </w:rPr>
        <w:t>投</w:t>
      </w:r>
      <w:r>
        <w:rPr>
          <w:rFonts w:hint="eastAsia" w:ascii="宋体" w:hAnsi="宋体" w:cs="宋体"/>
          <w:sz w:val="24"/>
        </w:rPr>
        <w:t>标人（盖公章）</w:t>
      </w:r>
      <w:r>
        <w:rPr>
          <w:rFonts w:hint="eastAsia" w:ascii="宋体" w:hAnsi="宋体" w:cs="宋体"/>
          <w:sz w:val="24"/>
          <w:u w:val="single"/>
        </w:rPr>
        <w:t xml:space="preserve"> </w:t>
      </w:r>
      <w:r>
        <w:rPr>
          <w:rFonts w:hint="eastAsia" w:ascii="宋体" w:hAnsi="宋体" w:cs="宋体"/>
          <w:sz w:val="24"/>
          <w:u w:val="single"/>
        </w:rPr>
        <w:tab/>
      </w:r>
    </w:p>
    <w:p>
      <w:pPr>
        <w:pStyle w:val="2"/>
        <w:pageBreakBefore w:val="0"/>
        <w:tabs>
          <w:tab w:val="left" w:pos="6377"/>
        </w:tabs>
        <w:kinsoku/>
        <w:wordWrap/>
        <w:overflowPunct/>
        <w:bidi w:val="0"/>
        <w:spacing w:before="66" w:line="400" w:lineRule="exact"/>
        <w:ind w:left="438"/>
        <w:rPr>
          <w:rFonts w:hint="eastAsia" w:ascii="宋体" w:hAnsi="宋体" w:cs="宋体"/>
          <w:spacing w:val="-1"/>
          <w:sz w:val="24"/>
        </w:rPr>
      </w:pPr>
    </w:p>
    <w:p>
      <w:pPr>
        <w:pStyle w:val="2"/>
        <w:pageBreakBefore w:val="0"/>
        <w:tabs>
          <w:tab w:val="left" w:pos="6377"/>
        </w:tabs>
        <w:kinsoku/>
        <w:wordWrap/>
        <w:overflowPunct/>
        <w:bidi w:val="0"/>
        <w:spacing w:before="66" w:line="400" w:lineRule="exact"/>
        <w:ind w:left="438"/>
        <w:jc w:val="right"/>
        <w:rPr>
          <w:rFonts w:hint="eastAsia" w:ascii="宋体" w:hAnsi="宋体" w:cs="宋体"/>
          <w:sz w:val="24"/>
          <w:u w:val="single"/>
        </w:rPr>
      </w:pPr>
      <w:r>
        <w:rPr>
          <w:rFonts w:hint="eastAsia" w:ascii="宋体" w:hAnsi="宋体" w:cs="宋体"/>
          <w:spacing w:val="-1"/>
          <w:sz w:val="24"/>
        </w:rPr>
        <w:t>法</w:t>
      </w:r>
      <w:r>
        <w:rPr>
          <w:rFonts w:hint="eastAsia" w:ascii="宋体" w:hAnsi="宋体" w:cs="宋体"/>
          <w:sz w:val="24"/>
        </w:rPr>
        <w:t>定代表人或委托代理人（签字）</w:t>
      </w:r>
      <w:r>
        <w:rPr>
          <w:rFonts w:hint="eastAsia" w:ascii="宋体" w:hAnsi="宋体" w:cs="宋体"/>
          <w:sz w:val="24"/>
          <w:u w:val="single"/>
        </w:rPr>
        <w:t xml:space="preserve"> </w:t>
      </w:r>
      <w:r>
        <w:rPr>
          <w:rFonts w:hint="eastAsia" w:ascii="宋体" w:hAnsi="宋体" w:cs="宋体"/>
          <w:sz w:val="24"/>
          <w:u w:val="single"/>
        </w:rPr>
        <w:tab/>
      </w:r>
    </w:p>
    <w:p>
      <w:pPr>
        <w:pStyle w:val="2"/>
        <w:pageBreakBefore w:val="0"/>
        <w:kinsoku/>
        <w:wordWrap/>
        <w:overflowPunct/>
        <w:bidi w:val="0"/>
        <w:spacing w:before="44" w:line="400" w:lineRule="exact"/>
        <w:rPr>
          <w:rFonts w:hint="eastAsia" w:ascii="宋体" w:hAnsi="宋体" w:cs="宋体"/>
          <w:sz w:val="24"/>
        </w:rPr>
      </w:pPr>
      <w:r>
        <w:rPr>
          <w:rFonts w:hint="eastAsia" w:ascii="宋体" w:hAnsi="宋体" w:cs="宋体"/>
          <w:sz w:val="24"/>
        </w:rPr>
        <w:t xml:space="preserve">    </w:t>
      </w:r>
    </w:p>
    <w:p>
      <w:pPr>
        <w:pStyle w:val="2"/>
        <w:pageBreakBefore w:val="0"/>
        <w:kinsoku/>
        <w:wordWrap/>
        <w:overflowPunct/>
        <w:bidi w:val="0"/>
        <w:spacing w:before="44" w:line="400" w:lineRule="exact"/>
        <w:ind w:firstLine="240" w:firstLineChars="100"/>
        <w:jc w:val="right"/>
        <w:rPr>
          <w:rFonts w:hint="eastAsia" w:ascii="宋体" w:hAnsi="宋体" w:cs="宋体"/>
          <w:sz w:val="24"/>
          <w:u w:val="single"/>
        </w:rPr>
      </w:pPr>
      <w:r>
        <w:rPr>
          <w:rFonts w:hint="eastAsia" w:ascii="宋体" w:hAnsi="宋体" w:cs="宋体"/>
          <w:sz w:val="24"/>
        </w:rPr>
        <w:t>日  期：2020年  月  日</w:t>
      </w:r>
    </w:p>
    <w:p>
      <w:pPr>
        <w:pStyle w:val="2"/>
        <w:pageBreakBefore w:val="0"/>
        <w:kinsoku/>
        <w:wordWrap/>
        <w:overflowPunct/>
        <w:bidi w:val="0"/>
        <w:spacing w:before="44" w:line="400" w:lineRule="exact"/>
        <w:rPr>
          <w:rFonts w:hint="eastAsia" w:ascii="宋体" w:hAnsi="宋体" w:cs="宋体"/>
          <w:sz w:val="24"/>
        </w:rPr>
      </w:pPr>
    </w:p>
    <w:p>
      <w:pPr>
        <w:pStyle w:val="2"/>
        <w:pageBreakBefore w:val="0"/>
        <w:kinsoku/>
        <w:wordWrap/>
        <w:overflowPunct/>
        <w:bidi w:val="0"/>
        <w:spacing w:before="44" w:line="400" w:lineRule="exact"/>
        <w:rPr>
          <w:rFonts w:hint="eastAsia" w:ascii="宋体" w:hAnsi="宋体" w:cs="宋体"/>
          <w:sz w:val="24"/>
        </w:rPr>
      </w:pPr>
    </w:p>
    <w:p>
      <w:pPr>
        <w:pStyle w:val="2"/>
        <w:pageBreakBefore w:val="0"/>
        <w:kinsoku/>
        <w:wordWrap/>
        <w:overflowPunct/>
        <w:bidi w:val="0"/>
        <w:spacing w:before="44" w:line="400" w:lineRule="exact"/>
        <w:rPr>
          <w:rFonts w:hint="eastAsia" w:ascii="宋体" w:hAnsi="宋体" w:cs="宋体"/>
          <w:sz w:val="24"/>
        </w:rPr>
      </w:pPr>
      <w:r>
        <w:rPr>
          <w:rFonts w:hint="eastAsia" w:ascii="宋体" w:hAnsi="宋体" w:cs="宋体"/>
          <w:sz w:val="24"/>
        </w:rPr>
        <w:t>投标说明：</w:t>
      </w:r>
    </w:p>
    <w:p>
      <w:pPr>
        <w:pStyle w:val="16"/>
        <w:pageBreakBefore w:val="0"/>
        <w:tabs>
          <w:tab w:val="left" w:pos="680"/>
        </w:tabs>
        <w:kinsoku/>
        <w:wordWrap/>
        <w:overflowPunct/>
        <w:bidi w:val="0"/>
        <w:spacing w:before="214" w:line="400" w:lineRule="exact"/>
        <w:ind w:left="437" w:firstLine="0" w:firstLineChars="0"/>
        <w:jc w:val="left"/>
        <w:rPr>
          <w:rFonts w:hint="eastAsia" w:ascii="宋体" w:hAnsi="宋体" w:cs="宋体"/>
          <w:sz w:val="24"/>
        </w:rPr>
      </w:pPr>
      <w:r>
        <w:rPr>
          <w:rFonts w:hint="eastAsia" w:ascii="宋体" w:hAnsi="宋体" w:cs="宋体"/>
          <w:sz w:val="24"/>
        </w:rPr>
        <w:t>1、投标人必须加盖公章及法定代表人或委托代理人签字，无签字或盖章的投标无效。</w:t>
      </w:r>
    </w:p>
    <w:p>
      <w:pPr>
        <w:pStyle w:val="2"/>
        <w:pageBreakBefore w:val="0"/>
        <w:tabs>
          <w:tab w:val="left" w:pos="6377"/>
        </w:tabs>
        <w:kinsoku/>
        <w:wordWrap/>
        <w:overflowPunct/>
        <w:bidi w:val="0"/>
        <w:spacing w:before="66" w:after="0" w:line="400" w:lineRule="exact"/>
        <w:ind w:left="438"/>
        <w:rPr>
          <w:rFonts w:hint="eastAsia" w:ascii="宋体" w:hAnsi="宋体" w:cs="宋体"/>
          <w:sz w:val="24"/>
        </w:rPr>
        <w:sectPr>
          <w:headerReference r:id="rId9" w:type="default"/>
          <w:footerReference r:id="rId10" w:type="default"/>
          <w:pgSz w:w="11910" w:h="16840"/>
          <w:pgMar w:top="1440" w:right="1080" w:bottom="1440" w:left="1080" w:header="0" w:footer="852" w:gutter="0"/>
          <w:pgNumType w:fmt="decimal"/>
          <w:cols w:space="720" w:num="1"/>
        </w:sectPr>
      </w:pPr>
    </w:p>
    <w:bookmarkEnd w:id="460"/>
    <w:p>
      <w:pPr>
        <w:pStyle w:val="4"/>
        <w:pageBreakBefore w:val="0"/>
        <w:numPr>
          <w:ilvl w:val="0"/>
          <w:numId w:val="4"/>
        </w:numPr>
        <w:tabs>
          <w:tab w:val="left" w:pos="720"/>
          <w:tab w:val="left" w:pos="9180"/>
        </w:tabs>
        <w:kinsoku/>
        <w:wordWrap/>
        <w:overflowPunct/>
        <w:bidi w:val="0"/>
        <w:spacing w:after="0" w:line="400" w:lineRule="exact"/>
        <w:jc w:val="center"/>
        <w:rPr>
          <w:rFonts w:hint="eastAsia" w:ascii="宋体" w:hAnsi="宋体" w:eastAsia="宋体" w:cs="宋体"/>
          <w:sz w:val="36"/>
          <w:szCs w:val="36"/>
        </w:rPr>
      </w:pPr>
      <w:bookmarkStart w:id="461" w:name="_Toc3780"/>
      <w:bookmarkStart w:id="462" w:name="_Toc23010"/>
      <w:bookmarkStart w:id="463" w:name="_Toc460431526"/>
      <w:bookmarkStart w:id="464" w:name="_Toc24646"/>
      <w:bookmarkStart w:id="465" w:name="_Toc388515709"/>
      <w:r>
        <w:rPr>
          <w:rFonts w:hint="eastAsia" w:ascii="宋体" w:hAnsi="宋体" w:eastAsia="宋体" w:cs="宋体"/>
          <w:sz w:val="36"/>
          <w:szCs w:val="36"/>
        </w:rPr>
        <w:t>投标人资格证明文件</w:t>
      </w:r>
      <w:bookmarkEnd w:id="461"/>
      <w:bookmarkEnd w:id="462"/>
    </w:p>
    <w:p>
      <w:pPr>
        <w:pStyle w:val="4"/>
        <w:pageBreakBefore w:val="0"/>
        <w:tabs>
          <w:tab w:val="left" w:pos="720"/>
          <w:tab w:val="left" w:pos="9180"/>
        </w:tabs>
        <w:kinsoku/>
        <w:wordWrap/>
        <w:overflowPunct/>
        <w:bidi w:val="0"/>
        <w:spacing w:after="0" w:line="400" w:lineRule="exact"/>
        <w:rPr>
          <w:rFonts w:hint="eastAsia" w:ascii="宋体" w:hAnsi="宋体" w:eastAsia="宋体" w:cs="宋体"/>
          <w:sz w:val="24"/>
          <w:szCs w:val="24"/>
        </w:rPr>
      </w:pPr>
      <w:bookmarkStart w:id="466" w:name="_Toc16885"/>
      <w:bookmarkStart w:id="467" w:name="_Toc12413"/>
      <w:r>
        <w:rPr>
          <w:rFonts w:hint="eastAsia" w:ascii="宋体" w:hAnsi="宋体" w:eastAsia="宋体" w:cs="宋体"/>
          <w:sz w:val="24"/>
          <w:szCs w:val="24"/>
        </w:rPr>
        <w:t>（投标人按投标人须知总则第3.3条要求提供）</w:t>
      </w:r>
      <w:bookmarkEnd w:id="463"/>
      <w:bookmarkEnd w:id="464"/>
      <w:bookmarkEnd w:id="465"/>
      <w:bookmarkEnd w:id="466"/>
      <w:bookmarkEnd w:id="467"/>
    </w:p>
    <w:p>
      <w:pPr>
        <w:pStyle w:val="8"/>
        <w:pageBreakBefore w:val="0"/>
        <w:tabs>
          <w:tab w:val="left" w:pos="720"/>
          <w:tab w:val="left" w:pos="9180"/>
        </w:tabs>
        <w:kinsoku/>
        <w:wordWrap/>
        <w:overflowPunct/>
        <w:bidi w:val="0"/>
        <w:spacing w:line="400" w:lineRule="exact"/>
        <w:ind w:firstLine="420" w:firstLineChars="175"/>
        <w:rPr>
          <w:rFonts w:hint="eastAsia" w:hAnsi="宋体" w:cs="宋体"/>
          <w:bCs/>
          <w:sz w:val="24"/>
          <w:szCs w:val="24"/>
        </w:rPr>
      </w:pPr>
      <w:bookmarkStart w:id="468" w:name="_Toc388515710"/>
      <w:bookmarkStart w:id="469" w:name="_Toc28768"/>
      <w:bookmarkStart w:id="470" w:name="_Toc460431527"/>
      <w:r>
        <w:rPr>
          <w:rFonts w:hint="eastAsia" w:hAnsi="宋体" w:cs="宋体"/>
          <w:bCs/>
          <w:sz w:val="24"/>
          <w:szCs w:val="24"/>
        </w:rPr>
        <w:t>（1）投标单位有效的营业执照副本或事业单位法人证书复印件（加盖投标人单位公章）；（必须提供）；</w:t>
      </w:r>
    </w:p>
    <w:p>
      <w:pPr>
        <w:pStyle w:val="8"/>
        <w:pageBreakBefore w:val="0"/>
        <w:tabs>
          <w:tab w:val="left" w:pos="720"/>
          <w:tab w:val="left" w:pos="9180"/>
        </w:tabs>
        <w:kinsoku/>
        <w:wordWrap/>
        <w:overflowPunct/>
        <w:bidi w:val="0"/>
        <w:spacing w:line="400" w:lineRule="exact"/>
        <w:ind w:firstLine="420" w:firstLineChars="175"/>
        <w:rPr>
          <w:rFonts w:hint="eastAsia" w:hAnsi="宋体" w:cs="宋体"/>
          <w:bCs/>
          <w:sz w:val="24"/>
          <w:szCs w:val="24"/>
        </w:rPr>
      </w:pPr>
      <w:r>
        <w:rPr>
          <w:rFonts w:hint="eastAsia" w:hAnsi="宋体" w:cs="宋体"/>
          <w:bCs/>
          <w:sz w:val="24"/>
          <w:szCs w:val="24"/>
        </w:rPr>
        <w:t>（2）法定代表人身份证复印件（加盖投标人单位公章）；（必须提供）；</w:t>
      </w:r>
    </w:p>
    <w:p>
      <w:pPr>
        <w:pStyle w:val="8"/>
        <w:pageBreakBefore w:val="0"/>
        <w:tabs>
          <w:tab w:val="left" w:pos="720"/>
          <w:tab w:val="left" w:pos="9180"/>
        </w:tabs>
        <w:kinsoku/>
        <w:wordWrap/>
        <w:overflowPunct/>
        <w:bidi w:val="0"/>
        <w:spacing w:line="400" w:lineRule="exact"/>
        <w:ind w:firstLine="420" w:firstLineChars="175"/>
        <w:rPr>
          <w:rFonts w:hint="eastAsia" w:hAnsi="宋体" w:cs="宋体"/>
          <w:bCs/>
          <w:sz w:val="24"/>
          <w:szCs w:val="24"/>
        </w:rPr>
      </w:pPr>
      <w:r>
        <w:rPr>
          <w:rFonts w:hint="eastAsia" w:hAnsi="宋体" w:cs="宋体"/>
          <w:bCs/>
          <w:sz w:val="24"/>
          <w:szCs w:val="24"/>
        </w:rPr>
        <w:t>（3）法定代表人授权委托书原件和委托代理人身份证复印件（加盖投标人单位公章及法定代表人签字；投标人投标委托代理时必须提供）；</w:t>
      </w:r>
    </w:p>
    <w:p>
      <w:pPr>
        <w:pStyle w:val="8"/>
        <w:pageBreakBefore w:val="0"/>
        <w:tabs>
          <w:tab w:val="left" w:pos="720"/>
          <w:tab w:val="left" w:pos="9180"/>
        </w:tabs>
        <w:kinsoku/>
        <w:wordWrap/>
        <w:overflowPunct/>
        <w:bidi w:val="0"/>
        <w:spacing w:line="400" w:lineRule="exact"/>
        <w:ind w:firstLine="420" w:firstLineChars="175"/>
        <w:rPr>
          <w:rFonts w:hint="eastAsia" w:hAnsi="宋体" w:cs="宋体"/>
          <w:bCs/>
          <w:sz w:val="24"/>
          <w:szCs w:val="24"/>
        </w:rPr>
      </w:pPr>
      <w:r>
        <w:rPr>
          <w:rFonts w:hint="eastAsia" w:hAnsi="宋体" w:cs="宋体"/>
          <w:bCs/>
          <w:sz w:val="24"/>
          <w:szCs w:val="24"/>
        </w:rPr>
        <w:t>（4）投标人投标截止时间前依法缴纳税收证明复印件（税费凭证或涉税证明复印件，或者依法缴纳税费或依法免缴税费的证明，格式自拟；成立一年以上的投标人必须提供，新成立的投标人按实际提供）；（加盖投标人单位公章，否则投标无效）；</w:t>
      </w:r>
    </w:p>
    <w:p>
      <w:pPr>
        <w:pStyle w:val="8"/>
        <w:pageBreakBefore w:val="0"/>
        <w:tabs>
          <w:tab w:val="left" w:pos="720"/>
          <w:tab w:val="left" w:pos="9180"/>
        </w:tabs>
        <w:kinsoku/>
        <w:wordWrap/>
        <w:overflowPunct/>
        <w:bidi w:val="0"/>
        <w:spacing w:line="400" w:lineRule="exact"/>
        <w:ind w:firstLine="420" w:firstLineChars="175"/>
        <w:rPr>
          <w:rFonts w:hint="eastAsia" w:hAnsi="宋体" w:cs="宋体"/>
          <w:bCs/>
          <w:sz w:val="24"/>
          <w:szCs w:val="24"/>
        </w:rPr>
      </w:pPr>
      <w:r>
        <w:rPr>
          <w:rFonts w:hint="eastAsia" w:hAnsi="宋体" w:cs="宋体"/>
          <w:bCs/>
          <w:sz w:val="24"/>
          <w:szCs w:val="24"/>
        </w:rPr>
        <w:t>（5）参加政府采购活动前3年内在经营活动中没有重大违法记录的书面声明（加盖投标人单位公章，否则投标无效）；（必须提供）；</w:t>
      </w:r>
    </w:p>
    <w:p>
      <w:pPr>
        <w:pStyle w:val="4"/>
        <w:pageBreakBefore w:val="0"/>
        <w:tabs>
          <w:tab w:val="left" w:pos="720"/>
          <w:tab w:val="left" w:pos="9180"/>
        </w:tabs>
        <w:kinsoku/>
        <w:wordWrap/>
        <w:overflowPunct/>
        <w:bidi w:val="0"/>
        <w:spacing w:after="0" w:line="400" w:lineRule="exact"/>
        <w:rPr>
          <w:rFonts w:hint="eastAsia" w:ascii="宋体" w:hAnsi="宋体" w:eastAsia="宋体" w:cs="宋体"/>
          <w:sz w:val="24"/>
          <w:szCs w:val="24"/>
        </w:rPr>
      </w:pPr>
      <w:bookmarkStart w:id="471" w:name="_Toc15666"/>
      <w:bookmarkStart w:id="472" w:name="_Toc9209"/>
      <w:r>
        <w:rPr>
          <w:rFonts w:hint="eastAsia" w:ascii="宋体" w:hAnsi="宋体" w:eastAsia="宋体" w:cs="宋体"/>
          <w:bCs w:val="0"/>
          <w:sz w:val="24"/>
          <w:szCs w:val="24"/>
        </w:rPr>
        <w:t>注：以上第3.3条要求必须提供的所有证明文件应真实有效，否则投标无效。</w:t>
      </w:r>
      <w:bookmarkEnd w:id="471"/>
      <w:bookmarkEnd w:id="472"/>
      <w:r>
        <w:rPr>
          <w:rFonts w:hint="eastAsia" w:ascii="宋体" w:hAnsi="宋体" w:eastAsia="宋体" w:cs="宋体"/>
          <w:sz w:val="24"/>
          <w:szCs w:val="24"/>
        </w:rPr>
        <w:t xml:space="preserve">       </w:t>
      </w:r>
    </w:p>
    <w:p>
      <w:pPr>
        <w:pageBreakBefore w:val="0"/>
        <w:kinsoku/>
        <w:wordWrap/>
        <w:overflowPunct/>
        <w:bidi w:val="0"/>
        <w:spacing w:line="400" w:lineRule="exact"/>
        <w:rPr>
          <w:rFonts w:hint="eastAsia" w:ascii="宋体" w:hAnsi="宋体" w:cs="宋体"/>
          <w:sz w:val="24"/>
        </w:rPr>
      </w:pPr>
    </w:p>
    <w:p>
      <w:pPr>
        <w:pStyle w:val="4"/>
        <w:pageBreakBefore w:val="0"/>
        <w:tabs>
          <w:tab w:val="left" w:pos="720"/>
          <w:tab w:val="left" w:pos="9180"/>
        </w:tabs>
        <w:kinsoku/>
        <w:wordWrap/>
        <w:overflowPunct/>
        <w:bidi w:val="0"/>
        <w:spacing w:after="0" w:line="400" w:lineRule="exact"/>
        <w:ind w:firstLine="1084" w:firstLineChars="300"/>
        <w:rPr>
          <w:rFonts w:hint="eastAsia" w:ascii="宋体" w:hAnsi="宋体" w:eastAsia="宋体" w:cs="宋体"/>
          <w:sz w:val="36"/>
          <w:szCs w:val="36"/>
        </w:rPr>
      </w:pPr>
      <w:bookmarkStart w:id="473" w:name="_Toc31741"/>
      <w:bookmarkStart w:id="474" w:name="_Toc19087"/>
      <w:r>
        <w:rPr>
          <w:rFonts w:hint="eastAsia" w:ascii="宋体" w:hAnsi="宋体" w:eastAsia="宋体" w:cs="宋体"/>
          <w:sz w:val="36"/>
          <w:szCs w:val="36"/>
        </w:rPr>
        <w:br w:type="page"/>
      </w:r>
      <w:r>
        <w:rPr>
          <w:rFonts w:hint="eastAsia" w:ascii="宋体" w:hAnsi="宋体" w:eastAsia="宋体" w:cs="宋体"/>
          <w:sz w:val="36"/>
          <w:szCs w:val="36"/>
        </w:rPr>
        <w:t>（2）法定代表人身份证明</w:t>
      </w:r>
      <w:bookmarkEnd w:id="468"/>
      <w:bookmarkEnd w:id="469"/>
      <w:r>
        <w:rPr>
          <w:rFonts w:hint="eastAsia" w:ascii="宋体" w:hAnsi="宋体" w:eastAsia="宋体" w:cs="宋体"/>
          <w:sz w:val="36"/>
          <w:szCs w:val="36"/>
        </w:rPr>
        <w:t>（格式）</w:t>
      </w:r>
      <w:bookmarkEnd w:id="470"/>
      <w:bookmarkEnd w:id="473"/>
      <w:bookmarkEnd w:id="474"/>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 xml:space="preserve"> 日</w:t>
      </w: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（投标人名称）的法定代表人。</w:t>
      </w: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r>
        <w:rPr>
          <w:rFonts w:hint="eastAsia" w:ascii="宋体" w:hAnsi="宋体" w:cs="宋体"/>
          <w:sz w:val="24"/>
        </w:rPr>
        <w:t>特此证明。</w:t>
      </w: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58240" behindDoc="0" locked="0" layoutInCell="1" allowOverlap="1">
                <wp:simplePos x="0" y="0"/>
                <wp:positionH relativeFrom="column">
                  <wp:posOffset>1181735</wp:posOffset>
                </wp:positionH>
                <wp:positionV relativeFrom="paragraph">
                  <wp:posOffset>70485</wp:posOffset>
                </wp:positionV>
                <wp:extent cx="3303905" cy="1141095"/>
                <wp:effectExtent l="4445" t="4445" r="6350" b="16510"/>
                <wp:wrapNone/>
                <wp:docPr id="8" name="文本框 8"/>
                <wp:cNvGraphicFramePr/>
                <a:graphic xmlns:a="http://schemas.openxmlformats.org/drawingml/2006/main">
                  <a:graphicData uri="http://schemas.microsoft.com/office/word/2010/wordprocessingShape">
                    <wps:wsp>
                      <wps:cNvSpPr txBox="1"/>
                      <wps:spPr>
                        <a:xfrm flipV="1">
                          <a:off x="0" y="0"/>
                          <a:ext cx="3303905" cy="1141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800080"/>
                              </w:rPr>
                            </w:pPr>
                          </w:p>
                          <w:p>
                            <w:pPr>
                              <w:rPr>
                                <w:rFonts w:hint="eastAsia"/>
                                <w:color w:val="800080"/>
                              </w:rPr>
                            </w:pPr>
                          </w:p>
                          <w:p>
                            <w:pPr>
                              <w:rPr>
                                <w:rFonts w:hint="eastAsia"/>
                                <w:color w:val="800080"/>
                              </w:rPr>
                            </w:pPr>
                          </w:p>
                          <w:p>
                            <w:pPr>
                              <w:ind w:firstLine="210" w:firstLineChars="100"/>
                              <w:rPr>
                                <w:color w:val="800080"/>
                              </w:rPr>
                            </w:pPr>
                            <w:r>
                              <w:rPr>
                                <w:rFonts w:hint="eastAsia"/>
                                <w:color w:val="800080"/>
                              </w:rPr>
                              <w:t>（帖附“</w:t>
                            </w:r>
                            <w:r>
                              <w:rPr>
                                <w:rFonts w:hint="eastAsia" w:ascii="宋体" w:hAnsi="宋体"/>
                                <w:color w:val="800080"/>
                                <w:szCs w:val="21"/>
                              </w:rPr>
                              <w:t>法定代表人身份证复印件”正面）</w:t>
                            </w:r>
                          </w:p>
                        </w:txbxContent>
                      </wps:txbx>
                      <wps:bodyPr upright="1"/>
                    </wps:wsp>
                  </a:graphicData>
                </a:graphic>
              </wp:anchor>
            </w:drawing>
          </mc:Choice>
          <mc:Fallback>
            <w:pict>
              <v:shape id="_x0000_s1026" o:spid="_x0000_s1026" o:spt="202" type="#_x0000_t202" style="position:absolute;left:0pt;flip:y;margin-left:93.05pt;margin-top:5.55pt;height:89.85pt;width:260.15pt;z-index:251658240;mso-width-relative:page;mso-height-relative:page;" fillcolor="#FFFFFF" filled="t" stroked="t" coordsize="21600,21600" o:gfxdata="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ZmzZT2AAAAAoBAAAP&#10;AAAAAAAAAAEAIAAAACIAAABkcnMvZG93bnJldi54bWxQSwECFAAUAAAACACHTuJAKPwwaRgCAABP&#10;BAAADgAAAAAAAAABACAAAAAnAQAAZHJzL2Uyb0RvYy54bWxQSwUGAAAAAAYABgBZAQAAsQUAAAAA&#10;">
                <v:fill on="t" focussize="0,0"/>
                <v:stroke color="#000000" joinstyle="miter"/>
                <v:imagedata o:title=""/>
                <o:lock v:ext="edit" aspectratio="f"/>
                <v:textbox>
                  <w:txbxContent>
                    <w:p>
                      <w:pPr>
                        <w:rPr>
                          <w:rFonts w:hint="eastAsia"/>
                          <w:color w:val="800080"/>
                        </w:rPr>
                      </w:pPr>
                    </w:p>
                    <w:p>
                      <w:pPr>
                        <w:rPr>
                          <w:rFonts w:hint="eastAsia"/>
                          <w:color w:val="800080"/>
                        </w:rPr>
                      </w:pPr>
                    </w:p>
                    <w:p>
                      <w:pPr>
                        <w:rPr>
                          <w:rFonts w:hint="eastAsia"/>
                          <w:color w:val="800080"/>
                        </w:rPr>
                      </w:pPr>
                    </w:p>
                    <w:p>
                      <w:pPr>
                        <w:ind w:firstLine="210" w:firstLineChars="100"/>
                        <w:rPr>
                          <w:color w:val="800080"/>
                        </w:rPr>
                      </w:pPr>
                      <w:r>
                        <w:rPr>
                          <w:rFonts w:hint="eastAsia"/>
                          <w:color w:val="800080"/>
                        </w:rPr>
                        <w:t>（帖附“</w:t>
                      </w:r>
                      <w:r>
                        <w:rPr>
                          <w:rFonts w:hint="eastAsia" w:ascii="宋体" w:hAnsi="宋体"/>
                          <w:color w:val="800080"/>
                          <w:szCs w:val="21"/>
                        </w:rPr>
                        <w:t>法定代表人身份证复印件”正面）</w:t>
                      </w:r>
                    </w:p>
                  </w:txbxContent>
                </v:textbox>
              </v:shape>
            </w:pict>
          </mc:Fallback>
        </mc:AlternateContent>
      </w: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p>
    <w:p>
      <w:pPr>
        <w:pageBreakBefore w:val="0"/>
        <w:tabs>
          <w:tab w:val="left" w:pos="720"/>
          <w:tab w:val="left" w:pos="9180"/>
        </w:tabs>
        <w:kinsoku/>
        <w:wordWrap/>
        <w:overflowPunct/>
        <w:bidi w:val="0"/>
        <w:spacing w:line="400" w:lineRule="exact"/>
        <w:rPr>
          <w:rFonts w:hint="eastAsia" w:ascii="宋体" w:hAnsi="宋体" w:cs="宋体"/>
          <w:sz w:val="24"/>
        </w:rPr>
      </w:pP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1171575</wp:posOffset>
                </wp:positionH>
                <wp:positionV relativeFrom="paragraph">
                  <wp:posOffset>62230</wp:posOffset>
                </wp:positionV>
                <wp:extent cx="3314065" cy="1154430"/>
                <wp:effectExtent l="4445" t="5080" r="15240" b="21590"/>
                <wp:wrapNone/>
                <wp:docPr id="9" name="文本框 9"/>
                <wp:cNvGraphicFramePr/>
                <a:graphic xmlns:a="http://schemas.openxmlformats.org/drawingml/2006/main">
                  <a:graphicData uri="http://schemas.microsoft.com/office/word/2010/wordprocessingShape">
                    <wps:wsp>
                      <wps:cNvSpPr txBox="1"/>
                      <wps:spPr>
                        <a:xfrm>
                          <a:off x="0" y="0"/>
                          <a:ext cx="3314065" cy="11544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800080"/>
                              </w:rPr>
                            </w:pPr>
                          </w:p>
                          <w:p>
                            <w:pPr>
                              <w:rPr>
                                <w:rFonts w:hint="eastAsia"/>
                                <w:color w:val="800080"/>
                              </w:rPr>
                            </w:pPr>
                          </w:p>
                          <w:p>
                            <w:pPr>
                              <w:rPr>
                                <w:rFonts w:hint="eastAsia"/>
                                <w:color w:val="800080"/>
                              </w:rPr>
                            </w:pPr>
                          </w:p>
                          <w:p>
                            <w:pPr>
                              <w:ind w:firstLine="210" w:firstLineChars="100"/>
                              <w:rPr>
                                <w:color w:val="800080"/>
                              </w:rPr>
                            </w:pPr>
                            <w:r>
                              <w:rPr>
                                <w:rFonts w:hint="eastAsia"/>
                                <w:color w:val="800080"/>
                              </w:rPr>
                              <w:t>（帖附“</w:t>
                            </w:r>
                            <w:r>
                              <w:rPr>
                                <w:rFonts w:hint="eastAsia" w:ascii="宋体" w:hAnsi="宋体"/>
                                <w:color w:val="800080"/>
                                <w:szCs w:val="21"/>
                              </w:rPr>
                              <w:t>法定代表人身份证复印件”反面）</w:t>
                            </w:r>
                          </w:p>
                        </w:txbxContent>
                      </wps:txbx>
                      <wps:bodyPr upright="1"/>
                    </wps:wsp>
                  </a:graphicData>
                </a:graphic>
              </wp:anchor>
            </w:drawing>
          </mc:Choice>
          <mc:Fallback>
            <w:pict>
              <v:shape id="_x0000_s1026" o:spid="_x0000_s1026" o:spt="202" type="#_x0000_t202" style="position:absolute;left:0pt;margin-left:92.25pt;margin-top:4.9pt;height:90.9pt;width:260.95pt;z-index:251659264;mso-width-relative:page;mso-height-relative:page;" fillcolor="#FFFFFF" filled="t" stroked="t" coordsize="21600,21600" o:gfxdata="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r+ObfWAAAACQEAAA8AAAAAAAAA&#10;AQAgAAAAIgAAAGRycy9kb3ducmV2LnhtbFBLAQIUABQAAAAIAIdO4kB2rQJbEwIAAEUEAAAOAAAA&#10;AAAAAAEAIAAAACUBAABkcnMvZTJvRG9jLnhtbFBLBQYAAAAABgAGAFkBAACqBQAAAAA=&#10;">
                <v:fill on="t" focussize="0,0"/>
                <v:stroke color="#000000" joinstyle="miter"/>
                <v:imagedata o:title=""/>
                <o:lock v:ext="edit" aspectratio="f"/>
                <v:textbox>
                  <w:txbxContent>
                    <w:p>
                      <w:pPr>
                        <w:rPr>
                          <w:rFonts w:hint="eastAsia"/>
                          <w:color w:val="800080"/>
                        </w:rPr>
                      </w:pPr>
                    </w:p>
                    <w:p>
                      <w:pPr>
                        <w:rPr>
                          <w:rFonts w:hint="eastAsia"/>
                          <w:color w:val="800080"/>
                        </w:rPr>
                      </w:pPr>
                    </w:p>
                    <w:p>
                      <w:pPr>
                        <w:rPr>
                          <w:rFonts w:hint="eastAsia"/>
                          <w:color w:val="800080"/>
                        </w:rPr>
                      </w:pPr>
                    </w:p>
                    <w:p>
                      <w:pPr>
                        <w:ind w:firstLine="210" w:firstLineChars="100"/>
                        <w:rPr>
                          <w:color w:val="800080"/>
                        </w:rPr>
                      </w:pPr>
                      <w:r>
                        <w:rPr>
                          <w:rFonts w:hint="eastAsia"/>
                          <w:color w:val="800080"/>
                        </w:rPr>
                        <w:t>（帖附“</w:t>
                      </w:r>
                      <w:r>
                        <w:rPr>
                          <w:rFonts w:hint="eastAsia" w:ascii="宋体" w:hAnsi="宋体"/>
                          <w:color w:val="800080"/>
                          <w:szCs w:val="21"/>
                        </w:rPr>
                        <w:t>法定代表人身份证复印件”反面）</w:t>
                      </w:r>
                    </w:p>
                  </w:txbxContent>
                </v:textbox>
              </v:shape>
            </w:pict>
          </mc:Fallback>
        </mc:AlternateContent>
      </w: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p>
    <w:p>
      <w:pPr>
        <w:pageBreakBefore w:val="0"/>
        <w:tabs>
          <w:tab w:val="left" w:pos="720"/>
          <w:tab w:val="left" w:pos="9180"/>
        </w:tabs>
        <w:kinsoku/>
        <w:wordWrap/>
        <w:overflowPunct/>
        <w:bidi w:val="0"/>
        <w:spacing w:line="400" w:lineRule="exact"/>
        <w:ind w:left="895" w:leftChars="426"/>
        <w:rPr>
          <w:rFonts w:hint="eastAsia" w:ascii="宋体" w:hAnsi="宋体" w:cs="宋体"/>
          <w:sz w:val="24"/>
        </w:rPr>
      </w:pPr>
    </w:p>
    <w:p>
      <w:pPr>
        <w:pageBreakBefore w:val="0"/>
        <w:tabs>
          <w:tab w:val="left" w:pos="720"/>
          <w:tab w:val="left" w:pos="9180"/>
        </w:tabs>
        <w:kinsoku/>
        <w:wordWrap/>
        <w:overflowPunct/>
        <w:bidi w:val="0"/>
        <w:spacing w:line="400" w:lineRule="exact"/>
        <w:rPr>
          <w:rFonts w:hint="eastAsia" w:ascii="宋体" w:hAnsi="宋体" w:cs="宋体"/>
          <w:sz w:val="24"/>
        </w:rPr>
      </w:pPr>
    </w:p>
    <w:p>
      <w:pPr>
        <w:pageBreakBefore w:val="0"/>
        <w:tabs>
          <w:tab w:val="left" w:pos="720"/>
          <w:tab w:val="left" w:pos="9180"/>
        </w:tabs>
        <w:kinsoku/>
        <w:wordWrap/>
        <w:overflowPunct/>
        <w:bidi w:val="0"/>
        <w:spacing w:line="400" w:lineRule="exact"/>
        <w:rPr>
          <w:rFonts w:hint="eastAsia"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（盖单位公章）</w:t>
      </w:r>
    </w:p>
    <w:p>
      <w:pPr>
        <w:pageBreakBefore w:val="0"/>
        <w:tabs>
          <w:tab w:val="left" w:pos="720"/>
          <w:tab w:val="left" w:pos="9180"/>
        </w:tabs>
        <w:kinsoku/>
        <w:wordWrap/>
        <w:overflowPunct/>
        <w:bidi w:val="0"/>
        <w:spacing w:line="400" w:lineRule="exact"/>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pageBreakBefore w:val="0"/>
        <w:kinsoku/>
        <w:wordWrap/>
        <w:overflowPunct/>
        <w:bidi w:val="0"/>
        <w:spacing w:line="400" w:lineRule="exact"/>
        <w:rPr>
          <w:rFonts w:hint="eastAsia" w:ascii="宋体" w:hAnsi="宋体" w:cs="宋体"/>
        </w:rPr>
      </w:pPr>
      <w:bookmarkStart w:id="475" w:name="_Toc388515711"/>
      <w:bookmarkStart w:id="476" w:name="_Toc460431528"/>
      <w:bookmarkStart w:id="477" w:name="_Toc19743"/>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Style w:val="4"/>
        <w:pageBreakBefore w:val="0"/>
        <w:tabs>
          <w:tab w:val="left" w:pos="720"/>
          <w:tab w:val="left" w:pos="9180"/>
        </w:tabs>
        <w:kinsoku/>
        <w:wordWrap/>
        <w:overflowPunct/>
        <w:bidi w:val="0"/>
        <w:spacing w:after="0" w:line="400" w:lineRule="exact"/>
        <w:jc w:val="center"/>
        <w:rPr>
          <w:rFonts w:hint="eastAsia" w:ascii="宋体" w:hAnsi="宋体" w:eastAsia="宋体" w:cs="宋体"/>
          <w:sz w:val="36"/>
          <w:szCs w:val="36"/>
        </w:rPr>
      </w:pPr>
      <w:r>
        <w:rPr>
          <w:rFonts w:hint="eastAsia" w:ascii="宋体" w:hAnsi="宋体" w:eastAsia="宋体" w:cs="宋体"/>
          <w:sz w:val="24"/>
          <w:szCs w:val="24"/>
        </w:rPr>
        <w:br w:type="page"/>
      </w:r>
      <w:bookmarkStart w:id="478" w:name="_Toc24290"/>
      <w:bookmarkStart w:id="479" w:name="_Toc8515"/>
      <w:r>
        <w:rPr>
          <w:rFonts w:hint="eastAsia" w:ascii="宋体" w:hAnsi="宋体" w:eastAsia="宋体" w:cs="宋体"/>
          <w:sz w:val="36"/>
          <w:szCs w:val="36"/>
        </w:rPr>
        <w:t>（3）法定代表人授权委托书（格式）</w:t>
      </w:r>
      <w:bookmarkEnd w:id="475"/>
      <w:bookmarkEnd w:id="476"/>
      <w:bookmarkEnd w:id="477"/>
      <w:bookmarkEnd w:id="478"/>
      <w:bookmarkEnd w:id="479"/>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420"/>
        <w:jc w:val="left"/>
        <w:rPr>
          <w:rFonts w:hint="eastAsia" w:ascii="宋体" w:hAnsi="宋体" w:cs="宋体"/>
          <w:kern w:val="0"/>
          <w:szCs w:val="21"/>
        </w:rPr>
      </w:pP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40" w:firstLineChars="225"/>
        <w:jc w:val="left"/>
        <w:rPr>
          <w:rFonts w:hint="eastAsia" w:ascii="宋体" w:hAnsi="宋体" w:cs="宋体"/>
          <w:kern w:val="0"/>
          <w:sz w:val="24"/>
        </w:rPr>
      </w:pPr>
      <w:r>
        <w:rPr>
          <w:rFonts w:hint="eastAsia" w:ascii="宋体" w:hAnsi="宋体" w:cs="宋体"/>
          <w:kern w:val="0"/>
          <w:sz w:val="24"/>
        </w:rPr>
        <w:t>本授权委托书声明：</w:t>
      </w:r>
      <w:r>
        <w:rPr>
          <w:rFonts w:hint="eastAsia" w:ascii="宋体" w:hAnsi="宋体" w:cs="宋体"/>
          <w:sz w:val="24"/>
        </w:rPr>
        <w:t>我</w:t>
      </w:r>
      <w:r>
        <w:rPr>
          <w:rFonts w:hint="eastAsia" w:ascii="宋体" w:hAnsi="宋体" w:cs="宋体"/>
          <w:sz w:val="24"/>
          <w:u w:val="single"/>
        </w:rPr>
        <w:t> </w:t>
      </w:r>
      <w:r>
        <w:rPr>
          <w:rFonts w:hint="eastAsia" w:ascii="宋体" w:hAnsi="宋体" w:cs="宋体"/>
          <w:sz w:val="24"/>
        </w:rPr>
        <w:t>（姓名）系</w:t>
      </w:r>
      <w:r>
        <w:rPr>
          <w:rFonts w:hint="eastAsia" w:ascii="宋体" w:hAnsi="宋体" w:cs="宋体"/>
          <w:sz w:val="24"/>
          <w:u w:val="single"/>
        </w:rPr>
        <w:t xml:space="preserve">        （投标人名称）</w:t>
      </w:r>
      <w:r>
        <w:rPr>
          <w:rFonts w:hint="eastAsia" w:ascii="宋体" w:hAnsi="宋体" w:cs="宋体"/>
          <w:sz w:val="24"/>
        </w:rPr>
        <w:t>的法定代表人，</w:t>
      </w:r>
      <w:r>
        <w:rPr>
          <w:rFonts w:hint="eastAsia" w:ascii="宋体" w:hAnsi="宋体" w:cs="宋体"/>
          <w:kern w:val="0"/>
          <w:sz w:val="24"/>
        </w:rPr>
        <w:t>现授权委托</w:t>
      </w:r>
      <w:r>
        <w:rPr>
          <w:rFonts w:hint="eastAsia" w:ascii="宋体" w:hAnsi="宋体" w:cs="宋体"/>
          <w:kern w:val="0"/>
          <w:sz w:val="24"/>
          <w:u w:val="single"/>
        </w:rPr>
        <w:t xml:space="preserve">         </w:t>
      </w:r>
      <w:r>
        <w:rPr>
          <w:rFonts w:hint="eastAsia" w:ascii="宋体" w:hAnsi="宋体" w:cs="宋体"/>
          <w:kern w:val="0"/>
          <w:sz w:val="24"/>
        </w:rPr>
        <w:t>（姓名）为我单位代理人，以本单位名义参加</w:t>
      </w:r>
      <w:r>
        <w:rPr>
          <w:rFonts w:hint="eastAsia" w:ascii="宋体" w:hAnsi="宋体" w:cs="宋体"/>
          <w:sz w:val="24"/>
          <w:u w:val="single"/>
        </w:rPr>
        <w:t xml:space="preserve">    </w:t>
      </w:r>
      <w:r>
        <w:rPr>
          <w:rFonts w:hint="eastAsia" w:ascii="宋体" w:hAnsi="宋体" w:cs="宋体"/>
          <w:kern w:val="0"/>
          <w:sz w:val="24"/>
          <w:u w:val="single"/>
        </w:rPr>
        <w:t>（采购项目名称）</w:t>
      </w:r>
      <w:r>
        <w:rPr>
          <w:rFonts w:hint="eastAsia" w:ascii="宋体" w:hAnsi="宋体" w:cs="宋体"/>
          <w:sz w:val="24"/>
          <w:u w:val="single"/>
        </w:rPr>
        <w:t xml:space="preserve">   </w:t>
      </w:r>
      <w:r>
        <w:rPr>
          <w:rFonts w:hint="eastAsia" w:ascii="宋体" w:hAnsi="宋体" w:cs="宋体"/>
          <w:kern w:val="0"/>
          <w:sz w:val="24"/>
        </w:rPr>
        <w:t>项目的投标活动。代理人在开标、评标、合同谈判过程中所签署的一切文件和处理与之有关的相关事务，我单位均予以确认。</w:t>
      </w:r>
    </w:p>
    <w:p>
      <w:pPr>
        <w:pageBreakBefore w:val="0"/>
        <w:tabs>
          <w:tab w:val="left" w:pos="720"/>
          <w:tab w:val="left" w:pos="9180"/>
        </w:tabs>
        <w:kinsoku/>
        <w:wordWrap/>
        <w:overflowPunct/>
        <w:autoSpaceDE w:val="0"/>
        <w:autoSpaceDN w:val="0"/>
        <w:bidi w:val="0"/>
        <w:adjustRightInd w:val="0"/>
        <w:snapToGrid w:val="0"/>
        <w:spacing w:line="400" w:lineRule="exact"/>
        <w:ind w:left="420" w:leftChars="200"/>
        <w:jc w:val="left"/>
        <w:outlineLvl w:val="0"/>
        <w:rPr>
          <w:rFonts w:hint="eastAsia" w:ascii="宋体" w:hAnsi="宋体" w:cs="宋体"/>
          <w:kern w:val="0"/>
          <w:sz w:val="24"/>
        </w:rPr>
      </w:pPr>
      <w:r>
        <w:rPr>
          <w:rFonts w:hint="eastAsia" w:ascii="宋体" w:hAnsi="宋体" w:cs="宋体"/>
          <w:kern w:val="0"/>
          <w:sz w:val="24"/>
        </w:rPr>
        <w:t xml:space="preserve">    </w:t>
      </w:r>
      <w:bookmarkStart w:id="480" w:name="_Toc388515712"/>
      <w:bookmarkStart w:id="481" w:name="_Toc29422"/>
      <w:bookmarkStart w:id="482" w:name="_Toc10266"/>
      <w:bookmarkStart w:id="483" w:name="_Toc460431529"/>
      <w:bookmarkStart w:id="484" w:name="_Toc28338"/>
      <w:bookmarkStart w:id="485" w:name="_Toc363989610"/>
      <w:bookmarkStart w:id="486" w:name="_Toc437790524"/>
      <w:r>
        <w:rPr>
          <w:rFonts w:hint="eastAsia" w:ascii="宋体" w:hAnsi="宋体" w:cs="宋体"/>
          <w:kern w:val="0"/>
          <w:sz w:val="24"/>
        </w:rPr>
        <w:t>代理人无转委托权。特此授权委托。</w:t>
      </w:r>
      <w:bookmarkEnd w:id="480"/>
      <w:bookmarkEnd w:id="481"/>
      <w:bookmarkEnd w:id="482"/>
      <w:bookmarkEnd w:id="483"/>
      <w:bookmarkEnd w:id="484"/>
      <w:bookmarkEnd w:id="485"/>
      <w:bookmarkEnd w:id="486"/>
    </w:p>
    <w:p>
      <w:pPr>
        <w:pageBreakBefore w:val="0"/>
        <w:tabs>
          <w:tab w:val="left" w:pos="720"/>
          <w:tab w:val="left" w:pos="9180"/>
        </w:tabs>
        <w:kinsoku/>
        <w:wordWrap/>
        <w:overflowPunct/>
        <w:autoSpaceDE w:val="0"/>
        <w:autoSpaceDN w:val="0"/>
        <w:bidi w:val="0"/>
        <w:adjustRightInd w:val="0"/>
        <w:snapToGrid w:val="0"/>
        <w:spacing w:line="400" w:lineRule="exact"/>
        <w:ind w:left="420" w:leftChars="200"/>
        <w:jc w:val="left"/>
        <w:rPr>
          <w:rFonts w:hint="eastAsia" w:ascii="宋体" w:hAnsi="宋体" w:cs="宋体"/>
          <w:kern w:val="0"/>
          <w:sz w:val="24"/>
        </w:rPr>
      </w:pPr>
      <w:r>
        <w:rPr>
          <w:rFonts w:hint="eastAsia" w:ascii="宋体" w:hAnsi="宋体" w:cs="宋体"/>
          <w:kern w:val="0"/>
          <w:sz w:val="24"/>
        </w:rPr>
        <w:t>代理人：</w:t>
      </w:r>
      <w:r>
        <w:rPr>
          <w:rFonts w:hint="eastAsia" w:ascii="宋体" w:hAnsi="宋体" w:cs="宋体"/>
          <w:kern w:val="0"/>
          <w:sz w:val="24"/>
          <w:u w:val="single"/>
        </w:rPr>
        <w:t xml:space="preserve">                      </w:t>
      </w:r>
      <w:r>
        <w:rPr>
          <w:rFonts w:hint="eastAsia" w:ascii="宋体" w:hAnsi="宋体" w:cs="宋体"/>
          <w:kern w:val="0"/>
          <w:sz w:val="24"/>
        </w:rPr>
        <w:t xml:space="preserve">  性别：</w:t>
      </w:r>
      <w:r>
        <w:rPr>
          <w:rFonts w:hint="eastAsia" w:ascii="宋体" w:hAnsi="宋体" w:cs="宋体"/>
          <w:kern w:val="0"/>
          <w:sz w:val="24"/>
          <w:u w:val="single"/>
        </w:rPr>
        <w:t xml:space="preserve">          </w:t>
      </w:r>
      <w:r>
        <w:rPr>
          <w:rFonts w:hint="eastAsia" w:ascii="宋体" w:hAnsi="宋体" w:cs="宋体"/>
          <w:kern w:val="0"/>
          <w:sz w:val="24"/>
        </w:rPr>
        <w:t xml:space="preserve">   年龄：</w:t>
      </w:r>
      <w:r>
        <w:rPr>
          <w:rFonts w:hint="eastAsia" w:ascii="宋体" w:hAnsi="宋体" w:cs="宋体"/>
          <w:kern w:val="0"/>
          <w:sz w:val="24"/>
          <w:u w:val="single"/>
        </w:rPr>
        <w:t xml:space="preserve">             </w:t>
      </w:r>
      <w:r>
        <w:rPr>
          <w:rFonts w:hint="eastAsia" w:ascii="宋体" w:hAnsi="宋体" w:cs="宋体"/>
          <w:kern w:val="0"/>
          <w:sz w:val="24"/>
        </w:rPr>
        <w:t xml:space="preserve"> </w:t>
      </w:r>
    </w:p>
    <w:p>
      <w:pPr>
        <w:pageBreakBefore w:val="0"/>
        <w:tabs>
          <w:tab w:val="left" w:pos="720"/>
          <w:tab w:val="left" w:pos="9180"/>
        </w:tabs>
        <w:kinsoku/>
        <w:wordWrap/>
        <w:overflowPunct/>
        <w:autoSpaceDE w:val="0"/>
        <w:autoSpaceDN w:val="0"/>
        <w:bidi w:val="0"/>
        <w:adjustRightInd w:val="0"/>
        <w:snapToGrid w:val="0"/>
        <w:spacing w:line="400" w:lineRule="exact"/>
        <w:ind w:left="420" w:leftChars="200"/>
        <w:jc w:val="left"/>
        <w:rPr>
          <w:rFonts w:hint="eastAsia" w:ascii="宋体" w:hAnsi="宋体" w:cs="宋体"/>
          <w:kern w:val="0"/>
          <w:sz w:val="24"/>
        </w:rPr>
      </w:pPr>
      <w:r>
        <w:rPr>
          <w:rFonts w:hint="eastAsia" w:ascii="宋体" w:hAnsi="宋体" w:cs="宋体"/>
          <w:kern w:val="0"/>
          <w:sz w:val="24"/>
        </w:rPr>
        <w:t>单  位：</w:t>
      </w:r>
      <w:r>
        <w:rPr>
          <w:rFonts w:hint="eastAsia" w:ascii="宋体" w:hAnsi="宋体" w:cs="宋体"/>
          <w:kern w:val="0"/>
          <w:sz w:val="24"/>
          <w:u w:val="single"/>
        </w:rPr>
        <w:t xml:space="preserve">                      </w:t>
      </w:r>
      <w:r>
        <w:rPr>
          <w:rFonts w:hint="eastAsia" w:ascii="宋体" w:hAnsi="宋体" w:cs="宋体"/>
          <w:kern w:val="0"/>
          <w:sz w:val="24"/>
        </w:rPr>
        <w:t xml:space="preserve">  部门：</w:t>
      </w:r>
      <w:r>
        <w:rPr>
          <w:rFonts w:hint="eastAsia" w:ascii="宋体" w:hAnsi="宋体" w:cs="宋体"/>
          <w:kern w:val="0"/>
          <w:sz w:val="24"/>
          <w:u w:val="single"/>
        </w:rPr>
        <w:t xml:space="preserve">          </w:t>
      </w:r>
      <w:r>
        <w:rPr>
          <w:rFonts w:hint="eastAsia" w:ascii="宋体" w:hAnsi="宋体" w:cs="宋体"/>
          <w:kern w:val="0"/>
          <w:sz w:val="24"/>
        </w:rPr>
        <w:t xml:space="preserve">   职务：</w:t>
      </w:r>
      <w:r>
        <w:rPr>
          <w:rFonts w:hint="eastAsia" w:ascii="宋体" w:hAnsi="宋体" w:cs="宋体"/>
          <w:kern w:val="0"/>
          <w:sz w:val="24"/>
          <w:u w:val="single"/>
        </w:rPr>
        <w:t xml:space="preserve">             </w:t>
      </w:r>
    </w:p>
    <w:p>
      <w:pPr>
        <w:pageBreakBefore w:val="0"/>
        <w:tabs>
          <w:tab w:val="left" w:pos="720"/>
          <w:tab w:val="left" w:pos="9180"/>
        </w:tabs>
        <w:kinsoku/>
        <w:wordWrap/>
        <w:overflowPunct/>
        <w:autoSpaceDE w:val="0"/>
        <w:autoSpaceDN w:val="0"/>
        <w:bidi w:val="0"/>
        <w:adjustRightInd w:val="0"/>
        <w:snapToGrid w:val="0"/>
        <w:spacing w:line="400" w:lineRule="exact"/>
        <w:ind w:left="420" w:leftChars="200"/>
        <w:jc w:val="left"/>
        <w:rPr>
          <w:rFonts w:hint="eastAsia" w:ascii="宋体" w:hAnsi="宋体" w:cs="宋体"/>
          <w:kern w:val="0"/>
          <w:sz w:val="24"/>
        </w:rPr>
      </w:pPr>
      <w:r>
        <w:rPr>
          <w:rFonts w:hint="eastAsia" w:ascii="宋体" w:hAnsi="宋体" w:cs="宋体"/>
          <w:kern w:val="0"/>
          <w:sz w:val="24"/>
        </w:rPr>
        <w:t>身份证号码：</w:t>
      </w:r>
      <w:r>
        <w:rPr>
          <w:rFonts w:hint="eastAsia" w:ascii="宋体" w:hAnsi="宋体" w:cs="宋体"/>
          <w:kern w:val="0"/>
          <w:sz w:val="24"/>
          <w:u w:val="single"/>
        </w:rPr>
        <w:t xml:space="preserve">                    </w:t>
      </w:r>
      <w:r>
        <w:rPr>
          <w:rFonts w:hint="eastAsia" w:ascii="宋体" w:hAnsi="宋体" w:cs="宋体"/>
          <w:kern w:val="0"/>
          <w:sz w:val="24"/>
        </w:rPr>
        <w:t xml:space="preserve">  联系电话：</w:t>
      </w:r>
      <w:r>
        <w:rPr>
          <w:rFonts w:hint="eastAsia" w:ascii="宋体" w:hAnsi="宋体" w:cs="宋体"/>
          <w:kern w:val="0"/>
          <w:sz w:val="24"/>
          <w:u w:val="single"/>
        </w:rPr>
        <w:t xml:space="preserve">                          </w:t>
      </w: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rPr>
      </w:pP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1295400</wp:posOffset>
                </wp:positionH>
                <wp:positionV relativeFrom="paragraph">
                  <wp:posOffset>93980</wp:posOffset>
                </wp:positionV>
                <wp:extent cx="3314065" cy="1154430"/>
                <wp:effectExtent l="4445" t="5080" r="15240" b="21590"/>
                <wp:wrapNone/>
                <wp:docPr id="11" name="文本框 11"/>
                <wp:cNvGraphicFramePr/>
                <a:graphic xmlns:a="http://schemas.openxmlformats.org/drawingml/2006/main">
                  <a:graphicData uri="http://schemas.microsoft.com/office/word/2010/wordprocessingShape">
                    <wps:wsp>
                      <wps:cNvSpPr txBox="1"/>
                      <wps:spPr>
                        <a:xfrm>
                          <a:off x="0" y="0"/>
                          <a:ext cx="3314065" cy="11544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800080"/>
                              </w:rPr>
                            </w:pPr>
                          </w:p>
                          <w:p>
                            <w:pPr>
                              <w:rPr>
                                <w:rFonts w:hint="eastAsia"/>
                                <w:color w:val="800080"/>
                              </w:rPr>
                            </w:pPr>
                          </w:p>
                          <w:p>
                            <w:pPr>
                              <w:rPr>
                                <w:rFonts w:hint="eastAsia"/>
                                <w:color w:val="800080"/>
                              </w:rPr>
                            </w:pPr>
                          </w:p>
                          <w:p>
                            <w:pPr>
                              <w:ind w:firstLine="210" w:firstLineChars="100"/>
                              <w:rPr>
                                <w:color w:val="800080"/>
                              </w:rPr>
                            </w:pPr>
                            <w:r>
                              <w:rPr>
                                <w:rFonts w:hint="eastAsia"/>
                                <w:color w:val="800080"/>
                              </w:rPr>
                              <w:t>（帖附“</w:t>
                            </w:r>
                            <w:r>
                              <w:rPr>
                                <w:rFonts w:hint="eastAsia" w:ascii="宋体" w:hAnsi="宋体"/>
                                <w:color w:val="800080"/>
                                <w:szCs w:val="21"/>
                              </w:rPr>
                              <w:t>被授权人身份证复印件”正面）</w:t>
                            </w:r>
                          </w:p>
                        </w:txbxContent>
                      </wps:txbx>
                      <wps:bodyPr upright="1"/>
                    </wps:wsp>
                  </a:graphicData>
                </a:graphic>
              </wp:anchor>
            </w:drawing>
          </mc:Choice>
          <mc:Fallback>
            <w:pict>
              <v:shape id="_x0000_s1026" o:spid="_x0000_s1026" o:spt="202" type="#_x0000_t202" style="position:absolute;left:0pt;margin-left:102pt;margin-top:7.4pt;height:90.9pt;width:260.95pt;z-index:251661312;mso-width-relative:page;mso-height-relative:page;" fillcolor="#FFFFFF" filled="t" stroked="t" coordsize="21600,21600" o:gfxdata="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VkSN2QAAAAoBAAAPAAAA&#10;AAAAAAEAIAAAACIAAABkcnMvZG93bnJldi54bWxQSwECFAAUAAAACACHTuJAnhAbzhQCAABHBAAA&#10;DgAAAAAAAAABACAAAAAoAQAAZHJzL2Uyb0RvYy54bWxQSwUGAAAAAAYABgBZAQAArgUAAAAA&#10;">
                <v:fill on="t" focussize="0,0"/>
                <v:stroke color="#000000" joinstyle="miter"/>
                <v:imagedata o:title=""/>
                <o:lock v:ext="edit" aspectratio="f"/>
                <v:textbox>
                  <w:txbxContent>
                    <w:p>
                      <w:pPr>
                        <w:rPr>
                          <w:rFonts w:hint="eastAsia"/>
                          <w:color w:val="800080"/>
                        </w:rPr>
                      </w:pPr>
                    </w:p>
                    <w:p>
                      <w:pPr>
                        <w:rPr>
                          <w:rFonts w:hint="eastAsia"/>
                          <w:color w:val="800080"/>
                        </w:rPr>
                      </w:pPr>
                    </w:p>
                    <w:p>
                      <w:pPr>
                        <w:rPr>
                          <w:rFonts w:hint="eastAsia"/>
                          <w:color w:val="800080"/>
                        </w:rPr>
                      </w:pPr>
                    </w:p>
                    <w:p>
                      <w:pPr>
                        <w:ind w:firstLine="210" w:firstLineChars="100"/>
                        <w:rPr>
                          <w:color w:val="800080"/>
                        </w:rPr>
                      </w:pPr>
                      <w:r>
                        <w:rPr>
                          <w:rFonts w:hint="eastAsia"/>
                          <w:color w:val="800080"/>
                        </w:rPr>
                        <w:t>（帖附“</w:t>
                      </w:r>
                      <w:r>
                        <w:rPr>
                          <w:rFonts w:hint="eastAsia" w:ascii="宋体" w:hAnsi="宋体"/>
                          <w:color w:val="800080"/>
                          <w:szCs w:val="21"/>
                        </w:rPr>
                        <w:t>被授权人身份证复印件”正面）</w:t>
                      </w:r>
                    </w:p>
                  </w:txbxContent>
                </v:textbox>
              </v:shape>
            </w:pict>
          </mc:Fallback>
        </mc:AlternateContent>
      </w: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rPr>
      </w:pP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rPr>
      </w:pP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rPr>
      </w:pP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rPr>
      </w:pP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1304925</wp:posOffset>
                </wp:positionH>
                <wp:positionV relativeFrom="paragraph">
                  <wp:posOffset>224155</wp:posOffset>
                </wp:positionV>
                <wp:extent cx="3314065" cy="1154430"/>
                <wp:effectExtent l="4445" t="5080" r="15240" b="21590"/>
                <wp:wrapNone/>
                <wp:docPr id="6" name="文本框 6"/>
                <wp:cNvGraphicFramePr/>
                <a:graphic xmlns:a="http://schemas.openxmlformats.org/drawingml/2006/main">
                  <a:graphicData uri="http://schemas.microsoft.com/office/word/2010/wordprocessingShape">
                    <wps:wsp>
                      <wps:cNvSpPr txBox="1"/>
                      <wps:spPr>
                        <a:xfrm>
                          <a:off x="0" y="0"/>
                          <a:ext cx="3314065" cy="11544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800080"/>
                              </w:rPr>
                            </w:pPr>
                          </w:p>
                          <w:p>
                            <w:pPr>
                              <w:rPr>
                                <w:rFonts w:hint="eastAsia"/>
                                <w:color w:val="800080"/>
                              </w:rPr>
                            </w:pPr>
                          </w:p>
                          <w:p>
                            <w:pPr>
                              <w:rPr>
                                <w:rFonts w:hint="eastAsia"/>
                                <w:color w:val="800080"/>
                              </w:rPr>
                            </w:pPr>
                          </w:p>
                          <w:p>
                            <w:pPr>
                              <w:ind w:firstLine="210" w:firstLineChars="100"/>
                              <w:rPr>
                                <w:color w:val="800080"/>
                              </w:rPr>
                            </w:pPr>
                            <w:r>
                              <w:rPr>
                                <w:rFonts w:hint="eastAsia"/>
                                <w:color w:val="800080"/>
                              </w:rPr>
                              <w:t>（帖附“</w:t>
                            </w:r>
                            <w:r>
                              <w:rPr>
                                <w:rFonts w:hint="eastAsia" w:ascii="宋体" w:hAnsi="宋体"/>
                                <w:color w:val="800080"/>
                                <w:szCs w:val="21"/>
                              </w:rPr>
                              <w:t>被授权人身份证复印件”反面）</w:t>
                            </w:r>
                          </w:p>
                        </w:txbxContent>
                      </wps:txbx>
                      <wps:bodyPr upright="1"/>
                    </wps:wsp>
                  </a:graphicData>
                </a:graphic>
              </wp:anchor>
            </w:drawing>
          </mc:Choice>
          <mc:Fallback>
            <w:pict>
              <v:shape id="_x0000_s1026" o:spid="_x0000_s1026" o:spt="202" type="#_x0000_t202" style="position:absolute;left:0pt;margin-left:102.75pt;margin-top:17.65pt;height:90.9pt;width:260.95pt;z-index:251660288;mso-width-relative:page;mso-height-relative:page;" fillcolor="#FFFFFF" filled="t" stroked="t" coordsize="21600,21600" o:gfxdata="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3Gc29kAAAAKAQAADwAAAAAA&#10;AAABACAAAAAiAAAAZHJzL2Rvd25yZXYueG1sUEsBAhQAFAAAAAgAh07iQJDsomcSAgAARQQAAA4A&#10;AAAAAAAAAQAgAAAAKAEAAGRycy9lMm9Eb2MueG1sUEsFBgAAAAAGAAYAWQEAAKwFAAAAAA==&#10;">
                <v:fill on="t" focussize="0,0"/>
                <v:stroke color="#000000" joinstyle="miter"/>
                <v:imagedata o:title=""/>
                <o:lock v:ext="edit" aspectratio="f"/>
                <v:textbox>
                  <w:txbxContent>
                    <w:p>
                      <w:pPr>
                        <w:rPr>
                          <w:rFonts w:hint="eastAsia"/>
                          <w:color w:val="800080"/>
                        </w:rPr>
                      </w:pPr>
                    </w:p>
                    <w:p>
                      <w:pPr>
                        <w:rPr>
                          <w:rFonts w:hint="eastAsia"/>
                          <w:color w:val="800080"/>
                        </w:rPr>
                      </w:pPr>
                    </w:p>
                    <w:p>
                      <w:pPr>
                        <w:rPr>
                          <w:rFonts w:hint="eastAsia"/>
                          <w:color w:val="800080"/>
                        </w:rPr>
                      </w:pPr>
                    </w:p>
                    <w:p>
                      <w:pPr>
                        <w:ind w:firstLine="210" w:firstLineChars="100"/>
                        <w:rPr>
                          <w:color w:val="800080"/>
                        </w:rPr>
                      </w:pPr>
                      <w:r>
                        <w:rPr>
                          <w:rFonts w:hint="eastAsia"/>
                          <w:color w:val="800080"/>
                        </w:rPr>
                        <w:t>（帖附“</w:t>
                      </w:r>
                      <w:r>
                        <w:rPr>
                          <w:rFonts w:hint="eastAsia" w:ascii="宋体" w:hAnsi="宋体"/>
                          <w:color w:val="800080"/>
                          <w:szCs w:val="21"/>
                        </w:rPr>
                        <w:t>被授权人身份证复印件”反面）</w:t>
                      </w:r>
                    </w:p>
                  </w:txbxContent>
                </v:textbox>
              </v:shape>
            </w:pict>
          </mc:Fallback>
        </mc:AlternateContent>
      </w: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rPr>
      </w:pP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rPr>
      </w:pPr>
      <w:bookmarkStart w:id="487" w:name="_Toc1467"/>
      <w:bookmarkStart w:id="488" w:name="_Toc388515713"/>
      <w:bookmarkStart w:id="489" w:name="_Toc460431530"/>
      <w:bookmarkStart w:id="490" w:name="_Toc363989611"/>
      <w:bookmarkStart w:id="491" w:name="_Toc437790525"/>
      <w:bookmarkStart w:id="492" w:name="_Toc388515715"/>
      <w:bookmarkStart w:id="493" w:name="_Toc23778"/>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rPr>
      </w:pP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rPr>
      </w:pP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rPr>
      </w:pP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u w:val="single"/>
        </w:rPr>
      </w:pPr>
      <w:bookmarkStart w:id="494" w:name="_Toc25956"/>
      <w:bookmarkStart w:id="495" w:name="_Toc26035"/>
      <w:r>
        <w:rPr>
          <w:rFonts w:hint="eastAsia" w:ascii="宋体" w:hAnsi="宋体" w:cs="宋体"/>
          <w:kern w:val="0"/>
          <w:sz w:val="24"/>
        </w:rPr>
        <w:t>投标人（盖单位公章）：</w:t>
      </w:r>
      <w:bookmarkEnd w:id="487"/>
      <w:bookmarkEnd w:id="488"/>
      <w:bookmarkEnd w:id="489"/>
      <w:bookmarkEnd w:id="490"/>
      <w:bookmarkEnd w:id="491"/>
      <w:bookmarkEnd w:id="494"/>
      <w:bookmarkEnd w:id="495"/>
      <w:r>
        <w:rPr>
          <w:rFonts w:hint="eastAsia" w:ascii="宋体" w:hAnsi="宋体" w:cs="宋体"/>
          <w:kern w:val="0"/>
          <w:sz w:val="24"/>
          <w:u w:val="single"/>
        </w:rPr>
        <w:t xml:space="preserve">                                     </w:t>
      </w: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u w:val="single"/>
        </w:rPr>
      </w:pP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555"/>
        <w:jc w:val="left"/>
        <w:outlineLvl w:val="0"/>
        <w:rPr>
          <w:rFonts w:hint="eastAsia" w:ascii="宋体" w:hAnsi="宋体" w:cs="宋体"/>
          <w:kern w:val="0"/>
          <w:sz w:val="24"/>
        </w:rPr>
      </w:pPr>
      <w:bookmarkStart w:id="496" w:name="_Toc363989612"/>
      <w:bookmarkStart w:id="497" w:name="_Toc437790526"/>
      <w:bookmarkStart w:id="498" w:name="_Toc15211"/>
      <w:bookmarkStart w:id="499" w:name="_Toc388515714"/>
      <w:bookmarkStart w:id="500" w:name="_Toc9157"/>
      <w:bookmarkStart w:id="501" w:name="_Toc460431531"/>
      <w:bookmarkStart w:id="502" w:name="_Toc13576"/>
      <w:r>
        <w:rPr>
          <w:rFonts w:hint="eastAsia" w:ascii="宋体" w:hAnsi="宋体" w:cs="宋体"/>
          <w:kern w:val="0"/>
          <w:sz w:val="24"/>
        </w:rPr>
        <w:t>法定代表人(签字) ：</w:t>
      </w:r>
      <w:bookmarkEnd w:id="496"/>
      <w:bookmarkEnd w:id="497"/>
      <w:bookmarkEnd w:id="498"/>
      <w:bookmarkEnd w:id="499"/>
      <w:bookmarkEnd w:id="500"/>
      <w:bookmarkEnd w:id="501"/>
      <w:bookmarkEnd w:id="502"/>
      <w:r>
        <w:rPr>
          <w:rFonts w:hint="eastAsia" w:ascii="宋体" w:hAnsi="宋体" w:cs="宋体"/>
          <w:kern w:val="0"/>
          <w:sz w:val="24"/>
        </w:rPr>
        <w:t xml:space="preserve"> </w:t>
      </w:r>
      <w:r>
        <w:rPr>
          <w:rFonts w:hint="eastAsia" w:ascii="宋体" w:hAnsi="宋体" w:cs="宋体"/>
          <w:kern w:val="0"/>
          <w:sz w:val="24"/>
          <w:u w:val="single"/>
        </w:rPr>
        <w:t xml:space="preserve">                               </w:t>
      </w:r>
    </w:p>
    <w:p>
      <w:pPr>
        <w:pageBreakBefore w:val="0"/>
        <w:tabs>
          <w:tab w:val="left" w:pos="720"/>
          <w:tab w:val="left" w:pos="9180"/>
        </w:tabs>
        <w:kinsoku/>
        <w:wordWrap/>
        <w:overflowPunct/>
        <w:autoSpaceDE w:val="0"/>
        <w:autoSpaceDN w:val="0"/>
        <w:bidi w:val="0"/>
        <w:adjustRightInd w:val="0"/>
        <w:snapToGrid w:val="0"/>
        <w:spacing w:line="400" w:lineRule="exact"/>
        <w:ind w:left="420" w:leftChars="200" w:firstLine="2392" w:firstLineChars="997"/>
        <w:jc w:val="left"/>
        <w:outlineLvl w:val="0"/>
        <w:rPr>
          <w:rFonts w:hint="eastAsia" w:ascii="宋体" w:hAnsi="宋体" w:cs="宋体"/>
          <w:kern w:val="0"/>
          <w:sz w:val="24"/>
        </w:rPr>
      </w:pPr>
    </w:p>
    <w:p>
      <w:pPr>
        <w:pageBreakBefore w:val="0"/>
        <w:tabs>
          <w:tab w:val="left" w:pos="720"/>
          <w:tab w:val="left" w:pos="9180"/>
        </w:tabs>
        <w:kinsoku/>
        <w:wordWrap/>
        <w:overflowPunct/>
        <w:autoSpaceDE w:val="0"/>
        <w:autoSpaceDN w:val="0"/>
        <w:bidi w:val="0"/>
        <w:adjustRightInd w:val="0"/>
        <w:snapToGrid w:val="0"/>
        <w:spacing w:line="400" w:lineRule="exact"/>
        <w:ind w:left="420" w:leftChars="200"/>
        <w:jc w:val="left"/>
        <w:rPr>
          <w:rFonts w:hint="eastAsia" w:ascii="宋体" w:hAnsi="宋体" w:cs="宋体"/>
          <w:kern w:val="0"/>
          <w:sz w:val="24"/>
        </w:rPr>
      </w:pPr>
      <w:r>
        <w:rPr>
          <w:rFonts w:hint="eastAsia" w:ascii="宋体" w:hAnsi="宋体" w:cs="宋体"/>
          <w:kern w:val="0"/>
          <w:sz w:val="24"/>
        </w:rPr>
        <w:t xml:space="preserve">      签发日期：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pStyle w:val="8"/>
        <w:pageBreakBefore w:val="0"/>
        <w:tabs>
          <w:tab w:val="left" w:pos="720"/>
          <w:tab w:val="left" w:pos="9180"/>
        </w:tabs>
        <w:kinsoku/>
        <w:wordWrap/>
        <w:overflowPunct/>
        <w:bidi w:val="0"/>
        <w:spacing w:line="400" w:lineRule="exact"/>
        <w:ind w:left="420" w:leftChars="200" w:firstLine="420"/>
        <w:rPr>
          <w:rFonts w:hint="eastAsia" w:hAnsi="宋体" w:cs="宋体"/>
          <w:sz w:val="24"/>
          <w:szCs w:val="24"/>
        </w:rPr>
      </w:pPr>
      <w:r>
        <w:rPr>
          <w:rFonts w:hint="eastAsia" w:hAnsi="宋体" w:cs="宋体"/>
          <w:sz w:val="24"/>
          <w:szCs w:val="24"/>
        </w:rPr>
        <w:t>说明：</w:t>
      </w:r>
    </w:p>
    <w:p>
      <w:pPr>
        <w:pStyle w:val="8"/>
        <w:pageBreakBefore w:val="0"/>
        <w:tabs>
          <w:tab w:val="left" w:pos="720"/>
          <w:tab w:val="left" w:pos="9180"/>
        </w:tabs>
        <w:kinsoku/>
        <w:wordWrap/>
        <w:overflowPunct/>
        <w:bidi w:val="0"/>
        <w:spacing w:line="400" w:lineRule="exact"/>
        <w:ind w:left="420" w:leftChars="200" w:firstLine="420"/>
        <w:jc w:val="left"/>
        <w:rPr>
          <w:rFonts w:hint="eastAsia" w:hAnsi="宋体" w:cs="宋体"/>
          <w:sz w:val="24"/>
          <w:szCs w:val="24"/>
        </w:rPr>
      </w:pPr>
      <w:r>
        <w:rPr>
          <w:rFonts w:hint="eastAsia" w:hAnsi="宋体" w:cs="宋体"/>
          <w:sz w:val="24"/>
          <w:szCs w:val="24"/>
        </w:rPr>
        <w:t>1、委托书必须按规定格式及内容填写，文字要工整清楚。</w:t>
      </w:r>
    </w:p>
    <w:p>
      <w:pPr>
        <w:pStyle w:val="8"/>
        <w:pageBreakBefore w:val="0"/>
        <w:tabs>
          <w:tab w:val="left" w:pos="720"/>
          <w:tab w:val="left" w:pos="9180"/>
        </w:tabs>
        <w:kinsoku/>
        <w:wordWrap/>
        <w:overflowPunct/>
        <w:bidi w:val="0"/>
        <w:spacing w:line="400" w:lineRule="exact"/>
        <w:ind w:left="420" w:leftChars="200" w:firstLine="420"/>
        <w:jc w:val="left"/>
        <w:rPr>
          <w:rFonts w:hint="eastAsia" w:hAnsi="宋体" w:cs="宋体"/>
          <w:b/>
          <w:spacing w:val="20"/>
          <w:sz w:val="24"/>
          <w:szCs w:val="24"/>
        </w:rPr>
      </w:pPr>
      <w:r>
        <w:rPr>
          <w:rFonts w:hint="eastAsia" w:hAnsi="宋体" w:cs="宋体"/>
          <w:sz w:val="24"/>
          <w:szCs w:val="24"/>
        </w:rPr>
        <w:t>2、委托书不得转借、转让，不得买卖。</w:t>
      </w:r>
    </w:p>
    <w:p>
      <w:pPr>
        <w:pageBreakBefore w:val="0"/>
        <w:tabs>
          <w:tab w:val="left" w:pos="4860"/>
        </w:tabs>
        <w:kinsoku/>
        <w:wordWrap/>
        <w:overflowPunct/>
        <w:bidi w:val="0"/>
        <w:spacing w:line="400" w:lineRule="exact"/>
        <w:ind w:right="1560" w:firstLine="562" w:firstLineChars="200"/>
        <w:jc w:val="center"/>
        <w:rPr>
          <w:rFonts w:hint="eastAsia" w:ascii="宋体" w:hAnsi="宋体" w:cs="宋体"/>
          <w:b/>
          <w:bCs/>
          <w:sz w:val="36"/>
          <w:szCs w:val="36"/>
        </w:rPr>
      </w:pPr>
      <w:r>
        <w:rPr>
          <w:rFonts w:hint="eastAsia" w:ascii="宋体" w:hAnsi="宋体" w:cs="宋体"/>
          <w:b/>
          <w:spacing w:val="20"/>
          <w:sz w:val="24"/>
        </w:rPr>
        <w:br w:type="page"/>
      </w:r>
      <w:r>
        <w:rPr>
          <w:rFonts w:hint="eastAsia" w:ascii="宋体" w:hAnsi="宋体" w:cs="宋体"/>
          <w:b/>
          <w:spacing w:val="20"/>
          <w:sz w:val="24"/>
          <w:lang w:val="en-US" w:eastAsia="zh-CN"/>
        </w:rPr>
        <w:t xml:space="preserve">  </w:t>
      </w:r>
      <w:r>
        <w:rPr>
          <w:rFonts w:hint="eastAsia" w:ascii="宋体" w:hAnsi="宋体" w:cs="宋体"/>
          <w:b/>
          <w:bCs/>
          <w:sz w:val="36"/>
          <w:szCs w:val="36"/>
        </w:rPr>
        <w:t>投标人认为其他资格证明资料</w:t>
      </w:r>
      <w:bookmarkEnd w:id="492"/>
      <w:bookmarkEnd w:id="493"/>
      <w:r>
        <w:rPr>
          <w:rFonts w:hint="eastAsia" w:ascii="宋体" w:hAnsi="宋体" w:cs="宋体"/>
          <w:b/>
          <w:bCs/>
          <w:sz w:val="36"/>
          <w:szCs w:val="36"/>
        </w:rPr>
        <w:t xml:space="preserve">   </w:t>
      </w:r>
    </w:p>
    <w:p>
      <w:pPr>
        <w:widowControl/>
        <w:shd w:val="clear" w:color="auto" w:fill="FFFFFF"/>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中小企业声明函</w:t>
      </w:r>
    </w:p>
    <w:p>
      <w:pPr>
        <w:widowControl/>
        <w:shd w:val="clear" w:color="auto" w:fill="FFFFFF"/>
        <w:spacing w:line="360" w:lineRule="auto"/>
        <w:ind w:firstLine="480"/>
        <w:jc w:val="left"/>
        <w:rPr>
          <w:rFonts w:hint="eastAsia" w:ascii="仿宋" w:hAnsi="仿宋" w:eastAsia="仿宋" w:cs="仿宋"/>
          <w:kern w:val="0"/>
          <w:sz w:val="11"/>
          <w:szCs w:val="11"/>
        </w:rPr>
      </w:pPr>
      <w:r>
        <w:rPr>
          <w:rFonts w:hint="eastAsia" w:ascii="仿宋" w:hAnsi="仿宋" w:eastAsia="仿宋" w:cs="仿宋"/>
          <w:kern w:val="0"/>
          <w:sz w:val="11"/>
          <w:szCs w:val="11"/>
        </w:rPr>
        <w:t> </w:t>
      </w:r>
    </w:p>
    <w:p>
      <w:pPr>
        <w:widowControl/>
        <w:shd w:val="clear" w:color="auto" w:fill="FFFFFF"/>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本公司对上述声明的真实性负责。如有虚假，将依法承担相应责任。</w:t>
      </w:r>
    </w:p>
    <w:p>
      <w:pPr>
        <w:widowControl/>
        <w:shd w:val="clear" w:color="auto" w:fill="FFFFFF"/>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 </w:t>
      </w:r>
    </w:p>
    <w:p>
      <w:pPr>
        <w:widowControl/>
        <w:shd w:val="clear" w:color="auto" w:fill="FFFFFF"/>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　　　　　　　　　　　　　　　　　企业名称（盖章）：</w:t>
      </w:r>
    </w:p>
    <w:p>
      <w:pPr>
        <w:widowControl/>
        <w:shd w:val="clear" w:color="auto" w:fill="FFFFFF"/>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 </w:t>
      </w:r>
    </w:p>
    <w:p>
      <w:pPr>
        <w:widowControl/>
        <w:shd w:val="clear" w:color="auto" w:fill="FFFFFF"/>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　　　　　　　　　　　　　　　　　日期：</w:t>
      </w:r>
    </w:p>
    <w:p>
      <w:pPr>
        <w:spacing w:line="360" w:lineRule="auto"/>
        <w:rPr>
          <w:rFonts w:hint="eastAsia" w:ascii="仿宋" w:hAnsi="仿宋" w:eastAsia="仿宋" w:cs="仿宋"/>
          <w:sz w:val="24"/>
        </w:rPr>
      </w:pPr>
    </w:p>
    <w:p>
      <w:pPr>
        <w:pStyle w:val="18"/>
        <w:spacing w:line="400" w:lineRule="exact"/>
        <w:outlineLvl w:val="4"/>
        <w:rPr>
          <w:rFonts w:ascii="Times New Roman" w:hAnsi="Times New Roman" w:eastAsia="仿宋"/>
          <w:b/>
          <w:szCs w:val="21"/>
        </w:rPr>
      </w:pPr>
    </w:p>
    <w:p>
      <w:pPr>
        <w:pStyle w:val="18"/>
        <w:spacing w:line="400" w:lineRule="exact"/>
        <w:outlineLvl w:val="4"/>
        <w:rPr>
          <w:rFonts w:ascii="Times New Roman" w:hAnsi="Times New Roman" w:eastAsia="仿宋"/>
          <w:b/>
          <w:szCs w:val="21"/>
        </w:rPr>
      </w:pPr>
    </w:p>
    <w:p>
      <w:pPr>
        <w:pStyle w:val="18"/>
        <w:spacing w:line="400" w:lineRule="exact"/>
        <w:outlineLvl w:val="4"/>
        <w:rPr>
          <w:rFonts w:ascii="Times New Roman" w:hAnsi="Times New Roman" w:eastAsia="仿宋"/>
          <w:b/>
          <w:szCs w:val="21"/>
        </w:rPr>
      </w:pPr>
    </w:p>
    <w:p>
      <w:pPr>
        <w:pStyle w:val="18"/>
        <w:spacing w:line="400" w:lineRule="exact"/>
        <w:outlineLvl w:val="4"/>
        <w:rPr>
          <w:rFonts w:ascii="Times New Roman" w:hAnsi="Times New Roman" w:eastAsia="仿宋"/>
          <w:b/>
          <w:szCs w:val="21"/>
        </w:rPr>
      </w:pPr>
    </w:p>
    <w:p>
      <w:pPr>
        <w:pStyle w:val="18"/>
        <w:spacing w:line="400" w:lineRule="exact"/>
        <w:outlineLvl w:val="4"/>
        <w:rPr>
          <w:rFonts w:ascii="Times New Roman" w:hAnsi="Times New Roman" w:eastAsia="仿宋"/>
          <w:b/>
          <w:szCs w:val="21"/>
        </w:rPr>
      </w:pPr>
    </w:p>
    <w:p>
      <w:pPr>
        <w:pStyle w:val="18"/>
        <w:spacing w:line="400" w:lineRule="exact"/>
        <w:outlineLvl w:val="4"/>
        <w:rPr>
          <w:rFonts w:ascii="Times New Roman" w:hAnsi="Times New Roman" w:eastAsia="仿宋"/>
          <w:b/>
          <w:szCs w:val="21"/>
        </w:rPr>
      </w:pPr>
      <w:r>
        <w:rPr>
          <w:rFonts w:ascii="Times New Roman" w:hAnsi="Times New Roman" w:eastAsia="仿宋"/>
          <w:b/>
          <w:szCs w:val="21"/>
        </w:rPr>
        <w:t>监狱企业证明文件</w:t>
      </w:r>
    </w:p>
    <w:p>
      <w:pPr>
        <w:pStyle w:val="7"/>
        <w:spacing w:line="400" w:lineRule="exact"/>
        <w:ind w:firstLine="420" w:firstLineChars="200"/>
        <w:rPr>
          <w:rFonts w:ascii="Times New Roman" w:eastAsia="仿宋"/>
          <w:bCs/>
          <w:sz w:val="21"/>
          <w:szCs w:val="21"/>
        </w:rPr>
      </w:pPr>
      <w:r>
        <w:rPr>
          <w:rFonts w:ascii="Times New Roman" w:eastAsia="仿宋"/>
          <w:bCs/>
          <w:sz w:val="21"/>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shd w:val="clear" w:color="auto" w:fill="FFFFFF"/>
        <w:spacing w:line="360" w:lineRule="auto"/>
        <w:ind w:firstLine="480"/>
        <w:jc w:val="center"/>
        <w:rPr>
          <w:rFonts w:hint="eastAsia" w:ascii="仿宋" w:hAnsi="仿宋" w:eastAsia="仿宋" w:cs="仿宋"/>
          <w:b/>
          <w:kern w:val="0"/>
          <w:sz w:val="24"/>
          <w:szCs w:val="24"/>
        </w:rPr>
      </w:pPr>
    </w:p>
    <w:p>
      <w:pPr>
        <w:widowControl/>
        <w:shd w:val="clear" w:color="auto" w:fill="FFFFFF"/>
        <w:spacing w:line="360" w:lineRule="auto"/>
        <w:ind w:firstLine="480"/>
        <w:jc w:val="center"/>
        <w:rPr>
          <w:rFonts w:hint="eastAsia" w:ascii="仿宋" w:hAnsi="仿宋" w:eastAsia="仿宋" w:cs="仿宋"/>
          <w:b/>
          <w:kern w:val="0"/>
          <w:sz w:val="24"/>
          <w:szCs w:val="24"/>
        </w:rPr>
      </w:pPr>
    </w:p>
    <w:p>
      <w:pPr>
        <w:widowControl/>
        <w:shd w:val="clear" w:color="auto" w:fill="FFFFFF"/>
        <w:spacing w:line="360" w:lineRule="auto"/>
        <w:ind w:firstLine="480"/>
        <w:jc w:val="center"/>
        <w:rPr>
          <w:rFonts w:hint="eastAsia" w:ascii="仿宋" w:hAnsi="仿宋" w:eastAsia="仿宋" w:cs="仿宋"/>
          <w:b/>
          <w:kern w:val="0"/>
          <w:sz w:val="24"/>
          <w:szCs w:val="24"/>
        </w:rPr>
      </w:pPr>
    </w:p>
    <w:p>
      <w:pPr>
        <w:widowControl/>
        <w:shd w:val="clear" w:color="auto" w:fill="FFFFFF"/>
        <w:spacing w:line="360" w:lineRule="auto"/>
        <w:ind w:firstLine="480"/>
        <w:jc w:val="center"/>
        <w:rPr>
          <w:rFonts w:hint="eastAsia" w:ascii="仿宋" w:hAnsi="仿宋" w:eastAsia="仿宋" w:cs="仿宋"/>
          <w:b/>
          <w:kern w:val="0"/>
          <w:sz w:val="24"/>
          <w:szCs w:val="24"/>
        </w:rPr>
      </w:pPr>
    </w:p>
    <w:p>
      <w:pPr>
        <w:widowControl/>
        <w:shd w:val="clear" w:color="auto" w:fill="FFFFFF"/>
        <w:spacing w:line="360" w:lineRule="auto"/>
        <w:ind w:firstLine="480"/>
        <w:jc w:val="center"/>
        <w:rPr>
          <w:rFonts w:hint="eastAsia" w:ascii="仿宋" w:hAnsi="仿宋" w:eastAsia="仿宋" w:cs="仿宋"/>
          <w:b/>
          <w:kern w:val="0"/>
          <w:sz w:val="24"/>
          <w:szCs w:val="24"/>
        </w:rPr>
      </w:pPr>
    </w:p>
    <w:p>
      <w:pPr>
        <w:widowControl/>
        <w:shd w:val="clear" w:color="auto" w:fill="FFFFFF"/>
        <w:spacing w:line="360" w:lineRule="auto"/>
        <w:ind w:firstLine="3195" w:firstLineChars="1326"/>
        <w:jc w:val="both"/>
        <w:rPr>
          <w:rFonts w:hint="eastAsia" w:ascii="仿宋" w:hAnsi="仿宋" w:eastAsia="仿宋" w:cs="仿宋"/>
          <w:b/>
          <w:kern w:val="0"/>
          <w:sz w:val="24"/>
          <w:szCs w:val="24"/>
        </w:rPr>
      </w:pPr>
    </w:p>
    <w:p>
      <w:pPr>
        <w:widowControl/>
        <w:shd w:val="clear" w:color="auto" w:fill="FFFFFF"/>
        <w:spacing w:line="360" w:lineRule="auto"/>
        <w:ind w:firstLine="3195" w:firstLineChars="1326"/>
        <w:jc w:val="both"/>
        <w:rPr>
          <w:rFonts w:hint="eastAsia" w:ascii="仿宋" w:hAnsi="仿宋" w:eastAsia="仿宋" w:cs="仿宋"/>
          <w:b/>
          <w:kern w:val="0"/>
          <w:sz w:val="24"/>
          <w:szCs w:val="24"/>
        </w:rPr>
      </w:pPr>
    </w:p>
    <w:p>
      <w:pPr>
        <w:widowControl/>
        <w:shd w:val="clear" w:color="auto" w:fill="FFFFFF"/>
        <w:spacing w:line="360" w:lineRule="auto"/>
        <w:ind w:firstLine="3195" w:firstLineChars="1326"/>
        <w:jc w:val="both"/>
        <w:rPr>
          <w:rFonts w:hint="eastAsia" w:ascii="仿宋" w:hAnsi="仿宋" w:eastAsia="仿宋" w:cs="仿宋"/>
          <w:b/>
          <w:kern w:val="0"/>
          <w:sz w:val="24"/>
          <w:szCs w:val="24"/>
        </w:rPr>
      </w:pPr>
    </w:p>
    <w:p>
      <w:pPr>
        <w:widowControl/>
        <w:shd w:val="clear" w:color="auto" w:fill="FFFFFF"/>
        <w:spacing w:line="360" w:lineRule="auto"/>
        <w:ind w:firstLine="3195" w:firstLineChars="1326"/>
        <w:jc w:val="both"/>
        <w:rPr>
          <w:rFonts w:hint="eastAsia" w:ascii="仿宋" w:hAnsi="仿宋" w:eastAsia="仿宋" w:cs="仿宋"/>
          <w:b/>
          <w:kern w:val="0"/>
          <w:sz w:val="24"/>
          <w:szCs w:val="24"/>
        </w:rPr>
      </w:pPr>
    </w:p>
    <w:p>
      <w:pPr>
        <w:widowControl/>
        <w:shd w:val="clear" w:color="auto" w:fill="FFFFFF"/>
        <w:spacing w:line="360" w:lineRule="auto"/>
        <w:ind w:firstLine="3195" w:firstLineChars="1326"/>
        <w:jc w:val="both"/>
        <w:rPr>
          <w:rFonts w:hint="eastAsia" w:ascii="仿宋" w:hAnsi="仿宋" w:eastAsia="仿宋" w:cs="仿宋"/>
          <w:b/>
          <w:spacing w:val="6"/>
          <w:sz w:val="24"/>
          <w:szCs w:val="24"/>
        </w:rPr>
      </w:pPr>
      <w:r>
        <w:rPr>
          <w:rFonts w:hint="eastAsia" w:ascii="仿宋" w:hAnsi="仿宋" w:eastAsia="仿宋" w:cs="仿宋"/>
          <w:b/>
          <w:kern w:val="0"/>
          <w:sz w:val="24"/>
          <w:szCs w:val="24"/>
        </w:rPr>
        <w:t>残疾人福利性单位声明函</w:t>
      </w:r>
    </w:p>
    <w:p>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360" w:lineRule="auto"/>
        <w:ind w:firstLine="504" w:firstLineChars="200"/>
        <w:rPr>
          <w:rFonts w:hint="eastAsia" w:ascii="仿宋" w:hAnsi="仿宋" w:eastAsia="仿宋" w:cs="仿宋"/>
          <w:spacing w:val="6"/>
          <w:sz w:val="24"/>
          <w:szCs w:val="24"/>
        </w:rPr>
      </w:pPr>
    </w:p>
    <w:p>
      <w:pPr>
        <w:spacing w:line="360" w:lineRule="auto"/>
        <w:ind w:firstLine="504" w:firstLineChars="200"/>
        <w:rPr>
          <w:rFonts w:hint="eastAsia" w:ascii="仿宋" w:hAnsi="仿宋" w:eastAsia="仿宋" w:cs="仿宋"/>
          <w:spacing w:val="6"/>
          <w:sz w:val="24"/>
          <w:szCs w:val="24"/>
        </w:rPr>
      </w:pPr>
    </w:p>
    <w:p>
      <w:pPr>
        <w:tabs>
          <w:tab w:val="left" w:pos="4860"/>
        </w:tabs>
        <w:spacing w:line="360" w:lineRule="auto"/>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单位名称（盖章）：</w:t>
      </w:r>
    </w:p>
    <w:p>
      <w:pPr>
        <w:tabs>
          <w:tab w:val="left" w:pos="4860"/>
        </w:tabs>
        <w:spacing w:line="360" w:lineRule="auto"/>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日  期：</w:t>
      </w:r>
    </w:p>
    <w:p>
      <w:pPr>
        <w:pStyle w:val="8"/>
        <w:pageBreakBefore w:val="0"/>
        <w:tabs>
          <w:tab w:val="left" w:pos="720"/>
          <w:tab w:val="left" w:pos="9180"/>
        </w:tabs>
        <w:kinsoku/>
        <w:wordWrap/>
        <w:overflowPunct/>
        <w:bidi w:val="0"/>
        <w:spacing w:line="400" w:lineRule="exact"/>
        <w:jc w:val="both"/>
        <w:rPr>
          <w:rFonts w:hint="eastAsia" w:hAnsi="宋体" w:cs="宋体"/>
          <w:b/>
          <w:bCs/>
          <w:sz w:val="36"/>
          <w:szCs w:val="36"/>
        </w:rPr>
      </w:pPr>
      <w:r>
        <w:rPr>
          <w:sz w:val="24"/>
          <w:szCs w:val="24"/>
        </w:rPr>
        <w:br w:type="page"/>
      </w:r>
      <w:r>
        <w:rPr>
          <w:rFonts w:hint="eastAsia"/>
          <w:sz w:val="24"/>
          <w:szCs w:val="24"/>
          <w:lang w:val="en-US" w:eastAsia="zh-CN"/>
        </w:rPr>
        <w:t xml:space="preserve">              </w:t>
      </w:r>
      <w:r>
        <w:rPr>
          <w:rFonts w:hint="eastAsia" w:hAnsi="宋体" w:cs="宋体"/>
          <w:b/>
          <w:sz w:val="36"/>
          <w:szCs w:val="36"/>
        </w:rPr>
        <w:t>四、项目</w:t>
      </w:r>
      <w:r>
        <w:rPr>
          <w:rFonts w:hint="eastAsia" w:hAnsi="宋体" w:cs="宋体"/>
          <w:b/>
          <w:sz w:val="36"/>
          <w:szCs w:val="36"/>
          <w:lang w:eastAsia="zh-CN"/>
        </w:rPr>
        <w:t>投资方案</w:t>
      </w:r>
      <w:r>
        <w:rPr>
          <w:rFonts w:hint="eastAsia" w:hAnsi="宋体" w:cs="宋体"/>
          <w:b/>
          <w:sz w:val="36"/>
          <w:szCs w:val="36"/>
        </w:rPr>
        <w:t>（</w:t>
      </w:r>
      <w:r>
        <w:rPr>
          <w:rFonts w:hint="eastAsia" w:hAnsi="宋体" w:cs="宋体"/>
          <w:b/>
          <w:bCs/>
          <w:sz w:val="36"/>
          <w:szCs w:val="36"/>
        </w:rPr>
        <w:t>格式自拟</w:t>
      </w:r>
      <w:r>
        <w:rPr>
          <w:rFonts w:hint="eastAsia" w:hAnsi="宋体" w:cs="宋体"/>
          <w:b/>
          <w:sz w:val="36"/>
          <w:szCs w:val="36"/>
        </w:rPr>
        <w:t>）</w:t>
      </w:r>
    </w:p>
    <w:p>
      <w:pPr>
        <w:pStyle w:val="8"/>
        <w:pageBreakBefore w:val="0"/>
        <w:tabs>
          <w:tab w:val="left" w:pos="720"/>
          <w:tab w:val="left" w:pos="9180"/>
        </w:tabs>
        <w:kinsoku/>
        <w:wordWrap/>
        <w:overflowPunct/>
        <w:bidi w:val="0"/>
        <w:spacing w:line="400" w:lineRule="exact"/>
        <w:ind w:firstLine="1807" w:firstLineChars="500"/>
        <w:rPr>
          <w:rFonts w:hint="eastAsia" w:hAnsi="宋体" w:cs="宋体"/>
          <w:b/>
          <w:sz w:val="36"/>
          <w:szCs w:val="36"/>
        </w:rPr>
      </w:pPr>
      <w:r>
        <w:rPr>
          <w:rFonts w:hint="eastAsia" w:hAnsi="宋体" w:cs="宋体"/>
          <w:b/>
          <w:sz w:val="36"/>
          <w:szCs w:val="36"/>
        </w:rPr>
        <w:br w:type="page"/>
      </w:r>
      <w:r>
        <w:rPr>
          <w:rFonts w:hint="eastAsia" w:hAnsi="宋体" w:cs="宋体"/>
          <w:b/>
          <w:sz w:val="36"/>
          <w:szCs w:val="36"/>
        </w:rPr>
        <w:t>五、项目现场踏勘报告（</w:t>
      </w:r>
      <w:r>
        <w:rPr>
          <w:rFonts w:hint="eastAsia" w:hAnsi="宋体" w:cs="宋体"/>
          <w:b/>
          <w:bCs/>
          <w:sz w:val="36"/>
          <w:szCs w:val="36"/>
        </w:rPr>
        <w:t>格式自拟</w:t>
      </w:r>
      <w:r>
        <w:rPr>
          <w:rFonts w:hint="eastAsia" w:hAnsi="宋体" w:cs="宋体"/>
          <w:b/>
          <w:sz w:val="36"/>
          <w:szCs w:val="36"/>
        </w:rPr>
        <w:t>）</w:t>
      </w:r>
    </w:p>
    <w:p>
      <w:pPr>
        <w:pStyle w:val="8"/>
        <w:pageBreakBefore w:val="0"/>
        <w:tabs>
          <w:tab w:val="left" w:pos="720"/>
          <w:tab w:val="left" w:pos="9180"/>
        </w:tabs>
        <w:kinsoku/>
        <w:wordWrap/>
        <w:overflowPunct/>
        <w:bidi w:val="0"/>
        <w:spacing w:line="400" w:lineRule="exact"/>
        <w:ind w:firstLine="1807" w:firstLineChars="500"/>
        <w:jc w:val="left"/>
        <w:rPr>
          <w:rFonts w:hint="eastAsia" w:hAnsi="宋体" w:cs="宋体"/>
          <w:b/>
          <w:sz w:val="36"/>
          <w:szCs w:val="36"/>
        </w:rPr>
      </w:pPr>
      <w:r>
        <w:rPr>
          <w:rFonts w:hint="eastAsia" w:hAnsi="宋体" w:cs="宋体"/>
          <w:b/>
          <w:sz w:val="36"/>
          <w:szCs w:val="36"/>
        </w:rPr>
        <w:br w:type="page"/>
      </w:r>
      <w:r>
        <w:rPr>
          <w:rFonts w:hint="eastAsia" w:hAnsi="宋体" w:cs="宋体"/>
          <w:b/>
          <w:sz w:val="36"/>
          <w:szCs w:val="36"/>
        </w:rPr>
        <w:t>六、项目服务方案（</w:t>
      </w:r>
      <w:r>
        <w:rPr>
          <w:rFonts w:hint="eastAsia" w:hAnsi="宋体" w:cs="宋体"/>
          <w:b/>
          <w:bCs/>
          <w:sz w:val="36"/>
          <w:szCs w:val="36"/>
        </w:rPr>
        <w:t>格式自拟</w:t>
      </w:r>
      <w:r>
        <w:rPr>
          <w:rFonts w:hint="eastAsia" w:hAnsi="宋体" w:cs="宋体"/>
          <w:b/>
          <w:sz w:val="36"/>
          <w:szCs w:val="36"/>
        </w:rPr>
        <w:t>）</w:t>
      </w:r>
    </w:p>
    <w:p>
      <w:pPr>
        <w:pStyle w:val="8"/>
        <w:pageBreakBefore w:val="0"/>
        <w:tabs>
          <w:tab w:val="left" w:pos="720"/>
          <w:tab w:val="left" w:pos="9180"/>
        </w:tabs>
        <w:kinsoku/>
        <w:wordWrap/>
        <w:overflowPunct/>
        <w:bidi w:val="0"/>
        <w:spacing w:line="400" w:lineRule="exact"/>
        <w:ind w:firstLine="1807" w:firstLineChars="500"/>
        <w:rPr>
          <w:rFonts w:hint="eastAsia" w:hAnsi="宋体" w:cs="宋体"/>
          <w:bCs/>
          <w:sz w:val="36"/>
          <w:szCs w:val="36"/>
        </w:rPr>
      </w:pPr>
      <w:r>
        <w:rPr>
          <w:rFonts w:hint="eastAsia" w:hAnsi="宋体" w:cs="宋体"/>
          <w:b/>
          <w:sz w:val="36"/>
          <w:szCs w:val="36"/>
        </w:rPr>
        <w:br w:type="page"/>
      </w:r>
      <w:r>
        <w:rPr>
          <w:rFonts w:hint="eastAsia" w:hAnsi="宋体" w:cs="宋体"/>
          <w:b/>
          <w:sz w:val="36"/>
          <w:szCs w:val="36"/>
        </w:rPr>
        <w:t>七、项目运行管理方案（</w:t>
      </w:r>
      <w:r>
        <w:rPr>
          <w:rFonts w:hint="eastAsia" w:hAnsi="宋体" w:cs="宋体"/>
          <w:b/>
          <w:bCs/>
          <w:sz w:val="36"/>
          <w:szCs w:val="36"/>
        </w:rPr>
        <w:t>格式自拟</w:t>
      </w:r>
      <w:r>
        <w:rPr>
          <w:rFonts w:hint="eastAsia" w:hAnsi="宋体" w:cs="宋体"/>
          <w:b/>
          <w:sz w:val="36"/>
          <w:szCs w:val="36"/>
        </w:rPr>
        <w:t>）</w:t>
      </w: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8"/>
        <w:pageBreakBefore w:val="0"/>
        <w:tabs>
          <w:tab w:val="left" w:pos="720"/>
          <w:tab w:val="left" w:pos="9180"/>
        </w:tabs>
        <w:kinsoku/>
        <w:wordWrap/>
        <w:overflowPunct/>
        <w:bidi w:val="0"/>
        <w:spacing w:line="400" w:lineRule="exact"/>
        <w:ind w:firstLine="735" w:firstLineChars="350"/>
        <w:jc w:val="center"/>
        <w:rPr>
          <w:rFonts w:hint="eastAsia" w:hAnsi="宋体" w:cs="宋体"/>
          <w:bCs/>
        </w:rPr>
      </w:pPr>
    </w:p>
    <w:p>
      <w:pPr>
        <w:pStyle w:val="4"/>
        <w:pageBreakBefore w:val="0"/>
        <w:tabs>
          <w:tab w:val="left" w:pos="720"/>
          <w:tab w:val="left" w:pos="9180"/>
        </w:tabs>
        <w:kinsoku/>
        <w:wordWrap/>
        <w:overflowPunct/>
        <w:bidi w:val="0"/>
        <w:spacing w:after="0" w:line="400" w:lineRule="exact"/>
        <w:jc w:val="center"/>
        <w:rPr>
          <w:rFonts w:hint="eastAsia" w:ascii="宋体" w:hAnsi="宋体" w:eastAsia="宋体" w:cs="宋体"/>
          <w:sz w:val="36"/>
          <w:szCs w:val="36"/>
        </w:rPr>
      </w:pPr>
      <w:bookmarkStart w:id="503" w:name="_Toc12196"/>
      <w:bookmarkStart w:id="504" w:name="_Toc9354"/>
      <w:bookmarkStart w:id="505" w:name="_Toc460431533"/>
      <w:bookmarkStart w:id="506" w:name="_Toc462"/>
      <w:bookmarkStart w:id="507" w:name="_Toc388515716"/>
      <w:r>
        <w:rPr>
          <w:rFonts w:hint="eastAsia" w:ascii="宋体" w:hAnsi="宋体" w:eastAsia="宋体" w:cs="宋体"/>
          <w:sz w:val="36"/>
          <w:szCs w:val="36"/>
        </w:rPr>
        <w:br w:type="page"/>
      </w:r>
      <w:r>
        <w:rPr>
          <w:rFonts w:hint="eastAsia" w:ascii="宋体" w:hAnsi="宋体" w:eastAsia="宋体" w:cs="宋体"/>
          <w:sz w:val="36"/>
          <w:szCs w:val="36"/>
        </w:rPr>
        <w:t>八、拟投入本项目的人员情况表</w:t>
      </w:r>
      <w:bookmarkEnd w:id="503"/>
      <w:bookmarkEnd w:id="504"/>
    </w:p>
    <w:tbl>
      <w:tblPr>
        <w:tblStyle w:val="13"/>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740"/>
        <w:gridCol w:w="2318"/>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597"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r>
              <w:rPr>
                <w:rFonts w:hint="eastAsia" w:ascii="宋体" w:hAnsi="宋体" w:cs="宋体"/>
                <w:kern w:val="0"/>
                <w:sz w:val="24"/>
              </w:rPr>
              <w:t>姓名</w:t>
            </w:r>
          </w:p>
        </w:tc>
        <w:tc>
          <w:tcPr>
            <w:tcW w:w="1740"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r>
              <w:rPr>
                <w:rFonts w:hint="eastAsia" w:ascii="宋体" w:hAnsi="宋体" w:cs="宋体"/>
                <w:kern w:val="0"/>
                <w:sz w:val="24"/>
              </w:rPr>
              <w:t>专业</w:t>
            </w:r>
          </w:p>
        </w:tc>
        <w:tc>
          <w:tcPr>
            <w:tcW w:w="231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r>
              <w:rPr>
                <w:rFonts w:hint="eastAsia" w:ascii="宋体" w:hAnsi="宋体" w:cs="宋体"/>
                <w:kern w:val="0"/>
                <w:sz w:val="24"/>
              </w:rPr>
              <w:t>职称或职务</w:t>
            </w:r>
          </w:p>
        </w:tc>
        <w:tc>
          <w:tcPr>
            <w:tcW w:w="329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97"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1740"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231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329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97"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1740"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231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329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97"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1740"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231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329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97"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1740"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231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329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97"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1740"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231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c>
          <w:tcPr>
            <w:tcW w:w="3298" w:type="dxa"/>
            <w:noWrap w:val="0"/>
            <w:vAlign w:val="center"/>
          </w:tcPr>
          <w:p>
            <w:pPr>
              <w:pageBreakBefore w:val="0"/>
              <w:tabs>
                <w:tab w:val="left" w:pos="720"/>
                <w:tab w:val="left" w:pos="9180"/>
              </w:tabs>
              <w:kinsoku/>
              <w:wordWrap/>
              <w:overflowPunct/>
              <w:autoSpaceDE w:val="0"/>
              <w:autoSpaceDN w:val="0"/>
              <w:bidi w:val="0"/>
              <w:adjustRightInd w:val="0"/>
              <w:spacing w:line="400" w:lineRule="exact"/>
              <w:jc w:val="center"/>
              <w:rPr>
                <w:rFonts w:hint="eastAsia" w:ascii="宋体" w:hAnsi="宋体" w:cs="宋体"/>
                <w:kern w:val="0"/>
                <w:sz w:val="24"/>
              </w:rPr>
            </w:pPr>
          </w:p>
        </w:tc>
      </w:tr>
    </w:tbl>
    <w:p>
      <w:pPr>
        <w:pageBreakBefore w:val="0"/>
        <w:tabs>
          <w:tab w:val="left" w:pos="720"/>
          <w:tab w:val="left" w:pos="9180"/>
        </w:tabs>
        <w:kinsoku/>
        <w:wordWrap/>
        <w:overflowPunct/>
        <w:bidi w:val="0"/>
        <w:spacing w:line="400" w:lineRule="exact"/>
        <w:ind w:firstLine="482" w:firstLineChars="200"/>
        <w:rPr>
          <w:rFonts w:hint="eastAsia" w:ascii="宋体" w:hAnsi="宋体" w:cs="宋体"/>
          <w:b/>
          <w:kern w:val="0"/>
          <w:sz w:val="24"/>
        </w:rPr>
      </w:pPr>
    </w:p>
    <w:p>
      <w:pPr>
        <w:pageBreakBefore w:val="0"/>
        <w:tabs>
          <w:tab w:val="left" w:pos="720"/>
          <w:tab w:val="left" w:pos="9180"/>
        </w:tabs>
        <w:kinsoku/>
        <w:wordWrap/>
        <w:overflowPunct/>
        <w:bidi w:val="0"/>
        <w:spacing w:line="400" w:lineRule="exact"/>
        <w:ind w:firstLine="482" w:firstLineChars="200"/>
        <w:rPr>
          <w:rFonts w:hint="eastAsia" w:ascii="宋体" w:hAnsi="宋体" w:cs="宋体"/>
          <w:b/>
          <w:kern w:val="0"/>
          <w:sz w:val="24"/>
        </w:rPr>
      </w:pPr>
      <w:r>
        <w:rPr>
          <w:rFonts w:hint="eastAsia" w:ascii="宋体" w:hAnsi="宋体" w:cs="宋体"/>
          <w:b/>
          <w:kern w:val="0"/>
          <w:sz w:val="24"/>
        </w:rPr>
        <w:t>附：1、身份证复印件、资格证书或职称证书复印件（如有）；</w:t>
      </w:r>
    </w:p>
    <w:p>
      <w:pPr>
        <w:pageBreakBefore w:val="0"/>
        <w:tabs>
          <w:tab w:val="left" w:pos="720"/>
          <w:tab w:val="left" w:pos="9180"/>
        </w:tabs>
        <w:kinsoku/>
        <w:wordWrap/>
        <w:overflowPunct/>
        <w:bidi w:val="0"/>
        <w:spacing w:line="400" w:lineRule="exact"/>
        <w:ind w:firstLine="482" w:firstLineChars="200"/>
        <w:rPr>
          <w:rFonts w:hint="eastAsia" w:ascii="宋体" w:hAnsi="宋体" w:cs="宋体"/>
          <w:b/>
          <w:kern w:val="0"/>
          <w:sz w:val="24"/>
        </w:rPr>
      </w:pPr>
    </w:p>
    <w:p>
      <w:pPr>
        <w:pageBreakBefore w:val="0"/>
        <w:tabs>
          <w:tab w:val="left" w:pos="720"/>
          <w:tab w:val="left" w:pos="9180"/>
        </w:tabs>
        <w:kinsoku/>
        <w:wordWrap/>
        <w:overflowPunct/>
        <w:bidi w:val="0"/>
        <w:spacing w:line="400" w:lineRule="exact"/>
        <w:ind w:firstLine="482" w:firstLineChars="200"/>
        <w:rPr>
          <w:rFonts w:hint="eastAsia" w:ascii="宋体" w:hAnsi="宋体" w:cs="宋体"/>
          <w:b/>
          <w:kern w:val="0"/>
          <w:sz w:val="24"/>
        </w:rPr>
      </w:pPr>
      <w:r>
        <w:rPr>
          <w:rFonts w:hint="eastAsia" w:ascii="宋体" w:hAnsi="宋体" w:cs="宋体"/>
          <w:b/>
          <w:kern w:val="0"/>
          <w:sz w:val="24"/>
        </w:rPr>
        <w:t>注：投标人应当根据项目要求，合理配置相关技术人员。</w:t>
      </w:r>
    </w:p>
    <w:p>
      <w:pPr>
        <w:pageBreakBefore w:val="0"/>
        <w:kinsoku/>
        <w:wordWrap/>
        <w:overflowPunct/>
        <w:bidi w:val="0"/>
        <w:spacing w:line="400" w:lineRule="exact"/>
        <w:rPr>
          <w:rFonts w:hint="eastAsia" w:ascii="宋体" w:hAnsi="宋体" w:cs="宋体"/>
          <w:sz w:val="24"/>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Style w:val="4"/>
        <w:pageBreakBefore w:val="0"/>
        <w:tabs>
          <w:tab w:val="left" w:pos="720"/>
          <w:tab w:val="left" w:pos="9180"/>
        </w:tabs>
        <w:kinsoku/>
        <w:wordWrap/>
        <w:overflowPunct/>
        <w:bidi w:val="0"/>
        <w:spacing w:after="0" w:line="400" w:lineRule="exact"/>
        <w:jc w:val="center"/>
        <w:rPr>
          <w:rFonts w:hint="eastAsia" w:ascii="宋体" w:hAnsi="宋体" w:eastAsia="宋体" w:cs="宋体"/>
          <w:sz w:val="36"/>
          <w:szCs w:val="36"/>
        </w:rPr>
      </w:pPr>
      <w:bookmarkStart w:id="508" w:name="_Toc24389"/>
      <w:bookmarkStart w:id="509" w:name="_Toc12331"/>
      <w:r>
        <w:rPr>
          <w:rFonts w:hint="eastAsia" w:ascii="宋体" w:hAnsi="宋体" w:eastAsia="宋体" w:cs="宋体"/>
          <w:sz w:val="36"/>
          <w:szCs w:val="36"/>
        </w:rPr>
        <w:br w:type="page"/>
      </w:r>
      <w:r>
        <w:rPr>
          <w:rFonts w:hint="eastAsia" w:ascii="宋体" w:hAnsi="宋体" w:eastAsia="宋体" w:cs="宋体"/>
          <w:sz w:val="36"/>
          <w:szCs w:val="36"/>
        </w:rPr>
        <w:t>九、</w:t>
      </w:r>
      <w:bookmarkEnd w:id="508"/>
      <w:bookmarkEnd w:id="509"/>
      <w:r>
        <w:rPr>
          <w:rFonts w:hint="eastAsia" w:ascii="宋体" w:hAnsi="宋体" w:eastAsia="宋体" w:cs="宋体"/>
          <w:sz w:val="36"/>
          <w:szCs w:val="36"/>
        </w:rPr>
        <w:t>质量保证及服务承诺（格式自拟）</w:t>
      </w:r>
    </w:p>
    <w:bookmarkEnd w:id="505"/>
    <w:bookmarkEnd w:id="506"/>
    <w:bookmarkEnd w:id="507"/>
    <w:p>
      <w:pPr>
        <w:pageBreakBefore w:val="0"/>
        <w:kinsoku/>
        <w:wordWrap/>
        <w:overflowPunct/>
        <w:bidi w:val="0"/>
        <w:spacing w:line="400" w:lineRule="exact"/>
        <w:ind w:firstLine="720" w:firstLineChars="300"/>
        <w:rPr>
          <w:rFonts w:hint="eastAsia" w:ascii="宋体" w:hAnsi="宋体" w:cs="宋体"/>
          <w:sz w:val="24"/>
        </w:rPr>
      </w:pPr>
    </w:p>
    <w:p>
      <w:pPr>
        <w:pageBreakBefore w:val="0"/>
        <w:kinsoku/>
        <w:wordWrap/>
        <w:overflowPunct/>
        <w:bidi w:val="0"/>
        <w:spacing w:line="400" w:lineRule="exact"/>
        <w:ind w:firstLine="480" w:firstLineChars="200"/>
        <w:rPr>
          <w:rFonts w:hint="eastAsia" w:ascii="宋体" w:hAnsi="宋体" w:cs="宋体"/>
          <w:kern w:val="0"/>
          <w:sz w:val="24"/>
        </w:rPr>
      </w:pPr>
    </w:p>
    <w:p>
      <w:pPr>
        <w:pStyle w:val="8"/>
        <w:pageBreakBefore w:val="0"/>
        <w:kinsoku/>
        <w:wordWrap/>
        <w:overflowPunct/>
        <w:bidi w:val="0"/>
        <w:spacing w:line="400" w:lineRule="exact"/>
        <w:ind w:firstLine="2520" w:firstLineChars="1200"/>
        <w:rPr>
          <w:rFonts w:hint="eastAsia" w:hAnsi="宋体" w:cs="宋体"/>
          <w:u w:val="single"/>
        </w:rPr>
      </w:pPr>
    </w:p>
    <w:p>
      <w:pPr>
        <w:pStyle w:val="8"/>
        <w:pageBreakBefore w:val="0"/>
        <w:kinsoku/>
        <w:wordWrap/>
        <w:overflowPunct/>
        <w:bidi w:val="0"/>
        <w:spacing w:line="400" w:lineRule="exact"/>
        <w:ind w:firstLine="2520" w:firstLineChars="1200"/>
        <w:rPr>
          <w:rFonts w:hint="eastAsia" w:hAnsi="宋体" w:cs="宋体"/>
          <w:u w:val="single"/>
        </w:rPr>
      </w:pPr>
    </w:p>
    <w:p>
      <w:pPr>
        <w:pStyle w:val="8"/>
        <w:pageBreakBefore w:val="0"/>
        <w:kinsoku/>
        <w:wordWrap/>
        <w:overflowPunct/>
        <w:bidi w:val="0"/>
        <w:spacing w:line="400" w:lineRule="exact"/>
        <w:ind w:firstLine="2520" w:firstLineChars="1200"/>
        <w:rPr>
          <w:rFonts w:hint="eastAsia" w:hAnsi="宋体" w:cs="宋体"/>
          <w:u w:val="single"/>
        </w:rPr>
      </w:pPr>
    </w:p>
    <w:p>
      <w:pPr>
        <w:pStyle w:val="4"/>
        <w:pageBreakBefore w:val="0"/>
        <w:tabs>
          <w:tab w:val="left" w:pos="720"/>
          <w:tab w:val="left" w:pos="9180"/>
        </w:tabs>
        <w:kinsoku/>
        <w:wordWrap/>
        <w:overflowPunct/>
        <w:bidi w:val="0"/>
        <w:spacing w:after="0" w:line="400" w:lineRule="exact"/>
        <w:jc w:val="center"/>
        <w:rPr>
          <w:rFonts w:hint="eastAsia" w:ascii="宋体" w:hAnsi="宋体" w:eastAsia="宋体" w:cs="宋体"/>
          <w:sz w:val="30"/>
          <w:szCs w:val="30"/>
        </w:rPr>
      </w:pPr>
    </w:p>
    <w:p>
      <w:pPr>
        <w:pageBreakBefore w:val="0"/>
        <w:tabs>
          <w:tab w:val="left" w:pos="1558"/>
        </w:tabs>
        <w:kinsoku/>
        <w:wordWrap/>
        <w:overflowPunct/>
        <w:bidi w:val="0"/>
        <w:spacing w:line="400" w:lineRule="exact"/>
        <w:ind w:firstLine="1446" w:firstLineChars="400"/>
        <w:jc w:val="left"/>
        <w:rPr>
          <w:rFonts w:hint="eastAsia"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十、投标人认为需要提供的其它资料。</w:t>
      </w: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pPr>
        <w:pageBreakBefore w:val="0"/>
        <w:kinsoku/>
        <w:wordWrap/>
        <w:overflowPunct/>
        <w:bidi w:val="0"/>
        <w:spacing w:line="400" w:lineRule="exact"/>
        <w:rPr>
          <w:rFonts w:hint="eastAsia" w:ascii="宋体" w:hAnsi="宋体" w:cs="宋体"/>
        </w:rPr>
      </w:pPr>
    </w:p>
    <w:p/>
    <w:sectPr>
      <w:headerReference r:id="rId11" w:type="default"/>
      <w:footerReference r:id="rId12"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10" w:firstLineChars="100"/>
      <w:jc w:val="left"/>
      <w:rPr>
        <w:rFonts w:ascii="宋体" w:hAnsi="宋体"/>
        <w:kern w:val="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kern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286E54"/>
    <w:multiLevelType w:val="singleLevel"/>
    <w:tmpl w:val="9E286E54"/>
    <w:lvl w:ilvl="0" w:tentative="0">
      <w:start w:val="6"/>
      <w:numFmt w:val="chineseCounting"/>
      <w:suff w:val="nothing"/>
      <w:lvlText w:val="%1、"/>
      <w:lvlJc w:val="left"/>
      <w:rPr>
        <w:rFonts w:hint="eastAsia"/>
      </w:rPr>
    </w:lvl>
  </w:abstractNum>
  <w:abstractNum w:abstractNumId="1">
    <w:nsid w:val="A5CBB225"/>
    <w:multiLevelType w:val="singleLevel"/>
    <w:tmpl w:val="A5CBB225"/>
    <w:lvl w:ilvl="0" w:tentative="0">
      <w:start w:val="3"/>
      <w:numFmt w:val="chineseCounting"/>
      <w:suff w:val="nothing"/>
      <w:lvlText w:val="%1、"/>
      <w:lvlJc w:val="left"/>
      <w:rPr>
        <w:rFonts w:hint="eastAsia"/>
      </w:rPr>
    </w:lvl>
  </w:abstractNum>
  <w:abstractNum w:abstractNumId="2">
    <w:nsid w:val="4EBBD27F"/>
    <w:multiLevelType w:val="singleLevel"/>
    <w:tmpl w:val="4EBBD27F"/>
    <w:lvl w:ilvl="0" w:tentative="0">
      <w:start w:val="3"/>
      <w:numFmt w:val="decimal"/>
      <w:lvlText w:val="%1."/>
      <w:lvlJc w:val="left"/>
      <w:pPr>
        <w:tabs>
          <w:tab w:val="left" w:pos="312"/>
        </w:tabs>
      </w:pPr>
    </w:lvl>
  </w:abstractNum>
  <w:abstractNum w:abstractNumId="3">
    <w:nsid w:val="506D609A"/>
    <w:multiLevelType w:val="singleLevel"/>
    <w:tmpl w:val="506D609A"/>
    <w:lvl w:ilvl="0" w:tentative="0">
      <w:start w:val="4"/>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20372"/>
    <w:rsid w:val="00C515E9"/>
    <w:rsid w:val="07BE77EE"/>
    <w:rsid w:val="0D407C19"/>
    <w:rsid w:val="11AB562C"/>
    <w:rsid w:val="16F81458"/>
    <w:rsid w:val="205B6716"/>
    <w:rsid w:val="37904CD8"/>
    <w:rsid w:val="3A3256AA"/>
    <w:rsid w:val="44BD3B16"/>
    <w:rsid w:val="47DF6FF1"/>
    <w:rsid w:val="4B420372"/>
    <w:rsid w:val="52026656"/>
    <w:rsid w:val="71FC2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text"/>
    <w:basedOn w:val="1"/>
    <w:qFormat/>
    <w:uiPriority w:val="0"/>
    <w:pPr>
      <w:jc w:val="left"/>
    </w:p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pPr>
      <w:spacing w:before="120" w:after="120"/>
      <w:jc w:val="left"/>
    </w:pPr>
    <w:rPr>
      <w:b/>
      <w:bCs/>
      <w:caps/>
      <w:sz w:val="20"/>
      <w:szCs w:val="20"/>
    </w:rPr>
  </w:style>
  <w:style w:type="paragraph" w:styleId="12">
    <w:name w:val="Body Text First Indent"/>
    <w:basedOn w:val="2"/>
    <w:next w:val="1"/>
    <w:qFormat/>
    <w:uiPriority w:val="0"/>
    <w:pPr>
      <w:ind w:firstLine="420" w:firstLineChars="100"/>
    </w:pPr>
    <w:rPr>
      <w:rFonts w:ascii="宋体" w:hAnsi="宋体" w:eastAsia="宋体" w:cs="宋体"/>
    </w:rPr>
  </w:style>
  <w:style w:type="paragraph" w:customStyle="1" w:styleId="15">
    <w:name w:val="正文段"/>
    <w:basedOn w:val="1"/>
    <w:qFormat/>
    <w:uiPriority w:val="0"/>
    <w:pPr>
      <w:widowControl/>
      <w:snapToGrid w:val="0"/>
      <w:spacing w:before="100" w:beforeAutospacing="1" w:afterLines="50"/>
      <w:ind w:firstLine="200" w:firstLineChars="200"/>
    </w:pPr>
    <w:rPr>
      <w:kern w:val="0"/>
      <w:sz w:val="24"/>
    </w:rPr>
  </w:style>
  <w:style w:type="paragraph" w:customStyle="1" w:styleId="16">
    <w:name w:val="List Paragraph"/>
    <w:basedOn w:val="1"/>
    <w:unhideWhenUsed/>
    <w:qFormat/>
    <w:uiPriority w:val="99"/>
    <w:pPr>
      <w:ind w:firstLine="420" w:firstLineChars="200"/>
    </w:pPr>
  </w:style>
  <w:style w:type="paragraph" w:customStyle="1" w:styleId="1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
    <w:name w:val="1"/>
    <w:basedOn w:val="1"/>
    <w:next w:val="8"/>
    <w:qFormat/>
    <w:uiPriority w:val="0"/>
    <w:rPr>
      <w:rFonts w:ascii="宋体" w:hAnsi="Courier New"/>
    </w:rPr>
  </w:style>
  <w:style w:type="paragraph" w:customStyle="1" w:styleId="1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0">
    <w:name w:val="正文1"/>
    <w:qFormat/>
    <w:uiPriority w:val="0"/>
    <w:pPr>
      <w:jc w:val="both"/>
    </w:pPr>
    <w:rPr>
      <w:rFonts w:ascii="Calibri" w:hAnsi="Calibri" w:eastAsia="宋体" w:cs="宋体"/>
      <w:kern w:val="2"/>
      <w:sz w:val="21"/>
      <w:szCs w:val="21"/>
      <w:lang w:val="en-US" w:eastAsia="zh-CN" w:bidi="ar-SA"/>
    </w:rPr>
  </w:style>
  <w:style w:type="paragraph" w:customStyle="1" w:styleId="21">
    <w:name w:val="Heading #2|1"/>
    <w:basedOn w:val="1"/>
    <w:qFormat/>
    <w:uiPriority w:val="0"/>
    <w:pPr>
      <w:widowControl w:val="0"/>
      <w:shd w:val="clear" w:color="auto" w:fill="auto"/>
      <w:spacing w:after="590" w:line="300" w:lineRule="auto"/>
      <w:jc w:val="center"/>
      <w:outlineLvl w:val="1"/>
    </w:pPr>
    <w:rPr>
      <w:rFonts w:ascii="宋体" w:hAnsi="宋体" w:eastAsia="宋体" w:cs="宋体"/>
      <w:sz w:val="42"/>
      <w:szCs w:val="42"/>
      <w:u w:val="none"/>
      <w:shd w:val="clear" w:color="auto" w:fill="auto"/>
      <w:lang w:val="zh-TW" w:eastAsia="zh-TW" w:bidi="zh-TW"/>
    </w:rPr>
  </w:style>
  <w:style w:type="paragraph" w:customStyle="1" w:styleId="22">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2020-12-03T07:47:00Z</dcterms:created>
  <dc:creator>Administrator</dc:creator>
  <cp:lastModifiedBy>Administrator</cp:lastModifiedBy>
  <dcterms:modified xsi:type="dcterms:W3CDTF">2020-12-11T10:04:12Z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