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jc w:val="center"/>
        <w:rPr>
          <w:rFonts w:ascii="宋体" w:hAnsi="宋体" w:cs="宋体"/>
          <w:kern w:val="0"/>
          <w:sz w:val="48"/>
          <w:szCs w:val="48"/>
        </w:rPr>
      </w:pPr>
      <w:r>
        <w:rPr>
          <w:rFonts w:hint="eastAsia" w:ascii="宋体" w:hAnsi="宋体" w:cs="宋体"/>
          <w:kern w:val="0"/>
          <w:sz w:val="48"/>
          <w:szCs w:val="48"/>
        </w:rPr>
        <w:drawing>
          <wp:inline distT="0" distB="0" distL="0" distR="0">
            <wp:extent cx="428625" cy="419100"/>
            <wp:effectExtent l="0" t="0" r="9525" b="0"/>
            <wp:docPr id="3" name="图片 3" descr="中心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心图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8625" cy="419100"/>
                    </a:xfrm>
                    <a:prstGeom prst="rect">
                      <a:avLst/>
                    </a:prstGeom>
                    <a:noFill/>
                    <a:ln>
                      <a:noFill/>
                    </a:ln>
                  </pic:spPr>
                </pic:pic>
              </a:graphicData>
            </a:graphic>
          </wp:inline>
        </w:drawing>
      </w:r>
      <w:r>
        <w:rPr>
          <w:rFonts w:hint="eastAsia" w:ascii="宋体" w:hAnsi="宋体" w:cs="宋体"/>
          <w:kern w:val="0"/>
          <w:sz w:val="48"/>
          <w:szCs w:val="48"/>
        </w:rPr>
        <w:t>百</w:t>
      </w:r>
      <w:r>
        <w:rPr>
          <w:rFonts w:ascii="宋体" w:hAnsi="宋体" w:cs="宋体"/>
          <w:kern w:val="0"/>
          <w:sz w:val="48"/>
          <w:szCs w:val="48"/>
        </w:rPr>
        <w:t>色市政府集中采购中心</w:t>
      </w:r>
    </w:p>
    <w:p>
      <w:pPr>
        <w:jc w:val="center"/>
        <w:rPr>
          <w:rFonts w:ascii="宋体" w:hAnsi="宋体" w:cs="宋体"/>
          <w:kern w:val="0"/>
          <w:sz w:val="52"/>
          <w:szCs w:val="52"/>
        </w:rPr>
      </w:pPr>
    </w:p>
    <w:p>
      <w:pPr>
        <w:jc w:val="center"/>
        <w:rPr>
          <w:rFonts w:ascii="宋体" w:hAnsi="宋体" w:cs="宋体"/>
          <w:b/>
          <w:bCs/>
          <w:kern w:val="0"/>
          <w:sz w:val="72"/>
          <w:szCs w:val="72"/>
        </w:rPr>
      </w:pPr>
    </w:p>
    <w:p>
      <w:pPr>
        <w:jc w:val="center"/>
        <w:rPr>
          <w:rFonts w:ascii="宋体" w:hAnsi="宋体" w:cs="宋体"/>
          <w:b/>
          <w:kern w:val="0"/>
          <w:sz w:val="72"/>
          <w:szCs w:val="20"/>
        </w:rPr>
      </w:pPr>
      <w:r>
        <w:rPr>
          <w:rFonts w:hint="eastAsia" w:ascii="宋体" w:hAnsi="宋体" w:cs="宋体"/>
          <w:kern w:val="0"/>
          <w:sz w:val="86"/>
          <w:szCs w:val="86"/>
        </w:rPr>
        <w:t>竞争性磋商文件</w:t>
      </w:r>
    </w:p>
    <w:p>
      <w:pPr>
        <w:rPr>
          <w:rFonts w:ascii="宋体" w:hAnsi="宋体" w:cs="宋体"/>
          <w:kern w:val="0"/>
          <w:sz w:val="28"/>
          <w:szCs w:val="20"/>
        </w:rPr>
      </w:pPr>
    </w:p>
    <w:p>
      <w:pPr>
        <w:rPr>
          <w:rFonts w:ascii="宋体" w:hAnsi="宋体" w:cs="宋体"/>
          <w:kern w:val="0"/>
          <w:sz w:val="24"/>
          <w:szCs w:val="20"/>
        </w:rPr>
      </w:pPr>
    </w:p>
    <w:p>
      <w:pPr>
        <w:rPr>
          <w:rFonts w:ascii="宋体" w:hAnsi="宋体" w:cs="宋体"/>
          <w:kern w:val="0"/>
          <w:sz w:val="24"/>
          <w:szCs w:val="20"/>
        </w:rPr>
      </w:pPr>
    </w:p>
    <w:p>
      <w:pPr>
        <w:rPr>
          <w:rFonts w:ascii="宋体" w:hAnsi="宋体" w:cs="宋体"/>
          <w:kern w:val="0"/>
          <w:sz w:val="24"/>
          <w:szCs w:val="20"/>
        </w:rPr>
      </w:pPr>
    </w:p>
    <w:p>
      <w:pPr>
        <w:jc w:val="left"/>
        <w:rPr>
          <w:rFonts w:ascii="宋体" w:hAnsi="宋体" w:cs="宋体"/>
          <w:b/>
          <w:kern w:val="0"/>
          <w:sz w:val="32"/>
          <w:szCs w:val="32"/>
        </w:rPr>
      </w:pPr>
    </w:p>
    <w:p>
      <w:pPr>
        <w:tabs>
          <w:tab w:val="left" w:pos="2565"/>
        </w:tabs>
        <w:snapToGrid w:val="0"/>
        <w:spacing w:line="360" w:lineRule="auto"/>
        <w:ind w:firstLine="1606" w:firstLineChars="500"/>
        <w:rPr>
          <w:rFonts w:ascii="宋体" w:hAnsi="宋体" w:cs="宋体"/>
          <w:b/>
          <w:kern w:val="0"/>
          <w:sz w:val="32"/>
          <w:szCs w:val="32"/>
        </w:rPr>
      </w:pPr>
      <w:r>
        <w:rPr>
          <w:rFonts w:hint="eastAsia" w:ascii="宋体" w:hAnsi="宋体" w:cs="宋体"/>
          <w:b/>
          <w:kern w:val="0"/>
          <w:sz w:val="32"/>
          <w:szCs w:val="32"/>
        </w:rPr>
        <w:t>项目名称：物业管理服务</w:t>
      </w:r>
    </w:p>
    <w:p>
      <w:pPr>
        <w:tabs>
          <w:tab w:val="left" w:pos="2565"/>
        </w:tabs>
        <w:snapToGrid w:val="0"/>
        <w:spacing w:line="360" w:lineRule="auto"/>
        <w:ind w:firstLine="1606" w:firstLineChars="500"/>
        <w:rPr>
          <w:rFonts w:ascii="宋体" w:hAnsi="宋体" w:cs="宋体"/>
          <w:b/>
          <w:kern w:val="0"/>
          <w:sz w:val="32"/>
          <w:szCs w:val="32"/>
        </w:rPr>
      </w:pPr>
      <w:r>
        <w:rPr>
          <w:rFonts w:hint="eastAsia" w:ascii="宋体" w:hAnsi="宋体" w:cs="宋体"/>
          <w:b/>
          <w:kern w:val="0"/>
          <w:sz w:val="32"/>
          <w:szCs w:val="32"/>
        </w:rPr>
        <w:t>项目编号：BSZC2021-C3-030216-BSJC</w:t>
      </w:r>
    </w:p>
    <w:p>
      <w:pPr>
        <w:spacing w:line="560" w:lineRule="exact"/>
        <w:rPr>
          <w:rFonts w:ascii="宋体" w:hAnsi="宋体" w:cs="宋体"/>
          <w:b/>
          <w:kern w:val="0"/>
          <w:sz w:val="32"/>
          <w:szCs w:val="32"/>
        </w:rPr>
      </w:pPr>
    </w:p>
    <w:p>
      <w:pPr>
        <w:spacing w:line="560" w:lineRule="exact"/>
        <w:rPr>
          <w:rFonts w:ascii="宋体" w:hAnsi="宋体" w:cs="宋体"/>
          <w:b/>
          <w:kern w:val="0"/>
          <w:sz w:val="32"/>
          <w:szCs w:val="32"/>
        </w:rPr>
      </w:pPr>
    </w:p>
    <w:p>
      <w:pPr>
        <w:spacing w:line="560" w:lineRule="exact"/>
        <w:rPr>
          <w:rFonts w:ascii="宋体" w:hAnsi="宋体" w:cs="宋体"/>
          <w:b/>
          <w:kern w:val="0"/>
          <w:sz w:val="32"/>
          <w:szCs w:val="32"/>
        </w:rPr>
      </w:pPr>
    </w:p>
    <w:p>
      <w:pPr>
        <w:spacing w:line="560" w:lineRule="exact"/>
        <w:rPr>
          <w:rFonts w:ascii="宋体" w:hAnsi="宋体" w:cs="宋体"/>
          <w:b/>
          <w:kern w:val="0"/>
          <w:sz w:val="32"/>
          <w:szCs w:val="32"/>
        </w:rPr>
      </w:pPr>
    </w:p>
    <w:p>
      <w:pPr>
        <w:spacing w:line="560" w:lineRule="exact"/>
        <w:rPr>
          <w:rFonts w:ascii="宋体" w:hAnsi="宋体" w:cs="宋体"/>
          <w:b/>
          <w:kern w:val="0"/>
          <w:sz w:val="32"/>
          <w:szCs w:val="32"/>
        </w:rPr>
      </w:pPr>
      <w:r>
        <w:rPr>
          <w:rFonts w:hint="eastAsia" w:ascii="宋体" w:hAnsi="宋体" w:cs="宋体"/>
          <w:kern w:val="0"/>
          <w:szCs w:val="20"/>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233045</wp:posOffset>
                </wp:positionV>
                <wp:extent cx="4400550" cy="0"/>
                <wp:effectExtent l="9525" t="13970" r="9525"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18.35pt;height:0pt;width:346.5pt;z-index:251661312;mso-width-relative:page;mso-height-relative:page;" filled="f" stroked="t" coordsize="21600,21600" o:gfxdata="UEsDBAoAAAAAAIdO4kAAAAAAAAAAAAAAAAAEAAAAZHJzL1BLAwQUAAAACACHTuJAeUyh5NYAAAAJ&#10;AQAADwAAAGRycy9kb3ducmV2LnhtbE2PvU7DQBCEeyTe4bRINFFytiOZYHxOAbijIYDSbnyLbeHb&#10;c3yXH3h6FlFAObOj2W/K9dkN6khT6D0bSBcJKOLG255bA68v9XwFKkRki4NnMvBJAdbV5UWJhfUn&#10;fqbjJrZKSjgUaKCLcSy0Dk1HDsPCj8Rye/eTwyhyarWd8CTlbtBZkuTaYc/yocOR7jtqPjYHZyDU&#10;b7Svv2bNLNkuW0/Z/uHpEY25vkqTO1CRzvEvDD/4gg6VMO38gW1Qg+gsly3RwDK/ASWBVXorxu7X&#10;0FWp/y+ovgFQSwMEFAAAAAgAh07iQMJi3YrjAQAAqgMAAA4AAABkcnMvZTJvRG9jLnhtbK1TS44T&#10;MRDdI3EHy3vSnShB0EpnFomGzQCRZjiA43anLWyX5XLSySW4ABI7WLFkz21mOAZl58N8NrOgF5Zd&#10;n1f1XlVPL3bWsK0KqMHVfDgoOVNOQqPduuafbi5fveEMo3CNMOBUzfcK+cXs5Ytp7ys1gg5MowIj&#10;EIdV72vexeirokDZKStwAF45crYQrIj0DOuiCaIndGuKUVm+LnoIjQ8gFSJZFwcnPyKG5wBC22qp&#10;FiA3Vrl4QA3KiEiUsNMe+Sx327ZKxo9tiyoyU3NiGvNJRei+Smcxm4pqHYTvtDy2IJ7TwiNOVmhH&#10;Rc9QCxEF2wT9BMpqGQChjQMJtjgQyYoQi2H5SJvrTniVuZDU6M+i4/+DlR+2y8B0U/MxZ05YGvjd&#10;11+3X77/+f2NzrufP9g4idR7rCh27pYh0ZQ7d+2vQH5G5mDeCbdWudmbvSeEYcooHqSkB3oqterf&#10;Q0MxYhMhK7Zrg02QpAXb5cHsz4NRu8gkGcfjspxMaGby5CtEdUr0AeM7BZalS82NdkkzUYntFcbU&#10;iKhOIcns4FIbk+duHOtr/nYymuQEBKOb5ExhGNaruQlsK9Lm5C+zIs/9sAAb1xyKGHcknXgeFFtB&#10;s1+Gkxg0wtzNcd3Sjtx/5+x/v9j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lMoeTWAAAACQEA&#10;AA8AAAAAAAAAAQAgAAAAIgAAAGRycy9kb3ducmV2LnhtbFBLAQIUABQAAAAIAIdO4kDCYt2K4wEA&#10;AKoDAAAOAAAAAAAAAAEAIAAAACUBAABkcnMvZTJvRG9jLnhtbFBLBQYAAAAABgAGAFkBAAB6BQAA&#10;AAA=&#10;">
                <v:fill on="f" focussize="0,0"/>
                <v:stroke color="#000000" joinstyle="round"/>
                <v:imagedata o:title=""/>
                <o:lock v:ext="edit" aspectratio="f"/>
              </v:line>
            </w:pict>
          </mc:Fallback>
        </mc:AlternateContent>
      </w:r>
    </w:p>
    <w:p>
      <w:pPr>
        <w:ind w:firstLine="1285" w:firstLineChars="400"/>
        <w:rPr>
          <w:rFonts w:ascii="宋体" w:hAnsi="宋体" w:cs="宋体"/>
          <w:b/>
          <w:kern w:val="0"/>
          <w:sz w:val="32"/>
          <w:szCs w:val="32"/>
        </w:rPr>
      </w:pPr>
      <w:r>
        <w:rPr>
          <w:rFonts w:hint="eastAsia" w:ascii="宋体" w:hAnsi="宋体" w:cs="宋体"/>
          <w:b/>
          <w:kern w:val="0"/>
          <w:sz w:val="32"/>
          <w:szCs w:val="20"/>
        </w:rPr>
        <w:t>采购单位：</w:t>
      </w:r>
      <w:r>
        <w:rPr>
          <w:rFonts w:hint="eastAsia" w:ascii="宋体" w:hAnsi="宋体" w:cs="宋体"/>
          <w:b/>
          <w:kern w:val="0"/>
          <w:sz w:val="32"/>
          <w:szCs w:val="32"/>
        </w:rPr>
        <w:t>广西百色国家农业科技园区管理委员会</w:t>
      </w:r>
    </w:p>
    <w:p>
      <w:pPr>
        <w:ind w:firstLine="1285" w:firstLineChars="400"/>
        <w:rPr>
          <w:rFonts w:ascii="宋体" w:hAnsi="宋体" w:cs="宋体"/>
          <w:b/>
          <w:kern w:val="0"/>
          <w:sz w:val="32"/>
          <w:szCs w:val="32"/>
        </w:rPr>
      </w:pPr>
      <w:r>
        <w:rPr>
          <w:rFonts w:hint="eastAsia" w:ascii="宋体" w:hAnsi="宋体" w:cs="宋体"/>
          <w:b/>
          <w:kern w:val="0"/>
          <w:sz w:val="32"/>
          <w:szCs w:val="20"/>
        </w:rPr>
        <w:t>采购</w:t>
      </w:r>
      <w:r>
        <w:rPr>
          <w:rFonts w:ascii="宋体" w:hAnsi="宋体" w:cs="宋体"/>
          <w:b/>
          <w:kern w:val="0"/>
          <w:sz w:val="32"/>
          <w:szCs w:val="20"/>
        </w:rPr>
        <w:t>代理机构</w:t>
      </w:r>
      <w:r>
        <w:rPr>
          <w:rFonts w:hint="eastAsia" w:ascii="宋体" w:hAnsi="宋体" w:cs="宋体"/>
          <w:b/>
          <w:kern w:val="0"/>
          <w:sz w:val="32"/>
          <w:szCs w:val="20"/>
        </w:rPr>
        <w:t>：</w:t>
      </w:r>
      <w:r>
        <w:rPr>
          <w:rFonts w:hint="eastAsia" w:ascii="宋体" w:hAnsi="宋体" w:cs="宋体"/>
          <w:b/>
          <w:spacing w:val="18"/>
          <w:kern w:val="0"/>
          <w:sz w:val="32"/>
          <w:szCs w:val="32"/>
        </w:rPr>
        <w:t>百</w:t>
      </w:r>
      <w:r>
        <w:rPr>
          <w:rFonts w:ascii="宋体" w:hAnsi="宋体" w:cs="宋体"/>
          <w:b/>
          <w:spacing w:val="18"/>
          <w:kern w:val="0"/>
          <w:sz w:val="32"/>
          <w:szCs w:val="32"/>
        </w:rPr>
        <w:t>色市政府集中采购中心</w:t>
      </w:r>
    </w:p>
    <w:p>
      <w:pPr>
        <w:jc w:val="center"/>
        <w:rPr>
          <w:rFonts w:ascii="宋体" w:hAnsi="宋体" w:cs="宋体"/>
          <w:b/>
          <w:kern w:val="0"/>
          <w:sz w:val="32"/>
          <w:szCs w:val="32"/>
        </w:rPr>
      </w:pPr>
      <w:r>
        <w:rPr>
          <w:rFonts w:hint="eastAsia" w:ascii="宋体" w:hAnsi="宋体" w:cs="宋体"/>
          <w:b/>
          <w:kern w:val="0"/>
          <w:sz w:val="32"/>
          <w:szCs w:val="32"/>
        </w:rPr>
        <w:t>二〇二</w:t>
      </w:r>
      <w:r>
        <w:rPr>
          <w:rFonts w:ascii="宋体" w:hAnsi="宋体" w:cs="宋体"/>
          <w:b/>
          <w:kern w:val="0"/>
          <w:sz w:val="32"/>
          <w:szCs w:val="32"/>
        </w:rPr>
        <w:t>一</w:t>
      </w:r>
      <w:r>
        <w:rPr>
          <w:rFonts w:hint="eastAsia" w:ascii="宋体" w:hAnsi="宋体" w:cs="宋体"/>
          <w:b/>
          <w:kern w:val="0"/>
          <w:sz w:val="32"/>
          <w:szCs w:val="32"/>
        </w:rPr>
        <w:t>年八月</w:t>
      </w:r>
    </w:p>
    <w:p>
      <w:pPr>
        <w:jc w:val="center"/>
        <w:rPr>
          <w:rFonts w:ascii="宋体"/>
          <w:sz w:val="32"/>
          <w:szCs w:val="32"/>
        </w:rPr>
      </w:pPr>
    </w:p>
    <w:p>
      <w:pPr>
        <w:pStyle w:val="73"/>
        <w:jc w:val="center"/>
        <w:rPr>
          <w:rFonts w:cs="Times New Roman"/>
          <w:color w:val="auto"/>
          <w:sz w:val="52"/>
          <w:szCs w:val="52"/>
          <w:lang w:val="zh-CN"/>
        </w:rPr>
      </w:pPr>
    </w:p>
    <w:p>
      <w:pPr>
        <w:rPr>
          <w:lang w:val="zh-CN"/>
        </w:rPr>
      </w:pPr>
    </w:p>
    <w:p>
      <w:pPr>
        <w:pStyle w:val="2"/>
        <w:rPr>
          <w:lang w:val="zh-CN"/>
        </w:rPr>
      </w:pPr>
    </w:p>
    <w:p>
      <w:pPr>
        <w:pStyle w:val="2"/>
        <w:rPr>
          <w:lang w:val="zh-CN"/>
        </w:rPr>
      </w:pPr>
    </w:p>
    <w:p>
      <w:pPr>
        <w:pStyle w:val="73"/>
        <w:jc w:val="center"/>
        <w:rPr>
          <w:rFonts w:cs="宋体"/>
          <w:color w:val="auto"/>
          <w:sz w:val="52"/>
          <w:szCs w:val="52"/>
          <w:lang w:val="zh-CN"/>
        </w:rPr>
      </w:pPr>
    </w:p>
    <w:p>
      <w:pPr>
        <w:pStyle w:val="73"/>
        <w:jc w:val="center"/>
        <w:rPr>
          <w:rFonts w:cs="宋体"/>
          <w:color w:val="auto"/>
          <w:sz w:val="52"/>
          <w:szCs w:val="52"/>
          <w:lang w:val="zh-CN"/>
        </w:rPr>
      </w:pPr>
      <w:r>
        <w:rPr>
          <w:rFonts w:hint="eastAsia" w:cs="宋体"/>
          <w:color w:val="auto"/>
          <w:sz w:val="52"/>
          <w:szCs w:val="52"/>
          <w:lang w:val="zh-CN"/>
        </w:rPr>
        <w:t>目</w:t>
      </w:r>
      <w:r>
        <w:rPr>
          <w:color w:val="auto"/>
          <w:sz w:val="52"/>
          <w:szCs w:val="52"/>
          <w:lang w:val="zh-CN"/>
        </w:rPr>
        <w:t xml:space="preserve">  </w:t>
      </w:r>
      <w:r>
        <w:rPr>
          <w:rFonts w:hint="eastAsia" w:cs="宋体"/>
          <w:color w:val="auto"/>
          <w:sz w:val="52"/>
          <w:szCs w:val="52"/>
          <w:lang w:val="zh-CN"/>
        </w:rPr>
        <w:t>录</w:t>
      </w:r>
    </w:p>
    <w:p>
      <w:pPr>
        <w:keepNext/>
        <w:widowControl/>
        <w:spacing w:line="600" w:lineRule="exact"/>
        <w:jc w:val="left"/>
        <w:outlineLvl w:val="0"/>
        <w:rPr>
          <w:rFonts w:ascii="宋体" w:hAnsi="宋体"/>
          <w:b/>
          <w:kern w:val="0"/>
          <w:sz w:val="28"/>
          <w:szCs w:val="28"/>
        </w:rPr>
      </w:pPr>
      <w:r>
        <w:rPr>
          <w:rFonts w:hint="eastAsia" w:ascii="宋体" w:hAnsi="宋体"/>
          <w:b/>
          <w:kern w:val="0"/>
          <w:sz w:val="28"/>
          <w:szCs w:val="28"/>
        </w:rPr>
        <w:t xml:space="preserve">第一章  </w:t>
      </w:r>
      <w:r>
        <w:rPr>
          <w:rFonts w:ascii="宋体" w:hAnsi="宋体"/>
          <w:b/>
          <w:kern w:val="0"/>
          <w:sz w:val="28"/>
          <w:szCs w:val="28"/>
        </w:rPr>
        <w:t>竞争性磋商公告</w:t>
      </w:r>
      <w:r>
        <w:rPr>
          <w:rFonts w:hint="eastAsia" w:ascii="宋体" w:hAnsi="宋体"/>
          <w:b/>
          <w:kern w:val="0"/>
          <w:sz w:val="28"/>
          <w:szCs w:val="28"/>
        </w:rPr>
        <w:t>..........................................03</w:t>
      </w:r>
    </w:p>
    <w:p>
      <w:pPr>
        <w:keepNext/>
        <w:widowControl/>
        <w:spacing w:line="600" w:lineRule="exact"/>
        <w:jc w:val="left"/>
        <w:outlineLvl w:val="0"/>
        <w:rPr>
          <w:rFonts w:ascii="宋体" w:hAnsi="宋体"/>
          <w:b/>
          <w:kern w:val="0"/>
          <w:sz w:val="28"/>
          <w:szCs w:val="28"/>
        </w:rPr>
      </w:pPr>
      <w:r>
        <w:rPr>
          <w:rFonts w:hint="eastAsia" w:ascii="宋体" w:hAnsi="宋体"/>
          <w:b/>
          <w:kern w:val="0"/>
          <w:sz w:val="28"/>
          <w:szCs w:val="28"/>
        </w:rPr>
        <w:t>第二章  项目服务需求.....</w:t>
      </w:r>
      <w:r>
        <w:rPr>
          <w:rFonts w:ascii="宋体" w:hAnsi="宋体"/>
          <w:b/>
          <w:kern w:val="0"/>
          <w:sz w:val="28"/>
          <w:szCs w:val="28"/>
        </w:rPr>
        <w:t>..</w:t>
      </w:r>
      <w:r>
        <w:rPr>
          <w:rFonts w:hint="eastAsia" w:ascii="宋体" w:hAnsi="宋体"/>
          <w:b/>
          <w:kern w:val="0"/>
          <w:sz w:val="28"/>
          <w:szCs w:val="28"/>
        </w:rPr>
        <w:t>...............</w:t>
      </w:r>
      <w:r>
        <w:rPr>
          <w:rFonts w:ascii="宋体" w:hAnsi="宋体"/>
          <w:b/>
          <w:kern w:val="0"/>
          <w:sz w:val="28"/>
          <w:szCs w:val="28"/>
        </w:rPr>
        <w:t>..</w:t>
      </w:r>
      <w:r>
        <w:rPr>
          <w:rFonts w:hint="eastAsia" w:ascii="宋体" w:hAnsi="宋体"/>
          <w:b/>
          <w:kern w:val="0"/>
          <w:sz w:val="28"/>
          <w:szCs w:val="28"/>
        </w:rPr>
        <w:t>....................06</w:t>
      </w:r>
    </w:p>
    <w:p>
      <w:pPr>
        <w:keepNext/>
        <w:widowControl/>
        <w:spacing w:line="600" w:lineRule="exact"/>
        <w:jc w:val="left"/>
        <w:outlineLvl w:val="0"/>
        <w:rPr>
          <w:rFonts w:ascii="宋体" w:hAnsi="宋体"/>
          <w:b/>
          <w:kern w:val="0"/>
          <w:sz w:val="28"/>
          <w:szCs w:val="28"/>
        </w:rPr>
      </w:pPr>
      <w:r>
        <w:rPr>
          <w:rFonts w:hint="eastAsia" w:ascii="宋体" w:hAnsi="宋体"/>
          <w:b/>
          <w:kern w:val="0"/>
          <w:sz w:val="28"/>
          <w:szCs w:val="28"/>
        </w:rPr>
        <w:t>第三章  竞</w:t>
      </w:r>
      <w:r>
        <w:rPr>
          <w:rFonts w:ascii="宋体" w:hAnsi="宋体"/>
          <w:b/>
          <w:kern w:val="0"/>
          <w:sz w:val="28"/>
          <w:szCs w:val="28"/>
        </w:rPr>
        <w:t>标须知</w:t>
      </w:r>
      <w:r>
        <w:rPr>
          <w:rFonts w:hint="eastAsia" w:ascii="宋体" w:hAnsi="宋体"/>
          <w:b/>
          <w:kern w:val="0"/>
          <w:sz w:val="28"/>
          <w:szCs w:val="28"/>
        </w:rPr>
        <w:t>...................................</w:t>
      </w:r>
      <w:r>
        <w:rPr>
          <w:rFonts w:ascii="宋体" w:hAnsi="宋体"/>
          <w:b/>
          <w:kern w:val="0"/>
          <w:sz w:val="28"/>
          <w:szCs w:val="28"/>
        </w:rPr>
        <w:t>......</w:t>
      </w:r>
      <w:r>
        <w:rPr>
          <w:rFonts w:hint="eastAsia" w:ascii="宋体" w:hAnsi="宋体"/>
          <w:b/>
          <w:kern w:val="0"/>
          <w:sz w:val="28"/>
          <w:szCs w:val="28"/>
        </w:rPr>
        <w:t>.......</w:t>
      </w:r>
      <w:r>
        <w:rPr>
          <w:rFonts w:ascii="宋体" w:hAnsi="宋体"/>
          <w:b/>
          <w:kern w:val="0"/>
          <w:sz w:val="28"/>
          <w:szCs w:val="28"/>
        </w:rPr>
        <w:t>27</w:t>
      </w:r>
    </w:p>
    <w:p>
      <w:pPr>
        <w:spacing w:line="600" w:lineRule="exact"/>
        <w:rPr>
          <w:rFonts w:ascii="宋体" w:hAnsi="宋体"/>
          <w:b/>
          <w:sz w:val="28"/>
          <w:szCs w:val="28"/>
        </w:rPr>
      </w:pPr>
      <w:r>
        <w:rPr>
          <w:rFonts w:hint="eastAsia" w:ascii="宋体" w:hAnsi="宋体"/>
          <w:b/>
          <w:sz w:val="28"/>
          <w:szCs w:val="28"/>
        </w:rPr>
        <w:t>第四章  评分</w:t>
      </w:r>
      <w:r>
        <w:rPr>
          <w:rFonts w:ascii="宋体" w:hAnsi="宋体"/>
          <w:b/>
          <w:sz w:val="28"/>
          <w:szCs w:val="28"/>
        </w:rPr>
        <w:t>标准</w:t>
      </w:r>
      <w:r>
        <w:rPr>
          <w:rFonts w:hint="eastAsia" w:ascii="宋体" w:hAnsi="宋体"/>
          <w:b/>
          <w:sz w:val="28"/>
          <w:szCs w:val="28"/>
        </w:rPr>
        <w:t>.........................................</w:t>
      </w:r>
      <w:r>
        <w:rPr>
          <w:rFonts w:ascii="宋体" w:hAnsi="宋体"/>
          <w:b/>
          <w:sz w:val="28"/>
          <w:szCs w:val="28"/>
        </w:rPr>
        <w:t>......</w:t>
      </w:r>
      <w:r>
        <w:rPr>
          <w:rFonts w:hint="eastAsia" w:ascii="宋体" w:hAnsi="宋体"/>
          <w:b/>
          <w:sz w:val="28"/>
          <w:szCs w:val="28"/>
        </w:rPr>
        <w:t>.</w:t>
      </w:r>
      <w:r>
        <w:rPr>
          <w:rFonts w:ascii="宋体" w:hAnsi="宋体"/>
          <w:b/>
          <w:sz w:val="28"/>
          <w:szCs w:val="28"/>
        </w:rPr>
        <w:t>38</w:t>
      </w:r>
    </w:p>
    <w:p>
      <w:pPr>
        <w:spacing w:line="600" w:lineRule="exact"/>
        <w:rPr>
          <w:rFonts w:ascii="宋体" w:hAnsi="宋体"/>
          <w:b/>
          <w:sz w:val="28"/>
          <w:szCs w:val="28"/>
        </w:rPr>
      </w:pPr>
      <w:r>
        <w:rPr>
          <w:rFonts w:hint="eastAsia" w:ascii="宋体" w:hAnsi="宋体"/>
          <w:b/>
          <w:bCs/>
          <w:sz w:val="28"/>
          <w:szCs w:val="28"/>
        </w:rPr>
        <w:t>第</w:t>
      </w:r>
      <w:r>
        <w:rPr>
          <w:rFonts w:ascii="宋体" w:hAnsi="宋体"/>
          <w:b/>
          <w:bCs/>
          <w:sz w:val="28"/>
          <w:szCs w:val="28"/>
        </w:rPr>
        <w:t>五章</w:t>
      </w:r>
      <w:r>
        <w:rPr>
          <w:rFonts w:hint="eastAsia" w:ascii="宋体" w:hAnsi="宋体"/>
          <w:b/>
          <w:bCs/>
          <w:sz w:val="28"/>
          <w:szCs w:val="28"/>
        </w:rPr>
        <w:t xml:space="preserve">  响应</w:t>
      </w:r>
      <w:r>
        <w:rPr>
          <w:rFonts w:ascii="宋体" w:hAnsi="宋体"/>
          <w:b/>
          <w:bCs/>
          <w:sz w:val="28"/>
          <w:szCs w:val="28"/>
        </w:rPr>
        <w:t>文件</w:t>
      </w:r>
      <w:r>
        <w:rPr>
          <w:rFonts w:hint="eastAsia" w:ascii="宋体" w:hAnsi="宋体"/>
          <w:b/>
          <w:bCs/>
          <w:sz w:val="28"/>
          <w:szCs w:val="28"/>
        </w:rPr>
        <w:t>格式...............................</w:t>
      </w:r>
      <w:r>
        <w:rPr>
          <w:rFonts w:ascii="宋体" w:hAnsi="宋体"/>
          <w:b/>
          <w:bCs/>
          <w:sz w:val="28"/>
          <w:szCs w:val="28"/>
        </w:rPr>
        <w:t>..........</w:t>
      </w:r>
      <w:r>
        <w:rPr>
          <w:rFonts w:hint="eastAsia" w:ascii="宋体" w:hAnsi="宋体"/>
          <w:b/>
          <w:bCs/>
          <w:sz w:val="28"/>
          <w:szCs w:val="28"/>
        </w:rPr>
        <w:t>..</w:t>
      </w:r>
      <w:r>
        <w:rPr>
          <w:rFonts w:ascii="宋体" w:hAnsi="宋体"/>
          <w:b/>
          <w:bCs/>
          <w:sz w:val="28"/>
          <w:szCs w:val="28"/>
        </w:rPr>
        <w:t>.42</w:t>
      </w:r>
    </w:p>
    <w:p>
      <w:pPr>
        <w:keepNext/>
        <w:widowControl/>
        <w:spacing w:line="600" w:lineRule="exact"/>
        <w:jc w:val="left"/>
        <w:outlineLvl w:val="0"/>
        <w:rPr>
          <w:rFonts w:ascii="宋体" w:hAnsi="宋体"/>
          <w:b/>
          <w:kern w:val="0"/>
          <w:sz w:val="28"/>
          <w:szCs w:val="28"/>
        </w:rPr>
      </w:pPr>
      <w:r>
        <w:rPr>
          <w:rFonts w:hint="eastAsia" w:ascii="宋体" w:hAnsi="宋体"/>
          <w:b/>
          <w:kern w:val="0"/>
          <w:sz w:val="28"/>
          <w:szCs w:val="28"/>
        </w:rPr>
        <w:t>第六章  合同主</w:t>
      </w:r>
      <w:r>
        <w:rPr>
          <w:rFonts w:ascii="宋体" w:hAnsi="宋体"/>
          <w:b/>
          <w:kern w:val="0"/>
          <w:sz w:val="28"/>
          <w:szCs w:val="28"/>
        </w:rPr>
        <w:t>要条款</w:t>
      </w:r>
      <w:r>
        <w:rPr>
          <w:rFonts w:hint="eastAsia" w:ascii="宋体" w:hAnsi="宋体"/>
          <w:b/>
          <w:kern w:val="0"/>
          <w:sz w:val="28"/>
          <w:szCs w:val="28"/>
        </w:rPr>
        <w:t>...................................</w:t>
      </w:r>
      <w:r>
        <w:rPr>
          <w:rFonts w:ascii="宋体" w:hAnsi="宋体"/>
          <w:b/>
          <w:kern w:val="0"/>
          <w:sz w:val="28"/>
          <w:szCs w:val="28"/>
        </w:rPr>
        <w:t>......</w:t>
      </w:r>
      <w:r>
        <w:rPr>
          <w:rFonts w:hint="eastAsia" w:ascii="宋体" w:hAnsi="宋体"/>
          <w:b/>
          <w:kern w:val="0"/>
          <w:sz w:val="28"/>
          <w:szCs w:val="28"/>
        </w:rPr>
        <w:t>...</w:t>
      </w:r>
      <w:r>
        <w:rPr>
          <w:rFonts w:ascii="宋体" w:hAnsi="宋体"/>
          <w:b/>
          <w:kern w:val="0"/>
          <w:sz w:val="28"/>
          <w:szCs w:val="28"/>
        </w:rPr>
        <w:t>57</w:t>
      </w:r>
    </w:p>
    <w:p>
      <w:pPr>
        <w:pStyle w:val="3"/>
        <w:spacing w:before="0" w:after="0" w:line="420" w:lineRule="exact"/>
        <w:jc w:val="center"/>
        <w:rPr>
          <w:rFonts w:ascii="宋体" w:hAnsi="宋体" w:eastAsia="宋体" w:cs="Times New Roman"/>
          <w:sz w:val="36"/>
          <w:szCs w:val="36"/>
        </w:rPr>
      </w:pPr>
      <w:r>
        <w:rPr>
          <w:rFonts w:cs="Times New Roman"/>
          <w:kern w:val="0"/>
        </w:rPr>
        <w:br w:type="page"/>
      </w:r>
      <w:bookmarkStart w:id="0" w:name="_Toc7108"/>
      <w:r>
        <w:rPr>
          <w:rFonts w:hint="eastAsia" w:ascii="宋体" w:hAnsi="宋体" w:eastAsia="宋体" w:cs="宋体"/>
          <w:sz w:val="36"/>
          <w:szCs w:val="36"/>
        </w:rPr>
        <w:t>第一章</w:t>
      </w:r>
      <w:r>
        <w:rPr>
          <w:rFonts w:ascii="宋体" w:hAnsi="宋体" w:eastAsia="宋体" w:cs="宋体"/>
          <w:sz w:val="36"/>
          <w:szCs w:val="36"/>
        </w:rPr>
        <w:t xml:space="preserve">  </w:t>
      </w:r>
      <w:r>
        <w:rPr>
          <w:rFonts w:hint="eastAsia" w:ascii="宋体" w:hAnsi="宋体" w:eastAsia="宋体" w:cs="宋体"/>
          <w:sz w:val="36"/>
          <w:szCs w:val="36"/>
        </w:rPr>
        <w:t>竞争性磋商公告</w:t>
      </w:r>
      <w:bookmarkEnd w:id="0"/>
    </w:p>
    <w:p>
      <w:pPr>
        <w:pStyle w:val="12"/>
        <w:tabs>
          <w:tab w:val="left" w:pos="3420"/>
        </w:tabs>
        <w:spacing w:line="360" w:lineRule="exact"/>
        <w:ind w:firstLine="444" w:firstLineChars="200"/>
        <w:rPr>
          <w:rFonts w:ascii="宋体" w:hAnsi="宋体" w:eastAsia="宋体" w:cs="Times New Roman"/>
          <w:spacing w:val="6"/>
          <w:kern w:val="48"/>
          <w:sz w:val="21"/>
          <w:szCs w:val="21"/>
        </w:rPr>
      </w:pPr>
    </w:p>
    <w:tbl>
      <w:tblPr>
        <w:tblStyle w:val="28"/>
        <w:tblW w:w="0" w:type="auto"/>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9196" w:type="dxa"/>
            <w:shd w:val="clear" w:color="auto" w:fill="auto"/>
          </w:tcPr>
          <w:p>
            <w:pPr>
              <w:autoSpaceDE w:val="0"/>
              <w:autoSpaceDN w:val="0"/>
              <w:jc w:val="left"/>
              <w:rPr>
                <w:rFonts w:ascii="宋体" w:hAnsi="宋体" w:cs="宋体"/>
                <w:kern w:val="0"/>
                <w:lang w:bidi="zh-CN"/>
              </w:rPr>
            </w:pPr>
          </w:p>
          <w:p>
            <w:pPr>
              <w:autoSpaceDE w:val="0"/>
              <w:autoSpaceDN w:val="0"/>
              <w:jc w:val="left"/>
              <w:rPr>
                <w:rFonts w:ascii="宋体" w:hAnsi="宋体" w:cs="宋体"/>
                <w:kern w:val="0"/>
                <w:lang w:bidi="zh-CN"/>
              </w:rPr>
            </w:pPr>
            <w:r>
              <w:rPr>
                <w:rFonts w:hint="eastAsia" w:ascii="宋体" w:hAnsi="宋体" w:cs="宋体"/>
                <w:kern w:val="0"/>
                <w:lang w:bidi="zh-CN"/>
              </w:rPr>
              <w:t xml:space="preserve">项目概况  </w:t>
            </w:r>
          </w:p>
          <w:p>
            <w:pPr>
              <w:autoSpaceDE w:val="0"/>
              <w:autoSpaceDN w:val="0"/>
              <w:spacing w:line="440" w:lineRule="exact"/>
              <w:ind w:firstLine="420" w:firstLineChars="200"/>
              <w:jc w:val="left"/>
              <w:rPr>
                <w:rFonts w:ascii="黑体" w:hAnsi="宋体" w:cs="宋体"/>
                <w:kern w:val="0"/>
                <w:sz w:val="16"/>
                <w:lang w:bidi="zh-CN"/>
              </w:rPr>
            </w:pPr>
            <w:r>
              <w:rPr>
                <w:rFonts w:hint="eastAsia" w:ascii="宋体" w:hAnsi="宋体" w:cs="宋体"/>
                <w:kern w:val="0"/>
                <w:u w:val="single"/>
                <w:lang w:val="zh-CN" w:bidi="zh-CN"/>
              </w:rPr>
              <w:t>广西百色国家农业科技园区物业管理服务</w:t>
            </w:r>
            <w:r>
              <w:rPr>
                <w:rFonts w:hint="eastAsia" w:ascii="宋体" w:hAnsi="宋体" w:cs="宋体"/>
                <w:kern w:val="0"/>
                <w:lang w:bidi="zh-CN"/>
              </w:rPr>
              <w:t>项目的</w:t>
            </w:r>
            <w:r>
              <w:rPr>
                <w:rFonts w:hint="eastAsia" w:ascii="宋体" w:hAnsi="宋体" w:cs="宋体"/>
                <w:lang w:val="zh-CN" w:bidi="zh-CN"/>
              </w:rPr>
              <w:t>受邀推荐供应</w:t>
            </w:r>
            <w:r>
              <w:rPr>
                <w:rFonts w:ascii="宋体" w:hAnsi="宋体" w:cs="宋体"/>
                <w:lang w:val="zh-CN" w:bidi="zh-CN"/>
              </w:rPr>
              <w:t>商</w:t>
            </w:r>
            <w:r>
              <w:rPr>
                <w:rFonts w:hint="eastAsia" w:ascii="宋体" w:hAnsi="宋体" w:cs="宋体"/>
                <w:lang w:val="zh-CN" w:bidi="zh-CN"/>
              </w:rPr>
              <w:t>应</w:t>
            </w:r>
            <w:r>
              <w:rPr>
                <w:rFonts w:hint="eastAsia" w:ascii="宋体" w:hAnsi="宋体" w:cs="宋体"/>
                <w:bCs/>
                <w:lang w:val="zh-CN" w:bidi="zh-CN"/>
              </w:rPr>
              <w:t>在</w:t>
            </w:r>
            <w:r>
              <w:rPr>
                <w:rFonts w:hint="eastAsia" w:ascii="宋体" w:hAnsi="宋体" w:cs="宋体"/>
                <w:color w:val="333333"/>
                <w:u w:val="single"/>
                <w:lang w:val="zh-CN" w:bidi="zh-CN"/>
              </w:rPr>
              <w:t>全国公共资源交易平台</w:t>
            </w:r>
            <w:r>
              <w:rPr>
                <w:rFonts w:hint="eastAsia" w:ascii="宋体" w:hAnsi="宋体" w:cs="宋体"/>
                <w:color w:val="333333"/>
                <w:u w:val="single"/>
                <w:lang w:bidi="zh-CN"/>
              </w:rPr>
              <w:t>（</w:t>
            </w:r>
            <w:r>
              <w:rPr>
                <w:rFonts w:hint="eastAsia" w:ascii="宋体" w:hAnsi="宋体" w:cs="宋体"/>
                <w:color w:val="333333"/>
                <w:u w:val="single"/>
                <w:lang w:val="zh-CN" w:bidi="zh-CN"/>
              </w:rPr>
              <w:t>广西百色</w:t>
            </w:r>
            <w:r>
              <w:rPr>
                <w:rFonts w:hint="eastAsia" w:ascii="宋体" w:hAnsi="宋体" w:cs="宋体"/>
                <w:color w:val="333333"/>
                <w:u w:val="single"/>
                <w:lang w:bidi="zh-CN"/>
              </w:rPr>
              <w:t>）</w:t>
            </w:r>
            <w:r>
              <w:rPr>
                <w:rFonts w:hint="eastAsia" w:ascii="宋体" w:hAnsi="宋体" w:cs="宋体"/>
                <w:i/>
                <w:color w:val="333333"/>
                <w:lang w:bidi="zh-CN"/>
              </w:rPr>
              <w:t>（</w:t>
            </w:r>
            <w:r>
              <w:fldChar w:fldCharType="begin"/>
            </w:r>
            <w:r>
              <w:instrText xml:space="preserve"> HYPERLINK "http://ggzy.jgswj.gxzf.gov.cn/bsggzy）自行下载获取竞争性磋商文件，并于2021年08月23日09" </w:instrText>
            </w:r>
            <w:r>
              <w:fldChar w:fldCharType="separate"/>
            </w:r>
            <w:r>
              <w:rPr>
                <w:rStyle w:val="35"/>
                <w:rFonts w:hint="eastAsia" w:ascii="宋体" w:hAnsi="宋体" w:cs="宋体"/>
                <w:bCs/>
                <w:lang w:bidi="zh-CN"/>
              </w:rPr>
              <w:t>http://ggzy.jgswj.gxzf.gov.cn/bsggzy）</w:t>
            </w:r>
            <w:r>
              <w:rPr>
                <w:rStyle w:val="35"/>
                <w:rFonts w:hint="eastAsia" w:ascii="宋体" w:hAnsi="宋体" w:cs="宋体"/>
                <w:bCs/>
                <w:lang w:val="zh-CN" w:bidi="zh-CN"/>
              </w:rPr>
              <w:t>自行下载获取竞争性</w:t>
            </w:r>
            <w:r>
              <w:rPr>
                <w:rStyle w:val="35"/>
                <w:rFonts w:ascii="宋体" w:hAnsi="宋体" w:cs="宋体"/>
                <w:bCs/>
                <w:lang w:val="zh-CN" w:bidi="zh-CN"/>
              </w:rPr>
              <w:t>磋商</w:t>
            </w:r>
            <w:r>
              <w:rPr>
                <w:rStyle w:val="35"/>
                <w:rFonts w:hint="eastAsia" w:ascii="宋体" w:hAnsi="宋体" w:cs="宋体"/>
                <w:bCs/>
                <w:lang w:val="zh-CN" w:bidi="zh-CN"/>
              </w:rPr>
              <w:t>文件</w:t>
            </w:r>
            <w:r>
              <w:rPr>
                <w:rStyle w:val="35"/>
                <w:rFonts w:hint="eastAsia" w:ascii="宋体" w:hAnsi="宋体" w:cs="宋体"/>
                <w:bCs/>
                <w:lang w:bidi="zh-CN"/>
              </w:rPr>
              <w:t>，</w:t>
            </w:r>
            <w:r>
              <w:rPr>
                <w:rStyle w:val="35"/>
                <w:rFonts w:hint="eastAsia" w:ascii="宋体" w:hAnsi="宋体" w:cs="宋体"/>
                <w:bCs/>
                <w:lang w:val="zh-CN" w:bidi="zh-CN"/>
              </w:rPr>
              <w:t>并于</w:t>
            </w:r>
            <w:r>
              <w:rPr>
                <w:rStyle w:val="35"/>
                <w:rFonts w:ascii="宋体" w:hAnsi="宋体" w:cs="宋体"/>
                <w:bCs/>
                <w:lang w:bidi="zh-CN"/>
              </w:rPr>
              <w:t>2021</w:t>
            </w:r>
            <w:r>
              <w:rPr>
                <w:rStyle w:val="35"/>
                <w:rFonts w:hint="eastAsia" w:ascii="宋体" w:hAnsi="宋体" w:cs="宋体"/>
                <w:bCs/>
                <w:lang w:val="zh-CN" w:bidi="zh-CN"/>
              </w:rPr>
              <w:t>年</w:t>
            </w:r>
            <w:r>
              <w:rPr>
                <w:rStyle w:val="35"/>
              </w:rPr>
              <w:t>08</w:t>
            </w:r>
            <w:r>
              <w:rPr>
                <w:rStyle w:val="35"/>
                <w:rFonts w:hint="eastAsia" w:ascii="宋体" w:hAnsi="宋体" w:cs="宋体"/>
                <w:bCs/>
                <w:lang w:val="zh-CN" w:bidi="zh-CN"/>
              </w:rPr>
              <w:t>月</w:t>
            </w:r>
            <w:r>
              <w:rPr>
                <w:rStyle w:val="35"/>
                <w:rFonts w:ascii="宋体" w:hAnsi="宋体" w:cs="宋体"/>
                <w:bCs/>
                <w:lang w:bidi="zh-CN"/>
              </w:rPr>
              <w:t>23</w:t>
            </w:r>
            <w:r>
              <w:rPr>
                <w:rStyle w:val="35"/>
                <w:rFonts w:hint="eastAsia" w:ascii="宋体" w:hAnsi="宋体" w:cs="宋体"/>
                <w:bCs/>
                <w:lang w:val="zh-CN" w:bidi="zh-CN"/>
              </w:rPr>
              <w:t>日</w:t>
            </w:r>
            <w:r>
              <w:rPr>
                <w:rStyle w:val="35"/>
                <w:rFonts w:ascii="宋体" w:hAnsi="宋体" w:cs="宋体"/>
                <w:bCs/>
                <w:lang w:bidi="zh-CN"/>
              </w:rPr>
              <w:t>09</w:t>
            </w:r>
            <w:r>
              <w:rPr>
                <w:rStyle w:val="35"/>
                <w:rFonts w:ascii="宋体" w:hAnsi="宋体" w:cs="宋体"/>
                <w:bCs/>
                <w:lang w:bidi="zh-CN"/>
              </w:rPr>
              <w:fldChar w:fldCharType="end"/>
            </w:r>
            <w:r>
              <w:rPr>
                <w:rFonts w:hint="eastAsia" w:ascii="宋体" w:hAnsi="宋体" w:cs="宋体"/>
                <w:bCs/>
                <w:lang w:val="zh-CN" w:bidi="zh-CN"/>
              </w:rPr>
              <w:t>时</w:t>
            </w:r>
            <w:r>
              <w:rPr>
                <w:rFonts w:ascii="宋体" w:hAnsi="宋体" w:cs="宋体"/>
                <w:bCs/>
                <w:u w:val="single"/>
                <w:lang w:bidi="zh-CN"/>
              </w:rPr>
              <w:t>30</w:t>
            </w:r>
            <w:r>
              <w:rPr>
                <w:rFonts w:hint="eastAsia" w:ascii="宋体" w:hAnsi="宋体" w:cs="宋体"/>
                <w:bCs/>
                <w:lang w:val="zh-CN" w:bidi="zh-CN"/>
              </w:rPr>
              <w:t>分</w:t>
            </w:r>
            <w:r>
              <w:rPr>
                <w:rFonts w:hint="eastAsia" w:ascii="宋体" w:hAnsi="宋体" w:cs="宋体"/>
                <w:bCs/>
                <w:lang w:bidi="zh-CN"/>
              </w:rPr>
              <w:t>（</w:t>
            </w:r>
            <w:r>
              <w:rPr>
                <w:rFonts w:hint="eastAsia" w:ascii="宋体" w:hAnsi="宋体" w:cs="宋体"/>
                <w:bCs/>
                <w:lang w:val="zh-CN" w:bidi="zh-CN"/>
              </w:rPr>
              <w:t>北京时间</w:t>
            </w:r>
            <w:r>
              <w:rPr>
                <w:rFonts w:hint="eastAsia" w:ascii="宋体" w:hAnsi="宋体" w:cs="宋体"/>
                <w:bCs/>
                <w:lang w:bidi="zh-CN"/>
              </w:rPr>
              <w:t>）</w:t>
            </w:r>
            <w:r>
              <w:rPr>
                <w:rFonts w:hint="eastAsia" w:ascii="宋体" w:hAnsi="宋体" w:cs="宋体"/>
                <w:bCs/>
                <w:lang w:val="zh-CN" w:bidi="zh-CN"/>
              </w:rPr>
              <w:t>前提交竞标文件。</w:t>
            </w:r>
          </w:p>
        </w:tc>
      </w:tr>
    </w:tbl>
    <w:p>
      <w:pPr>
        <w:autoSpaceDE w:val="0"/>
        <w:autoSpaceDN w:val="0"/>
        <w:spacing w:before="97" w:line="440" w:lineRule="exact"/>
        <w:ind w:left="715"/>
        <w:jc w:val="left"/>
        <w:outlineLvl w:val="5"/>
        <w:rPr>
          <w:rFonts w:ascii="宋体" w:hAnsi="宋体" w:cs="宋体"/>
          <w:b/>
          <w:bCs/>
          <w:kern w:val="0"/>
          <w:lang w:val="zh-CN" w:bidi="zh-CN"/>
        </w:rPr>
      </w:pPr>
      <w:r>
        <w:rPr>
          <w:rFonts w:ascii="宋体" w:hAnsi="宋体" w:cs="宋体"/>
          <w:b/>
          <w:bCs/>
          <w:kern w:val="0"/>
          <w:lang w:val="zh-CN" w:bidi="zh-CN"/>
        </w:rPr>
        <w:t>一、项目基本情况</w:t>
      </w:r>
    </w:p>
    <w:p>
      <w:pPr>
        <w:autoSpaceDE w:val="0"/>
        <w:autoSpaceDN w:val="0"/>
        <w:spacing w:before="151" w:line="380" w:lineRule="exact"/>
        <w:ind w:left="714"/>
        <w:jc w:val="left"/>
        <w:rPr>
          <w:rFonts w:ascii="宋体" w:hAnsi="宋体" w:cs="宋体"/>
          <w:kern w:val="0"/>
          <w:lang w:val="zh-CN" w:bidi="zh-CN"/>
        </w:rPr>
      </w:pPr>
      <w:r>
        <w:rPr>
          <w:rFonts w:ascii="宋体" w:hAnsi="宋体" w:cs="宋体"/>
          <w:kern w:val="0"/>
          <w:lang w:val="zh-CN" w:bidi="zh-CN"/>
        </w:rPr>
        <w:t xml:space="preserve">项目编号：BSZC2021-C3-030216-BSJC    </w:t>
      </w:r>
      <w:r>
        <w:rPr>
          <w:rFonts w:hint="eastAsia" w:ascii="宋体" w:hAnsi="宋体" w:cs="宋体"/>
          <w:kern w:val="0"/>
          <w:lang w:val="zh-CN" w:bidi="zh-CN"/>
        </w:rPr>
        <w:t>采购</w:t>
      </w:r>
      <w:r>
        <w:rPr>
          <w:rFonts w:ascii="宋体" w:hAnsi="宋体" w:cs="宋体"/>
          <w:kern w:val="0"/>
          <w:lang w:val="zh-CN" w:bidi="zh-CN"/>
        </w:rPr>
        <w:t>计划文号：BSZC[2021]1066号</w:t>
      </w:r>
    </w:p>
    <w:p>
      <w:pPr>
        <w:autoSpaceDE w:val="0"/>
        <w:autoSpaceDN w:val="0"/>
        <w:spacing w:before="151" w:line="380" w:lineRule="exact"/>
        <w:ind w:left="714"/>
        <w:jc w:val="left"/>
        <w:rPr>
          <w:rFonts w:ascii="宋体" w:hAnsi="宋体" w:cs="宋体"/>
          <w:kern w:val="0"/>
          <w:lang w:val="zh-CN" w:bidi="zh-CN"/>
        </w:rPr>
      </w:pPr>
      <w:r>
        <w:rPr>
          <w:rFonts w:ascii="宋体" w:hAnsi="宋体" w:cs="宋体"/>
          <w:kern w:val="0"/>
          <w:lang w:val="zh-CN" w:bidi="zh-CN"/>
        </w:rPr>
        <w:t>项目名称：物业管理服务</w:t>
      </w:r>
    </w:p>
    <w:p>
      <w:pPr>
        <w:spacing w:line="440" w:lineRule="exact"/>
        <w:ind w:firstLine="735" w:firstLineChars="350"/>
        <w:rPr>
          <w:rFonts w:ascii="宋体"/>
          <w:bCs/>
          <w:spacing w:val="2"/>
        </w:rPr>
      </w:pPr>
      <w:r>
        <w:rPr>
          <w:rFonts w:hint="eastAsia" w:ascii="宋体" w:hAnsi="宋体"/>
          <w:color w:val="000000"/>
          <w:szCs w:val="24"/>
        </w:rPr>
        <w:t>采购方式：</w:t>
      </w:r>
      <w:r>
        <w:rPr>
          <w:rFonts w:hint="eastAsia"/>
          <w:color w:val="000000"/>
          <w:szCs w:val="24"/>
        </w:rPr>
        <w:t>□</w:t>
      </w:r>
      <w:r>
        <w:rPr>
          <w:rFonts w:hint="eastAsia" w:ascii="宋体"/>
          <w:bCs/>
          <w:spacing w:val="2"/>
        </w:rPr>
        <w:t xml:space="preserve">竞争性谈判  </w:t>
      </w:r>
      <w:r>
        <w:rPr>
          <w:rFonts w:hint="eastAsia" w:ascii="MS PMincho" w:hAnsi="MS PMincho" w:eastAsia="MS PMincho"/>
          <w:color w:val="000000"/>
          <w:szCs w:val="24"/>
        </w:rPr>
        <w:t>☑</w:t>
      </w:r>
      <w:r>
        <w:rPr>
          <w:rFonts w:hint="eastAsia" w:ascii="宋体"/>
          <w:bCs/>
          <w:spacing w:val="2"/>
        </w:rPr>
        <w:t xml:space="preserve">竞争性磋商  </w:t>
      </w:r>
      <w:r>
        <w:rPr>
          <w:rFonts w:hint="eastAsia"/>
          <w:color w:val="000000"/>
          <w:szCs w:val="24"/>
        </w:rPr>
        <w:t>□</w:t>
      </w:r>
      <w:r>
        <w:rPr>
          <w:rFonts w:hint="eastAsia" w:ascii="宋体"/>
          <w:bCs/>
          <w:spacing w:val="2"/>
        </w:rPr>
        <w:t>询价</w:t>
      </w:r>
    </w:p>
    <w:p>
      <w:pPr>
        <w:spacing w:line="440" w:lineRule="exact"/>
        <w:ind w:firstLine="735" w:firstLineChars="350"/>
        <w:rPr>
          <w:rFonts w:ascii="宋体" w:hAnsi="宋体" w:cs="宋体"/>
          <w:kern w:val="0"/>
          <w:lang w:val="zh-CN" w:bidi="zh-CN"/>
        </w:rPr>
      </w:pPr>
      <w:r>
        <w:rPr>
          <w:rFonts w:ascii="宋体" w:hAnsi="宋体" w:cs="宋体"/>
          <w:kern w:val="0"/>
          <w:lang w:val="zh-CN" w:bidi="zh-CN"/>
        </w:rPr>
        <w:t>预算金额：65.5 万元</w:t>
      </w:r>
      <w:r>
        <w:rPr>
          <w:rFonts w:hint="eastAsia" w:ascii="宋体" w:hAnsi="宋体" w:cs="宋体"/>
          <w:kern w:val="0"/>
          <w:lang w:val="zh-CN" w:bidi="zh-CN"/>
        </w:rPr>
        <w:t>/年</w:t>
      </w:r>
    </w:p>
    <w:p>
      <w:pPr>
        <w:autoSpaceDE w:val="0"/>
        <w:autoSpaceDN w:val="0"/>
        <w:spacing w:line="440" w:lineRule="exact"/>
        <w:ind w:left="199" w:leftChars="95" w:firstLine="525" w:firstLineChars="250"/>
        <w:jc w:val="left"/>
        <w:rPr>
          <w:rFonts w:ascii="宋体" w:hAnsi="宋体" w:cs="宋体"/>
          <w:kern w:val="0"/>
          <w:lang w:val="zh-CN" w:bidi="zh-CN"/>
        </w:rPr>
      </w:pPr>
      <w:r>
        <w:rPr>
          <w:rFonts w:hint="eastAsia" w:ascii="宋体" w:hAnsi="宋体" w:cs="宋体"/>
          <w:kern w:val="0"/>
          <w:lang w:val="zh-CN" w:bidi="zh-CN"/>
        </w:rPr>
        <w:t>采购需求：园区内公共环境的清洁、绿化的养护、公共水电和消防设备设施维护维修、公共电梯保养清洁、园区的安保秩序等，具体内容详见《竞争性磋商文件》</w:t>
      </w:r>
    </w:p>
    <w:p>
      <w:pPr>
        <w:autoSpaceDE w:val="0"/>
        <w:autoSpaceDN w:val="0"/>
        <w:adjustRightInd w:val="0"/>
        <w:snapToGrid w:val="0"/>
        <w:spacing w:line="440" w:lineRule="exact"/>
        <w:ind w:firstLine="737" w:firstLineChars="351"/>
        <w:jc w:val="left"/>
        <w:rPr>
          <w:rFonts w:ascii="宋体" w:hAnsi="宋体" w:cs="宋体"/>
          <w:kern w:val="0"/>
          <w:lang w:val="zh-CN" w:bidi="zh-CN"/>
        </w:rPr>
      </w:pPr>
      <w:r>
        <w:rPr>
          <w:rFonts w:hint="eastAsia" w:ascii="宋体" w:hAnsi="宋体" w:cs="宋体"/>
          <w:kern w:val="0"/>
          <w:lang w:val="zh-CN" w:bidi="zh-CN"/>
        </w:rPr>
        <w:t>服务</w:t>
      </w:r>
      <w:r>
        <w:rPr>
          <w:rFonts w:ascii="宋体" w:hAnsi="宋体" w:cs="宋体"/>
          <w:kern w:val="0"/>
          <w:lang w:val="zh-CN" w:bidi="zh-CN"/>
        </w:rPr>
        <w:t>年限</w:t>
      </w:r>
      <w:r>
        <w:rPr>
          <w:rFonts w:hint="eastAsia" w:ascii="宋体" w:hAnsi="宋体" w:cs="宋体"/>
          <w:kern w:val="0"/>
          <w:lang w:val="zh-CN" w:bidi="zh-CN"/>
        </w:rPr>
        <w:t>：2021年8月-2024年7月，自合同签订之日起。（合同一年一签）</w:t>
      </w:r>
    </w:p>
    <w:p>
      <w:pPr>
        <w:autoSpaceDE w:val="0"/>
        <w:autoSpaceDN w:val="0"/>
        <w:spacing w:line="440" w:lineRule="exact"/>
        <w:ind w:left="713" w:right="2687"/>
        <w:jc w:val="left"/>
        <w:rPr>
          <w:rFonts w:ascii="宋体" w:hAnsi="宋体" w:cs="宋体"/>
          <w:kern w:val="0"/>
          <w:lang w:val="zh-CN" w:bidi="zh-CN"/>
        </w:rPr>
      </w:pPr>
      <w:r>
        <w:rPr>
          <w:rFonts w:hint="eastAsia" w:ascii="宋体" w:hAnsi="宋体" w:cs="宋体"/>
          <w:kern w:val="0"/>
          <w:lang w:val="zh-CN" w:bidi="zh-CN"/>
        </w:rPr>
        <w:t>本项目</w:t>
      </w:r>
      <w:r>
        <w:rPr>
          <w:rFonts w:hint="eastAsia" w:ascii="宋体" w:hAnsi="宋体" w:cs="宋体"/>
          <w:b/>
          <w:kern w:val="0"/>
          <w:lang w:val="zh-CN" w:bidi="zh-CN"/>
        </w:rPr>
        <w:t>不接受</w:t>
      </w:r>
      <w:r>
        <w:rPr>
          <w:rFonts w:hint="eastAsia" w:ascii="宋体" w:hAnsi="宋体" w:cs="宋体"/>
          <w:kern w:val="0"/>
          <w:lang w:val="zh-CN" w:bidi="zh-CN"/>
        </w:rPr>
        <w:t>联合体。</w:t>
      </w:r>
    </w:p>
    <w:p>
      <w:pPr>
        <w:autoSpaceDE w:val="0"/>
        <w:autoSpaceDN w:val="0"/>
        <w:adjustRightInd w:val="0"/>
        <w:snapToGrid w:val="0"/>
        <w:spacing w:after="50" w:line="440" w:lineRule="exact"/>
        <w:ind w:left="1183" w:leftChars="250" w:hanging="658" w:hangingChars="298"/>
        <w:jc w:val="left"/>
        <w:rPr>
          <w:rFonts w:ascii="宋体" w:hAnsi="宋体" w:cs="宋体"/>
          <w:b/>
          <w:kern w:val="0"/>
          <w:sz w:val="22"/>
          <w:lang w:val="zh-CN" w:bidi="zh-CN"/>
        </w:rPr>
      </w:pPr>
      <w:r>
        <w:rPr>
          <w:rFonts w:hint="eastAsia" w:ascii="宋体" w:hAnsi="宋体" w:cs="宋体"/>
          <w:b/>
          <w:kern w:val="0"/>
          <w:sz w:val="22"/>
          <w:lang w:val="zh-CN" w:bidi="zh-CN"/>
        </w:rPr>
        <w:t>二、申请</w:t>
      </w:r>
      <w:r>
        <w:rPr>
          <w:rFonts w:ascii="宋体" w:hAnsi="宋体" w:cs="宋体"/>
          <w:b/>
          <w:kern w:val="0"/>
          <w:sz w:val="22"/>
          <w:lang w:val="zh-CN" w:bidi="zh-CN"/>
        </w:rPr>
        <w:t>人的</w:t>
      </w:r>
      <w:r>
        <w:rPr>
          <w:rFonts w:hint="eastAsia" w:ascii="宋体" w:hAnsi="宋体" w:cs="宋体"/>
          <w:b/>
          <w:kern w:val="0"/>
          <w:sz w:val="22"/>
          <w:lang w:val="zh-CN" w:bidi="zh-CN"/>
        </w:rPr>
        <w:t>资格要求：</w:t>
      </w:r>
    </w:p>
    <w:p>
      <w:pPr>
        <w:autoSpaceDE w:val="0"/>
        <w:autoSpaceDN w:val="0"/>
        <w:snapToGrid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1. 满足《中华人民共和国政府采购法》第二十二条规定；</w:t>
      </w:r>
    </w:p>
    <w:p>
      <w:pPr>
        <w:autoSpaceDE w:val="0"/>
        <w:autoSpaceDN w:val="0"/>
        <w:snapToGrid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 xml:space="preserve">2. 落实政府采购政策需满足的资格要求：非属于专门面向中小企业采购的项目      </w:t>
      </w:r>
    </w:p>
    <w:p>
      <w:pPr>
        <w:autoSpaceDE w:val="0"/>
        <w:autoSpaceDN w:val="0"/>
        <w:snapToGrid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3. 具</w:t>
      </w:r>
      <w:r>
        <w:rPr>
          <w:rFonts w:ascii="宋体" w:hAnsi="宋体" w:cs="宋体"/>
          <w:kern w:val="0"/>
          <w:sz w:val="22"/>
          <w:lang w:val="zh-CN" w:bidi="zh-CN"/>
        </w:rPr>
        <w:t>有</w:t>
      </w:r>
      <w:r>
        <w:rPr>
          <w:rFonts w:hint="eastAsia" w:ascii="宋体" w:hAnsi="宋体" w:cs="宋体"/>
          <w:kern w:val="0"/>
          <w:sz w:val="22"/>
          <w:lang w:val="zh-CN" w:bidi="zh-CN"/>
        </w:rPr>
        <w:t>国内注册（指按国家有关规定要求注册）合法资格，</w:t>
      </w:r>
      <w:r>
        <w:rPr>
          <w:rFonts w:ascii="宋体" w:hAnsi="宋体" w:cs="宋体"/>
          <w:kern w:val="0"/>
          <w:sz w:val="22"/>
          <w:lang w:val="zh-CN" w:bidi="zh-CN"/>
        </w:rPr>
        <w:t>有</w:t>
      </w:r>
      <w:r>
        <w:rPr>
          <w:rFonts w:hint="eastAsia" w:ascii="宋体" w:hAnsi="宋体" w:cs="宋体"/>
          <w:kern w:val="0"/>
          <w:sz w:val="22"/>
          <w:lang w:val="zh-CN" w:bidi="zh-CN"/>
        </w:rPr>
        <w:t>从事本次采购服务并</w:t>
      </w:r>
      <w:r>
        <w:rPr>
          <w:rFonts w:ascii="宋体" w:hAnsi="宋体" w:cs="宋体"/>
          <w:kern w:val="0"/>
          <w:sz w:val="22"/>
          <w:lang w:val="zh-CN" w:bidi="zh-CN"/>
        </w:rPr>
        <w:t>在人员、</w:t>
      </w:r>
      <w:r>
        <w:rPr>
          <w:rFonts w:hint="eastAsia" w:ascii="宋体" w:hAnsi="宋体" w:cs="宋体"/>
          <w:kern w:val="0"/>
          <w:sz w:val="22"/>
          <w:lang w:val="zh-CN" w:bidi="zh-CN"/>
        </w:rPr>
        <w:t>设备、</w:t>
      </w:r>
      <w:r>
        <w:rPr>
          <w:rFonts w:ascii="宋体" w:hAnsi="宋体" w:cs="宋体"/>
          <w:kern w:val="0"/>
          <w:sz w:val="22"/>
          <w:lang w:val="zh-CN" w:bidi="zh-CN"/>
        </w:rPr>
        <w:t>资金</w:t>
      </w:r>
      <w:r>
        <w:rPr>
          <w:rFonts w:hint="eastAsia" w:ascii="宋体" w:hAnsi="宋体" w:cs="宋体"/>
          <w:kern w:val="0"/>
          <w:sz w:val="22"/>
          <w:lang w:val="zh-CN" w:bidi="zh-CN"/>
        </w:rPr>
        <w:t>等</w:t>
      </w:r>
      <w:r>
        <w:rPr>
          <w:rFonts w:ascii="宋体" w:hAnsi="宋体" w:cs="宋体"/>
          <w:kern w:val="0"/>
          <w:sz w:val="22"/>
          <w:lang w:val="zh-CN" w:bidi="zh-CN"/>
        </w:rPr>
        <w:t>方面具有</w:t>
      </w:r>
      <w:r>
        <w:rPr>
          <w:rFonts w:hint="eastAsia" w:ascii="宋体" w:hAnsi="宋体" w:cs="宋体"/>
          <w:kern w:val="0"/>
          <w:sz w:val="22"/>
          <w:lang w:val="zh-CN" w:bidi="zh-CN"/>
        </w:rPr>
        <w:t>相应</w:t>
      </w:r>
      <w:r>
        <w:rPr>
          <w:rFonts w:ascii="宋体" w:hAnsi="宋体" w:cs="宋体"/>
          <w:kern w:val="0"/>
          <w:sz w:val="22"/>
          <w:lang w:val="zh-CN" w:bidi="zh-CN"/>
        </w:rPr>
        <w:t>能力的</w:t>
      </w:r>
      <w:r>
        <w:rPr>
          <w:rFonts w:hint="eastAsia" w:ascii="宋体" w:hAnsi="宋体" w:cs="宋体"/>
          <w:kern w:val="0"/>
          <w:sz w:val="22"/>
          <w:lang w:val="zh-CN" w:bidi="zh-CN"/>
        </w:rPr>
        <w:t>供应</w:t>
      </w:r>
      <w:r>
        <w:rPr>
          <w:rFonts w:ascii="宋体" w:hAnsi="宋体" w:cs="宋体"/>
          <w:kern w:val="0"/>
          <w:sz w:val="22"/>
          <w:lang w:val="zh-CN" w:bidi="zh-CN"/>
        </w:rPr>
        <w:t>商</w:t>
      </w:r>
      <w:r>
        <w:rPr>
          <w:rFonts w:hint="eastAsia" w:ascii="宋体" w:hAnsi="宋体" w:cs="宋体"/>
          <w:kern w:val="0"/>
          <w:sz w:val="22"/>
          <w:lang w:val="zh-CN" w:bidi="zh-CN"/>
        </w:rPr>
        <w:t>；</w:t>
      </w:r>
    </w:p>
    <w:p>
      <w:pPr>
        <w:widowControl/>
        <w:autoSpaceDE w:val="0"/>
        <w:autoSpaceDN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4</w:t>
      </w:r>
      <w:r>
        <w:rPr>
          <w:rFonts w:ascii="宋体" w:hAnsi="宋体" w:cs="宋体"/>
          <w:kern w:val="0"/>
          <w:sz w:val="22"/>
          <w:lang w:val="zh-CN" w:bidi="zh-CN"/>
        </w:rPr>
        <w:t>.</w:t>
      </w:r>
      <w:r>
        <w:rPr>
          <w:rFonts w:hint="eastAsia" w:ascii="宋体" w:hAnsi="宋体" w:cs="宋体"/>
          <w:kern w:val="0"/>
          <w:sz w:val="22"/>
          <w:lang w:val="zh-CN" w:bidi="zh-CN"/>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 规 定 条 件 的 竞 标 人 ， 将 被 拒 绝 其 参 与 本 次 采 购 活 动 。 竞 标 人 可 在 “ 信 用 中 国 ” 网（www.creditchina.gov.cn）、中国政府采购网（www.ccgp.gov.cn）查询相关竞标人主体信用记录；</w:t>
      </w:r>
    </w:p>
    <w:p>
      <w:pPr>
        <w:autoSpaceDE w:val="0"/>
        <w:autoSpaceDN w:val="0"/>
        <w:adjustRightInd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5</w:t>
      </w:r>
      <w:r>
        <w:rPr>
          <w:rFonts w:ascii="宋体" w:hAnsi="宋体" w:cs="宋体"/>
          <w:kern w:val="0"/>
          <w:sz w:val="22"/>
          <w:lang w:val="zh-CN" w:bidi="zh-CN"/>
        </w:rPr>
        <w:t>.</w:t>
      </w:r>
      <w:r>
        <w:rPr>
          <w:rFonts w:hint="eastAsia" w:ascii="宋体" w:hAnsi="宋体" w:cs="宋体"/>
          <w:kern w:val="0"/>
          <w:sz w:val="22"/>
          <w:lang w:val="zh-CN" w:bidi="zh-CN"/>
        </w:rPr>
        <w:t>单位负责人为同一人或者存在直接控股、管理关系的不同投标人，不得参加同一合同项下的政府采购活动。除单一来源采购项目外，为采购项目提供整体设计编制、规范编制或者项目管理、监理、检测等服务的投标人，不得再参加该采购项目的其他采购活动。</w:t>
      </w:r>
    </w:p>
    <w:p>
      <w:pPr>
        <w:tabs>
          <w:tab w:val="left" w:pos="180"/>
          <w:tab w:val="left" w:pos="360"/>
        </w:tabs>
        <w:autoSpaceDE w:val="0"/>
        <w:autoSpaceDN w:val="0"/>
        <w:spacing w:line="440" w:lineRule="exact"/>
        <w:ind w:firstLine="435" w:firstLineChars="197"/>
        <w:jc w:val="left"/>
        <w:rPr>
          <w:rFonts w:ascii="宋体" w:hAnsi="宋体" w:cs="宋体"/>
          <w:b/>
          <w:kern w:val="0"/>
          <w:sz w:val="22"/>
          <w:lang w:val="zh-CN" w:bidi="zh-CN"/>
        </w:rPr>
      </w:pPr>
      <w:r>
        <w:rPr>
          <w:rFonts w:hint="eastAsia" w:ascii="宋体" w:hAnsi="宋体" w:cs="宋体"/>
          <w:b/>
          <w:kern w:val="0"/>
          <w:sz w:val="22"/>
          <w:lang w:val="zh-CN" w:bidi="zh-CN"/>
        </w:rPr>
        <w:t>三、获取招标文件</w:t>
      </w:r>
    </w:p>
    <w:p>
      <w:pPr>
        <w:autoSpaceDE w:val="0"/>
        <w:autoSpaceDN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时间：202</w:t>
      </w:r>
      <w:r>
        <w:rPr>
          <w:rFonts w:ascii="宋体" w:hAnsi="宋体" w:cs="宋体"/>
          <w:kern w:val="0"/>
          <w:sz w:val="22"/>
          <w:lang w:val="zh-CN" w:bidi="zh-CN"/>
        </w:rPr>
        <w:t>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11</w:t>
      </w:r>
      <w:r>
        <w:rPr>
          <w:rFonts w:hint="eastAsia" w:ascii="宋体" w:hAnsi="宋体" w:cs="宋体"/>
          <w:kern w:val="0"/>
          <w:sz w:val="22"/>
          <w:lang w:val="zh-CN" w:bidi="zh-CN"/>
        </w:rPr>
        <w:t>日起至</w:t>
      </w:r>
      <w:r>
        <w:rPr>
          <w:rFonts w:ascii="宋体" w:hAnsi="宋体" w:cs="宋体"/>
          <w:kern w:val="0"/>
          <w:sz w:val="22"/>
          <w:lang w:val="zh-CN" w:bidi="zh-CN"/>
        </w:rPr>
        <w:t>2021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17</w:t>
      </w:r>
      <w:r>
        <w:rPr>
          <w:rFonts w:hint="eastAsia" w:ascii="宋体" w:hAnsi="宋体" w:cs="宋体"/>
          <w:kern w:val="0"/>
          <w:sz w:val="22"/>
          <w:lang w:val="zh-CN" w:bidi="zh-CN"/>
        </w:rPr>
        <w:t>日止每天上午8：00至1</w:t>
      </w:r>
      <w:r>
        <w:rPr>
          <w:rFonts w:ascii="宋体" w:hAnsi="宋体" w:cs="宋体"/>
          <w:kern w:val="0"/>
          <w:sz w:val="22"/>
          <w:lang w:val="zh-CN" w:bidi="zh-CN"/>
        </w:rPr>
        <w:t>2</w:t>
      </w:r>
      <w:r>
        <w:rPr>
          <w:rFonts w:hint="eastAsia" w:ascii="宋体" w:hAnsi="宋体" w:cs="宋体"/>
          <w:kern w:val="0"/>
          <w:sz w:val="22"/>
          <w:lang w:val="zh-CN" w:bidi="zh-CN"/>
        </w:rPr>
        <w:t>：00，下午1</w:t>
      </w:r>
      <w:r>
        <w:rPr>
          <w:rFonts w:ascii="宋体" w:hAnsi="宋体" w:cs="宋体"/>
          <w:kern w:val="0"/>
          <w:sz w:val="22"/>
          <w:lang w:val="zh-CN" w:bidi="zh-CN"/>
        </w:rPr>
        <w:t>5</w:t>
      </w:r>
      <w:r>
        <w:rPr>
          <w:rFonts w:hint="eastAsia" w:ascii="宋体" w:hAnsi="宋体" w:cs="宋体"/>
          <w:kern w:val="0"/>
          <w:sz w:val="22"/>
          <w:lang w:val="zh-CN" w:bidi="zh-CN"/>
        </w:rPr>
        <w:t>：00至1</w:t>
      </w:r>
      <w:r>
        <w:rPr>
          <w:rFonts w:ascii="宋体" w:hAnsi="宋体" w:cs="宋体"/>
          <w:kern w:val="0"/>
          <w:sz w:val="22"/>
          <w:lang w:val="zh-CN" w:bidi="zh-CN"/>
        </w:rPr>
        <w:t>8</w:t>
      </w:r>
      <w:r>
        <w:rPr>
          <w:rFonts w:hint="eastAsia" w:ascii="宋体" w:hAnsi="宋体" w:cs="宋体"/>
          <w:kern w:val="0"/>
          <w:sz w:val="22"/>
          <w:lang w:val="zh-CN" w:bidi="zh-CN"/>
        </w:rPr>
        <w:t>：00（北京时间，</w:t>
      </w:r>
      <w:r>
        <w:rPr>
          <w:rFonts w:ascii="宋体" w:hAnsi="宋体" w:cs="宋体"/>
          <w:kern w:val="0"/>
          <w:sz w:val="22"/>
          <w:lang w:val="zh-CN" w:bidi="zh-CN"/>
        </w:rPr>
        <w:t>法定节假日</w:t>
      </w:r>
      <w:r>
        <w:rPr>
          <w:rFonts w:hint="eastAsia" w:ascii="宋体" w:hAnsi="宋体" w:cs="宋体"/>
          <w:kern w:val="0"/>
          <w:sz w:val="22"/>
          <w:lang w:val="zh-CN" w:bidi="zh-CN"/>
        </w:rPr>
        <w:t>除外）</w:t>
      </w:r>
    </w:p>
    <w:p>
      <w:pPr>
        <w:autoSpaceDE w:val="0"/>
        <w:autoSpaceDN w:val="0"/>
        <w:spacing w:line="440" w:lineRule="exact"/>
        <w:ind w:firstLine="540"/>
        <w:jc w:val="left"/>
        <w:rPr>
          <w:rFonts w:ascii="宋体" w:hAnsi="宋体" w:cs="宋体"/>
          <w:kern w:val="0"/>
          <w:sz w:val="22"/>
          <w:lang w:val="zh-CN" w:bidi="zh-CN"/>
        </w:rPr>
      </w:pPr>
      <w:r>
        <w:rPr>
          <w:rFonts w:hint="eastAsia" w:ascii="宋体" w:hAnsi="宋体" w:cs="宋体"/>
          <w:kern w:val="0"/>
          <w:sz w:val="22"/>
          <w:lang w:val="zh-CN" w:bidi="zh-CN"/>
        </w:rPr>
        <w:t>地点</w:t>
      </w:r>
      <w:r>
        <w:rPr>
          <w:rFonts w:ascii="宋体" w:hAnsi="宋体" w:cs="宋体"/>
          <w:kern w:val="0"/>
          <w:sz w:val="22"/>
          <w:lang w:val="zh-CN" w:bidi="zh-CN"/>
        </w:rPr>
        <w:t>：</w:t>
      </w:r>
      <w:r>
        <w:rPr>
          <w:rFonts w:hint="eastAsia" w:ascii="宋体" w:hAnsi="宋体" w:cs="宋体"/>
          <w:kern w:val="0"/>
          <w:sz w:val="22"/>
          <w:lang w:val="zh-CN" w:bidi="zh-CN"/>
        </w:rPr>
        <w:t>全国公共资源交易平台（广西.百色）（</w:t>
      </w:r>
      <w:r>
        <w:fldChar w:fldCharType="begin"/>
      </w:r>
      <w:r>
        <w:instrText xml:space="preserve"> HYPERLINK "http://ggzy.jgswj.gxzf.gov.cn/bsggzy" </w:instrText>
      </w:r>
      <w:r>
        <w:fldChar w:fldCharType="separate"/>
      </w:r>
      <w:r>
        <w:rPr>
          <w:rFonts w:hint="eastAsia" w:ascii="宋体" w:hAnsi="宋体" w:cs="宋体"/>
          <w:kern w:val="0"/>
          <w:sz w:val="22"/>
          <w:lang w:val="zh-CN" w:bidi="zh-CN"/>
        </w:rPr>
        <w:t>http://ggzy.jgswj.gxzf.gov.cn/bsggzy</w:t>
      </w:r>
      <w:r>
        <w:rPr>
          <w:rFonts w:hint="eastAsia" w:ascii="宋体" w:hAnsi="宋体" w:cs="宋体"/>
          <w:kern w:val="0"/>
          <w:sz w:val="22"/>
          <w:lang w:val="zh-CN" w:bidi="zh-CN"/>
        </w:rPr>
        <w:fldChar w:fldCharType="end"/>
      </w:r>
      <w:r>
        <w:rPr>
          <w:rFonts w:hint="eastAsia" w:ascii="宋体" w:hAnsi="宋体" w:cs="宋体"/>
          <w:kern w:val="0"/>
          <w:sz w:val="22"/>
          <w:lang w:val="zh-CN" w:bidi="zh-CN"/>
        </w:rPr>
        <w:t>）</w:t>
      </w:r>
    </w:p>
    <w:p>
      <w:pPr>
        <w:autoSpaceDE w:val="0"/>
        <w:autoSpaceDN w:val="0"/>
        <w:spacing w:line="440" w:lineRule="exact"/>
        <w:ind w:firstLine="540"/>
        <w:jc w:val="left"/>
        <w:rPr>
          <w:rFonts w:ascii="宋体" w:hAnsi="宋体" w:cs="宋体"/>
          <w:kern w:val="0"/>
          <w:sz w:val="22"/>
          <w:lang w:val="zh-CN" w:bidi="zh-CN"/>
        </w:rPr>
      </w:pPr>
      <w:r>
        <w:rPr>
          <w:rFonts w:hint="eastAsia" w:ascii="宋体" w:hAnsi="宋体" w:cs="宋体"/>
          <w:kern w:val="0"/>
          <w:sz w:val="22"/>
          <w:lang w:val="zh-CN" w:bidi="zh-CN"/>
        </w:rPr>
        <w:t>方式：</w:t>
      </w:r>
      <w:r>
        <w:rPr>
          <w:rFonts w:hint="eastAsia" w:ascii="宋体" w:hAnsi="宋体" w:cs="宋体"/>
          <w:color w:val="000000"/>
          <w:spacing w:val="2"/>
          <w:sz w:val="22"/>
          <w:lang w:val="zh-CN" w:bidi="zh-CN"/>
        </w:rPr>
        <w:t>本项目依法获得采购人和评审专家分别推荐的供应</w:t>
      </w:r>
      <w:r>
        <w:rPr>
          <w:rFonts w:ascii="宋体" w:hAnsi="宋体" w:cs="宋体"/>
          <w:color w:val="000000"/>
          <w:spacing w:val="2"/>
          <w:sz w:val="22"/>
          <w:lang w:val="zh-CN" w:bidi="zh-CN"/>
        </w:rPr>
        <w:t>商</w:t>
      </w:r>
      <w:r>
        <w:rPr>
          <w:rFonts w:hint="eastAsia" w:ascii="宋体" w:hAnsi="宋体" w:cs="宋体"/>
          <w:color w:val="000000"/>
          <w:spacing w:val="2"/>
          <w:sz w:val="22"/>
          <w:lang w:val="zh-CN" w:bidi="zh-CN"/>
        </w:rPr>
        <w:t>登录全国公共资源交易平台（广西百色）（</w:t>
      </w:r>
      <w:r>
        <w:fldChar w:fldCharType="begin"/>
      </w:r>
      <w:r>
        <w:instrText xml:space="preserve"> HYPERLINK "http://ggzy.jgswj.gxzf.gov.cn/bsggzy" </w:instrText>
      </w:r>
      <w:r>
        <w:fldChar w:fldCharType="separate"/>
      </w:r>
      <w:r>
        <w:rPr>
          <w:rFonts w:hint="eastAsia" w:ascii="宋体" w:hAnsi="宋体" w:cs="宋体"/>
          <w:color w:val="000000"/>
          <w:spacing w:val="2"/>
          <w:sz w:val="22"/>
          <w:szCs w:val="24"/>
          <w:lang w:val="zh-CN" w:bidi="zh-CN"/>
        </w:rPr>
        <w:t>http://ggzy.jgswj.gxzf.gov.cn/bsggzy</w:t>
      </w:r>
      <w:r>
        <w:rPr>
          <w:rFonts w:hint="eastAsia" w:ascii="宋体" w:hAnsi="宋体" w:cs="宋体"/>
          <w:color w:val="000000"/>
          <w:spacing w:val="2"/>
          <w:sz w:val="22"/>
          <w:szCs w:val="24"/>
          <w:lang w:val="zh-CN" w:bidi="zh-CN"/>
        </w:rPr>
        <w:fldChar w:fldCharType="end"/>
      </w:r>
      <w:r>
        <w:rPr>
          <w:rFonts w:hint="eastAsia" w:ascii="宋体" w:hAnsi="宋体" w:cs="宋体"/>
          <w:color w:val="000000"/>
          <w:spacing w:val="2"/>
          <w:sz w:val="22"/>
          <w:lang w:val="zh-CN" w:bidi="zh-CN"/>
        </w:rPr>
        <w:t>）自行</w:t>
      </w:r>
      <w:r>
        <w:rPr>
          <w:rFonts w:ascii="宋体" w:hAnsi="宋体" w:cs="宋体"/>
          <w:color w:val="000000"/>
          <w:spacing w:val="2"/>
          <w:sz w:val="22"/>
          <w:lang w:val="zh-CN" w:bidi="zh-CN"/>
        </w:rPr>
        <w:t>下载</w:t>
      </w:r>
      <w:r>
        <w:rPr>
          <w:rFonts w:hint="eastAsia" w:ascii="宋体" w:hAnsi="宋体" w:cs="宋体"/>
          <w:kern w:val="0"/>
          <w:sz w:val="22"/>
          <w:lang w:val="zh-CN" w:bidi="zh-CN"/>
        </w:rPr>
        <w:t>。</w:t>
      </w:r>
    </w:p>
    <w:p>
      <w:pPr>
        <w:autoSpaceDE w:val="0"/>
        <w:autoSpaceDN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售价：</w:t>
      </w:r>
      <w:r>
        <w:rPr>
          <w:rFonts w:ascii="宋体" w:hAnsi="宋体" w:cs="宋体"/>
          <w:kern w:val="0"/>
          <w:sz w:val="22"/>
          <w:lang w:val="zh-CN" w:bidi="zh-CN"/>
        </w:rPr>
        <w:t>0元</w:t>
      </w:r>
    </w:p>
    <w:p>
      <w:pPr>
        <w:widowControl/>
        <w:shd w:val="clear" w:color="auto" w:fill="FFFFFF"/>
        <w:spacing w:line="440" w:lineRule="exact"/>
        <w:ind w:firstLine="428"/>
        <w:rPr>
          <w:rFonts w:ascii="宋体" w:hAnsi="宋体"/>
          <w:color w:val="000000"/>
          <w:kern w:val="0"/>
        </w:rPr>
      </w:pPr>
      <w:r>
        <w:rPr>
          <w:rFonts w:hint="eastAsia" w:ascii="宋体" w:hAnsi="宋体"/>
          <w:color w:val="000000"/>
          <w:kern w:val="0"/>
        </w:rPr>
        <w:t>注：1.已获取竞争性谈判文件的供应</w:t>
      </w:r>
      <w:r>
        <w:rPr>
          <w:rFonts w:ascii="宋体" w:hAnsi="宋体"/>
          <w:color w:val="000000"/>
          <w:kern w:val="0"/>
        </w:rPr>
        <w:t>商</w:t>
      </w:r>
      <w:r>
        <w:rPr>
          <w:rFonts w:hint="eastAsia" w:ascii="宋体" w:hAnsi="宋体"/>
          <w:color w:val="000000"/>
          <w:kern w:val="0"/>
        </w:rPr>
        <w:t>不等于符合本项目的竞标人资格条件。</w:t>
      </w:r>
    </w:p>
    <w:p>
      <w:pPr>
        <w:autoSpaceDE w:val="0"/>
        <w:autoSpaceDN w:val="0"/>
        <w:adjustRightInd w:val="0"/>
        <w:spacing w:line="440" w:lineRule="exact"/>
        <w:ind w:firstLine="525" w:firstLineChars="250"/>
        <w:jc w:val="left"/>
        <w:rPr>
          <w:rFonts w:ascii="宋体" w:hAnsi="宋体"/>
          <w:color w:val="000000"/>
          <w:kern w:val="0"/>
        </w:rPr>
      </w:pPr>
      <w:r>
        <w:rPr>
          <w:rFonts w:hint="eastAsia" w:ascii="宋体" w:hAnsi="宋体"/>
          <w:color w:val="000000"/>
          <w:kern w:val="0"/>
        </w:rPr>
        <w:t>2.为配合采购人进行政府采购项目执行和备案，未在政采云注册的供应</w:t>
      </w:r>
      <w:r>
        <w:rPr>
          <w:rFonts w:ascii="宋体" w:hAnsi="宋体"/>
          <w:color w:val="000000"/>
          <w:kern w:val="0"/>
        </w:rPr>
        <w:t>商</w:t>
      </w:r>
      <w:r>
        <w:rPr>
          <w:rFonts w:hint="eastAsia" w:ascii="宋体" w:hAnsi="宋体"/>
          <w:color w:val="000000"/>
          <w:kern w:val="0"/>
        </w:rPr>
        <w:t>可在获取竞争性谈判文件后登录政采云进行注册，如在操作过程中遇到问题或者需要技术支持，请致电政采云客服热线：400-881-7190。</w:t>
      </w:r>
    </w:p>
    <w:p>
      <w:pPr>
        <w:autoSpaceDE w:val="0"/>
        <w:autoSpaceDN w:val="0"/>
        <w:adjustRightInd w:val="0"/>
        <w:spacing w:line="440" w:lineRule="exact"/>
        <w:ind w:firstLine="552" w:firstLineChars="250"/>
        <w:jc w:val="left"/>
        <w:rPr>
          <w:rFonts w:ascii="宋体" w:hAnsi="宋体" w:cs="宋体"/>
          <w:b/>
          <w:kern w:val="0"/>
          <w:sz w:val="22"/>
          <w:lang w:val="zh-CN" w:bidi="zh-CN"/>
        </w:rPr>
      </w:pPr>
      <w:r>
        <w:rPr>
          <w:rFonts w:hint="eastAsia" w:ascii="宋体" w:hAnsi="宋体" w:cs="宋体"/>
          <w:b/>
          <w:kern w:val="0"/>
          <w:sz w:val="22"/>
          <w:lang w:val="zh-CN" w:bidi="zh-CN"/>
        </w:rPr>
        <w:t>四、</w:t>
      </w:r>
      <w:r>
        <w:rPr>
          <w:rFonts w:hint="eastAsia" w:ascii="宋体" w:hAnsi="宋体" w:cs="宋体"/>
          <w:b/>
          <w:sz w:val="22"/>
          <w:lang w:val="zh-CN" w:bidi="zh-CN"/>
        </w:rPr>
        <w:t>响应</w:t>
      </w:r>
      <w:r>
        <w:rPr>
          <w:rFonts w:ascii="宋体" w:hAnsi="宋体" w:cs="宋体"/>
          <w:b/>
          <w:sz w:val="22"/>
          <w:lang w:val="zh-CN" w:bidi="zh-CN"/>
        </w:rPr>
        <w:t>文件提交</w:t>
      </w:r>
      <w:r>
        <w:rPr>
          <w:rFonts w:hint="eastAsia" w:ascii="宋体" w:hAnsi="宋体" w:cs="宋体"/>
          <w:b/>
          <w:kern w:val="0"/>
          <w:sz w:val="22"/>
          <w:lang w:val="zh-CN" w:bidi="zh-CN"/>
        </w:rPr>
        <w:t>：</w:t>
      </w:r>
    </w:p>
    <w:p>
      <w:pPr>
        <w:autoSpaceDE w:val="0"/>
        <w:autoSpaceDN w:val="0"/>
        <w:adjustRightInd w:val="0"/>
        <w:spacing w:line="440" w:lineRule="exact"/>
        <w:ind w:firstLine="550" w:firstLineChars="250"/>
        <w:jc w:val="left"/>
        <w:rPr>
          <w:rFonts w:ascii="宋体" w:hAnsi="宋体" w:cs="宋体"/>
          <w:kern w:val="0"/>
          <w:sz w:val="22"/>
          <w:lang w:val="zh-CN" w:bidi="zh-CN"/>
        </w:rPr>
      </w:pPr>
      <w:r>
        <w:rPr>
          <w:rFonts w:hint="eastAsia" w:ascii="宋体" w:hAnsi="宋体" w:cs="宋体"/>
          <w:color w:val="000000"/>
          <w:sz w:val="22"/>
          <w:lang w:val="zh-CN" w:bidi="zh-CN"/>
        </w:rPr>
        <w:t>截止时间</w:t>
      </w:r>
      <w:r>
        <w:rPr>
          <w:rFonts w:ascii="宋体" w:hAnsi="宋体" w:cs="宋体"/>
          <w:kern w:val="0"/>
          <w:sz w:val="22"/>
          <w:lang w:val="zh-CN" w:bidi="zh-CN"/>
        </w:rPr>
        <w:t>：2021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23</w:t>
      </w:r>
      <w:r>
        <w:rPr>
          <w:rFonts w:hint="eastAsia" w:ascii="宋体" w:hAnsi="宋体" w:cs="宋体"/>
          <w:kern w:val="0"/>
          <w:sz w:val="22"/>
          <w:lang w:val="zh-CN" w:bidi="zh-CN"/>
        </w:rPr>
        <w:t>日</w:t>
      </w:r>
      <w:r>
        <w:rPr>
          <w:rFonts w:ascii="宋体" w:hAnsi="宋体" w:cs="宋体"/>
          <w:kern w:val="0"/>
          <w:sz w:val="22"/>
          <w:lang w:val="zh-CN" w:bidi="zh-CN"/>
        </w:rPr>
        <w:t>9</w:t>
      </w:r>
      <w:r>
        <w:rPr>
          <w:rFonts w:hint="eastAsia" w:ascii="宋体" w:hAnsi="宋体" w:cs="宋体"/>
          <w:kern w:val="0"/>
          <w:sz w:val="22"/>
          <w:lang w:val="zh-CN" w:bidi="zh-CN"/>
        </w:rPr>
        <w:t>时</w:t>
      </w:r>
      <w:r>
        <w:rPr>
          <w:rFonts w:ascii="宋体" w:hAnsi="宋体" w:cs="宋体"/>
          <w:kern w:val="0"/>
          <w:sz w:val="22"/>
          <w:lang w:bidi="zh-CN"/>
        </w:rPr>
        <w:t>30</w:t>
      </w:r>
      <w:r>
        <w:rPr>
          <w:rFonts w:hint="eastAsia" w:ascii="宋体" w:hAnsi="宋体" w:cs="宋体"/>
          <w:kern w:val="0"/>
          <w:sz w:val="22"/>
          <w:lang w:val="zh-CN" w:bidi="zh-CN"/>
        </w:rPr>
        <w:t>分（北京时间）</w:t>
      </w:r>
    </w:p>
    <w:p>
      <w:pPr>
        <w:autoSpaceDE w:val="0"/>
        <w:autoSpaceDN w:val="0"/>
        <w:adjustRightInd w:val="0"/>
        <w:spacing w:line="440" w:lineRule="exact"/>
        <w:ind w:firstLine="550" w:firstLineChars="250"/>
        <w:jc w:val="left"/>
        <w:rPr>
          <w:rFonts w:ascii="宋体" w:hAnsi="宋体" w:cs="宋体"/>
          <w:kern w:val="0"/>
          <w:sz w:val="22"/>
          <w:lang w:val="zh-CN" w:bidi="zh-CN"/>
        </w:rPr>
      </w:pPr>
      <w:r>
        <w:rPr>
          <w:rFonts w:hint="eastAsia" w:ascii="宋体" w:hAnsi="宋体" w:cs="宋体"/>
          <w:kern w:val="0"/>
          <w:sz w:val="22"/>
          <w:lang w:val="zh-CN" w:bidi="zh-CN"/>
        </w:rPr>
        <w:t>地点：百色市公共资源交易中心（百色市园博园政务中心三楼，具体安排详见电子大屏幕场地安排表），逾期送达或未按规定密封的响应文件将被拒绝。</w:t>
      </w:r>
    </w:p>
    <w:p>
      <w:pPr>
        <w:keepNext/>
        <w:widowControl/>
        <w:spacing w:line="440" w:lineRule="exact"/>
        <w:ind w:firstLine="422"/>
        <w:rPr>
          <w:rFonts w:ascii="宋体" w:hAnsi="宋体" w:cs="宋体"/>
          <w:color w:val="000000"/>
          <w:sz w:val="24"/>
          <w:szCs w:val="24"/>
        </w:rPr>
      </w:pPr>
      <w:r>
        <w:rPr>
          <w:rFonts w:hint="eastAsia" w:ascii="宋体" w:hAnsi="宋体" w:cs="宋体"/>
          <w:b/>
          <w:bCs/>
          <w:color w:val="000000"/>
        </w:rPr>
        <w:t>五、开启</w:t>
      </w:r>
    </w:p>
    <w:p>
      <w:pPr>
        <w:spacing w:line="440" w:lineRule="exact"/>
        <w:ind w:firstLine="420" w:firstLineChars="200"/>
        <w:rPr>
          <w:rFonts w:ascii="宋体" w:hAnsi="宋体"/>
          <w:color w:val="000000"/>
        </w:rPr>
      </w:pPr>
      <w:r>
        <w:rPr>
          <w:rFonts w:hint="eastAsia" w:cs="Arial"/>
          <w:color w:val="000000"/>
          <w:szCs w:val="24"/>
        </w:rPr>
        <w:t>时间：</w:t>
      </w:r>
      <w:r>
        <w:rPr>
          <w:rFonts w:ascii="宋体" w:hAnsi="宋体" w:cs="宋体"/>
          <w:kern w:val="0"/>
          <w:sz w:val="22"/>
          <w:lang w:val="zh-CN" w:bidi="zh-CN"/>
        </w:rPr>
        <w:t>2021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23</w:t>
      </w:r>
      <w:r>
        <w:rPr>
          <w:rFonts w:hint="eastAsia" w:ascii="宋体" w:hAnsi="宋体" w:cs="宋体"/>
          <w:kern w:val="0"/>
          <w:sz w:val="22"/>
          <w:lang w:val="zh-CN" w:bidi="zh-CN"/>
        </w:rPr>
        <w:t>日</w:t>
      </w:r>
      <w:r>
        <w:rPr>
          <w:rFonts w:ascii="宋体" w:hAnsi="宋体" w:cs="宋体"/>
          <w:kern w:val="0"/>
          <w:sz w:val="22"/>
          <w:lang w:val="zh-CN" w:bidi="zh-CN"/>
        </w:rPr>
        <w:t>9</w:t>
      </w:r>
      <w:r>
        <w:rPr>
          <w:rFonts w:hint="eastAsia" w:ascii="宋体" w:hAnsi="宋体" w:cs="宋体"/>
          <w:kern w:val="0"/>
          <w:sz w:val="22"/>
          <w:lang w:val="zh-CN" w:bidi="zh-CN"/>
        </w:rPr>
        <w:t>时</w:t>
      </w:r>
      <w:r>
        <w:rPr>
          <w:rFonts w:ascii="宋体" w:hAnsi="宋体" w:cs="宋体"/>
          <w:kern w:val="0"/>
          <w:sz w:val="22"/>
          <w:lang w:bidi="zh-CN"/>
        </w:rPr>
        <w:t>30</w:t>
      </w:r>
      <w:r>
        <w:rPr>
          <w:rFonts w:hint="eastAsia" w:ascii="宋体" w:hAnsi="宋体" w:cs="宋体"/>
          <w:kern w:val="0"/>
          <w:sz w:val="22"/>
          <w:lang w:val="zh-CN" w:bidi="zh-CN"/>
        </w:rPr>
        <w:t>分（北京时间）</w:t>
      </w:r>
    </w:p>
    <w:p>
      <w:pPr>
        <w:autoSpaceDE w:val="0"/>
        <w:autoSpaceDN w:val="0"/>
        <w:adjustRightInd w:val="0"/>
        <w:spacing w:line="440" w:lineRule="exact"/>
        <w:ind w:firstLine="420" w:firstLineChars="200"/>
        <w:jc w:val="left"/>
        <w:rPr>
          <w:rFonts w:ascii="宋体" w:hAnsi="宋体"/>
          <w:color w:val="000000"/>
        </w:rPr>
      </w:pPr>
      <w:r>
        <w:rPr>
          <w:rFonts w:hint="eastAsia" w:ascii="宋体" w:hAnsi="宋体"/>
          <w:color w:val="000000"/>
        </w:rPr>
        <w:t>地点</w:t>
      </w:r>
      <w:r>
        <w:rPr>
          <w:rFonts w:ascii="宋体" w:hAnsi="宋体"/>
          <w:color w:val="000000"/>
        </w:rPr>
        <w:t>：</w:t>
      </w:r>
      <w:r>
        <w:rPr>
          <w:rFonts w:hint="eastAsia"/>
          <w:color w:val="000000"/>
          <w:szCs w:val="24"/>
        </w:rPr>
        <w:t>百色市公共资源交易中心</w:t>
      </w:r>
      <w:r>
        <w:rPr>
          <w:rFonts w:hint="eastAsia" w:ascii="宋体" w:hAnsi="宋体"/>
          <w:color w:val="000000"/>
        </w:rPr>
        <w:t>（百色市园博园政务中心三楼）</w:t>
      </w:r>
    </w:p>
    <w:p>
      <w:pPr>
        <w:autoSpaceDE w:val="0"/>
        <w:autoSpaceDN w:val="0"/>
        <w:adjustRightInd w:val="0"/>
        <w:spacing w:line="440" w:lineRule="exact"/>
        <w:ind w:firstLine="442" w:firstLineChars="200"/>
        <w:jc w:val="left"/>
        <w:rPr>
          <w:rFonts w:ascii="宋体" w:hAnsi="宋体" w:cs="宋体"/>
          <w:b/>
          <w:bCs/>
          <w:kern w:val="0"/>
          <w:sz w:val="22"/>
          <w:lang w:val="zh-CN" w:bidi="zh-CN"/>
        </w:rPr>
      </w:pPr>
      <w:r>
        <w:rPr>
          <w:rFonts w:hint="eastAsia" w:ascii="宋体" w:hAnsi="宋体" w:cs="宋体"/>
          <w:b/>
          <w:bCs/>
          <w:kern w:val="0"/>
          <w:sz w:val="22"/>
          <w:lang w:val="zh-CN" w:bidi="zh-CN"/>
        </w:rPr>
        <w:t>六、公告期限：</w:t>
      </w:r>
    </w:p>
    <w:p>
      <w:pPr>
        <w:autoSpaceDE w:val="0"/>
        <w:autoSpaceDN w:val="0"/>
        <w:adjustRightInd w:val="0"/>
        <w:spacing w:line="440" w:lineRule="exact"/>
        <w:ind w:firstLine="440" w:firstLineChars="200"/>
        <w:jc w:val="left"/>
        <w:rPr>
          <w:rFonts w:ascii="宋体" w:hAnsi="宋体" w:cs="宋体"/>
          <w:kern w:val="0"/>
          <w:sz w:val="22"/>
          <w:lang w:val="zh-CN" w:bidi="zh-CN"/>
        </w:rPr>
      </w:pPr>
      <w:r>
        <w:rPr>
          <w:rFonts w:hint="eastAsia" w:ascii="宋体" w:hAnsi="宋体" w:cs="宋体"/>
          <w:kern w:val="0"/>
          <w:sz w:val="22"/>
          <w:lang w:val="zh-CN" w:bidi="zh-CN"/>
        </w:rPr>
        <w:t>自本公告发布之日起5个工作日</w:t>
      </w:r>
    </w:p>
    <w:p>
      <w:pPr>
        <w:tabs>
          <w:tab w:val="left" w:pos="180"/>
          <w:tab w:val="left" w:pos="360"/>
        </w:tabs>
        <w:autoSpaceDE w:val="0"/>
        <w:autoSpaceDN w:val="0"/>
        <w:spacing w:line="440" w:lineRule="exact"/>
        <w:ind w:firstLine="437" w:firstLineChars="198"/>
        <w:jc w:val="left"/>
        <w:rPr>
          <w:rFonts w:ascii="宋体" w:hAnsi="宋体" w:cs="宋体"/>
          <w:b/>
          <w:bCs/>
          <w:kern w:val="0"/>
          <w:sz w:val="22"/>
          <w:lang w:val="zh-CN" w:bidi="zh-CN"/>
        </w:rPr>
      </w:pPr>
      <w:r>
        <w:rPr>
          <w:rFonts w:hint="eastAsia" w:ascii="宋体" w:hAnsi="宋体" w:cs="宋体"/>
          <w:b/>
          <w:bCs/>
          <w:kern w:val="0"/>
          <w:sz w:val="22"/>
          <w:lang w:val="zh-CN" w:bidi="zh-CN"/>
        </w:rPr>
        <w:t>七、其他补充事宜</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1.竞标保证金：竞标保证金为人民币</w:t>
      </w:r>
      <w:r>
        <w:rPr>
          <w:rFonts w:hint="eastAsia" w:ascii="宋体" w:hAnsi="宋体" w:cs="宋体"/>
          <w:kern w:val="0"/>
          <w:sz w:val="22"/>
          <w:lang w:bidi="zh-CN"/>
        </w:rPr>
        <w:t>陆</w:t>
      </w:r>
      <w:r>
        <w:rPr>
          <w:rFonts w:hint="eastAsia" w:ascii="宋体" w:hAnsi="宋体" w:cs="宋体"/>
          <w:kern w:val="0"/>
          <w:sz w:val="22"/>
          <w:lang w:val="zh-CN" w:bidi="zh-CN"/>
        </w:rPr>
        <w:t>仟伍</w:t>
      </w:r>
      <w:r>
        <w:rPr>
          <w:rFonts w:ascii="宋体" w:hAnsi="宋体" w:cs="宋体"/>
          <w:kern w:val="0"/>
          <w:sz w:val="22"/>
          <w:lang w:val="zh-CN" w:bidi="zh-CN"/>
        </w:rPr>
        <w:t>佰</w:t>
      </w:r>
      <w:r>
        <w:rPr>
          <w:rFonts w:hint="eastAsia" w:ascii="宋体" w:hAnsi="宋体" w:cs="宋体"/>
          <w:kern w:val="0"/>
          <w:sz w:val="22"/>
          <w:lang w:val="zh-CN" w:bidi="zh-CN"/>
        </w:rPr>
        <w:t>元整（¥</w:t>
      </w:r>
      <w:r>
        <w:rPr>
          <w:rFonts w:ascii="宋体" w:hAnsi="宋体" w:cs="宋体"/>
          <w:kern w:val="0"/>
          <w:sz w:val="22"/>
          <w:lang w:bidi="zh-CN"/>
        </w:rPr>
        <w:t>6500</w:t>
      </w:r>
      <w:r>
        <w:rPr>
          <w:rFonts w:ascii="宋体" w:hAnsi="宋体" w:cs="宋体"/>
          <w:kern w:val="0"/>
          <w:sz w:val="22"/>
          <w:lang w:val="zh-CN" w:bidi="zh-CN"/>
        </w:rPr>
        <w:t>.</w:t>
      </w:r>
      <w:r>
        <w:rPr>
          <w:rFonts w:hint="eastAsia" w:ascii="宋体" w:hAnsi="宋体" w:cs="宋体"/>
          <w:kern w:val="0"/>
          <w:sz w:val="22"/>
          <w:lang w:val="zh-CN" w:bidi="zh-CN"/>
        </w:rPr>
        <w:t>00元）。竞</w:t>
      </w:r>
      <w:r>
        <w:rPr>
          <w:rFonts w:ascii="宋体" w:hAnsi="宋体" w:cs="宋体"/>
          <w:kern w:val="0"/>
          <w:sz w:val="22"/>
          <w:lang w:val="zh-CN" w:bidi="zh-CN"/>
        </w:rPr>
        <w:t>标人</w:t>
      </w:r>
      <w:r>
        <w:rPr>
          <w:rFonts w:hint="eastAsia" w:ascii="宋体" w:hAnsi="宋体" w:cs="宋体"/>
          <w:kern w:val="0"/>
          <w:sz w:val="22"/>
          <w:lang w:val="zh-CN" w:bidi="zh-CN"/>
        </w:rPr>
        <w:t>必须于竞标截止日前将竞标保证金以电汇、转帐、汇票等非现金形式从本单位基本账户转至百色市公共资源交易中心账户【具体账户信息详见招标文件】，必须</w:t>
      </w:r>
      <w:r>
        <w:rPr>
          <w:rFonts w:ascii="宋体" w:hAnsi="宋体" w:cs="宋体"/>
          <w:kern w:val="0"/>
          <w:sz w:val="22"/>
          <w:lang w:val="zh-CN" w:bidi="zh-CN"/>
        </w:rPr>
        <w:t>足额交纳，</w:t>
      </w:r>
      <w:r>
        <w:rPr>
          <w:rFonts w:hint="eastAsia" w:ascii="宋体" w:hAnsi="宋体" w:cs="宋体"/>
          <w:kern w:val="0"/>
          <w:sz w:val="22"/>
          <w:lang w:val="zh-CN" w:bidi="zh-CN"/>
        </w:rPr>
        <w:t>交纳时请在备注栏或用途栏标注项目名称或项目编号。</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竞标保证金的形式：银行转账、电汇或网上支付、支票、汇票、本票或者金融机构、担保机构出具的保函，禁止采用现钞交纳方式。采用银行转账、电汇或网上支付形式的，在投标文件递交截止时间前交到百色市公共资源交易中心指定账户</w:t>
      </w:r>
      <w:r>
        <w:rPr>
          <w:rFonts w:ascii="宋体" w:hAnsi="宋体" w:cs="宋体"/>
          <w:kern w:val="0"/>
          <w:sz w:val="22"/>
          <w:lang w:val="zh-CN" w:bidi="zh-CN"/>
        </w:rPr>
        <w:t>；采用</w:t>
      </w:r>
      <w:r>
        <w:rPr>
          <w:rFonts w:hint="eastAsia" w:ascii="宋体" w:hAnsi="宋体" w:cs="宋体"/>
          <w:kern w:val="0"/>
          <w:sz w:val="22"/>
          <w:lang w:val="zh-CN" w:bidi="zh-CN"/>
        </w:rPr>
        <w:t>支票、</w:t>
      </w:r>
      <w:r>
        <w:rPr>
          <w:rFonts w:ascii="宋体" w:hAnsi="宋体" w:cs="宋体"/>
          <w:kern w:val="0"/>
          <w:sz w:val="22"/>
          <w:lang w:val="zh-CN" w:bidi="zh-CN"/>
        </w:rPr>
        <w:t>汇票</w:t>
      </w:r>
      <w:r>
        <w:rPr>
          <w:rFonts w:hint="eastAsia" w:ascii="宋体" w:hAnsi="宋体" w:cs="宋体"/>
          <w:kern w:val="0"/>
          <w:sz w:val="22"/>
          <w:lang w:val="zh-CN" w:bidi="zh-CN"/>
        </w:rPr>
        <w:t>、本票</w:t>
      </w:r>
      <w:r>
        <w:rPr>
          <w:rFonts w:ascii="宋体" w:hAnsi="宋体" w:cs="宋体"/>
          <w:kern w:val="0"/>
          <w:sz w:val="22"/>
          <w:lang w:val="zh-CN" w:bidi="zh-CN"/>
        </w:rPr>
        <w:t>或者金融机构、担保机构出具的保函等形式的，在</w:t>
      </w:r>
      <w:r>
        <w:rPr>
          <w:rFonts w:hint="eastAsia" w:ascii="宋体" w:hAnsi="宋体" w:cs="宋体"/>
          <w:kern w:val="0"/>
          <w:sz w:val="22"/>
          <w:lang w:val="zh-CN" w:bidi="zh-CN"/>
        </w:rPr>
        <w:t>投响应文件</w:t>
      </w:r>
      <w:r>
        <w:rPr>
          <w:rFonts w:ascii="宋体" w:hAnsi="宋体" w:cs="宋体"/>
          <w:kern w:val="0"/>
          <w:sz w:val="22"/>
          <w:lang w:val="zh-CN" w:bidi="zh-CN"/>
        </w:rPr>
        <w:t>递交截止时间前，</w:t>
      </w:r>
      <w:r>
        <w:rPr>
          <w:rFonts w:hint="eastAsia" w:ascii="宋体" w:hAnsi="宋体" w:cs="宋体"/>
          <w:kern w:val="0"/>
          <w:sz w:val="22"/>
          <w:lang w:val="zh-CN" w:bidi="zh-CN"/>
        </w:rPr>
        <w:t>竞标</w:t>
      </w:r>
      <w:r>
        <w:rPr>
          <w:rFonts w:ascii="宋体" w:hAnsi="宋体" w:cs="宋体"/>
          <w:kern w:val="0"/>
          <w:sz w:val="22"/>
          <w:lang w:val="zh-CN" w:bidi="zh-CN"/>
        </w:rPr>
        <w:t>人应当在递交</w:t>
      </w:r>
      <w:r>
        <w:rPr>
          <w:rFonts w:hint="eastAsia" w:ascii="宋体" w:hAnsi="宋体" w:cs="宋体"/>
          <w:kern w:val="0"/>
          <w:sz w:val="22"/>
          <w:lang w:val="zh-CN" w:bidi="zh-CN"/>
        </w:rPr>
        <w:t>响应文件</w:t>
      </w:r>
      <w:r>
        <w:rPr>
          <w:rFonts w:ascii="宋体" w:hAnsi="宋体" w:cs="宋体"/>
          <w:kern w:val="0"/>
          <w:sz w:val="22"/>
          <w:lang w:val="zh-CN" w:bidi="zh-CN"/>
        </w:rPr>
        <w:t>的同时递交单独密封的</w:t>
      </w:r>
      <w:r>
        <w:rPr>
          <w:rFonts w:hint="eastAsia" w:ascii="宋体" w:hAnsi="宋体" w:cs="宋体"/>
          <w:kern w:val="0"/>
          <w:sz w:val="22"/>
          <w:lang w:val="zh-CN" w:bidi="zh-CN"/>
        </w:rPr>
        <w:t>支票、</w:t>
      </w:r>
      <w:r>
        <w:rPr>
          <w:rFonts w:ascii="宋体" w:hAnsi="宋体" w:cs="宋体"/>
          <w:kern w:val="0"/>
          <w:sz w:val="22"/>
          <w:lang w:val="zh-CN" w:bidi="zh-CN"/>
        </w:rPr>
        <w:t>汇票</w:t>
      </w:r>
      <w:r>
        <w:rPr>
          <w:rFonts w:hint="eastAsia" w:ascii="宋体" w:hAnsi="宋体" w:cs="宋体"/>
          <w:kern w:val="0"/>
          <w:sz w:val="22"/>
          <w:lang w:val="zh-CN" w:bidi="zh-CN"/>
        </w:rPr>
        <w:t>、本票或</w:t>
      </w:r>
      <w:r>
        <w:rPr>
          <w:rFonts w:ascii="宋体" w:hAnsi="宋体" w:cs="宋体"/>
          <w:kern w:val="0"/>
          <w:sz w:val="22"/>
          <w:lang w:val="zh-CN" w:bidi="zh-CN"/>
        </w:rPr>
        <w:t>保函原件。否则视为无效</w:t>
      </w:r>
      <w:r>
        <w:rPr>
          <w:rFonts w:hint="eastAsia" w:ascii="宋体" w:hAnsi="宋体" w:cs="宋体"/>
          <w:kern w:val="0"/>
          <w:sz w:val="22"/>
          <w:lang w:val="zh-CN" w:bidi="zh-CN"/>
        </w:rPr>
        <w:t>竞</w:t>
      </w:r>
      <w:r>
        <w:rPr>
          <w:rFonts w:ascii="宋体" w:hAnsi="宋体" w:cs="宋体"/>
          <w:kern w:val="0"/>
          <w:sz w:val="22"/>
          <w:lang w:val="zh-CN" w:bidi="zh-CN"/>
        </w:rPr>
        <w:t>标保证金。</w:t>
      </w:r>
    </w:p>
    <w:p>
      <w:pPr>
        <w:widowControl/>
        <w:shd w:val="clear" w:color="auto" w:fill="FFFFFF"/>
        <w:spacing w:line="400" w:lineRule="exact"/>
        <w:ind w:firstLine="428"/>
        <w:rPr>
          <w:rFonts w:ascii="宋体" w:hAnsi="宋体"/>
          <w:color w:val="000000"/>
          <w:kern w:val="0"/>
        </w:rPr>
      </w:pPr>
      <w:r>
        <w:rPr>
          <w:rFonts w:hint="eastAsia" w:ascii="宋体"/>
          <w:kern w:val="0"/>
          <w:sz w:val="24"/>
          <w:szCs w:val="20"/>
          <w:lang w:val="zh-CN" w:bidi="zh-CN"/>
        </w:rPr>
        <w:t xml:space="preserve"> </w:t>
      </w:r>
      <w:r>
        <w:rPr>
          <w:rFonts w:hint="eastAsia" w:ascii="宋体" w:hAnsi="宋体"/>
          <w:color w:val="000000"/>
          <w:kern w:val="0"/>
        </w:rPr>
        <w:t>2.根据《政府采购非招标采购方式管理办法》第十二条相关规定，本项目采用采购人和评审专家分别书面推荐的方式邀请不少于3家符合相应资格条件的供应</w:t>
      </w:r>
      <w:r>
        <w:rPr>
          <w:rFonts w:ascii="宋体" w:hAnsi="宋体"/>
          <w:color w:val="000000"/>
          <w:kern w:val="0"/>
        </w:rPr>
        <w:t>商</w:t>
      </w:r>
      <w:r>
        <w:rPr>
          <w:rFonts w:hint="eastAsia" w:ascii="宋体" w:hAnsi="宋体"/>
          <w:color w:val="000000"/>
          <w:kern w:val="0"/>
        </w:rPr>
        <w:t>参与竞争性谈判活动。</w:t>
      </w:r>
    </w:p>
    <w:p>
      <w:pPr>
        <w:widowControl/>
        <w:shd w:val="clear" w:color="auto" w:fill="FFFFFF"/>
        <w:autoSpaceDE w:val="0"/>
        <w:autoSpaceDN w:val="0"/>
        <w:spacing w:line="440" w:lineRule="exact"/>
        <w:ind w:firstLine="550" w:firstLineChars="250"/>
        <w:jc w:val="left"/>
        <w:rPr>
          <w:rFonts w:ascii="宋体" w:hAnsi="宋体" w:cs="宋体"/>
          <w:kern w:val="0"/>
          <w:sz w:val="22"/>
          <w:lang w:val="zh-CN" w:bidi="zh-CN"/>
        </w:rPr>
      </w:pPr>
      <w:r>
        <w:rPr>
          <w:rFonts w:hint="eastAsia" w:ascii="宋体" w:hAnsi="宋体" w:cs="宋体"/>
          <w:kern w:val="0"/>
          <w:sz w:val="22"/>
          <w:lang w:val="zh-CN" w:bidi="zh-CN"/>
        </w:rPr>
        <w:t>3</w:t>
      </w:r>
      <w:r>
        <w:rPr>
          <w:rFonts w:ascii="宋体" w:hAnsi="宋体" w:cs="宋体"/>
          <w:kern w:val="0"/>
          <w:sz w:val="22"/>
          <w:lang w:val="zh-CN" w:bidi="zh-CN"/>
        </w:rPr>
        <w:t>.</w:t>
      </w:r>
      <w:r>
        <w:rPr>
          <w:rFonts w:hint="eastAsia" w:ascii="宋体" w:hAnsi="宋体" w:cs="宋体"/>
          <w:kern w:val="0"/>
          <w:sz w:val="22"/>
          <w:lang w:val="zh-CN" w:bidi="zh-CN"/>
        </w:rPr>
        <w:t>本项目需要落实的政府采购政策</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(1)政府采购促进中小企业发展。</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(2)政府采购支持采用本国产品的政策。</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(3)强制采购、优先采购环境标志产品、节能产品。</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(4)政府采购促进残疾人就业政策。</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(5)政府采购支持监狱企业发展。</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hint="eastAsia" w:ascii="宋体" w:hAnsi="宋体" w:cs="宋体"/>
          <w:kern w:val="0"/>
          <w:sz w:val="22"/>
          <w:lang w:val="zh-CN" w:bidi="zh-CN"/>
        </w:rPr>
        <w:t>(6)政府采购扶持不发达地区和少数民族地区。</w:t>
      </w:r>
    </w:p>
    <w:p>
      <w:pPr>
        <w:widowControl/>
        <w:shd w:val="clear" w:color="auto" w:fill="FFFFFF"/>
        <w:autoSpaceDE w:val="0"/>
        <w:autoSpaceDN w:val="0"/>
        <w:spacing w:line="440" w:lineRule="exact"/>
        <w:ind w:firstLine="428"/>
        <w:jc w:val="left"/>
        <w:rPr>
          <w:rFonts w:ascii="宋体" w:hAnsi="宋体" w:cs="宋体"/>
          <w:kern w:val="0"/>
          <w:sz w:val="22"/>
          <w:lang w:val="zh-CN" w:bidi="zh-CN"/>
        </w:rPr>
      </w:pPr>
      <w:r>
        <w:rPr>
          <w:rFonts w:ascii="宋体" w:hAnsi="宋体" w:cs="宋体"/>
          <w:kern w:val="0"/>
          <w:sz w:val="22"/>
          <w:lang w:val="zh-CN" w:bidi="zh-CN"/>
        </w:rPr>
        <w:t>4.</w:t>
      </w:r>
      <w:r>
        <w:rPr>
          <w:rFonts w:hint="eastAsia" w:ascii="宋体" w:hAnsi="宋体" w:cs="宋体"/>
          <w:kern w:val="0"/>
          <w:sz w:val="22"/>
          <w:lang w:val="zh-CN" w:bidi="zh-CN"/>
        </w:rPr>
        <w:t>公告发</w:t>
      </w:r>
      <w:r>
        <w:rPr>
          <w:rFonts w:ascii="宋体" w:hAnsi="宋体" w:cs="宋体"/>
          <w:kern w:val="0"/>
          <w:sz w:val="22"/>
          <w:lang w:val="zh-CN" w:bidi="zh-CN"/>
        </w:rPr>
        <w:t>布媒体：</w:t>
      </w:r>
      <w:r>
        <w:rPr>
          <w:rFonts w:hint="eastAsia" w:ascii="宋体" w:hAnsi="宋体" w:cs="宋体"/>
          <w:kern w:val="0"/>
          <w:sz w:val="22"/>
          <w:lang w:val="zh-CN" w:bidi="zh-CN"/>
        </w:rPr>
        <w:t>广西壮族自治区政府采购网（http://www.zfcg.gxzf.gov.cn）、全国公共资源交易平台（广西百色）（</w:t>
      </w:r>
      <w:r>
        <w:fldChar w:fldCharType="begin"/>
      </w:r>
      <w:r>
        <w:instrText xml:space="preserve"> HYPERLINK "http://ggzy.jgswj.gxzf.gov.cn/bsggzy" </w:instrText>
      </w:r>
      <w:r>
        <w:fldChar w:fldCharType="separate"/>
      </w:r>
      <w:r>
        <w:rPr>
          <w:rFonts w:hint="eastAsia" w:ascii="宋体" w:hAnsi="宋体" w:cs="宋体"/>
          <w:kern w:val="0"/>
          <w:sz w:val="22"/>
          <w:lang w:val="zh-CN" w:bidi="zh-CN"/>
        </w:rPr>
        <w:t>http://ggzy.jgswj.gxzf.gov.cn/bsggzy</w:t>
      </w:r>
      <w:r>
        <w:rPr>
          <w:rFonts w:hint="eastAsia" w:ascii="宋体" w:hAnsi="宋体" w:cs="宋体"/>
          <w:kern w:val="0"/>
          <w:sz w:val="22"/>
          <w:lang w:val="zh-CN" w:bidi="zh-CN"/>
        </w:rPr>
        <w:fldChar w:fldCharType="end"/>
      </w:r>
      <w:r>
        <w:rPr>
          <w:rFonts w:hint="eastAsia" w:ascii="宋体" w:hAnsi="宋体" w:cs="宋体"/>
          <w:kern w:val="0"/>
          <w:sz w:val="22"/>
          <w:lang w:val="zh-CN" w:bidi="zh-CN"/>
        </w:rPr>
        <w:t>）。</w:t>
      </w:r>
    </w:p>
    <w:p>
      <w:pPr>
        <w:autoSpaceDE w:val="0"/>
        <w:autoSpaceDN w:val="0"/>
        <w:spacing w:line="440" w:lineRule="exact"/>
        <w:ind w:firstLine="440" w:firstLineChars="200"/>
        <w:jc w:val="left"/>
        <w:rPr>
          <w:rFonts w:ascii="宋体" w:hAnsi="宋体" w:cs="宋体"/>
          <w:kern w:val="0"/>
          <w:sz w:val="22"/>
          <w:lang w:val="zh-CN" w:bidi="zh-CN"/>
        </w:rPr>
      </w:pPr>
      <w:r>
        <w:rPr>
          <w:rFonts w:ascii="宋体" w:hAnsi="宋体" w:cs="宋体"/>
          <w:kern w:val="0"/>
          <w:sz w:val="22"/>
          <w:lang w:val="zh-CN" w:bidi="zh-CN"/>
        </w:rPr>
        <w:t>5.</w:t>
      </w:r>
      <w:r>
        <w:rPr>
          <w:rFonts w:hint="eastAsia" w:ascii="宋体" w:hAnsi="宋体" w:cs="宋体"/>
          <w:kern w:val="0"/>
          <w:sz w:val="22"/>
          <w:lang w:val="zh-CN" w:bidi="zh-CN"/>
        </w:rPr>
        <w:t>疫情防控期间，投标人须按照《百色市公共资源交易中心疫情防控期间进场交易项目服务指南》要求入场，投标人或投标人员在递交响应文件时需持“竞标</w:t>
      </w:r>
      <w:r>
        <w:rPr>
          <w:rFonts w:ascii="宋体" w:hAnsi="宋体" w:cs="宋体"/>
          <w:kern w:val="0"/>
          <w:sz w:val="22"/>
          <w:lang w:val="zh-CN" w:bidi="zh-CN"/>
        </w:rPr>
        <w:t>人</w:t>
      </w:r>
      <w:r>
        <w:rPr>
          <w:rFonts w:hint="eastAsia" w:ascii="宋体" w:hAnsi="宋体" w:cs="宋体"/>
          <w:kern w:val="0"/>
          <w:sz w:val="22"/>
          <w:lang w:val="zh-CN" w:bidi="zh-CN"/>
        </w:rPr>
        <w:t>（供应</w:t>
      </w:r>
      <w:r>
        <w:rPr>
          <w:rFonts w:ascii="宋体" w:hAnsi="宋体" w:cs="宋体"/>
          <w:kern w:val="0"/>
          <w:sz w:val="22"/>
          <w:lang w:val="zh-CN" w:bidi="zh-CN"/>
        </w:rPr>
        <w:t>商</w:t>
      </w:r>
      <w:r>
        <w:rPr>
          <w:rFonts w:hint="eastAsia" w:ascii="宋体" w:hAnsi="宋体" w:cs="宋体"/>
          <w:kern w:val="0"/>
          <w:sz w:val="22"/>
          <w:lang w:val="zh-CN" w:bidi="zh-CN"/>
        </w:rPr>
        <w:t>）承诺书”、“各交易活动参与人承诺书”（格式见附件</w:t>
      </w:r>
      <w:r>
        <w:rPr>
          <w:rFonts w:ascii="宋体" w:hAnsi="宋体" w:cs="宋体"/>
          <w:kern w:val="0"/>
          <w:sz w:val="22"/>
          <w:lang w:val="zh-CN" w:bidi="zh-CN"/>
        </w:rPr>
        <w:t>1</w:t>
      </w:r>
      <w:r>
        <w:rPr>
          <w:rFonts w:hint="eastAsia" w:ascii="宋体" w:hAnsi="宋体" w:cs="宋体"/>
          <w:kern w:val="0"/>
          <w:sz w:val="22"/>
          <w:lang w:val="zh-CN" w:bidi="zh-CN"/>
        </w:rPr>
        <w:t>、</w:t>
      </w:r>
      <w:r>
        <w:rPr>
          <w:rFonts w:ascii="宋体" w:hAnsi="宋体" w:cs="宋体"/>
          <w:kern w:val="0"/>
          <w:sz w:val="22"/>
          <w:lang w:val="zh-CN" w:bidi="zh-CN"/>
        </w:rPr>
        <w:t>2</w:t>
      </w:r>
      <w:r>
        <w:rPr>
          <w:rFonts w:hint="eastAsia" w:ascii="宋体" w:hAnsi="宋体" w:cs="宋体"/>
          <w:kern w:val="0"/>
          <w:sz w:val="22"/>
          <w:lang w:val="zh-CN" w:bidi="zh-CN"/>
        </w:rPr>
        <w:t>），疫情区过来人员须出具7天核酸</w:t>
      </w:r>
      <w:r>
        <w:rPr>
          <w:rFonts w:ascii="宋体" w:hAnsi="宋体" w:cs="宋体"/>
          <w:kern w:val="0"/>
          <w:sz w:val="22"/>
          <w:lang w:val="zh-CN" w:bidi="zh-CN"/>
        </w:rPr>
        <w:t>检测报告及健康</w:t>
      </w:r>
      <w:r>
        <w:rPr>
          <w:rFonts w:hint="eastAsia" w:ascii="宋体" w:hAnsi="宋体" w:cs="宋体"/>
          <w:kern w:val="0"/>
          <w:sz w:val="22"/>
          <w:lang w:val="zh-CN" w:bidi="zh-CN"/>
        </w:rPr>
        <w:t>码</w:t>
      </w:r>
      <w:r>
        <w:rPr>
          <w:rFonts w:ascii="宋体" w:hAnsi="宋体" w:cs="宋体"/>
          <w:kern w:val="0"/>
          <w:sz w:val="22"/>
          <w:lang w:val="zh-CN" w:bidi="zh-CN"/>
        </w:rPr>
        <w:t>。</w:t>
      </w:r>
    </w:p>
    <w:p>
      <w:pPr>
        <w:tabs>
          <w:tab w:val="left" w:pos="180"/>
          <w:tab w:val="left" w:pos="360"/>
        </w:tabs>
        <w:autoSpaceDE w:val="0"/>
        <w:autoSpaceDN w:val="0"/>
        <w:spacing w:line="440" w:lineRule="exact"/>
        <w:ind w:firstLine="442" w:firstLineChars="200"/>
        <w:jc w:val="left"/>
        <w:rPr>
          <w:rFonts w:ascii="宋体" w:hAnsi="宋体" w:cs="宋体"/>
          <w:b/>
          <w:kern w:val="0"/>
          <w:sz w:val="22"/>
          <w:lang w:val="zh-CN" w:bidi="zh-CN"/>
        </w:rPr>
      </w:pPr>
      <w:r>
        <w:rPr>
          <w:rFonts w:hint="eastAsia" w:ascii="宋体" w:hAnsi="宋体" w:cs="宋体"/>
          <w:b/>
          <w:kern w:val="0"/>
          <w:sz w:val="22"/>
          <w:lang w:val="zh-CN" w:bidi="zh-CN"/>
        </w:rPr>
        <w:t>八</w:t>
      </w:r>
      <w:r>
        <w:rPr>
          <w:rFonts w:ascii="宋体" w:hAnsi="宋体" w:cs="宋体"/>
          <w:b/>
          <w:kern w:val="0"/>
          <w:sz w:val="22"/>
          <w:lang w:val="zh-CN" w:bidi="zh-CN"/>
        </w:rPr>
        <w:t>、</w:t>
      </w:r>
      <w:r>
        <w:rPr>
          <w:rFonts w:hint="eastAsia" w:ascii="宋体" w:hAnsi="宋体" w:cs="宋体"/>
          <w:b/>
          <w:bCs/>
          <w:color w:val="000000"/>
          <w:kern w:val="0"/>
          <w:lang w:val="zh-CN" w:bidi="zh-CN"/>
        </w:rPr>
        <w:t>凡对本次采购提出询问，请按以下方式联系</w:t>
      </w:r>
      <w:r>
        <w:rPr>
          <w:rFonts w:hint="eastAsia" w:ascii="宋体" w:hAnsi="宋体" w:cs="宋体"/>
          <w:b/>
          <w:bCs/>
          <w:kern w:val="0"/>
          <w:sz w:val="22"/>
          <w:lang w:val="zh-CN" w:bidi="zh-CN"/>
        </w:rPr>
        <w:t>：</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 xml:space="preserve">1.采购单位：广西百色国家农业科技园区管理委员会              </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 xml:space="preserve">  地 址：广西百色市田阳县百育镇百育新街253号           </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 xml:space="preserve">  联系人: 付宗升    联系电话： 0776-3332698     </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2.采购代理机构：百色市政府集中采购中心</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 xml:space="preserve">  地 址：百色市园博园政务中心三楼                     </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 xml:space="preserve">  联系人及电话：罗宇阳     0776-2827133          </w:t>
      </w:r>
    </w:p>
    <w:p>
      <w:pPr>
        <w:tabs>
          <w:tab w:val="left" w:pos="180"/>
          <w:tab w:val="left" w:pos="360"/>
        </w:tabs>
        <w:autoSpaceDE w:val="0"/>
        <w:autoSpaceDN w:val="0"/>
        <w:spacing w:line="440" w:lineRule="exact"/>
        <w:ind w:firstLine="433" w:firstLineChars="197"/>
        <w:jc w:val="left"/>
        <w:rPr>
          <w:rFonts w:ascii="宋体" w:hAnsi="宋体" w:cs="宋体"/>
          <w:kern w:val="0"/>
          <w:sz w:val="22"/>
          <w:lang w:bidi="zh-CN"/>
        </w:rPr>
      </w:pPr>
      <w:r>
        <w:rPr>
          <w:rFonts w:hint="eastAsia" w:ascii="宋体" w:hAnsi="宋体" w:cs="宋体"/>
          <w:kern w:val="0"/>
          <w:sz w:val="22"/>
          <w:lang w:bidi="zh-CN"/>
        </w:rPr>
        <w:t>3.监督部门：百色市财政局         联系电话：0776-2849555</w:t>
      </w:r>
    </w:p>
    <w:p>
      <w:pPr>
        <w:keepNext/>
        <w:keepLines/>
        <w:widowControl/>
        <w:autoSpaceDE w:val="0"/>
        <w:autoSpaceDN w:val="0"/>
        <w:spacing w:before="120" w:after="120" w:line="440" w:lineRule="exact"/>
        <w:jc w:val="left"/>
        <w:outlineLvl w:val="3"/>
        <w:rPr>
          <w:rFonts w:ascii="Arial" w:hAnsi="Arial" w:eastAsia="黑体" w:cs="宋体"/>
          <w:kern w:val="0"/>
          <w:sz w:val="22"/>
          <w:lang w:val="zh-CN" w:bidi="zh-CN"/>
        </w:rPr>
      </w:pPr>
    </w:p>
    <w:p>
      <w:pPr>
        <w:autoSpaceDE w:val="0"/>
        <w:autoSpaceDN w:val="0"/>
        <w:spacing w:line="440" w:lineRule="exact"/>
        <w:jc w:val="left"/>
        <w:rPr>
          <w:rFonts w:ascii="宋体" w:hAnsi="宋体" w:cs="宋体"/>
          <w:kern w:val="0"/>
          <w:sz w:val="22"/>
          <w:lang w:val="zh-CN" w:bidi="zh-CN"/>
        </w:rPr>
      </w:pPr>
    </w:p>
    <w:p>
      <w:pPr>
        <w:autoSpaceDE w:val="0"/>
        <w:autoSpaceDN w:val="0"/>
        <w:spacing w:line="440" w:lineRule="exact"/>
        <w:jc w:val="left"/>
        <w:rPr>
          <w:rFonts w:ascii="宋体" w:hAnsi="宋体" w:cs="宋体"/>
          <w:kern w:val="0"/>
          <w:sz w:val="22"/>
          <w:lang w:val="zh-CN" w:bidi="zh-CN"/>
        </w:rPr>
      </w:pPr>
    </w:p>
    <w:p>
      <w:pPr>
        <w:autoSpaceDE w:val="0"/>
        <w:autoSpaceDN w:val="0"/>
        <w:spacing w:line="440" w:lineRule="exact"/>
        <w:jc w:val="left"/>
        <w:rPr>
          <w:rFonts w:ascii="宋体" w:hAnsi="宋体" w:cs="宋体"/>
          <w:kern w:val="0"/>
          <w:sz w:val="22"/>
          <w:lang w:val="zh-CN" w:bidi="zh-CN"/>
        </w:rPr>
      </w:pPr>
    </w:p>
    <w:p>
      <w:pPr>
        <w:autoSpaceDE w:val="0"/>
        <w:autoSpaceDN w:val="0"/>
        <w:spacing w:line="440" w:lineRule="exact"/>
        <w:ind w:firstLine="440" w:firstLineChars="200"/>
        <w:jc w:val="center"/>
        <w:rPr>
          <w:rFonts w:ascii="宋体" w:hAnsi="宋体" w:cs="宋体"/>
          <w:kern w:val="0"/>
          <w:sz w:val="22"/>
          <w:lang w:val="zh-CN" w:bidi="zh-CN"/>
        </w:rPr>
      </w:pPr>
      <w:r>
        <w:rPr>
          <w:rFonts w:hint="eastAsia" w:ascii="宋体" w:hAnsi="宋体" w:cs="宋体"/>
          <w:kern w:val="0"/>
          <w:sz w:val="22"/>
          <w:lang w:val="zh-CN" w:bidi="zh-CN"/>
        </w:rPr>
        <w:t xml:space="preserve">                             百色市政府集中采购中心</w:t>
      </w:r>
    </w:p>
    <w:p>
      <w:pPr>
        <w:autoSpaceDE w:val="0"/>
        <w:autoSpaceDN w:val="0"/>
        <w:spacing w:line="440" w:lineRule="exact"/>
        <w:ind w:firstLine="6160" w:firstLineChars="2800"/>
        <w:jc w:val="left"/>
        <w:rPr>
          <w:rFonts w:ascii="宋体" w:hAnsi="宋体" w:cs="宋体"/>
          <w:kern w:val="0"/>
          <w:sz w:val="22"/>
          <w:lang w:val="zh-CN" w:bidi="zh-CN"/>
        </w:rPr>
      </w:pPr>
      <w:r>
        <w:rPr>
          <w:rFonts w:hint="eastAsia" w:ascii="宋体" w:hAnsi="宋体" w:cs="宋体"/>
          <w:kern w:val="0"/>
          <w:sz w:val="22"/>
          <w:lang w:val="zh-CN" w:bidi="zh-CN"/>
        </w:rPr>
        <w:t>2021年</w:t>
      </w:r>
      <w:r>
        <w:rPr>
          <w:rFonts w:ascii="宋体" w:hAnsi="宋体" w:cs="宋体"/>
          <w:kern w:val="0"/>
          <w:sz w:val="22"/>
          <w:lang w:bidi="zh-CN"/>
        </w:rPr>
        <w:t>8</w:t>
      </w:r>
      <w:r>
        <w:rPr>
          <w:rFonts w:hint="eastAsia" w:ascii="宋体" w:hAnsi="宋体" w:cs="宋体"/>
          <w:kern w:val="0"/>
          <w:sz w:val="22"/>
          <w:lang w:val="zh-CN" w:bidi="zh-CN"/>
        </w:rPr>
        <w:t>月</w:t>
      </w:r>
      <w:r>
        <w:rPr>
          <w:rFonts w:ascii="宋体" w:hAnsi="宋体" w:cs="宋体"/>
          <w:kern w:val="0"/>
          <w:sz w:val="22"/>
          <w:lang w:val="zh-CN" w:bidi="zh-CN"/>
        </w:rPr>
        <w:t>10</w:t>
      </w:r>
      <w:r>
        <w:rPr>
          <w:rFonts w:hint="eastAsia" w:ascii="宋体" w:hAnsi="宋体" w:cs="宋体"/>
          <w:kern w:val="0"/>
          <w:sz w:val="22"/>
          <w:lang w:val="zh-CN" w:bidi="zh-CN"/>
        </w:rPr>
        <w:t>日</w:t>
      </w:r>
    </w:p>
    <w:p>
      <w:pPr>
        <w:spacing w:line="400" w:lineRule="exact"/>
        <w:jc w:val="center"/>
        <w:rPr>
          <w:rFonts w:ascii="黑体" w:hAnsi="宋体" w:eastAsia="黑体"/>
          <w:b/>
          <w:sz w:val="32"/>
          <w:szCs w:val="32"/>
        </w:rPr>
      </w:pPr>
    </w:p>
    <w:p>
      <w:pPr>
        <w:pStyle w:val="3"/>
        <w:jc w:val="center"/>
        <w:rPr>
          <w:rFonts w:cs="Times New Roman"/>
        </w:rPr>
      </w:pPr>
      <w:r>
        <w:rPr>
          <w:rFonts w:cs="Times New Roman"/>
        </w:rPr>
        <w:br w:type="page"/>
      </w:r>
      <w:bookmarkStart w:id="1" w:name="_Toc18930"/>
    </w:p>
    <w:p>
      <w:pPr>
        <w:pStyle w:val="2"/>
        <w:jc w:val="center"/>
        <w:rPr>
          <w:rFonts w:hAnsi="宋体" w:cs="仿宋_GB2312"/>
          <w:b/>
          <w:bCs/>
          <w:color w:val="000000" w:themeColor="text1"/>
          <w:sz w:val="36"/>
          <w:szCs w:val="36"/>
          <w14:textFill>
            <w14:solidFill>
              <w14:schemeClr w14:val="tx1"/>
            </w14:solidFill>
          </w14:textFill>
        </w:rPr>
      </w:pPr>
      <w:r>
        <w:rPr>
          <w:rFonts w:hint="eastAsia" w:hAnsi="宋体" w:cs="仿宋_GB2312"/>
          <w:b/>
          <w:bCs/>
          <w:color w:val="000000" w:themeColor="text1"/>
          <w:sz w:val="36"/>
          <w:szCs w:val="36"/>
          <w14:textFill>
            <w14:solidFill>
              <w14:schemeClr w14:val="tx1"/>
            </w14:solidFill>
          </w14:textFill>
        </w:rPr>
        <w:t>第二章   项目服务需求</w:t>
      </w:r>
    </w:p>
    <w:p>
      <w:pPr>
        <w:tabs>
          <w:tab w:val="right" w:pos="10080"/>
        </w:tabs>
        <w:adjustRightInd w:val="0"/>
        <w:snapToGrid w:val="0"/>
        <w:spacing w:line="420" w:lineRule="exact"/>
        <w:ind w:firstLine="424" w:firstLineChars="202"/>
        <w:rPr>
          <w:rFonts w:ascii="宋体" w:hAnsi="宋体" w:cs="宋体"/>
        </w:rPr>
      </w:pPr>
    </w:p>
    <w:p>
      <w:pPr>
        <w:tabs>
          <w:tab w:val="right" w:pos="10080"/>
        </w:tabs>
        <w:adjustRightInd w:val="0"/>
        <w:snapToGrid w:val="0"/>
        <w:spacing w:line="420" w:lineRule="exact"/>
        <w:ind w:firstLine="426" w:firstLineChars="202"/>
        <w:rPr>
          <w:rFonts w:ascii="宋体" w:hAnsi="宋体" w:cs="宋体"/>
          <w:b/>
          <w:bCs/>
        </w:rPr>
      </w:pPr>
      <w:r>
        <w:rPr>
          <w:rFonts w:hint="eastAsia" w:ascii="宋体" w:hAnsi="宋体" w:cs="宋体"/>
          <w:b/>
          <w:bCs/>
        </w:rPr>
        <w:t>一、本项目的服务需求</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广西百色国家农业科技园区总的物业范围包括园区已办证土地范围及右江河谷果树种质资源保护及良种繁育基地、夹皮沟在内共约土地260亩，有楼房4栋，厂房两间。为便于计费和追责，做以下两个角度的划分：</w:t>
      </w:r>
    </w:p>
    <w:p>
      <w:pPr>
        <w:tabs>
          <w:tab w:val="right" w:pos="10080"/>
        </w:tabs>
        <w:adjustRightInd w:val="0"/>
        <w:snapToGrid w:val="0"/>
        <w:spacing w:line="420" w:lineRule="exact"/>
        <w:ind w:firstLine="426" w:firstLineChars="202"/>
        <w:rPr>
          <w:rFonts w:ascii="宋体" w:hAnsi="宋体" w:cs="宋体"/>
          <w:b/>
          <w:bCs/>
        </w:rPr>
      </w:pPr>
      <w:r>
        <w:rPr>
          <w:rFonts w:hint="eastAsia" w:ascii="宋体" w:hAnsi="宋体" w:cs="宋体"/>
          <w:b/>
          <w:bCs/>
        </w:rPr>
        <w:t>（一）功能划分</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1.办公区（园区实验楼一区二楼、二区二楼、二区四楼东侧及中间两间办公室，二区六楼，院士站楼一楼及三楼东侧两间办公室）</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2.生活区（园区公租房）</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3.饭  堂（园区实验楼1区一楼）</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4.孵化场所（实验楼、院士站楼除去化作办公区、饭堂、酒店式管理区以外的其他区域，包括展厅；科宏基地；中试工厂）</w:t>
      </w:r>
    </w:p>
    <w:p>
      <w:pPr>
        <w:spacing w:line="440" w:lineRule="exact"/>
        <w:ind w:firstLine="420" w:firstLineChars="200"/>
        <w:rPr>
          <w:rFonts w:ascii="宋体" w:hAnsi="宋体" w:cs="宋体"/>
        </w:rPr>
      </w:pPr>
      <w:r>
        <w:rPr>
          <w:rFonts w:hint="eastAsia" w:ascii="宋体" w:hAnsi="宋体" w:cs="宋体"/>
        </w:rPr>
        <w:t>5.</w:t>
      </w:r>
      <w:r>
        <w:rPr>
          <w:rFonts w:hint="eastAsia" w:ascii="宋体" w:hAnsi="宋体" w:cs="仿宋_GB2312"/>
        </w:rPr>
        <w:t>园区内公共道路、324国道-园区保安亭道路、园区保安亭-院士工作站入口、绿化、运动场、人工湖等</w:t>
      </w:r>
    </w:p>
    <w:p>
      <w:pPr>
        <w:tabs>
          <w:tab w:val="right" w:pos="10080"/>
        </w:tabs>
        <w:adjustRightInd w:val="0"/>
        <w:snapToGrid w:val="0"/>
        <w:spacing w:line="420" w:lineRule="exact"/>
        <w:ind w:firstLine="426" w:firstLineChars="202"/>
        <w:rPr>
          <w:rFonts w:ascii="宋体" w:hAnsi="宋体" w:cs="宋体"/>
          <w:b/>
          <w:bCs/>
        </w:rPr>
      </w:pPr>
      <w:r>
        <w:rPr>
          <w:rFonts w:hint="eastAsia" w:ascii="宋体" w:hAnsi="宋体" w:cs="宋体"/>
          <w:b/>
          <w:bCs/>
        </w:rPr>
        <w:t>（二）物业责任区划分</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1.广西百色国家农业科技园区管理委员会</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园区实验楼一区二楼、二区一楼展厅及二区二楼。</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2.百色市现代农业技术研究推广中心</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园区实验楼二区四楼东侧及中间两间办公室；院士站楼一楼及三楼东侧两间办公室；实验楼实验室；芒果资源圃及其他园区内连片芒果园。</w:t>
      </w:r>
    </w:p>
    <w:p>
      <w:pPr>
        <w:tabs>
          <w:tab w:val="right" w:pos="10080"/>
        </w:tabs>
        <w:adjustRightInd w:val="0"/>
        <w:snapToGrid w:val="0"/>
        <w:spacing w:line="420" w:lineRule="exact"/>
        <w:ind w:firstLine="424" w:firstLineChars="202"/>
        <w:rPr>
          <w:rFonts w:ascii="宋体" w:hAnsi="宋体" w:cs="宋体"/>
        </w:rPr>
      </w:pPr>
      <w:r>
        <w:rPr>
          <w:rFonts w:hint="eastAsia" w:ascii="宋体" w:hAnsi="宋体" w:cs="宋体"/>
        </w:rPr>
        <w:t>3.广西高新农业产业投资有限公司及其子公司，园区实验楼一区一楼、四楼、五楼，二区一楼（不含展厅）、六楼、二区五楼东侧、三区、科宏基地、中试工厂。</w:t>
      </w:r>
    </w:p>
    <w:p>
      <w:pPr>
        <w:spacing w:line="440" w:lineRule="exact"/>
        <w:ind w:firstLine="420" w:firstLineChars="200"/>
        <w:rPr>
          <w:rFonts w:ascii="宋体" w:hAnsi="宋体" w:cs="仿宋_GB2312"/>
        </w:rPr>
      </w:pPr>
      <w:r>
        <w:rPr>
          <w:rFonts w:hint="eastAsia" w:ascii="宋体" w:hAnsi="宋体" w:cs="仿宋_GB2312"/>
        </w:rPr>
        <w:t>4.广西壮乡河谷股份有限公司（专家公寓楼）承包范围。</w:t>
      </w:r>
    </w:p>
    <w:p>
      <w:pPr>
        <w:spacing w:line="440" w:lineRule="exact"/>
        <w:ind w:firstLine="420" w:firstLineChars="200"/>
        <w:rPr>
          <w:rFonts w:ascii="宋体" w:hAnsi="宋体" w:cs="仿宋_GB2312"/>
        </w:rPr>
      </w:pPr>
      <w:r>
        <w:rPr>
          <w:rFonts w:hint="eastAsia" w:ascii="宋体" w:hAnsi="宋体" w:cs="仿宋_GB2312"/>
        </w:rPr>
        <w:t>5.其他入驻公司租用或者使用的场地范围。</w:t>
      </w:r>
    </w:p>
    <w:p>
      <w:pPr>
        <w:tabs>
          <w:tab w:val="right" w:pos="10080"/>
        </w:tabs>
        <w:adjustRightInd w:val="0"/>
        <w:snapToGrid w:val="0"/>
        <w:spacing w:line="420" w:lineRule="exact"/>
        <w:ind w:firstLine="424" w:firstLineChars="202"/>
        <w:rPr>
          <w:rFonts w:hAnsi="宋体"/>
          <w:color w:val="0000FF"/>
        </w:rPr>
      </w:pPr>
      <w:r>
        <w:rPr>
          <w:rFonts w:hint="eastAsia" w:ascii="宋体" w:hAnsi="宋体" w:cs="宋体"/>
        </w:rPr>
        <w:t>6.园区内各企事业单位共同承担的物业范围（公共物业范围）园区内的公共道路、绿化、景观、走廊、运动场、卫生间、电梯等。</w:t>
      </w:r>
    </w:p>
    <w:p>
      <w:pPr>
        <w:adjustRightInd w:val="0"/>
        <w:snapToGrid w:val="0"/>
        <w:spacing w:line="420" w:lineRule="exact"/>
        <w:ind w:firstLine="426" w:firstLineChars="202"/>
        <w:rPr>
          <w:rFonts w:ascii="宋体" w:hAnsi="宋体"/>
          <w:b/>
          <w:bCs/>
        </w:rPr>
      </w:pPr>
      <w:r>
        <w:rPr>
          <w:rFonts w:hint="eastAsia" w:ascii="宋体" w:hAnsi="宋体" w:cs="宋体"/>
          <w:b/>
          <w:bCs/>
        </w:rPr>
        <w:t>二、物业管理服务范围</w:t>
      </w:r>
    </w:p>
    <w:p>
      <w:pPr>
        <w:tabs>
          <w:tab w:val="right" w:pos="10080"/>
        </w:tabs>
        <w:adjustRightInd w:val="0"/>
        <w:snapToGrid w:val="0"/>
        <w:spacing w:line="420" w:lineRule="exact"/>
        <w:ind w:firstLine="424" w:firstLineChars="202"/>
        <w:rPr>
          <w:rFonts w:ascii="宋体" w:hAnsi="宋体"/>
        </w:rPr>
      </w:pPr>
      <w:r>
        <w:rPr>
          <w:rFonts w:ascii="宋体" w:hAnsi="宋体" w:cs="宋体"/>
        </w:rPr>
        <w:t>1</w:t>
      </w:r>
      <w:r>
        <w:rPr>
          <w:rFonts w:hint="eastAsia" w:ascii="宋体" w:hAnsi="宋体" w:cs="宋体"/>
        </w:rPr>
        <w:t>、本项目区域的安全防范、公共秩序维护和消防安全工作，包括门岗执勤、办公区域巡视、防盗、防火、灭火。协助做好外来人口和户籍的管理工作。配合、协助公安机关及有关部门处理物业管理辖区内一切与治安有关的工作。配合消防设施检查维护，处置消防突发情况。</w:t>
      </w:r>
    </w:p>
    <w:p>
      <w:pPr>
        <w:tabs>
          <w:tab w:val="right" w:pos="10080"/>
        </w:tabs>
        <w:adjustRightInd w:val="0"/>
        <w:snapToGrid w:val="0"/>
        <w:spacing w:line="420" w:lineRule="exact"/>
        <w:ind w:firstLine="424" w:firstLineChars="202"/>
        <w:rPr>
          <w:rFonts w:ascii="宋体" w:hAnsi="宋体"/>
        </w:rPr>
      </w:pPr>
      <w:r>
        <w:rPr>
          <w:rFonts w:ascii="宋体" w:hAnsi="宋体" w:cs="宋体"/>
        </w:rPr>
        <w:t>2</w:t>
      </w:r>
      <w:r>
        <w:rPr>
          <w:rFonts w:hint="eastAsia" w:ascii="宋体" w:hAnsi="宋体" w:cs="宋体"/>
        </w:rPr>
        <w:t>、进出车辆</w:t>
      </w:r>
      <w:r>
        <w:rPr>
          <w:rFonts w:hint="eastAsia" w:ascii="宋体" w:hAnsi="宋体" w:cs="宋体"/>
          <w:color w:val="000000"/>
        </w:rPr>
        <w:t>（含电单车、自行车）</w:t>
      </w:r>
      <w:r>
        <w:rPr>
          <w:rFonts w:hint="eastAsia" w:ascii="宋体" w:hAnsi="宋体" w:cs="宋体"/>
        </w:rPr>
        <w:t>行驶秩序的管理服务。</w:t>
      </w:r>
    </w:p>
    <w:p>
      <w:pPr>
        <w:adjustRightInd w:val="0"/>
        <w:snapToGrid w:val="0"/>
        <w:spacing w:line="420" w:lineRule="exact"/>
        <w:ind w:firstLine="424" w:firstLineChars="202"/>
        <w:rPr>
          <w:rFonts w:ascii="宋体" w:hAnsi="宋体"/>
        </w:rPr>
      </w:pPr>
      <w:r>
        <w:rPr>
          <w:rFonts w:ascii="宋体" w:hAnsi="宋体" w:cs="宋体"/>
        </w:rPr>
        <w:t>3</w:t>
      </w:r>
      <w:r>
        <w:rPr>
          <w:rFonts w:hint="eastAsia" w:ascii="宋体" w:hAnsi="宋体" w:cs="宋体"/>
        </w:rPr>
        <w:t>、本项目区域内保洁卫生工作，包括公共场域、会议室的清洁。</w:t>
      </w:r>
    </w:p>
    <w:p>
      <w:pPr>
        <w:adjustRightInd w:val="0"/>
        <w:snapToGrid w:val="0"/>
        <w:spacing w:line="420" w:lineRule="exact"/>
        <w:ind w:firstLine="424" w:firstLineChars="202"/>
        <w:rPr>
          <w:rFonts w:ascii="宋体" w:hAnsi="宋体"/>
        </w:rPr>
      </w:pPr>
      <w:r>
        <w:rPr>
          <w:rFonts w:ascii="宋体" w:hAnsi="宋体" w:cs="宋体"/>
        </w:rPr>
        <w:t>4</w:t>
      </w:r>
      <w:r>
        <w:rPr>
          <w:rFonts w:hint="eastAsia" w:ascii="宋体" w:hAnsi="宋体" w:cs="宋体"/>
        </w:rPr>
        <w:t>、本项目区域内公共部位设施设备、水电日常维修、养护和管理。</w:t>
      </w:r>
    </w:p>
    <w:p>
      <w:pPr>
        <w:adjustRightInd w:val="0"/>
        <w:snapToGrid w:val="0"/>
        <w:spacing w:line="420" w:lineRule="exact"/>
        <w:ind w:firstLine="424" w:firstLineChars="202"/>
        <w:rPr>
          <w:rFonts w:ascii="宋体" w:hAnsi="宋体"/>
        </w:rPr>
      </w:pPr>
      <w:r>
        <w:rPr>
          <w:rFonts w:ascii="宋体" w:hAnsi="宋体" w:cs="宋体"/>
        </w:rPr>
        <w:t>5</w:t>
      </w:r>
      <w:r>
        <w:rPr>
          <w:rFonts w:hint="eastAsia" w:ascii="宋体" w:hAnsi="宋体" w:cs="宋体"/>
        </w:rPr>
        <w:t>、其他：协助做好节庆布置、临时搬运、日常活动宣传等工作。</w:t>
      </w:r>
    </w:p>
    <w:p>
      <w:pPr>
        <w:adjustRightInd w:val="0"/>
        <w:snapToGrid w:val="0"/>
        <w:spacing w:line="420" w:lineRule="exact"/>
        <w:ind w:firstLine="316" w:firstLineChars="150"/>
        <w:rPr>
          <w:rFonts w:ascii="宋体" w:hAnsi="宋体"/>
          <w:b/>
          <w:bCs/>
        </w:rPr>
      </w:pPr>
      <w:r>
        <w:rPr>
          <w:rFonts w:hint="eastAsia" w:ascii="宋体" w:hAnsi="宋体" w:cs="宋体"/>
          <w:b/>
          <w:bCs/>
        </w:rPr>
        <w:t>三、物业管理服务具体内容及要求、标准</w:t>
      </w:r>
    </w:p>
    <w:p>
      <w:pPr>
        <w:adjustRightInd w:val="0"/>
        <w:snapToGrid w:val="0"/>
        <w:spacing w:line="420" w:lineRule="exact"/>
        <w:ind w:firstLine="424" w:firstLineChars="201"/>
        <w:rPr>
          <w:rFonts w:ascii="宋体" w:hAnsi="宋体"/>
          <w:b/>
          <w:bCs/>
        </w:rPr>
      </w:pPr>
      <w:r>
        <w:rPr>
          <w:rFonts w:ascii="宋体" w:hAnsi="宋体" w:cs="宋体"/>
          <w:b/>
          <w:bCs/>
        </w:rPr>
        <w:t>1</w:t>
      </w:r>
      <w:r>
        <w:rPr>
          <w:rFonts w:hint="eastAsia" w:ascii="宋体" w:hAnsi="宋体" w:cs="宋体"/>
          <w:b/>
          <w:bCs/>
        </w:rPr>
        <w:t>、公共安全服务内容、服务要求和服务标准</w:t>
      </w:r>
    </w:p>
    <w:p>
      <w:pPr>
        <w:adjustRightInd w:val="0"/>
        <w:snapToGrid w:val="0"/>
        <w:spacing w:line="420" w:lineRule="exact"/>
        <w:ind w:firstLine="424" w:firstLineChars="201"/>
        <w:rPr>
          <w:rFonts w:ascii="宋体" w:hAnsi="宋体"/>
          <w:b/>
          <w:bCs/>
        </w:rPr>
      </w:pPr>
      <w:r>
        <w:rPr>
          <w:rFonts w:hint="eastAsia" w:ascii="宋体" w:hAnsi="宋体" w:cs="宋体"/>
          <w:b/>
          <w:bCs/>
        </w:rPr>
        <w:t>服务内容：</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服务要求：</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服务标准</w:t>
      </w:r>
      <w:r>
        <w:rPr>
          <w:rFonts w:hint="eastAsia" w:ascii="宋体" w:hAnsi="宋体" w:cs="宋体"/>
        </w:rPr>
        <w:t>：</w:t>
      </w:r>
      <w:r>
        <w:rPr>
          <w:rFonts w:hint="eastAsia" w:ascii="宋体" w:hAnsi="宋体" w:cs="宋体"/>
          <w:b/>
          <w:bCs/>
        </w:rPr>
        <w:t>达到</w:t>
      </w:r>
      <w:r>
        <w:rPr>
          <w:rFonts w:hint="eastAsia" w:ascii="宋体" w:hAnsi="宋体" w:cs="宋体"/>
        </w:rPr>
        <w:t>《广西百色国家农业科技园区物业管理方案》要求的标准。</w:t>
      </w:r>
    </w:p>
    <w:p>
      <w:pPr>
        <w:adjustRightInd w:val="0"/>
        <w:snapToGrid w:val="0"/>
        <w:spacing w:line="420" w:lineRule="exact"/>
        <w:ind w:firstLine="424" w:firstLineChars="201"/>
        <w:rPr>
          <w:rFonts w:ascii="宋体" w:hAnsi="宋体"/>
          <w:b/>
          <w:bCs/>
        </w:rPr>
      </w:pPr>
      <w:r>
        <w:rPr>
          <w:rFonts w:ascii="宋体" w:hAnsi="宋体" w:cs="宋体"/>
          <w:b/>
          <w:bCs/>
        </w:rPr>
        <w:t>2</w:t>
      </w:r>
      <w:r>
        <w:rPr>
          <w:rFonts w:hint="eastAsia" w:ascii="宋体" w:hAnsi="宋体" w:cs="宋体"/>
          <w:b/>
          <w:bCs/>
        </w:rPr>
        <w:t>、保洁服务内容、服务要求和服务标准</w:t>
      </w:r>
    </w:p>
    <w:p>
      <w:pPr>
        <w:adjustRightInd w:val="0"/>
        <w:snapToGrid w:val="0"/>
        <w:spacing w:line="420" w:lineRule="exact"/>
        <w:ind w:firstLine="424" w:firstLineChars="201"/>
        <w:rPr>
          <w:rFonts w:ascii="宋体" w:hAnsi="宋体"/>
        </w:rPr>
      </w:pPr>
      <w:r>
        <w:rPr>
          <w:rFonts w:hint="eastAsia" w:ascii="宋体" w:hAnsi="宋体" w:cs="宋体"/>
          <w:b/>
          <w:bCs/>
        </w:rPr>
        <w:t>服务内容</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服务要求：</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服务标准：达到</w:t>
      </w:r>
      <w:r>
        <w:rPr>
          <w:rFonts w:hint="eastAsia" w:ascii="宋体" w:hAnsi="宋体" w:cs="宋体"/>
        </w:rPr>
        <w:t>《广西百色国家农业科技园区物业管理方案》要求的标准。</w:t>
      </w:r>
    </w:p>
    <w:p>
      <w:pPr>
        <w:adjustRightInd w:val="0"/>
        <w:snapToGrid w:val="0"/>
        <w:spacing w:line="420" w:lineRule="exact"/>
        <w:ind w:firstLine="424" w:firstLineChars="201"/>
        <w:rPr>
          <w:rFonts w:ascii="宋体" w:hAnsi="宋体"/>
          <w:b/>
          <w:bCs/>
        </w:rPr>
      </w:pPr>
      <w:r>
        <w:rPr>
          <w:rFonts w:ascii="宋体" w:hAnsi="宋体" w:cs="宋体"/>
          <w:b/>
          <w:bCs/>
        </w:rPr>
        <w:t>3</w:t>
      </w:r>
      <w:r>
        <w:rPr>
          <w:rFonts w:hint="eastAsia" w:ascii="宋体" w:hAnsi="宋体" w:cs="宋体"/>
          <w:b/>
          <w:bCs/>
        </w:rPr>
        <w:t>、水电维修保养服务内容、服务要求和服务标准</w:t>
      </w:r>
    </w:p>
    <w:p>
      <w:pPr>
        <w:adjustRightInd w:val="0"/>
        <w:snapToGrid w:val="0"/>
        <w:spacing w:line="420" w:lineRule="exact"/>
        <w:ind w:firstLine="424" w:firstLineChars="201"/>
        <w:rPr>
          <w:rFonts w:ascii="宋体" w:hAnsi="宋体"/>
          <w:b/>
          <w:bCs/>
        </w:rPr>
      </w:pPr>
      <w:r>
        <w:rPr>
          <w:rFonts w:hint="eastAsia" w:ascii="宋体" w:hAnsi="宋体" w:cs="宋体"/>
          <w:b/>
          <w:bCs/>
        </w:rPr>
        <w:t>服务内容：</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服务要求：</w:t>
      </w:r>
      <w:r>
        <w:rPr>
          <w:rFonts w:hint="eastAsia" w:ascii="宋体" w:hAnsi="宋体" w:cs="宋体"/>
        </w:rPr>
        <w:t>按照《广西百色国家农业科技园区物业管理方案》的要求实行。</w:t>
      </w:r>
    </w:p>
    <w:p>
      <w:pPr>
        <w:adjustRightInd w:val="0"/>
        <w:snapToGrid w:val="0"/>
        <w:spacing w:line="420" w:lineRule="exact"/>
        <w:ind w:firstLine="424" w:firstLineChars="201"/>
        <w:rPr>
          <w:rFonts w:ascii="宋体" w:hAnsi="宋体"/>
        </w:rPr>
      </w:pPr>
      <w:r>
        <w:rPr>
          <w:rFonts w:hint="eastAsia" w:ascii="宋体" w:hAnsi="宋体" w:cs="宋体"/>
          <w:b/>
          <w:bCs/>
        </w:rPr>
        <w:t>服务标准</w:t>
      </w:r>
      <w:r>
        <w:rPr>
          <w:rFonts w:hint="eastAsia" w:ascii="宋体" w:hAnsi="宋体" w:cs="宋体"/>
        </w:rPr>
        <w:t>：</w:t>
      </w:r>
      <w:r>
        <w:rPr>
          <w:rFonts w:hint="eastAsia" w:ascii="宋体" w:hAnsi="宋体" w:cs="宋体"/>
          <w:b/>
          <w:bCs/>
        </w:rPr>
        <w:t>达到</w:t>
      </w:r>
      <w:r>
        <w:rPr>
          <w:rFonts w:hint="eastAsia" w:ascii="宋体" w:hAnsi="宋体" w:cs="宋体"/>
        </w:rPr>
        <w:t>《广西百色国家农业科技园区物业管理方案》要求的标准。</w:t>
      </w:r>
    </w:p>
    <w:p>
      <w:pPr>
        <w:adjustRightInd w:val="0"/>
        <w:snapToGrid w:val="0"/>
        <w:spacing w:line="420" w:lineRule="exact"/>
        <w:ind w:firstLine="424" w:firstLineChars="201"/>
        <w:rPr>
          <w:rFonts w:ascii="宋体" w:hAnsi="宋体"/>
          <w:b/>
          <w:bCs/>
        </w:rPr>
      </w:pPr>
      <w:r>
        <w:rPr>
          <w:rFonts w:hint="eastAsia" w:ascii="宋体" w:hAnsi="宋体" w:cs="宋体"/>
          <w:b/>
          <w:bCs/>
        </w:rPr>
        <w:t>四、人员配置（共16人）：</w:t>
      </w:r>
    </w:p>
    <w:p>
      <w:pPr>
        <w:adjustRightInd w:val="0"/>
        <w:snapToGrid w:val="0"/>
        <w:spacing w:line="420" w:lineRule="exact"/>
        <w:ind w:firstLine="424" w:firstLineChars="201"/>
        <w:rPr>
          <w:rFonts w:ascii="宋体" w:hAnsi="宋体" w:cs="宋体"/>
          <w:b/>
        </w:rPr>
      </w:pPr>
      <w:r>
        <w:rPr>
          <w:rFonts w:hint="eastAsia" w:ascii="宋体" w:hAnsi="宋体" w:cs="宋体"/>
          <w:b/>
        </w:rPr>
        <w:t>（一）岗位安排</w:t>
      </w:r>
    </w:p>
    <w:p>
      <w:pPr>
        <w:adjustRightInd w:val="0"/>
        <w:snapToGrid w:val="0"/>
        <w:spacing w:line="420" w:lineRule="exact"/>
        <w:ind w:firstLine="422" w:firstLineChars="201"/>
        <w:rPr>
          <w:rFonts w:ascii="宋体" w:hAnsi="宋体" w:cs="宋体"/>
        </w:rPr>
      </w:pPr>
      <w:r>
        <w:rPr>
          <w:rFonts w:hint="eastAsia" w:ascii="宋体" w:hAnsi="宋体" w:cs="宋体"/>
        </w:rPr>
        <w:t>1、项目负责人：1人；</w:t>
      </w:r>
    </w:p>
    <w:p>
      <w:pPr>
        <w:adjustRightInd w:val="0"/>
        <w:snapToGrid w:val="0"/>
        <w:spacing w:line="420" w:lineRule="exact"/>
        <w:ind w:firstLine="422" w:firstLineChars="201"/>
        <w:rPr>
          <w:rFonts w:ascii="宋体" w:hAnsi="宋体" w:cs="宋体"/>
        </w:rPr>
      </w:pPr>
      <w:r>
        <w:rPr>
          <w:rFonts w:hint="eastAsia" w:ascii="宋体" w:hAnsi="宋体" w:cs="宋体"/>
        </w:rPr>
        <w:t>2、保洁员：4人；</w:t>
      </w:r>
    </w:p>
    <w:p>
      <w:pPr>
        <w:adjustRightInd w:val="0"/>
        <w:snapToGrid w:val="0"/>
        <w:spacing w:line="420" w:lineRule="exact"/>
        <w:ind w:firstLine="422" w:firstLineChars="201"/>
        <w:rPr>
          <w:rFonts w:ascii="宋体" w:hAnsi="宋体" w:cs="宋体"/>
        </w:rPr>
      </w:pPr>
      <w:r>
        <w:rPr>
          <w:rFonts w:hint="eastAsia" w:ascii="宋体" w:hAnsi="宋体" w:cs="宋体"/>
        </w:rPr>
        <w:t>3、保安人员：6人；</w:t>
      </w:r>
    </w:p>
    <w:p>
      <w:pPr>
        <w:adjustRightInd w:val="0"/>
        <w:snapToGrid w:val="0"/>
        <w:spacing w:line="420" w:lineRule="exact"/>
        <w:ind w:firstLine="422" w:firstLineChars="201"/>
        <w:rPr>
          <w:rFonts w:ascii="宋体" w:hAnsi="宋体" w:cs="宋体"/>
        </w:rPr>
      </w:pPr>
      <w:r>
        <w:rPr>
          <w:rFonts w:hint="eastAsia" w:ascii="宋体" w:hAnsi="宋体" w:cs="宋体"/>
        </w:rPr>
        <w:t>4、水电工：1人；</w:t>
      </w:r>
    </w:p>
    <w:p>
      <w:pPr>
        <w:adjustRightInd w:val="0"/>
        <w:snapToGrid w:val="0"/>
        <w:spacing w:line="420" w:lineRule="exact"/>
        <w:ind w:firstLine="422" w:firstLineChars="201"/>
        <w:rPr>
          <w:rFonts w:ascii="宋体" w:hAnsi="宋体" w:cs="宋体"/>
        </w:rPr>
      </w:pPr>
      <w:r>
        <w:rPr>
          <w:rFonts w:hint="eastAsia" w:ascii="宋体" w:hAnsi="宋体" w:cs="宋体"/>
        </w:rPr>
        <w:t>5、绿化养护员：4人；</w:t>
      </w:r>
    </w:p>
    <w:p>
      <w:pPr>
        <w:adjustRightInd w:val="0"/>
        <w:snapToGrid w:val="0"/>
        <w:spacing w:line="420" w:lineRule="exact"/>
        <w:ind w:firstLine="424" w:firstLineChars="201"/>
        <w:rPr>
          <w:rFonts w:ascii="宋体" w:hAnsi="宋体"/>
          <w:b/>
          <w:bCs/>
        </w:rPr>
      </w:pPr>
      <w:r>
        <w:rPr>
          <w:rFonts w:hint="eastAsia" w:ascii="宋体" w:hAnsi="宋体" w:cs="宋体"/>
          <w:b/>
          <w:bCs/>
        </w:rPr>
        <w:t>（二）各岗位人员要求条件</w:t>
      </w:r>
    </w:p>
    <w:p>
      <w:pPr>
        <w:adjustRightInd w:val="0"/>
        <w:snapToGrid w:val="0"/>
        <w:spacing w:line="420" w:lineRule="exact"/>
        <w:ind w:firstLine="424" w:firstLineChars="201"/>
        <w:rPr>
          <w:rFonts w:ascii="宋体" w:hAnsi="宋体"/>
        </w:rPr>
      </w:pPr>
      <w:r>
        <w:rPr>
          <w:rFonts w:ascii="宋体" w:hAnsi="宋体" w:cs="宋体"/>
          <w:b/>
          <w:bCs/>
        </w:rPr>
        <w:t>1</w:t>
      </w:r>
      <w:r>
        <w:rPr>
          <w:rFonts w:hint="eastAsia" w:ascii="宋体" w:hAnsi="宋体" w:cs="宋体"/>
          <w:b/>
          <w:bCs/>
        </w:rPr>
        <w:t>、项目负责人要求</w:t>
      </w:r>
      <w:r>
        <w:rPr>
          <w:rFonts w:hint="eastAsia" w:ascii="宋体" w:hAnsi="宋体" w:cs="宋体"/>
        </w:rPr>
        <w:t>：大专以上毕业，年龄</w:t>
      </w:r>
      <w:r>
        <w:rPr>
          <w:rFonts w:ascii="宋体" w:hAnsi="宋体" w:cs="宋体"/>
        </w:rPr>
        <w:t>25-45</w:t>
      </w:r>
      <w:r>
        <w:rPr>
          <w:rFonts w:hint="eastAsia" w:ascii="宋体" w:hAnsi="宋体" w:cs="宋体"/>
        </w:rPr>
        <w:t>岁；五官端正、较好的沟通表达能力；具有较好的服务意识，良好的团队管理能力、协调能力，熟练操作计算机办公软件，熟悉监控设备、访客机操作；有机关单位或事业单位、企业等行政办公楼类型物业项目管理最少</w:t>
      </w:r>
      <w:r>
        <w:rPr>
          <w:rFonts w:ascii="宋体" w:hAnsi="宋体" w:cs="宋体"/>
        </w:rPr>
        <w:t>2</w:t>
      </w:r>
      <w:r>
        <w:rPr>
          <w:rFonts w:hint="eastAsia" w:ascii="宋体" w:hAnsi="宋体" w:cs="宋体"/>
        </w:rPr>
        <w:t>年以上经验。该岗位人员原则上不能更换，如遇以下三点情况需要更换该岗位人员，需提前一个月报业主方备案：（</w:t>
      </w:r>
      <w:r>
        <w:rPr>
          <w:rFonts w:ascii="宋体" w:hAnsi="宋体" w:cs="宋体"/>
        </w:rPr>
        <w:t>1</w:t>
      </w:r>
      <w:r>
        <w:rPr>
          <w:rFonts w:hint="eastAsia" w:ascii="宋体" w:hAnsi="宋体" w:cs="宋体"/>
        </w:rPr>
        <w:t>）员工严重违反公司规定；（</w:t>
      </w:r>
      <w:r>
        <w:rPr>
          <w:rFonts w:ascii="宋体" w:hAnsi="宋体" w:cs="宋体"/>
        </w:rPr>
        <w:t>2</w:t>
      </w:r>
      <w:r>
        <w:rPr>
          <w:rFonts w:hint="eastAsia" w:ascii="宋体" w:hAnsi="宋体" w:cs="宋体"/>
        </w:rPr>
        <w:t>）员工个人表现特别突出晋升其他岗位；（</w:t>
      </w:r>
      <w:r>
        <w:rPr>
          <w:rFonts w:ascii="宋体" w:hAnsi="宋体" w:cs="宋体"/>
        </w:rPr>
        <w:t>3</w:t>
      </w:r>
      <w:r>
        <w:rPr>
          <w:rFonts w:hint="eastAsia" w:ascii="宋体" w:hAnsi="宋体" w:cs="宋体"/>
        </w:rPr>
        <w:t>）员工个人原因提出离职。</w:t>
      </w:r>
    </w:p>
    <w:p>
      <w:pPr>
        <w:adjustRightInd w:val="0"/>
        <w:snapToGrid w:val="0"/>
        <w:spacing w:line="420" w:lineRule="exact"/>
        <w:ind w:firstLine="424" w:firstLineChars="201"/>
        <w:rPr>
          <w:rFonts w:ascii="宋体" w:hAnsi="宋体"/>
        </w:rPr>
      </w:pPr>
      <w:r>
        <w:rPr>
          <w:rFonts w:ascii="宋体" w:hAnsi="宋体" w:cs="宋体"/>
          <w:b/>
          <w:bCs/>
        </w:rPr>
        <w:t>2</w:t>
      </w:r>
      <w:r>
        <w:rPr>
          <w:rFonts w:hint="eastAsia" w:ascii="宋体" w:hAnsi="宋体" w:cs="宋体"/>
          <w:b/>
          <w:bCs/>
        </w:rPr>
        <w:t>、保安人员要求：</w:t>
      </w:r>
      <w:r>
        <w:rPr>
          <w:rFonts w:hint="eastAsia" w:ascii="宋体" w:hAnsi="宋体" w:cs="宋体"/>
        </w:rPr>
        <w:t>应具有良好的身体素质、心理素质、保安技能，要忠于职守，有专业培训经历，胜任保安工作的综合能力，有良好的职业道德、做到礼貌待客、坚持原则；年龄</w:t>
      </w:r>
      <w:r>
        <w:rPr>
          <w:rFonts w:ascii="宋体" w:hAnsi="宋体" w:cs="宋体"/>
        </w:rPr>
        <w:t>18</w:t>
      </w:r>
      <w:r>
        <w:rPr>
          <w:rFonts w:hint="eastAsia" w:ascii="宋体" w:hAnsi="宋体" w:cs="宋体"/>
        </w:rPr>
        <w:t>～</w:t>
      </w:r>
      <w:r>
        <w:rPr>
          <w:rFonts w:ascii="宋体" w:hAnsi="宋体" w:cs="宋体"/>
        </w:rPr>
        <w:t>50</w:t>
      </w:r>
      <w:r>
        <w:rPr>
          <w:rFonts w:hint="eastAsia" w:ascii="宋体" w:hAnsi="宋体" w:cs="宋体"/>
        </w:rPr>
        <w:t>岁，身高</w:t>
      </w:r>
      <w:r>
        <w:rPr>
          <w:rFonts w:ascii="宋体" w:hAnsi="宋体" w:cs="宋体"/>
        </w:rPr>
        <w:t>165</w:t>
      </w:r>
      <w:r>
        <w:rPr>
          <w:rFonts w:hint="eastAsia" w:ascii="宋体" w:hAnsi="宋体" w:cs="宋体"/>
        </w:rPr>
        <w:t>厘米以上。</w:t>
      </w:r>
    </w:p>
    <w:p>
      <w:pPr>
        <w:adjustRightInd w:val="0"/>
        <w:snapToGrid w:val="0"/>
        <w:spacing w:line="420" w:lineRule="exact"/>
        <w:ind w:firstLine="424" w:firstLineChars="201"/>
        <w:rPr>
          <w:rFonts w:ascii="宋体" w:hAnsi="宋体"/>
        </w:rPr>
      </w:pPr>
      <w:r>
        <w:rPr>
          <w:rFonts w:ascii="宋体" w:hAnsi="宋体" w:cs="宋体"/>
          <w:b/>
          <w:bCs/>
        </w:rPr>
        <w:t>3</w:t>
      </w:r>
      <w:r>
        <w:rPr>
          <w:rFonts w:hint="eastAsia" w:ascii="宋体" w:hAnsi="宋体" w:cs="宋体"/>
          <w:b/>
          <w:bCs/>
        </w:rPr>
        <w:t>、保洁员要求</w:t>
      </w:r>
      <w:r>
        <w:rPr>
          <w:rFonts w:hint="eastAsia" w:ascii="宋体" w:hAnsi="宋体" w:cs="宋体"/>
        </w:rPr>
        <w:t>：年龄：</w:t>
      </w:r>
      <w:r>
        <w:rPr>
          <w:rFonts w:ascii="宋体" w:hAnsi="宋体" w:cs="宋体"/>
        </w:rPr>
        <w:t>22</w:t>
      </w:r>
      <w:r>
        <w:rPr>
          <w:rFonts w:hint="eastAsia" w:ascii="宋体" w:hAnsi="宋体" w:cs="宋体"/>
        </w:rPr>
        <w:t>～</w:t>
      </w:r>
      <w:r>
        <w:rPr>
          <w:rFonts w:ascii="宋体" w:hAnsi="宋体" w:cs="宋体"/>
        </w:rPr>
        <w:t>50</w:t>
      </w:r>
      <w:r>
        <w:rPr>
          <w:rFonts w:hint="eastAsia" w:ascii="宋体" w:hAnsi="宋体" w:cs="宋体"/>
        </w:rPr>
        <w:t>岁，五官端正，身体健康、能吃苦耐劳，服从管理，能正常沟通。</w:t>
      </w:r>
    </w:p>
    <w:p>
      <w:pPr>
        <w:adjustRightInd w:val="0"/>
        <w:snapToGrid w:val="0"/>
        <w:spacing w:line="420" w:lineRule="exact"/>
        <w:ind w:firstLine="424" w:firstLineChars="201"/>
        <w:rPr>
          <w:rFonts w:ascii="宋体" w:hAnsi="宋体" w:cs="宋体"/>
        </w:rPr>
      </w:pPr>
      <w:r>
        <w:rPr>
          <w:rFonts w:ascii="宋体" w:hAnsi="宋体" w:cs="宋体"/>
          <w:b/>
          <w:bCs/>
        </w:rPr>
        <w:t>4</w:t>
      </w:r>
      <w:r>
        <w:rPr>
          <w:rFonts w:hint="eastAsia" w:ascii="宋体" w:hAnsi="宋体" w:cs="宋体"/>
          <w:b/>
          <w:bCs/>
        </w:rPr>
        <w:t>、水电工要求：</w:t>
      </w:r>
      <w:r>
        <w:rPr>
          <w:rFonts w:hint="eastAsia" w:ascii="宋体" w:hAnsi="宋体" w:cs="宋体"/>
        </w:rPr>
        <w:t>中专以上毕业，</w:t>
      </w:r>
      <w:r>
        <w:rPr>
          <w:rFonts w:ascii="宋体" w:hAnsi="宋体" w:cs="宋体"/>
        </w:rPr>
        <w:t>20</w:t>
      </w:r>
      <w:r>
        <w:rPr>
          <w:rFonts w:hint="eastAsia" w:ascii="宋体" w:hAnsi="宋体" w:cs="宋体"/>
        </w:rPr>
        <w:t>～</w:t>
      </w:r>
      <w:r>
        <w:rPr>
          <w:rFonts w:ascii="宋体" w:hAnsi="宋体" w:cs="宋体"/>
        </w:rPr>
        <w:t>45</w:t>
      </w:r>
      <w:r>
        <w:rPr>
          <w:rFonts w:hint="eastAsia" w:ascii="宋体" w:hAnsi="宋体" w:cs="宋体"/>
        </w:rPr>
        <w:t>岁，男性者为佳，持相关操作证书，五官端正，能吃苦耐劳，服从管理，服务意识好，熟知掌握物业区域内的供配电、供排水系统、安防设备系统、二次加压等各大设施设备。具可处理基本的水电费收缴、报账单填写等文字工作，有相关工作经验</w:t>
      </w:r>
      <w:r>
        <w:rPr>
          <w:rFonts w:ascii="宋体" w:hAnsi="宋体" w:cs="宋体"/>
        </w:rPr>
        <w:t>2</w:t>
      </w:r>
      <w:r>
        <w:rPr>
          <w:rFonts w:hint="eastAsia" w:ascii="宋体" w:hAnsi="宋体" w:cs="宋体"/>
        </w:rPr>
        <w:t>年以上。</w:t>
      </w:r>
    </w:p>
    <w:p>
      <w:pPr>
        <w:adjustRightInd w:val="0"/>
        <w:snapToGrid w:val="0"/>
        <w:spacing w:line="440" w:lineRule="exact"/>
        <w:ind w:firstLine="424" w:firstLineChars="201"/>
        <w:rPr>
          <w:rFonts w:ascii="宋体" w:hAnsi="宋体" w:cs="宋体"/>
          <w:b/>
          <w:bCs/>
        </w:rPr>
      </w:pPr>
      <w:r>
        <w:rPr>
          <w:rFonts w:hint="eastAsia" w:ascii="宋体" w:hAnsi="宋体" w:cs="宋体"/>
          <w:b/>
          <w:bCs/>
        </w:rPr>
        <w:t>5、绿化养护人员要求：</w:t>
      </w:r>
      <w:r>
        <w:rPr>
          <w:rFonts w:hint="eastAsia" w:ascii="宋体" w:hAnsi="宋体" w:cs="宋体"/>
        </w:rPr>
        <w:t>男女不限，30～55岁，身体健康、服从安排，为人诚实，认真负责，有1年以上室内或室外绿化养护工作经验，会操作绿化设备。</w:t>
      </w:r>
    </w:p>
    <w:p>
      <w:pPr>
        <w:adjustRightInd w:val="0"/>
        <w:snapToGrid w:val="0"/>
        <w:spacing w:line="440" w:lineRule="exact"/>
        <w:ind w:firstLine="422" w:firstLineChars="201"/>
        <w:rPr>
          <w:rFonts w:ascii="宋体" w:hAnsi="宋体"/>
        </w:rPr>
      </w:pPr>
      <w:r>
        <w:rPr>
          <w:rFonts w:hint="eastAsia" w:ascii="宋体" w:hAnsi="宋体" w:cs="宋体"/>
        </w:rPr>
        <w:t>以上人员需提交甲方备案，原则上项目期内不得更换，如确实需要更换，需提前</w:t>
      </w:r>
      <w:r>
        <w:rPr>
          <w:rFonts w:ascii="宋体" w:hAnsi="宋体" w:cs="宋体"/>
        </w:rPr>
        <w:t>1</w:t>
      </w:r>
      <w:r>
        <w:rPr>
          <w:rFonts w:hint="eastAsia" w:ascii="宋体" w:hAnsi="宋体" w:cs="宋体"/>
        </w:rPr>
        <w:t>个月向甲方报备并经同意。</w:t>
      </w:r>
    </w:p>
    <w:p>
      <w:pPr>
        <w:adjustRightInd w:val="0"/>
        <w:snapToGrid w:val="0"/>
        <w:spacing w:line="440" w:lineRule="exact"/>
        <w:ind w:firstLine="424" w:firstLineChars="201"/>
        <w:rPr>
          <w:rFonts w:ascii="宋体" w:hAnsi="宋体" w:cs="宋体"/>
          <w:b/>
          <w:bCs/>
        </w:rPr>
      </w:pPr>
      <w:r>
        <w:rPr>
          <w:rFonts w:hint="eastAsia" w:ascii="宋体" w:hAnsi="宋体" w:cs="宋体"/>
          <w:b/>
          <w:bCs/>
        </w:rPr>
        <w:t>五、商务</w:t>
      </w:r>
      <w:r>
        <w:rPr>
          <w:rFonts w:ascii="宋体" w:hAnsi="宋体" w:cs="宋体"/>
          <w:b/>
          <w:bCs/>
        </w:rPr>
        <w:t>要求：</w:t>
      </w:r>
    </w:p>
    <w:p>
      <w:pPr>
        <w:adjustRightInd w:val="0"/>
        <w:snapToGrid w:val="0"/>
        <w:spacing w:line="440" w:lineRule="exact"/>
        <w:ind w:firstLine="424" w:firstLineChars="201"/>
        <w:rPr>
          <w:rFonts w:ascii="宋体" w:hAnsi="宋体"/>
          <w:b/>
          <w:bCs/>
        </w:rPr>
      </w:pPr>
      <w:r>
        <w:rPr>
          <w:rFonts w:hint="eastAsia" w:ascii="宋体" w:hAnsi="宋体" w:cs="宋体"/>
          <w:b/>
          <w:bCs/>
        </w:rPr>
        <w:t>（</w:t>
      </w:r>
      <w:r>
        <w:rPr>
          <w:rFonts w:ascii="宋体" w:hAnsi="宋体" w:cs="宋体"/>
          <w:b/>
          <w:bCs/>
        </w:rPr>
        <w:t>一）</w:t>
      </w:r>
      <w:r>
        <w:rPr>
          <w:rFonts w:hint="eastAsia" w:ascii="宋体" w:hAnsi="宋体" w:cs="宋体"/>
          <w:b/>
          <w:bCs/>
        </w:rPr>
        <w:t>配置物品：公共用纸巾、洗手液等易耗品由采购人购买。</w:t>
      </w:r>
    </w:p>
    <w:p>
      <w:pPr>
        <w:adjustRightInd w:val="0"/>
        <w:snapToGrid w:val="0"/>
        <w:spacing w:line="440" w:lineRule="exact"/>
        <w:ind w:firstLine="424" w:firstLineChars="201"/>
        <w:rPr>
          <w:rFonts w:ascii="宋体" w:hAnsi="宋体"/>
        </w:rPr>
      </w:pPr>
      <w:r>
        <w:rPr>
          <w:rFonts w:hint="eastAsia" w:ascii="宋体" w:hAnsi="宋体" w:cs="宋体"/>
          <w:b/>
          <w:bCs/>
        </w:rPr>
        <w:t>（二</w:t>
      </w:r>
      <w:r>
        <w:rPr>
          <w:rFonts w:ascii="宋体" w:hAnsi="宋体" w:cs="宋体"/>
          <w:b/>
          <w:bCs/>
        </w:rPr>
        <w:t>）</w:t>
      </w:r>
      <w:r>
        <w:rPr>
          <w:rFonts w:hint="eastAsia" w:ascii="宋体" w:hAnsi="宋体" w:cs="宋体"/>
          <w:b/>
          <w:bCs/>
        </w:rPr>
        <w:t>服务年限：2021年8月-2024年7月，自合同签订之日起。（合同一年一签）</w:t>
      </w:r>
    </w:p>
    <w:p>
      <w:pPr>
        <w:snapToGrid w:val="0"/>
        <w:spacing w:line="440" w:lineRule="exact"/>
        <w:ind w:firstLine="422" w:firstLineChars="200"/>
        <w:rPr>
          <w:rFonts w:ascii="宋体" w:hAnsi="宋体"/>
          <w:b/>
          <w:bCs/>
        </w:rPr>
      </w:pPr>
      <w:r>
        <w:rPr>
          <w:rFonts w:hint="eastAsia" w:ascii="宋体" w:hAnsi="宋体" w:cs="宋体"/>
          <w:b/>
          <w:bCs/>
        </w:rPr>
        <w:t>（三</w:t>
      </w:r>
      <w:r>
        <w:rPr>
          <w:rFonts w:ascii="宋体" w:hAnsi="宋体" w:cs="宋体"/>
          <w:b/>
          <w:bCs/>
        </w:rPr>
        <w:t>）</w:t>
      </w:r>
      <w:r>
        <w:rPr>
          <w:rFonts w:hint="eastAsia" w:ascii="宋体" w:hAnsi="宋体" w:cs="宋体"/>
          <w:b/>
          <w:bCs/>
        </w:rPr>
        <w:t>其他要求</w:t>
      </w:r>
    </w:p>
    <w:p>
      <w:pPr>
        <w:snapToGrid w:val="0"/>
        <w:spacing w:line="440" w:lineRule="exact"/>
        <w:ind w:firstLine="514" w:firstLineChars="245"/>
        <w:rPr>
          <w:rFonts w:ascii="宋体" w:hAnsi="宋体"/>
        </w:rPr>
      </w:pPr>
      <w:r>
        <w:rPr>
          <w:rFonts w:ascii="宋体" w:hAnsi="宋体" w:cs="宋体"/>
        </w:rPr>
        <w:t>1</w:t>
      </w:r>
      <w:r>
        <w:rPr>
          <w:rFonts w:hint="eastAsia" w:ascii="宋体" w:hAnsi="宋体" w:cs="宋体"/>
        </w:rPr>
        <w:t>、成交人严格执行国家、自治区有关物业管理法律法规规定和物业管理服务合同，对服务区实施专业化统一管理。</w:t>
      </w:r>
    </w:p>
    <w:p>
      <w:pPr>
        <w:snapToGrid w:val="0"/>
        <w:spacing w:line="440" w:lineRule="exact"/>
        <w:ind w:firstLine="514" w:firstLineChars="245"/>
        <w:rPr>
          <w:rFonts w:ascii="宋体" w:hAnsi="宋体"/>
        </w:rPr>
      </w:pPr>
      <w:r>
        <w:rPr>
          <w:rFonts w:ascii="宋体" w:hAnsi="宋体" w:cs="宋体"/>
        </w:rPr>
        <w:t>2</w:t>
      </w:r>
      <w:r>
        <w:rPr>
          <w:rFonts w:hint="eastAsia" w:ascii="宋体" w:hAnsi="宋体" w:cs="宋体"/>
        </w:rPr>
        <w:t>、采购人根据现场实际情况向成交单位提供相应的物业管理办公用房。</w:t>
      </w:r>
    </w:p>
    <w:p>
      <w:pPr>
        <w:snapToGrid w:val="0"/>
        <w:spacing w:line="440" w:lineRule="exact"/>
        <w:ind w:firstLine="514" w:firstLineChars="245"/>
        <w:rPr>
          <w:rFonts w:ascii="宋体" w:hAnsi="宋体"/>
        </w:rPr>
      </w:pPr>
      <w:r>
        <w:rPr>
          <w:rFonts w:ascii="宋体" w:hAnsi="宋体" w:cs="宋体"/>
        </w:rPr>
        <w:t>3</w:t>
      </w:r>
      <w:r>
        <w:rPr>
          <w:rFonts w:hint="eastAsia" w:ascii="宋体" w:hAnsi="宋体" w:cs="宋体"/>
        </w:rPr>
        <w:t>、接受采购</w:t>
      </w:r>
      <w:r>
        <w:rPr>
          <w:rFonts w:ascii="宋体" w:hAnsi="宋体" w:cs="宋体"/>
        </w:rPr>
        <w:t>人</w:t>
      </w:r>
      <w:r>
        <w:rPr>
          <w:rFonts w:hint="eastAsia" w:ascii="宋体" w:hAnsi="宋体" w:cs="宋体"/>
        </w:rPr>
        <w:t>的监督指导，如发现不按规定和标准执行的，视情况扣除成交</w:t>
      </w:r>
      <w:r>
        <w:rPr>
          <w:rFonts w:ascii="宋体" w:hAnsi="宋体" w:cs="宋体"/>
        </w:rPr>
        <w:t>人</w:t>
      </w:r>
      <w:r>
        <w:rPr>
          <w:rFonts w:hint="eastAsia" w:ascii="宋体" w:hAnsi="宋体" w:cs="宋体"/>
        </w:rPr>
        <w:t>相关费用。</w:t>
      </w:r>
    </w:p>
    <w:p>
      <w:pPr>
        <w:snapToGrid w:val="0"/>
        <w:spacing w:line="440" w:lineRule="exact"/>
        <w:ind w:firstLine="514" w:firstLineChars="245"/>
        <w:rPr>
          <w:rFonts w:ascii="宋体" w:hAnsi="宋体"/>
        </w:rPr>
      </w:pPr>
      <w:r>
        <w:rPr>
          <w:rFonts w:ascii="宋体" w:hAnsi="宋体" w:cs="宋体"/>
        </w:rPr>
        <w:t>4</w:t>
      </w:r>
      <w:r>
        <w:rPr>
          <w:rFonts w:hint="eastAsia" w:ascii="宋体" w:hAnsi="宋体" w:cs="宋体"/>
        </w:rPr>
        <w:t>、生活垃圾处理费由采购人另行聘请专业单位负责，成交单位须配合相关工作。</w:t>
      </w:r>
    </w:p>
    <w:p>
      <w:pPr>
        <w:snapToGrid w:val="0"/>
        <w:spacing w:line="440" w:lineRule="exact"/>
        <w:ind w:firstLine="514" w:firstLineChars="245"/>
        <w:rPr>
          <w:rFonts w:ascii="宋体" w:hAnsi="宋体"/>
        </w:rPr>
      </w:pPr>
      <w:r>
        <w:rPr>
          <w:rFonts w:ascii="宋体" w:hAnsi="宋体" w:cs="宋体"/>
        </w:rPr>
        <w:t>5</w:t>
      </w:r>
      <w:r>
        <w:rPr>
          <w:rFonts w:hint="eastAsia" w:ascii="宋体" w:hAnsi="宋体" w:cs="宋体"/>
        </w:rPr>
        <w:t>、成交人委派驻场的工作人员必须遵守国家保密法规和采购人保密规定要求，未经采购人允许，不得随意进出各办公室，否则承担一切法律后果。</w:t>
      </w:r>
    </w:p>
    <w:p>
      <w:pPr>
        <w:snapToGrid w:val="0"/>
        <w:spacing w:line="440" w:lineRule="exact"/>
        <w:ind w:firstLine="514" w:firstLineChars="245"/>
        <w:rPr>
          <w:rFonts w:ascii="宋体" w:hAnsi="宋体"/>
          <w:highlight w:val="yellow"/>
        </w:rPr>
      </w:pPr>
      <w:r>
        <w:rPr>
          <w:rFonts w:ascii="宋体" w:hAnsi="宋体" w:cs="宋体"/>
        </w:rPr>
        <w:t>6</w:t>
      </w:r>
      <w:r>
        <w:rPr>
          <w:rFonts w:hint="eastAsia" w:ascii="宋体" w:hAnsi="宋体" w:cs="宋体"/>
        </w:rPr>
        <w:t>、成交人委派驻场的工作人员配齐统一的工作服、佩戴工作牌。</w:t>
      </w:r>
    </w:p>
    <w:p>
      <w:pPr>
        <w:snapToGrid w:val="0"/>
        <w:spacing w:line="440" w:lineRule="exact"/>
        <w:ind w:firstLine="514" w:firstLineChars="245"/>
        <w:rPr>
          <w:rFonts w:ascii="宋体" w:hAnsi="宋体" w:cs="宋体"/>
          <w:bCs/>
        </w:rPr>
      </w:pPr>
      <w:r>
        <w:rPr>
          <w:rFonts w:ascii="宋体" w:hAnsi="宋体" w:cs="宋体"/>
          <w:bCs/>
        </w:rPr>
        <w:t>7</w:t>
      </w:r>
      <w:r>
        <w:rPr>
          <w:rFonts w:hint="eastAsia" w:ascii="宋体" w:hAnsi="宋体" w:cs="宋体"/>
          <w:bCs/>
        </w:rPr>
        <w:t>、成交人拟投入的水电技术人员要求具有专业的水电维修技术，具备《电工上岗证》。</w:t>
      </w:r>
    </w:p>
    <w:p>
      <w:pPr>
        <w:pStyle w:val="2"/>
        <w:spacing w:line="440" w:lineRule="exact"/>
        <w:ind w:firstLine="525" w:firstLineChars="250"/>
        <w:rPr>
          <w:rFonts w:hAnsi="宋体"/>
          <w:color w:val="auto"/>
          <w:kern w:val="2"/>
          <w:sz w:val="21"/>
          <w:szCs w:val="21"/>
        </w:rPr>
      </w:pPr>
      <w:r>
        <w:rPr>
          <w:rFonts w:hint="eastAsia" w:hAnsi="宋体"/>
          <w:color w:val="auto"/>
          <w:kern w:val="2"/>
          <w:sz w:val="21"/>
          <w:szCs w:val="21"/>
        </w:rPr>
        <w:t>8、本项目采购需求为实质性内容，不允许负偏离，竞标时必须满足,否则竞标无效。</w:t>
      </w:r>
    </w:p>
    <w:p>
      <w:pPr>
        <w:adjustRightInd w:val="0"/>
        <w:snapToGrid w:val="0"/>
        <w:spacing w:line="440" w:lineRule="exact"/>
        <w:ind w:firstLine="426" w:firstLineChars="202"/>
        <w:rPr>
          <w:rFonts w:ascii="宋体" w:hAnsi="宋体"/>
          <w:bCs/>
        </w:rPr>
      </w:pPr>
      <w:r>
        <w:rPr>
          <w:rFonts w:hint="eastAsia" w:ascii="宋体" w:hAnsi="宋体" w:cs="宋体"/>
          <w:b/>
          <w:bCs/>
        </w:rPr>
        <w:t>（四</w:t>
      </w:r>
      <w:r>
        <w:rPr>
          <w:rFonts w:ascii="宋体" w:hAnsi="宋体" w:cs="宋体"/>
          <w:b/>
          <w:bCs/>
        </w:rPr>
        <w:t>）</w:t>
      </w:r>
      <w:r>
        <w:rPr>
          <w:rFonts w:hint="eastAsia" w:ascii="宋体" w:hAnsi="宋体" w:cs="宋体"/>
          <w:bCs/>
        </w:rPr>
        <w:t>本项目物业服务采购预算：</w:t>
      </w:r>
      <w:r>
        <w:rPr>
          <w:rFonts w:hint="eastAsia" w:ascii="宋体" w:hAnsi="宋体" w:cs="宋体"/>
          <w:bCs/>
          <w:u w:val="single"/>
        </w:rPr>
        <w:t>65.5</w:t>
      </w:r>
      <w:r>
        <w:rPr>
          <w:rFonts w:hint="eastAsia" w:ascii="宋体" w:hAnsi="宋体" w:cs="宋体"/>
          <w:u w:val="single"/>
        </w:rPr>
        <w:t>万元/年</w:t>
      </w:r>
      <w:r>
        <w:rPr>
          <w:rFonts w:hint="eastAsia" w:ascii="宋体" w:hAnsi="宋体" w:cs="宋体"/>
          <w:bCs/>
        </w:rPr>
        <w:t>，报价超过预算无效。</w:t>
      </w:r>
    </w:p>
    <w:p>
      <w:pPr>
        <w:adjustRightInd w:val="0"/>
        <w:snapToGrid w:val="0"/>
        <w:spacing w:line="440" w:lineRule="exact"/>
        <w:ind w:firstLine="422" w:firstLineChars="200"/>
        <w:rPr>
          <w:rFonts w:ascii="宋体" w:hAnsi="宋体"/>
          <w:b/>
          <w:bCs/>
        </w:rPr>
      </w:pPr>
      <w:r>
        <w:rPr>
          <w:rFonts w:hint="eastAsia" w:ascii="宋体" w:hAnsi="宋体" w:cs="宋体"/>
          <w:b/>
          <w:bCs/>
        </w:rPr>
        <w:t>（</w:t>
      </w:r>
      <w:r>
        <w:rPr>
          <w:rFonts w:ascii="宋体" w:hAnsi="宋体" w:cs="宋体"/>
          <w:b/>
          <w:bCs/>
        </w:rPr>
        <w:t>五）</w:t>
      </w:r>
      <w:r>
        <w:rPr>
          <w:rFonts w:hint="eastAsia" w:ascii="宋体" w:hAnsi="宋体" w:cs="宋体"/>
          <w:b/>
          <w:bCs/>
        </w:rPr>
        <w:t>付款方式：</w:t>
      </w:r>
    </w:p>
    <w:p>
      <w:pPr>
        <w:adjustRightInd w:val="0"/>
        <w:snapToGrid w:val="0"/>
        <w:spacing w:line="440" w:lineRule="exact"/>
        <w:ind w:firstLine="422" w:firstLineChars="200"/>
        <w:rPr>
          <w:rFonts w:ascii="宋体" w:hAnsi="宋体"/>
          <w:b/>
          <w:bCs/>
        </w:rPr>
      </w:pPr>
      <w:r>
        <w:rPr>
          <w:rFonts w:hint="eastAsia" w:ascii="宋体" w:hAnsi="宋体" w:cs="宋体"/>
          <w:b/>
          <w:bCs/>
        </w:rPr>
        <w:t>（</w:t>
      </w:r>
      <w:r>
        <w:rPr>
          <w:rFonts w:ascii="宋体" w:hAnsi="宋体" w:cs="宋体"/>
          <w:b/>
          <w:bCs/>
        </w:rPr>
        <w:t>1</w:t>
      </w:r>
      <w:r>
        <w:rPr>
          <w:rFonts w:hint="eastAsia" w:ascii="宋体" w:hAnsi="宋体" w:cs="宋体"/>
          <w:b/>
          <w:bCs/>
        </w:rPr>
        <w:t>）预付款：签订合同之日起</w:t>
      </w:r>
      <w:r>
        <w:rPr>
          <w:rFonts w:ascii="宋体" w:hAnsi="宋体" w:cs="宋体"/>
          <w:b/>
          <w:bCs/>
        </w:rPr>
        <w:t>15</w:t>
      </w:r>
      <w:r>
        <w:rPr>
          <w:rFonts w:hint="eastAsia" w:ascii="宋体" w:hAnsi="宋体" w:cs="宋体"/>
          <w:b/>
          <w:bCs/>
        </w:rPr>
        <w:t>日内，由采购人向成交人支付合同金额的</w:t>
      </w:r>
      <w:r>
        <w:rPr>
          <w:rFonts w:ascii="宋体" w:hAnsi="宋体" w:cs="宋体"/>
          <w:b/>
          <w:bCs/>
        </w:rPr>
        <w:t>10%</w:t>
      </w:r>
      <w:r>
        <w:rPr>
          <w:rFonts w:hint="eastAsia" w:ascii="宋体" w:hAnsi="宋体" w:cs="宋体"/>
          <w:b/>
          <w:bCs/>
        </w:rPr>
        <w:t>作为预付款；</w:t>
      </w:r>
    </w:p>
    <w:p>
      <w:pPr>
        <w:adjustRightInd w:val="0"/>
        <w:snapToGrid w:val="0"/>
        <w:spacing w:line="440" w:lineRule="exact"/>
        <w:ind w:firstLine="422" w:firstLineChars="200"/>
        <w:rPr>
          <w:rFonts w:ascii="宋体" w:hAnsi="宋体"/>
          <w:b/>
          <w:bCs/>
        </w:rPr>
      </w:pPr>
      <w:r>
        <w:rPr>
          <w:rFonts w:hint="eastAsia" w:ascii="宋体" w:hAnsi="宋体" w:cs="宋体"/>
          <w:b/>
          <w:bCs/>
        </w:rPr>
        <w:t>（</w:t>
      </w:r>
      <w:r>
        <w:rPr>
          <w:rFonts w:ascii="宋体" w:hAnsi="宋体" w:cs="宋体"/>
          <w:b/>
          <w:bCs/>
        </w:rPr>
        <w:t>2</w:t>
      </w:r>
      <w:r>
        <w:rPr>
          <w:rFonts w:hint="eastAsia" w:ascii="宋体" w:hAnsi="宋体" w:cs="宋体"/>
          <w:b/>
          <w:bCs/>
        </w:rPr>
        <w:t>）物业服务费用按合同支付。</w:t>
      </w:r>
    </w:p>
    <w:p>
      <w:pPr>
        <w:spacing w:line="440" w:lineRule="exact"/>
        <w:ind w:left="420" w:leftChars="200"/>
        <w:rPr>
          <w:rFonts w:ascii="宋体"/>
        </w:rPr>
      </w:pPr>
    </w:p>
    <w:p>
      <w:pPr>
        <w:spacing w:line="600" w:lineRule="exact"/>
        <w:jc w:val="center"/>
        <w:rPr>
          <w:rFonts w:ascii="宋体" w:hAnsi="宋体" w:cs="方正小标宋简体"/>
        </w:rPr>
      </w:pPr>
    </w:p>
    <w:p>
      <w:pPr>
        <w:spacing w:line="600" w:lineRule="exact"/>
        <w:jc w:val="center"/>
        <w:rPr>
          <w:rFonts w:ascii="宋体" w:hAnsi="宋体" w:cs="方正小标宋简体"/>
        </w:rPr>
      </w:pPr>
    </w:p>
    <w:p>
      <w:pPr>
        <w:spacing w:line="600" w:lineRule="exact"/>
        <w:jc w:val="center"/>
        <w:rPr>
          <w:rFonts w:ascii="宋体" w:hAnsi="宋体" w:cs="方正小标宋简体"/>
        </w:rPr>
      </w:pPr>
    </w:p>
    <w:p>
      <w:pPr>
        <w:spacing w:line="600" w:lineRule="exact"/>
        <w:jc w:val="center"/>
        <w:rPr>
          <w:rFonts w:ascii="宋体" w:hAnsi="宋体" w:cs="方正小标宋简体"/>
        </w:rPr>
      </w:pPr>
    </w:p>
    <w:p>
      <w:pPr>
        <w:spacing w:line="600" w:lineRule="exact"/>
        <w:jc w:val="center"/>
        <w:rPr>
          <w:rFonts w:ascii="宋体" w:hAnsi="宋体" w:cs="方正小标宋简体"/>
        </w:rPr>
      </w:pPr>
    </w:p>
    <w:p>
      <w:pPr>
        <w:spacing w:line="600" w:lineRule="exact"/>
        <w:jc w:val="center"/>
        <w:rPr>
          <w:rFonts w:ascii="宋体" w:hAnsi="宋体" w:cs="方正小标宋简体"/>
          <w:b/>
          <w:sz w:val="32"/>
          <w:szCs w:val="32"/>
        </w:rPr>
      </w:pPr>
    </w:p>
    <w:p>
      <w:pPr>
        <w:spacing w:line="600" w:lineRule="exact"/>
        <w:jc w:val="center"/>
        <w:rPr>
          <w:rFonts w:ascii="宋体" w:hAnsi="宋体" w:cs="方正小标宋简体"/>
          <w:b/>
          <w:sz w:val="32"/>
          <w:szCs w:val="32"/>
        </w:rPr>
      </w:pPr>
      <w:r>
        <w:rPr>
          <w:rFonts w:hint="eastAsia" w:ascii="宋体" w:hAnsi="宋体" w:cs="方正小标宋简体"/>
          <w:b/>
          <w:sz w:val="32"/>
          <w:szCs w:val="32"/>
        </w:rPr>
        <w:t>广西百色国家农业科技园区物业管理方案</w:t>
      </w:r>
    </w:p>
    <w:p>
      <w:pPr>
        <w:spacing w:line="600" w:lineRule="exact"/>
        <w:jc w:val="center"/>
        <w:rPr>
          <w:rFonts w:ascii="宋体" w:hAnsi="宋体" w:cs="黑体"/>
        </w:rPr>
      </w:pPr>
    </w:p>
    <w:p>
      <w:pPr>
        <w:spacing w:line="600" w:lineRule="exact"/>
        <w:jc w:val="center"/>
        <w:rPr>
          <w:rFonts w:ascii="宋体" w:hAnsi="宋体" w:cs="黑体"/>
        </w:rPr>
      </w:pPr>
    </w:p>
    <w:p>
      <w:pPr>
        <w:spacing w:line="600" w:lineRule="exact"/>
        <w:jc w:val="center"/>
        <w:rPr>
          <w:rFonts w:ascii="宋体" w:hAnsi="宋体" w:cs="黑体"/>
        </w:rPr>
      </w:pPr>
      <w:r>
        <w:rPr>
          <w:rFonts w:hint="eastAsia" w:ascii="宋体" w:hAnsi="宋体" w:cs="黑体"/>
        </w:rPr>
        <w:t>总  则</w:t>
      </w:r>
    </w:p>
    <w:p>
      <w:pPr>
        <w:spacing w:line="600" w:lineRule="exact"/>
        <w:rPr>
          <w:rFonts w:ascii="宋体" w:hAnsi="宋体" w:cs="仿宋_GB2312"/>
        </w:rPr>
      </w:pPr>
    </w:p>
    <w:p>
      <w:pPr>
        <w:spacing w:line="600" w:lineRule="exact"/>
        <w:ind w:firstLine="420" w:firstLineChars="200"/>
        <w:rPr>
          <w:rFonts w:ascii="宋体" w:hAnsi="宋体" w:cs="仿宋_GB2312"/>
        </w:rPr>
      </w:pPr>
      <w:r>
        <w:rPr>
          <w:rFonts w:hint="eastAsia" w:ascii="宋体" w:hAnsi="宋体" w:cs="仿宋_GB2312"/>
        </w:rPr>
        <w:t>为提高广西百色国家农业科技园区（简称园区）物业管理水平，充分展示园区作为百色国际交流与合作的对外窗口形象，营造良好的环境卫生、工作生活氛围。特制定本管理方案。园区内所有参与物业管理和服务的公司和企业参照执行和考评，不达要求的服务单位，园区管委会有权要求整改或终止合作协议。</w:t>
      </w:r>
    </w:p>
    <w:p>
      <w:pPr>
        <w:spacing w:line="600" w:lineRule="exact"/>
        <w:rPr>
          <w:rFonts w:ascii="宋体" w:hAnsi="宋体" w:cs="仿宋_GB2312"/>
        </w:rPr>
      </w:pPr>
    </w:p>
    <w:p>
      <w:pPr>
        <w:spacing w:line="600" w:lineRule="exact"/>
        <w:rPr>
          <w:rFonts w:ascii="宋体" w:hAnsi="宋体" w:cs="仿宋_GB2312"/>
        </w:rPr>
      </w:pPr>
    </w:p>
    <w:p>
      <w:pPr>
        <w:widowControl/>
        <w:rPr>
          <w:rFonts w:ascii="宋体" w:hAnsi="宋体" w:cs="仿宋_GB2312"/>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pStyle w:val="2"/>
        <w:rPr>
          <w:rFonts w:hAnsi="宋体" w:cs="仿宋_GB2312"/>
          <w:sz w:val="21"/>
          <w:szCs w:val="21"/>
        </w:rPr>
      </w:pPr>
    </w:p>
    <w:p>
      <w:pPr>
        <w:jc w:val="center"/>
        <w:rPr>
          <w:rFonts w:ascii="宋体" w:hAnsi="宋体" w:cs="黑体"/>
          <w:b/>
          <w:bCs/>
        </w:rPr>
      </w:pPr>
    </w:p>
    <w:p>
      <w:pPr>
        <w:jc w:val="center"/>
        <w:rPr>
          <w:rFonts w:ascii="宋体" w:hAnsi="宋体" w:cs="黑体"/>
          <w:b/>
          <w:bCs/>
        </w:rPr>
      </w:pPr>
    </w:p>
    <w:p>
      <w:pPr>
        <w:jc w:val="center"/>
        <w:rPr>
          <w:rFonts w:ascii="宋体" w:hAnsi="宋体" w:cs="黑体"/>
          <w:b/>
          <w:bCs/>
        </w:rPr>
      </w:pPr>
    </w:p>
    <w:p>
      <w:pPr>
        <w:jc w:val="center"/>
        <w:rPr>
          <w:rFonts w:ascii="宋体" w:hAnsi="宋体" w:cs="黑体"/>
          <w:b/>
          <w:bCs/>
        </w:rPr>
      </w:pPr>
    </w:p>
    <w:p>
      <w:pPr>
        <w:jc w:val="center"/>
        <w:rPr>
          <w:rFonts w:ascii="宋体" w:hAnsi="宋体" w:cs="黑体"/>
          <w:b/>
          <w:bCs/>
        </w:rPr>
      </w:pPr>
    </w:p>
    <w:p>
      <w:pPr>
        <w:jc w:val="center"/>
        <w:rPr>
          <w:rFonts w:ascii="宋体" w:hAnsi="宋体" w:cs="黑体"/>
          <w:b/>
          <w:bCs/>
        </w:rPr>
      </w:pPr>
    </w:p>
    <w:p>
      <w:pPr>
        <w:jc w:val="center"/>
        <w:rPr>
          <w:rFonts w:ascii="宋体" w:hAnsi="宋体" w:cs="黑体"/>
          <w:b/>
          <w:bCs/>
        </w:rPr>
      </w:pPr>
    </w:p>
    <w:p>
      <w:pPr>
        <w:spacing w:line="440" w:lineRule="exact"/>
        <w:jc w:val="center"/>
        <w:rPr>
          <w:rFonts w:ascii="宋体" w:hAnsi="宋体" w:cs="黑体"/>
          <w:b/>
          <w:bCs/>
        </w:rPr>
      </w:pPr>
      <w:r>
        <w:rPr>
          <w:rFonts w:hint="eastAsia" w:ascii="宋体" w:hAnsi="宋体" w:cs="黑体"/>
          <w:b/>
          <w:bCs/>
        </w:rPr>
        <w:t>第一章  园区物业划分</w:t>
      </w:r>
    </w:p>
    <w:p>
      <w:pPr>
        <w:spacing w:line="440" w:lineRule="exact"/>
        <w:ind w:firstLine="420" w:firstLineChars="200"/>
        <w:rPr>
          <w:rFonts w:ascii="宋体" w:hAnsi="宋体" w:cs="仿宋_GB2312"/>
        </w:rPr>
      </w:pPr>
    </w:p>
    <w:p>
      <w:pPr>
        <w:spacing w:line="440" w:lineRule="exact"/>
        <w:ind w:firstLine="420" w:firstLineChars="200"/>
        <w:rPr>
          <w:rFonts w:ascii="宋体" w:hAnsi="宋体" w:cs="仿宋_GB2312"/>
        </w:rPr>
      </w:pPr>
      <w:r>
        <w:rPr>
          <w:rFonts w:hint="eastAsia" w:ascii="宋体" w:hAnsi="宋体" w:cs="仿宋_GB2312"/>
        </w:rPr>
        <w:t>广西百色国家农业科技园区总的物业范围包括园区已办证土地范围及右江河谷果树种质资源保护及良种繁育基地、夹皮沟在内共约土地260亩，有楼房4栋，厂房两间。为便于计费和追责，做以下两个角度的划分：</w:t>
      </w:r>
    </w:p>
    <w:p>
      <w:pPr>
        <w:spacing w:line="440" w:lineRule="exact"/>
        <w:ind w:firstLine="420" w:firstLineChars="200"/>
        <w:rPr>
          <w:rFonts w:ascii="宋体" w:hAnsi="宋体" w:cs="黑体"/>
        </w:rPr>
      </w:pPr>
      <w:r>
        <w:rPr>
          <w:rFonts w:hint="eastAsia" w:ascii="宋体" w:hAnsi="宋体" w:cs="黑体"/>
        </w:rPr>
        <w:t>一、功能划分</w:t>
      </w:r>
    </w:p>
    <w:p>
      <w:pPr>
        <w:numPr>
          <w:ilvl w:val="0"/>
          <w:numId w:val="4"/>
        </w:numPr>
        <w:spacing w:line="440" w:lineRule="exact"/>
        <w:ind w:firstLine="420" w:firstLineChars="200"/>
        <w:rPr>
          <w:rFonts w:ascii="宋体" w:hAnsi="宋体" w:cs="仿宋_GB2312"/>
        </w:rPr>
      </w:pPr>
      <w:r>
        <w:rPr>
          <w:rFonts w:hint="eastAsia" w:ascii="宋体" w:hAnsi="宋体" w:cs="仿宋_GB2312"/>
        </w:rPr>
        <w:t>办公区（园区实验楼一区二楼、二区二楼、二区四楼东侧及中间两间办公室，二区六楼，院士站楼一楼及三楼东侧两间办公室）</w:t>
      </w:r>
    </w:p>
    <w:p>
      <w:pPr>
        <w:numPr>
          <w:ilvl w:val="0"/>
          <w:numId w:val="4"/>
        </w:numPr>
        <w:spacing w:line="440" w:lineRule="exact"/>
        <w:ind w:firstLine="420" w:firstLineChars="200"/>
        <w:rPr>
          <w:rFonts w:ascii="宋体" w:hAnsi="宋体" w:cs="仿宋_GB2312"/>
        </w:rPr>
      </w:pPr>
      <w:r>
        <w:rPr>
          <w:rFonts w:hint="eastAsia" w:ascii="宋体" w:hAnsi="宋体" w:cs="仿宋_GB2312"/>
        </w:rPr>
        <w:t>生活区（园区公租房）</w:t>
      </w:r>
    </w:p>
    <w:p>
      <w:pPr>
        <w:numPr>
          <w:ilvl w:val="0"/>
          <w:numId w:val="4"/>
        </w:numPr>
        <w:spacing w:line="440" w:lineRule="exact"/>
        <w:ind w:firstLine="420" w:firstLineChars="200"/>
        <w:rPr>
          <w:rFonts w:ascii="宋体" w:hAnsi="宋体" w:cs="仿宋_GB2312"/>
        </w:rPr>
      </w:pPr>
      <w:r>
        <w:rPr>
          <w:rFonts w:hint="eastAsia" w:ascii="宋体" w:hAnsi="宋体" w:cs="仿宋_GB2312"/>
        </w:rPr>
        <w:t>饭  堂（园区实验楼1区一楼）</w:t>
      </w:r>
    </w:p>
    <w:p>
      <w:pPr>
        <w:numPr>
          <w:ilvl w:val="0"/>
          <w:numId w:val="4"/>
        </w:numPr>
        <w:spacing w:line="440" w:lineRule="exact"/>
        <w:ind w:firstLine="420" w:firstLineChars="200"/>
        <w:rPr>
          <w:rFonts w:ascii="宋体" w:hAnsi="宋体" w:cs="仿宋_GB2312"/>
        </w:rPr>
      </w:pPr>
      <w:r>
        <w:rPr>
          <w:rFonts w:hint="eastAsia" w:ascii="宋体" w:hAnsi="宋体" w:cs="仿宋_GB2312"/>
        </w:rPr>
        <w:t>孵化场所（实验楼、院士站楼除去化作办公区、饭堂、酒店式管理区以外的其他区域，包括展厅；科宏基地；中试工厂）</w:t>
      </w:r>
    </w:p>
    <w:p>
      <w:pPr>
        <w:numPr>
          <w:ilvl w:val="0"/>
          <w:numId w:val="4"/>
        </w:numPr>
        <w:spacing w:line="440" w:lineRule="exact"/>
        <w:ind w:firstLine="420" w:firstLineChars="200"/>
        <w:rPr>
          <w:rFonts w:ascii="宋体" w:hAnsi="宋体" w:cs="仿宋_GB2312"/>
        </w:rPr>
      </w:pPr>
      <w:r>
        <w:rPr>
          <w:rFonts w:hint="eastAsia" w:ascii="宋体" w:hAnsi="宋体" w:cs="仿宋_GB2312"/>
        </w:rPr>
        <w:t>园区内公共道路、324国道-园区保安亭道路、园区保安亭-院士工作站入口、绿化、运动场、人工湖等</w:t>
      </w:r>
    </w:p>
    <w:p>
      <w:pPr>
        <w:numPr>
          <w:ilvl w:val="255"/>
          <w:numId w:val="0"/>
        </w:numPr>
        <w:spacing w:line="440" w:lineRule="exact"/>
        <w:ind w:firstLine="420" w:firstLineChars="200"/>
        <w:rPr>
          <w:rFonts w:ascii="宋体" w:hAnsi="宋体" w:cs="黑体"/>
        </w:rPr>
      </w:pPr>
      <w:r>
        <w:rPr>
          <w:rFonts w:hint="eastAsia" w:ascii="宋体" w:hAnsi="宋体" w:cs="黑体"/>
        </w:rPr>
        <w:t>二、物业责任区划分</w:t>
      </w:r>
    </w:p>
    <w:p>
      <w:pPr>
        <w:numPr>
          <w:ilvl w:val="0"/>
          <w:numId w:val="5"/>
        </w:numPr>
        <w:spacing w:line="440" w:lineRule="exact"/>
        <w:ind w:firstLine="420" w:firstLineChars="200"/>
        <w:rPr>
          <w:rFonts w:ascii="宋体" w:hAnsi="宋体" w:cs="仿宋_GB2312"/>
        </w:rPr>
      </w:pPr>
      <w:r>
        <w:rPr>
          <w:rFonts w:hint="eastAsia" w:ascii="宋体" w:hAnsi="宋体" w:cs="仿宋_GB2312"/>
        </w:rPr>
        <w:t>广西百色国家农业科技园区管理委员会</w:t>
      </w:r>
    </w:p>
    <w:p>
      <w:pPr>
        <w:spacing w:line="440" w:lineRule="exact"/>
        <w:ind w:firstLine="420" w:firstLineChars="200"/>
        <w:rPr>
          <w:rFonts w:ascii="宋体" w:hAnsi="宋体" w:cs="仿宋_GB2312"/>
        </w:rPr>
      </w:pPr>
      <w:r>
        <w:rPr>
          <w:rFonts w:hint="eastAsia" w:ascii="宋体" w:hAnsi="宋体" w:cs="仿宋_GB2312"/>
        </w:rPr>
        <w:t>园区实验楼一区二楼、二区一楼展厅及二区二楼。</w:t>
      </w:r>
    </w:p>
    <w:p>
      <w:pPr>
        <w:numPr>
          <w:ilvl w:val="0"/>
          <w:numId w:val="5"/>
        </w:numPr>
        <w:spacing w:line="440" w:lineRule="exact"/>
        <w:ind w:firstLine="420" w:firstLineChars="200"/>
        <w:rPr>
          <w:rFonts w:ascii="宋体" w:hAnsi="宋体" w:cs="仿宋_GB2312"/>
        </w:rPr>
      </w:pPr>
      <w:r>
        <w:rPr>
          <w:rFonts w:hint="eastAsia" w:ascii="宋体" w:hAnsi="宋体" w:cs="仿宋_GB2312"/>
        </w:rPr>
        <w:t>百色市现代农业技术研究推广中心</w:t>
      </w:r>
    </w:p>
    <w:p>
      <w:pPr>
        <w:numPr>
          <w:ilvl w:val="255"/>
          <w:numId w:val="0"/>
        </w:numPr>
        <w:spacing w:line="440" w:lineRule="exact"/>
        <w:ind w:firstLine="420" w:firstLineChars="200"/>
        <w:rPr>
          <w:rFonts w:ascii="宋体" w:hAnsi="宋体" w:cs="仿宋_GB2312"/>
        </w:rPr>
      </w:pPr>
      <w:r>
        <w:rPr>
          <w:rFonts w:hint="eastAsia" w:ascii="宋体" w:hAnsi="宋体" w:cs="仿宋_GB2312"/>
        </w:rPr>
        <w:t>园区实验楼二区四楼东侧及中间两间办公室；院士站楼一楼及三楼东侧两间办公室；实验楼实验室；芒果资源圃及其他园区内连片芒果园。</w:t>
      </w:r>
    </w:p>
    <w:p>
      <w:pPr>
        <w:numPr>
          <w:ilvl w:val="0"/>
          <w:numId w:val="5"/>
        </w:numPr>
        <w:spacing w:line="440" w:lineRule="exact"/>
        <w:ind w:firstLine="420" w:firstLineChars="200"/>
        <w:rPr>
          <w:rFonts w:ascii="宋体" w:hAnsi="宋体" w:cs="仿宋_GB2312"/>
        </w:rPr>
      </w:pPr>
      <w:r>
        <w:rPr>
          <w:rFonts w:hint="eastAsia" w:ascii="宋体" w:hAnsi="宋体" w:cs="仿宋_GB2312"/>
        </w:rPr>
        <w:t>广西高新农业产业投资有限公司及其子公司</w:t>
      </w:r>
    </w:p>
    <w:p>
      <w:pPr>
        <w:numPr>
          <w:ilvl w:val="255"/>
          <w:numId w:val="0"/>
        </w:numPr>
        <w:spacing w:line="440" w:lineRule="exact"/>
        <w:ind w:firstLine="420" w:firstLineChars="200"/>
        <w:rPr>
          <w:rFonts w:ascii="宋体" w:hAnsi="宋体" w:cs="仿宋_GB2312"/>
        </w:rPr>
      </w:pPr>
      <w:r>
        <w:rPr>
          <w:rFonts w:hint="eastAsia" w:ascii="宋体" w:hAnsi="宋体" w:cs="仿宋_GB2312"/>
        </w:rPr>
        <w:t>园区实验楼一区一楼、四楼、五楼，二区一楼（不含展厅）、六楼、二区五楼东侧、三区、科宏基地、中试工厂。</w:t>
      </w:r>
    </w:p>
    <w:p>
      <w:pPr>
        <w:numPr>
          <w:ilvl w:val="0"/>
          <w:numId w:val="5"/>
        </w:numPr>
        <w:spacing w:line="440" w:lineRule="exact"/>
        <w:ind w:firstLine="420" w:firstLineChars="200"/>
        <w:rPr>
          <w:rFonts w:ascii="宋体" w:hAnsi="宋体" w:cs="仿宋_GB2312"/>
        </w:rPr>
      </w:pPr>
      <w:r>
        <w:rPr>
          <w:rFonts w:hint="eastAsia" w:ascii="宋体" w:hAnsi="宋体" w:cs="仿宋_GB2312"/>
        </w:rPr>
        <w:t>广西壮乡河谷股份有限公司（专家公寓楼）承包范围。</w:t>
      </w:r>
    </w:p>
    <w:p>
      <w:pPr>
        <w:numPr>
          <w:ilvl w:val="0"/>
          <w:numId w:val="5"/>
        </w:numPr>
        <w:spacing w:line="440" w:lineRule="exact"/>
        <w:ind w:firstLine="420" w:firstLineChars="200"/>
        <w:rPr>
          <w:rFonts w:ascii="宋体" w:hAnsi="宋体" w:cs="仿宋_GB2312"/>
        </w:rPr>
      </w:pPr>
      <w:r>
        <w:rPr>
          <w:rFonts w:hint="eastAsia" w:ascii="宋体" w:hAnsi="宋体" w:cs="仿宋_GB2312"/>
        </w:rPr>
        <w:t>其他入驻公司租用或者使用的场地范围。</w:t>
      </w:r>
    </w:p>
    <w:p>
      <w:pPr>
        <w:numPr>
          <w:ilvl w:val="0"/>
          <w:numId w:val="5"/>
        </w:numPr>
        <w:spacing w:line="440" w:lineRule="exact"/>
        <w:ind w:firstLine="420" w:firstLineChars="200"/>
        <w:rPr>
          <w:rFonts w:ascii="宋体" w:hAnsi="宋体" w:cs="仿宋_GB2312"/>
        </w:rPr>
      </w:pPr>
      <w:r>
        <w:rPr>
          <w:rFonts w:hint="eastAsia" w:ascii="宋体" w:hAnsi="宋体" w:cs="仿宋_GB2312"/>
        </w:rPr>
        <w:t>园区内各企事业单位共同承担的物业范围（公共物业范围）</w:t>
      </w:r>
    </w:p>
    <w:p>
      <w:pPr>
        <w:numPr>
          <w:ilvl w:val="255"/>
          <w:numId w:val="0"/>
        </w:numPr>
        <w:spacing w:line="440" w:lineRule="exact"/>
        <w:ind w:firstLine="420" w:firstLineChars="200"/>
        <w:rPr>
          <w:rFonts w:ascii="宋体" w:hAnsi="宋体" w:cs="仿宋_GB2312"/>
        </w:rPr>
      </w:pPr>
      <w:r>
        <w:rPr>
          <w:rFonts w:hint="eastAsia" w:ascii="宋体" w:hAnsi="宋体" w:cs="仿宋_GB2312"/>
        </w:rPr>
        <w:t>园区内的公共道路、绿化、景观、走廊、运动场、卫生间、电梯等。</w:t>
      </w: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黑体"/>
          <w:b/>
          <w:bCs/>
        </w:rPr>
      </w:pPr>
      <w:r>
        <w:rPr>
          <w:rFonts w:hint="eastAsia" w:hAnsi="宋体" w:cs="仿宋_GB2312"/>
        </w:rPr>
        <w:drawing>
          <wp:inline distT="0" distB="0" distL="114300" distR="114300">
            <wp:extent cx="6543040" cy="7671435"/>
            <wp:effectExtent l="0" t="0" r="10160" b="5715"/>
            <wp:docPr id="8" name="图片 8" descr="园区物业管理范围卫星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园区物业管理范围卫星地图"/>
                    <pic:cNvPicPr>
                      <a:picLocks noChangeAspect="1"/>
                    </pic:cNvPicPr>
                  </pic:nvPicPr>
                  <pic:blipFill>
                    <a:blip r:embed="rId7"/>
                    <a:srcRect l="345" t="6951" r="815" b="6304"/>
                    <a:stretch>
                      <a:fillRect/>
                    </a:stretch>
                  </pic:blipFill>
                  <pic:spPr>
                    <a:xfrm>
                      <a:off x="0" y="0"/>
                      <a:ext cx="6543040" cy="7671435"/>
                    </a:xfrm>
                    <a:prstGeom prst="rect">
                      <a:avLst/>
                    </a:prstGeom>
                  </pic:spPr>
                </pic:pic>
              </a:graphicData>
            </a:graphic>
          </wp:inline>
        </w:drawing>
      </w:r>
    </w:p>
    <w:p>
      <w:pPr>
        <w:numPr>
          <w:ilvl w:val="255"/>
          <w:numId w:val="0"/>
        </w:numPr>
        <w:spacing w:line="440" w:lineRule="exact"/>
        <w:ind w:firstLine="422" w:firstLineChars="200"/>
        <w:jc w:val="center"/>
        <w:rPr>
          <w:rFonts w:ascii="宋体" w:hAnsi="宋体" w:cs="黑体"/>
          <w:b/>
          <w:bCs/>
          <w:color w:val="FF0000"/>
        </w:rPr>
      </w:pPr>
      <w:r>
        <w:rPr>
          <w:rFonts w:hint="eastAsia" w:ascii="宋体" w:hAnsi="宋体" w:cs="黑体"/>
          <w:b/>
          <w:bCs/>
          <w:color w:val="FF0000"/>
        </w:rPr>
        <w:t>园区物业范围图 ▲</w:t>
      </w:r>
    </w:p>
    <w:p>
      <w:pPr>
        <w:pStyle w:val="2"/>
        <w:rPr>
          <w:rFonts w:hAnsi="宋体" w:cs="黑体"/>
          <w:b/>
          <w:bCs/>
        </w:rPr>
      </w:pPr>
    </w:p>
    <w:p>
      <w:pPr>
        <w:numPr>
          <w:ilvl w:val="255"/>
          <w:numId w:val="0"/>
        </w:numPr>
        <w:spacing w:line="440" w:lineRule="exact"/>
        <w:ind w:firstLine="422" w:firstLineChars="200"/>
        <w:jc w:val="center"/>
        <w:rPr>
          <w:rFonts w:ascii="宋体" w:hAnsi="宋体" w:cs="黑体"/>
          <w:b/>
          <w:bCs/>
        </w:rPr>
      </w:pPr>
      <w:r>
        <w:rPr>
          <w:rFonts w:hint="eastAsia" w:ascii="宋体" w:hAnsi="宋体" w:cs="黑体"/>
          <w:b/>
          <w:bCs/>
        </w:rPr>
        <w:t>第二章  管理要求及标准</w:t>
      </w:r>
    </w:p>
    <w:p>
      <w:pPr>
        <w:tabs>
          <w:tab w:val="left" w:pos="1020"/>
        </w:tabs>
        <w:adjustRightInd w:val="0"/>
        <w:snapToGrid w:val="0"/>
        <w:spacing w:line="440" w:lineRule="exact"/>
        <w:ind w:firstLine="422" w:firstLineChars="200"/>
        <w:outlineLvl w:val="2"/>
        <w:rPr>
          <w:rFonts w:ascii="宋体" w:hAnsi="宋体" w:cs="仿宋_GB2312"/>
          <w:b/>
          <w:bCs/>
        </w:rPr>
      </w:pPr>
      <w:bookmarkStart w:id="2" w:name="_Toc27103"/>
      <w:bookmarkStart w:id="3" w:name="_Toc14024"/>
    </w:p>
    <w:p>
      <w:pPr>
        <w:tabs>
          <w:tab w:val="left" w:pos="1020"/>
        </w:tabs>
        <w:adjustRightInd w:val="0"/>
        <w:snapToGrid w:val="0"/>
        <w:spacing w:line="440" w:lineRule="exact"/>
        <w:ind w:firstLine="420" w:firstLineChars="200"/>
        <w:outlineLvl w:val="2"/>
        <w:rPr>
          <w:rFonts w:ascii="宋体" w:hAnsi="宋体" w:cs="黑体"/>
        </w:rPr>
      </w:pPr>
      <w:bookmarkStart w:id="4" w:name="_Toc22890"/>
      <w:r>
        <w:rPr>
          <w:rFonts w:hint="eastAsia" w:ascii="宋体" w:hAnsi="宋体" w:cs="黑体"/>
        </w:rPr>
        <w:t>一、卫生保洁</w:t>
      </w:r>
      <w:bookmarkEnd w:id="2"/>
      <w:bookmarkEnd w:id="3"/>
      <w:bookmarkEnd w:id="4"/>
    </w:p>
    <w:p>
      <w:pPr>
        <w:adjustRightInd w:val="0"/>
        <w:snapToGrid w:val="0"/>
        <w:spacing w:line="440" w:lineRule="exact"/>
        <w:ind w:firstLine="420" w:firstLineChars="200"/>
        <w:rPr>
          <w:rFonts w:ascii="宋体" w:hAnsi="宋体" w:cs="仿宋_GB2312"/>
          <w:bCs/>
        </w:rPr>
      </w:pPr>
      <w:r>
        <w:rPr>
          <w:rFonts w:hint="eastAsia" w:ascii="宋体" w:hAnsi="宋体" w:cs="仿宋_GB2312"/>
          <w:bCs/>
        </w:rPr>
        <w:t>1.管理要求</w:t>
      </w:r>
    </w:p>
    <w:p>
      <w:pPr>
        <w:adjustRightInd w:val="0"/>
        <w:snapToGrid w:val="0"/>
        <w:spacing w:line="440" w:lineRule="exact"/>
        <w:ind w:firstLine="420" w:firstLineChars="200"/>
        <w:rPr>
          <w:rFonts w:ascii="宋体" w:hAnsi="宋体" w:cs="仿宋_GB2312"/>
        </w:rPr>
      </w:pPr>
      <w:r>
        <w:rPr>
          <w:rFonts w:hint="eastAsia" w:ascii="宋体" w:hAnsi="宋体" w:cs="仿宋_GB2312"/>
          <w:bCs/>
        </w:rPr>
        <w:t>①</w:t>
      </w:r>
      <w:r>
        <w:rPr>
          <w:rFonts w:hint="eastAsia" w:ascii="宋体" w:hAnsi="宋体" w:cs="仿宋_GB2312"/>
        </w:rPr>
        <w:t>遵守安全生产法规，实行操作规范程序，作业管理要科学，爱护各种设施设备，珍惜公私财物，严格按标准进行作业。文明、有序作业，最大限度地减少对周围环境的影响，努力为客人和教职工提供一个清洁、舒适的生活和工作环境。</w:t>
      </w:r>
    </w:p>
    <w:p>
      <w:pPr>
        <w:adjustRightInd w:val="0"/>
        <w:snapToGrid w:val="0"/>
        <w:spacing w:line="440" w:lineRule="exact"/>
        <w:ind w:firstLine="420" w:firstLineChars="200"/>
        <w:rPr>
          <w:rFonts w:ascii="宋体" w:hAnsi="宋体" w:cs="仿宋_GB2312"/>
        </w:rPr>
      </w:pPr>
      <w:r>
        <w:rPr>
          <w:rFonts w:hint="eastAsia" w:ascii="宋体" w:hAnsi="宋体" w:cs="仿宋_GB2312"/>
        </w:rPr>
        <w:t>②在清扫道路时必须设置安全作业标志，警示行人、车辆注意安全。</w:t>
      </w:r>
    </w:p>
    <w:p>
      <w:pPr>
        <w:adjustRightInd w:val="0"/>
        <w:snapToGrid w:val="0"/>
        <w:spacing w:line="440" w:lineRule="exact"/>
        <w:ind w:firstLine="420" w:firstLineChars="200"/>
        <w:rPr>
          <w:rFonts w:ascii="宋体" w:hAnsi="宋体" w:cs="仿宋_GB2312"/>
        </w:rPr>
      </w:pPr>
      <w:r>
        <w:rPr>
          <w:rFonts w:hint="eastAsia" w:ascii="宋体" w:hAnsi="宋体" w:cs="仿宋_GB2312"/>
        </w:rPr>
        <w:t>③在进行冲洗作业工作中，要节约用水，要做到人离水关。不得在消防栓接口取水，不能用大于40mm水管取水。</w:t>
      </w:r>
    </w:p>
    <w:p>
      <w:pPr>
        <w:adjustRightInd w:val="0"/>
        <w:snapToGrid w:val="0"/>
        <w:spacing w:line="440" w:lineRule="exact"/>
        <w:ind w:firstLine="420" w:firstLineChars="200"/>
        <w:rPr>
          <w:rFonts w:ascii="宋体" w:hAnsi="宋体" w:cs="仿宋_GB2312"/>
        </w:rPr>
      </w:pPr>
      <w:r>
        <w:rPr>
          <w:rFonts w:hint="eastAsia" w:ascii="宋体" w:hAnsi="宋体" w:cs="仿宋_GB2312"/>
        </w:rPr>
        <w:t>④清理垃圾做到日产日清，每天将产生的厨余垃圾、生活垃圾等及时联系百育镇环卫清运，园林垃圾在制定地点和时间焚烧。不得私自焚烧或随意倒放，作业车辆停放有序，作业时间不能影响交通和正常办公。</w:t>
      </w:r>
    </w:p>
    <w:p>
      <w:pPr>
        <w:adjustRightInd w:val="0"/>
        <w:snapToGrid w:val="0"/>
        <w:spacing w:line="440" w:lineRule="exact"/>
        <w:ind w:firstLine="420" w:firstLineChars="200"/>
        <w:rPr>
          <w:rFonts w:ascii="宋体" w:hAnsi="宋体" w:cs="仿宋_GB2312"/>
        </w:rPr>
      </w:pPr>
      <w:r>
        <w:rPr>
          <w:rFonts w:hint="eastAsia" w:ascii="宋体" w:hAnsi="宋体" w:cs="仿宋_GB2312"/>
        </w:rPr>
        <w:t>⑤作业使用的材料和清洁剂不能对建筑物材质造成损害，维护设施设备原貌，使用的清洁剂、除锈剂、光亮剂、消毒液等化工液体严格按说明使用。</w:t>
      </w:r>
    </w:p>
    <w:p>
      <w:pPr>
        <w:adjustRightInd w:val="0"/>
        <w:snapToGrid w:val="0"/>
        <w:spacing w:line="440" w:lineRule="exact"/>
        <w:ind w:firstLine="420" w:firstLineChars="200"/>
        <w:rPr>
          <w:rFonts w:ascii="宋体" w:hAnsi="宋体" w:cs="仿宋_GB2312"/>
        </w:rPr>
      </w:pPr>
      <w:r>
        <w:rPr>
          <w:rFonts w:hint="eastAsia" w:ascii="宋体" w:hAnsi="宋体" w:cs="仿宋_GB2312"/>
        </w:rPr>
        <w:t>⑥有责任爱护、节约所提供的工具、耗材，不得随意损坏、丢弃，工具如有损坏要自行维修，对严重损坏不能再维修的要实行登记造册并报损。</w:t>
      </w:r>
    </w:p>
    <w:p>
      <w:pPr>
        <w:adjustRightInd w:val="0"/>
        <w:snapToGrid w:val="0"/>
        <w:spacing w:line="440" w:lineRule="exact"/>
        <w:ind w:firstLine="420" w:firstLineChars="200"/>
        <w:rPr>
          <w:rFonts w:ascii="宋体" w:hAnsi="宋体" w:cs="仿宋_GB2312"/>
        </w:rPr>
      </w:pPr>
      <w:r>
        <w:rPr>
          <w:rFonts w:hint="eastAsia" w:ascii="宋体" w:hAnsi="宋体" w:cs="仿宋_GB2312"/>
        </w:rPr>
        <w:t>⑦对园内各建筑物楼顶的天面定期进行巡查、清淤、除杂草等工作。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2.清洁标准</w:t>
      </w:r>
    </w:p>
    <w:p>
      <w:pPr>
        <w:adjustRightInd w:val="0"/>
        <w:snapToGrid w:val="0"/>
        <w:spacing w:line="440" w:lineRule="exact"/>
        <w:ind w:firstLine="420" w:firstLineChars="200"/>
        <w:rPr>
          <w:rFonts w:ascii="宋体" w:hAnsi="宋体" w:cs="仿宋_GB2312"/>
        </w:rPr>
      </w:pPr>
      <w:r>
        <w:rPr>
          <w:rFonts w:hint="eastAsia" w:ascii="宋体" w:hAnsi="宋体" w:cs="仿宋_GB2312"/>
          <w:bCs/>
        </w:rPr>
        <w:t>（1）室</w:t>
      </w:r>
      <w:r>
        <w:rPr>
          <w:rFonts w:hint="eastAsia" w:ascii="宋体" w:hAnsi="宋体" w:cs="仿宋_GB2312"/>
        </w:rPr>
        <w:t>内卫生清洁标准</w:t>
      </w:r>
    </w:p>
    <w:tbl>
      <w:tblPr>
        <w:tblStyle w:val="28"/>
        <w:tblpPr w:leftFromText="180" w:rightFromText="180" w:vertAnchor="text" w:horzAnchor="page" w:tblpX="1772" w:tblpY="148"/>
        <w:tblOverlap w:val="never"/>
        <w:tblW w:w="8772" w:type="dxa"/>
        <w:tblInd w:w="0" w:type="dxa"/>
        <w:tblLayout w:type="fixed"/>
        <w:tblCellMar>
          <w:top w:w="0" w:type="dxa"/>
          <w:left w:w="108" w:type="dxa"/>
          <w:bottom w:w="0" w:type="dxa"/>
          <w:right w:w="108" w:type="dxa"/>
        </w:tblCellMar>
      </w:tblPr>
      <w:tblGrid>
        <w:gridCol w:w="1452"/>
        <w:gridCol w:w="3497"/>
        <w:gridCol w:w="3823"/>
      </w:tblGrid>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b/>
              </w:rPr>
            </w:pPr>
            <w:r>
              <w:rPr>
                <w:rFonts w:hint="eastAsia" w:ascii="宋体" w:hAnsi="宋体" w:cs="仿宋_GB2312"/>
                <w:b/>
              </w:rPr>
              <w:t>范围</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22" w:firstLineChars="200"/>
              <w:jc w:val="center"/>
              <w:rPr>
                <w:rFonts w:ascii="宋体" w:hAnsi="宋体" w:cs="仿宋_GB2312"/>
                <w:b/>
              </w:rPr>
            </w:pPr>
            <w:r>
              <w:rPr>
                <w:rFonts w:hint="eastAsia" w:ascii="宋体" w:hAnsi="宋体" w:cs="仿宋_GB2312"/>
                <w:b/>
              </w:rPr>
              <w:t>频率</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422" w:firstLineChars="200"/>
              <w:jc w:val="center"/>
              <w:rPr>
                <w:rFonts w:ascii="宋体" w:hAnsi="宋体" w:cs="仿宋_GB2312"/>
                <w:b/>
              </w:rPr>
            </w:pPr>
            <w:r>
              <w:rPr>
                <w:rFonts w:hint="eastAsia" w:ascii="宋体" w:hAnsi="宋体" w:cs="仿宋_GB2312"/>
                <w:b/>
              </w:rPr>
              <w:t>标准</w:t>
            </w:r>
          </w:p>
        </w:tc>
      </w:tr>
      <w:tr>
        <w:tblPrEx>
          <w:tblCellMar>
            <w:top w:w="0" w:type="dxa"/>
            <w:left w:w="108" w:type="dxa"/>
            <w:bottom w:w="0" w:type="dxa"/>
            <w:right w:w="108" w:type="dxa"/>
          </w:tblCellMar>
        </w:tblPrEx>
        <w:trPr>
          <w:trHeight w:val="453"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墙裙（面）</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每周至少清扫1次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保持无尘迹、无污垢、无蜘蛛网。</w:t>
            </w:r>
          </w:p>
        </w:tc>
      </w:tr>
      <w:tr>
        <w:tblPrEx>
          <w:tblCellMar>
            <w:top w:w="0" w:type="dxa"/>
            <w:left w:w="108" w:type="dxa"/>
            <w:bottom w:w="0" w:type="dxa"/>
            <w:right w:w="108" w:type="dxa"/>
          </w:tblCellMar>
        </w:tblPrEx>
        <w:trPr>
          <w:trHeight w:val="442"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楼顶</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每个月至少清扫2次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保持无垃圾、排水口不堵塞、无蜘蛛网。</w:t>
            </w:r>
          </w:p>
        </w:tc>
      </w:tr>
      <w:tr>
        <w:tblPrEx>
          <w:tblCellMar>
            <w:top w:w="0" w:type="dxa"/>
            <w:left w:w="108" w:type="dxa"/>
            <w:bottom w:w="0" w:type="dxa"/>
            <w:right w:w="108" w:type="dxa"/>
          </w:tblCellMar>
        </w:tblPrEx>
        <w:trPr>
          <w:trHeight w:val="432"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楼面</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每个月至少清扫2次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保持楼面无蜘蛛网。</w:t>
            </w:r>
          </w:p>
        </w:tc>
      </w:tr>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卫生间</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每天按需冲洗刷、拖地至少2次、消毒至少2次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保持卫生间无异味，地面、洗手台无积水，马桶、蹲坑瓷盆无污垢、无蜘蛛网。</w:t>
            </w:r>
          </w:p>
        </w:tc>
      </w:tr>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走廊、通道</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地板每天至少保洁1次，每月至少保养1次；玻璃窗每两周抹一次；垃圾桶一天一清；消防栓、灯开关等一周抹一次；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保持地面无污垢、无垃圾、无蜘蛛网。</w:t>
            </w:r>
          </w:p>
        </w:tc>
      </w:tr>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楼梯</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每天至少保洁1次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保持楼梯无污垢、无垃圾、无蜘蛛网。</w:t>
            </w:r>
          </w:p>
        </w:tc>
      </w:tr>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垃圾桶</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每天至少清理1次，每周至少清洗2次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保持垃圾桶内、外表干净、无蜘蛛网，桶内无异味。</w:t>
            </w:r>
          </w:p>
        </w:tc>
      </w:tr>
      <w:tr>
        <w:tblPrEx>
          <w:tblCellMar>
            <w:top w:w="0" w:type="dxa"/>
            <w:left w:w="108" w:type="dxa"/>
            <w:bottom w:w="0" w:type="dxa"/>
            <w:right w:w="108" w:type="dxa"/>
          </w:tblCellMar>
        </w:tblPrEx>
        <w:trPr>
          <w:trHeight w:val="330"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扶手</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每周至少擦3次，每个学期上油保养一次。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保持扶手无尘迹、无蜘蛛网。</w:t>
            </w:r>
          </w:p>
        </w:tc>
      </w:tr>
      <w:tr>
        <w:tblPrEx>
          <w:tblCellMar>
            <w:top w:w="0" w:type="dxa"/>
            <w:left w:w="108" w:type="dxa"/>
            <w:bottom w:w="0" w:type="dxa"/>
            <w:right w:w="108" w:type="dxa"/>
          </w:tblCellMar>
        </w:tblPrEx>
        <w:trPr>
          <w:trHeight w:val="752" w:hRule="atLeast"/>
        </w:trPr>
        <w:tc>
          <w:tcPr>
            <w:tcW w:w="14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cs="仿宋_GB2312"/>
              </w:rPr>
            </w:pPr>
            <w:r>
              <w:rPr>
                <w:rFonts w:hint="eastAsia" w:ascii="宋体" w:hAnsi="宋体" w:cs="仿宋_GB2312"/>
              </w:rPr>
              <w:t>大堂</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仿宋_GB2312"/>
              </w:rPr>
            </w:pPr>
            <w:r>
              <w:rPr>
                <w:rFonts w:hint="eastAsia" w:ascii="宋体" w:hAnsi="宋体" w:cs="仿宋_GB2312"/>
              </w:rPr>
              <w:t>一层地板至少每天早上保洁1次、中午保洁1次；二层地板至少每天保洁1次；玻璃每月至少清刮1次；天花板每周至少清扫1次。</w:t>
            </w:r>
          </w:p>
        </w:tc>
        <w:tc>
          <w:tcPr>
            <w:tcW w:w="38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ascii="宋体" w:hAnsi="宋体" w:cs="仿宋_GB2312"/>
              </w:rPr>
            </w:pPr>
            <w:r>
              <w:rPr>
                <w:rFonts w:hint="eastAsia" w:ascii="宋体" w:hAnsi="宋体" w:cs="仿宋_GB2312"/>
              </w:rPr>
              <w:t>保持地面光亮、无垃圾、无污垢；玻璃无尘迹，无蜘蛛网。</w:t>
            </w:r>
          </w:p>
        </w:tc>
      </w:tr>
      <w:tr>
        <w:tblPrEx>
          <w:tblCellMar>
            <w:top w:w="0" w:type="dxa"/>
            <w:left w:w="108" w:type="dxa"/>
            <w:bottom w:w="0" w:type="dxa"/>
            <w:right w:w="108" w:type="dxa"/>
          </w:tblCellMar>
        </w:tblPrEx>
        <w:trPr>
          <w:trHeight w:val="423" w:hRule="atLeast"/>
        </w:trPr>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rPr>
            </w:pPr>
            <w:r>
              <w:rPr>
                <w:rFonts w:hint="eastAsia" w:ascii="宋体" w:hAnsi="宋体" w:cs="仿宋_GB2312"/>
              </w:rPr>
              <w:t>电梯</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每周至少上不锈钢油1次；每天随时检查，地毯1天1换。</w:t>
            </w: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保持电梯光亮、无污垢、无蜘蛛网。</w:t>
            </w:r>
          </w:p>
        </w:tc>
      </w:tr>
      <w:tr>
        <w:tblPrEx>
          <w:tblCellMar>
            <w:top w:w="0" w:type="dxa"/>
            <w:left w:w="108" w:type="dxa"/>
            <w:bottom w:w="0" w:type="dxa"/>
            <w:right w:w="108" w:type="dxa"/>
          </w:tblCellMar>
        </w:tblPrEx>
        <w:trPr>
          <w:trHeight w:val="423" w:hRule="atLeast"/>
        </w:trPr>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rPr>
            </w:pPr>
            <w:r>
              <w:rPr>
                <w:rFonts w:hint="eastAsia" w:ascii="宋体" w:hAnsi="宋体" w:cs="仿宋_GB2312"/>
              </w:rPr>
              <w:t>设备设施</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设备设施每周至少擦3次。</w:t>
            </w: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设备设施干净清洁、无蜘蛛网。</w:t>
            </w:r>
          </w:p>
        </w:tc>
      </w:tr>
      <w:tr>
        <w:tblPrEx>
          <w:tblCellMar>
            <w:top w:w="0" w:type="dxa"/>
            <w:left w:w="108" w:type="dxa"/>
            <w:bottom w:w="0" w:type="dxa"/>
            <w:right w:w="108" w:type="dxa"/>
          </w:tblCellMar>
        </w:tblPrEx>
        <w:trPr>
          <w:trHeight w:val="423" w:hRule="atLeast"/>
        </w:trPr>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rPr>
            </w:pPr>
            <w:r>
              <w:rPr>
                <w:rFonts w:hint="eastAsia" w:ascii="宋体" w:hAnsi="宋体" w:cs="仿宋_GB2312"/>
              </w:rPr>
              <w:t>地下车库</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每周至少清扫3次，每月至少清洗2次。</w:t>
            </w: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保持无垃圾、无沙尘、无蜘蛛网。</w:t>
            </w:r>
          </w:p>
        </w:tc>
      </w:tr>
      <w:tr>
        <w:tblPrEx>
          <w:tblCellMar>
            <w:top w:w="0" w:type="dxa"/>
            <w:left w:w="108" w:type="dxa"/>
            <w:bottom w:w="0" w:type="dxa"/>
            <w:right w:w="108" w:type="dxa"/>
          </w:tblCellMar>
        </w:tblPrEx>
        <w:trPr>
          <w:trHeight w:val="1297" w:hRule="atLeast"/>
        </w:trPr>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rPr>
            </w:pPr>
            <w:r>
              <w:rPr>
                <w:rFonts w:hint="eastAsia" w:ascii="宋体" w:hAnsi="宋体" w:cs="仿宋_GB2312"/>
              </w:rPr>
              <w:t>7米以下内墙墙面（含玻璃幕墙的内墙）清洗</w:t>
            </w:r>
          </w:p>
        </w:tc>
        <w:tc>
          <w:tcPr>
            <w:tcW w:w="3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每个月至少清洗2次。</w:t>
            </w: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cs="仿宋_GB2312"/>
              </w:rPr>
            </w:pPr>
            <w:r>
              <w:rPr>
                <w:rFonts w:hint="eastAsia" w:ascii="宋体" w:hAnsi="宋体" w:cs="仿宋_GB2312"/>
              </w:rPr>
              <w:t>用湿润毛巾进行擦拭，或用滚动拖把来回滚拖，清除污迹、污垢、水印和蜘蛛网等。</w:t>
            </w:r>
          </w:p>
        </w:tc>
      </w:tr>
    </w:tbl>
    <w:p>
      <w:pPr>
        <w:adjustRightInd w:val="0"/>
        <w:snapToGrid w:val="0"/>
        <w:spacing w:line="440" w:lineRule="exact"/>
        <w:ind w:firstLine="420" w:firstLineChars="200"/>
        <w:rPr>
          <w:rFonts w:ascii="宋体" w:hAnsi="宋体" w:cs="仿宋_GB2312"/>
        </w:rPr>
      </w:pPr>
    </w:p>
    <w:p>
      <w:pPr>
        <w:numPr>
          <w:ilvl w:val="0"/>
          <w:numId w:val="6"/>
        </w:numPr>
        <w:adjustRightInd w:val="0"/>
        <w:snapToGrid w:val="0"/>
        <w:spacing w:line="440" w:lineRule="exact"/>
        <w:ind w:firstLine="420" w:firstLineChars="200"/>
        <w:rPr>
          <w:rFonts w:ascii="宋体" w:hAnsi="宋体"/>
        </w:rPr>
      </w:pPr>
      <w:r>
        <w:rPr>
          <w:rFonts w:hint="eastAsia" w:ascii="宋体" w:hAnsi="宋体" w:cs="仿宋_GB2312"/>
        </w:rPr>
        <w:t>室外公共区域卫生清洁标准</w:t>
      </w:r>
    </w:p>
    <w:tbl>
      <w:tblPr>
        <w:tblStyle w:val="28"/>
        <w:tblW w:w="8777"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777"/>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3" w:type="dxa"/>
            <w:noWrap/>
            <w:vAlign w:val="center"/>
          </w:tcPr>
          <w:p>
            <w:pPr>
              <w:adjustRightInd w:val="0"/>
              <w:snapToGrid w:val="0"/>
              <w:spacing w:line="440" w:lineRule="exact"/>
              <w:jc w:val="center"/>
              <w:rPr>
                <w:rFonts w:ascii="宋体" w:hAnsi="宋体" w:cs="仿宋_GB2312"/>
                <w:b/>
              </w:rPr>
            </w:pPr>
            <w:r>
              <w:rPr>
                <w:rFonts w:hint="eastAsia" w:ascii="宋体" w:hAnsi="宋体" w:cs="仿宋_GB2312"/>
                <w:b/>
              </w:rPr>
              <w:t>范围</w:t>
            </w:r>
          </w:p>
        </w:tc>
        <w:tc>
          <w:tcPr>
            <w:tcW w:w="2777" w:type="dxa"/>
            <w:vAlign w:val="center"/>
          </w:tcPr>
          <w:p>
            <w:pPr>
              <w:adjustRightInd w:val="0"/>
              <w:snapToGrid w:val="0"/>
              <w:spacing w:line="440" w:lineRule="exact"/>
              <w:jc w:val="center"/>
              <w:rPr>
                <w:rFonts w:ascii="宋体" w:hAnsi="宋体" w:cs="仿宋_GB2312"/>
                <w:b/>
              </w:rPr>
            </w:pPr>
            <w:r>
              <w:rPr>
                <w:rFonts w:hint="eastAsia" w:ascii="宋体" w:hAnsi="宋体" w:cs="仿宋_GB2312"/>
                <w:b/>
              </w:rPr>
              <w:t>频率</w:t>
            </w:r>
          </w:p>
        </w:tc>
        <w:tc>
          <w:tcPr>
            <w:tcW w:w="3497" w:type="dxa"/>
            <w:noWrap/>
            <w:vAlign w:val="center"/>
          </w:tcPr>
          <w:p>
            <w:pPr>
              <w:adjustRightInd w:val="0"/>
              <w:snapToGrid w:val="0"/>
              <w:spacing w:line="440" w:lineRule="exact"/>
              <w:jc w:val="center"/>
              <w:rPr>
                <w:rFonts w:ascii="宋体" w:hAnsi="宋体" w:cs="仿宋_GB2312"/>
                <w:b/>
              </w:rPr>
            </w:pPr>
            <w:r>
              <w:rPr>
                <w:rFonts w:hint="eastAsia" w:ascii="宋体" w:hAnsi="宋体" w:cs="仿宋_GB2312"/>
                <w:b/>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道路、停车场、楼前园路、小广场</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每天至少清扫1次</w:t>
            </w:r>
          </w:p>
        </w:tc>
        <w:tc>
          <w:tcPr>
            <w:tcW w:w="3497" w:type="dxa"/>
            <w:noWrap/>
            <w:vAlign w:val="center"/>
          </w:tcPr>
          <w:p>
            <w:pPr>
              <w:adjustRightInd w:val="0"/>
              <w:snapToGrid w:val="0"/>
              <w:spacing w:line="440" w:lineRule="exact"/>
              <w:rPr>
                <w:rFonts w:ascii="宋体" w:hAnsi="宋体" w:cs="仿宋_GB2312"/>
              </w:rPr>
            </w:pPr>
            <w:r>
              <w:rPr>
                <w:rFonts w:hint="eastAsia" w:ascii="宋体" w:hAnsi="宋体" w:cs="仿宋_GB2312"/>
              </w:rPr>
              <w:t>保持无垃圾、无明显落叶。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药用植物园道路</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每周至少清扫2次。</w:t>
            </w:r>
          </w:p>
        </w:tc>
        <w:tc>
          <w:tcPr>
            <w:tcW w:w="3497" w:type="dxa"/>
            <w:noWrap/>
            <w:vAlign w:val="center"/>
          </w:tcPr>
          <w:p>
            <w:pPr>
              <w:adjustRightInd w:val="0"/>
              <w:snapToGrid w:val="0"/>
              <w:spacing w:line="440" w:lineRule="exact"/>
              <w:rPr>
                <w:rFonts w:ascii="宋体" w:hAnsi="宋体" w:cs="仿宋_GB2312"/>
              </w:rPr>
            </w:pPr>
            <w:r>
              <w:rPr>
                <w:rFonts w:hint="eastAsia" w:ascii="宋体" w:hAnsi="宋体" w:cs="仿宋_GB2312"/>
              </w:rPr>
              <w:t>保持无垃圾、无明显落叶。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垃圾箱</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每天至少清理1次，每周至少清洗1次。</w:t>
            </w:r>
          </w:p>
        </w:tc>
        <w:tc>
          <w:tcPr>
            <w:tcW w:w="3497" w:type="dxa"/>
            <w:noWrap/>
            <w:vAlign w:val="center"/>
          </w:tcPr>
          <w:p>
            <w:pPr>
              <w:adjustRightInd w:val="0"/>
              <w:snapToGrid w:val="0"/>
              <w:spacing w:line="440" w:lineRule="exact"/>
              <w:rPr>
                <w:rFonts w:ascii="宋体" w:hAnsi="宋体" w:cs="仿宋_GB2312"/>
              </w:rPr>
            </w:pPr>
            <w:r>
              <w:rPr>
                <w:rFonts w:hint="eastAsia" w:ascii="宋体" w:hAnsi="宋体" w:cs="仿宋_GB2312"/>
              </w:rPr>
              <w:t>保持箱体内无异味、外表无明显尘迹、周边无污垢、无蜘蛛网，桶内垃圾及时清理。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路灯</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每月至少清洁2次</w:t>
            </w:r>
          </w:p>
        </w:tc>
        <w:tc>
          <w:tcPr>
            <w:tcW w:w="3497" w:type="dxa"/>
            <w:noWrap/>
            <w:vAlign w:val="center"/>
          </w:tcPr>
          <w:p>
            <w:pPr>
              <w:adjustRightInd w:val="0"/>
              <w:snapToGrid w:val="0"/>
              <w:spacing w:line="440" w:lineRule="exact"/>
              <w:rPr>
                <w:rFonts w:ascii="宋体" w:hAnsi="宋体" w:cs="仿宋_GB2312"/>
              </w:rPr>
            </w:pPr>
            <w:r>
              <w:rPr>
                <w:rFonts w:hint="eastAsia" w:ascii="宋体" w:hAnsi="宋体" w:cs="仿宋_GB2312"/>
              </w:rPr>
              <w:t>保持灯柱无明显尘迹、灯罩处无蜘蛛网。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凉亭</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每天至少清扫1次</w:t>
            </w:r>
          </w:p>
        </w:tc>
        <w:tc>
          <w:tcPr>
            <w:tcW w:w="3497" w:type="dxa"/>
            <w:vAlign w:val="center"/>
          </w:tcPr>
          <w:p>
            <w:pPr>
              <w:adjustRightInd w:val="0"/>
              <w:snapToGrid w:val="0"/>
              <w:spacing w:line="440" w:lineRule="exact"/>
              <w:rPr>
                <w:rFonts w:ascii="宋体" w:hAnsi="宋体" w:cs="仿宋_GB2312"/>
              </w:rPr>
            </w:pPr>
            <w:r>
              <w:rPr>
                <w:rFonts w:hint="eastAsia" w:ascii="宋体" w:hAnsi="宋体" w:cs="仿宋_GB2312"/>
              </w:rPr>
              <w:t>保持台面无尘迹、顶部无蜘蛛网。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标识标牌</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每周至少清洁1次</w:t>
            </w:r>
          </w:p>
        </w:tc>
        <w:tc>
          <w:tcPr>
            <w:tcW w:w="3497" w:type="dxa"/>
            <w:vAlign w:val="center"/>
          </w:tcPr>
          <w:p>
            <w:pPr>
              <w:adjustRightInd w:val="0"/>
              <w:snapToGrid w:val="0"/>
              <w:spacing w:line="440" w:lineRule="exact"/>
              <w:rPr>
                <w:rFonts w:ascii="宋体" w:hAnsi="宋体" w:cs="仿宋_GB2312"/>
              </w:rPr>
            </w:pPr>
            <w:r>
              <w:rPr>
                <w:rFonts w:hint="eastAsia" w:ascii="宋体" w:hAnsi="宋体" w:cs="仿宋_GB2312"/>
              </w:rPr>
              <w:t>保持无污痕、无明显尘迹、无蜘蛛网。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3" w:type="dxa"/>
            <w:noWrap/>
            <w:vAlign w:val="center"/>
          </w:tcPr>
          <w:p>
            <w:pPr>
              <w:adjustRightInd w:val="0"/>
              <w:snapToGrid w:val="0"/>
              <w:spacing w:line="440" w:lineRule="exact"/>
              <w:rPr>
                <w:rFonts w:ascii="宋体" w:hAnsi="宋体" w:cs="仿宋_GB2312"/>
              </w:rPr>
            </w:pPr>
            <w:r>
              <w:rPr>
                <w:rFonts w:hint="eastAsia" w:ascii="宋体" w:hAnsi="宋体" w:cs="仿宋_GB2312"/>
              </w:rPr>
              <w:t>小桥</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每周至少清洁3次</w:t>
            </w:r>
          </w:p>
        </w:tc>
        <w:tc>
          <w:tcPr>
            <w:tcW w:w="3497" w:type="dxa"/>
            <w:vAlign w:val="center"/>
          </w:tcPr>
          <w:p>
            <w:pPr>
              <w:adjustRightInd w:val="0"/>
              <w:snapToGrid w:val="0"/>
              <w:spacing w:line="440" w:lineRule="exact"/>
              <w:rPr>
                <w:rFonts w:ascii="宋体" w:hAnsi="宋体" w:cs="仿宋_GB2312"/>
              </w:rPr>
            </w:pPr>
            <w:r>
              <w:rPr>
                <w:rFonts w:hint="eastAsia" w:ascii="宋体" w:hAnsi="宋体" w:cs="仿宋_GB2312"/>
              </w:rPr>
              <w:t>保持栏杆无明显尘迹、无蜘蛛网。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03" w:type="dxa"/>
            <w:vAlign w:val="center"/>
          </w:tcPr>
          <w:p>
            <w:pPr>
              <w:adjustRightInd w:val="0"/>
              <w:snapToGrid w:val="0"/>
              <w:spacing w:line="440" w:lineRule="exact"/>
              <w:rPr>
                <w:rFonts w:ascii="宋体" w:hAnsi="宋体" w:cs="仿宋_GB2312"/>
              </w:rPr>
            </w:pPr>
            <w:r>
              <w:rPr>
                <w:rFonts w:hint="eastAsia" w:ascii="宋体" w:hAnsi="宋体" w:cs="仿宋_GB2312"/>
              </w:rPr>
              <w:t>沉沙井</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每月至少清理1次</w:t>
            </w:r>
          </w:p>
        </w:tc>
        <w:tc>
          <w:tcPr>
            <w:tcW w:w="3497" w:type="dxa"/>
            <w:vAlign w:val="center"/>
          </w:tcPr>
          <w:p>
            <w:pPr>
              <w:adjustRightInd w:val="0"/>
              <w:snapToGrid w:val="0"/>
              <w:spacing w:line="440" w:lineRule="exact"/>
              <w:rPr>
                <w:rFonts w:ascii="宋体" w:hAnsi="宋体" w:cs="仿宋_GB2312"/>
              </w:rPr>
            </w:pPr>
            <w:r>
              <w:rPr>
                <w:rFonts w:hint="eastAsia" w:ascii="宋体" w:hAnsi="宋体" w:cs="仿宋_GB2312"/>
              </w:rPr>
              <w:t>保持无尘沙、排水通畅。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03" w:type="dxa"/>
            <w:vAlign w:val="center"/>
          </w:tcPr>
          <w:p>
            <w:pPr>
              <w:adjustRightInd w:val="0"/>
              <w:snapToGrid w:val="0"/>
              <w:spacing w:line="440" w:lineRule="exact"/>
              <w:rPr>
                <w:rFonts w:ascii="宋体" w:hAnsi="宋体" w:cs="仿宋_GB2312"/>
              </w:rPr>
            </w:pPr>
            <w:r>
              <w:rPr>
                <w:rFonts w:hint="eastAsia" w:ascii="宋体" w:hAnsi="宋体" w:cs="仿宋_GB2312"/>
              </w:rPr>
              <w:t>草坪</w:t>
            </w:r>
          </w:p>
        </w:tc>
        <w:tc>
          <w:tcPr>
            <w:tcW w:w="2777" w:type="dxa"/>
            <w:vAlign w:val="center"/>
          </w:tcPr>
          <w:p>
            <w:pPr>
              <w:adjustRightInd w:val="0"/>
              <w:snapToGrid w:val="0"/>
              <w:spacing w:line="440" w:lineRule="exact"/>
              <w:rPr>
                <w:rFonts w:ascii="宋体" w:hAnsi="宋体" w:cs="仿宋_GB2312"/>
              </w:rPr>
            </w:pPr>
            <w:r>
              <w:rPr>
                <w:rFonts w:hint="eastAsia" w:ascii="宋体" w:hAnsi="宋体" w:cs="仿宋_GB2312"/>
              </w:rPr>
              <w:t>每天至少清扫1次</w:t>
            </w:r>
          </w:p>
        </w:tc>
        <w:tc>
          <w:tcPr>
            <w:tcW w:w="3497" w:type="dxa"/>
            <w:vAlign w:val="center"/>
          </w:tcPr>
          <w:p>
            <w:pPr>
              <w:adjustRightInd w:val="0"/>
              <w:snapToGrid w:val="0"/>
              <w:spacing w:line="440" w:lineRule="exact"/>
              <w:ind w:firstLine="420" w:firstLineChars="200"/>
              <w:rPr>
                <w:rFonts w:ascii="宋体" w:hAnsi="宋体" w:cs="仿宋_GB2312"/>
              </w:rPr>
            </w:pPr>
            <w:r>
              <w:rPr>
                <w:rFonts w:hint="eastAsia" w:ascii="宋体" w:hAnsi="宋体" w:cs="仿宋_GB2312"/>
              </w:rPr>
              <w:t>保持无垃圾、无明显落叶。</w:t>
            </w:r>
          </w:p>
        </w:tc>
      </w:tr>
    </w:tbl>
    <w:p>
      <w:pPr>
        <w:adjustRightInd w:val="0"/>
        <w:snapToGrid w:val="0"/>
        <w:spacing w:line="440" w:lineRule="exact"/>
        <w:ind w:firstLine="420" w:firstLineChars="200"/>
        <w:rPr>
          <w:rFonts w:ascii="宋体" w:hAnsi="宋体" w:cs="仿宋_GB2312"/>
        </w:rPr>
      </w:pPr>
      <w:r>
        <w:rPr>
          <w:rFonts w:hint="eastAsia" w:ascii="宋体" w:hAnsi="宋体" w:cs="仿宋_GB2312"/>
        </w:rPr>
        <w:t>（3）水域景观池、人工湖保洁</w:t>
      </w:r>
    </w:p>
    <w:tbl>
      <w:tblPr>
        <w:tblStyle w:val="28"/>
        <w:tblW w:w="8669"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518"/>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4" w:type="dxa"/>
            <w:vAlign w:val="center"/>
          </w:tcPr>
          <w:p>
            <w:pPr>
              <w:adjustRightInd w:val="0"/>
              <w:snapToGrid w:val="0"/>
              <w:spacing w:line="440" w:lineRule="exact"/>
              <w:jc w:val="center"/>
              <w:rPr>
                <w:rFonts w:ascii="宋体" w:hAnsi="宋体" w:cs="仿宋_GB2312"/>
                <w:b/>
              </w:rPr>
            </w:pPr>
            <w:r>
              <w:rPr>
                <w:rFonts w:hint="eastAsia" w:ascii="宋体" w:hAnsi="宋体" w:cs="仿宋_GB2312"/>
                <w:b/>
              </w:rPr>
              <w:t>范围</w:t>
            </w:r>
          </w:p>
        </w:tc>
        <w:tc>
          <w:tcPr>
            <w:tcW w:w="2518" w:type="dxa"/>
            <w:vAlign w:val="center"/>
          </w:tcPr>
          <w:p>
            <w:pPr>
              <w:adjustRightInd w:val="0"/>
              <w:snapToGrid w:val="0"/>
              <w:spacing w:line="440" w:lineRule="exact"/>
              <w:jc w:val="center"/>
              <w:rPr>
                <w:rFonts w:ascii="宋体" w:hAnsi="宋体" w:cs="仿宋_GB2312"/>
                <w:b/>
              </w:rPr>
            </w:pPr>
            <w:r>
              <w:rPr>
                <w:rFonts w:hint="eastAsia" w:ascii="宋体" w:hAnsi="宋体" w:cs="仿宋_GB2312"/>
                <w:b/>
              </w:rPr>
              <w:t>频率</w:t>
            </w:r>
          </w:p>
        </w:tc>
        <w:tc>
          <w:tcPr>
            <w:tcW w:w="3377" w:type="dxa"/>
            <w:vAlign w:val="center"/>
          </w:tcPr>
          <w:p>
            <w:pPr>
              <w:adjustRightInd w:val="0"/>
              <w:snapToGrid w:val="0"/>
              <w:spacing w:line="440" w:lineRule="exact"/>
              <w:jc w:val="center"/>
              <w:rPr>
                <w:rFonts w:ascii="宋体" w:hAnsi="宋体" w:cs="仿宋_GB2312"/>
                <w:b/>
              </w:rPr>
            </w:pPr>
            <w:r>
              <w:rPr>
                <w:rFonts w:hint="eastAsia" w:ascii="宋体" w:hAnsi="宋体" w:cs="仿宋_GB2312"/>
                <w:b/>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vAlign w:val="center"/>
          </w:tcPr>
          <w:p>
            <w:pPr>
              <w:adjustRightInd w:val="0"/>
              <w:snapToGrid w:val="0"/>
              <w:spacing w:line="440" w:lineRule="exact"/>
              <w:rPr>
                <w:rFonts w:ascii="宋体" w:hAnsi="宋体" w:cs="仿宋_GB2312"/>
              </w:rPr>
            </w:pPr>
            <w:r>
              <w:rPr>
                <w:rFonts w:hint="eastAsia" w:ascii="宋体" w:hAnsi="宋体" w:cs="仿宋_GB2312"/>
              </w:rPr>
              <w:t>实验楼前后景观池、人工湖</w:t>
            </w:r>
          </w:p>
        </w:tc>
        <w:tc>
          <w:tcPr>
            <w:tcW w:w="2518" w:type="dxa"/>
          </w:tcPr>
          <w:p>
            <w:pPr>
              <w:adjustRightInd w:val="0"/>
              <w:snapToGrid w:val="0"/>
              <w:spacing w:line="440" w:lineRule="exact"/>
              <w:rPr>
                <w:rFonts w:ascii="宋体" w:hAnsi="宋体" w:cs="仿宋_GB2312"/>
              </w:rPr>
            </w:pPr>
            <w:r>
              <w:rPr>
                <w:rFonts w:hint="eastAsia" w:ascii="宋体" w:hAnsi="宋体" w:cs="仿宋_GB2312"/>
              </w:rPr>
              <w:t>即时对水池漂浮物、杂物进行清理。</w:t>
            </w:r>
          </w:p>
        </w:tc>
        <w:tc>
          <w:tcPr>
            <w:tcW w:w="3377" w:type="dxa"/>
            <w:vAlign w:val="center"/>
          </w:tcPr>
          <w:p>
            <w:pPr>
              <w:adjustRightInd w:val="0"/>
              <w:snapToGrid w:val="0"/>
              <w:spacing w:line="440" w:lineRule="exact"/>
              <w:rPr>
                <w:rFonts w:ascii="宋体" w:hAnsi="宋体" w:cs="仿宋_GB2312"/>
              </w:rPr>
            </w:pPr>
            <w:r>
              <w:rPr>
                <w:rFonts w:hint="eastAsia" w:ascii="宋体" w:hAnsi="宋体" w:cs="仿宋_GB2312"/>
              </w:rPr>
              <w:t>打捞漂浮垃圾，保持水体干净。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774" w:type="dxa"/>
            <w:vAlign w:val="center"/>
          </w:tcPr>
          <w:p>
            <w:pPr>
              <w:adjustRightInd w:val="0"/>
              <w:snapToGrid w:val="0"/>
              <w:spacing w:line="440" w:lineRule="exact"/>
              <w:rPr>
                <w:rFonts w:ascii="宋体" w:hAnsi="宋体" w:cs="仿宋_GB2312"/>
              </w:rPr>
            </w:pPr>
            <w:r>
              <w:rPr>
                <w:rFonts w:hint="eastAsia" w:ascii="宋体" w:hAnsi="宋体" w:cs="仿宋_GB2312"/>
              </w:rPr>
              <w:t>科宏基地人工湖</w:t>
            </w:r>
          </w:p>
        </w:tc>
        <w:tc>
          <w:tcPr>
            <w:tcW w:w="2518" w:type="dxa"/>
          </w:tcPr>
          <w:p>
            <w:pPr>
              <w:adjustRightInd w:val="0"/>
              <w:snapToGrid w:val="0"/>
              <w:spacing w:line="440" w:lineRule="exact"/>
              <w:rPr>
                <w:rFonts w:ascii="宋体" w:hAnsi="宋体" w:cs="仿宋_GB2312"/>
              </w:rPr>
            </w:pPr>
            <w:r>
              <w:rPr>
                <w:rFonts w:hint="eastAsia" w:ascii="宋体" w:hAnsi="宋体" w:cs="仿宋_GB2312"/>
              </w:rPr>
              <w:t>即时对水池漂浮物、杂物进行清理。</w:t>
            </w:r>
          </w:p>
        </w:tc>
        <w:tc>
          <w:tcPr>
            <w:tcW w:w="3377" w:type="dxa"/>
            <w:vAlign w:val="center"/>
          </w:tcPr>
          <w:p>
            <w:pPr>
              <w:adjustRightInd w:val="0"/>
              <w:snapToGrid w:val="0"/>
              <w:spacing w:line="440" w:lineRule="exact"/>
              <w:rPr>
                <w:rFonts w:ascii="宋体" w:hAnsi="宋体" w:cs="仿宋_GB2312"/>
              </w:rPr>
            </w:pPr>
            <w:r>
              <w:rPr>
                <w:rFonts w:hint="eastAsia" w:ascii="宋体" w:hAnsi="宋体" w:cs="仿宋_GB2312"/>
              </w:rPr>
              <w:t>打捞漂浮垃圾，保持水体干净。</w:t>
            </w:r>
          </w:p>
        </w:tc>
      </w:tr>
    </w:tbl>
    <w:p>
      <w:pPr>
        <w:tabs>
          <w:tab w:val="left" w:pos="1020"/>
        </w:tabs>
        <w:adjustRightInd w:val="0"/>
        <w:snapToGrid w:val="0"/>
        <w:spacing w:line="440" w:lineRule="exact"/>
        <w:ind w:firstLine="420" w:firstLineChars="200"/>
        <w:outlineLvl w:val="2"/>
        <w:rPr>
          <w:rFonts w:ascii="宋体" w:hAnsi="宋体" w:cs="黑体"/>
        </w:rPr>
      </w:pPr>
      <w:bookmarkStart w:id="5" w:name="_Toc3722"/>
      <w:bookmarkStart w:id="6" w:name="_Toc26621"/>
      <w:bookmarkStart w:id="7" w:name="_Toc24879"/>
      <w:r>
        <w:rPr>
          <w:rFonts w:hint="eastAsia" w:ascii="宋体" w:hAnsi="宋体" w:cs="黑体"/>
        </w:rPr>
        <w:t>二、安全保卫</w:t>
      </w:r>
      <w:bookmarkEnd w:id="5"/>
      <w:bookmarkEnd w:id="6"/>
      <w:bookmarkEnd w:id="7"/>
    </w:p>
    <w:p>
      <w:pPr>
        <w:tabs>
          <w:tab w:val="left" w:pos="1020"/>
        </w:tabs>
        <w:adjustRightInd w:val="0"/>
        <w:snapToGrid w:val="0"/>
        <w:spacing w:line="440" w:lineRule="exact"/>
        <w:ind w:firstLine="420" w:firstLineChars="200"/>
        <w:rPr>
          <w:rFonts w:ascii="宋体" w:hAnsi="宋体" w:cs="仿宋_GB2312"/>
        </w:rPr>
      </w:pPr>
      <w:r>
        <w:rPr>
          <w:rFonts w:hint="eastAsia" w:ascii="宋体" w:hAnsi="宋体" w:cs="仿宋_GB2312"/>
        </w:rPr>
        <w:t>1.具体内容</w:t>
      </w:r>
    </w:p>
    <w:p>
      <w:pPr>
        <w:adjustRightInd w:val="0"/>
        <w:snapToGrid w:val="0"/>
        <w:spacing w:line="440" w:lineRule="exact"/>
        <w:ind w:firstLine="420" w:firstLineChars="200"/>
        <w:rPr>
          <w:rFonts w:ascii="宋体" w:hAnsi="宋体" w:cs="仿宋_GB2312"/>
        </w:rPr>
      </w:pPr>
      <w:r>
        <w:rPr>
          <w:rFonts w:hint="eastAsia" w:ascii="宋体" w:hAnsi="宋体" w:cs="仿宋_GB2312"/>
        </w:rPr>
        <w:t>辖区范围内的安全保卫、治安管理、秩序维护、消防安全、水域安全等服务。</w:t>
      </w:r>
    </w:p>
    <w:p>
      <w:pPr>
        <w:adjustRightInd w:val="0"/>
        <w:snapToGrid w:val="0"/>
        <w:spacing w:line="440" w:lineRule="exact"/>
        <w:ind w:firstLine="420" w:firstLineChars="200"/>
        <w:rPr>
          <w:rFonts w:ascii="宋体" w:hAnsi="宋体" w:cs="仿宋_GB2312"/>
        </w:rPr>
      </w:pPr>
      <w:r>
        <w:rPr>
          <w:rFonts w:hint="eastAsia" w:ascii="宋体" w:hAnsi="宋体" w:cs="仿宋_GB2312"/>
        </w:rPr>
        <w:t>（1）做好门岗对来访人员、进出物品或危险物品进行登记、查验工作，做好守护、治安巡逻工作；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（2）做好大型活动、重要会议的安全保障工作及突发事件的应急处置工作；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（3）做好视频监控系统的监控、记录及报警处置等管理工作；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（4）做好防火、防盗、防破坏、防事故等安全工作；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（5）做好车辆、道路秩序的管理维护等工作，保证各区域工作、生活秩序正常；</w:t>
      </w:r>
    </w:p>
    <w:p>
      <w:pPr>
        <w:adjustRightInd w:val="0"/>
        <w:snapToGrid w:val="0"/>
        <w:spacing w:line="440" w:lineRule="exact"/>
        <w:ind w:firstLine="420" w:firstLineChars="200"/>
        <w:rPr>
          <w:rFonts w:ascii="宋体" w:hAnsi="宋体" w:cs="仿宋_GB2312"/>
        </w:rPr>
      </w:pPr>
      <w:r>
        <w:rPr>
          <w:rFonts w:hint="eastAsia" w:ascii="宋体" w:hAnsi="宋体" w:cs="仿宋_GB2312"/>
        </w:rPr>
        <w:t>（6）做好消防设施设备的日常巡查和记录工作。</w:t>
      </w:r>
    </w:p>
    <w:p>
      <w:pPr>
        <w:adjustRightInd w:val="0"/>
        <w:snapToGrid w:val="0"/>
        <w:spacing w:line="440" w:lineRule="exact"/>
        <w:ind w:firstLine="420" w:firstLineChars="200"/>
        <w:rPr>
          <w:rFonts w:ascii="宋体" w:hAnsi="宋体" w:cs="仿宋_GB2312"/>
        </w:rPr>
      </w:pPr>
      <w:r>
        <w:rPr>
          <w:rFonts w:hint="eastAsia" w:ascii="宋体" w:hAnsi="宋体" w:cs="仿宋_GB2312"/>
        </w:rPr>
        <w:t>（7）完成临时交办的工作任务。</w:t>
      </w:r>
    </w:p>
    <w:p>
      <w:pPr>
        <w:tabs>
          <w:tab w:val="left" w:pos="1020"/>
        </w:tabs>
        <w:adjustRightInd w:val="0"/>
        <w:snapToGrid w:val="0"/>
        <w:spacing w:line="440" w:lineRule="exact"/>
        <w:ind w:firstLine="420" w:firstLineChars="200"/>
        <w:rPr>
          <w:rFonts w:ascii="宋体" w:hAnsi="宋体" w:cs="仿宋_GB2312"/>
        </w:rPr>
      </w:pPr>
      <w:r>
        <w:rPr>
          <w:rFonts w:hint="eastAsia" w:ascii="宋体" w:hAnsi="宋体" w:cs="仿宋_GB2312"/>
        </w:rPr>
        <w:t>2.管理要求</w:t>
      </w:r>
    </w:p>
    <w:p>
      <w:pPr>
        <w:adjustRightInd w:val="0"/>
        <w:snapToGrid w:val="0"/>
        <w:spacing w:line="440" w:lineRule="exact"/>
        <w:ind w:firstLine="420" w:firstLineChars="200"/>
        <w:rPr>
          <w:rFonts w:ascii="宋体" w:hAnsi="宋体" w:cs="仿宋_GB2312"/>
        </w:rPr>
      </w:pPr>
      <w:r>
        <w:rPr>
          <w:rFonts w:hint="eastAsia" w:ascii="宋体" w:hAnsi="宋体" w:cs="仿宋_GB2312"/>
        </w:rPr>
        <w:t>（1）实行24小时值班制，并做好值班记录。</w:t>
      </w:r>
    </w:p>
    <w:p>
      <w:pPr>
        <w:adjustRightInd w:val="0"/>
        <w:snapToGrid w:val="0"/>
        <w:spacing w:line="440" w:lineRule="exact"/>
        <w:ind w:firstLine="420" w:firstLineChars="200"/>
        <w:rPr>
          <w:rFonts w:ascii="宋体" w:hAnsi="宋体" w:cs="仿宋_GB2312"/>
          <w:b/>
          <w:bCs/>
        </w:rPr>
      </w:pPr>
      <w:r>
        <w:rPr>
          <w:rFonts w:hint="eastAsia" w:ascii="宋体" w:hAnsi="宋体" w:cs="仿宋_GB2312"/>
        </w:rPr>
        <w:t>（2）禁止在值班前饮酒，禁止在值班时做与工作无关的事情。</w:t>
      </w:r>
    </w:p>
    <w:p>
      <w:pPr>
        <w:adjustRightInd w:val="0"/>
        <w:snapToGrid w:val="0"/>
        <w:spacing w:line="440" w:lineRule="exact"/>
        <w:ind w:firstLine="420" w:firstLineChars="200"/>
        <w:rPr>
          <w:rFonts w:ascii="宋体" w:hAnsi="宋体" w:cs="仿宋_GB2312"/>
        </w:rPr>
      </w:pPr>
      <w:r>
        <w:rPr>
          <w:rFonts w:hint="eastAsia" w:ascii="宋体" w:hAnsi="宋体" w:cs="仿宋_GB2312"/>
        </w:rPr>
        <w:t>（3）执勤时，着统一制服，佩戴标志和执勤证，讲究文明礼貌。</w:t>
      </w:r>
    </w:p>
    <w:p>
      <w:pPr>
        <w:adjustRightInd w:val="0"/>
        <w:snapToGrid w:val="0"/>
        <w:spacing w:line="440" w:lineRule="exact"/>
        <w:ind w:firstLine="420" w:firstLineChars="200"/>
        <w:rPr>
          <w:rFonts w:ascii="宋体" w:hAnsi="宋体" w:cs="仿宋_GB2312"/>
        </w:rPr>
      </w:pPr>
      <w:r>
        <w:rPr>
          <w:rFonts w:hint="eastAsia" w:ascii="宋体" w:hAnsi="宋体" w:cs="仿宋_GB2312"/>
        </w:rPr>
        <w:t>（4）对来访人员进行验证确认、登记，杜绝闲杂人员进入。</w:t>
      </w:r>
    </w:p>
    <w:p>
      <w:pPr>
        <w:adjustRightInd w:val="0"/>
        <w:snapToGrid w:val="0"/>
        <w:spacing w:line="440" w:lineRule="exact"/>
        <w:ind w:firstLine="420" w:firstLineChars="200"/>
        <w:rPr>
          <w:rFonts w:ascii="宋体" w:hAnsi="宋体" w:cs="仿宋_GB2312"/>
        </w:rPr>
      </w:pPr>
      <w:r>
        <w:rPr>
          <w:rFonts w:hint="eastAsia" w:ascii="宋体" w:hAnsi="宋体" w:cs="仿宋_GB2312"/>
        </w:rPr>
        <w:t>（5）维护好院内秩序，保障秩序良好，道路通畅，车辆停放有序。</w:t>
      </w:r>
    </w:p>
    <w:p>
      <w:pPr>
        <w:adjustRightInd w:val="0"/>
        <w:snapToGrid w:val="0"/>
        <w:spacing w:line="440" w:lineRule="exact"/>
        <w:ind w:firstLine="420" w:firstLineChars="200"/>
        <w:rPr>
          <w:rFonts w:ascii="宋体" w:hAnsi="宋体" w:cs="仿宋_GB2312"/>
        </w:rPr>
      </w:pPr>
      <w:r>
        <w:rPr>
          <w:rFonts w:hint="eastAsia" w:ascii="宋体" w:hAnsi="宋体" w:cs="仿宋_GB2312"/>
        </w:rPr>
        <w:t>（6）必须加强对安保队员的法纪教育和业务学习，每周安排集中学习不少于1次，规范化执勤、消防灭火、防暴训练等每月不少于4小时，并列入安保队伍考核。</w:t>
      </w:r>
    </w:p>
    <w:p>
      <w:pPr>
        <w:adjustRightInd w:val="0"/>
        <w:snapToGrid w:val="0"/>
        <w:spacing w:line="440" w:lineRule="exact"/>
        <w:ind w:firstLine="420" w:firstLineChars="200"/>
        <w:rPr>
          <w:rFonts w:ascii="宋体" w:hAnsi="宋体" w:cs="仿宋_GB2312"/>
        </w:rPr>
      </w:pPr>
      <w:r>
        <w:rPr>
          <w:rFonts w:hint="eastAsia" w:ascii="宋体" w:hAnsi="宋体" w:cs="仿宋_GB2312"/>
        </w:rPr>
        <w:t>（7）对突发事件有应急预案，完善责任制。制定突发性火灾等紧急事件处理程序，设立消防疏散示意图，保持紧急疏散通道畅通、照明设施和引路标志完好。</w:t>
      </w:r>
    </w:p>
    <w:p>
      <w:pPr>
        <w:adjustRightInd w:val="0"/>
        <w:snapToGrid w:val="0"/>
        <w:spacing w:line="440" w:lineRule="exact"/>
        <w:ind w:firstLine="420" w:firstLineChars="200"/>
        <w:rPr>
          <w:rFonts w:ascii="宋体" w:hAnsi="宋体" w:cs="仿宋_GB2312"/>
        </w:rPr>
      </w:pPr>
      <w:r>
        <w:rPr>
          <w:rFonts w:hint="eastAsia" w:ascii="宋体" w:hAnsi="宋体" w:cs="仿宋_GB2312"/>
        </w:rPr>
        <w:t>（8）及时发现和处理各种安全和事故隐患，不发生安全方面的问题。</w:t>
      </w:r>
    </w:p>
    <w:p>
      <w:pPr>
        <w:adjustRightInd w:val="0"/>
        <w:snapToGrid w:val="0"/>
        <w:spacing w:line="440" w:lineRule="exact"/>
        <w:ind w:firstLine="420" w:firstLineChars="200"/>
        <w:rPr>
          <w:rFonts w:ascii="宋体" w:hAnsi="宋体" w:cs="仿宋_GB2312"/>
        </w:rPr>
      </w:pPr>
      <w:r>
        <w:rPr>
          <w:rFonts w:hint="eastAsia" w:ascii="宋体" w:hAnsi="宋体" w:cs="仿宋_GB2312"/>
        </w:rPr>
        <w:t>（9）遵守制定的有关岗位规定，对不遵守的规定或不符合要求的人员，有权要求调换或辞退。</w:t>
      </w:r>
    </w:p>
    <w:p>
      <w:pPr>
        <w:adjustRightInd w:val="0"/>
        <w:snapToGrid w:val="0"/>
        <w:spacing w:line="440" w:lineRule="exact"/>
        <w:ind w:firstLine="420" w:firstLineChars="200"/>
        <w:rPr>
          <w:rFonts w:ascii="宋体" w:hAnsi="宋体" w:cs="仿宋_GB2312"/>
        </w:rPr>
      </w:pPr>
      <w:r>
        <w:rPr>
          <w:rFonts w:hint="eastAsia" w:ascii="宋体" w:hAnsi="宋体" w:cs="仿宋_GB2312"/>
        </w:rPr>
        <w:t>（10）在物业管理区域内发生失窃并造成损失，视情况和职责承担相应责任和经济赔偿。</w:t>
      </w:r>
    </w:p>
    <w:p>
      <w:pPr>
        <w:adjustRightInd w:val="0"/>
        <w:snapToGrid w:val="0"/>
        <w:spacing w:line="440" w:lineRule="exact"/>
        <w:ind w:firstLine="420" w:firstLineChars="200"/>
        <w:rPr>
          <w:rFonts w:ascii="宋体" w:hAnsi="宋体" w:cs="仿宋_GB2312"/>
        </w:rPr>
      </w:pPr>
      <w:r>
        <w:rPr>
          <w:rFonts w:hint="eastAsia" w:ascii="宋体" w:hAnsi="宋体" w:cs="仿宋_GB2312"/>
        </w:rPr>
        <w:t>3.标准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（1）门岗岗位职责标准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a.熟悉院内的常驻人口、车辆等情况。</w:t>
      </w:r>
    </w:p>
    <w:p>
      <w:pPr>
        <w:adjustRightInd w:val="0"/>
        <w:snapToGrid w:val="0"/>
        <w:spacing w:line="440" w:lineRule="exact"/>
        <w:ind w:firstLine="420" w:firstLineChars="200"/>
        <w:rPr>
          <w:rFonts w:ascii="宋体" w:hAnsi="宋体" w:cs="仿宋_GB2312"/>
        </w:rPr>
      </w:pPr>
      <w:r>
        <w:rPr>
          <w:rFonts w:hint="eastAsia" w:ascii="宋体" w:hAnsi="宋体" w:cs="仿宋_GB2312"/>
        </w:rPr>
        <w:t>b.严格实行访客出入登记制度。检查进入院内的外来人员，要问清楚进入的理由，并办理登记手续，经检验无误和征询被访人同意后准予进入；不准拾荒、小摊贩、推销人员及其他闲杂人员进入，对进出的劳务人员实行临时出入证管理。</w:t>
      </w:r>
    </w:p>
    <w:p>
      <w:pPr>
        <w:adjustRightInd w:val="0"/>
        <w:snapToGrid w:val="0"/>
        <w:spacing w:line="440" w:lineRule="exact"/>
        <w:ind w:firstLine="420" w:firstLineChars="200"/>
        <w:rPr>
          <w:rFonts w:ascii="宋体" w:hAnsi="宋体" w:cs="仿宋_GB2312"/>
        </w:rPr>
      </w:pPr>
      <w:r>
        <w:rPr>
          <w:rFonts w:hint="eastAsia" w:ascii="宋体" w:hAnsi="宋体" w:cs="仿宋_GB2312"/>
        </w:rPr>
        <w:t>c.严格进出车辆管理和疏导，保持出入口有序畅通。检查进入院内的各种车辆，对在院内有停车位的车辆和公务车辆凭通行证出入，对进入院内的外来车辆，要问清楚进入的理由，并办理登记手续，经检验无误后，在有空余车位的情况下准予进入。</w:t>
      </w:r>
    </w:p>
    <w:p>
      <w:pPr>
        <w:adjustRightInd w:val="0"/>
        <w:snapToGrid w:val="0"/>
        <w:spacing w:line="440" w:lineRule="exact"/>
        <w:ind w:firstLine="420" w:firstLineChars="200"/>
        <w:rPr>
          <w:rFonts w:ascii="宋体" w:hAnsi="宋体" w:cs="仿宋_GB2312"/>
        </w:rPr>
      </w:pPr>
      <w:r>
        <w:rPr>
          <w:rFonts w:hint="eastAsia" w:ascii="宋体" w:hAnsi="宋体" w:cs="仿宋_GB2312"/>
        </w:rPr>
        <w:t>d.阻止大型车辆进入院内（特种车辆和特殊情况除外）；禁止载有易燃、易爆、有毒、有害及其它危险物品的车辆进入院内。</w:t>
      </w:r>
    </w:p>
    <w:p>
      <w:pPr>
        <w:adjustRightInd w:val="0"/>
        <w:snapToGrid w:val="0"/>
        <w:spacing w:line="440" w:lineRule="exact"/>
        <w:ind w:firstLine="420" w:firstLineChars="200"/>
        <w:rPr>
          <w:rFonts w:ascii="宋体" w:hAnsi="宋体" w:cs="仿宋_GB2312"/>
        </w:rPr>
      </w:pPr>
      <w:r>
        <w:rPr>
          <w:rFonts w:hint="eastAsia" w:ascii="宋体" w:hAnsi="宋体" w:cs="仿宋_GB2312"/>
        </w:rPr>
        <w:t>e.检查进出门口的物资。院外物资送入院内的，要认真登记检查，防止危险物品带入院内：如有院内物资、设备运出要凭放行条放行。</w:t>
      </w:r>
    </w:p>
    <w:p>
      <w:pPr>
        <w:adjustRightInd w:val="0"/>
        <w:snapToGrid w:val="0"/>
        <w:spacing w:line="440" w:lineRule="exact"/>
        <w:ind w:firstLine="420" w:firstLineChars="200"/>
        <w:rPr>
          <w:rFonts w:ascii="宋体" w:hAnsi="宋体" w:cs="仿宋_GB2312"/>
        </w:rPr>
      </w:pPr>
      <w:r>
        <w:rPr>
          <w:rFonts w:hint="eastAsia" w:ascii="宋体" w:hAnsi="宋体" w:cs="仿宋_GB2312"/>
        </w:rPr>
        <w:t>f.对大门口周围交通管理及安全秩序维护，不准机动车和非机动车在门口停放，确保大门区域出入畅通。</w:t>
      </w:r>
    </w:p>
    <w:p>
      <w:pPr>
        <w:adjustRightInd w:val="0"/>
        <w:snapToGrid w:val="0"/>
        <w:spacing w:line="440" w:lineRule="exact"/>
        <w:ind w:firstLine="420" w:firstLineChars="200"/>
        <w:rPr>
          <w:rFonts w:ascii="宋体" w:hAnsi="宋体" w:cs="仿宋_GB2312"/>
        </w:rPr>
      </w:pPr>
      <w:r>
        <w:rPr>
          <w:rFonts w:hint="eastAsia" w:ascii="宋体" w:hAnsi="宋体" w:cs="仿宋_GB2312"/>
        </w:rPr>
        <w:t>g.做好保安亭周围环境卫生，保持大门区域清洁。</w:t>
      </w:r>
    </w:p>
    <w:p>
      <w:pPr>
        <w:adjustRightInd w:val="0"/>
        <w:snapToGrid w:val="0"/>
        <w:spacing w:line="440" w:lineRule="exact"/>
        <w:ind w:firstLine="420" w:firstLineChars="200"/>
        <w:rPr>
          <w:rFonts w:ascii="宋体" w:hAnsi="宋体" w:cs="仿宋_GB2312"/>
        </w:rPr>
      </w:pPr>
      <w:r>
        <w:rPr>
          <w:rFonts w:hint="eastAsia" w:ascii="宋体" w:hAnsi="宋体" w:cs="仿宋_GB2312"/>
        </w:rPr>
        <w:t>②保安人员岗位职责标准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a.对来访人员进行验证确认、登记，杜绝闲杂人员进入。</w:t>
      </w:r>
    </w:p>
    <w:p>
      <w:pPr>
        <w:adjustRightInd w:val="0"/>
        <w:snapToGrid w:val="0"/>
        <w:spacing w:line="440" w:lineRule="exact"/>
        <w:ind w:firstLine="420" w:firstLineChars="200"/>
        <w:rPr>
          <w:rFonts w:ascii="宋体" w:hAnsi="宋体" w:cs="仿宋_GB2312"/>
        </w:rPr>
      </w:pPr>
      <w:r>
        <w:rPr>
          <w:rFonts w:hint="eastAsia" w:ascii="宋体" w:hAnsi="宋体" w:cs="仿宋_GB2312"/>
        </w:rPr>
        <w:t>b.安保岗位要不定期进行巡查。</w:t>
      </w:r>
    </w:p>
    <w:p>
      <w:pPr>
        <w:adjustRightInd w:val="0"/>
        <w:snapToGrid w:val="0"/>
        <w:spacing w:line="440" w:lineRule="exact"/>
        <w:ind w:firstLine="420" w:firstLineChars="200"/>
        <w:rPr>
          <w:rFonts w:ascii="宋体" w:hAnsi="宋体" w:cs="仿宋_GB2312"/>
        </w:rPr>
      </w:pPr>
      <w:r>
        <w:rPr>
          <w:rFonts w:hint="eastAsia" w:ascii="宋体" w:hAnsi="宋体" w:cs="仿宋_GB2312"/>
        </w:rPr>
        <w:t>c.维护好院内秩序，保障秩序良好，道路通畅，车辆停放有序。</w:t>
      </w:r>
    </w:p>
    <w:p>
      <w:pPr>
        <w:adjustRightInd w:val="0"/>
        <w:snapToGrid w:val="0"/>
        <w:spacing w:line="440" w:lineRule="exact"/>
        <w:ind w:firstLine="420" w:firstLineChars="200"/>
        <w:rPr>
          <w:rFonts w:ascii="宋体" w:hAnsi="宋体" w:cs="仿宋_GB2312"/>
        </w:rPr>
      </w:pPr>
      <w:r>
        <w:rPr>
          <w:rFonts w:hint="eastAsia" w:ascii="宋体" w:hAnsi="宋体" w:cs="仿宋_GB2312"/>
        </w:rPr>
        <w:t>d.及时发现和处理各种安全和事故隐患，不发生安全方面的问题。</w:t>
      </w:r>
    </w:p>
    <w:p>
      <w:pPr>
        <w:adjustRightInd w:val="0"/>
        <w:snapToGrid w:val="0"/>
        <w:spacing w:line="440" w:lineRule="exact"/>
        <w:ind w:firstLine="420" w:firstLineChars="200"/>
        <w:rPr>
          <w:rFonts w:ascii="宋体" w:hAnsi="宋体" w:cs="仿宋_GB2312"/>
        </w:rPr>
      </w:pPr>
      <w:r>
        <w:rPr>
          <w:rFonts w:hint="eastAsia" w:ascii="宋体" w:hAnsi="宋体" w:cs="仿宋_GB2312"/>
        </w:rPr>
        <w:t>③巡逻岗位职责标准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a.熟悉院内的常驻人口、车辆等情况。</w:t>
      </w:r>
    </w:p>
    <w:p>
      <w:pPr>
        <w:adjustRightInd w:val="0"/>
        <w:snapToGrid w:val="0"/>
        <w:spacing w:line="440" w:lineRule="exact"/>
        <w:ind w:firstLine="420" w:firstLineChars="200"/>
        <w:rPr>
          <w:rFonts w:ascii="宋体" w:hAnsi="宋体" w:cs="仿宋_GB2312"/>
        </w:rPr>
      </w:pPr>
      <w:r>
        <w:rPr>
          <w:rFonts w:hint="eastAsia" w:ascii="宋体" w:hAnsi="宋体" w:cs="仿宋_GB2312"/>
        </w:rPr>
        <w:t>b.外围巡逻：早、中班巡逻次数不少于5次，夜班巡逻次数不少于8次，巡逻人员要认真巡查各楼宇、围墙、安全防范设备、停放车辆变化情况并做好记录。楼内巡逻：根据各楼栋功能、使用情况制定巡逻次数，各楼栋每天晚上结束使用前进行清场巡逻后实施封闭。</w:t>
      </w:r>
    </w:p>
    <w:p>
      <w:pPr>
        <w:adjustRightInd w:val="0"/>
        <w:snapToGrid w:val="0"/>
        <w:spacing w:line="440" w:lineRule="exact"/>
        <w:ind w:firstLine="420" w:firstLineChars="200"/>
        <w:rPr>
          <w:rFonts w:ascii="宋体" w:hAnsi="宋体" w:cs="仿宋_GB2312"/>
        </w:rPr>
      </w:pPr>
      <w:r>
        <w:rPr>
          <w:rFonts w:hint="eastAsia" w:ascii="宋体" w:hAnsi="宋体" w:cs="仿宋_GB2312"/>
        </w:rPr>
        <w:t>c.指挥引导车辆有序停放，保障道路畅通。</w:t>
      </w:r>
    </w:p>
    <w:p>
      <w:pPr>
        <w:adjustRightInd w:val="0"/>
        <w:snapToGrid w:val="0"/>
        <w:spacing w:line="440" w:lineRule="exact"/>
        <w:ind w:firstLine="420" w:firstLineChars="200"/>
        <w:rPr>
          <w:rFonts w:ascii="宋体" w:hAnsi="宋体" w:cs="仿宋_GB2312"/>
        </w:rPr>
      </w:pPr>
      <w:r>
        <w:rPr>
          <w:rFonts w:hint="eastAsia" w:ascii="宋体" w:hAnsi="宋体" w:cs="仿宋_GB2312"/>
        </w:rPr>
        <w:t>d.每日查看消防设施，每月检查消防设施一次并做记录。</w:t>
      </w:r>
    </w:p>
    <w:p>
      <w:pPr>
        <w:adjustRightInd w:val="0"/>
        <w:snapToGrid w:val="0"/>
        <w:spacing w:line="440" w:lineRule="exact"/>
        <w:ind w:firstLine="420" w:firstLineChars="200"/>
        <w:rPr>
          <w:rFonts w:ascii="宋体" w:hAnsi="宋体" w:cs="仿宋_GB2312"/>
        </w:rPr>
      </w:pPr>
      <w:r>
        <w:rPr>
          <w:rFonts w:hint="eastAsia" w:ascii="宋体" w:hAnsi="宋体" w:cs="仿宋_GB2312"/>
        </w:rPr>
        <w:t>e.防止各类不利于院内治安秩序，特别是盗窃、火灾、打架斗殴等事故和危害院内稳定事件的发生，一旦发现立即报告和处置。</w:t>
      </w:r>
    </w:p>
    <w:p>
      <w:pPr>
        <w:adjustRightInd w:val="0"/>
        <w:snapToGrid w:val="0"/>
        <w:spacing w:line="440" w:lineRule="exact"/>
        <w:ind w:firstLine="420" w:firstLineChars="200"/>
        <w:rPr>
          <w:rFonts w:ascii="宋体" w:hAnsi="宋体" w:cs="仿宋_GB2312"/>
        </w:rPr>
      </w:pPr>
      <w:r>
        <w:rPr>
          <w:rFonts w:hint="eastAsia" w:ascii="宋体" w:hAnsi="宋体" w:cs="仿宋_GB2312"/>
        </w:rPr>
        <w:t>f.与门岗协作，互通院内安保情况和处理有关问题。</w:t>
      </w:r>
    </w:p>
    <w:p>
      <w:pPr>
        <w:adjustRightInd w:val="0"/>
        <w:snapToGrid w:val="0"/>
        <w:spacing w:line="440" w:lineRule="exact"/>
        <w:ind w:firstLine="420" w:firstLineChars="200"/>
        <w:rPr>
          <w:rFonts w:ascii="宋体" w:hAnsi="宋体" w:cs="仿宋_GB2312"/>
        </w:rPr>
      </w:pPr>
      <w:r>
        <w:rPr>
          <w:rFonts w:hint="eastAsia" w:ascii="宋体" w:hAnsi="宋体" w:cs="仿宋_GB2312"/>
        </w:rPr>
        <w:t>g.对临靠辖区岸边的垂钓等船只及时劝离和报告相关部门。</w:t>
      </w:r>
    </w:p>
    <w:p>
      <w:pPr>
        <w:adjustRightInd w:val="0"/>
        <w:snapToGrid w:val="0"/>
        <w:spacing w:line="440" w:lineRule="exact"/>
        <w:ind w:firstLine="420" w:firstLineChars="200"/>
        <w:rPr>
          <w:rFonts w:ascii="宋体" w:hAnsi="宋体" w:cs="仿宋_GB2312"/>
        </w:rPr>
      </w:pPr>
      <w:r>
        <w:rPr>
          <w:rFonts w:hint="eastAsia" w:ascii="宋体" w:hAnsi="宋体" w:cs="仿宋_GB2312"/>
        </w:rPr>
        <w:t>④消控队员岗位职责标准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a.遵守消防控制室的各项安全操作规程和各项消防安全管理制度。</w:t>
      </w:r>
    </w:p>
    <w:p>
      <w:pPr>
        <w:adjustRightInd w:val="0"/>
        <w:snapToGrid w:val="0"/>
        <w:spacing w:line="440" w:lineRule="exact"/>
        <w:ind w:firstLine="420" w:firstLineChars="200"/>
        <w:rPr>
          <w:rFonts w:ascii="宋体" w:hAnsi="宋体" w:cs="仿宋_GB2312"/>
        </w:rPr>
      </w:pPr>
      <w:r>
        <w:rPr>
          <w:rFonts w:hint="eastAsia" w:ascii="宋体" w:hAnsi="宋体" w:cs="仿宋_GB2312"/>
        </w:rPr>
        <w:t>b.实行每日24小时值班制度，每班不得少于2人，确保及时发现并准确处置火灾和故障报警。</w:t>
      </w:r>
    </w:p>
    <w:p>
      <w:pPr>
        <w:adjustRightInd w:val="0"/>
        <w:snapToGrid w:val="0"/>
        <w:spacing w:line="440" w:lineRule="exact"/>
        <w:ind w:firstLine="420" w:firstLineChars="200"/>
        <w:rPr>
          <w:rFonts w:ascii="宋体" w:hAnsi="宋体" w:cs="仿宋_GB2312"/>
        </w:rPr>
      </w:pPr>
      <w:r>
        <w:rPr>
          <w:rFonts w:hint="eastAsia" w:ascii="宋体" w:hAnsi="宋体" w:cs="仿宋_GB2312"/>
        </w:rPr>
        <w:t>c.消防控制室自动消防系统的操作人员，必须经过公安消防机构培训合格后，持证上岗，证件存放在消防控制室内备查。</w:t>
      </w:r>
    </w:p>
    <w:p>
      <w:pPr>
        <w:adjustRightInd w:val="0"/>
        <w:snapToGrid w:val="0"/>
        <w:spacing w:line="440" w:lineRule="exact"/>
        <w:ind w:firstLine="420" w:firstLineChars="200"/>
        <w:rPr>
          <w:rFonts w:ascii="宋体" w:hAnsi="宋体" w:cs="仿宋_GB2312"/>
        </w:rPr>
      </w:pPr>
      <w:r>
        <w:rPr>
          <w:rFonts w:hint="eastAsia" w:ascii="宋体" w:hAnsi="宋体" w:cs="仿宋_GB2312"/>
        </w:rPr>
        <w:t>d.按时上岗，坚守岗位，不得脱岗、替岗，认真做好交接班工作，接班人员未到岗前交班人员不得擅自离岗。</w:t>
      </w:r>
    </w:p>
    <w:p>
      <w:pPr>
        <w:adjustRightInd w:val="0"/>
        <w:snapToGrid w:val="0"/>
        <w:spacing w:line="440" w:lineRule="exact"/>
        <w:ind w:firstLine="420" w:firstLineChars="200"/>
        <w:rPr>
          <w:rFonts w:ascii="宋体" w:hAnsi="宋体" w:cs="仿宋_GB2312"/>
        </w:rPr>
      </w:pPr>
      <w:r>
        <w:rPr>
          <w:rFonts w:hint="eastAsia" w:ascii="宋体" w:hAnsi="宋体" w:cs="仿宋_GB2312"/>
        </w:rPr>
        <w:t>e.值班人员应认真做好值班记录，突发火警、故障及其他特殊情况等信息，及时处置并报告，并将相关书面资料存档备案。</w:t>
      </w:r>
    </w:p>
    <w:p>
      <w:pPr>
        <w:adjustRightInd w:val="0"/>
        <w:snapToGrid w:val="0"/>
        <w:spacing w:line="440" w:lineRule="exact"/>
        <w:ind w:firstLine="420" w:firstLineChars="200"/>
        <w:rPr>
          <w:rFonts w:ascii="宋体" w:hAnsi="宋体" w:cs="仿宋_GB2312"/>
        </w:rPr>
      </w:pPr>
      <w:r>
        <w:rPr>
          <w:rFonts w:hint="eastAsia" w:ascii="宋体" w:hAnsi="宋体" w:cs="仿宋_GB2312"/>
        </w:rPr>
        <w:t>f.配备相应的通讯联络工具。</w:t>
      </w:r>
    </w:p>
    <w:p>
      <w:pPr>
        <w:adjustRightInd w:val="0"/>
        <w:snapToGrid w:val="0"/>
        <w:spacing w:line="440" w:lineRule="exact"/>
        <w:ind w:firstLine="420" w:firstLineChars="200"/>
        <w:rPr>
          <w:rFonts w:ascii="宋体" w:hAnsi="宋体" w:cs="仿宋_GB2312"/>
        </w:rPr>
      </w:pPr>
      <w:r>
        <w:rPr>
          <w:rFonts w:hint="eastAsia" w:ascii="宋体" w:hAnsi="宋体" w:cs="仿宋_GB2312"/>
        </w:rPr>
        <w:t>g.消防控制室工作人员要爱护消防控制室的设施，保持控制室内的卫生。</w:t>
      </w:r>
    </w:p>
    <w:p>
      <w:pPr>
        <w:adjustRightInd w:val="0"/>
        <w:snapToGrid w:val="0"/>
        <w:spacing w:line="440" w:lineRule="exact"/>
        <w:ind w:firstLine="420" w:firstLineChars="200"/>
        <w:rPr>
          <w:rFonts w:ascii="宋体" w:hAnsi="宋体" w:cs="仿宋_GB2312"/>
        </w:rPr>
      </w:pPr>
      <w:r>
        <w:rPr>
          <w:rFonts w:hint="eastAsia" w:ascii="宋体" w:hAnsi="宋体" w:cs="仿宋_GB2312"/>
        </w:rPr>
        <w:t>h.严禁无关人员进入消防控制室，随意触动设备。</w:t>
      </w:r>
    </w:p>
    <w:p>
      <w:pPr>
        <w:adjustRightInd w:val="0"/>
        <w:snapToGrid w:val="0"/>
        <w:spacing w:line="440" w:lineRule="exact"/>
        <w:ind w:firstLine="420" w:firstLineChars="200"/>
        <w:rPr>
          <w:rFonts w:ascii="宋体" w:hAnsi="宋体" w:cs="仿宋_GB2312"/>
        </w:rPr>
      </w:pPr>
      <w:r>
        <w:rPr>
          <w:rFonts w:hint="eastAsia" w:ascii="宋体" w:hAnsi="宋体" w:cs="仿宋_GB2312"/>
        </w:rPr>
        <w:t>i.消防控制室内严禁存放易燃易爆危险物品和堆放与设备运行无关的物品或杂物，严禁与消防控制室无关的电气线路和管道穿过。</w:t>
      </w:r>
    </w:p>
    <w:p>
      <w:pPr>
        <w:adjustRightInd w:val="0"/>
        <w:snapToGrid w:val="0"/>
        <w:spacing w:line="440" w:lineRule="exact"/>
        <w:ind w:firstLine="420" w:firstLineChars="200"/>
        <w:rPr>
          <w:rFonts w:ascii="宋体" w:hAnsi="宋体" w:cs="仿宋_GB2312"/>
        </w:rPr>
      </w:pPr>
      <w:r>
        <w:rPr>
          <w:rFonts w:hint="eastAsia" w:ascii="宋体" w:hAnsi="宋体" w:cs="仿宋_GB2312"/>
        </w:rPr>
        <w:t>j.消防控制室内严禁吸烟或动用明火。</w:t>
      </w:r>
    </w:p>
    <w:p>
      <w:pPr>
        <w:adjustRightInd w:val="0"/>
        <w:snapToGrid w:val="0"/>
        <w:spacing w:line="440" w:lineRule="exact"/>
        <w:ind w:firstLine="420" w:firstLineChars="200"/>
        <w:rPr>
          <w:rFonts w:ascii="宋体" w:hAnsi="宋体" w:cs="仿宋_GB2312"/>
        </w:rPr>
      </w:pPr>
      <w:r>
        <w:rPr>
          <w:rFonts w:hint="eastAsia" w:ascii="宋体" w:hAnsi="宋体" w:cs="仿宋_GB2312"/>
        </w:rPr>
        <w:t>⑤大型活动、重大会议、重要接待安保标准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a.信息研判。一是配合公安机关、国家安全机关制定安保方案；二是配合公安机关，国家安全机关对重点人员、特殊人员进行暗查、暗访，防止别有意图者在活动现场恶意破坏。</w:t>
      </w:r>
    </w:p>
    <w:p>
      <w:pPr>
        <w:adjustRightInd w:val="0"/>
        <w:snapToGrid w:val="0"/>
        <w:spacing w:line="440" w:lineRule="exact"/>
        <w:ind w:firstLine="420" w:firstLineChars="200"/>
        <w:rPr>
          <w:rFonts w:ascii="宋体" w:hAnsi="宋体" w:cs="仿宋_GB2312"/>
        </w:rPr>
      </w:pPr>
      <w:r>
        <w:rPr>
          <w:rFonts w:hint="eastAsia" w:ascii="宋体" w:hAnsi="宋体" w:cs="仿宋_GB2312"/>
        </w:rPr>
        <w:t>b.线路规划。做好应急处置工作，制定应急预案。一是积极主动沟通，做好线路规划。二是协助与公安、特警、武警、警卫局等单位协同配合，勘查行进路线，标注隐蔽的角落、曲折的小路等潜在的事故多发地，设置通行速度最快、最安全的路线。三是安排专人负责引导活动车队按照行进路线出入，引导好车辆交通秩序。</w:t>
      </w:r>
    </w:p>
    <w:p>
      <w:pPr>
        <w:adjustRightInd w:val="0"/>
        <w:snapToGrid w:val="0"/>
        <w:spacing w:line="440" w:lineRule="exact"/>
        <w:ind w:firstLine="420" w:firstLineChars="200"/>
        <w:rPr>
          <w:rFonts w:ascii="宋体" w:hAnsi="宋体" w:cs="仿宋_GB2312"/>
        </w:rPr>
      </w:pPr>
      <w:r>
        <w:rPr>
          <w:rFonts w:hint="eastAsia" w:ascii="宋体" w:hAnsi="宋体" w:cs="仿宋_GB2312"/>
        </w:rPr>
        <w:t>c.现场控制。落实相关人员、车辆、设备等要素，灵活应对现场不断发展变化的新情况。一是提前与 进行对接，明确入场时间和结束时间、明确进场人员的身份类型和数量、明确入场凭证类型，如车辆通行证、工作牌以及统一标志的着装等。二是提前制作安全提示牌并放置于活动现场的醒目位置，安排工作人员在各个安检通道进行警戒观察，设置缓冲区分批放入，必要时可组织“人墙”进行物理隔离。三是活动现场的指挥人员应掌握各个岗位工作人员的姓名、位置和联系方式，实现岗责统一，同时为门岗、内勤、巡逻等小组的负责人配备对讲机，便于消息的及时传达。四是在消控室、配电室、发电机房等重点部位都应安排工作人员全程值守，防止遭到人为破坏。</w:t>
      </w:r>
    </w:p>
    <w:p>
      <w:pPr>
        <w:adjustRightInd w:val="0"/>
        <w:snapToGrid w:val="0"/>
        <w:spacing w:line="440" w:lineRule="exact"/>
        <w:ind w:firstLine="420" w:firstLineChars="200"/>
        <w:rPr>
          <w:rFonts w:ascii="宋体" w:hAnsi="宋体" w:cs="仿宋_GB2312"/>
        </w:rPr>
      </w:pPr>
      <w:r>
        <w:rPr>
          <w:rFonts w:hint="eastAsia" w:ascii="宋体" w:hAnsi="宋体" w:cs="仿宋_GB2312"/>
        </w:rPr>
        <w:t>d.视频监控。一是对活动现场进行全程观察，及时向现场控制指挥人员报告会场情况。二是认真观察视频监控图像，密切关注举止异常的行人和车辆。三是对可疑人员和车辆进行实时跟进，排查出其运行轨迹后告知相关部门。</w:t>
      </w:r>
    </w:p>
    <w:p>
      <w:pPr>
        <w:adjustRightInd w:val="0"/>
        <w:snapToGrid w:val="0"/>
        <w:spacing w:line="440" w:lineRule="exact"/>
        <w:ind w:firstLine="420" w:firstLineChars="200"/>
        <w:rPr>
          <w:rFonts w:ascii="宋体" w:hAnsi="宋体" w:cs="仿宋_GB2312"/>
        </w:rPr>
      </w:pPr>
      <w:r>
        <w:rPr>
          <w:rFonts w:hint="eastAsia" w:ascii="宋体" w:hAnsi="宋体" w:cs="仿宋_GB2312"/>
        </w:rPr>
        <w:t>e.应急处置。一是与公安、消防、卫生等相关部门联系组建应急小组，进行伤员救治、人员疏散、爆炸物转移、消防灭火等演习。二是活动当日，应急小组应当在活动现场随时待命，以便遇到突发状况时能够迅速到达现场处置。</w:t>
      </w:r>
    </w:p>
    <w:p>
      <w:pPr>
        <w:adjustRightInd w:val="0"/>
        <w:snapToGrid w:val="0"/>
        <w:spacing w:line="440" w:lineRule="exact"/>
        <w:ind w:left="643"/>
        <w:outlineLvl w:val="2"/>
        <w:rPr>
          <w:rFonts w:ascii="宋体" w:hAnsi="宋体" w:cs="黑体"/>
        </w:rPr>
      </w:pPr>
      <w:bookmarkStart w:id="8" w:name="_Toc27270"/>
      <w:bookmarkStart w:id="9" w:name="_Toc11282"/>
      <w:bookmarkStart w:id="10" w:name="_Toc23951"/>
      <w:r>
        <w:rPr>
          <w:rFonts w:hint="eastAsia" w:ascii="宋体" w:hAnsi="宋体" w:cs="黑体"/>
        </w:rPr>
        <w:t>三、绿化养护</w:t>
      </w:r>
      <w:bookmarkEnd w:id="8"/>
      <w:bookmarkEnd w:id="9"/>
      <w:bookmarkEnd w:id="10"/>
    </w:p>
    <w:p>
      <w:pPr>
        <w:adjustRightInd w:val="0"/>
        <w:snapToGrid w:val="0"/>
        <w:spacing w:line="440" w:lineRule="exact"/>
        <w:ind w:firstLine="420" w:firstLineChars="200"/>
        <w:rPr>
          <w:rFonts w:ascii="宋体" w:hAnsi="宋体" w:cs="仿宋_GB2312"/>
          <w:bCs/>
        </w:rPr>
      </w:pPr>
      <w:r>
        <w:rPr>
          <w:rFonts w:hint="eastAsia" w:ascii="宋体" w:hAnsi="宋体" w:cs="仿宋_GB2312"/>
          <w:bCs/>
        </w:rPr>
        <w:t>1.范围和内容</w:t>
      </w:r>
    </w:p>
    <w:p>
      <w:pPr>
        <w:adjustRightInd w:val="0"/>
        <w:snapToGrid w:val="0"/>
        <w:spacing w:line="440" w:lineRule="exact"/>
        <w:ind w:firstLine="420" w:firstLineChars="200"/>
        <w:rPr>
          <w:rFonts w:ascii="宋体" w:hAnsi="宋体" w:cs="仿宋_GB2312"/>
        </w:rPr>
      </w:pPr>
      <w:r>
        <w:rPr>
          <w:rFonts w:hint="eastAsia" w:ascii="宋体" w:hAnsi="宋体" w:cs="仿宋_GB2312"/>
        </w:rPr>
        <w:t>（1）院内（含各楼栋内公共区域）的绿植、草地的日常养护，植被补种以及枯枝、杂草的清运。</w:t>
      </w:r>
    </w:p>
    <w:p>
      <w:pPr>
        <w:adjustRightInd w:val="0"/>
        <w:snapToGrid w:val="0"/>
        <w:spacing w:line="440" w:lineRule="exact"/>
        <w:ind w:firstLine="420" w:firstLineChars="200"/>
        <w:rPr>
          <w:rFonts w:ascii="宋体" w:hAnsi="宋体" w:cs="仿宋_GB2312"/>
        </w:rPr>
      </w:pPr>
      <w:r>
        <w:rPr>
          <w:rFonts w:hint="eastAsia" w:ascii="宋体" w:hAnsi="宋体" w:cs="仿宋_GB2312"/>
        </w:rPr>
        <w:t>（2）负责院内绿色植物的摆放及养护。</w:t>
      </w:r>
    </w:p>
    <w:p>
      <w:pPr>
        <w:adjustRightInd w:val="0"/>
        <w:snapToGrid w:val="0"/>
        <w:spacing w:line="440" w:lineRule="exact"/>
        <w:ind w:firstLine="420" w:firstLineChars="200"/>
        <w:rPr>
          <w:rFonts w:ascii="宋体" w:hAnsi="宋体" w:cs="仿宋_GB2312"/>
        </w:rPr>
      </w:pPr>
      <w:r>
        <w:rPr>
          <w:rFonts w:hint="eastAsia" w:ascii="宋体" w:hAnsi="宋体" w:cs="仿宋_GB2312"/>
        </w:rPr>
        <w:t>（3）因建设需要进行的绿化调整（包括施工机械、车辆对绿地造成的破坏后的环境修复），应按园区管委会要求完成，调整所需的苗木由园区管委会负责购买。</w:t>
      </w:r>
    </w:p>
    <w:p>
      <w:pPr>
        <w:adjustRightInd w:val="0"/>
        <w:snapToGrid w:val="0"/>
        <w:spacing w:line="440" w:lineRule="exact"/>
        <w:ind w:firstLine="420" w:firstLineChars="200"/>
        <w:rPr>
          <w:rFonts w:ascii="宋体" w:hAnsi="宋体" w:cs="仿宋_GB2312"/>
          <w:bCs/>
        </w:rPr>
      </w:pPr>
      <w:r>
        <w:rPr>
          <w:rFonts w:hint="eastAsia" w:ascii="宋体" w:hAnsi="宋体" w:cs="仿宋_GB2312"/>
          <w:bCs/>
        </w:rPr>
        <w:t>（4）院内所有的乔木、灌木、草坪的养护。</w:t>
      </w:r>
    </w:p>
    <w:p>
      <w:pPr>
        <w:adjustRightInd w:val="0"/>
        <w:snapToGrid w:val="0"/>
        <w:spacing w:line="440" w:lineRule="exact"/>
        <w:ind w:firstLine="420" w:firstLineChars="200"/>
        <w:rPr>
          <w:rFonts w:ascii="宋体" w:hAnsi="宋体" w:cs="仿宋_GB2312"/>
          <w:bCs/>
        </w:rPr>
      </w:pPr>
      <w:r>
        <w:rPr>
          <w:rFonts w:hint="eastAsia" w:ascii="宋体" w:hAnsi="宋体" w:cs="仿宋_GB2312"/>
          <w:bCs/>
        </w:rPr>
        <w:t>（5）院内的景观石，溪流景观维护保养。</w:t>
      </w:r>
    </w:p>
    <w:p>
      <w:pPr>
        <w:adjustRightInd w:val="0"/>
        <w:snapToGrid w:val="0"/>
        <w:spacing w:line="440" w:lineRule="exact"/>
        <w:rPr>
          <w:rFonts w:ascii="宋体" w:hAnsi="宋体" w:cs="仿宋_GB2312"/>
          <w:b/>
        </w:rPr>
      </w:pPr>
      <w:r>
        <w:rPr>
          <w:rFonts w:hint="eastAsia" w:ascii="宋体" w:hAnsi="宋体" w:cs="仿宋_GB2312"/>
          <w:b/>
        </w:rPr>
        <w:t xml:space="preserve">    </w:t>
      </w:r>
      <w:r>
        <w:rPr>
          <w:rFonts w:hint="eastAsia" w:ascii="宋体" w:hAnsi="宋体" w:cs="仿宋_GB2312"/>
          <w:bCs/>
        </w:rPr>
        <w:t>2.要求、标准</w:t>
      </w:r>
    </w:p>
    <w:p>
      <w:pPr>
        <w:adjustRightInd w:val="0"/>
        <w:snapToGrid w:val="0"/>
        <w:spacing w:line="440" w:lineRule="exact"/>
        <w:ind w:firstLine="420" w:firstLineChars="200"/>
        <w:rPr>
          <w:rFonts w:ascii="宋体" w:hAnsi="宋体" w:cs="仿宋_GB2312"/>
          <w:bCs/>
        </w:rPr>
      </w:pPr>
      <w:r>
        <w:rPr>
          <w:rFonts w:hint="eastAsia" w:ascii="宋体" w:hAnsi="宋体" w:cs="仿宋_GB2312"/>
          <w:bCs/>
        </w:rPr>
        <w:t>（1）要求</w:t>
      </w:r>
    </w:p>
    <w:p>
      <w:pPr>
        <w:adjustRightInd w:val="0"/>
        <w:snapToGrid w:val="0"/>
        <w:spacing w:line="440" w:lineRule="exact"/>
        <w:ind w:firstLine="420" w:firstLineChars="200"/>
        <w:rPr>
          <w:rFonts w:ascii="宋体" w:hAnsi="宋体" w:cs="仿宋_GB2312"/>
        </w:rPr>
      </w:pPr>
      <w:r>
        <w:rPr>
          <w:rFonts w:hint="eastAsia" w:ascii="宋体" w:hAnsi="宋体" w:cs="仿宋_GB2312"/>
        </w:rPr>
        <w:t>a.必须配备有相应的施工作业设备及绿化养护必备的工具,对所提供的器械具要爱护使用，人为损坏要照价赔偿。</w:t>
      </w:r>
    </w:p>
    <w:p>
      <w:pPr>
        <w:adjustRightInd w:val="0"/>
        <w:snapToGrid w:val="0"/>
        <w:spacing w:line="440" w:lineRule="exact"/>
        <w:ind w:firstLine="420" w:firstLineChars="200"/>
        <w:rPr>
          <w:rFonts w:ascii="宋体" w:hAnsi="宋体" w:cs="仿宋_GB2312"/>
        </w:rPr>
      </w:pPr>
      <w:r>
        <w:rPr>
          <w:rFonts w:hint="eastAsia" w:ascii="宋体" w:hAnsi="宋体" w:cs="仿宋_GB2312"/>
        </w:rPr>
        <w:t>b.浇水。要根据季节、气候、地域条件、绿地花木品种、生长期决定浇水量。遇高温、太阳光线强的情况下每天选择合适时间淋水，水分供给量以能保证植物正常生长、发育需要为准，且符合以下条件：新种植的乔灌木第一次定根浇水必须及时，并且浇足浇透，在干旱季节保证每2天淋水一次,保持土壤湿润，同时保证每2天对树干枝叶喷淋一次。对花坛内新种植花卉保证每日淋水两次。幼龄树（种植5年内），干旱天气，每周灌、浇2次；不耐旱的成年乔木，干旱季节，每月灌浇3次；灌木、草坪、遮荫的地被植物，浇水湿透表层10cm以上，干旱天气，每周喷淋浇透4次；无遮荫的地被及盆栽草花每天浇水1次。浇水不得冲倒、冲歪植株及冲翻树根，对于乔灌木浇水须先给树体洗尘。</w:t>
      </w:r>
    </w:p>
    <w:p>
      <w:pPr>
        <w:adjustRightInd w:val="0"/>
        <w:snapToGrid w:val="0"/>
        <w:spacing w:line="440" w:lineRule="exact"/>
        <w:ind w:firstLine="420" w:firstLineChars="200"/>
        <w:rPr>
          <w:rFonts w:ascii="宋体" w:hAnsi="宋体" w:cs="仿宋_GB2312"/>
        </w:rPr>
      </w:pPr>
      <w:r>
        <w:rPr>
          <w:rFonts w:hint="eastAsia" w:ascii="宋体" w:hAnsi="宋体" w:cs="仿宋_GB2312"/>
        </w:rPr>
        <w:t>c.施肥。要根据花木生长期，花木品种和培植需要，决定施肥的种类和数量，肥料由招标单位提供。要求做到：定植5年内的乔木，全年施肥3次以上，春季以氮肥为主，秋季、冬季施复合肥或磷钾肥或有机肥，每株每次施尿素0.05kg或复合肥0.1kg。定植5年后的乔木，视长势定全年施2次根外肥，肥料可用尿素、磷酸二氢钾等，古树、衰老树冬季深耕根施迟效性肥料一次，以骨粉、堆肥、垃圾肥等有机肥为主，平均每株施10kg有机物或施复合肥0.3kg，观花、观果类乔木在花后、果后追施一次复合肥或尿素。灌木全年施8次（视植物长势而定），生长期以施氮肥为主，开花期、冬季以磷钾肥为主；片植灌木，每次每平方米施化肥0.1kg；孤植灌木，每株每次施化肥0.15kg。草坪、草本地被植物，全年施肥4次以上，生长期施尿素或复合肥3次，每平方米施0.05kg；入冬前施1次复合肥，观花地被花前施1次复合肥。花坛种植后施一次以上干肥（复合肥）或每隔10天施一次水肥（复合肥）。以多施有机肥，尽量利用落叶及修剪出来的枝叶埋入土中或堆沤后施用，以改良土壤，增加土壤肥力，使用化肥,施肥后要及时淋水。</w:t>
      </w:r>
    </w:p>
    <w:p>
      <w:pPr>
        <w:adjustRightInd w:val="0"/>
        <w:snapToGrid w:val="0"/>
        <w:spacing w:line="440" w:lineRule="exact"/>
        <w:ind w:firstLine="420" w:firstLineChars="200"/>
        <w:rPr>
          <w:rFonts w:ascii="宋体" w:hAnsi="宋体" w:cs="仿宋_GB2312"/>
        </w:rPr>
      </w:pPr>
      <w:r>
        <w:rPr>
          <w:rFonts w:hint="eastAsia" w:ascii="宋体" w:hAnsi="宋体" w:cs="仿宋_GB2312"/>
        </w:rPr>
        <w:t>d.除杂草、松土。对非人工培植的杂草及时清除，要根据土质不同及时进行松土；无地被树盘，片植灌木必须定期松土除杂，对小乔木的树盘可用中耕的方法连根锄掉，埋入土中，以改良土壤；经常对草坪进行人工除杂，对生长快、侵延力强的杂草要除早、除小、除了，也可采用除草剂除杂，结合剪草机定期剪草，控制杂草的开花及蔓延，草坪纯度须保持在90％以上，无大型、异型杂草；每年春季或冬季用草坪疏草机或草坪打孔机，对草坪进行疏草或打孔，以防草过密起团，增加草坪土壤通透性。</w:t>
      </w:r>
    </w:p>
    <w:p>
      <w:pPr>
        <w:adjustRightInd w:val="0"/>
        <w:snapToGrid w:val="0"/>
        <w:spacing w:line="440" w:lineRule="exact"/>
        <w:ind w:firstLine="420" w:firstLineChars="200"/>
        <w:rPr>
          <w:rFonts w:ascii="宋体" w:hAnsi="宋体" w:cs="仿宋_GB2312"/>
        </w:rPr>
      </w:pPr>
      <w:r>
        <w:rPr>
          <w:rFonts w:hint="eastAsia" w:ascii="宋体" w:hAnsi="宋体" w:cs="仿宋_GB2312"/>
        </w:rPr>
        <w:t>e.修剪整形。要根据树木形态、观赏效果、树木品种、生长情况等因素进行修剪整形。乔木出现干枝枯叶、对影响到车辆行人通行的、对影响路灯照明、遮挡监控设备的、生长过密枝条、病虫枝等情况的要及时进行枝条的清除，保持通透。整形灌木成形后要保持原来的形状，新生枝条不能超过5厘米长。片植植物修剪要求常年保持平整，球根地被及不耐修剪的地被，要求保持整洁，及时清除黄叶、杂物；过密的要适当疏株、移植；过高的要间高留矮，促萌新株，逐步更新。树盘地被要定时修剪，形状、大小要规范、整齐；地被有害植物不能缠绕乔灌木。花坛及时剪除残花、枯枝、黄叶，并短截或疏去过高的枝叶，保持花坛中同一色块顶面高度基本一致。草坪每年在不影响教学的情况下修剪6次以上，保持常绿。聚贤门、纳贤门两侧草坪要根据情况进行经常性修剪，草坪高度要控制在8cm以下。藤蔓植物原则上不用修剪，但如果出现遮挡标识牌、窗户及缠绕扶手栏杆等现象，要及时清理。对植物所出现的寄生藤要及时人工清除并进行必要的药物控制。其余的根据苗木品种的不同进行修剪，需修剪植物按城市园林绿化二级养护标准执行。</w:t>
      </w:r>
    </w:p>
    <w:p>
      <w:pPr>
        <w:adjustRightInd w:val="0"/>
        <w:snapToGrid w:val="0"/>
        <w:spacing w:line="440" w:lineRule="exact"/>
        <w:ind w:firstLine="420" w:firstLineChars="200"/>
        <w:rPr>
          <w:rFonts w:ascii="宋体" w:hAnsi="宋体" w:cs="仿宋_GB2312"/>
        </w:rPr>
      </w:pPr>
      <w:r>
        <w:rPr>
          <w:rFonts w:hint="eastAsia" w:ascii="宋体" w:hAnsi="宋体" w:cs="仿宋_GB2312"/>
        </w:rPr>
        <w:t>f.除病虫。根据病虫害发生规律实施综合治理，做到预防为主、综合防治，病虫害必须控制在不影响景观效果。及时剪除销毁病虫害引起的树枝败叶，并结合修枝，把徒长枝、过密枝剪去，创造透风透光环境，杜绝病虫害滋生蔓延，对大枝的剪口要涂药以防病虫害的侵入，及时清除植株上的寄生物。严禁使用带检疫对象病虫的苗木进行补种，外地苗木必须经过检疫，本地苗木必须是经检查及处理后没有病虫害的苗木才能使用。</w:t>
      </w:r>
    </w:p>
    <w:p>
      <w:pPr>
        <w:adjustRightInd w:val="0"/>
        <w:snapToGrid w:val="0"/>
        <w:spacing w:line="440" w:lineRule="exact"/>
        <w:ind w:firstLine="420" w:firstLineChars="200"/>
        <w:rPr>
          <w:rFonts w:ascii="宋体" w:hAnsi="宋体" w:cs="仿宋_GB2312"/>
        </w:rPr>
      </w:pPr>
      <w:r>
        <w:rPr>
          <w:rFonts w:hint="eastAsia" w:ascii="宋体" w:hAnsi="宋体" w:cs="仿宋_GB2312"/>
        </w:rPr>
        <w:t>g.植物防护。防寒、防冻（对不耐寒的植物品种），要浇封冻水和返青水，要在土壤封冻前浇一次透水，并在早春浇返青水；在有霜日，太阳未出来前，给植株洗霜，即用水喷洒叶面或枝干。加强水肥管理，增强抗寒能力，合理浇灌，科学施肥，控制植株徒长，促进植株生长健壮，增强其抗寒能力。对不耐寒树木，在霜冻和大雪来临前，根据树高用竹子搭一个方形棚架，外围用遮荫布或塑料布；对一些不耐寒的小形植物、露地花卉、地被等可直接加盖草帘或遮荫布或塑料布。树干防护为树干包裹或涂白，树干包裹要在入冬前进行，将不耐寒的树木主干用草绳或麻袋片等缠绕或包裹起来，涂白高度在1m～1.2m，时间宜在秋季进行,用石灰加石硫合剂对枝干涂白。对高大乔木尤其是行道树、衰老树，台风季节到来前必须进行适当修剪，剪除病虫枝、过密枝、干枯枝、下垂枝、回缩偏冠树枝；风雨过后要及时巡查行道树，及时处理风折、风倒、雷击树枝；严重偏冠树或危树必须架设护桩，确保行人、车辆安全。</w:t>
      </w:r>
    </w:p>
    <w:p>
      <w:pPr>
        <w:adjustRightInd w:val="0"/>
        <w:snapToGrid w:val="0"/>
        <w:spacing w:line="440" w:lineRule="exact"/>
        <w:ind w:firstLine="420" w:firstLineChars="200"/>
        <w:rPr>
          <w:rFonts w:ascii="宋体" w:hAnsi="宋体" w:cs="仿宋_GB2312"/>
        </w:rPr>
      </w:pPr>
      <w:r>
        <w:rPr>
          <w:rFonts w:hint="eastAsia" w:ascii="宋体" w:hAnsi="宋体" w:cs="仿宋_GB2312"/>
        </w:rPr>
        <w:t>h.环境卫生。绿地清洁卫生，不能有砖石、堆积物及修剪过后的枝叶堆积；花坛外缘的土面要略低于花池砌边顶面，行道树、绿地外缘土面略低于路缘石顶面，不能有泥土污染周围环境。</w:t>
      </w:r>
    </w:p>
    <w:p>
      <w:pPr>
        <w:adjustRightInd w:val="0"/>
        <w:snapToGrid w:val="0"/>
        <w:spacing w:line="440" w:lineRule="exact"/>
        <w:ind w:firstLine="420" w:firstLineChars="200"/>
        <w:rPr>
          <w:rFonts w:ascii="宋体" w:hAnsi="宋体" w:cs="仿宋_GB2312"/>
        </w:rPr>
      </w:pPr>
      <w:r>
        <w:rPr>
          <w:rFonts w:hint="eastAsia" w:ascii="宋体" w:hAnsi="宋体" w:cs="仿宋_GB2312"/>
        </w:rPr>
        <w:t>i.喷洒农药。在对植物喷洒农药之前，要通过提示牌等形式通知园区管委会办公室，以防农药中毒。喷药要选择在无风无雨时进行，喷药必须到位、均匀，文明操作，药水不能喷到行人身上；药水随用随配，药水配用浓度必须按使用说明，需要加大浓度或两种以上农药混用必须先小面积试用安全或经专业技术人员确认后才能大面积使用，避免人为伤害花草树木；要选择使用低毒、低残留农药或生物制剂，尽量保护天敌，采用化学防治、生物防治相结合进行综合治理；交替使用农药，不能长期使用单一种农药防治同一病虫害，以防病菌和害虫产生抗药性；用药后要检查用药效果，做到对症下药，及时纠正。</w:t>
      </w:r>
    </w:p>
    <w:p>
      <w:pPr>
        <w:adjustRightInd w:val="0"/>
        <w:snapToGrid w:val="0"/>
        <w:spacing w:line="440" w:lineRule="exact"/>
        <w:ind w:firstLine="420" w:firstLineChars="200"/>
        <w:rPr>
          <w:rFonts w:ascii="宋体" w:hAnsi="宋体" w:cs="仿宋_GB2312"/>
        </w:rPr>
      </w:pPr>
      <w:r>
        <w:rPr>
          <w:rFonts w:hint="eastAsia" w:ascii="宋体" w:hAnsi="宋体" w:cs="仿宋_GB2312"/>
        </w:rPr>
        <w:t>j.院内的苗木如因管理不到位，造成死亡的，由服务方负责按同规格、同品种重新种植，所需费用由服务方自行负担。</w:t>
      </w:r>
    </w:p>
    <w:p>
      <w:pPr>
        <w:adjustRightInd w:val="0"/>
        <w:snapToGrid w:val="0"/>
        <w:spacing w:line="440" w:lineRule="exact"/>
        <w:ind w:firstLine="420" w:firstLineChars="200"/>
        <w:rPr>
          <w:rFonts w:ascii="宋体" w:hAnsi="宋体" w:cs="仿宋_GB2312"/>
        </w:rPr>
      </w:pPr>
      <w:r>
        <w:rPr>
          <w:rFonts w:hint="eastAsia" w:ascii="宋体" w:hAnsi="宋体" w:cs="仿宋_GB2312"/>
        </w:rPr>
        <w:t>k.对服务范围内的绿地、草坪和花果树木等随时检查和巡视，制止人为破坏行为。</w:t>
      </w:r>
    </w:p>
    <w:p>
      <w:pPr>
        <w:adjustRightInd w:val="0"/>
        <w:snapToGrid w:val="0"/>
        <w:spacing w:line="440" w:lineRule="exact"/>
        <w:ind w:firstLine="420" w:firstLineChars="200"/>
        <w:rPr>
          <w:rFonts w:ascii="宋体" w:hAnsi="宋体" w:cs="仿宋_GB2312"/>
        </w:rPr>
      </w:pPr>
      <w:r>
        <w:rPr>
          <w:rFonts w:hint="eastAsia" w:ascii="宋体" w:hAnsi="宋体" w:cs="仿宋_GB2312"/>
        </w:rPr>
        <w:t>l.按照城市园林绿化二级养护标准对新种、补种植物进行日常养护。</w:t>
      </w:r>
    </w:p>
    <w:p>
      <w:pPr>
        <w:adjustRightInd w:val="0"/>
        <w:snapToGrid w:val="0"/>
        <w:spacing w:line="440" w:lineRule="exact"/>
        <w:ind w:firstLine="420" w:firstLineChars="200"/>
        <w:rPr>
          <w:rFonts w:ascii="宋体" w:hAnsi="宋体" w:cs="仿宋_GB2312"/>
        </w:rPr>
      </w:pPr>
      <w:r>
        <w:rPr>
          <w:rFonts w:hint="eastAsia" w:ascii="宋体" w:hAnsi="宋体" w:cs="仿宋_GB2312"/>
        </w:rPr>
        <w:t>m.绿化打草、清杂作业时，不得影响校园正常教学、办公、和交通等。</w:t>
      </w:r>
    </w:p>
    <w:p>
      <w:pPr>
        <w:adjustRightInd w:val="0"/>
        <w:snapToGrid w:val="0"/>
        <w:spacing w:line="440" w:lineRule="exact"/>
        <w:ind w:firstLine="420" w:firstLineChars="200"/>
        <w:rPr>
          <w:rFonts w:ascii="宋体" w:hAnsi="宋体" w:cs="仿宋_GB2312"/>
          <w:bCs/>
        </w:rPr>
      </w:pPr>
      <w:r>
        <w:rPr>
          <w:rFonts w:hint="eastAsia" w:ascii="宋体" w:hAnsi="宋体" w:cs="仿宋_GB2312"/>
          <w:bCs/>
        </w:rPr>
        <w:t>（2）标准</w:t>
      </w:r>
    </w:p>
    <w:p>
      <w:pPr>
        <w:adjustRightInd w:val="0"/>
        <w:snapToGrid w:val="0"/>
        <w:spacing w:line="440" w:lineRule="exact"/>
        <w:ind w:firstLine="420" w:firstLineChars="200"/>
        <w:rPr>
          <w:rFonts w:ascii="宋体" w:hAnsi="宋体" w:cs="仿宋_GB2312"/>
        </w:rPr>
      </w:pPr>
      <w:r>
        <w:rPr>
          <w:rFonts w:hint="eastAsia" w:ascii="宋体" w:hAnsi="宋体" w:cs="仿宋_GB2312"/>
        </w:rPr>
        <w:t>a.总体标准：绿化养护技术措施完善，管理得当，植物配置科学合理，枝杆、叶子健壮无虫害，绿植造型线条简洁整齐。</w:t>
      </w:r>
    </w:p>
    <w:p>
      <w:pPr>
        <w:adjustRightInd w:val="0"/>
        <w:snapToGrid w:val="0"/>
        <w:spacing w:line="440" w:lineRule="exact"/>
        <w:ind w:firstLine="420" w:firstLineChars="200"/>
        <w:rPr>
          <w:rFonts w:ascii="宋体" w:hAnsi="宋体" w:cs="仿宋_GB2312"/>
          <w:b/>
        </w:rPr>
      </w:pPr>
      <w:r>
        <w:rPr>
          <w:rFonts w:hint="eastAsia" w:ascii="宋体" w:hAnsi="宋体" w:cs="仿宋_GB2312"/>
        </w:rPr>
        <w:t>b.乔、灌木</w:t>
      </w:r>
    </w:p>
    <w:p>
      <w:pPr>
        <w:adjustRightInd w:val="0"/>
        <w:snapToGrid w:val="0"/>
        <w:spacing w:line="440" w:lineRule="exact"/>
        <w:ind w:firstLine="420" w:firstLineChars="200"/>
        <w:rPr>
          <w:rFonts w:ascii="宋体" w:hAnsi="宋体" w:cs="仿宋_GB2312"/>
          <w:b/>
        </w:rPr>
      </w:pPr>
      <w:r>
        <w:rPr>
          <w:rFonts w:hint="eastAsia" w:ascii="宋体" w:hAnsi="宋体" w:cs="仿宋_GB2312"/>
        </w:rPr>
        <w:t>（a）叶子健壮：叶色正常，叶大而肥厚、在正常的条件下不黄叶，不焦叶、不卷叶、不落叶，叶上无虫尿虫网灰尘；被啃咬的叶片最严重的每株在5％以下（包括5％）。</w:t>
      </w:r>
    </w:p>
    <w:p>
      <w:pPr>
        <w:adjustRightInd w:val="0"/>
        <w:snapToGrid w:val="0"/>
        <w:spacing w:line="440" w:lineRule="exact"/>
        <w:ind w:firstLine="420" w:firstLineChars="200"/>
        <w:rPr>
          <w:rFonts w:ascii="宋体" w:hAnsi="宋体" w:cs="仿宋_GB2312"/>
          <w:b/>
        </w:rPr>
      </w:pPr>
      <w:r>
        <w:rPr>
          <w:rFonts w:hint="eastAsia" w:ascii="宋体" w:hAnsi="宋体" w:cs="仿宋_GB2312"/>
        </w:rPr>
        <w:t>（b）枝、干健壮：无明显枯枝、死枝、枝条粗壮，过冬前新梢木质化；无蛀干害虫的活卵活虫；介壳虫最严重处主枝干上100平方厘米1头活虫以下（包括1头），较细的枝条30厘米的一段上在5头活虫以下（包括5头）；株数都在2％以下（包括2％）；树冠完整：分支点合适，主侧枝分布匀称和数量适宜、内膛不乱、通风透光。</w:t>
      </w:r>
    </w:p>
    <w:p>
      <w:pPr>
        <w:adjustRightInd w:val="0"/>
        <w:snapToGrid w:val="0"/>
        <w:spacing w:line="440" w:lineRule="exact"/>
        <w:ind w:firstLine="420" w:firstLineChars="200"/>
        <w:rPr>
          <w:rFonts w:ascii="宋体" w:hAnsi="宋体" w:cs="仿宋_GB2312"/>
        </w:rPr>
      </w:pPr>
      <w:r>
        <w:rPr>
          <w:rFonts w:hint="eastAsia" w:ascii="宋体" w:hAnsi="宋体" w:cs="仿宋_GB2312"/>
        </w:rPr>
        <w:t>（c）花灌木开花及时，株形丰满，花后修剪及时合理。</w:t>
      </w:r>
    </w:p>
    <w:p>
      <w:pPr>
        <w:adjustRightInd w:val="0"/>
        <w:snapToGrid w:val="0"/>
        <w:spacing w:line="440" w:lineRule="exact"/>
        <w:ind w:firstLine="420" w:firstLineChars="200"/>
        <w:rPr>
          <w:rFonts w:ascii="宋体" w:hAnsi="宋体" w:cs="仿宋_GB2312"/>
        </w:rPr>
      </w:pPr>
      <w:r>
        <w:rPr>
          <w:rFonts w:hint="eastAsia" w:ascii="宋体" w:hAnsi="宋体" w:cs="仿宋_GB2312"/>
        </w:rPr>
        <w:t>（d）行道树树冠基本完整，主侧枝分布匀称，树冠通风透光，树干上无钉拴刻画的现象，缺株在1%以下。</w:t>
      </w:r>
    </w:p>
    <w:p>
      <w:pPr>
        <w:adjustRightInd w:val="0"/>
        <w:snapToGrid w:val="0"/>
        <w:spacing w:line="440" w:lineRule="exact"/>
        <w:ind w:firstLine="420" w:firstLineChars="200"/>
        <w:rPr>
          <w:rFonts w:ascii="宋体" w:hAnsi="宋体" w:cs="仿宋_GB2312"/>
        </w:rPr>
      </w:pPr>
      <w:r>
        <w:rPr>
          <w:rFonts w:hint="eastAsia" w:ascii="宋体" w:hAnsi="宋体" w:cs="仿宋_GB2312"/>
        </w:rPr>
        <w:t>（e）树木上的寄生植物不超过3处，每处不超过0.5㎡。</w:t>
      </w:r>
    </w:p>
    <w:p>
      <w:pPr>
        <w:adjustRightInd w:val="0"/>
        <w:snapToGrid w:val="0"/>
        <w:spacing w:line="440" w:lineRule="exact"/>
        <w:ind w:firstLine="420" w:firstLineChars="200"/>
        <w:rPr>
          <w:rFonts w:ascii="宋体" w:hAnsi="宋体" w:cs="仿宋_GB2312"/>
        </w:rPr>
      </w:pPr>
      <w:r>
        <w:rPr>
          <w:rFonts w:hint="eastAsia" w:ascii="宋体" w:hAnsi="宋体" w:cs="仿宋_GB2312"/>
        </w:rPr>
        <w:t>（f）及时修剪,保持树型美观。行道树修剪枝下高标准为：胸径5cm～9cm的小乔木，不低于2m；胸径10cm～19cm的中等乔木，不低于2.5m；胸径20cm～30cm的大乔木，不低于3m；胸径35cm以上特大乔木，不低于3.5m。球状灌木、带状绿篱徒长枝不超过5 cm，能及时很好地解决树木与电缆、建筑物、交通等之间的矛盾。</w:t>
      </w:r>
    </w:p>
    <w:p>
      <w:pPr>
        <w:adjustRightInd w:val="0"/>
        <w:snapToGrid w:val="0"/>
        <w:spacing w:line="440" w:lineRule="exact"/>
        <w:ind w:firstLine="420" w:firstLineChars="200"/>
        <w:rPr>
          <w:rFonts w:ascii="宋体" w:hAnsi="宋体" w:cs="仿宋_GB2312"/>
        </w:rPr>
      </w:pPr>
      <w:r>
        <w:rPr>
          <w:rFonts w:hint="eastAsia" w:ascii="宋体" w:hAnsi="宋体" w:cs="仿宋_GB2312"/>
        </w:rPr>
        <w:t>（g）绿化生产垃圾重点地区路段能做到随产随清，其它地区和路段做到日产日清；绿地整洁，无砖石瓦块、筐和塑料袋等废弃物，并做到经常保洁。</w:t>
      </w:r>
    </w:p>
    <w:p>
      <w:pPr>
        <w:adjustRightInd w:val="0"/>
        <w:snapToGrid w:val="0"/>
        <w:spacing w:line="440" w:lineRule="exact"/>
        <w:ind w:firstLine="420" w:firstLineChars="200"/>
        <w:rPr>
          <w:rFonts w:ascii="宋体" w:hAnsi="宋体" w:cs="仿宋_GB2312"/>
        </w:rPr>
      </w:pPr>
      <w:r>
        <w:rPr>
          <w:rFonts w:hint="eastAsia" w:ascii="宋体" w:hAnsi="宋体" w:cs="仿宋_GB2312"/>
        </w:rPr>
        <w:t>（h）对于生长过程中严重歪斜的树木要及时采取扶正、加固措施，并及时松土，修树盘。</w:t>
      </w:r>
    </w:p>
    <w:p>
      <w:pPr>
        <w:adjustRightInd w:val="0"/>
        <w:snapToGrid w:val="0"/>
        <w:spacing w:line="440" w:lineRule="exact"/>
        <w:ind w:firstLine="420" w:firstLineChars="200"/>
        <w:rPr>
          <w:rFonts w:ascii="宋体" w:hAnsi="宋体" w:cs="仿宋_GB2312"/>
        </w:rPr>
      </w:pPr>
      <w:r>
        <w:rPr>
          <w:rFonts w:hint="eastAsia" w:ascii="宋体" w:hAnsi="宋体" w:cs="仿宋_GB2312"/>
        </w:rPr>
        <w:t>（i）每年立冬前10天开始对乔木用生石灰水按相关标准涂白（棕榈科植物除外）消灭过冬虫害。</w:t>
      </w:r>
    </w:p>
    <w:p>
      <w:pPr>
        <w:adjustRightInd w:val="0"/>
        <w:snapToGrid w:val="0"/>
        <w:spacing w:line="440" w:lineRule="exact"/>
        <w:ind w:firstLine="420" w:firstLineChars="200"/>
        <w:rPr>
          <w:rFonts w:ascii="宋体" w:hAnsi="宋体" w:cs="仿宋_GB2312"/>
        </w:rPr>
      </w:pPr>
      <w:r>
        <w:rPr>
          <w:rFonts w:hint="eastAsia" w:ascii="宋体" w:hAnsi="宋体" w:cs="仿宋_GB2312"/>
        </w:rPr>
        <w:t>（j）加强自然绿地的巡查，防止松毛虫、寄生藤的产生和蔓延，基本无病虫危害迹象。</w:t>
      </w:r>
    </w:p>
    <w:p>
      <w:pPr>
        <w:adjustRightInd w:val="0"/>
        <w:snapToGrid w:val="0"/>
        <w:spacing w:line="440" w:lineRule="exact"/>
        <w:ind w:firstLine="420" w:firstLineChars="200"/>
        <w:rPr>
          <w:rFonts w:ascii="宋体" w:hAnsi="宋体" w:cs="仿宋_GB2312"/>
        </w:rPr>
      </w:pPr>
      <w:r>
        <w:rPr>
          <w:rFonts w:hint="eastAsia" w:ascii="宋体" w:hAnsi="宋体" w:cs="仿宋_GB2312"/>
        </w:rPr>
        <w:t>（k）常年保持所有灌木及乔木的树盆完整，使之泥土松弛、透水、无杂草。</w:t>
      </w:r>
    </w:p>
    <w:p>
      <w:pPr>
        <w:adjustRightInd w:val="0"/>
        <w:snapToGrid w:val="0"/>
        <w:spacing w:line="440" w:lineRule="exact"/>
        <w:ind w:firstLine="420" w:firstLineChars="200"/>
        <w:rPr>
          <w:rFonts w:ascii="宋体" w:hAnsi="宋体" w:cs="仿宋_GB2312"/>
        </w:rPr>
      </w:pPr>
      <w:r>
        <w:rPr>
          <w:rFonts w:hint="eastAsia" w:ascii="宋体" w:hAnsi="宋体" w:cs="仿宋_GB2312"/>
        </w:rPr>
        <w:t>（3）其他养护要求按城市园林绿化二级养护标准执行。</w:t>
      </w:r>
    </w:p>
    <w:p>
      <w:pPr>
        <w:adjustRightInd w:val="0"/>
        <w:snapToGrid w:val="0"/>
        <w:spacing w:line="440" w:lineRule="exact"/>
        <w:ind w:firstLine="411" w:firstLineChars="196"/>
        <w:rPr>
          <w:rFonts w:ascii="宋体" w:hAnsi="宋体" w:cs="仿宋_GB2312"/>
        </w:rPr>
      </w:pPr>
      <w:r>
        <w:rPr>
          <w:rFonts w:hint="eastAsia" w:ascii="宋体" w:hAnsi="宋体" w:cs="仿宋_GB2312"/>
        </w:rPr>
        <w:t>a.草坪及其他植被</w:t>
      </w:r>
    </w:p>
    <w:p>
      <w:pPr>
        <w:adjustRightInd w:val="0"/>
        <w:snapToGrid w:val="0"/>
        <w:spacing w:line="440" w:lineRule="exact"/>
        <w:ind w:firstLine="420" w:firstLineChars="200"/>
        <w:rPr>
          <w:rFonts w:ascii="宋体" w:hAnsi="宋体" w:cs="仿宋_GB2312"/>
        </w:rPr>
      </w:pPr>
      <w:r>
        <w:rPr>
          <w:rFonts w:hint="eastAsia" w:ascii="宋体" w:hAnsi="宋体" w:cs="仿宋_GB2312"/>
        </w:rPr>
        <w:t>（a）草坪覆盖率要基本达到100％。</w:t>
      </w:r>
    </w:p>
    <w:p>
      <w:pPr>
        <w:adjustRightInd w:val="0"/>
        <w:snapToGrid w:val="0"/>
        <w:spacing w:line="440" w:lineRule="exact"/>
        <w:ind w:firstLine="420" w:firstLineChars="200"/>
        <w:rPr>
          <w:rFonts w:ascii="宋体" w:hAnsi="宋体" w:cs="仿宋_GB2312"/>
        </w:rPr>
      </w:pPr>
      <w:r>
        <w:rPr>
          <w:rFonts w:hint="eastAsia" w:ascii="宋体" w:hAnsi="宋体" w:cs="仿宋_GB2312"/>
        </w:rPr>
        <w:t>（b）草坪内杂草控制在10％以内。</w:t>
      </w:r>
    </w:p>
    <w:p>
      <w:pPr>
        <w:adjustRightInd w:val="0"/>
        <w:snapToGrid w:val="0"/>
        <w:spacing w:line="440" w:lineRule="exact"/>
        <w:ind w:firstLine="420" w:firstLineChars="200"/>
        <w:rPr>
          <w:rFonts w:ascii="宋体" w:hAnsi="宋体" w:cs="仿宋_GB2312"/>
        </w:rPr>
      </w:pPr>
      <w:r>
        <w:rPr>
          <w:rFonts w:hint="eastAsia" w:ascii="宋体" w:hAnsi="宋体" w:cs="仿宋_GB2312"/>
        </w:rPr>
        <w:t>（c）生长茂盛，颜色正常（青绿色），不枯黄。</w:t>
      </w:r>
    </w:p>
    <w:p>
      <w:pPr>
        <w:adjustRightInd w:val="0"/>
        <w:snapToGrid w:val="0"/>
        <w:spacing w:line="440" w:lineRule="exact"/>
        <w:ind w:firstLine="420" w:firstLineChars="200"/>
        <w:rPr>
          <w:rFonts w:ascii="宋体" w:hAnsi="宋体" w:cs="仿宋_GB2312"/>
        </w:rPr>
      </w:pPr>
      <w:r>
        <w:rPr>
          <w:rFonts w:hint="eastAsia" w:ascii="宋体" w:hAnsi="宋体" w:cs="仿宋_GB2312"/>
        </w:rPr>
        <w:t>（d）保持草坪四季常绿，每年修剪6次以上，草长不超过8厘米。</w:t>
      </w:r>
    </w:p>
    <w:p>
      <w:pPr>
        <w:adjustRightInd w:val="0"/>
        <w:snapToGrid w:val="0"/>
        <w:spacing w:line="440" w:lineRule="exact"/>
        <w:ind w:firstLine="420" w:firstLineChars="200"/>
        <w:rPr>
          <w:rFonts w:ascii="宋体" w:hAnsi="宋体" w:cs="仿宋_GB2312"/>
        </w:rPr>
      </w:pPr>
      <w:r>
        <w:rPr>
          <w:rFonts w:hint="eastAsia" w:ascii="宋体" w:hAnsi="宋体" w:cs="仿宋_GB2312"/>
        </w:rPr>
        <w:t>（e）无病虫害迹象。</w:t>
      </w:r>
    </w:p>
    <w:p>
      <w:pPr>
        <w:adjustRightInd w:val="0"/>
        <w:snapToGrid w:val="0"/>
        <w:spacing w:line="440" w:lineRule="exact"/>
        <w:ind w:firstLine="420" w:firstLineChars="200"/>
        <w:rPr>
          <w:rFonts w:ascii="宋体" w:hAnsi="宋体" w:cs="仿宋_GB2312"/>
        </w:rPr>
      </w:pPr>
      <w:r>
        <w:rPr>
          <w:rFonts w:hint="eastAsia" w:ascii="宋体" w:hAnsi="宋体" w:cs="仿宋_GB2312"/>
        </w:rPr>
        <w:t>（f）绿地、草坪内无堆物堆料、搭棚或侵占等。</w:t>
      </w:r>
    </w:p>
    <w:p>
      <w:pPr>
        <w:adjustRightInd w:val="0"/>
        <w:snapToGrid w:val="0"/>
        <w:spacing w:line="440" w:lineRule="exact"/>
        <w:ind w:firstLine="420" w:firstLineChars="200"/>
        <w:rPr>
          <w:rFonts w:ascii="宋体" w:hAnsi="宋体" w:cs="仿宋_GB2312"/>
        </w:rPr>
      </w:pPr>
      <w:r>
        <w:rPr>
          <w:rFonts w:hint="eastAsia" w:ascii="宋体" w:hAnsi="宋体" w:cs="仿宋_GB2312"/>
        </w:rPr>
        <w:t>（g）根据草坪种类、季节、天气、土质、生长周期等情况，实施淋水、施肥、修剪和灭虫，草坪虫害以预防为主，虫害面积不超过草坪面积1%。</w:t>
      </w:r>
    </w:p>
    <w:p>
      <w:pPr>
        <w:adjustRightInd w:val="0"/>
        <w:snapToGrid w:val="0"/>
        <w:spacing w:line="440" w:lineRule="exact"/>
        <w:ind w:firstLine="420" w:firstLineChars="200"/>
        <w:rPr>
          <w:rFonts w:ascii="宋体" w:hAnsi="宋体" w:cs="仿宋_GB2312"/>
        </w:rPr>
      </w:pPr>
      <w:r>
        <w:rPr>
          <w:rFonts w:hint="eastAsia" w:ascii="宋体" w:hAnsi="宋体" w:cs="仿宋_GB2312"/>
        </w:rPr>
        <w:t>（h）草坪因施工或其他原因出现窝坑的，要及时填平，保证无明显窝坑。</w:t>
      </w:r>
    </w:p>
    <w:p>
      <w:pPr>
        <w:adjustRightInd w:val="0"/>
        <w:snapToGrid w:val="0"/>
        <w:spacing w:line="440" w:lineRule="exact"/>
        <w:ind w:firstLine="420" w:firstLineChars="200"/>
        <w:rPr>
          <w:rFonts w:ascii="宋体" w:hAnsi="宋体" w:cs="仿宋_GB2312"/>
        </w:rPr>
      </w:pPr>
      <w:r>
        <w:rPr>
          <w:rFonts w:hint="eastAsia" w:ascii="宋体" w:hAnsi="宋体" w:cs="仿宋_GB2312"/>
        </w:rPr>
        <w:t>（i）及时清除杂草，每平方米范围内杂草不超过2株（或杂草占有率不超过单块面积的2%）。</w:t>
      </w:r>
    </w:p>
    <w:p>
      <w:pPr>
        <w:tabs>
          <w:tab w:val="left" w:pos="0"/>
        </w:tabs>
        <w:adjustRightInd w:val="0"/>
        <w:snapToGrid w:val="0"/>
        <w:spacing w:line="440" w:lineRule="exact"/>
        <w:ind w:firstLine="420" w:firstLineChars="200"/>
        <w:rPr>
          <w:rFonts w:ascii="宋体" w:hAnsi="宋体" w:cs="仿宋_GB2312"/>
        </w:rPr>
      </w:pPr>
      <w:r>
        <w:rPr>
          <w:rFonts w:hint="eastAsia" w:ascii="宋体" w:hAnsi="宋体" w:cs="仿宋_GB2312"/>
        </w:rPr>
        <w:t>（j）草坪内的点缀植树要保持良好的生长形态，养护要求按照乔木、灌木按城市园林绿化二级养护标准实行。</w:t>
      </w:r>
    </w:p>
    <w:p>
      <w:pPr>
        <w:adjustRightInd w:val="0"/>
        <w:snapToGrid w:val="0"/>
        <w:spacing w:line="440" w:lineRule="exact"/>
        <w:ind w:firstLine="420" w:firstLineChars="200"/>
        <w:rPr>
          <w:rFonts w:ascii="宋体" w:hAnsi="宋体" w:cs="仿宋_GB2312"/>
        </w:rPr>
      </w:pPr>
      <w:r>
        <w:rPr>
          <w:rFonts w:hint="eastAsia" w:ascii="宋体" w:hAnsi="宋体" w:cs="仿宋_GB2312"/>
        </w:rPr>
        <w:t>（k）在现有绿地范围内，如有局部裸地现象，要因地适宜及时补种，保证裸地面积不超过0.5%。</w:t>
      </w:r>
    </w:p>
    <w:p>
      <w:pPr>
        <w:adjustRightInd w:val="0"/>
        <w:snapToGrid w:val="0"/>
        <w:spacing w:line="440" w:lineRule="exact"/>
        <w:ind w:firstLine="420" w:firstLineChars="200"/>
        <w:rPr>
          <w:rFonts w:ascii="宋体" w:hAnsi="宋体" w:cs="仿宋_GB2312"/>
        </w:rPr>
      </w:pPr>
      <w:r>
        <w:rPr>
          <w:rFonts w:hint="eastAsia" w:ascii="宋体" w:hAnsi="宋体" w:cs="仿宋_GB2312"/>
        </w:rPr>
        <w:t>（l）垂直绿化要根据不同植物的攀援特点，及时采取相要的牵引、设置网架等技术措施，视攀援植物生长习性，覆盖率不得低⑩于90%。开花的攀援植物要适时开花，且花繁色艳。   </w:t>
      </w:r>
    </w:p>
    <w:p>
      <w:pPr>
        <w:adjustRightInd w:val="0"/>
        <w:snapToGrid w:val="0"/>
        <w:spacing w:line="440" w:lineRule="exact"/>
        <w:ind w:firstLine="420" w:firstLineChars="200"/>
        <w:rPr>
          <w:rFonts w:ascii="宋体" w:hAnsi="宋体" w:cs="仿宋_GB2312"/>
        </w:rPr>
      </w:pPr>
      <w:r>
        <w:rPr>
          <w:rFonts w:hint="eastAsia" w:ascii="宋体" w:hAnsi="宋体" w:cs="仿宋_GB2312"/>
        </w:rPr>
        <w:t>（m）其他养护要求按城市园林绿化二级养护标准执行。</w:t>
      </w:r>
    </w:p>
    <w:p>
      <w:pPr>
        <w:adjustRightInd w:val="0"/>
        <w:snapToGrid w:val="0"/>
        <w:spacing w:line="440" w:lineRule="exact"/>
        <w:ind w:left="403"/>
        <w:rPr>
          <w:rFonts w:ascii="宋体" w:hAnsi="宋体" w:cs="仿宋_GB2312"/>
        </w:rPr>
      </w:pPr>
      <w:r>
        <w:rPr>
          <w:rFonts w:hint="eastAsia" w:ascii="宋体" w:hAnsi="宋体" w:cs="仿宋_GB2312"/>
        </w:rPr>
        <w:t>（4）盆景（盆栽花、球形灌木）</w:t>
      </w:r>
    </w:p>
    <w:p>
      <w:pPr>
        <w:adjustRightInd w:val="0"/>
        <w:snapToGrid w:val="0"/>
        <w:spacing w:line="440" w:lineRule="exact"/>
        <w:ind w:firstLine="420" w:firstLineChars="200"/>
        <w:rPr>
          <w:rFonts w:ascii="宋体" w:hAnsi="宋体" w:cs="仿宋_GB2312"/>
        </w:rPr>
      </w:pPr>
      <w:r>
        <w:rPr>
          <w:rFonts w:hint="eastAsia" w:ascii="宋体" w:hAnsi="宋体" w:cs="仿宋_GB2312"/>
        </w:rPr>
        <w:t>a.经常修剪、保持原有造型，无明显病虫害。</w:t>
      </w:r>
    </w:p>
    <w:p>
      <w:pPr>
        <w:adjustRightInd w:val="0"/>
        <w:snapToGrid w:val="0"/>
        <w:spacing w:line="440" w:lineRule="exact"/>
        <w:ind w:firstLine="420" w:firstLineChars="200"/>
        <w:rPr>
          <w:rFonts w:ascii="宋体" w:hAnsi="宋体" w:cs="仿宋_GB2312"/>
        </w:rPr>
      </w:pPr>
      <w:r>
        <w:rPr>
          <w:rFonts w:hint="eastAsia" w:ascii="宋体" w:hAnsi="宋体" w:cs="仿宋_GB2312"/>
        </w:rPr>
        <w:t>b.淋水不允许把泥土冲出盆外，保持花盆外观无污迹，盆景摆放处1平方米范围内无泥土污垢。</w:t>
      </w:r>
    </w:p>
    <w:p>
      <w:pPr>
        <w:adjustRightInd w:val="0"/>
        <w:snapToGrid w:val="0"/>
        <w:spacing w:line="440" w:lineRule="exact"/>
        <w:ind w:firstLine="420" w:firstLineChars="200"/>
        <w:rPr>
          <w:rFonts w:ascii="宋体" w:hAnsi="宋体" w:cs="仿宋_GB2312"/>
        </w:rPr>
      </w:pPr>
      <w:r>
        <w:rPr>
          <w:rFonts w:hint="eastAsia" w:ascii="宋体" w:hAnsi="宋体" w:cs="仿宋_GB2312"/>
        </w:rPr>
        <w:t>c.保持盆土疏松，无杂草及垃圾物。</w:t>
      </w:r>
    </w:p>
    <w:p>
      <w:pPr>
        <w:adjustRightInd w:val="0"/>
        <w:snapToGrid w:val="0"/>
        <w:spacing w:line="440" w:lineRule="exact"/>
        <w:ind w:firstLine="420" w:firstLineChars="200"/>
        <w:rPr>
          <w:rFonts w:ascii="宋体" w:hAnsi="宋体" w:cs="仿宋_GB2312"/>
        </w:rPr>
      </w:pPr>
      <w:r>
        <w:rPr>
          <w:rFonts w:hint="eastAsia" w:ascii="宋体" w:hAnsi="宋体" w:cs="仿宋_GB2312"/>
        </w:rPr>
        <w:t>d.根据 需求，保证可随时根据 的需要移动盆景，不能损坏花盆、损伤枝干。</w:t>
      </w:r>
    </w:p>
    <w:p>
      <w:pPr>
        <w:adjustRightInd w:val="0"/>
        <w:snapToGrid w:val="0"/>
        <w:spacing w:line="440" w:lineRule="exact"/>
        <w:ind w:firstLine="420" w:firstLineChars="200"/>
        <w:rPr>
          <w:rFonts w:ascii="宋体" w:hAnsi="宋体" w:cs="仿宋_GB2312"/>
        </w:rPr>
      </w:pPr>
      <w:r>
        <w:rPr>
          <w:rFonts w:hint="eastAsia" w:ascii="宋体" w:hAnsi="宋体" w:cs="仿宋_GB2312"/>
        </w:rPr>
        <w:t>e.施放无臭味的生态肥料，淋水范围要加以控制，保持盆景生长旺盛。</w:t>
      </w:r>
    </w:p>
    <w:p>
      <w:pPr>
        <w:adjustRightInd w:val="0"/>
        <w:snapToGrid w:val="0"/>
        <w:spacing w:line="440" w:lineRule="exact"/>
        <w:ind w:firstLine="420" w:firstLineChars="200"/>
        <w:rPr>
          <w:rFonts w:ascii="宋体" w:hAnsi="宋体" w:cs="仿宋_GB2312"/>
        </w:rPr>
      </w:pPr>
      <w:r>
        <w:rPr>
          <w:rFonts w:hint="eastAsia" w:ascii="宋体" w:hAnsi="宋体" w:cs="仿宋_GB2312"/>
        </w:rPr>
        <w:t>f.罗汉松、树桩盆景及其他盆栽花的养护按城市园林绿化一级养护标准执行。</w:t>
      </w:r>
    </w:p>
    <w:p>
      <w:pPr>
        <w:adjustRightInd w:val="0"/>
        <w:snapToGrid w:val="0"/>
        <w:spacing w:line="440" w:lineRule="exact"/>
        <w:ind w:firstLine="411" w:firstLineChars="196"/>
        <w:rPr>
          <w:rFonts w:ascii="宋体" w:hAnsi="宋体" w:cs="仿宋_GB2312"/>
        </w:rPr>
      </w:pPr>
      <w:r>
        <w:rPr>
          <w:rFonts w:hint="eastAsia" w:ascii="宋体" w:hAnsi="宋体" w:cs="仿宋_GB2312"/>
        </w:rPr>
        <w:t>（5）绿篱（片植）带</w:t>
      </w:r>
    </w:p>
    <w:p>
      <w:pPr>
        <w:adjustRightInd w:val="0"/>
        <w:snapToGrid w:val="0"/>
        <w:spacing w:line="440" w:lineRule="exact"/>
        <w:ind w:firstLine="420" w:firstLineChars="200"/>
        <w:rPr>
          <w:rFonts w:ascii="宋体" w:hAnsi="宋体" w:cs="仿宋_GB2312"/>
        </w:rPr>
      </w:pPr>
      <w:r>
        <w:rPr>
          <w:rFonts w:hint="eastAsia" w:ascii="宋体" w:hAnsi="宋体" w:cs="仿宋_GB2312"/>
        </w:rPr>
        <w:t>a.及时修剪，徒枝长不超过5厘米，植物面干净、整洁、平整、层次清晰，造型新颖，杂草率低于1%。</w:t>
      </w:r>
    </w:p>
    <w:p>
      <w:pPr>
        <w:adjustRightInd w:val="0"/>
        <w:snapToGrid w:val="0"/>
        <w:spacing w:line="440" w:lineRule="exact"/>
        <w:ind w:firstLine="420" w:firstLineChars="200"/>
        <w:rPr>
          <w:rFonts w:ascii="宋体" w:hAnsi="宋体" w:cs="仿宋_GB2312"/>
        </w:rPr>
      </w:pPr>
      <w:r>
        <w:rPr>
          <w:rFonts w:hint="eastAsia" w:ascii="宋体" w:hAnsi="宋体" w:cs="仿宋_GB2312"/>
        </w:rPr>
        <w:t>b.耐修剪植物，其叶面缝隙小于5厘米。</w:t>
      </w:r>
    </w:p>
    <w:p>
      <w:pPr>
        <w:adjustRightInd w:val="0"/>
        <w:snapToGrid w:val="0"/>
        <w:spacing w:line="440" w:lineRule="exact"/>
        <w:ind w:firstLine="420" w:firstLineChars="200"/>
        <w:rPr>
          <w:rFonts w:ascii="宋体" w:hAnsi="宋体" w:cs="仿宋_GB2312"/>
        </w:rPr>
      </w:pPr>
      <w:r>
        <w:rPr>
          <w:rFonts w:hint="eastAsia" w:ascii="宋体" w:hAnsi="宋体" w:cs="仿宋_GB2312"/>
        </w:rPr>
        <w:t>c.半耐修剪植物，其叶面缝隙为交叉层，不能直接露出植物根部及泥土。</w:t>
      </w:r>
    </w:p>
    <w:p>
      <w:pPr>
        <w:adjustRightInd w:val="0"/>
        <w:snapToGrid w:val="0"/>
        <w:spacing w:line="440" w:lineRule="exact"/>
        <w:ind w:firstLine="420" w:firstLineChars="200"/>
        <w:rPr>
          <w:rFonts w:ascii="宋体" w:hAnsi="宋体" w:cs="仿宋_GB2312"/>
        </w:rPr>
      </w:pPr>
      <w:r>
        <w:rPr>
          <w:rFonts w:hint="eastAsia" w:ascii="宋体" w:hAnsi="宋体" w:cs="仿宋_GB2312"/>
        </w:rPr>
        <w:t>d.不用修剪的植物按乔木、灌木二级养护标准执行。</w:t>
      </w:r>
    </w:p>
    <w:p>
      <w:pPr>
        <w:adjustRightInd w:val="0"/>
        <w:snapToGrid w:val="0"/>
        <w:spacing w:line="440" w:lineRule="exact"/>
        <w:ind w:firstLine="420" w:firstLineChars="200"/>
        <w:rPr>
          <w:rFonts w:ascii="宋体" w:hAnsi="宋体" w:cs="仿宋_GB2312"/>
        </w:rPr>
      </w:pPr>
      <w:r>
        <w:rPr>
          <w:rFonts w:hint="eastAsia" w:ascii="宋体" w:hAnsi="宋体" w:cs="仿宋_GB2312"/>
        </w:rPr>
        <w:t>e.其他养护要求按城市园林绿化二级养护标准执行。</w:t>
      </w:r>
    </w:p>
    <w:p>
      <w:pPr>
        <w:adjustRightInd w:val="0"/>
        <w:snapToGrid w:val="0"/>
        <w:spacing w:line="440" w:lineRule="exact"/>
        <w:ind w:firstLine="420" w:firstLineChars="200"/>
        <w:rPr>
          <w:rFonts w:ascii="宋体" w:hAnsi="宋体" w:cs="仿宋_GB2312"/>
        </w:rPr>
      </w:pPr>
      <w:r>
        <w:rPr>
          <w:rFonts w:hint="eastAsia" w:ascii="宋体" w:hAnsi="宋体" w:cs="仿宋_GB2312"/>
        </w:rPr>
        <w:t>（6）竹类</w:t>
      </w:r>
    </w:p>
    <w:p>
      <w:pPr>
        <w:adjustRightInd w:val="0"/>
        <w:snapToGrid w:val="0"/>
        <w:spacing w:line="440" w:lineRule="exact"/>
        <w:ind w:firstLine="420" w:firstLineChars="200"/>
        <w:rPr>
          <w:rFonts w:ascii="宋体" w:hAnsi="宋体" w:cs="仿宋_GB2312"/>
        </w:rPr>
      </w:pPr>
      <w:r>
        <w:rPr>
          <w:rFonts w:hint="eastAsia" w:ascii="宋体" w:hAnsi="宋体" w:cs="仿宋_GB2312"/>
        </w:rPr>
        <w:t>a.对季节性出现的病虫害，要做到提前防治，防止大面积病虫害的出现。</w:t>
      </w:r>
    </w:p>
    <w:p>
      <w:pPr>
        <w:adjustRightInd w:val="0"/>
        <w:snapToGrid w:val="0"/>
        <w:spacing w:line="440" w:lineRule="exact"/>
        <w:ind w:firstLine="420" w:firstLineChars="200"/>
        <w:rPr>
          <w:rFonts w:ascii="宋体" w:hAnsi="宋体" w:cs="仿宋_GB2312"/>
        </w:rPr>
      </w:pPr>
      <w:r>
        <w:rPr>
          <w:rFonts w:hint="eastAsia" w:ascii="宋体" w:hAnsi="宋体" w:cs="仿宋_GB2312"/>
        </w:rPr>
        <w:t>b.因天气或不可预测出现竹子倒伏的情况，要及时加派人手扶正，并加固支架，防止二次倒伏。</w:t>
      </w:r>
    </w:p>
    <w:p>
      <w:pPr>
        <w:adjustRightInd w:val="0"/>
        <w:snapToGrid w:val="0"/>
        <w:spacing w:line="440" w:lineRule="exact"/>
        <w:ind w:firstLine="420" w:firstLineChars="200"/>
        <w:rPr>
          <w:rFonts w:ascii="宋体" w:hAnsi="宋体" w:cs="仿宋_GB2312"/>
        </w:rPr>
      </w:pPr>
      <w:r>
        <w:rPr>
          <w:rFonts w:hint="eastAsia" w:ascii="宋体" w:hAnsi="宋体" w:cs="仿宋_GB2312"/>
        </w:rPr>
        <w:t>c.根据天气适当浇水，保持所有竹林下泥土松弛、透水、无杂草。</w:t>
      </w:r>
    </w:p>
    <w:p>
      <w:pPr>
        <w:adjustRightInd w:val="0"/>
        <w:snapToGrid w:val="0"/>
        <w:spacing w:line="440" w:lineRule="exact"/>
        <w:ind w:firstLine="420" w:firstLineChars="200"/>
        <w:rPr>
          <w:rFonts w:ascii="宋体" w:hAnsi="宋体" w:cs="仿宋_GB2312"/>
        </w:rPr>
      </w:pPr>
      <w:r>
        <w:rPr>
          <w:rFonts w:hint="eastAsia" w:ascii="宋体" w:hAnsi="宋体" w:cs="仿宋_GB2312"/>
        </w:rPr>
        <w:t>d.对掉落的叶子只能适当保留覆盖表土为宜，其余要及时清理。</w:t>
      </w:r>
    </w:p>
    <w:p>
      <w:pPr>
        <w:adjustRightInd w:val="0"/>
        <w:snapToGrid w:val="0"/>
        <w:spacing w:line="440" w:lineRule="exact"/>
        <w:ind w:firstLine="420" w:firstLineChars="200"/>
        <w:rPr>
          <w:rFonts w:ascii="宋体" w:hAnsi="宋体" w:cs="仿宋_GB2312"/>
        </w:rPr>
      </w:pPr>
      <w:r>
        <w:rPr>
          <w:rFonts w:hint="eastAsia" w:ascii="宋体" w:hAnsi="宋体" w:cs="仿宋_GB2312"/>
        </w:rPr>
        <w:t>e.砍除老竹，病竹，倒伏竹，保留适当密度，使竹林通风透光，使之健壮。</w:t>
      </w:r>
    </w:p>
    <w:p>
      <w:pPr>
        <w:adjustRightInd w:val="0"/>
        <w:snapToGrid w:val="0"/>
        <w:spacing w:line="440" w:lineRule="exact"/>
        <w:ind w:firstLine="420" w:firstLineChars="200"/>
        <w:rPr>
          <w:rFonts w:ascii="宋体" w:hAnsi="宋体" w:cs="仿宋_GB2312"/>
        </w:rPr>
      </w:pPr>
      <w:r>
        <w:rPr>
          <w:rFonts w:hint="eastAsia" w:ascii="宋体" w:hAnsi="宋体" w:cs="仿宋_GB2312"/>
        </w:rPr>
        <w:t>f.其他养护要求按城市绿化二级养护标准执行。</w:t>
      </w:r>
    </w:p>
    <w:p>
      <w:pPr>
        <w:adjustRightInd w:val="0"/>
        <w:snapToGrid w:val="0"/>
        <w:spacing w:line="440" w:lineRule="exact"/>
        <w:ind w:firstLine="411" w:firstLineChars="196"/>
        <w:rPr>
          <w:rFonts w:ascii="宋体" w:hAnsi="宋体" w:cs="仿宋_GB2312"/>
        </w:rPr>
      </w:pPr>
      <w:r>
        <w:rPr>
          <w:rFonts w:hint="eastAsia" w:ascii="宋体" w:hAnsi="宋体" w:cs="仿宋_GB2312"/>
        </w:rPr>
        <w:t>g.植物补种：因自然原因造成地被植物长势不良、泥土裸露，要求对绿化植被进行补植的，负责种植及养护（绿化改造项目除外），苗木由党校提供。补种的苗木如因服务方管理不到位，造成苗木死亡，需重新种植的苗木费由中标人负担。对新种植苗木经党校验收合格的，服务方要无偿接收并进行养护。</w:t>
      </w:r>
    </w:p>
    <w:p>
      <w:pPr>
        <w:adjustRightInd w:val="0"/>
        <w:snapToGrid w:val="0"/>
        <w:spacing w:line="440" w:lineRule="exact"/>
        <w:ind w:firstLine="449" w:firstLineChars="214"/>
        <w:rPr>
          <w:rFonts w:ascii="宋体" w:hAnsi="宋体" w:cs="仿宋_GB2312"/>
        </w:rPr>
      </w:pPr>
      <w:r>
        <w:rPr>
          <w:rFonts w:hint="eastAsia" w:ascii="宋体" w:hAnsi="宋体" w:cs="仿宋_GB2312"/>
        </w:rPr>
        <w:t>h.湖沿岸水生植物养护：定期修剪人工种植的植物和及时清除野生乱长的植物、对湖沿岸景观植物及时进行施肥等日常养护。</w:t>
      </w:r>
    </w:p>
    <w:p>
      <w:pPr>
        <w:adjustRightInd w:val="0"/>
        <w:snapToGrid w:val="0"/>
        <w:spacing w:line="440" w:lineRule="exact"/>
        <w:ind w:firstLine="420" w:firstLineChars="200"/>
        <w:rPr>
          <w:rFonts w:ascii="宋体" w:hAnsi="宋体" w:cs="仿宋_GB2312"/>
          <w:bCs/>
        </w:rPr>
      </w:pPr>
      <w:r>
        <w:rPr>
          <w:rFonts w:hint="eastAsia" w:ascii="宋体" w:hAnsi="宋体" w:cs="仿宋_GB2312"/>
          <w:bCs/>
        </w:rPr>
        <w:t>i.院内的景观石，东、西溪流景观：</w:t>
      </w:r>
      <w:r>
        <w:rPr>
          <w:rFonts w:hint="eastAsia" w:ascii="宋体" w:hAnsi="宋体" w:cs="仿宋_GB2312"/>
        </w:rPr>
        <w:t>定期对院内的景观石进行维护保养，修剪</w:t>
      </w:r>
      <w:r>
        <w:rPr>
          <w:rFonts w:hint="eastAsia" w:ascii="宋体" w:hAnsi="宋体" w:cs="仿宋_GB2312"/>
          <w:bCs/>
        </w:rPr>
        <w:t>东、西溪流沿岸</w:t>
      </w:r>
      <w:r>
        <w:rPr>
          <w:rFonts w:hint="eastAsia" w:ascii="宋体" w:hAnsi="宋体" w:cs="仿宋_GB2312"/>
        </w:rPr>
        <w:t>人工种植的植物，及时清除野生乱长的植物、对溪流沿岸景观植物及时进行施肥等日常养护。</w:t>
      </w:r>
    </w:p>
    <w:p>
      <w:pPr>
        <w:adjustRightInd w:val="0"/>
        <w:snapToGrid w:val="0"/>
        <w:spacing w:line="440" w:lineRule="exact"/>
        <w:ind w:left="643"/>
        <w:outlineLvl w:val="1"/>
        <w:rPr>
          <w:rFonts w:ascii="宋体" w:hAnsi="宋体" w:cs="黑体"/>
        </w:rPr>
      </w:pPr>
      <w:bookmarkStart w:id="11" w:name="_Toc23926"/>
      <w:bookmarkStart w:id="12" w:name="_Toc13449"/>
      <w:bookmarkStart w:id="13" w:name="_Toc11141"/>
      <w:r>
        <w:rPr>
          <w:rFonts w:hint="eastAsia" w:ascii="宋体" w:hAnsi="宋体" w:cs="黑体"/>
        </w:rPr>
        <w:t>四、运动场管理</w:t>
      </w:r>
      <w:bookmarkEnd w:id="11"/>
      <w:bookmarkEnd w:id="12"/>
      <w:bookmarkEnd w:id="13"/>
      <w:bookmarkStart w:id="14" w:name="_Toc18640"/>
    </w:p>
    <w:bookmarkEnd w:id="14"/>
    <w:p>
      <w:pPr>
        <w:adjustRightInd w:val="0"/>
        <w:snapToGrid w:val="0"/>
        <w:spacing w:line="440" w:lineRule="exact"/>
        <w:ind w:firstLine="420" w:firstLineChars="200"/>
        <w:rPr>
          <w:rFonts w:ascii="宋体" w:hAnsi="宋体" w:cs="仿宋_GB2312"/>
        </w:rPr>
      </w:pPr>
      <w:r>
        <w:rPr>
          <w:rFonts w:hint="eastAsia" w:ascii="宋体" w:hAnsi="宋体" w:cs="仿宋_GB2312"/>
        </w:rPr>
        <w:t>1.服务范围主要是园区网球场、篮球场设备设施维护及公共区域保洁。</w:t>
      </w:r>
    </w:p>
    <w:p>
      <w:pPr>
        <w:adjustRightInd w:val="0"/>
        <w:snapToGrid w:val="0"/>
        <w:spacing w:line="440" w:lineRule="exact"/>
        <w:ind w:firstLine="420" w:firstLineChars="200"/>
        <w:rPr>
          <w:rFonts w:ascii="宋体" w:hAnsi="宋体" w:cs="仿宋_GB2312"/>
        </w:rPr>
      </w:pPr>
      <w:bookmarkStart w:id="15" w:name="_Toc20600"/>
      <w:r>
        <w:rPr>
          <w:rFonts w:hint="eastAsia" w:ascii="宋体" w:hAnsi="宋体" w:cs="仿宋_GB2312"/>
        </w:rPr>
        <w:t>2.服务要求及标准</w:t>
      </w:r>
      <w:bookmarkEnd w:id="15"/>
    </w:p>
    <w:p>
      <w:pPr>
        <w:adjustRightInd w:val="0"/>
        <w:snapToGrid w:val="0"/>
        <w:spacing w:line="440" w:lineRule="exact"/>
        <w:ind w:firstLine="420" w:firstLineChars="200"/>
        <w:rPr>
          <w:rFonts w:ascii="宋体" w:hAnsi="宋体" w:cs="仿宋_GB2312"/>
        </w:rPr>
      </w:pPr>
      <w:r>
        <w:rPr>
          <w:rFonts w:hint="eastAsia" w:ascii="宋体" w:hAnsi="宋体" w:cs="仿宋_GB2312"/>
        </w:rPr>
        <w:t>①设施设备管理、保养、检修制度完备、记录齐全；确保照明系统外观整洁，无缺陷、松落和安全隐患，光源完好；负责设施设备的维护维修，特别是围网维护，建立记录档案，发生维修更换费用及时报园区管委会审核确认。</w:t>
      </w:r>
    </w:p>
    <w:p>
      <w:pPr>
        <w:adjustRightInd w:val="0"/>
        <w:snapToGrid w:val="0"/>
        <w:spacing w:line="440" w:lineRule="exact"/>
        <w:ind w:firstLine="420" w:firstLineChars="200"/>
        <w:rPr>
          <w:rFonts w:ascii="宋体" w:hAnsi="宋体" w:cs="仿宋_GB2312"/>
        </w:rPr>
      </w:pPr>
      <w:r>
        <w:rPr>
          <w:rFonts w:hint="eastAsia" w:ascii="宋体" w:hAnsi="宋体" w:cs="仿宋_GB2312"/>
        </w:rPr>
        <w:t>②网球场、篮球场每周至少清洁两次，如遇头一天有人使用场地，第二天早上及时清洁，确保球场干净整洁。</w:t>
      </w:r>
    </w:p>
    <w:p>
      <w:pPr>
        <w:pStyle w:val="15"/>
        <w:snapToGrid w:val="0"/>
        <w:spacing w:line="440" w:lineRule="exact"/>
        <w:ind w:firstLine="420" w:firstLineChars="200"/>
        <w:outlineLvl w:val="1"/>
        <w:rPr>
          <w:rFonts w:hAnsi="宋体" w:cs="黑体"/>
          <w:sz w:val="21"/>
          <w:szCs w:val="21"/>
        </w:rPr>
      </w:pPr>
      <w:bookmarkStart w:id="16" w:name="_Toc22961"/>
      <w:bookmarkStart w:id="17" w:name="_Toc1886"/>
      <w:bookmarkStart w:id="18" w:name="_Toc14541"/>
      <w:r>
        <w:rPr>
          <w:rFonts w:hint="eastAsia" w:hAnsi="宋体" w:cs="黑体"/>
          <w:sz w:val="21"/>
          <w:szCs w:val="21"/>
        </w:rPr>
        <w:t>五、水电管理</w:t>
      </w:r>
      <w:bookmarkEnd w:id="16"/>
      <w:bookmarkEnd w:id="17"/>
      <w:bookmarkEnd w:id="18"/>
    </w:p>
    <w:p>
      <w:pPr>
        <w:adjustRightInd w:val="0"/>
        <w:snapToGrid w:val="0"/>
        <w:spacing w:line="440" w:lineRule="exact"/>
        <w:ind w:firstLine="420" w:firstLineChars="200"/>
        <w:rPr>
          <w:rFonts w:ascii="宋体" w:hAnsi="宋体" w:cs="仿宋_GB2312"/>
        </w:rPr>
      </w:pPr>
      <w:bookmarkStart w:id="19" w:name="_Toc21603"/>
      <w:r>
        <w:rPr>
          <w:rFonts w:hint="eastAsia" w:ascii="宋体" w:hAnsi="宋体" w:cs="仿宋_GB2312"/>
        </w:rPr>
        <w:t>1.服务范围</w:t>
      </w:r>
      <w:bookmarkEnd w:id="19"/>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①电力设施工程：1个柴油发电机房，1间后台监控室、1个消防控制中心、2台箱式变压器、1台台架变压器，全园区配电、线缆、室外管道井、路灯、太阳能路灯、观景灯、门禁系统等维护。</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②给排水工程：给水泵、潜水泵、消防泵；闸阀、止回阀、浮球阀、液压控制器；院内给水管道、井；消防管道；消防控制柜、消火栓箱、灭火器；水池、水箱等。</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③污水处理设备、排污管道工程；院内排污管道、井。</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④综合维修工程：院内门窗门锁，建筑物、院内道路临时修补。</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⑤完成园区管委会临时交办的其他服务工作任务。</w:t>
      </w:r>
    </w:p>
    <w:p>
      <w:pPr>
        <w:pStyle w:val="15"/>
        <w:snapToGrid w:val="0"/>
        <w:spacing w:line="440" w:lineRule="exact"/>
        <w:ind w:firstLine="420" w:firstLineChars="200"/>
        <w:rPr>
          <w:rFonts w:hAnsi="宋体" w:cs="仿宋_GB2312"/>
          <w:sz w:val="21"/>
          <w:szCs w:val="21"/>
        </w:rPr>
      </w:pPr>
      <w:bookmarkStart w:id="20" w:name="_Toc31846"/>
      <w:r>
        <w:rPr>
          <w:rFonts w:hint="eastAsia" w:hAnsi="宋体" w:cs="仿宋_GB2312"/>
          <w:sz w:val="21"/>
          <w:szCs w:val="21"/>
        </w:rPr>
        <w:t>（2）服务内容</w:t>
      </w:r>
      <w:bookmarkEnd w:id="20"/>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①电力设施工程维护维修；</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②给排水工程维护维修；</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③污水处理设备维护维修；</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④综合维修工程。</w:t>
      </w:r>
    </w:p>
    <w:p>
      <w:pPr>
        <w:pStyle w:val="15"/>
        <w:snapToGrid w:val="0"/>
        <w:spacing w:line="440" w:lineRule="exact"/>
        <w:ind w:firstLine="420" w:firstLineChars="200"/>
        <w:rPr>
          <w:rFonts w:hAnsi="宋体" w:cs="仿宋_GB2312"/>
          <w:sz w:val="21"/>
          <w:szCs w:val="21"/>
        </w:rPr>
      </w:pPr>
      <w:bookmarkStart w:id="21" w:name="_Toc27268"/>
      <w:r>
        <w:rPr>
          <w:rFonts w:hint="eastAsia" w:hAnsi="宋体" w:cs="仿宋_GB2312"/>
          <w:sz w:val="21"/>
          <w:szCs w:val="21"/>
        </w:rPr>
        <w:t>（3）服务要求</w:t>
      </w:r>
      <w:bookmarkEnd w:id="21"/>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①按照国家、自治区相关法规、管理条例与技术标准、行业规范要求，提供优质、规范、高效的专业服务，做到节能降耗管理。</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②按规定巡视巡查服务范围的设备设施，发现故障及时分析原因，提出处理方案并维修更换，设备设施完好率在95%以上，保证供电、供水、排水正常，设备设施能正常使用，园区安全高效运转。</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③爱护园区设备设施，做到“能修则修、修必修好”的原则。</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④服务中所需的各类工具由园区管委会提供。小型维修，费用由服务方负责，大型维修及时报园区管委会研究决定。</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⑤加强对服务人员的管理，服从指挥，严格遵守保密规定。</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⑥接到报修后，半小时内指派维修人员到现场进行处理。</w:t>
      </w:r>
    </w:p>
    <w:p>
      <w:pPr>
        <w:pStyle w:val="15"/>
        <w:snapToGrid w:val="0"/>
        <w:spacing w:line="440" w:lineRule="exact"/>
        <w:ind w:firstLine="420" w:firstLineChars="200"/>
        <w:rPr>
          <w:rFonts w:hAnsi="宋体" w:cs="仿宋_GB2312"/>
          <w:sz w:val="21"/>
          <w:szCs w:val="21"/>
        </w:rPr>
      </w:pPr>
      <w:bookmarkStart w:id="22" w:name="_Toc8810"/>
      <w:r>
        <w:rPr>
          <w:rFonts w:hint="eastAsia" w:hAnsi="宋体" w:cs="仿宋_GB2312"/>
          <w:sz w:val="21"/>
          <w:szCs w:val="21"/>
        </w:rPr>
        <w:t>（4）服务标准</w:t>
      </w:r>
      <w:bookmarkEnd w:id="22"/>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①电力设施工程（电气设备户内高、低压设备维保）</w:t>
      </w:r>
    </w:p>
    <w:tbl>
      <w:tblPr>
        <w:tblStyle w:val="28"/>
        <w:tblpPr w:leftFromText="180" w:rightFromText="180" w:vertAnchor="text" w:horzAnchor="page" w:tblpX="1430" w:tblpY="533"/>
        <w:tblOverlap w:val="never"/>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82"/>
        <w:gridCol w:w="583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设备类型</w:t>
            </w:r>
          </w:p>
        </w:tc>
        <w:tc>
          <w:tcPr>
            <w:tcW w:w="1282" w:type="dxa"/>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检查部位</w:t>
            </w:r>
          </w:p>
        </w:tc>
        <w:tc>
          <w:tcPr>
            <w:tcW w:w="5833" w:type="dxa"/>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主要检查内容</w:t>
            </w:r>
          </w:p>
        </w:tc>
        <w:tc>
          <w:tcPr>
            <w:tcW w:w="957" w:type="dxa"/>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户内</w:t>
            </w:r>
          </w:p>
          <w:p>
            <w:pPr>
              <w:pStyle w:val="15"/>
              <w:snapToGrid w:val="0"/>
              <w:spacing w:line="440" w:lineRule="exact"/>
              <w:jc w:val="center"/>
              <w:rPr>
                <w:rFonts w:hAnsi="宋体" w:cs="仿宋_GB2312"/>
                <w:sz w:val="21"/>
                <w:szCs w:val="21"/>
              </w:rPr>
            </w:pPr>
            <w:r>
              <w:rPr>
                <w:rFonts w:hint="eastAsia" w:hAnsi="宋体" w:cs="仿宋_GB2312"/>
                <w:sz w:val="21"/>
                <w:szCs w:val="21"/>
              </w:rPr>
              <w:t>高压设备</w:t>
            </w:r>
          </w:p>
        </w:tc>
        <w:tc>
          <w:tcPr>
            <w:tcW w:w="1282" w:type="dxa"/>
            <w:vAlign w:val="center"/>
          </w:tcPr>
          <w:p>
            <w:pPr>
              <w:spacing w:line="440" w:lineRule="exact"/>
              <w:jc w:val="center"/>
              <w:rPr>
                <w:rFonts w:ascii="宋体" w:hAnsi="宋体" w:cs="仿宋_GB2312"/>
              </w:rPr>
            </w:pPr>
            <w:r>
              <w:rPr>
                <w:rFonts w:hint="eastAsia" w:ascii="宋体" w:hAnsi="宋体" w:cs="仿宋_GB2312"/>
              </w:rPr>
              <w:t>高压</w:t>
            </w:r>
          </w:p>
          <w:p>
            <w:pPr>
              <w:spacing w:line="440" w:lineRule="exact"/>
              <w:jc w:val="center"/>
              <w:rPr>
                <w:rFonts w:ascii="宋体" w:hAnsi="宋体" w:cs="仿宋_GB2312"/>
              </w:rPr>
            </w:pPr>
            <w:r>
              <w:rPr>
                <w:rFonts w:hint="eastAsia" w:ascii="宋体" w:hAnsi="宋体" w:cs="仿宋_GB2312"/>
              </w:rPr>
              <w:t>进线柜</w:t>
            </w:r>
          </w:p>
        </w:tc>
        <w:tc>
          <w:tcPr>
            <w:tcW w:w="5833" w:type="dxa"/>
            <w:vAlign w:val="center"/>
          </w:tcPr>
          <w:p>
            <w:pPr>
              <w:spacing w:line="440" w:lineRule="exact"/>
              <w:jc w:val="left"/>
              <w:rPr>
                <w:rFonts w:ascii="宋体" w:hAnsi="宋体" w:cs="仿宋_GB2312"/>
              </w:rPr>
            </w:pPr>
            <w:r>
              <w:rPr>
                <w:rFonts w:hint="eastAsia" w:ascii="宋体" w:hAnsi="宋体" w:cs="仿宋_GB2312"/>
                <w:kern w:val="0"/>
              </w:rPr>
              <w:t>进线开关合闸到位，高压进线电缆头、高压避雷器、绝缘子、套管、CT等柜内设备无放电现象，柜内所有孔洞封堵完好，无异响。带电、分、合闸等指示灯正常。柜内无积尘、蜘蛛网等。</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pStyle w:val="15"/>
              <w:snapToGrid w:val="0"/>
              <w:spacing w:line="440" w:lineRule="exact"/>
              <w:jc w:val="center"/>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高压</w:t>
            </w:r>
          </w:p>
          <w:p>
            <w:pPr>
              <w:spacing w:line="440" w:lineRule="exact"/>
              <w:jc w:val="center"/>
              <w:rPr>
                <w:rFonts w:ascii="宋体" w:hAnsi="宋体" w:cs="仿宋_GB2312"/>
              </w:rPr>
            </w:pPr>
            <w:r>
              <w:rPr>
                <w:rFonts w:hint="eastAsia" w:ascii="宋体" w:hAnsi="宋体" w:cs="仿宋_GB2312"/>
              </w:rPr>
              <w:t>计量柜</w:t>
            </w:r>
          </w:p>
        </w:tc>
        <w:tc>
          <w:tcPr>
            <w:tcW w:w="5833" w:type="dxa"/>
            <w:vAlign w:val="center"/>
          </w:tcPr>
          <w:p>
            <w:pPr>
              <w:spacing w:line="440" w:lineRule="exact"/>
              <w:jc w:val="left"/>
              <w:rPr>
                <w:rFonts w:ascii="宋体" w:hAnsi="宋体" w:cs="仿宋_GB2312"/>
              </w:rPr>
            </w:pPr>
            <w:r>
              <w:rPr>
                <w:rFonts w:hint="eastAsia" w:ascii="宋体" w:hAnsi="宋体" w:cs="仿宋_GB2312"/>
                <w:kern w:val="0"/>
              </w:rPr>
              <w:t>绝缘子、套管、PT等柜内设备无放电，柜内所有孔洞封堵完好，柜内有异响。柜内无积尘、蜘蛛网等。</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pStyle w:val="15"/>
              <w:snapToGrid w:val="0"/>
              <w:spacing w:line="440" w:lineRule="exact"/>
              <w:jc w:val="center"/>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高压</w:t>
            </w:r>
          </w:p>
          <w:p>
            <w:pPr>
              <w:spacing w:line="440" w:lineRule="exact"/>
              <w:jc w:val="center"/>
              <w:rPr>
                <w:rFonts w:ascii="宋体" w:hAnsi="宋体" w:cs="仿宋_GB2312"/>
              </w:rPr>
            </w:pPr>
            <w:r>
              <w:rPr>
                <w:rFonts w:hint="eastAsia" w:ascii="宋体" w:hAnsi="宋体" w:cs="仿宋_GB2312"/>
              </w:rPr>
              <w:t>母联柜</w:t>
            </w:r>
          </w:p>
        </w:tc>
        <w:tc>
          <w:tcPr>
            <w:tcW w:w="5833" w:type="dxa"/>
            <w:vAlign w:val="center"/>
          </w:tcPr>
          <w:p>
            <w:pPr>
              <w:spacing w:line="440" w:lineRule="exact"/>
              <w:jc w:val="left"/>
              <w:rPr>
                <w:rFonts w:ascii="宋体" w:hAnsi="宋体" w:cs="仿宋_GB2312"/>
              </w:rPr>
            </w:pPr>
            <w:r>
              <w:rPr>
                <w:rFonts w:hint="eastAsia" w:ascii="宋体" w:hAnsi="宋体" w:cs="仿宋_GB2312"/>
                <w:kern w:val="0"/>
              </w:rPr>
              <w:t>母联开关合闸到位，绝缘子、套管、等柜内设备无放电，柜内所有孔洞封堵完好，柜内无异响。柜内有无积尘、蜘蛛网等。</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pStyle w:val="15"/>
              <w:snapToGrid w:val="0"/>
              <w:spacing w:line="440" w:lineRule="exact"/>
              <w:jc w:val="center"/>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高压</w:t>
            </w:r>
          </w:p>
          <w:p>
            <w:pPr>
              <w:spacing w:line="440" w:lineRule="exact"/>
              <w:jc w:val="center"/>
              <w:rPr>
                <w:rFonts w:ascii="宋体" w:hAnsi="宋体" w:cs="仿宋_GB2312"/>
              </w:rPr>
            </w:pPr>
            <w:r>
              <w:rPr>
                <w:rFonts w:hint="eastAsia" w:ascii="宋体" w:hAnsi="宋体" w:cs="仿宋_GB2312"/>
              </w:rPr>
              <w:t>出线柜</w:t>
            </w:r>
          </w:p>
        </w:tc>
        <w:tc>
          <w:tcPr>
            <w:tcW w:w="5833" w:type="dxa"/>
            <w:vAlign w:val="center"/>
          </w:tcPr>
          <w:p>
            <w:pPr>
              <w:widowControl/>
              <w:spacing w:line="400" w:lineRule="exact"/>
              <w:jc w:val="left"/>
              <w:rPr>
                <w:rFonts w:ascii="宋体" w:hAnsi="宋体" w:cs="仿宋_GB2312"/>
                <w:kern w:val="0"/>
              </w:rPr>
            </w:pPr>
            <w:r>
              <w:rPr>
                <w:rFonts w:hint="eastAsia" w:ascii="宋体" w:hAnsi="宋体" w:cs="仿宋_GB2312"/>
                <w:kern w:val="0"/>
              </w:rPr>
              <w:t>出线开关合闸到位，高压出线电缆头、高压避雷器绝缘子、套管、等柜内设备无放电，所有孔洞封堵完好，柜内无异响。带电、分、合闸等指示灯正常。柜内无积尘、蜘蛛网等。电流无超负荷现象、电压指示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pPr>
              <w:pStyle w:val="15"/>
              <w:snapToGrid w:val="0"/>
              <w:spacing w:line="440" w:lineRule="exact"/>
              <w:jc w:val="center"/>
              <w:rPr>
                <w:rFonts w:hAnsi="宋体" w:cs="仿宋_GB2312"/>
                <w:sz w:val="21"/>
                <w:szCs w:val="21"/>
              </w:rPr>
            </w:pPr>
            <w:r>
              <w:rPr>
                <w:rFonts w:hint="eastAsia" w:hAnsi="宋体" w:cs="仿宋_GB2312"/>
                <w:sz w:val="21"/>
                <w:szCs w:val="21"/>
              </w:rPr>
              <w:t>户内</w:t>
            </w:r>
          </w:p>
          <w:p>
            <w:pPr>
              <w:pStyle w:val="15"/>
              <w:snapToGrid w:val="0"/>
              <w:spacing w:line="440" w:lineRule="exact"/>
              <w:jc w:val="center"/>
              <w:rPr>
                <w:rFonts w:hAnsi="宋体" w:cs="仿宋_GB2312"/>
                <w:sz w:val="21"/>
                <w:szCs w:val="21"/>
              </w:rPr>
            </w:pPr>
            <w:r>
              <w:rPr>
                <w:rFonts w:hint="eastAsia" w:hAnsi="宋体" w:cs="仿宋_GB2312"/>
                <w:sz w:val="21"/>
                <w:szCs w:val="21"/>
              </w:rPr>
              <w:t>低压设备</w:t>
            </w:r>
          </w:p>
        </w:tc>
        <w:tc>
          <w:tcPr>
            <w:tcW w:w="1282" w:type="dxa"/>
            <w:vAlign w:val="center"/>
          </w:tcPr>
          <w:p>
            <w:pPr>
              <w:spacing w:line="440" w:lineRule="exact"/>
              <w:jc w:val="center"/>
              <w:rPr>
                <w:rFonts w:ascii="宋体" w:hAnsi="宋体" w:cs="仿宋_GB2312"/>
              </w:rPr>
            </w:pPr>
            <w:r>
              <w:rPr>
                <w:rFonts w:hint="eastAsia" w:ascii="宋体" w:hAnsi="宋体" w:cs="仿宋_GB2312"/>
              </w:rPr>
              <w:t>低压</w:t>
            </w:r>
          </w:p>
          <w:p>
            <w:pPr>
              <w:spacing w:line="440" w:lineRule="exact"/>
              <w:jc w:val="center"/>
              <w:rPr>
                <w:rFonts w:ascii="宋体" w:hAnsi="宋体" w:cs="仿宋_GB2312"/>
              </w:rPr>
            </w:pPr>
            <w:r>
              <w:rPr>
                <w:rFonts w:hint="eastAsia" w:ascii="宋体" w:hAnsi="宋体" w:cs="仿宋_GB2312"/>
              </w:rPr>
              <w:t>进线柜</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进线刀开关接触良好，分、合闸等指示灯正常，低压断路器运行无异响。一、二次线无发热、烧焦现象。无积尘、蜘蛛网等。所有孔洞封堵完好。柜门、锁无损，柜门开、闭正常。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低压</w:t>
            </w:r>
          </w:p>
          <w:p>
            <w:pPr>
              <w:spacing w:line="440" w:lineRule="exact"/>
              <w:jc w:val="center"/>
              <w:rPr>
                <w:rFonts w:ascii="宋体" w:hAnsi="宋体" w:cs="仿宋_GB2312"/>
              </w:rPr>
            </w:pPr>
            <w:r>
              <w:rPr>
                <w:rFonts w:hint="eastAsia" w:ascii="宋体" w:hAnsi="宋体" w:cs="仿宋_GB2312"/>
              </w:rPr>
              <w:t>计量柜</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电度表铅封完好，一、二次线无发热、烧焦现象，无积尘、蜘蛛网等。所有孔洞封堵完好。</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低压</w:t>
            </w:r>
          </w:p>
          <w:p>
            <w:pPr>
              <w:spacing w:line="440" w:lineRule="exact"/>
              <w:jc w:val="center"/>
              <w:rPr>
                <w:rFonts w:ascii="宋体" w:hAnsi="宋体" w:cs="仿宋_GB2312"/>
              </w:rPr>
            </w:pPr>
            <w:r>
              <w:rPr>
                <w:rFonts w:hint="eastAsia" w:ascii="宋体" w:hAnsi="宋体" w:cs="仿宋_GB2312"/>
              </w:rPr>
              <w:t>母联柜</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母联开关接触良好，分、合闸等指示灯正常。一、二次线无发热、烧焦现象。无积尘、蜘蛛网等。所有孔洞封堵完好。柜门、锁无损，柜门开、闭正常。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低压</w:t>
            </w:r>
          </w:p>
          <w:p>
            <w:pPr>
              <w:spacing w:line="440" w:lineRule="exact"/>
              <w:jc w:val="center"/>
              <w:rPr>
                <w:rFonts w:ascii="宋体" w:hAnsi="宋体" w:cs="仿宋_GB2312"/>
              </w:rPr>
            </w:pPr>
            <w:r>
              <w:rPr>
                <w:rFonts w:hint="eastAsia" w:ascii="宋体" w:hAnsi="宋体" w:cs="仿宋_GB2312"/>
              </w:rPr>
              <w:t>出线柜</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出线刀开关接触良好，分、合闸等指示灯正常，出线低压断路器、空气开关运行无异响。一、二次线无发热、烧焦现象。无积尘、蜘蛛网等。所有孔洞封堵完好。柜门、锁无损，柜门开、闭正常。无超负荷现象，电压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电容柜</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无功补偿投运，满足无功补偿。刀开关接触良好，接触器无故障。电容外观检查无异常。一、二次线无发热、烧焦现象。</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40" w:lineRule="exact"/>
              <w:jc w:val="center"/>
              <w:rPr>
                <w:rFonts w:ascii="宋体" w:hAnsi="宋体" w:cs="仿宋_GB2312"/>
              </w:rPr>
            </w:pPr>
            <w:r>
              <w:rPr>
                <w:rFonts w:hint="eastAsia" w:ascii="宋体" w:hAnsi="宋体" w:cs="仿宋_GB2312"/>
              </w:rPr>
              <w:t>低压</w:t>
            </w:r>
          </w:p>
          <w:p>
            <w:pPr>
              <w:spacing w:line="440" w:lineRule="exact"/>
              <w:jc w:val="center"/>
              <w:rPr>
                <w:rFonts w:ascii="宋体" w:hAnsi="宋体" w:cs="仿宋_GB2312"/>
              </w:rPr>
            </w:pPr>
            <w:r>
              <w:rPr>
                <w:rFonts w:hint="eastAsia" w:ascii="宋体" w:hAnsi="宋体" w:cs="仿宋_GB2312"/>
              </w:rPr>
              <w:t>配电箱</w:t>
            </w:r>
          </w:p>
        </w:tc>
        <w:tc>
          <w:tcPr>
            <w:tcW w:w="5833" w:type="dxa"/>
            <w:vAlign w:val="center"/>
          </w:tcPr>
          <w:p>
            <w:pPr>
              <w:widowControl/>
              <w:spacing w:line="400" w:lineRule="exact"/>
              <w:jc w:val="left"/>
              <w:rPr>
                <w:rFonts w:ascii="宋体" w:hAnsi="宋体" w:cs="仿宋_GB2312"/>
                <w:kern w:val="0"/>
              </w:rPr>
            </w:pPr>
            <w:r>
              <w:rPr>
                <w:rFonts w:hint="eastAsia" w:ascii="宋体" w:hAnsi="宋体" w:cs="仿宋_GB2312"/>
                <w:kern w:val="0"/>
              </w:rPr>
              <w:t>总进线开关运行无异响，一、二次线无发热、烧焦现象。电度表铅封完好。无积尘、蜘蛛网等。所有孔洞封堵完好。柜门、锁无损，柜门开、闭正常。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gridSpan w:val="2"/>
            <w:vAlign w:val="center"/>
          </w:tcPr>
          <w:p>
            <w:pPr>
              <w:spacing w:line="440" w:lineRule="exact"/>
              <w:jc w:val="center"/>
              <w:rPr>
                <w:rFonts w:ascii="宋体" w:hAnsi="宋体" w:cs="仿宋_GB2312"/>
              </w:rPr>
            </w:pPr>
            <w:r>
              <w:rPr>
                <w:rFonts w:hint="eastAsia" w:ascii="宋体" w:hAnsi="宋体" w:cs="仿宋_GB2312"/>
              </w:rPr>
              <w:t>后台监控</w:t>
            </w:r>
          </w:p>
        </w:tc>
        <w:tc>
          <w:tcPr>
            <w:tcW w:w="5833" w:type="dxa"/>
            <w:vAlign w:val="center"/>
          </w:tcPr>
          <w:p>
            <w:pPr>
              <w:spacing w:line="400" w:lineRule="exact"/>
              <w:jc w:val="left"/>
              <w:rPr>
                <w:rFonts w:ascii="宋体" w:hAnsi="宋体" w:cs="仿宋_GB2312"/>
              </w:rPr>
            </w:pPr>
            <w:r>
              <w:rPr>
                <w:rFonts w:hint="eastAsia" w:ascii="宋体" w:hAnsi="宋体" w:cs="仿宋_GB2312"/>
                <w:kern w:val="0"/>
              </w:rPr>
              <w:t>24小时值班，监视全院变、配电设施运行情况。高、低压的停送电操作正确。</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gridSpan w:val="2"/>
            <w:vAlign w:val="center"/>
          </w:tcPr>
          <w:p>
            <w:pPr>
              <w:spacing w:line="440" w:lineRule="exact"/>
              <w:jc w:val="left"/>
              <w:rPr>
                <w:rFonts w:ascii="宋体" w:hAnsi="宋体" w:cs="仿宋_GB2312"/>
              </w:rPr>
            </w:pPr>
            <w:r>
              <w:rPr>
                <w:rFonts w:hint="eastAsia" w:ascii="宋体" w:hAnsi="宋体" w:cs="仿宋_GB2312"/>
              </w:rPr>
              <w:t>配电、线缆、路灯、草坪灯、观景灯、应急照明灯、疏散灯指示标志等</w:t>
            </w:r>
          </w:p>
        </w:tc>
        <w:tc>
          <w:tcPr>
            <w:tcW w:w="5833" w:type="dxa"/>
            <w:vAlign w:val="center"/>
          </w:tcPr>
          <w:p>
            <w:pPr>
              <w:widowControl/>
              <w:spacing w:line="440" w:lineRule="exact"/>
              <w:jc w:val="left"/>
              <w:rPr>
                <w:rFonts w:ascii="宋体" w:hAnsi="宋体" w:cs="仿宋_GB2312"/>
                <w:kern w:val="0"/>
              </w:rPr>
            </w:pPr>
            <w:r>
              <w:rPr>
                <w:rFonts w:hint="eastAsia" w:ascii="宋体" w:hAnsi="宋体" w:cs="仿宋_GB2312"/>
                <w:kern w:val="0"/>
              </w:rPr>
              <w:t>每日进行巡查维护、维修。</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7" w:type="dxa"/>
            <w:gridSpan w:val="2"/>
            <w:vAlign w:val="center"/>
          </w:tcPr>
          <w:p>
            <w:pPr>
              <w:spacing w:line="440" w:lineRule="exact"/>
              <w:jc w:val="center"/>
              <w:rPr>
                <w:rFonts w:ascii="宋体" w:hAnsi="宋体" w:cs="仿宋_GB2312"/>
              </w:rPr>
            </w:pPr>
            <w:r>
              <w:rPr>
                <w:rFonts w:hint="eastAsia" w:ascii="宋体" w:hAnsi="宋体" w:cs="仿宋_GB2312"/>
              </w:rPr>
              <w:t>室外管道井</w:t>
            </w:r>
          </w:p>
        </w:tc>
        <w:tc>
          <w:tcPr>
            <w:tcW w:w="5833" w:type="dxa"/>
            <w:vAlign w:val="center"/>
          </w:tcPr>
          <w:p>
            <w:pPr>
              <w:spacing w:line="440" w:lineRule="exact"/>
              <w:jc w:val="left"/>
              <w:rPr>
                <w:rFonts w:ascii="宋体" w:hAnsi="宋体" w:cs="仿宋_GB2312"/>
              </w:rPr>
            </w:pPr>
            <w:r>
              <w:rPr>
                <w:rFonts w:hint="eastAsia" w:ascii="宋体" w:hAnsi="宋体" w:cs="仿宋_GB2312"/>
                <w:kern w:val="0"/>
              </w:rPr>
              <w:t>定期抽水、清理积泥。</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pPr>
              <w:spacing w:line="440" w:lineRule="exact"/>
              <w:jc w:val="center"/>
              <w:rPr>
                <w:rFonts w:ascii="宋体" w:hAnsi="宋体" w:cs="仿宋_GB2312"/>
              </w:rPr>
            </w:pPr>
            <w:r>
              <w:rPr>
                <w:rFonts w:hint="eastAsia" w:ascii="宋体" w:hAnsi="宋体" w:cs="仿宋_GB2312"/>
              </w:rPr>
              <w:t>消防</w:t>
            </w:r>
          </w:p>
          <w:p>
            <w:pPr>
              <w:spacing w:line="440" w:lineRule="exact"/>
              <w:jc w:val="center"/>
              <w:rPr>
                <w:rFonts w:ascii="宋体" w:hAnsi="宋体" w:cs="仿宋_GB2312"/>
              </w:rPr>
            </w:pPr>
            <w:r>
              <w:rPr>
                <w:rFonts w:hint="eastAsia" w:ascii="宋体" w:hAnsi="宋体" w:cs="仿宋_GB2312"/>
              </w:rPr>
              <w:t>水泵房</w:t>
            </w:r>
          </w:p>
        </w:tc>
        <w:tc>
          <w:tcPr>
            <w:tcW w:w="1282" w:type="dxa"/>
            <w:vAlign w:val="center"/>
          </w:tcPr>
          <w:p>
            <w:pPr>
              <w:spacing w:line="440" w:lineRule="exact"/>
              <w:jc w:val="center"/>
              <w:rPr>
                <w:rFonts w:ascii="宋体" w:hAnsi="宋体" w:cs="仿宋_GB2312"/>
              </w:rPr>
            </w:pPr>
            <w:r>
              <w:rPr>
                <w:rFonts w:hint="eastAsia" w:ascii="宋体" w:hAnsi="宋体" w:cs="仿宋_GB2312"/>
              </w:rPr>
              <w:t>控制柜</w:t>
            </w:r>
          </w:p>
        </w:tc>
        <w:tc>
          <w:tcPr>
            <w:tcW w:w="5833" w:type="dxa"/>
            <w:vAlign w:val="center"/>
          </w:tcPr>
          <w:p>
            <w:pPr>
              <w:spacing w:line="440" w:lineRule="exact"/>
              <w:rPr>
                <w:rFonts w:ascii="宋体" w:hAnsi="宋体" w:cs="仿宋_GB2312"/>
              </w:rPr>
            </w:pPr>
            <w:r>
              <w:rPr>
                <w:rFonts w:hint="eastAsia" w:ascii="宋体" w:hAnsi="宋体" w:cs="仿宋_GB2312"/>
                <w:kern w:val="0"/>
              </w:rPr>
              <w:t>控制柜各指示灯指示正确、电压电流指示正常、起停按钮正常，触摸屏显示正常。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00" w:lineRule="exact"/>
              <w:jc w:val="center"/>
              <w:rPr>
                <w:rFonts w:ascii="宋体" w:hAnsi="宋体" w:cs="仿宋_GB2312"/>
              </w:rPr>
            </w:pPr>
            <w:r>
              <w:rPr>
                <w:rFonts w:hint="eastAsia" w:ascii="宋体" w:hAnsi="宋体" w:cs="仿宋_GB2312"/>
              </w:rPr>
              <w:t>水泵、</w:t>
            </w:r>
          </w:p>
          <w:p>
            <w:pPr>
              <w:spacing w:line="400" w:lineRule="exact"/>
              <w:jc w:val="center"/>
              <w:rPr>
                <w:rFonts w:ascii="宋体" w:hAnsi="宋体" w:cs="仿宋_GB2312"/>
              </w:rPr>
            </w:pPr>
            <w:r>
              <w:rPr>
                <w:rFonts w:hint="eastAsia" w:ascii="宋体" w:hAnsi="宋体" w:cs="仿宋_GB2312"/>
              </w:rPr>
              <w:t>稳压泵</w:t>
            </w:r>
          </w:p>
        </w:tc>
        <w:tc>
          <w:tcPr>
            <w:tcW w:w="5833" w:type="dxa"/>
            <w:vAlign w:val="center"/>
          </w:tcPr>
          <w:p>
            <w:pPr>
              <w:spacing w:line="440" w:lineRule="exact"/>
              <w:rPr>
                <w:rFonts w:ascii="宋体" w:hAnsi="宋体" w:cs="仿宋_GB2312"/>
              </w:rPr>
            </w:pPr>
            <w:r>
              <w:rPr>
                <w:rFonts w:hint="eastAsia" w:ascii="宋体" w:hAnsi="宋体" w:cs="仿宋_GB2312"/>
                <w:kern w:val="0"/>
              </w:rPr>
              <w:t>水泵、稳压泵启停正常，水泵压力正常。</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pStyle w:val="15"/>
              <w:snapToGrid w:val="0"/>
              <w:spacing w:line="440" w:lineRule="exact"/>
              <w:rPr>
                <w:rFonts w:hAnsi="宋体" w:cs="仿宋_GB2312"/>
                <w:sz w:val="21"/>
                <w:szCs w:val="21"/>
              </w:rPr>
            </w:pPr>
          </w:p>
        </w:tc>
        <w:tc>
          <w:tcPr>
            <w:tcW w:w="1282" w:type="dxa"/>
            <w:vAlign w:val="center"/>
          </w:tcPr>
          <w:p>
            <w:pPr>
              <w:spacing w:line="400" w:lineRule="exact"/>
              <w:jc w:val="center"/>
              <w:rPr>
                <w:rFonts w:ascii="宋体" w:hAnsi="宋体" w:cs="仿宋_GB2312"/>
              </w:rPr>
            </w:pPr>
            <w:r>
              <w:rPr>
                <w:rFonts w:hint="eastAsia" w:ascii="宋体" w:hAnsi="宋体" w:cs="仿宋_GB2312"/>
              </w:rPr>
              <w:t>阀门、</w:t>
            </w:r>
          </w:p>
          <w:p>
            <w:pPr>
              <w:spacing w:line="400" w:lineRule="exact"/>
              <w:jc w:val="center"/>
              <w:rPr>
                <w:rFonts w:ascii="宋体" w:hAnsi="宋体" w:cs="仿宋_GB2312"/>
              </w:rPr>
            </w:pPr>
            <w:r>
              <w:rPr>
                <w:rFonts w:hint="eastAsia" w:ascii="宋体" w:hAnsi="宋体" w:cs="仿宋_GB2312"/>
              </w:rPr>
              <w:t>管路</w:t>
            </w:r>
          </w:p>
        </w:tc>
        <w:tc>
          <w:tcPr>
            <w:tcW w:w="5833" w:type="dxa"/>
            <w:vAlign w:val="center"/>
          </w:tcPr>
          <w:p>
            <w:pPr>
              <w:spacing w:line="440" w:lineRule="exact"/>
              <w:rPr>
                <w:rFonts w:ascii="宋体" w:hAnsi="宋体" w:cs="仿宋_GB2312"/>
              </w:rPr>
            </w:pPr>
            <w:r>
              <w:rPr>
                <w:rFonts w:hint="eastAsia" w:ascii="宋体" w:hAnsi="宋体" w:cs="仿宋_GB2312"/>
                <w:kern w:val="0"/>
              </w:rPr>
              <w:t>阀门、管路无渗漏。</w:t>
            </w:r>
          </w:p>
        </w:tc>
        <w:tc>
          <w:tcPr>
            <w:tcW w:w="957" w:type="dxa"/>
          </w:tcPr>
          <w:p>
            <w:pPr>
              <w:pStyle w:val="15"/>
              <w:snapToGrid w:val="0"/>
              <w:spacing w:line="440" w:lineRule="exact"/>
              <w:rPr>
                <w:rFonts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pStyle w:val="15"/>
              <w:snapToGrid w:val="0"/>
              <w:spacing w:line="440" w:lineRule="exact"/>
              <w:rPr>
                <w:rFonts w:hAnsi="宋体" w:cs="仿宋_GB2312"/>
                <w:sz w:val="21"/>
                <w:szCs w:val="21"/>
              </w:rPr>
            </w:pPr>
            <w:r>
              <w:rPr>
                <w:rFonts w:hint="eastAsia" w:hAnsi="宋体" w:cs="仿宋_GB2312"/>
                <w:sz w:val="21"/>
                <w:szCs w:val="21"/>
              </w:rPr>
              <w:t>其他消防设备设施</w:t>
            </w:r>
          </w:p>
        </w:tc>
        <w:tc>
          <w:tcPr>
            <w:tcW w:w="1282" w:type="dxa"/>
            <w:vAlign w:val="center"/>
          </w:tcPr>
          <w:p>
            <w:pPr>
              <w:spacing w:line="400" w:lineRule="exact"/>
              <w:jc w:val="center"/>
              <w:rPr>
                <w:rFonts w:ascii="宋体" w:hAnsi="宋体" w:cs="仿宋_GB2312"/>
              </w:rPr>
            </w:pPr>
            <w:r>
              <w:rPr>
                <w:rFonts w:hint="eastAsia" w:ascii="宋体" w:hAnsi="宋体" w:cs="仿宋_GB2312"/>
              </w:rPr>
              <w:t>消防栓箱、灭火器</w:t>
            </w:r>
          </w:p>
        </w:tc>
        <w:tc>
          <w:tcPr>
            <w:tcW w:w="5833" w:type="dxa"/>
            <w:vAlign w:val="center"/>
          </w:tcPr>
          <w:p>
            <w:pPr>
              <w:spacing w:line="440" w:lineRule="exact"/>
              <w:rPr>
                <w:rFonts w:ascii="宋体" w:hAnsi="宋体" w:cs="仿宋_GB2312"/>
                <w:kern w:val="0"/>
              </w:rPr>
            </w:pPr>
            <w:r>
              <w:rPr>
                <w:rFonts w:hint="eastAsia" w:ascii="宋体" w:hAnsi="宋体" w:cs="仿宋_GB2312"/>
                <w:kern w:val="0"/>
              </w:rPr>
              <w:t>定期不定期进行检查维修，确保正常。</w:t>
            </w:r>
          </w:p>
        </w:tc>
        <w:tc>
          <w:tcPr>
            <w:tcW w:w="957" w:type="dxa"/>
          </w:tcPr>
          <w:p>
            <w:pPr>
              <w:pStyle w:val="15"/>
              <w:snapToGrid w:val="0"/>
              <w:spacing w:line="440" w:lineRule="exact"/>
              <w:rPr>
                <w:rFonts w:hAnsi="宋体" w:cs="仿宋_GB2312"/>
                <w:sz w:val="21"/>
                <w:szCs w:val="21"/>
              </w:rPr>
            </w:pPr>
          </w:p>
        </w:tc>
      </w:tr>
    </w:tbl>
    <w:p>
      <w:pPr>
        <w:pStyle w:val="15"/>
        <w:snapToGrid w:val="0"/>
        <w:spacing w:line="440" w:lineRule="exact"/>
        <w:ind w:firstLine="420" w:firstLineChars="200"/>
        <w:rPr>
          <w:rFonts w:hAnsi="宋体" w:cs="仿宋_GB2312"/>
          <w:sz w:val="21"/>
          <w:szCs w:val="21"/>
        </w:rPr>
      </w:pP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②给排水设备设施保养</w:t>
      </w:r>
    </w:p>
    <w:p>
      <w:pPr>
        <w:spacing w:line="440" w:lineRule="exact"/>
        <w:ind w:firstLine="420" w:firstLineChars="200"/>
        <w:rPr>
          <w:rFonts w:ascii="宋体" w:hAnsi="宋体" w:cs="仿宋_GB2312"/>
          <w:kern w:val="0"/>
        </w:rPr>
      </w:pPr>
      <w:r>
        <w:rPr>
          <w:rFonts w:hint="eastAsia" w:ascii="宋体" w:hAnsi="宋体" w:cs="仿宋_GB2312"/>
          <w:kern w:val="0"/>
        </w:rPr>
        <w:t>a.给排水工程全年维护保养项目</w:t>
      </w:r>
    </w:p>
    <w:p>
      <w:pPr>
        <w:spacing w:line="440" w:lineRule="exact"/>
        <w:ind w:firstLine="420" w:firstLineChars="200"/>
        <w:rPr>
          <w:rFonts w:ascii="宋体" w:hAnsi="宋体" w:cs="仿宋_GB2312"/>
          <w:kern w:val="0"/>
        </w:rPr>
      </w:pPr>
      <w:r>
        <w:rPr>
          <w:rFonts w:hint="eastAsia" w:ascii="宋体" w:hAnsi="宋体" w:cs="仿宋_GB2312"/>
          <w:kern w:val="0"/>
        </w:rPr>
        <w:t>（a）维修保养项目及内容:给排水设备设施各项性能完好；给水水泵机组运行正常。</w:t>
      </w:r>
    </w:p>
    <w:p>
      <w:pPr>
        <w:spacing w:line="440" w:lineRule="exact"/>
        <w:ind w:firstLine="420" w:firstLineChars="200"/>
        <w:rPr>
          <w:rFonts w:ascii="宋体" w:hAnsi="宋体" w:cs="仿宋_GB2312"/>
          <w:kern w:val="0"/>
        </w:rPr>
      </w:pPr>
      <w:r>
        <w:rPr>
          <w:rFonts w:hint="eastAsia" w:ascii="宋体" w:hAnsi="宋体" w:cs="仿宋_GB2312"/>
          <w:kern w:val="0"/>
        </w:rPr>
        <w:t>（b）给水泵电动机维修保养:电动机线圈绝缘电阻正常；电动机轴承无阻滞或异常声响；电动机风叶无碰壳现象；电动机外壳清洁；电动机外壳油漆完好。</w:t>
      </w:r>
    </w:p>
    <w:p>
      <w:pPr>
        <w:spacing w:line="440" w:lineRule="exact"/>
        <w:ind w:firstLine="420" w:firstLineChars="200"/>
        <w:rPr>
          <w:rFonts w:ascii="宋体" w:hAnsi="宋体" w:cs="仿宋_GB2312"/>
          <w:kern w:val="0"/>
        </w:rPr>
      </w:pPr>
      <w:r>
        <w:rPr>
          <w:rFonts w:hint="eastAsia" w:ascii="宋体" w:hAnsi="宋体" w:cs="仿宋_GB2312"/>
          <w:kern w:val="0"/>
        </w:rPr>
        <w:t>（c）给水泵、潜水泵维修保养:水泵轴承灵活，无阻滞现象，无异常磨擦声响；转动水泵轴，无卡阻、碰撞现象，盘根处无漏水，水泵外表清洁，油漆面完好；电动机与水泵弹性连轴器无损坏，水泵机组螺栓紧固。</w:t>
      </w:r>
    </w:p>
    <w:p>
      <w:pPr>
        <w:spacing w:line="440" w:lineRule="exact"/>
        <w:ind w:firstLine="420" w:firstLineChars="200"/>
        <w:rPr>
          <w:rFonts w:ascii="宋体" w:hAnsi="宋体" w:cs="仿宋_GB2312"/>
          <w:kern w:val="0"/>
        </w:rPr>
      </w:pPr>
      <w:r>
        <w:rPr>
          <w:rFonts w:hint="eastAsia" w:ascii="宋体" w:hAnsi="宋体" w:cs="仿宋_GB2312"/>
          <w:kern w:val="0"/>
        </w:rPr>
        <w:t>（d）闸阀、止回阀、浮球阀、液位控制器维修保养:密封胶垫无漏水、损伤，弹簧弹力足够，连杆无弯曲，连杆销钉无松动脱落，控制杆两端螺母紧固。</w:t>
      </w:r>
    </w:p>
    <w:p>
      <w:pPr>
        <w:spacing w:line="440" w:lineRule="exact"/>
        <w:ind w:firstLine="420" w:firstLineChars="200"/>
        <w:rPr>
          <w:rFonts w:ascii="宋体" w:hAnsi="宋体" w:cs="仿宋_GB2312"/>
        </w:rPr>
      </w:pPr>
      <w:r>
        <w:rPr>
          <w:rFonts w:hint="eastAsia" w:ascii="宋体" w:hAnsi="宋体" w:cs="仿宋_GB2312"/>
          <w:kern w:val="0"/>
        </w:rPr>
        <w:t>（e）给水管道的维护保养:每天现场实地检查，无漏水现象，明装给水管道需检查楼板、墙壁、地面等管道经过的地方无滴水、湿润等现象；埋地给水管道无水从地下往上冒或者出现局部地面下陷现象。</w:t>
      </w:r>
    </w:p>
    <w:p>
      <w:pPr>
        <w:spacing w:line="440" w:lineRule="exact"/>
        <w:ind w:firstLine="420" w:firstLineChars="200"/>
        <w:rPr>
          <w:rFonts w:ascii="宋体" w:hAnsi="宋体" w:cs="仿宋_GB2312"/>
          <w:kern w:val="0"/>
        </w:rPr>
      </w:pPr>
      <w:r>
        <w:rPr>
          <w:rFonts w:hint="eastAsia" w:ascii="宋体" w:hAnsi="宋体" w:cs="仿宋_GB2312"/>
          <w:kern w:val="0"/>
        </w:rPr>
        <w:t>（f）控制柜的维护保养:对控制柜每月进行一次全面养护，柜内所有元器件、外壳无异常，接线头紧固；柜内所有元器件在正常工作状态。</w:t>
      </w:r>
    </w:p>
    <w:p>
      <w:pPr>
        <w:spacing w:line="440" w:lineRule="exact"/>
        <w:ind w:firstLine="420" w:firstLineChars="200"/>
        <w:rPr>
          <w:rFonts w:ascii="宋体" w:hAnsi="宋体" w:cs="仿宋_GB2312"/>
          <w:kern w:val="0"/>
        </w:rPr>
      </w:pPr>
      <w:r>
        <w:rPr>
          <w:rFonts w:hint="eastAsia" w:ascii="宋体" w:hAnsi="宋体" w:cs="仿宋_GB2312"/>
          <w:kern w:val="0"/>
        </w:rPr>
        <w:t>（g）水池、水箱的维护保养:水池、水箱的清洗每半年进行一次。</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b.污水处理设备、排污管道维护保养</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a）每天巡查设备不少于2次，保证污水处理设备的正常运转。风机的各螺丝无松动，皮带的磨损、松紧情况在正常范围。自控系统自动、手动（即就地）方式正确，设备运行状态、故障、异常等信号正常。设备短路过载、过流保护装置不动作。污水排出口的污水颜色正常，无异味。紫外线消毒运行正常。照明灯、排风扇能正常使用。</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（b）每周检查格栅前的垃圾并清理。污泥池定期吸抽污泥并外运处置。</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（c）污水提升泵、产水泵、污泥泵等常用、备用泵每周定期轮换运行。</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（d）MBR膜系统需定期深度过滤截留，使出水保证稳定达标；定期污泥回流，保证系统内部高浓度生物菌群量；智能加药反洗，保证膜处理设备长期稳定运行。</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（e）.定期检查提升水池液位计及其转换装着，检查、调整、更换水泵进出口闸阀调料。</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f）每日巡查排污管道，监视提升水泵运行正常，发现故障及时处理，及时清理污水提升井内的垃圾。当排污管网有渗漏时及时查找，漏水位置确定后进行漏水或渗水的原因分析，提出解决处理方案并进行修复、更换。</w:t>
      </w:r>
    </w:p>
    <w:p>
      <w:pPr>
        <w:pStyle w:val="15"/>
        <w:snapToGrid w:val="0"/>
        <w:spacing w:line="440" w:lineRule="exact"/>
        <w:ind w:firstLine="420" w:firstLineChars="200"/>
        <w:outlineLvl w:val="1"/>
        <w:rPr>
          <w:rFonts w:hAnsi="宋体" w:cs="黑体"/>
          <w:bCs/>
          <w:sz w:val="21"/>
          <w:szCs w:val="21"/>
        </w:rPr>
      </w:pPr>
      <w:bookmarkStart w:id="23" w:name="_Toc20583"/>
      <w:bookmarkStart w:id="24" w:name="_Toc10816"/>
      <w:r>
        <w:rPr>
          <w:rFonts w:hint="eastAsia" w:hAnsi="宋体" w:cs="黑体"/>
          <w:bCs/>
          <w:sz w:val="21"/>
          <w:szCs w:val="21"/>
        </w:rPr>
        <w:t>六、会议</w:t>
      </w:r>
      <w:bookmarkEnd w:id="23"/>
      <w:r>
        <w:rPr>
          <w:rFonts w:hint="eastAsia" w:hAnsi="宋体" w:cs="黑体"/>
          <w:bCs/>
          <w:sz w:val="21"/>
          <w:szCs w:val="21"/>
        </w:rPr>
        <w:t>室管理</w:t>
      </w:r>
      <w:bookmarkEnd w:id="24"/>
    </w:p>
    <w:p>
      <w:pPr>
        <w:pStyle w:val="15"/>
        <w:snapToGrid w:val="0"/>
        <w:spacing w:line="440" w:lineRule="exact"/>
        <w:ind w:firstLine="420" w:firstLineChars="200"/>
        <w:rPr>
          <w:rFonts w:hAnsi="宋体" w:cs="仿宋_GB2312"/>
          <w:bCs/>
          <w:sz w:val="21"/>
          <w:szCs w:val="21"/>
        </w:rPr>
      </w:pPr>
      <w:bookmarkStart w:id="25" w:name="_Toc25694"/>
      <w:bookmarkStart w:id="26" w:name="_Toc2647"/>
      <w:r>
        <w:rPr>
          <w:rFonts w:hint="eastAsia" w:hAnsi="宋体" w:cs="仿宋_GB2312"/>
          <w:sz w:val="21"/>
          <w:szCs w:val="21"/>
        </w:rPr>
        <w:t>1.</w:t>
      </w:r>
      <w:bookmarkEnd w:id="25"/>
      <w:bookmarkEnd w:id="26"/>
      <w:r>
        <w:rPr>
          <w:rFonts w:hint="eastAsia" w:hAnsi="宋体" w:cs="仿宋_GB2312"/>
          <w:bCs/>
          <w:sz w:val="21"/>
          <w:szCs w:val="21"/>
        </w:rPr>
        <w:t>卫生标准</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地面、会议桌椅、电器设备、窗、墙壁等保持整齐、清洁、无灰尘、无蜘蛛网；会议室保持通风良好、光线柔和，环境舒适；防蝇、防尘设备齐全，做到定期消毒灭蝇，防止传染病；保持杯具等会议用品卫生整洁，无破损。</w:t>
      </w:r>
    </w:p>
    <w:p>
      <w:pPr>
        <w:pStyle w:val="15"/>
        <w:snapToGrid w:val="0"/>
        <w:spacing w:line="440" w:lineRule="exact"/>
        <w:ind w:firstLine="420" w:firstLineChars="200"/>
        <w:outlineLvl w:val="1"/>
        <w:rPr>
          <w:rFonts w:hAnsi="宋体" w:cs="仿宋_GB2312"/>
          <w:bCs/>
          <w:sz w:val="21"/>
          <w:szCs w:val="21"/>
        </w:rPr>
      </w:pPr>
      <w:bookmarkStart w:id="27" w:name="_Toc5490"/>
      <w:r>
        <w:rPr>
          <w:rFonts w:hint="eastAsia" w:hAnsi="宋体" w:cs="仿宋_GB2312"/>
          <w:bCs/>
          <w:sz w:val="21"/>
          <w:szCs w:val="21"/>
        </w:rPr>
        <w:t>2.会前准备</w:t>
      </w:r>
      <w:bookmarkEnd w:id="27"/>
    </w:p>
    <w:p>
      <w:pPr>
        <w:pStyle w:val="15"/>
        <w:snapToGrid w:val="0"/>
        <w:spacing w:line="440" w:lineRule="exact"/>
        <w:ind w:firstLine="420" w:firstLineChars="200"/>
        <w:rPr>
          <w:rFonts w:hAnsi="宋体" w:cs="仿宋_GB2312"/>
          <w:sz w:val="21"/>
          <w:szCs w:val="21"/>
        </w:rPr>
      </w:pPr>
      <w:r>
        <w:rPr>
          <w:rFonts w:hint="eastAsia" w:hAnsi="宋体" w:cs="仿宋_GB2312"/>
          <w:bCs/>
          <w:sz w:val="21"/>
          <w:szCs w:val="21"/>
        </w:rPr>
        <w:t>会议桌上的物品摆放，如台签、杯子、矿泉水、开水、茶叶、盖杯等物品</w:t>
      </w:r>
      <w:r>
        <w:rPr>
          <w:rFonts w:hint="eastAsia" w:hAnsi="宋体" w:cs="仿宋_GB2312"/>
          <w:sz w:val="21"/>
          <w:szCs w:val="21"/>
        </w:rPr>
        <w:t>；会场内及周边的环境（包括离会场最近的通道、绿色植物盆内的杂物、墙面、地面、台面的清洁情况、卫生间的卫生等）；保证灯光、投影仪、话筒等设备处于正常工作状态；根据季节、场地的大小来确定开空调的时间，一般提前1小时或半小时开空调，会场温度控制在26度左右；台卡干净、无破损，摆放位置合理正确。</w:t>
      </w:r>
    </w:p>
    <w:p>
      <w:pPr>
        <w:pStyle w:val="15"/>
        <w:snapToGrid w:val="0"/>
        <w:spacing w:line="440" w:lineRule="exact"/>
        <w:ind w:firstLine="420" w:firstLineChars="200"/>
        <w:rPr>
          <w:rFonts w:hAnsi="宋体" w:cs="仿宋_GB2312"/>
          <w:bCs/>
          <w:sz w:val="21"/>
          <w:szCs w:val="21"/>
        </w:rPr>
      </w:pPr>
      <w:r>
        <w:rPr>
          <w:rFonts w:hint="eastAsia" w:hAnsi="宋体" w:cs="仿宋_GB2312"/>
          <w:bCs/>
          <w:sz w:val="21"/>
          <w:szCs w:val="21"/>
        </w:rPr>
        <w:t>3.会议中服务</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上茶时服务员应右手拿茶壶，左手拿杯盖，身体微侧上茶，茶水应倒八分满为宜，杯把应朝向参会人员呈45度角度，方便取用。视情况或每间隔20-30分钟续茶。</w:t>
      </w:r>
    </w:p>
    <w:p>
      <w:pPr>
        <w:pStyle w:val="15"/>
        <w:snapToGrid w:val="0"/>
        <w:spacing w:line="440" w:lineRule="exact"/>
        <w:ind w:firstLine="420" w:firstLineChars="200"/>
        <w:rPr>
          <w:rFonts w:hAnsi="宋体" w:cs="仿宋_GB2312"/>
          <w:bCs/>
          <w:sz w:val="21"/>
          <w:szCs w:val="21"/>
        </w:rPr>
      </w:pPr>
      <w:r>
        <w:rPr>
          <w:rFonts w:hint="eastAsia" w:hAnsi="宋体" w:cs="仿宋_GB2312"/>
          <w:bCs/>
          <w:sz w:val="21"/>
          <w:szCs w:val="21"/>
        </w:rPr>
        <w:t>4.会议后收尾标准</w:t>
      </w:r>
    </w:p>
    <w:p>
      <w:pPr>
        <w:pStyle w:val="15"/>
        <w:snapToGrid w:val="0"/>
        <w:spacing w:line="440" w:lineRule="exact"/>
        <w:ind w:firstLine="420" w:firstLineChars="200"/>
        <w:rPr>
          <w:rFonts w:hAnsi="宋体" w:cs="仿宋_GB2312"/>
          <w:sz w:val="21"/>
          <w:szCs w:val="21"/>
        </w:rPr>
      </w:pPr>
      <w:r>
        <w:rPr>
          <w:rFonts w:hint="eastAsia" w:hAnsi="宋体" w:cs="仿宋_GB2312"/>
          <w:sz w:val="21"/>
          <w:szCs w:val="21"/>
        </w:rPr>
        <w:t>检查会场中是否有遗留物品，如果有则及时向会议承办单位反映；将休息室和会场清理干净，检查休息室和会场的硬件设施是否完好，确保休息室和会场处于备用状态。收场工作结束后，关掉相应的设备及电源。</w:t>
      </w:r>
    </w:p>
    <w:p>
      <w:pPr>
        <w:pStyle w:val="15"/>
        <w:snapToGrid w:val="0"/>
        <w:spacing w:line="440" w:lineRule="exact"/>
        <w:ind w:firstLine="420" w:firstLineChars="200"/>
        <w:outlineLvl w:val="1"/>
        <w:rPr>
          <w:rFonts w:hAnsi="宋体" w:cs="黑体"/>
          <w:bCs/>
          <w:sz w:val="21"/>
          <w:szCs w:val="21"/>
        </w:rPr>
      </w:pPr>
      <w:bookmarkStart w:id="28" w:name="_Toc13033"/>
      <w:r>
        <w:rPr>
          <w:rFonts w:hint="eastAsia" w:hAnsi="宋体" w:cs="黑体"/>
          <w:bCs/>
          <w:sz w:val="21"/>
          <w:szCs w:val="21"/>
        </w:rPr>
        <w:t>七、孵化场所物业管理</w:t>
      </w:r>
      <w:bookmarkEnd w:id="28"/>
    </w:p>
    <w:p>
      <w:pPr>
        <w:spacing w:line="440" w:lineRule="exact"/>
        <w:ind w:firstLine="420" w:firstLineChars="200"/>
        <w:rPr>
          <w:rFonts w:ascii="宋体" w:hAnsi="宋体" w:cs="仿宋_GB2312"/>
        </w:rPr>
      </w:pPr>
      <w:r>
        <w:rPr>
          <w:rFonts w:hint="eastAsia" w:ascii="宋体" w:hAnsi="宋体" w:cs="仿宋_GB2312"/>
        </w:rPr>
        <w:t>孵化器为入孵企业或个人使用。使用人和企业应严格按照本方案中的环境卫生标准做好场所内的环卫工作。</w:t>
      </w:r>
    </w:p>
    <w:p>
      <w:pPr>
        <w:pStyle w:val="2"/>
        <w:spacing w:line="440" w:lineRule="exact"/>
        <w:rPr>
          <w:rFonts w:hAnsi="宋体" w:cs="仿宋_GB2312"/>
          <w:sz w:val="21"/>
          <w:szCs w:val="21"/>
        </w:rPr>
      </w:pPr>
    </w:p>
    <w:p>
      <w:pPr>
        <w:spacing w:line="440" w:lineRule="exact"/>
        <w:jc w:val="center"/>
        <w:rPr>
          <w:rFonts w:ascii="宋体" w:hAnsi="宋体" w:cs="仿宋_GB2312"/>
        </w:rPr>
      </w:pPr>
      <w:r>
        <w:rPr>
          <w:rFonts w:hint="eastAsia" w:ascii="宋体" w:hAnsi="宋体" w:cs="仿宋_GB2312"/>
        </w:rPr>
        <w:t>第四章   园区物业管理责任及分工</w:t>
      </w:r>
    </w:p>
    <w:p>
      <w:pPr>
        <w:spacing w:line="440" w:lineRule="exact"/>
        <w:rPr>
          <w:rFonts w:ascii="宋体" w:hAnsi="宋体" w:cs="仿宋_GB2312"/>
        </w:rPr>
      </w:pPr>
    </w:p>
    <w:p>
      <w:pPr>
        <w:spacing w:line="440" w:lineRule="exact"/>
        <w:ind w:firstLine="420" w:firstLineChars="200"/>
        <w:rPr>
          <w:rFonts w:ascii="宋体" w:hAnsi="宋体" w:cs="黑体"/>
        </w:rPr>
      </w:pPr>
      <w:r>
        <w:rPr>
          <w:rFonts w:hint="eastAsia" w:ascii="宋体" w:hAnsi="宋体" w:cs="黑体"/>
        </w:rPr>
        <w:t>一、电梯维保、清洁：</w:t>
      </w:r>
    </w:p>
    <w:p>
      <w:pPr>
        <w:spacing w:line="440" w:lineRule="exact"/>
        <w:ind w:firstLine="420" w:firstLineChars="200"/>
        <w:rPr>
          <w:rFonts w:ascii="宋体" w:hAnsi="宋体" w:cs="仿宋_GB2312"/>
        </w:rPr>
      </w:pPr>
      <w:r>
        <w:rPr>
          <w:rFonts w:hint="eastAsia" w:ascii="宋体" w:hAnsi="宋体" w:cs="仿宋_GB2312"/>
        </w:rPr>
        <w:t>1.电梯维保：除公寓楼外，园区范围内所有电梯由电梯使用单位与电梯维护公司签订维保协议，也可委托物业服务公司直接维保，维保费用缴纳给物业服务公司，维保协议金额原则上不应超出现有维保费用水平。电梯年检费用按照电梯所属单位自行支付，物业公司配合办理相关手续。</w:t>
      </w:r>
    </w:p>
    <w:p>
      <w:pPr>
        <w:spacing w:line="440" w:lineRule="exact"/>
        <w:ind w:firstLine="420" w:firstLineChars="200"/>
        <w:rPr>
          <w:rFonts w:ascii="宋体" w:hAnsi="宋体" w:cs="仿宋_GB2312"/>
        </w:rPr>
      </w:pPr>
      <w:r>
        <w:rPr>
          <w:rFonts w:hint="eastAsia" w:ascii="宋体" w:hAnsi="宋体" w:cs="仿宋_GB2312"/>
        </w:rPr>
        <w:t>2.电梯清洁：实验楼二区中间电梯、实验楼酒店管理区电梯以及院士站电梯清洁保养纳入物业服务公司管理成本，专家楼电梯和实验楼酒店管理区电梯和货梯由使用单位自行清洁，或委托物业公司清理，另行支付费用。</w:t>
      </w:r>
    </w:p>
    <w:p>
      <w:pPr>
        <w:spacing w:line="440" w:lineRule="exact"/>
        <w:ind w:firstLine="420" w:firstLineChars="200"/>
        <w:rPr>
          <w:rFonts w:ascii="宋体" w:hAnsi="宋体" w:cs="黑体"/>
        </w:rPr>
      </w:pPr>
      <w:r>
        <w:rPr>
          <w:rFonts w:hint="eastAsia" w:ascii="宋体" w:hAnsi="宋体" w:cs="黑体"/>
        </w:rPr>
        <w:t>二、卫生间、走廊、楼梯清洁：</w:t>
      </w:r>
    </w:p>
    <w:p>
      <w:pPr>
        <w:spacing w:line="440" w:lineRule="exact"/>
        <w:ind w:firstLine="420" w:firstLineChars="200"/>
        <w:rPr>
          <w:rFonts w:ascii="宋体" w:hAnsi="宋体" w:cs="仿宋_GB2312"/>
        </w:rPr>
      </w:pPr>
      <w:r>
        <w:rPr>
          <w:rFonts w:hint="eastAsia" w:ascii="宋体" w:hAnsi="宋体" w:cs="仿宋_GB2312"/>
        </w:rPr>
        <w:t>实验楼二区所有的卫生间、走廊、楼梯，实验楼一区的消防疏散走廊清洁养护由物业服务公司负责，其他的由使用单位自行负责。</w:t>
      </w:r>
    </w:p>
    <w:p>
      <w:pPr>
        <w:spacing w:line="440" w:lineRule="exact"/>
        <w:ind w:firstLine="420" w:firstLineChars="200"/>
        <w:rPr>
          <w:rFonts w:ascii="宋体" w:hAnsi="宋体" w:cs="黑体"/>
        </w:rPr>
      </w:pPr>
      <w:r>
        <w:rPr>
          <w:rFonts w:hint="eastAsia" w:ascii="宋体" w:hAnsi="宋体" w:cs="黑体"/>
        </w:rPr>
        <w:t>三、企事业单位使用的办公区清洁</w:t>
      </w:r>
    </w:p>
    <w:p>
      <w:pPr>
        <w:spacing w:line="440" w:lineRule="exact"/>
        <w:ind w:firstLine="420" w:firstLineChars="200"/>
        <w:rPr>
          <w:rFonts w:ascii="宋体" w:hAnsi="宋体" w:cs="仿宋_GB2312"/>
        </w:rPr>
      </w:pPr>
      <w:r>
        <w:rPr>
          <w:rFonts w:hint="eastAsia" w:ascii="宋体" w:hAnsi="宋体" w:cs="仿宋_GB2312"/>
        </w:rPr>
        <w:t>企事业单位使用的办公区清洁、环卫原则上由企业自行负责，如需物业公司安排人员打扫，自行与物业公司商谈。</w:t>
      </w:r>
    </w:p>
    <w:p>
      <w:pPr>
        <w:spacing w:line="440" w:lineRule="exact"/>
        <w:ind w:firstLine="420" w:firstLineChars="200"/>
        <w:rPr>
          <w:rFonts w:ascii="宋体" w:hAnsi="宋体" w:cs="黑体"/>
        </w:rPr>
      </w:pPr>
      <w:r>
        <w:rPr>
          <w:rFonts w:hint="eastAsia" w:ascii="宋体" w:hAnsi="宋体" w:cs="黑体"/>
        </w:rPr>
        <w:t>四、其他</w:t>
      </w:r>
    </w:p>
    <w:p>
      <w:pPr>
        <w:spacing w:line="440" w:lineRule="exact"/>
        <w:ind w:firstLine="420" w:firstLineChars="200"/>
        <w:rPr>
          <w:rFonts w:ascii="宋体" w:hAnsi="宋体" w:cs="仿宋_GB2312"/>
        </w:rPr>
      </w:pPr>
      <w:r>
        <w:rPr>
          <w:rFonts w:hint="eastAsia" w:ascii="宋体" w:hAnsi="宋体" w:cs="仿宋_GB2312"/>
        </w:rPr>
        <w:t>根据第一章第一条物业责任区划分，各部门和企事业单位应及时缴纳相应责任区的物业费用，保障园区物业的正常运营，对于发现的问题可以向园区管委会文秘科投诉。</w:t>
      </w:r>
    </w:p>
    <w:p>
      <w:pPr>
        <w:pStyle w:val="2"/>
      </w:pPr>
    </w:p>
    <w:p>
      <w:pPr>
        <w:spacing w:line="440" w:lineRule="exact"/>
        <w:jc w:val="center"/>
        <w:rPr>
          <w:rFonts w:ascii="宋体" w:hAnsi="宋体" w:cs="黑体"/>
        </w:rPr>
      </w:pPr>
      <w:r>
        <w:rPr>
          <w:rFonts w:hint="eastAsia" w:ascii="宋体" w:hAnsi="宋体" w:cs="黑体"/>
        </w:rPr>
        <w:t>第五章    园区物业服务外包范围</w:t>
      </w:r>
    </w:p>
    <w:p>
      <w:pPr>
        <w:widowControl/>
        <w:spacing w:line="440" w:lineRule="exact"/>
        <w:jc w:val="left"/>
        <w:rPr>
          <w:rFonts w:ascii="宋体" w:hAnsi="宋体" w:cs="仿宋_GB2312"/>
          <w:color w:val="000000" w:themeColor="text1"/>
          <w14:textFill>
            <w14:solidFill>
              <w14:schemeClr w14:val="tx1"/>
            </w14:solidFill>
          </w14:textFill>
        </w:rPr>
      </w:pPr>
    </w:p>
    <w:p>
      <w:pPr>
        <w:widowControl/>
        <w:spacing w:line="440" w:lineRule="exact"/>
        <w:ind w:firstLine="422" w:firstLineChars="200"/>
        <w:jc w:val="left"/>
        <w:rPr>
          <w:rFonts w:ascii="宋体" w:hAnsi="宋体" w:cs="楷体_GB2312"/>
          <w:b/>
          <w:bCs/>
          <w:color w:val="000000" w:themeColor="text1"/>
          <w14:textFill>
            <w14:solidFill>
              <w14:schemeClr w14:val="tx1"/>
            </w14:solidFill>
          </w14:textFill>
        </w:rPr>
      </w:pPr>
      <w:r>
        <w:rPr>
          <w:rFonts w:hint="eastAsia" w:ascii="宋体" w:hAnsi="宋体" w:cs="楷体_GB2312"/>
          <w:b/>
          <w:bCs/>
          <w:color w:val="000000" w:themeColor="text1"/>
          <w14:textFill>
            <w14:solidFill>
              <w14:schemeClr w14:val="tx1"/>
            </w14:solidFill>
          </w14:textFill>
        </w:rPr>
        <w:t>物业外包范围：</w:t>
      </w:r>
    </w:p>
    <w:p>
      <w:pPr>
        <w:widowControl/>
        <w:spacing w:line="440" w:lineRule="exact"/>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园区内（含右江河谷果树种质资源保护及良种繁育基地、夹皮沟，但不包括科宏基地、酒店区、饭堂）公共环境的清洁、绿化的养护、公共水电和消防设备设施维护维修、公共电梯保养清洁、园区的安保秩序，以上内容委托一家物业公司统一打理。</w:t>
      </w:r>
    </w:p>
    <w:p>
      <w:pPr>
        <w:pStyle w:val="2"/>
      </w:pPr>
    </w:p>
    <w:p>
      <w:pPr>
        <w:widowControl/>
        <w:spacing w:line="440" w:lineRule="exact"/>
        <w:ind w:firstLine="420" w:firstLineChars="200"/>
        <w:jc w:val="left"/>
        <w:rPr>
          <w:rFonts w:ascii="宋体" w:hAnsi="宋体" w:cs="仿宋_GB2312"/>
          <w:color w:val="000000" w:themeColor="text1"/>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58" w:name="_GoBack"/>
      <w:bookmarkEnd w:id="58"/>
    </w:p>
    <w:p>
      <w:pPr>
        <w:pStyle w:val="2"/>
      </w:pPr>
    </w:p>
    <w:bookmarkEnd w:id="1"/>
    <w:p>
      <w:pPr>
        <w:spacing w:line="480" w:lineRule="exact"/>
        <w:jc w:val="center"/>
        <w:rPr>
          <w:rFonts w:ascii="宋体" w:hAnsi="宋体" w:cs="宋体"/>
          <w:b/>
          <w:bCs/>
          <w:sz w:val="30"/>
          <w:szCs w:val="30"/>
        </w:rPr>
      </w:pPr>
    </w:p>
    <w:p>
      <w:pPr>
        <w:spacing w:line="480" w:lineRule="exact"/>
        <w:jc w:val="center"/>
        <w:rPr>
          <w:rFonts w:ascii="宋体" w:hAnsi="宋体" w:cs="仿宋_GB2312"/>
          <w:b/>
          <w:bCs/>
          <w:color w:val="000000" w:themeColor="text1"/>
          <w:kern w:val="0"/>
          <w:sz w:val="36"/>
          <w:szCs w:val="36"/>
          <w14:textFill>
            <w14:solidFill>
              <w14:schemeClr w14:val="tx1"/>
            </w14:solidFill>
          </w14:textFill>
        </w:rPr>
      </w:pPr>
      <w:r>
        <w:rPr>
          <w:rFonts w:hint="eastAsia" w:ascii="宋体" w:hAnsi="宋体" w:cs="仿宋_GB2312"/>
          <w:b/>
          <w:bCs/>
          <w:color w:val="000000" w:themeColor="text1"/>
          <w:kern w:val="0"/>
          <w:sz w:val="36"/>
          <w:szCs w:val="36"/>
          <w14:textFill>
            <w14:solidFill>
              <w14:schemeClr w14:val="tx1"/>
            </w14:solidFill>
          </w14:textFill>
        </w:rPr>
        <w:t>第三</w:t>
      </w:r>
      <w:r>
        <w:rPr>
          <w:rFonts w:ascii="宋体" w:hAnsi="宋体" w:cs="仿宋_GB2312"/>
          <w:b/>
          <w:bCs/>
          <w:color w:val="000000" w:themeColor="text1"/>
          <w:kern w:val="0"/>
          <w:sz w:val="36"/>
          <w:szCs w:val="36"/>
          <w14:textFill>
            <w14:solidFill>
              <w14:schemeClr w14:val="tx1"/>
            </w14:solidFill>
          </w14:textFill>
        </w:rPr>
        <w:t>章</w:t>
      </w:r>
      <w:r>
        <w:rPr>
          <w:rFonts w:hint="eastAsia" w:ascii="宋体" w:hAnsi="宋体" w:cs="仿宋_GB2312"/>
          <w:b/>
          <w:bCs/>
          <w:color w:val="000000" w:themeColor="text1"/>
          <w:kern w:val="0"/>
          <w:sz w:val="36"/>
          <w:szCs w:val="36"/>
          <w14:textFill>
            <w14:solidFill>
              <w14:schemeClr w14:val="tx1"/>
            </w14:solidFill>
          </w14:textFill>
        </w:rPr>
        <w:t xml:space="preserve"> 竞</w:t>
      </w:r>
      <w:r>
        <w:rPr>
          <w:rFonts w:ascii="宋体" w:hAnsi="宋体" w:cs="仿宋_GB2312"/>
          <w:b/>
          <w:bCs/>
          <w:color w:val="000000" w:themeColor="text1"/>
          <w:kern w:val="0"/>
          <w:sz w:val="36"/>
          <w:szCs w:val="36"/>
          <w14:textFill>
            <w14:solidFill>
              <w14:schemeClr w14:val="tx1"/>
            </w14:solidFill>
          </w14:textFill>
        </w:rPr>
        <w:t>标须知</w:t>
      </w:r>
    </w:p>
    <w:p>
      <w:pPr>
        <w:spacing w:line="480" w:lineRule="exact"/>
        <w:jc w:val="center"/>
        <w:rPr>
          <w:rFonts w:ascii="宋体"/>
          <w:b/>
          <w:bCs/>
          <w:sz w:val="30"/>
          <w:szCs w:val="30"/>
        </w:rPr>
      </w:pPr>
      <w:r>
        <w:rPr>
          <w:rFonts w:hint="eastAsia" w:ascii="宋体" w:hAnsi="宋体" w:cs="宋体"/>
          <w:b/>
          <w:bCs/>
          <w:sz w:val="30"/>
          <w:szCs w:val="30"/>
        </w:rPr>
        <w:t>竞</w:t>
      </w:r>
      <w:r>
        <w:rPr>
          <w:rFonts w:ascii="宋体" w:hAnsi="宋体" w:cs="宋体"/>
          <w:b/>
          <w:bCs/>
          <w:sz w:val="30"/>
          <w:szCs w:val="30"/>
        </w:rPr>
        <w:t>标</w:t>
      </w:r>
      <w:r>
        <w:rPr>
          <w:rFonts w:hint="eastAsia" w:ascii="宋体" w:hAnsi="宋体" w:cs="宋体"/>
          <w:b/>
          <w:bCs/>
          <w:sz w:val="30"/>
          <w:szCs w:val="30"/>
        </w:rPr>
        <w:t>须知前附表</w:t>
      </w:r>
    </w:p>
    <w:tbl>
      <w:tblPr>
        <w:tblStyle w:val="28"/>
        <w:tblW w:w="97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7" w:type="dxa"/>
            <w:vAlign w:val="center"/>
          </w:tcPr>
          <w:p>
            <w:pPr>
              <w:spacing w:line="400" w:lineRule="exact"/>
              <w:jc w:val="center"/>
              <w:rPr>
                <w:rFonts w:ascii="宋体"/>
                <w:b/>
                <w:bCs/>
              </w:rPr>
            </w:pPr>
            <w:r>
              <w:rPr>
                <w:rFonts w:hint="eastAsia" w:ascii="宋体" w:hAnsi="宋体" w:cs="宋体"/>
                <w:b/>
                <w:bCs/>
              </w:rPr>
              <w:t>序号</w:t>
            </w:r>
          </w:p>
        </w:tc>
        <w:tc>
          <w:tcPr>
            <w:tcW w:w="9072" w:type="dxa"/>
            <w:vAlign w:val="center"/>
          </w:tcPr>
          <w:p>
            <w:pPr>
              <w:spacing w:line="400" w:lineRule="exact"/>
              <w:jc w:val="center"/>
              <w:rPr>
                <w:rFonts w:ascii="宋体"/>
                <w:b/>
                <w:bCs/>
              </w:rPr>
            </w:pPr>
            <w:r>
              <w:rPr>
                <w:rFonts w:hint="eastAsia" w:ascii="宋体" w:hAnsi="宋体" w:cs="宋体"/>
                <w:b/>
                <w:bCs/>
              </w:rPr>
              <w:t>内</w:t>
            </w:r>
            <w:r>
              <w:rPr>
                <w:rFonts w:ascii="宋体" w:hAnsi="宋体" w:cs="宋体"/>
                <w:b/>
                <w:bCs/>
              </w:rPr>
              <w:t xml:space="preserve">  </w:t>
            </w:r>
            <w:r>
              <w:rPr>
                <w:rFonts w:hint="eastAsia" w:ascii="宋体" w:hAnsi="宋体" w:cs="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7" w:type="dxa"/>
            <w:vAlign w:val="center"/>
          </w:tcPr>
          <w:p>
            <w:pPr>
              <w:spacing w:line="400" w:lineRule="exact"/>
              <w:jc w:val="center"/>
              <w:rPr>
                <w:rFonts w:ascii="宋体"/>
              </w:rPr>
            </w:pPr>
            <w:r>
              <w:rPr>
                <w:rFonts w:ascii="宋体" w:hAnsi="宋体" w:cs="宋体"/>
              </w:rPr>
              <w:t>1</w:t>
            </w:r>
          </w:p>
        </w:tc>
        <w:tc>
          <w:tcPr>
            <w:tcW w:w="9072" w:type="dxa"/>
            <w:vAlign w:val="center"/>
          </w:tcPr>
          <w:p>
            <w:pPr>
              <w:spacing w:line="400" w:lineRule="exact"/>
              <w:rPr>
                <w:rFonts w:ascii="宋体" w:hAnsi="宋体" w:cs="宋体"/>
              </w:rPr>
            </w:pPr>
            <w:r>
              <w:rPr>
                <w:rFonts w:hint="eastAsia" w:ascii="宋体" w:hAnsi="宋体" w:cs="宋体"/>
              </w:rPr>
              <w:t>项目名称：广西百色国家农业科技园区物业管理服务</w:t>
            </w:r>
          </w:p>
          <w:p>
            <w:pPr>
              <w:spacing w:line="400" w:lineRule="exact"/>
              <w:rPr>
                <w:rFonts w:ascii="宋体"/>
                <w:u w:val="single"/>
              </w:rPr>
            </w:pPr>
            <w:r>
              <w:rPr>
                <w:rFonts w:hint="eastAsia" w:ascii="宋体" w:hAnsi="宋体" w:cs="宋体"/>
              </w:rPr>
              <w:t>项目编号：</w:t>
            </w:r>
            <w:r>
              <w:rPr>
                <w:rFonts w:ascii="宋体" w:hAnsi="宋体" w:cs="宋体"/>
                <w:kern w:val="0"/>
                <w:lang w:val="zh-CN" w:bidi="zh-CN"/>
              </w:rPr>
              <w:t>BSZC2021-C3-030216-BSJC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7" w:type="dxa"/>
            <w:vAlign w:val="center"/>
          </w:tcPr>
          <w:p>
            <w:pPr>
              <w:spacing w:line="400" w:lineRule="exact"/>
              <w:jc w:val="center"/>
              <w:rPr>
                <w:rFonts w:ascii="宋体" w:hAnsi="宋体" w:cs="宋体"/>
              </w:rPr>
            </w:pPr>
            <w:r>
              <w:rPr>
                <w:rFonts w:hint="eastAsia" w:ascii="宋体" w:hAnsi="宋体" w:cs="宋体"/>
              </w:rPr>
              <w:t>2</w:t>
            </w:r>
          </w:p>
        </w:tc>
        <w:tc>
          <w:tcPr>
            <w:tcW w:w="9072" w:type="dxa"/>
            <w:vAlign w:val="center"/>
          </w:tcPr>
          <w:p>
            <w:pPr>
              <w:autoSpaceDE w:val="0"/>
              <w:autoSpaceDN w:val="0"/>
              <w:snapToGrid w:val="0"/>
              <w:spacing w:line="440" w:lineRule="exact"/>
              <w:jc w:val="left"/>
              <w:rPr>
                <w:rFonts w:ascii="宋体" w:hAnsi="宋体" w:cs="宋体"/>
              </w:rPr>
            </w:pPr>
            <w:r>
              <w:rPr>
                <w:rFonts w:hint="eastAsia" w:ascii="宋体" w:hAnsi="宋体" w:cs="宋体"/>
                <w:kern w:val="0"/>
                <w:sz w:val="22"/>
                <w:lang w:val="zh-CN" w:bidi="zh-CN"/>
              </w:rPr>
              <w:t>竞</w:t>
            </w:r>
            <w:r>
              <w:rPr>
                <w:rFonts w:ascii="宋体" w:hAnsi="宋体" w:cs="宋体"/>
                <w:kern w:val="0"/>
                <w:sz w:val="22"/>
                <w:lang w:val="zh-CN" w:bidi="zh-CN"/>
              </w:rPr>
              <w:t>标人资格：</w:t>
            </w:r>
            <w:r>
              <w:rPr>
                <w:rFonts w:hint="eastAsia" w:ascii="宋体" w:hAnsi="宋体" w:cs="宋体"/>
                <w:kern w:val="0"/>
                <w:sz w:val="22"/>
                <w:lang w:val="zh-CN" w:bidi="zh-CN"/>
              </w:rPr>
              <w:t>1. 满足《中华人民共和国政府采购法》第二十二条规定；. 落实政府采购政策需满足的资格要求：非属于专门面向中小企业采购的项目；3. 具</w:t>
            </w:r>
            <w:r>
              <w:rPr>
                <w:rFonts w:ascii="宋体" w:hAnsi="宋体" w:cs="宋体"/>
                <w:kern w:val="0"/>
                <w:sz w:val="22"/>
                <w:lang w:val="zh-CN" w:bidi="zh-CN"/>
              </w:rPr>
              <w:t>有</w:t>
            </w:r>
            <w:r>
              <w:rPr>
                <w:rFonts w:hint="eastAsia" w:ascii="宋体" w:hAnsi="宋体" w:cs="宋体"/>
                <w:kern w:val="0"/>
                <w:sz w:val="22"/>
                <w:lang w:val="zh-CN" w:bidi="zh-CN"/>
              </w:rPr>
              <w:t>国内注册（指按国家有关规定要求注册）合法资格，</w:t>
            </w:r>
            <w:r>
              <w:rPr>
                <w:rFonts w:ascii="宋体" w:hAnsi="宋体" w:cs="宋体"/>
                <w:kern w:val="0"/>
                <w:sz w:val="22"/>
                <w:lang w:val="zh-CN" w:bidi="zh-CN"/>
              </w:rPr>
              <w:t>有</w:t>
            </w:r>
            <w:r>
              <w:rPr>
                <w:rFonts w:hint="eastAsia" w:ascii="宋体" w:hAnsi="宋体" w:cs="宋体"/>
                <w:kern w:val="0"/>
                <w:sz w:val="22"/>
                <w:lang w:val="zh-CN" w:bidi="zh-CN"/>
              </w:rPr>
              <w:t>从事本次采购服务并</w:t>
            </w:r>
            <w:r>
              <w:rPr>
                <w:rFonts w:ascii="宋体" w:hAnsi="宋体" w:cs="宋体"/>
                <w:kern w:val="0"/>
                <w:sz w:val="22"/>
                <w:lang w:val="zh-CN" w:bidi="zh-CN"/>
              </w:rPr>
              <w:t>在人员、</w:t>
            </w:r>
            <w:r>
              <w:rPr>
                <w:rFonts w:hint="eastAsia" w:ascii="宋体" w:hAnsi="宋体" w:cs="宋体"/>
                <w:kern w:val="0"/>
                <w:sz w:val="22"/>
                <w:lang w:val="zh-CN" w:bidi="zh-CN"/>
              </w:rPr>
              <w:t>设备、</w:t>
            </w:r>
            <w:r>
              <w:rPr>
                <w:rFonts w:ascii="宋体" w:hAnsi="宋体" w:cs="宋体"/>
                <w:kern w:val="0"/>
                <w:sz w:val="22"/>
                <w:lang w:val="zh-CN" w:bidi="zh-CN"/>
              </w:rPr>
              <w:t>资金</w:t>
            </w:r>
            <w:r>
              <w:rPr>
                <w:rFonts w:hint="eastAsia" w:ascii="宋体" w:hAnsi="宋体" w:cs="宋体"/>
                <w:kern w:val="0"/>
                <w:sz w:val="22"/>
                <w:lang w:val="zh-CN" w:bidi="zh-CN"/>
              </w:rPr>
              <w:t>等</w:t>
            </w:r>
            <w:r>
              <w:rPr>
                <w:rFonts w:ascii="宋体" w:hAnsi="宋体" w:cs="宋体"/>
                <w:kern w:val="0"/>
                <w:sz w:val="22"/>
                <w:lang w:val="zh-CN" w:bidi="zh-CN"/>
              </w:rPr>
              <w:t>方面具有</w:t>
            </w:r>
            <w:r>
              <w:rPr>
                <w:rFonts w:hint="eastAsia" w:ascii="宋体" w:hAnsi="宋体" w:cs="宋体"/>
                <w:kern w:val="0"/>
                <w:sz w:val="22"/>
                <w:lang w:val="zh-CN" w:bidi="zh-CN"/>
              </w:rPr>
              <w:t>相应</w:t>
            </w:r>
            <w:r>
              <w:rPr>
                <w:rFonts w:ascii="宋体" w:hAnsi="宋体" w:cs="宋体"/>
                <w:kern w:val="0"/>
                <w:sz w:val="22"/>
                <w:lang w:val="zh-CN" w:bidi="zh-CN"/>
              </w:rPr>
              <w:t>能力的</w:t>
            </w:r>
            <w:r>
              <w:rPr>
                <w:rFonts w:hint="eastAsia" w:ascii="宋体" w:hAnsi="宋体" w:cs="宋体"/>
                <w:kern w:val="0"/>
                <w:sz w:val="22"/>
                <w:lang w:val="zh-CN" w:bidi="zh-CN"/>
              </w:rPr>
              <w:t>供应</w:t>
            </w:r>
            <w:r>
              <w:rPr>
                <w:rFonts w:ascii="宋体" w:hAnsi="宋体" w:cs="宋体"/>
                <w:kern w:val="0"/>
                <w:sz w:val="22"/>
                <w:lang w:val="zh-CN" w:bidi="zh-CN"/>
              </w:rPr>
              <w:t>商</w:t>
            </w:r>
            <w:r>
              <w:rPr>
                <w:rFonts w:hint="eastAsia" w:ascii="宋体" w:hAnsi="宋体" w:cs="宋体"/>
                <w:kern w:val="0"/>
                <w:sz w:val="22"/>
                <w:lang w:val="zh-CN" w:bidi="zh-CN"/>
              </w:rPr>
              <w:t>；4</w:t>
            </w:r>
            <w:r>
              <w:rPr>
                <w:rFonts w:ascii="宋体" w:hAnsi="宋体" w:cs="宋体"/>
                <w:kern w:val="0"/>
                <w:sz w:val="22"/>
                <w:lang w:val="zh-CN" w:bidi="zh-CN"/>
              </w:rPr>
              <w:t>.</w:t>
            </w:r>
            <w:r>
              <w:rPr>
                <w:rFonts w:hint="eastAsia" w:ascii="宋体" w:hAnsi="宋体" w:cs="宋体"/>
                <w:kern w:val="0"/>
                <w:sz w:val="22"/>
                <w:lang w:val="zh-CN" w:bidi="zh-CN"/>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 规 定 条 件 的 竞 标 人 ， 将 被 拒 绝 其 参 与 本 次 采 购 活 动 。 竞 标 人 可 在 “ 信 用 中 国 ” 网（www.creditchina.gov.cn）、中国政府采购网（www.ccgp.gov.cn）查询相关竞标人主体信用记录；5</w:t>
            </w:r>
            <w:r>
              <w:rPr>
                <w:rFonts w:ascii="宋体" w:hAnsi="宋体" w:cs="宋体"/>
                <w:kern w:val="0"/>
                <w:sz w:val="22"/>
                <w:lang w:val="zh-CN" w:bidi="zh-CN"/>
              </w:rPr>
              <w:t>.</w:t>
            </w:r>
            <w:r>
              <w:rPr>
                <w:rFonts w:hint="eastAsia" w:ascii="宋体" w:hAnsi="宋体" w:cs="宋体"/>
                <w:kern w:val="0"/>
                <w:sz w:val="22"/>
                <w:lang w:val="zh-CN" w:bidi="zh-CN"/>
              </w:rPr>
              <w:t>单位负责人为同一人或者存在直接控股、管理关系的不同投标人，不得参加同一合同项下的政府采购活动。除单一来源采购项目外，为采购项目提供整体设计编制、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7" w:type="dxa"/>
            <w:vAlign w:val="center"/>
          </w:tcPr>
          <w:p>
            <w:pPr>
              <w:spacing w:line="400" w:lineRule="exact"/>
              <w:jc w:val="center"/>
              <w:rPr>
                <w:rFonts w:ascii="宋体"/>
              </w:rPr>
            </w:pPr>
            <w:r>
              <w:rPr>
                <w:rFonts w:ascii="宋体" w:hAnsi="宋体" w:cs="宋体"/>
              </w:rPr>
              <w:t>3</w:t>
            </w:r>
          </w:p>
        </w:tc>
        <w:tc>
          <w:tcPr>
            <w:tcW w:w="9072" w:type="dxa"/>
            <w:vAlign w:val="center"/>
          </w:tcPr>
          <w:p>
            <w:pPr>
              <w:spacing w:line="400" w:lineRule="exact"/>
              <w:rPr>
                <w:rFonts w:ascii="宋体"/>
              </w:rPr>
            </w:pPr>
            <w:r>
              <w:rPr>
                <w:rFonts w:hint="eastAsia" w:ascii="宋体" w:hAnsi="宋体" w:cs="宋体"/>
              </w:rPr>
              <w:t>竞标报价：</w:t>
            </w:r>
            <w:r>
              <w:rPr>
                <w:rFonts w:hint="eastAsia" w:ascii="宋体" w:hAnsi="宋体" w:cs="宋体"/>
                <w:color w:val="000000"/>
              </w:rPr>
              <w:t>1.本项目竞标应以人民币报价；2.竞</w:t>
            </w:r>
            <w:r>
              <w:rPr>
                <w:rFonts w:ascii="宋体" w:hAnsi="宋体" w:cs="宋体"/>
                <w:color w:val="000000"/>
              </w:rPr>
              <w:t>标人</w:t>
            </w:r>
            <w:r>
              <w:rPr>
                <w:rFonts w:hint="eastAsia" w:ascii="宋体" w:hAnsi="宋体" w:cs="宋体"/>
                <w:color w:val="000000"/>
              </w:rPr>
              <w:t>就《项目需求》中的内容作完整唯一报价；3.不论竞标结果如何，竞</w:t>
            </w:r>
            <w:r>
              <w:rPr>
                <w:rFonts w:ascii="宋体" w:hAnsi="宋体" w:cs="宋体"/>
                <w:color w:val="000000"/>
              </w:rPr>
              <w:t>标人</w:t>
            </w:r>
            <w:r>
              <w:rPr>
                <w:rFonts w:hint="eastAsia" w:ascii="宋体" w:hAnsi="宋体" w:cs="宋体"/>
                <w:color w:val="000000"/>
              </w:rPr>
              <w:t>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7" w:type="dxa"/>
            <w:vAlign w:val="center"/>
          </w:tcPr>
          <w:p>
            <w:pPr>
              <w:spacing w:line="400" w:lineRule="exact"/>
              <w:jc w:val="center"/>
              <w:rPr>
                <w:rFonts w:ascii="宋体"/>
              </w:rPr>
            </w:pPr>
            <w:r>
              <w:rPr>
                <w:rFonts w:hint="eastAsia" w:ascii="宋体"/>
              </w:rPr>
              <w:t>4</w:t>
            </w:r>
          </w:p>
        </w:tc>
        <w:tc>
          <w:tcPr>
            <w:tcW w:w="9072" w:type="dxa"/>
            <w:vAlign w:val="center"/>
          </w:tcPr>
          <w:p>
            <w:pPr>
              <w:spacing w:line="400" w:lineRule="exact"/>
              <w:rPr>
                <w:rFonts w:ascii="宋体"/>
              </w:rPr>
            </w:pPr>
            <w:r>
              <w:rPr>
                <w:rFonts w:hint="eastAsia" w:ascii="宋体" w:hAnsi="宋体" w:cs="宋体"/>
              </w:rPr>
              <w:t>竞</w:t>
            </w:r>
            <w:r>
              <w:rPr>
                <w:rFonts w:ascii="宋体" w:hAnsi="宋体" w:cs="宋体"/>
              </w:rPr>
              <w:t>标</w:t>
            </w:r>
            <w:r>
              <w:rPr>
                <w:rFonts w:hint="eastAsia" w:ascii="宋体" w:hAnsi="宋体" w:cs="宋体"/>
              </w:rPr>
              <w:t>文件份数：正本壹份、副本贰份。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7" w:type="dxa"/>
            <w:vAlign w:val="center"/>
          </w:tcPr>
          <w:p>
            <w:pPr>
              <w:spacing w:line="400" w:lineRule="exact"/>
              <w:jc w:val="center"/>
              <w:rPr>
                <w:rFonts w:ascii="宋体"/>
              </w:rPr>
            </w:pPr>
            <w:r>
              <w:rPr>
                <w:rFonts w:ascii="宋体" w:hAnsi="宋体" w:cs="宋体"/>
              </w:rPr>
              <w:t>5</w:t>
            </w:r>
          </w:p>
        </w:tc>
        <w:tc>
          <w:tcPr>
            <w:tcW w:w="9072" w:type="dxa"/>
            <w:vAlign w:val="center"/>
          </w:tcPr>
          <w:p>
            <w:pPr>
              <w:spacing w:line="400" w:lineRule="exact"/>
            </w:pPr>
            <w:r>
              <w:rPr>
                <w:rFonts w:hint="eastAsia" w:ascii="宋体" w:hAnsi="宋体" w:cs="宋体"/>
              </w:rPr>
              <w:t>竞</w:t>
            </w:r>
            <w:r>
              <w:rPr>
                <w:rFonts w:ascii="宋体" w:hAnsi="宋体" w:cs="宋体"/>
              </w:rPr>
              <w:t>标</w:t>
            </w:r>
            <w:r>
              <w:rPr>
                <w:rFonts w:hint="eastAsia" w:ascii="宋体" w:hAnsi="宋体" w:cs="宋体"/>
              </w:rPr>
              <w:t>有效期：</w:t>
            </w:r>
            <w:r>
              <w:rPr>
                <w:rFonts w:hint="eastAsia" w:ascii="宋体" w:hAnsi="宋体"/>
              </w:rPr>
              <w:t>自竞标截止日期之日起60天内有效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687" w:type="dxa"/>
            <w:vAlign w:val="center"/>
          </w:tcPr>
          <w:p>
            <w:pPr>
              <w:spacing w:line="400" w:lineRule="exact"/>
              <w:jc w:val="center"/>
              <w:rPr>
                <w:rFonts w:ascii="宋体"/>
              </w:rPr>
            </w:pPr>
            <w:r>
              <w:rPr>
                <w:rFonts w:ascii="宋体" w:hAnsi="宋体" w:cs="宋体"/>
              </w:rPr>
              <w:t>6</w:t>
            </w:r>
          </w:p>
        </w:tc>
        <w:tc>
          <w:tcPr>
            <w:tcW w:w="9072" w:type="dxa"/>
            <w:vAlign w:val="center"/>
          </w:tcPr>
          <w:p>
            <w:pPr>
              <w:pStyle w:val="15"/>
              <w:spacing w:line="400" w:lineRule="exact"/>
              <w:rPr>
                <w:rFonts w:hAnsi="宋体"/>
                <w:kern w:val="2"/>
                <w:sz w:val="21"/>
                <w:szCs w:val="21"/>
              </w:rPr>
            </w:pPr>
            <w:r>
              <w:rPr>
                <w:rFonts w:hint="eastAsia" w:hAnsi="宋体"/>
                <w:kern w:val="2"/>
                <w:sz w:val="21"/>
                <w:szCs w:val="21"/>
              </w:rPr>
              <w:t>磋商保证金金额：人民币</w:t>
            </w:r>
            <w:r>
              <w:rPr>
                <w:rFonts w:hint="eastAsia" w:hAnsi="宋体"/>
                <w:kern w:val="2"/>
                <w:sz w:val="21"/>
                <w:szCs w:val="21"/>
                <w:u w:val="single"/>
              </w:rPr>
              <w:t>陆仟伍</w:t>
            </w:r>
            <w:r>
              <w:rPr>
                <w:rFonts w:hAnsi="宋体"/>
                <w:kern w:val="2"/>
                <w:sz w:val="21"/>
                <w:szCs w:val="21"/>
                <w:u w:val="single"/>
              </w:rPr>
              <w:t>佰</w:t>
            </w:r>
            <w:r>
              <w:rPr>
                <w:rFonts w:hint="eastAsia" w:hAnsi="宋体"/>
                <w:kern w:val="2"/>
                <w:sz w:val="21"/>
                <w:szCs w:val="21"/>
                <w:u w:val="single"/>
              </w:rPr>
              <w:t>元整</w:t>
            </w:r>
            <w:r>
              <w:rPr>
                <w:rFonts w:hint="eastAsia" w:hAnsi="宋体"/>
                <w:kern w:val="2"/>
                <w:sz w:val="21"/>
                <w:szCs w:val="21"/>
              </w:rPr>
              <w:t>（</w:t>
            </w:r>
            <w:r>
              <w:rPr>
                <w:rFonts w:hAnsi="宋体" w:cs="Times New Roman"/>
                <w:kern w:val="2"/>
                <w:sz w:val="21"/>
                <w:szCs w:val="21"/>
              </w:rPr>
              <w:t>¥</w:t>
            </w:r>
            <w:r>
              <w:rPr>
                <w:rFonts w:hint="eastAsia" w:hAnsi="宋体"/>
                <w:kern w:val="2"/>
                <w:sz w:val="21"/>
                <w:szCs w:val="21"/>
              </w:rPr>
              <w:t>6</w:t>
            </w:r>
            <w:r>
              <w:rPr>
                <w:rFonts w:hAnsi="宋体"/>
                <w:kern w:val="2"/>
                <w:sz w:val="21"/>
                <w:szCs w:val="21"/>
              </w:rPr>
              <w:t>500.00</w:t>
            </w:r>
            <w:r>
              <w:rPr>
                <w:rFonts w:hint="eastAsia" w:hAnsi="宋体"/>
                <w:kern w:val="2"/>
                <w:sz w:val="21"/>
                <w:szCs w:val="21"/>
              </w:rPr>
              <w:t>）；</w:t>
            </w:r>
            <w:r>
              <w:rPr>
                <w:rFonts w:hAnsi="宋体"/>
                <w:kern w:val="2"/>
                <w:sz w:val="21"/>
                <w:szCs w:val="21"/>
              </w:rPr>
              <w:t xml:space="preserve"> </w:t>
            </w:r>
          </w:p>
          <w:p>
            <w:pPr>
              <w:autoSpaceDE w:val="0"/>
              <w:autoSpaceDN w:val="0"/>
              <w:spacing w:before="129" w:line="357" w:lineRule="auto"/>
              <w:ind w:right="86"/>
              <w:rPr>
                <w:rFonts w:ascii="微软雅黑" w:hAnsi="微软雅黑" w:eastAsia="微软雅黑" w:cs="微软雅黑"/>
                <w:color w:val="333333"/>
              </w:rPr>
            </w:pPr>
            <w:r>
              <w:rPr>
                <w:rFonts w:ascii="宋体" w:hAnsi="宋体" w:cs="宋体"/>
                <w:spacing w:val="-8"/>
                <w:kern w:val="0"/>
                <w:szCs w:val="22"/>
                <w:lang w:val="zh-CN" w:bidi="zh-CN"/>
              </w:rPr>
              <w:t>保证金的形式：银行转账、支票、汇票、本票或者金融、担保</w:t>
            </w:r>
            <w:r>
              <w:rPr>
                <w:rFonts w:ascii="宋体" w:hAnsi="宋体" w:cs="宋体"/>
                <w:spacing w:val="-9"/>
                <w:kern w:val="0"/>
                <w:szCs w:val="22"/>
                <w:lang w:val="zh-CN" w:bidi="zh-CN"/>
              </w:rPr>
              <w:t>机构出具的保函，禁止采用现钞方式。采用银行转账方式的，</w:t>
            </w:r>
            <w:r>
              <w:rPr>
                <w:rFonts w:hint="eastAsia" w:ascii="宋体" w:hAnsi="宋体" w:cs="宋体"/>
                <w:spacing w:val="-9"/>
                <w:kern w:val="0"/>
                <w:szCs w:val="22"/>
                <w:lang w:val="zh-CN" w:bidi="zh-CN"/>
              </w:rPr>
              <w:t>竞</w:t>
            </w:r>
            <w:r>
              <w:rPr>
                <w:rFonts w:ascii="宋体" w:hAnsi="宋体" w:cs="宋体"/>
                <w:spacing w:val="-9"/>
                <w:kern w:val="0"/>
                <w:szCs w:val="22"/>
                <w:lang w:val="zh-CN" w:bidi="zh-CN"/>
              </w:rPr>
              <w:t>标人</w:t>
            </w:r>
            <w:r>
              <w:rPr>
                <w:rFonts w:ascii="宋体" w:hAnsi="宋体" w:cs="宋体"/>
                <w:spacing w:val="4"/>
                <w:kern w:val="0"/>
                <w:szCs w:val="22"/>
                <w:lang w:val="zh-CN" w:bidi="zh-CN"/>
              </w:rPr>
              <w:t>必须于首次响应文件提交截止时间前将磋商保证金从基本</w:t>
            </w:r>
            <w:r>
              <w:rPr>
                <w:rFonts w:ascii="宋体" w:hAnsi="宋体" w:cs="宋体"/>
                <w:spacing w:val="-3"/>
                <w:kern w:val="0"/>
                <w:szCs w:val="22"/>
                <w:lang w:val="zh-CN" w:bidi="zh-CN"/>
              </w:rPr>
              <w:t>账户汇至百色市公共资源交易中心账户</w:t>
            </w:r>
            <w:r>
              <w:rPr>
                <w:rFonts w:hint="eastAsia" w:ascii="宋体" w:hAnsi="宋体" w:cs="宋体"/>
                <w:b/>
                <w:spacing w:val="-3"/>
                <w:kern w:val="0"/>
                <w:szCs w:val="22"/>
                <w:lang w:val="zh-CN" w:bidi="zh-CN"/>
              </w:rPr>
              <w:t>（</w:t>
            </w:r>
            <w:r>
              <w:rPr>
                <w:rFonts w:ascii="宋体" w:hAnsi="宋体" w:cs="宋体"/>
                <w:b/>
                <w:kern w:val="0"/>
                <w:szCs w:val="22"/>
                <w:lang w:val="zh-CN" w:bidi="zh-CN"/>
              </w:rPr>
              <w:t>开户名称：百色市公共资源交易中心；开户</w:t>
            </w:r>
            <w:r>
              <w:rPr>
                <w:rFonts w:ascii="宋体" w:hAnsi="宋体" w:cs="宋体"/>
                <w:b/>
                <w:spacing w:val="-3"/>
                <w:kern w:val="0"/>
                <w:szCs w:val="22"/>
                <w:lang w:val="zh-CN" w:bidi="zh-CN"/>
              </w:rPr>
              <w:t>银</w:t>
            </w:r>
            <w:r>
              <w:rPr>
                <w:rFonts w:ascii="宋体" w:hAnsi="宋体" w:cs="宋体"/>
                <w:b/>
                <w:kern w:val="0"/>
                <w:szCs w:val="22"/>
                <w:lang w:val="zh-CN" w:bidi="zh-CN"/>
              </w:rPr>
              <w:t>行</w:t>
            </w:r>
            <w:r>
              <w:rPr>
                <w:rFonts w:ascii="宋体" w:hAnsi="宋体" w:cs="宋体"/>
                <w:b/>
                <w:spacing w:val="-3"/>
                <w:kern w:val="0"/>
                <w:szCs w:val="22"/>
                <w:lang w:val="zh-CN" w:bidi="zh-CN"/>
              </w:rPr>
              <w:t>：</w:t>
            </w:r>
            <w:r>
              <w:rPr>
                <w:rFonts w:ascii="宋体" w:hAnsi="宋体" w:cs="宋体"/>
                <w:b/>
                <w:kern w:val="0"/>
                <w:szCs w:val="22"/>
                <w:lang w:val="zh-CN" w:bidi="zh-CN"/>
              </w:rPr>
              <w:t>广</w:t>
            </w:r>
            <w:r>
              <w:rPr>
                <w:rFonts w:ascii="宋体" w:hAnsi="宋体" w:cs="宋体"/>
                <w:b/>
                <w:spacing w:val="-3"/>
                <w:kern w:val="0"/>
                <w:szCs w:val="22"/>
                <w:lang w:val="zh-CN" w:bidi="zh-CN"/>
              </w:rPr>
              <w:t>西</w:t>
            </w:r>
            <w:r>
              <w:rPr>
                <w:rFonts w:ascii="宋体" w:hAnsi="宋体" w:cs="宋体"/>
                <w:b/>
                <w:kern w:val="0"/>
                <w:szCs w:val="22"/>
                <w:lang w:val="zh-CN" w:bidi="zh-CN"/>
              </w:rPr>
              <w:t>北</w:t>
            </w:r>
            <w:r>
              <w:rPr>
                <w:rFonts w:ascii="宋体" w:hAnsi="宋体" w:cs="宋体"/>
                <w:b/>
                <w:spacing w:val="-3"/>
                <w:kern w:val="0"/>
                <w:szCs w:val="22"/>
                <w:lang w:val="zh-CN" w:bidi="zh-CN"/>
              </w:rPr>
              <w:t>部</w:t>
            </w:r>
            <w:r>
              <w:rPr>
                <w:rFonts w:ascii="宋体" w:hAnsi="宋体" w:cs="宋体"/>
                <w:b/>
                <w:kern w:val="0"/>
                <w:szCs w:val="22"/>
                <w:lang w:val="zh-CN" w:bidi="zh-CN"/>
              </w:rPr>
              <w:t>湾</w:t>
            </w:r>
            <w:r>
              <w:rPr>
                <w:rFonts w:ascii="宋体" w:hAnsi="宋体" w:cs="宋体"/>
                <w:b/>
                <w:spacing w:val="-3"/>
                <w:kern w:val="0"/>
                <w:szCs w:val="22"/>
                <w:lang w:val="zh-CN" w:bidi="zh-CN"/>
              </w:rPr>
              <w:t>银</w:t>
            </w:r>
            <w:r>
              <w:rPr>
                <w:rFonts w:ascii="宋体" w:hAnsi="宋体" w:cs="宋体"/>
                <w:b/>
                <w:kern w:val="0"/>
                <w:szCs w:val="22"/>
                <w:lang w:val="zh-CN" w:bidi="zh-CN"/>
              </w:rPr>
              <w:t>行股</w:t>
            </w:r>
            <w:r>
              <w:rPr>
                <w:rFonts w:ascii="宋体" w:hAnsi="宋体" w:cs="宋体"/>
                <w:b/>
                <w:spacing w:val="-3"/>
                <w:kern w:val="0"/>
                <w:szCs w:val="22"/>
                <w:lang w:val="zh-CN" w:bidi="zh-CN"/>
              </w:rPr>
              <w:t>份</w:t>
            </w:r>
            <w:r>
              <w:rPr>
                <w:rFonts w:ascii="宋体" w:hAnsi="宋体" w:cs="宋体"/>
                <w:b/>
                <w:kern w:val="0"/>
                <w:szCs w:val="22"/>
                <w:lang w:val="zh-CN" w:bidi="zh-CN"/>
              </w:rPr>
              <w:t>有</w:t>
            </w:r>
            <w:r>
              <w:rPr>
                <w:rFonts w:ascii="宋体" w:hAnsi="宋体" w:cs="宋体"/>
                <w:b/>
                <w:spacing w:val="-3"/>
                <w:kern w:val="0"/>
                <w:szCs w:val="22"/>
                <w:lang w:val="zh-CN" w:bidi="zh-CN"/>
              </w:rPr>
              <w:t>限</w:t>
            </w:r>
            <w:r>
              <w:rPr>
                <w:rFonts w:ascii="宋体" w:hAnsi="宋体" w:cs="宋体"/>
                <w:b/>
                <w:kern w:val="0"/>
                <w:szCs w:val="22"/>
                <w:lang w:val="zh-CN" w:bidi="zh-CN"/>
              </w:rPr>
              <w:t>公</w:t>
            </w:r>
            <w:r>
              <w:rPr>
                <w:rFonts w:ascii="宋体" w:hAnsi="宋体" w:cs="宋体"/>
                <w:b/>
                <w:spacing w:val="-3"/>
                <w:kern w:val="0"/>
                <w:szCs w:val="22"/>
                <w:lang w:val="zh-CN" w:bidi="zh-CN"/>
              </w:rPr>
              <w:t>司</w:t>
            </w:r>
            <w:r>
              <w:rPr>
                <w:rFonts w:ascii="宋体" w:hAnsi="宋体" w:cs="宋体"/>
                <w:b/>
                <w:kern w:val="0"/>
                <w:szCs w:val="22"/>
                <w:lang w:val="zh-CN" w:bidi="zh-CN"/>
              </w:rPr>
              <w:t>百</w:t>
            </w:r>
            <w:r>
              <w:rPr>
                <w:rFonts w:ascii="宋体" w:hAnsi="宋体" w:cs="宋体"/>
                <w:b/>
                <w:spacing w:val="-3"/>
                <w:kern w:val="0"/>
                <w:szCs w:val="22"/>
                <w:lang w:val="zh-CN" w:bidi="zh-CN"/>
              </w:rPr>
              <w:t>色</w:t>
            </w:r>
            <w:r>
              <w:rPr>
                <w:rFonts w:ascii="宋体" w:hAnsi="宋体" w:cs="宋体"/>
                <w:b/>
                <w:kern w:val="0"/>
                <w:szCs w:val="22"/>
                <w:lang w:val="zh-CN" w:bidi="zh-CN"/>
              </w:rPr>
              <w:t>分</w:t>
            </w:r>
            <w:r>
              <w:rPr>
                <w:rFonts w:ascii="宋体" w:hAnsi="宋体" w:cs="宋体"/>
                <w:b/>
                <w:spacing w:val="-3"/>
                <w:kern w:val="0"/>
                <w:szCs w:val="22"/>
                <w:lang w:val="zh-CN" w:bidi="zh-CN"/>
              </w:rPr>
              <w:t>行</w:t>
            </w:r>
            <w:r>
              <w:rPr>
                <w:rFonts w:ascii="宋体" w:hAnsi="宋体" w:cs="宋体"/>
                <w:b/>
                <w:kern w:val="0"/>
                <w:szCs w:val="22"/>
                <w:lang w:val="zh-CN" w:bidi="zh-CN"/>
              </w:rPr>
              <w:t>； 账号：</w:t>
            </w:r>
            <w:r>
              <w:rPr>
                <w:rFonts w:ascii="微软雅黑" w:hAnsi="微软雅黑" w:eastAsia="微软雅黑" w:cs="微软雅黑"/>
                <w:b/>
                <w:bCs/>
                <w:i w:val="0"/>
                <w:iCs w:val="0"/>
                <w:caps w:val="0"/>
                <w:color w:val="666666"/>
                <w:spacing w:val="0"/>
                <w:sz w:val="22"/>
                <w:szCs w:val="22"/>
                <w:shd w:val="clear" w:fill="E7F4FE"/>
              </w:rPr>
              <w:t>8000895552555528200497</w:t>
            </w:r>
            <w:r>
              <w:rPr>
                <w:rFonts w:ascii="宋体" w:hAnsi="宋体" w:cs="宋体"/>
                <w:b/>
                <w:kern w:val="0"/>
                <w:szCs w:val="22"/>
                <w:lang w:val="zh-CN" w:bidi="zh-CN"/>
              </w:rPr>
              <w:tab/>
            </w:r>
            <w:r>
              <w:rPr>
                <w:rFonts w:hint="eastAsia" w:ascii="宋体" w:hAnsi="宋体" w:cs="宋体"/>
                <w:b/>
                <w:kern w:val="0"/>
                <w:szCs w:val="22"/>
                <w:lang w:val="zh-CN" w:bidi="zh-CN"/>
              </w:rPr>
              <w:t>）。</w:t>
            </w:r>
            <w:r>
              <w:rPr>
                <w:rFonts w:ascii="宋体" w:hAnsi="宋体" w:cs="宋体"/>
                <w:kern w:val="0"/>
                <w:szCs w:val="22"/>
                <w:lang w:val="zh-CN" w:bidi="zh-CN"/>
              </w:rPr>
              <w:t>采用支票、汇票、本票或者保函等方式的，在首次响应文件提交截</w:t>
            </w:r>
            <w:r>
              <w:rPr>
                <w:rFonts w:hAnsi="宋体"/>
                <w:szCs w:val="22"/>
                <w:lang w:val="zh-CN" w:bidi="zh-CN"/>
              </w:rPr>
              <w:t>止时间前，</w:t>
            </w:r>
            <w:r>
              <w:rPr>
                <w:rFonts w:hint="eastAsia" w:hAnsi="宋体"/>
                <w:szCs w:val="22"/>
                <w:lang w:val="zh-CN" w:bidi="zh-CN"/>
              </w:rPr>
              <w:t>竞</w:t>
            </w:r>
            <w:r>
              <w:rPr>
                <w:rFonts w:hAnsi="宋体"/>
                <w:szCs w:val="22"/>
                <w:lang w:val="zh-CN" w:bidi="zh-CN"/>
              </w:rPr>
              <w:t>标人必须提交单独密封的支票、汇票、本票或者保函原件。否则视为无效磋商保证金。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87" w:type="dxa"/>
            <w:vAlign w:val="center"/>
          </w:tcPr>
          <w:p>
            <w:pPr>
              <w:spacing w:line="400" w:lineRule="exact"/>
              <w:jc w:val="center"/>
              <w:rPr>
                <w:rFonts w:ascii="宋体"/>
              </w:rPr>
            </w:pPr>
            <w:r>
              <w:rPr>
                <w:rFonts w:ascii="宋体" w:hAnsi="宋体" w:cs="宋体"/>
              </w:rPr>
              <w:t>7</w:t>
            </w:r>
          </w:p>
        </w:tc>
        <w:tc>
          <w:tcPr>
            <w:tcW w:w="9072" w:type="dxa"/>
            <w:vAlign w:val="center"/>
          </w:tcPr>
          <w:p>
            <w:pPr>
              <w:widowControl/>
              <w:jc w:val="left"/>
              <w:rPr>
                <w:rFonts w:ascii="宋体" w:hAnsi="宋体" w:cs="宋体"/>
                <w:sz w:val="24"/>
                <w:szCs w:val="24"/>
              </w:rPr>
            </w:pPr>
            <w:r>
              <w:rPr>
                <w:rFonts w:hint="eastAsia" w:ascii="宋体" w:hAnsi="宋体" w:cs="宋体"/>
                <w:b/>
                <w:bCs/>
                <w:color w:val="000000"/>
              </w:rPr>
              <w:t>竞</w:t>
            </w:r>
            <w:r>
              <w:rPr>
                <w:rFonts w:ascii="宋体" w:hAnsi="宋体" w:cs="宋体"/>
                <w:b/>
                <w:bCs/>
                <w:color w:val="000000"/>
              </w:rPr>
              <w:t>标</w:t>
            </w:r>
            <w:r>
              <w:rPr>
                <w:rFonts w:hint="eastAsia" w:ascii="宋体" w:hAnsi="宋体" w:cs="宋体"/>
                <w:b/>
                <w:bCs/>
                <w:color w:val="000000"/>
              </w:rPr>
              <w:t>文件提交</w:t>
            </w:r>
            <w:r>
              <w:rPr>
                <w:rFonts w:hint="eastAsia" w:ascii="宋体" w:hAnsi="宋体" w:cs="宋体"/>
                <w:b/>
                <w:color w:val="000000"/>
              </w:rPr>
              <w:t>时间</w:t>
            </w:r>
            <w:r>
              <w:rPr>
                <w:rFonts w:hint="eastAsia" w:ascii="宋体" w:hAnsi="宋体" w:cs="宋体"/>
                <w:color w:val="000000"/>
              </w:rPr>
              <w:t>：</w:t>
            </w:r>
            <w:r>
              <w:rPr>
                <w:rFonts w:ascii="宋体" w:hAnsi="宋体" w:cs="宋体"/>
                <w:kern w:val="0"/>
                <w:sz w:val="22"/>
                <w:lang w:val="zh-CN" w:bidi="zh-CN"/>
              </w:rPr>
              <w:t>2021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23</w:t>
            </w:r>
            <w:r>
              <w:rPr>
                <w:rFonts w:hint="eastAsia" w:ascii="宋体" w:hAnsi="宋体" w:cs="宋体"/>
                <w:kern w:val="0"/>
                <w:sz w:val="22"/>
                <w:lang w:val="zh-CN" w:bidi="zh-CN"/>
              </w:rPr>
              <w:t>日</w:t>
            </w:r>
            <w:r>
              <w:rPr>
                <w:rFonts w:ascii="宋体" w:hAnsi="宋体" w:cs="宋体"/>
                <w:kern w:val="0"/>
                <w:sz w:val="22"/>
                <w:lang w:val="zh-CN" w:bidi="zh-CN"/>
              </w:rPr>
              <w:t>9</w:t>
            </w:r>
            <w:r>
              <w:rPr>
                <w:rFonts w:hint="eastAsia" w:ascii="宋体" w:hAnsi="宋体" w:cs="宋体"/>
                <w:kern w:val="0"/>
                <w:sz w:val="22"/>
                <w:lang w:val="zh-CN" w:bidi="zh-CN"/>
              </w:rPr>
              <w:t>点</w:t>
            </w:r>
            <w:r>
              <w:rPr>
                <w:rFonts w:ascii="宋体" w:hAnsi="宋体" w:cs="宋体"/>
                <w:kern w:val="0"/>
                <w:sz w:val="22"/>
                <w:lang w:bidi="zh-CN"/>
              </w:rPr>
              <w:t>30</w:t>
            </w:r>
            <w:r>
              <w:rPr>
                <w:rFonts w:hint="eastAsia" w:ascii="宋体" w:hAnsi="宋体" w:cs="宋体"/>
                <w:kern w:val="0"/>
                <w:sz w:val="22"/>
                <w:lang w:val="zh-CN" w:bidi="zh-CN"/>
              </w:rPr>
              <w:t>分</w:t>
            </w:r>
            <w:r>
              <w:rPr>
                <w:rFonts w:hint="eastAsia" w:ascii="宋体" w:hAnsi="宋体" w:cs="宋体"/>
                <w:color w:val="000000"/>
              </w:rPr>
              <w:t xml:space="preserve">（北京时间） </w:t>
            </w:r>
          </w:p>
          <w:p>
            <w:pPr>
              <w:spacing w:line="440" w:lineRule="exact"/>
              <w:rPr>
                <w:rFonts w:ascii="宋体"/>
              </w:rPr>
            </w:pPr>
            <w:r>
              <w:rPr>
                <w:rFonts w:hint="eastAsia" w:ascii="宋体" w:hAnsi="宋体" w:cs="宋体"/>
                <w:b/>
                <w:bCs/>
                <w:color w:val="000000"/>
              </w:rPr>
              <w:t>地点：</w:t>
            </w:r>
            <w:r>
              <w:rPr>
                <w:rFonts w:hint="eastAsia" w:ascii="宋体" w:hAnsi="宋体" w:cs="宋体"/>
                <w:color w:val="000000"/>
              </w:rPr>
              <w:t>百色市公共资源交易中心（百色市园博园政务中心三楼，具体安排详见电子大屏幕场地安排表），逾期送达或未按规定密封的响应文件将被拒绝。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87" w:type="dxa"/>
            <w:vAlign w:val="center"/>
          </w:tcPr>
          <w:p>
            <w:pPr>
              <w:spacing w:line="400" w:lineRule="exact"/>
              <w:jc w:val="center"/>
              <w:rPr>
                <w:rFonts w:ascii="宋体"/>
              </w:rPr>
            </w:pPr>
            <w:r>
              <w:rPr>
                <w:rFonts w:ascii="宋体" w:hAnsi="宋体" w:cs="宋体"/>
              </w:rPr>
              <w:t>8</w:t>
            </w:r>
          </w:p>
        </w:tc>
        <w:tc>
          <w:tcPr>
            <w:tcW w:w="9072" w:type="dxa"/>
            <w:vAlign w:val="center"/>
          </w:tcPr>
          <w:p>
            <w:pPr>
              <w:spacing w:line="400" w:lineRule="exact"/>
              <w:rPr>
                <w:rFonts w:ascii="宋体"/>
                <w:b/>
                <w:bCs/>
              </w:rPr>
            </w:pPr>
            <w:r>
              <w:rPr>
                <w:rFonts w:hint="eastAsia" w:ascii="宋体" w:hAnsi="宋体" w:cs="宋体"/>
                <w:b/>
                <w:bCs/>
              </w:rPr>
              <w:t>磋商时间：</w:t>
            </w:r>
            <w:r>
              <w:rPr>
                <w:rFonts w:ascii="宋体" w:hAnsi="宋体" w:cs="宋体"/>
                <w:kern w:val="0"/>
                <w:sz w:val="22"/>
                <w:lang w:val="zh-CN" w:bidi="zh-CN"/>
              </w:rPr>
              <w:t>2021</w:t>
            </w:r>
            <w:r>
              <w:rPr>
                <w:rFonts w:hint="eastAsia" w:ascii="宋体" w:hAnsi="宋体" w:cs="宋体"/>
                <w:kern w:val="0"/>
                <w:sz w:val="22"/>
                <w:lang w:val="zh-CN" w:bidi="zh-CN"/>
              </w:rPr>
              <w:t>年</w:t>
            </w:r>
            <w:r>
              <w:rPr>
                <w:rFonts w:ascii="宋体" w:hAnsi="宋体" w:cs="宋体"/>
                <w:kern w:val="0"/>
                <w:sz w:val="22"/>
                <w:lang w:bidi="zh-CN"/>
              </w:rPr>
              <w:t>08</w:t>
            </w:r>
            <w:r>
              <w:rPr>
                <w:rFonts w:hint="eastAsia" w:ascii="宋体" w:hAnsi="宋体" w:cs="宋体"/>
                <w:kern w:val="0"/>
                <w:sz w:val="22"/>
                <w:lang w:val="zh-CN" w:bidi="zh-CN"/>
              </w:rPr>
              <w:t>月</w:t>
            </w:r>
            <w:r>
              <w:rPr>
                <w:rFonts w:ascii="宋体" w:hAnsi="宋体" w:cs="宋体"/>
                <w:kern w:val="0"/>
                <w:sz w:val="22"/>
                <w:lang w:bidi="zh-CN"/>
              </w:rPr>
              <w:t>23</w:t>
            </w:r>
            <w:r>
              <w:rPr>
                <w:rFonts w:hint="eastAsia" w:ascii="宋体" w:hAnsi="宋体" w:cs="宋体"/>
                <w:kern w:val="0"/>
                <w:sz w:val="22"/>
                <w:lang w:val="zh-CN" w:bidi="zh-CN"/>
              </w:rPr>
              <w:t>日</w:t>
            </w:r>
            <w:r>
              <w:rPr>
                <w:rFonts w:ascii="宋体" w:hAnsi="宋体" w:cs="宋体"/>
                <w:kern w:val="0"/>
                <w:sz w:val="22"/>
                <w:lang w:val="zh-CN" w:bidi="zh-CN"/>
              </w:rPr>
              <w:t>9</w:t>
            </w:r>
            <w:r>
              <w:rPr>
                <w:rFonts w:hint="eastAsia" w:ascii="宋体" w:hAnsi="宋体" w:cs="宋体"/>
                <w:kern w:val="0"/>
                <w:sz w:val="22"/>
                <w:lang w:val="zh-CN" w:bidi="zh-CN"/>
              </w:rPr>
              <w:t>点</w:t>
            </w:r>
            <w:r>
              <w:rPr>
                <w:rFonts w:ascii="宋体" w:hAnsi="宋体" w:cs="宋体"/>
                <w:kern w:val="0"/>
                <w:sz w:val="22"/>
                <w:lang w:bidi="zh-CN"/>
              </w:rPr>
              <w:t>30</w:t>
            </w:r>
            <w:r>
              <w:rPr>
                <w:rFonts w:hint="eastAsia" w:ascii="宋体" w:hAnsi="宋体" w:cs="宋体"/>
                <w:kern w:val="0"/>
                <w:sz w:val="22"/>
                <w:lang w:val="zh-CN" w:bidi="zh-CN"/>
              </w:rPr>
              <w:t>分</w:t>
            </w:r>
            <w:r>
              <w:rPr>
                <w:rFonts w:hint="eastAsia" w:ascii="宋体" w:hAnsi="宋体" w:cs="宋体"/>
                <w:color w:val="000000"/>
              </w:rPr>
              <w:t>（北京时间）</w:t>
            </w:r>
            <w:r>
              <w:rPr>
                <w:rFonts w:hint="eastAsia" w:ascii="宋体" w:hAnsi="宋体" w:cs="宋体"/>
              </w:rPr>
              <w:t>截标后，</w:t>
            </w:r>
            <w:r>
              <w:rPr>
                <w:rFonts w:hint="eastAsia" w:ascii="宋体" w:hAnsi="宋体"/>
                <w:color w:val="000000"/>
              </w:rPr>
              <w:t>具体时间由百</w:t>
            </w:r>
            <w:r>
              <w:rPr>
                <w:rFonts w:ascii="宋体" w:hAnsi="宋体"/>
                <w:color w:val="000000"/>
              </w:rPr>
              <w:t>色市政府集中采购中心</w:t>
            </w:r>
            <w:r>
              <w:rPr>
                <w:rFonts w:hint="eastAsia" w:ascii="宋体" w:hAnsi="宋体"/>
                <w:color w:val="000000"/>
              </w:rPr>
              <w:t>另行通知。</w:t>
            </w:r>
            <w:r>
              <w:rPr>
                <w:rFonts w:hint="eastAsia" w:hAnsi="宋体" w:cs="宋体"/>
                <w:spacing w:val="-4"/>
              </w:rPr>
              <w:t>竞</w:t>
            </w:r>
            <w:r>
              <w:rPr>
                <w:rFonts w:hAnsi="宋体" w:cs="宋体"/>
                <w:spacing w:val="-4"/>
              </w:rPr>
              <w:t>标人</w:t>
            </w:r>
            <w:r>
              <w:rPr>
                <w:rFonts w:hint="eastAsia" w:hAnsi="宋体" w:cs="宋体"/>
                <w:spacing w:val="-4"/>
              </w:rPr>
              <w:t>的法定代表人或其授权委托人必须持证件</w:t>
            </w:r>
            <w:r>
              <w:rPr>
                <w:rFonts w:hint="eastAsia" w:hAnsi="宋体" w:cs="宋体"/>
                <w:b/>
                <w:spacing w:val="-4"/>
              </w:rPr>
              <w:t>（</w:t>
            </w:r>
            <w:r>
              <w:rPr>
                <w:rFonts w:hint="eastAsia" w:hAnsi="宋体" w:cs="宋体"/>
                <w:b/>
                <w:bCs/>
                <w:spacing w:val="-4"/>
              </w:rPr>
              <w:t>法定代表人持本人身份证明及身份证原件、授权委托人持授权委托书及本人身份证原件、竞</w:t>
            </w:r>
            <w:r>
              <w:rPr>
                <w:rFonts w:hAnsi="宋体" w:cs="宋体"/>
                <w:b/>
                <w:bCs/>
                <w:spacing w:val="-4"/>
              </w:rPr>
              <w:t>标</w:t>
            </w:r>
            <w:r>
              <w:rPr>
                <w:rFonts w:hint="eastAsia" w:hAnsi="宋体" w:cs="宋体"/>
                <w:b/>
                <w:bCs/>
                <w:spacing w:val="-4"/>
              </w:rPr>
              <w:t>保证金缴纳证明原件、竞</w:t>
            </w:r>
            <w:r>
              <w:rPr>
                <w:rFonts w:hAnsi="宋体" w:cs="宋体"/>
                <w:b/>
                <w:bCs/>
                <w:spacing w:val="-4"/>
              </w:rPr>
              <w:t>标确认函原件</w:t>
            </w:r>
            <w:r>
              <w:rPr>
                <w:rFonts w:hint="eastAsia" w:hAnsi="宋体" w:cs="宋体"/>
                <w:b/>
                <w:spacing w:val="-4"/>
              </w:rPr>
              <w:t>）</w:t>
            </w:r>
            <w:r>
              <w:rPr>
                <w:rFonts w:hint="eastAsia" w:hAnsi="宋体" w:cs="宋体"/>
                <w:spacing w:val="-4"/>
              </w:rPr>
              <w:t>依时到达现场等候参加磋商，并自觉接受核验上述证件。</w:t>
            </w:r>
          </w:p>
          <w:p>
            <w:pPr>
              <w:spacing w:line="400" w:lineRule="exact"/>
              <w:rPr>
                <w:rFonts w:ascii="宋体"/>
                <w:b/>
                <w:bCs/>
              </w:rPr>
            </w:pPr>
            <w:r>
              <w:rPr>
                <w:rFonts w:hint="eastAsia" w:ascii="宋体" w:hAnsi="宋体" w:cs="宋体"/>
                <w:b/>
                <w:bCs/>
              </w:rPr>
              <w:t>磋商地点：</w:t>
            </w:r>
            <w:r>
              <w:rPr>
                <w:rFonts w:hint="eastAsia" w:ascii="宋体" w:hAnsi="宋体" w:cs="宋体"/>
                <w:color w:val="000000"/>
              </w:rPr>
              <w:t>百色市公共资源交易中心（百色市园博园政务中心三楼）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7" w:type="dxa"/>
            <w:vAlign w:val="center"/>
          </w:tcPr>
          <w:p>
            <w:pPr>
              <w:spacing w:line="400" w:lineRule="exact"/>
              <w:jc w:val="center"/>
              <w:rPr>
                <w:rFonts w:ascii="宋体"/>
              </w:rPr>
            </w:pPr>
            <w:r>
              <w:rPr>
                <w:rFonts w:ascii="宋体" w:hAnsi="宋体" w:cs="宋体"/>
              </w:rPr>
              <w:t>9</w:t>
            </w:r>
          </w:p>
        </w:tc>
        <w:tc>
          <w:tcPr>
            <w:tcW w:w="9072" w:type="dxa"/>
            <w:vAlign w:val="center"/>
          </w:tcPr>
          <w:p>
            <w:pPr>
              <w:rPr>
                <w:rFonts w:ascii="宋体"/>
              </w:rPr>
            </w:pPr>
            <w:r>
              <w:rPr>
                <w:rFonts w:hint="eastAsia" w:ascii="宋体"/>
                <w:b/>
              </w:rPr>
              <w:t>评标办法</w:t>
            </w:r>
            <w:r>
              <w:rPr>
                <w:rFonts w:hint="eastAsia" w:ascii="宋体"/>
              </w:rPr>
              <w:t>：综合</w:t>
            </w:r>
            <w:r>
              <w:rPr>
                <w:rFonts w:ascii="宋体"/>
              </w:rPr>
              <w:t>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7" w:type="dxa"/>
            <w:vAlign w:val="center"/>
          </w:tcPr>
          <w:p>
            <w:pPr>
              <w:spacing w:line="400" w:lineRule="exact"/>
              <w:jc w:val="center"/>
              <w:rPr>
                <w:rFonts w:ascii="宋体" w:hAnsi="宋体" w:cs="宋体"/>
              </w:rPr>
            </w:pPr>
            <w:r>
              <w:rPr>
                <w:rFonts w:ascii="宋体" w:hAnsi="宋体" w:cs="宋体"/>
              </w:rPr>
              <w:t>10</w:t>
            </w:r>
          </w:p>
        </w:tc>
        <w:tc>
          <w:tcPr>
            <w:tcW w:w="9072" w:type="dxa"/>
            <w:vAlign w:val="center"/>
          </w:tcPr>
          <w:p>
            <w:pPr>
              <w:rPr>
                <w:rFonts w:ascii="宋体"/>
                <w:b/>
              </w:rPr>
            </w:pPr>
            <w:r>
              <w:rPr>
                <w:rFonts w:hint="eastAsia" w:ascii="宋体"/>
                <w:b/>
              </w:rPr>
              <w:t>本</w:t>
            </w:r>
            <w:r>
              <w:rPr>
                <w:rFonts w:ascii="宋体"/>
                <w:b/>
              </w:rPr>
              <w:t>项目采购预算：</w:t>
            </w:r>
            <w:r>
              <w:rPr>
                <w:rFonts w:hint="eastAsia" w:ascii="宋体"/>
                <w:b/>
              </w:rPr>
              <w:t>65.5万</w:t>
            </w:r>
            <w:r>
              <w:rPr>
                <w:rFonts w:ascii="宋体"/>
                <w:b/>
              </w:rPr>
              <w:t>元</w:t>
            </w:r>
            <w:r>
              <w:rPr>
                <w:rFonts w:hint="eastAsia" w:ascii="宋体"/>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87" w:type="dxa"/>
            <w:vAlign w:val="center"/>
          </w:tcPr>
          <w:p>
            <w:pPr>
              <w:spacing w:line="400" w:lineRule="exact"/>
              <w:jc w:val="center"/>
              <w:rPr>
                <w:rFonts w:ascii="宋体" w:hAnsi="宋体" w:cs="宋体"/>
              </w:rPr>
            </w:pPr>
            <w:r>
              <w:rPr>
                <w:rFonts w:ascii="宋体" w:hAnsi="宋体" w:cs="宋体"/>
              </w:rPr>
              <w:t>11</w:t>
            </w:r>
          </w:p>
        </w:tc>
        <w:tc>
          <w:tcPr>
            <w:tcW w:w="9072" w:type="dxa"/>
            <w:vAlign w:val="center"/>
          </w:tcPr>
          <w:p>
            <w:pPr>
              <w:spacing w:line="380" w:lineRule="exact"/>
              <w:rPr>
                <w:rFonts w:ascii="宋体" w:hAnsi="宋体" w:cs="宋体"/>
              </w:rPr>
            </w:pPr>
            <w:r>
              <w:rPr>
                <w:rFonts w:hint="eastAsia" w:ascii="宋体" w:hAnsi="宋体" w:cs="宋体"/>
              </w:rPr>
              <w:t>对竞</w:t>
            </w:r>
            <w:r>
              <w:rPr>
                <w:rFonts w:ascii="宋体" w:hAnsi="宋体" w:cs="宋体"/>
              </w:rPr>
              <w:t>标人</w:t>
            </w:r>
            <w:r>
              <w:rPr>
                <w:rFonts w:hint="eastAsia" w:ascii="宋体" w:hAnsi="宋体" w:cs="宋体"/>
              </w:rPr>
              <w:t>资格审查时进行信用查询</w:t>
            </w:r>
          </w:p>
          <w:p>
            <w:pPr>
              <w:spacing w:line="380" w:lineRule="exact"/>
              <w:rPr>
                <w:rFonts w:ascii="宋体" w:hAnsi="宋体" w:cs="宋体"/>
              </w:rPr>
            </w:pPr>
            <w:r>
              <w:rPr>
                <w:rFonts w:hint="eastAsia" w:ascii="宋体" w:hAnsi="宋体" w:cs="宋体"/>
              </w:rPr>
              <w:t>查询渠道：“</w:t>
            </w:r>
            <w:r>
              <w:rPr>
                <w:rFonts w:ascii="宋体" w:hAnsi="宋体" w:cs="宋体"/>
              </w:rPr>
              <w:t>信用中国</w:t>
            </w:r>
            <w:r>
              <w:rPr>
                <w:rFonts w:hint="eastAsia" w:ascii="宋体" w:hAnsi="宋体" w:cs="宋体"/>
              </w:rPr>
              <w:t>”</w:t>
            </w:r>
            <w:r>
              <w:rPr>
                <w:rFonts w:ascii="宋体" w:hAnsi="宋体" w:cs="宋体"/>
              </w:rPr>
              <w:t>网站(www.creditchina.gov.cn)、中国政府采购网(</w:t>
            </w:r>
            <w:r>
              <w:fldChar w:fldCharType="begin"/>
            </w:r>
            <w:r>
              <w:instrText xml:space="preserve"> HYPERLINK "http://www.ccgp.gov.cn" </w:instrText>
            </w:r>
            <w:r>
              <w:fldChar w:fldCharType="separate"/>
            </w:r>
            <w:r>
              <w:rPr>
                <w:rFonts w:ascii="宋体" w:hAnsi="宋体" w:cs="宋体"/>
              </w:rPr>
              <w:t>www.ccgp.gov.cn</w:t>
            </w:r>
            <w:r>
              <w:rPr>
                <w:rFonts w:ascii="宋体" w:hAnsi="宋体" w:cs="宋体"/>
              </w:rPr>
              <w:fldChar w:fldCharType="end"/>
            </w:r>
            <w:r>
              <w:rPr>
                <w:rFonts w:ascii="宋体" w:hAnsi="宋体" w:cs="宋体"/>
              </w:rPr>
              <w:t>)</w:t>
            </w:r>
            <w:r>
              <w:rPr>
                <w:rFonts w:hint="eastAsia" w:ascii="宋体" w:hAnsi="宋体" w:cs="宋体"/>
              </w:rPr>
              <w:t>等</w:t>
            </w:r>
          </w:p>
          <w:p>
            <w:pPr>
              <w:spacing w:line="380" w:lineRule="exact"/>
              <w:rPr>
                <w:rFonts w:ascii="宋体" w:hAnsi="宋体" w:cs="宋体"/>
              </w:rPr>
            </w:pPr>
            <w:r>
              <w:rPr>
                <w:rFonts w:hint="eastAsia" w:ascii="宋体" w:hAnsi="宋体" w:cs="宋体"/>
              </w:rPr>
              <w:t>查询起止时间：2021年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日至响应文件递交截止时间</w:t>
            </w:r>
          </w:p>
          <w:p>
            <w:pPr>
              <w:spacing w:line="380" w:lineRule="exact"/>
              <w:rPr>
                <w:rFonts w:ascii="宋体" w:hAnsi="宋体" w:cs="宋体"/>
              </w:rPr>
            </w:pPr>
            <w:r>
              <w:rPr>
                <w:rFonts w:hint="eastAsia" w:ascii="宋体" w:hAnsi="宋体" w:cs="宋体"/>
              </w:rPr>
              <w:t>查询记录和证据留存方式：在查询网站中直接打印查询记录，打印材料作为评审资料保存。</w:t>
            </w:r>
          </w:p>
          <w:p>
            <w:pPr>
              <w:rPr>
                <w:rFonts w:ascii="宋体"/>
                <w:b/>
              </w:rPr>
            </w:pPr>
            <w:r>
              <w:rPr>
                <w:rFonts w:hint="eastAsia" w:ascii="宋体" w:hAnsi="宋体" w:cs="宋体"/>
              </w:rPr>
              <w:t>信用信息使用规则：对在“</w:t>
            </w:r>
            <w:r>
              <w:rPr>
                <w:rFonts w:ascii="宋体" w:hAnsi="宋体" w:cs="宋体"/>
              </w:rPr>
              <w:t>信用中国</w:t>
            </w:r>
            <w:r>
              <w:rPr>
                <w:rFonts w:hint="eastAsia" w:ascii="宋体" w:hAnsi="宋体" w:cs="宋体"/>
              </w:rPr>
              <w:t>”</w:t>
            </w:r>
            <w:r>
              <w:rPr>
                <w:rFonts w:ascii="宋体" w:hAnsi="宋体" w:cs="宋体"/>
              </w:rPr>
              <w:t>网站(www.creditchina.gov.cn)、中国政府采购网(www.ccgp.gov.cn)等渠道</w:t>
            </w:r>
            <w:r>
              <w:rPr>
                <w:rFonts w:hint="eastAsia" w:ascii="宋体" w:hAnsi="宋体" w:cs="宋体"/>
              </w:rPr>
              <w:t>列入失信被执行人、重大税收违法案件当事人名单、政府采购严重违法失信行为记录名单及其他不符合《中华人民共和国政府采购法》第二十二条规定条件的竞标人，资格审查不通过，不得参与政府采购活动。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87" w:type="dxa"/>
            <w:vAlign w:val="center"/>
          </w:tcPr>
          <w:p>
            <w:pPr>
              <w:spacing w:line="400" w:lineRule="exact"/>
              <w:jc w:val="center"/>
              <w:rPr>
                <w:rFonts w:ascii="宋体" w:hAnsi="宋体" w:cs="宋体"/>
              </w:rPr>
            </w:pPr>
            <w:r>
              <w:rPr>
                <w:rFonts w:ascii="宋体" w:hAnsi="宋体" w:cs="宋体"/>
              </w:rPr>
              <w:t>12</w:t>
            </w:r>
          </w:p>
        </w:tc>
        <w:tc>
          <w:tcPr>
            <w:tcW w:w="9072" w:type="dxa"/>
            <w:vAlign w:val="center"/>
          </w:tcPr>
          <w:p>
            <w:pPr>
              <w:rPr>
                <w:rFonts w:ascii="宋体"/>
              </w:rPr>
            </w:pPr>
            <w:r>
              <w:rPr>
                <w:rFonts w:hint="eastAsia" w:ascii="宋体"/>
                <w:b/>
              </w:rPr>
              <w:t>签订合同时间：</w:t>
            </w:r>
            <w:r>
              <w:rPr>
                <w:rFonts w:hint="eastAsia" w:ascii="宋体"/>
              </w:rPr>
              <w:t>中标通知书发出后20日内。</w:t>
            </w:r>
          </w:p>
          <w:p>
            <w:pPr>
              <w:rPr>
                <w:rFonts w:ascii="宋体"/>
                <w:b/>
              </w:rPr>
            </w:pPr>
            <w:r>
              <w:rPr>
                <w:rFonts w:hint="eastAsia" w:ascii="宋体" w:hAnsi="宋体"/>
                <w:b/>
              </w:rPr>
              <w:t>签订合同携带的资格证件</w:t>
            </w:r>
            <w:r>
              <w:rPr>
                <w:rFonts w:hint="eastAsia" w:ascii="宋体" w:hAnsi="宋体"/>
              </w:rPr>
              <w:t>：营业执照副本原件、单位授权委托书及被授权人身份证原件等其它资格证件。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87" w:type="dxa"/>
            <w:vAlign w:val="center"/>
          </w:tcPr>
          <w:p>
            <w:pPr>
              <w:spacing w:line="400" w:lineRule="exact"/>
              <w:jc w:val="center"/>
              <w:rPr>
                <w:rFonts w:ascii="宋体" w:hAnsi="宋体" w:cs="宋体"/>
              </w:rPr>
            </w:pPr>
            <w:r>
              <w:rPr>
                <w:rFonts w:ascii="宋体" w:hAnsi="宋体" w:cs="宋体"/>
              </w:rPr>
              <w:t>13</w:t>
            </w:r>
          </w:p>
        </w:tc>
        <w:tc>
          <w:tcPr>
            <w:tcW w:w="9072" w:type="dxa"/>
            <w:vAlign w:val="center"/>
          </w:tcPr>
          <w:p>
            <w:pPr>
              <w:spacing w:line="380" w:lineRule="exact"/>
              <w:rPr>
                <w:rFonts w:ascii="宋体" w:hAnsi="宋体" w:cs="宋体"/>
              </w:rPr>
            </w:pPr>
            <w:r>
              <w:rPr>
                <w:rFonts w:hint="eastAsia" w:ascii="宋体" w:hAnsi="宋体" w:cs="宋体"/>
              </w:rPr>
              <w:t>政府采购合同公告。</w:t>
            </w:r>
          </w:p>
          <w:p>
            <w:pPr>
              <w:rPr>
                <w:rFonts w:ascii="宋体"/>
                <w:b/>
              </w:rPr>
            </w:pPr>
            <w:r>
              <w:rPr>
                <w:rFonts w:hint="eastAsia" w:ascii="宋体" w:hAnsi="宋体" w:cs="宋体"/>
              </w:rPr>
              <w:t>根据</w:t>
            </w:r>
            <w:r>
              <w:rPr>
                <w:rFonts w:ascii="宋体" w:hAnsi="宋体" w:cs="宋体"/>
              </w:rPr>
              <w:t>《中华人民共和国政府采购法实施条例》第五十条</w:t>
            </w:r>
            <w:r>
              <w:rPr>
                <w:rFonts w:hint="eastAsia" w:ascii="宋体" w:hAnsi="宋体" w:cs="宋体"/>
              </w:rPr>
              <w:t>规定，采购人应当自政府采购合同签订之日起2个工作日内，将政府采购合同在省级以上人民政府财政部门指定的媒体上公告，</w:t>
            </w:r>
            <w:r>
              <w:rPr>
                <w:rFonts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687" w:type="dxa"/>
            <w:vAlign w:val="center"/>
          </w:tcPr>
          <w:p>
            <w:pPr>
              <w:spacing w:line="400" w:lineRule="exact"/>
              <w:jc w:val="center"/>
              <w:rPr>
                <w:rFonts w:ascii="宋体" w:hAnsi="宋体" w:cs="宋体"/>
              </w:rPr>
            </w:pPr>
            <w:r>
              <w:rPr>
                <w:rFonts w:ascii="宋体" w:hAnsi="宋体" w:cs="宋体"/>
              </w:rPr>
              <w:t>14</w:t>
            </w:r>
          </w:p>
        </w:tc>
        <w:tc>
          <w:tcPr>
            <w:tcW w:w="9072" w:type="dxa"/>
            <w:vAlign w:val="center"/>
          </w:tcPr>
          <w:p>
            <w:pPr>
              <w:spacing w:line="380" w:lineRule="exact"/>
              <w:rPr>
                <w:rFonts w:ascii="宋体" w:hAnsi="宋体" w:cs="宋体"/>
              </w:rPr>
            </w:pPr>
            <w:r>
              <w:rPr>
                <w:rFonts w:hint="eastAsia" w:ascii="宋体" w:hAnsi="宋体" w:cs="宋体"/>
              </w:rPr>
              <w:t>1、</w:t>
            </w:r>
            <w:r>
              <w:rPr>
                <w:rFonts w:ascii="宋体" w:hAnsi="宋体" w:cs="宋体"/>
              </w:rPr>
              <w:t>本文件中描述</w:t>
            </w:r>
            <w:r>
              <w:rPr>
                <w:rFonts w:hint="eastAsia" w:ascii="宋体" w:hAnsi="宋体" w:cs="宋体"/>
              </w:rPr>
              <w:t>竞标人</w:t>
            </w:r>
            <w:r>
              <w:rPr>
                <w:rFonts w:ascii="宋体" w:hAnsi="宋体" w:cs="宋体"/>
              </w:rPr>
              <w:t>的“公章”是指根据我国对公章的管理规定，用</w:t>
            </w:r>
            <w:r>
              <w:rPr>
                <w:rFonts w:hint="eastAsia" w:ascii="宋体" w:hAnsi="宋体" w:cs="宋体"/>
              </w:rPr>
              <w:t>竞标人</w:t>
            </w:r>
            <w:r>
              <w:rPr>
                <w:rFonts w:ascii="宋体" w:hAnsi="宋体" w:cs="宋体"/>
              </w:rPr>
              <w:t>法定主体行为名称制作的印章，除本文件有特殊规定外，</w:t>
            </w:r>
            <w:r>
              <w:rPr>
                <w:rFonts w:hint="eastAsia" w:ascii="宋体" w:hAnsi="宋体" w:cs="宋体"/>
              </w:rPr>
              <w:t>竞标人</w:t>
            </w:r>
            <w:r>
              <w:rPr>
                <w:rFonts w:ascii="宋体" w:hAnsi="宋体" w:cs="宋体"/>
              </w:rPr>
              <w:t>的财务章、部门章、分公司章、工会章、合同章、竞标专用章、业务专用章及银行的转账章、现金收讫章、现金付讫章等其它形式印章均不能代替公章。</w:t>
            </w:r>
          </w:p>
          <w:p>
            <w:pPr>
              <w:spacing w:line="380" w:lineRule="exact"/>
              <w:rPr>
                <w:rFonts w:ascii="宋体" w:hAnsi="宋体" w:cs="宋体"/>
              </w:rPr>
            </w:pPr>
            <w:r>
              <w:rPr>
                <w:rFonts w:hint="eastAsia" w:ascii="宋体" w:hAnsi="宋体" w:cs="宋体"/>
              </w:rPr>
              <w:t>2、</w:t>
            </w:r>
            <w:r>
              <w:rPr>
                <w:rFonts w:ascii="宋体" w:hAnsi="宋体" w:cs="宋体"/>
              </w:rPr>
              <w:t>本文件中描述</w:t>
            </w:r>
            <w:r>
              <w:rPr>
                <w:rFonts w:hint="eastAsia" w:ascii="宋体" w:hAnsi="宋体" w:cs="宋体"/>
              </w:rPr>
              <w:t>竞标人</w:t>
            </w:r>
            <w:r>
              <w:rPr>
                <w:rFonts w:ascii="宋体" w:hAnsi="宋体" w:cs="宋体"/>
              </w:rPr>
              <w:t>的“</w:t>
            </w:r>
            <w:r>
              <w:rPr>
                <w:rFonts w:hint="eastAsia" w:ascii="宋体" w:hAnsi="宋体" w:cs="宋体"/>
              </w:rPr>
              <w:t>签字</w:t>
            </w:r>
            <w:r>
              <w:rPr>
                <w:rFonts w:ascii="宋体" w:hAnsi="宋体" w:cs="宋体"/>
              </w:rPr>
              <w:t>”是指</w:t>
            </w:r>
            <w:r>
              <w:rPr>
                <w:rFonts w:hint="eastAsia" w:ascii="宋体" w:hAnsi="宋体" w:cs="宋体"/>
              </w:rPr>
              <w:t>竞标人的法定代表人或被授权人亲自在文件规定签署处亲笔写上个人的名字的行为，私章、签字章、印鉴、影印等其它形式</w:t>
            </w:r>
            <w:r>
              <w:rPr>
                <w:rFonts w:ascii="宋体" w:hAnsi="宋体" w:cs="宋体"/>
              </w:rPr>
              <w:t>均不能代替</w:t>
            </w:r>
            <w:r>
              <w:rPr>
                <w:rFonts w:hint="eastAsia" w:ascii="宋体" w:hAnsi="宋体" w:cs="宋体"/>
              </w:rPr>
              <w:t>亲笔签字</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87" w:type="dxa"/>
            <w:vAlign w:val="center"/>
          </w:tcPr>
          <w:p>
            <w:pPr>
              <w:spacing w:line="400" w:lineRule="exact"/>
              <w:jc w:val="center"/>
              <w:rPr>
                <w:rFonts w:ascii="宋体" w:hAnsi="宋体" w:cs="宋体"/>
              </w:rPr>
            </w:pPr>
            <w:r>
              <w:rPr>
                <w:rFonts w:ascii="宋体" w:hAnsi="宋体" w:cs="宋体"/>
              </w:rPr>
              <w:t>15</w:t>
            </w:r>
          </w:p>
        </w:tc>
        <w:tc>
          <w:tcPr>
            <w:tcW w:w="9072" w:type="dxa"/>
            <w:vAlign w:val="center"/>
          </w:tcPr>
          <w:p>
            <w:pPr>
              <w:widowControl/>
              <w:jc w:val="left"/>
              <w:rPr>
                <w:rFonts w:ascii="宋体" w:hAnsi="宋体" w:cs="宋体"/>
              </w:rPr>
            </w:pPr>
            <w:r>
              <w:rPr>
                <w:rFonts w:hint="eastAsia" w:ascii="宋体" w:hAnsi="宋体" w:cs="宋体"/>
              </w:rPr>
              <w:t>构成本采购文件的各个组成文件应互为解释，互为说明；如有不明确或不一致，按采购公告、竞标人须知、评标办法、竞标文件格式的先后顺序解释；同一组成文件中就同一事项的规定或约定不一致的，以编排顺序在后者为准；同一组成文件不同版本之间有不一致的，以形成时间在后者为准。按本款前述规定仍不能形成结论的，由采购单位负责解释。</w:t>
            </w:r>
          </w:p>
        </w:tc>
      </w:tr>
    </w:tbl>
    <w:p>
      <w:pPr>
        <w:spacing w:line="440" w:lineRule="exact"/>
        <w:jc w:val="center"/>
        <w:rPr>
          <w:rFonts w:ascii="宋体"/>
          <w:b/>
          <w:bCs/>
          <w:sz w:val="30"/>
          <w:szCs w:val="30"/>
        </w:rPr>
      </w:pPr>
      <w:r>
        <w:rPr>
          <w:rFonts w:ascii="宋体"/>
          <w:b/>
          <w:bCs/>
          <w:sz w:val="32"/>
          <w:szCs w:val="32"/>
        </w:rPr>
        <w:br w:type="page"/>
      </w:r>
      <w:r>
        <w:rPr>
          <w:rFonts w:hint="eastAsia" w:ascii="宋体" w:hAnsi="宋体" w:cs="宋体"/>
          <w:b/>
          <w:bCs/>
          <w:sz w:val="30"/>
          <w:szCs w:val="30"/>
        </w:rPr>
        <w:t>竞</w:t>
      </w:r>
      <w:r>
        <w:rPr>
          <w:rFonts w:ascii="宋体" w:hAnsi="宋体" w:cs="宋体"/>
          <w:b/>
          <w:bCs/>
          <w:sz w:val="30"/>
          <w:szCs w:val="30"/>
        </w:rPr>
        <w:t>标</w:t>
      </w:r>
      <w:r>
        <w:rPr>
          <w:rFonts w:hint="eastAsia" w:ascii="宋体" w:hAnsi="宋体" w:cs="宋体"/>
          <w:b/>
          <w:bCs/>
          <w:sz w:val="30"/>
          <w:szCs w:val="30"/>
        </w:rPr>
        <w:t>须知正文</w:t>
      </w:r>
    </w:p>
    <w:p>
      <w:pPr>
        <w:spacing w:line="440" w:lineRule="exact"/>
        <w:ind w:firstLine="424" w:firstLineChars="201"/>
        <w:jc w:val="center"/>
        <w:rPr>
          <w:rFonts w:ascii="宋体"/>
          <w:b/>
          <w:bCs/>
        </w:rPr>
      </w:pPr>
      <w:r>
        <w:rPr>
          <w:rFonts w:hint="eastAsia" w:ascii="宋体" w:hAnsi="宋体" w:cs="宋体"/>
          <w:b/>
          <w:bCs/>
        </w:rPr>
        <w:t>一、总　则</w:t>
      </w:r>
    </w:p>
    <w:p>
      <w:pPr>
        <w:spacing w:line="440" w:lineRule="exact"/>
        <w:ind w:firstLine="424" w:firstLineChars="201"/>
        <w:rPr>
          <w:rFonts w:ascii="宋体"/>
          <w:b/>
          <w:bCs/>
        </w:rPr>
      </w:pPr>
      <w:r>
        <w:rPr>
          <w:rFonts w:ascii="宋体" w:hAnsi="宋体" w:cs="宋体"/>
          <w:b/>
          <w:bCs/>
        </w:rPr>
        <w:t xml:space="preserve">1. </w:t>
      </w:r>
      <w:r>
        <w:rPr>
          <w:rFonts w:hint="eastAsia" w:ascii="宋体" w:hAnsi="宋体" w:cs="宋体"/>
          <w:b/>
          <w:bCs/>
        </w:rPr>
        <w:t>适用范围</w:t>
      </w:r>
    </w:p>
    <w:p>
      <w:pPr>
        <w:widowControl/>
        <w:spacing w:line="440" w:lineRule="exact"/>
        <w:ind w:firstLine="420" w:firstLineChars="200"/>
        <w:jc w:val="left"/>
        <w:rPr>
          <w:rFonts w:ascii="宋体" w:hAnsi="宋体" w:cs="宋体"/>
          <w:kern w:val="0"/>
        </w:rPr>
      </w:pPr>
      <w:r>
        <w:rPr>
          <w:rFonts w:ascii="宋体" w:hAnsi="宋体" w:cs="宋体"/>
          <w:kern w:val="0"/>
        </w:rPr>
        <w:t>1.1</w:t>
      </w:r>
      <w:r>
        <w:rPr>
          <w:rFonts w:hint="eastAsia" w:ascii="宋体" w:hAnsi="宋体" w:cs="宋体"/>
          <w:kern w:val="0"/>
        </w:rPr>
        <w:t xml:space="preserve">适用法律：本项目采购人、采购代理机构、竞标人、谈判小组的相关行为均受《中华人民共和国政府采购法》《中华人民共和国政府采购法实施条例》《政府采购非招标采购方式管理办法》及本项目本级和上级财政部门政府采购有关规定的约束和保护。 </w:t>
      </w:r>
    </w:p>
    <w:p>
      <w:pPr>
        <w:spacing w:line="440" w:lineRule="exact"/>
        <w:ind w:firstLine="422" w:firstLineChars="201"/>
        <w:rPr>
          <w:rFonts w:ascii="宋体"/>
        </w:rPr>
      </w:pPr>
      <w:r>
        <w:rPr>
          <w:rFonts w:ascii="宋体" w:hAnsi="宋体" w:cs="宋体"/>
          <w:kern w:val="0"/>
        </w:rPr>
        <w:t>1.2</w:t>
      </w:r>
      <w:r>
        <w:rPr>
          <w:rFonts w:hint="eastAsia" w:ascii="宋体" w:hAnsi="宋体" w:cs="宋体"/>
          <w:kern w:val="0"/>
        </w:rPr>
        <w:t>本竞争性谈判文件适用于本项目的所有采购程序和环节（法律、法规另有规定的，从其规定）</w:t>
      </w:r>
      <w:r>
        <w:rPr>
          <w:rFonts w:hint="eastAsia" w:ascii="宋体" w:hAnsi="宋体" w:cs="宋体"/>
          <w:color w:val="000000"/>
          <w:kern w:val="0"/>
        </w:rPr>
        <w:t>。</w:t>
      </w:r>
    </w:p>
    <w:p>
      <w:pPr>
        <w:spacing w:line="440" w:lineRule="exact"/>
        <w:ind w:firstLine="424" w:firstLineChars="201"/>
        <w:rPr>
          <w:rFonts w:ascii="宋体"/>
          <w:b/>
          <w:bCs/>
        </w:rPr>
      </w:pPr>
      <w:r>
        <w:rPr>
          <w:rFonts w:ascii="宋体" w:hAnsi="宋体" w:cs="宋体"/>
          <w:b/>
          <w:bCs/>
        </w:rPr>
        <w:t xml:space="preserve">2. </w:t>
      </w:r>
      <w:r>
        <w:rPr>
          <w:rFonts w:hint="eastAsia" w:ascii="宋体" w:hAnsi="宋体" w:cs="宋体"/>
          <w:b/>
          <w:bCs/>
        </w:rPr>
        <w:t>定义</w:t>
      </w:r>
    </w:p>
    <w:p>
      <w:pPr>
        <w:spacing w:line="440" w:lineRule="exact"/>
        <w:ind w:firstLine="422" w:firstLineChars="201"/>
        <w:rPr>
          <w:rFonts w:ascii="宋体"/>
        </w:rPr>
      </w:pPr>
      <w:r>
        <w:rPr>
          <w:rFonts w:ascii="宋体" w:hAnsi="宋体" w:cs="宋体"/>
        </w:rPr>
        <w:t>2.1</w:t>
      </w:r>
      <w:r>
        <w:rPr>
          <w:rFonts w:hint="eastAsia" w:ascii="宋体" w:hAnsi="宋体" w:cs="宋体"/>
        </w:rPr>
        <w:t>“采购人”是指：</w:t>
      </w:r>
      <w:r>
        <w:rPr>
          <w:rFonts w:hint="eastAsia" w:cs="宋体"/>
        </w:rPr>
        <w:t>广西百色国家农业科技园区管理委员会</w:t>
      </w:r>
    </w:p>
    <w:p>
      <w:pPr>
        <w:spacing w:line="440" w:lineRule="exact"/>
        <w:ind w:firstLine="422" w:firstLineChars="201"/>
        <w:rPr>
          <w:rFonts w:ascii="宋体"/>
          <w:u w:val="single"/>
        </w:rPr>
      </w:pPr>
      <w:r>
        <w:rPr>
          <w:rFonts w:ascii="宋体" w:hAnsi="宋体" w:cs="宋体"/>
        </w:rPr>
        <w:t>2.2</w:t>
      </w:r>
      <w:r>
        <w:rPr>
          <w:rFonts w:hint="eastAsia" w:ascii="宋体" w:hAnsi="宋体" w:cs="宋体"/>
        </w:rPr>
        <w:t>“采购代理机构”是指：</w:t>
      </w:r>
      <w:r>
        <w:rPr>
          <w:rFonts w:hint="eastAsia" w:ascii="宋体" w:hAnsi="宋体" w:cs="宋体"/>
          <w:color w:val="000000"/>
        </w:rPr>
        <w:t>百</w:t>
      </w:r>
      <w:r>
        <w:rPr>
          <w:rFonts w:ascii="宋体" w:hAnsi="宋体" w:cs="宋体"/>
          <w:color w:val="000000"/>
        </w:rPr>
        <w:t>色市政府集中采购中心</w:t>
      </w:r>
      <w:r>
        <w:rPr>
          <w:rFonts w:hint="eastAsia" w:ascii="宋体" w:hAnsi="宋体" w:cs="宋体"/>
          <w:color w:val="000000"/>
        </w:rPr>
        <w:t>（</w:t>
      </w:r>
      <w:r>
        <w:rPr>
          <w:rFonts w:ascii="宋体" w:hAnsi="宋体" w:cs="宋体"/>
          <w:color w:val="000000"/>
        </w:rPr>
        <w:t>以下简称集采中心）</w:t>
      </w:r>
    </w:p>
    <w:p>
      <w:pPr>
        <w:spacing w:line="440" w:lineRule="exact"/>
        <w:ind w:firstLine="422" w:firstLineChars="201"/>
        <w:rPr>
          <w:rFonts w:ascii="宋体"/>
        </w:rPr>
      </w:pPr>
      <w:r>
        <w:rPr>
          <w:rFonts w:ascii="宋体" w:hAnsi="宋体" w:cs="宋体"/>
        </w:rPr>
        <w:t>2.3</w:t>
      </w:r>
      <w:r>
        <w:rPr>
          <w:rFonts w:hint="eastAsia" w:ascii="宋体" w:hAnsi="宋体" w:cs="宋体"/>
        </w:rPr>
        <w:t>“竞</w:t>
      </w:r>
      <w:r>
        <w:rPr>
          <w:rFonts w:ascii="宋体" w:hAnsi="宋体" w:cs="宋体"/>
        </w:rPr>
        <w:t>标人</w:t>
      </w:r>
      <w:r>
        <w:rPr>
          <w:rFonts w:hint="eastAsia" w:ascii="宋体" w:hAnsi="宋体" w:cs="宋体"/>
        </w:rPr>
        <w:t>”是指参加磋商的法人、其他组织或</w:t>
      </w:r>
      <w:r>
        <w:rPr>
          <w:rFonts w:ascii="宋体" w:hAnsi="宋体" w:cs="宋体"/>
        </w:rPr>
        <w:t>自然人</w:t>
      </w:r>
      <w:r>
        <w:rPr>
          <w:rFonts w:hint="eastAsia" w:ascii="宋体" w:hAnsi="宋体" w:cs="宋体"/>
        </w:rPr>
        <w:t>。如果该竞</w:t>
      </w:r>
      <w:r>
        <w:rPr>
          <w:rFonts w:ascii="宋体" w:hAnsi="宋体" w:cs="宋体"/>
        </w:rPr>
        <w:t>标人</w:t>
      </w:r>
      <w:r>
        <w:rPr>
          <w:rFonts w:hint="eastAsia" w:ascii="宋体" w:hAnsi="宋体" w:cs="宋体"/>
        </w:rPr>
        <w:t>在本次磋商中成交，即成为“成交竞标人”。</w:t>
      </w:r>
    </w:p>
    <w:p>
      <w:pPr>
        <w:spacing w:line="440" w:lineRule="exact"/>
        <w:ind w:firstLine="422" w:firstLineChars="201"/>
        <w:rPr>
          <w:rFonts w:ascii="宋体"/>
        </w:rPr>
      </w:pPr>
      <w:r>
        <w:rPr>
          <w:rFonts w:ascii="宋体" w:hAnsi="宋体" w:cs="宋体"/>
        </w:rPr>
        <w:t>2.4</w:t>
      </w:r>
      <w:r>
        <w:rPr>
          <w:rFonts w:hint="eastAsia" w:ascii="宋体" w:hAnsi="宋体" w:cs="宋体"/>
        </w:rPr>
        <w:t>“货物”是指各种形态和种类的物品，包括原材料、燃料、设备、产品等。</w:t>
      </w:r>
    </w:p>
    <w:p>
      <w:pPr>
        <w:spacing w:line="440" w:lineRule="exact"/>
        <w:ind w:firstLine="422" w:firstLineChars="201"/>
        <w:rPr>
          <w:rFonts w:ascii="宋体"/>
        </w:rPr>
      </w:pPr>
      <w:r>
        <w:rPr>
          <w:rFonts w:ascii="宋体" w:hAnsi="宋体" w:cs="宋体"/>
        </w:rPr>
        <w:t>2.5</w:t>
      </w:r>
      <w:r>
        <w:rPr>
          <w:rFonts w:hint="eastAsia" w:ascii="宋体" w:hAnsi="宋体" w:cs="宋体"/>
        </w:rPr>
        <w:t>“服务”是指</w:t>
      </w:r>
      <w:r>
        <w:rPr>
          <w:rFonts w:hint="eastAsia" w:ascii="宋体" w:hAnsi="宋体" w:cs="宋体"/>
          <w:color w:val="000000"/>
        </w:rPr>
        <w:t>是指磋</w:t>
      </w:r>
      <w:r>
        <w:rPr>
          <w:rFonts w:ascii="宋体" w:hAnsi="宋体" w:cs="宋体"/>
          <w:color w:val="000000"/>
        </w:rPr>
        <w:t>商</w:t>
      </w:r>
      <w:r>
        <w:rPr>
          <w:rFonts w:hint="eastAsia" w:ascii="宋体" w:hAnsi="宋体" w:cs="宋体"/>
          <w:color w:val="000000"/>
        </w:rPr>
        <w:t>采购文件规定竞标人</w:t>
      </w:r>
      <w:r>
        <w:rPr>
          <w:rFonts w:ascii="宋体" w:hAnsi="宋体" w:cs="宋体"/>
          <w:color w:val="000000"/>
        </w:rPr>
        <w:t>须承担的服务、管理、培训、技术指导以及其他类似的义务</w:t>
      </w:r>
      <w:r>
        <w:rPr>
          <w:rFonts w:hint="eastAsia" w:ascii="宋体" w:hAnsi="宋体" w:cs="宋体"/>
        </w:rPr>
        <w:t>。</w:t>
      </w:r>
    </w:p>
    <w:p>
      <w:pPr>
        <w:spacing w:line="440" w:lineRule="exact"/>
        <w:ind w:firstLine="422" w:firstLineChars="201"/>
        <w:rPr>
          <w:rFonts w:ascii="宋体" w:hAnsi="宋体" w:cs="宋体"/>
        </w:rPr>
      </w:pPr>
      <w:r>
        <w:rPr>
          <w:rFonts w:ascii="宋体" w:hAnsi="宋体" w:cs="宋体"/>
        </w:rPr>
        <w:t>2.6</w:t>
      </w:r>
      <w:r>
        <w:rPr>
          <w:rFonts w:hint="eastAsia" w:ascii="宋体" w:hAnsi="宋体" w:cs="宋体"/>
        </w:rPr>
        <w:t>“响应文件”是指：竞标人根据本文件要求，编制包含报价、技术和服务等所有内容的响应文件。</w:t>
      </w:r>
    </w:p>
    <w:p>
      <w:pPr>
        <w:pStyle w:val="2"/>
        <w:spacing w:line="440" w:lineRule="exact"/>
        <w:rPr>
          <w:rFonts w:hAnsi="宋体"/>
          <w:color w:val="auto"/>
          <w:kern w:val="2"/>
          <w:sz w:val="21"/>
          <w:szCs w:val="21"/>
        </w:rPr>
      </w:pPr>
      <w:r>
        <w:rPr>
          <w:rFonts w:hint="eastAsia"/>
        </w:rPr>
        <w:t xml:space="preserve">   </w:t>
      </w:r>
      <w:r>
        <w:rPr>
          <w:rFonts w:hint="eastAsia" w:hAnsi="宋体"/>
          <w:color w:val="auto"/>
          <w:kern w:val="2"/>
          <w:sz w:val="21"/>
          <w:szCs w:val="21"/>
        </w:rPr>
        <w:t xml:space="preserve"> 2.7</w:t>
      </w:r>
      <w:r>
        <w:rPr>
          <w:rFonts w:hAnsi="宋体"/>
          <w:color w:val="auto"/>
          <w:kern w:val="2"/>
          <w:sz w:val="21"/>
          <w:szCs w:val="21"/>
        </w:rPr>
        <w:t>“实质性要求”是指</w:t>
      </w:r>
      <w:r>
        <w:rPr>
          <w:rFonts w:hint="eastAsia" w:hAnsi="宋体"/>
          <w:color w:val="auto"/>
          <w:kern w:val="2"/>
          <w:sz w:val="21"/>
          <w:szCs w:val="21"/>
        </w:rPr>
        <w:t>磋</w:t>
      </w:r>
      <w:r>
        <w:rPr>
          <w:rFonts w:hAnsi="宋体"/>
          <w:color w:val="auto"/>
          <w:kern w:val="2"/>
          <w:sz w:val="21"/>
          <w:szCs w:val="21"/>
        </w:rPr>
        <w:t>商文件中已经指明不满足则</w:t>
      </w:r>
      <w:r>
        <w:rPr>
          <w:rFonts w:hint="eastAsia" w:hAnsi="宋体"/>
          <w:color w:val="auto"/>
          <w:kern w:val="2"/>
          <w:sz w:val="21"/>
          <w:szCs w:val="21"/>
        </w:rPr>
        <w:t>竞</w:t>
      </w:r>
      <w:r>
        <w:rPr>
          <w:rFonts w:hAnsi="宋体"/>
          <w:color w:val="auto"/>
          <w:kern w:val="2"/>
          <w:sz w:val="21"/>
          <w:szCs w:val="21"/>
        </w:rPr>
        <w:t>标无效的条款，或者不能负偏离的条款，或者采购需求中带“▲”的条款</w:t>
      </w:r>
      <w:r>
        <w:rPr>
          <w:rFonts w:hint="eastAsia" w:hAnsi="宋体"/>
          <w:color w:val="auto"/>
          <w:kern w:val="2"/>
          <w:sz w:val="21"/>
          <w:szCs w:val="21"/>
        </w:rPr>
        <w:t>。</w:t>
      </w:r>
    </w:p>
    <w:p>
      <w:pPr>
        <w:spacing w:line="440" w:lineRule="exact"/>
        <w:ind w:firstLine="424" w:firstLineChars="201"/>
        <w:rPr>
          <w:rFonts w:ascii="宋体"/>
          <w:b/>
          <w:bCs/>
        </w:rPr>
      </w:pPr>
      <w:r>
        <w:rPr>
          <w:rFonts w:ascii="宋体" w:hAnsi="宋体" w:cs="宋体"/>
          <w:b/>
          <w:bCs/>
        </w:rPr>
        <w:t xml:space="preserve">3. </w:t>
      </w:r>
      <w:r>
        <w:rPr>
          <w:rFonts w:hint="eastAsia" w:ascii="宋体" w:hAnsi="宋体" w:cs="宋体"/>
          <w:b/>
          <w:bCs/>
        </w:rPr>
        <w:t>竞标人的基本条件</w:t>
      </w:r>
    </w:p>
    <w:p>
      <w:pPr>
        <w:snapToGrid w:val="0"/>
        <w:spacing w:line="440" w:lineRule="exact"/>
        <w:ind w:firstLine="420" w:firstLineChars="200"/>
        <w:rPr>
          <w:rFonts w:ascii="宋体"/>
        </w:rPr>
      </w:pPr>
      <w:r>
        <w:rPr>
          <w:rFonts w:ascii="宋体" w:hAnsi="宋体" w:cs="宋体"/>
        </w:rPr>
        <w:t xml:space="preserve">3.1 </w:t>
      </w:r>
      <w:r>
        <w:rPr>
          <w:rFonts w:hint="eastAsia" w:ascii="宋体" w:hAnsi="宋体" w:cs="宋体"/>
        </w:rPr>
        <w:t>竞标人资格：详见竞争性磋商公告</w:t>
      </w:r>
    </w:p>
    <w:p>
      <w:pPr>
        <w:spacing w:line="440" w:lineRule="exact"/>
        <w:ind w:firstLine="422" w:firstLineChars="201"/>
        <w:rPr>
          <w:rFonts w:ascii="宋体"/>
        </w:rPr>
      </w:pPr>
      <w:r>
        <w:rPr>
          <w:rFonts w:ascii="宋体" w:hAnsi="宋体" w:cs="宋体"/>
        </w:rPr>
        <w:t xml:space="preserve">3.2 </w:t>
      </w:r>
      <w:r>
        <w:rPr>
          <w:rFonts w:hint="eastAsia" w:ascii="宋体" w:hAnsi="宋体" w:cs="宋体"/>
        </w:rPr>
        <w:t>其他：不接受未收到</w:t>
      </w:r>
      <w:r>
        <w:rPr>
          <w:rFonts w:ascii="宋体" w:hAnsi="宋体" w:cs="宋体"/>
        </w:rPr>
        <w:t>邀请</w:t>
      </w:r>
      <w:r>
        <w:rPr>
          <w:rFonts w:hint="eastAsia" w:ascii="宋体" w:hAnsi="宋体" w:cs="宋体"/>
        </w:rPr>
        <w:t>推荐的竞标人参加。</w:t>
      </w:r>
    </w:p>
    <w:p>
      <w:pPr>
        <w:spacing w:line="440" w:lineRule="exact"/>
        <w:ind w:firstLine="422" w:firstLineChars="201"/>
        <w:rPr>
          <w:rFonts w:ascii="宋体"/>
        </w:rPr>
      </w:pPr>
      <w:r>
        <w:rPr>
          <w:rFonts w:ascii="宋体" w:hAnsi="宋体" w:cs="宋体"/>
        </w:rPr>
        <w:t xml:space="preserve">3.3 </w:t>
      </w:r>
      <w:r>
        <w:rPr>
          <w:rFonts w:hint="eastAsia" w:ascii="宋体" w:hAnsi="宋体" w:cs="宋体"/>
        </w:rPr>
        <w:t>联合体竞标：本项目不接受联合体参加。</w:t>
      </w:r>
    </w:p>
    <w:p>
      <w:pPr>
        <w:spacing w:line="440" w:lineRule="exact"/>
        <w:ind w:firstLine="424" w:firstLineChars="201"/>
        <w:rPr>
          <w:rFonts w:ascii="宋体"/>
          <w:b/>
          <w:bCs/>
        </w:rPr>
      </w:pPr>
      <w:r>
        <w:rPr>
          <w:rFonts w:ascii="宋体" w:hAnsi="宋体" w:cs="宋体"/>
          <w:b/>
          <w:bCs/>
        </w:rPr>
        <w:t xml:space="preserve">4. </w:t>
      </w:r>
      <w:r>
        <w:rPr>
          <w:rFonts w:hint="eastAsia" w:ascii="宋体" w:hAnsi="宋体" w:cs="宋体"/>
          <w:b/>
          <w:bCs/>
        </w:rPr>
        <w:t>磋商费用</w:t>
      </w:r>
    </w:p>
    <w:p>
      <w:pPr>
        <w:spacing w:line="440" w:lineRule="exact"/>
        <w:ind w:firstLine="422" w:firstLineChars="201"/>
        <w:rPr>
          <w:rFonts w:ascii="宋体"/>
        </w:rPr>
      </w:pPr>
      <w:r>
        <w:rPr>
          <w:rFonts w:hint="eastAsia" w:ascii="宋体" w:hAnsi="宋体" w:cs="宋体"/>
        </w:rPr>
        <w:t>不论磋商结果如何，竞</w:t>
      </w:r>
      <w:r>
        <w:rPr>
          <w:rFonts w:ascii="宋体" w:hAnsi="宋体" w:cs="宋体"/>
        </w:rPr>
        <w:t>标人</w:t>
      </w:r>
      <w:r>
        <w:rPr>
          <w:rFonts w:hint="eastAsia" w:ascii="宋体" w:hAnsi="宋体" w:cs="宋体"/>
        </w:rPr>
        <w:t>应自行承担所有与编写和提交响应文件有关的费用，采购人和采购代理机构在任何情况下无义务和责任承担此类费用。</w:t>
      </w:r>
    </w:p>
    <w:p>
      <w:pPr>
        <w:spacing w:line="440" w:lineRule="exact"/>
        <w:ind w:firstLine="424" w:firstLineChars="201"/>
        <w:jc w:val="center"/>
        <w:rPr>
          <w:rFonts w:ascii="宋体"/>
          <w:b/>
          <w:bCs/>
        </w:rPr>
      </w:pPr>
      <w:r>
        <w:rPr>
          <w:rFonts w:hint="eastAsia" w:ascii="宋体" w:hAnsi="宋体" w:cs="宋体"/>
          <w:b/>
          <w:bCs/>
        </w:rPr>
        <w:t>二、磋商文件</w:t>
      </w:r>
    </w:p>
    <w:p>
      <w:pPr>
        <w:spacing w:line="440" w:lineRule="exact"/>
        <w:ind w:firstLine="424" w:firstLineChars="201"/>
        <w:rPr>
          <w:rFonts w:ascii="宋体"/>
          <w:b/>
          <w:bCs/>
        </w:rPr>
      </w:pPr>
      <w:r>
        <w:rPr>
          <w:rFonts w:ascii="宋体" w:hAnsi="宋体" w:cs="宋体"/>
          <w:b/>
          <w:bCs/>
        </w:rPr>
        <w:t>5.</w:t>
      </w:r>
      <w:r>
        <w:rPr>
          <w:rFonts w:hint="eastAsia" w:ascii="宋体" w:hAnsi="宋体" w:cs="宋体"/>
          <w:b/>
          <w:bCs/>
        </w:rPr>
        <w:t>磋商文件的组成</w:t>
      </w:r>
    </w:p>
    <w:p>
      <w:pPr>
        <w:spacing w:line="440" w:lineRule="exact"/>
        <w:ind w:firstLine="422" w:firstLineChars="201"/>
        <w:rPr>
          <w:rFonts w:ascii="宋体"/>
        </w:rPr>
      </w:pPr>
      <w:r>
        <w:rPr>
          <w:rFonts w:hint="eastAsia" w:ascii="宋体" w:hAnsi="宋体" w:cs="宋体"/>
        </w:rPr>
        <w:t>第一章</w:t>
      </w:r>
      <w:r>
        <w:rPr>
          <w:rFonts w:ascii="宋体" w:hAnsi="宋体" w:cs="宋体"/>
        </w:rPr>
        <w:t xml:space="preserve">  </w:t>
      </w:r>
      <w:r>
        <w:rPr>
          <w:rFonts w:hint="eastAsia" w:ascii="宋体" w:hAnsi="宋体" w:cs="宋体"/>
        </w:rPr>
        <w:t>磋商公告；</w:t>
      </w:r>
    </w:p>
    <w:p>
      <w:pPr>
        <w:spacing w:line="440" w:lineRule="exact"/>
        <w:ind w:firstLine="422" w:firstLineChars="201"/>
        <w:rPr>
          <w:rFonts w:ascii="宋体"/>
        </w:rPr>
      </w:pPr>
      <w:r>
        <w:rPr>
          <w:rFonts w:hint="eastAsia" w:ascii="宋体" w:hAnsi="宋体" w:cs="宋体"/>
        </w:rPr>
        <w:t>第二章</w:t>
      </w:r>
      <w:r>
        <w:rPr>
          <w:rFonts w:ascii="宋体" w:hAnsi="宋体" w:cs="宋体"/>
        </w:rPr>
        <w:t xml:space="preserve">  </w:t>
      </w:r>
      <w:r>
        <w:rPr>
          <w:rFonts w:hint="eastAsia" w:ascii="宋体" w:hAnsi="宋体" w:cs="宋体"/>
        </w:rPr>
        <w:t>项目</w:t>
      </w:r>
      <w:r>
        <w:rPr>
          <w:rFonts w:ascii="宋体" w:hAnsi="宋体" w:cs="宋体"/>
        </w:rPr>
        <w:t>服务需求</w:t>
      </w:r>
      <w:r>
        <w:rPr>
          <w:rFonts w:hint="eastAsia" w:ascii="宋体" w:hAnsi="宋体" w:cs="宋体"/>
        </w:rPr>
        <w:t>；</w:t>
      </w:r>
    </w:p>
    <w:p>
      <w:pPr>
        <w:spacing w:line="440" w:lineRule="exact"/>
        <w:ind w:firstLine="422" w:firstLineChars="201"/>
        <w:rPr>
          <w:rFonts w:ascii="宋体"/>
        </w:rPr>
      </w:pPr>
      <w:r>
        <w:rPr>
          <w:rFonts w:hint="eastAsia" w:ascii="宋体" w:hAnsi="宋体" w:cs="宋体"/>
        </w:rPr>
        <w:t>第三章</w:t>
      </w:r>
      <w:r>
        <w:rPr>
          <w:rFonts w:ascii="宋体" w:hAnsi="宋体" w:cs="宋体"/>
        </w:rPr>
        <w:t xml:space="preserve">  </w:t>
      </w:r>
      <w:r>
        <w:rPr>
          <w:rFonts w:hint="eastAsia" w:ascii="宋体" w:hAnsi="宋体" w:cs="宋体"/>
        </w:rPr>
        <w:t>竞</w:t>
      </w:r>
      <w:r>
        <w:rPr>
          <w:rFonts w:ascii="宋体" w:hAnsi="宋体" w:cs="宋体"/>
        </w:rPr>
        <w:t>标</w:t>
      </w:r>
      <w:r>
        <w:rPr>
          <w:rFonts w:hint="eastAsia" w:ascii="宋体" w:hAnsi="宋体" w:cs="宋体"/>
        </w:rPr>
        <w:t>须知；</w:t>
      </w:r>
    </w:p>
    <w:p>
      <w:pPr>
        <w:spacing w:line="440" w:lineRule="exact"/>
        <w:ind w:firstLine="422" w:firstLineChars="201"/>
        <w:rPr>
          <w:rFonts w:ascii="宋体"/>
        </w:rPr>
      </w:pPr>
      <w:r>
        <w:rPr>
          <w:rFonts w:hint="eastAsia" w:ascii="宋体" w:hAnsi="宋体" w:cs="宋体"/>
        </w:rPr>
        <w:t>第四章</w:t>
      </w:r>
      <w:r>
        <w:rPr>
          <w:rFonts w:ascii="宋体" w:hAnsi="宋体" w:cs="宋体"/>
        </w:rPr>
        <w:t xml:space="preserve">  </w:t>
      </w:r>
      <w:r>
        <w:rPr>
          <w:rFonts w:hint="eastAsia" w:ascii="宋体" w:hAnsi="宋体" w:cs="宋体"/>
        </w:rPr>
        <w:t>评分标准；</w:t>
      </w:r>
    </w:p>
    <w:p>
      <w:pPr>
        <w:spacing w:line="440" w:lineRule="exact"/>
        <w:ind w:firstLine="422" w:firstLineChars="201"/>
        <w:rPr>
          <w:rFonts w:ascii="宋体"/>
        </w:rPr>
      </w:pPr>
      <w:r>
        <w:rPr>
          <w:rFonts w:hint="eastAsia" w:ascii="宋体" w:hAnsi="宋体" w:cs="宋体"/>
        </w:rPr>
        <w:t>第五章</w:t>
      </w:r>
      <w:r>
        <w:rPr>
          <w:rFonts w:ascii="宋体" w:hAnsi="宋体" w:cs="宋体"/>
        </w:rPr>
        <w:t xml:space="preserve">  </w:t>
      </w:r>
      <w:r>
        <w:rPr>
          <w:rFonts w:hint="eastAsia" w:ascii="宋体" w:hAnsi="宋体" w:cs="宋体"/>
        </w:rPr>
        <w:t>响应文件格式；</w:t>
      </w:r>
    </w:p>
    <w:p>
      <w:pPr>
        <w:spacing w:line="440" w:lineRule="exact"/>
        <w:ind w:firstLine="422" w:firstLineChars="201"/>
        <w:rPr>
          <w:rFonts w:ascii="宋体"/>
        </w:rPr>
      </w:pPr>
      <w:r>
        <w:rPr>
          <w:rFonts w:hint="eastAsia" w:ascii="宋体" w:hAnsi="宋体" w:cs="宋体"/>
        </w:rPr>
        <w:t>第六章</w:t>
      </w:r>
      <w:r>
        <w:rPr>
          <w:rFonts w:ascii="宋体" w:hAnsi="宋体" w:cs="宋体"/>
        </w:rPr>
        <w:t xml:space="preserve">  </w:t>
      </w:r>
      <w:r>
        <w:rPr>
          <w:rFonts w:hint="eastAsia" w:ascii="宋体" w:hAnsi="宋体" w:cs="宋体"/>
        </w:rPr>
        <w:t>合同主要条款；</w:t>
      </w:r>
    </w:p>
    <w:p>
      <w:pPr>
        <w:spacing w:line="440" w:lineRule="exact"/>
        <w:ind w:firstLine="424" w:firstLineChars="201"/>
        <w:rPr>
          <w:rFonts w:ascii="宋体"/>
          <w:b/>
          <w:bCs/>
        </w:rPr>
      </w:pPr>
      <w:r>
        <w:rPr>
          <w:rFonts w:ascii="宋体" w:hAnsi="宋体" w:cs="宋体"/>
          <w:b/>
          <w:bCs/>
        </w:rPr>
        <w:t>6.</w:t>
      </w:r>
      <w:r>
        <w:rPr>
          <w:rFonts w:hint="eastAsia" w:ascii="宋体" w:hAnsi="宋体" w:cs="宋体"/>
          <w:b/>
          <w:bCs/>
        </w:rPr>
        <w:t>磋商文件的澄清或修改</w:t>
      </w:r>
    </w:p>
    <w:p>
      <w:pPr>
        <w:spacing w:line="440" w:lineRule="exact"/>
        <w:ind w:firstLine="422" w:firstLineChars="201"/>
        <w:rPr>
          <w:rFonts w:ascii="宋体"/>
        </w:rPr>
      </w:pPr>
      <w:r>
        <w:rPr>
          <w:rFonts w:hint="eastAsia" w:ascii="宋体" w:hAnsi="宋体" w:cs="宋体"/>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rPr>
        <w:t>5</w:t>
      </w:r>
      <w:r>
        <w:rPr>
          <w:rFonts w:hint="eastAsia" w:ascii="宋体" w:hAnsi="宋体" w:cs="宋体"/>
        </w:rPr>
        <w:t>日前，以书面形式通知所有获取磋商文件的竞标人；不足</w:t>
      </w:r>
      <w:r>
        <w:rPr>
          <w:rFonts w:ascii="宋体" w:hAnsi="宋体" w:cs="宋体"/>
        </w:rPr>
        <w:t>5</w:t>
      </w:r>
      <w:r>
        <w:rPr>
          <w:rFonts w:hint="eastAsia" w:ascii="宋体" w:hAnsi="宋体" w:cs="宋体"/>
        </w:rPr>
        <w:t>日的，采购人、采购代理机构应当顺延提交首次响应文件截止时间。</w:t>
      </w:r>
    </w:p>
    <w:p>
      <w:pPr>
        <w:spacing w:line="440" w:lineRule="exact"/>
        <w:ind w:firstLine="422" w:firstLineChars="201"/>
        <w:rPr>
          <w:rFonts w:ascii="宋体"/>
        </w:rPr>
      </w:pPr>
    </w:p>
    <w:p>
      <w:pPr>
        <w:numPr>
          <w:ilvl w:val="0"/>
          <w:numId w:val="7"/>
        </w:numPr>
        <w:spacing w:line="440" w:lineRule="exact"/>
        <w:ind w:firstLine="424" w:firstLineChars="201"/>
        <w:jc w:val="center"/>
        <w:rPr>
          <w:rFonts w:ascii="宋体" w:hAnsi="宋体" w:cs="宋体"/>
          <w:b/>
          <w:bCs/>
        </w:rPr>
      </w:pPr>
      <w:r>
        <w:rPr>
          <w:rFonts w:hint="eastAsia" w:ascii="宋体" w:hAnsi="宋体" w:cs="宋体"/>
          <w:b/>
          <w:bCs/>
        </w:rPr>
        <w:t>响应文件的组成</w:t>
      </w:r>
    </w:p>
    <w:p>
      <w:pPr>
        <w:tabs>
          <w:tab w:val="left" w:pos="312"/>
        </w:tabs>
        <w:spacing w:line="440" w:lineRule="exact"/>
        <w:ind w:firstLine="422" w:firstLineChars="200"/>
        <w:rPr>
          <w:rFonts w:ascii="宋体" w:hAnsi="宋体"/>
          <w:b/>
          <w:bCs/>
        </w:rPr>
      </w:pPr>
      <w:r>
        <w:rPr>
          <w:rFonts w:hint="eastAsia" w:ascii="宋体" w:hAnsi="宋体"/>
          <w:b/>
          <w:bCs/>
        </w:rPr>
        <w:t>7.响应文件应组成</w:t>
      </w:r>
    </w:p>
    <w:p>
      <w:pPr>
        <w:spacing w:line="440" w:lineRule="exact"/>
        <w:ind w:left="525"/>
      </w:pPr>
      <w:r>
        <w:rPr>
          <w:rFonts w:hint="eastAsia" w:ascii="宋体" w:hAnsi="宋体"/>
        </w:rPr>
        <w:t>7.1磋商响应文件分为</w:t>
      </w:r>
      <w:r>
        <w:rPr>
          <w:rFonts w:hint="eastAsia" w:ascii="宋体" w:hAnsi="宋体"/>
          <w:b/>
          <w:bCs/>
          <w:u w:val="single"/>
        </w:rPr>
        <w:t>价格文件和商务技术文件</w:t>
      </w:r>
      <w:r>
        <w:rPr>
          <w:rFonts w:hint="eastAsia" w:ascii="宋体" w:hAnsi="宋体"/>
        </w:rPr>
        <w:t>两个部分组成</w:t>
      </w:r>
      <w:r>
        <w:rPr>
          <w:rFonts w:hint="eastAsia" w:ascii="宋体" w:hAnsi="宋体" w:cs="Arial"/>
        </w:rPr>
        <w:t>（要求装订成一本）</w:t>
      </w:r>
      <w:r>
        <w:rPr>
          <w:rFonts w:hint="eastAsia" w:ascii="宋体" w:hAnsi="宋体"/>
        </w:rPr>
        <w:t>。</w:t>
      </w:r>
    </w:p>
    <w:p>
      <w:pPr>
        <w:spacing w:line="440" w:lineRule="exact"/>
        <w:ind w:firstLine="422" w:firstLineChars="200"/>
        <w:rPr>
          <w:rFonts w:ascii="宋体" w:hAnsi="宋体"/>
          <w:b/>
        </w:rPr>
      </w:pPr>
      <w:r>
        <w:rPr>
          <w:rFonts w:ascii="宋体" w:hAnsi="宋体"/>
          <w:b/>
        </w:rPr>
        <w:t>7</w:t>
      </w:r>
      <w:r>
        <w:rPr>
          <w:rFonts w:hint="eastAsia" w:ascii="宋体" w:hAnsi="宋体"/>
          <w:b/>
        </w:rPr>
        <w:t>.2、价格文件</w:t>
      </w:r>
    </w:p>
    <w:p>
      <w:pPr>
        <w:spacing w:line="440" w:lineRule="exact"/>
        <w:ind w:firstLine="420" w:firstLineChars="200"/>
        <w:rPr>
          <w:rFonts w:ascii="宋体" w:hAnsi="宋体"/>
        </w:rPr>
      </w:pPr>
      <w:r>
        <w:rPr>
          <w:rFonts w:hint="eastAsia" w:ascii="宋体" w:hAnsi="宋体"/>
        </w:rPr>
        <w:t>（1）首次</w:t>
      </w:r>
      <w:r>
        <w:rPr>
          <w:rFonts w:ascii="宋体" w:hAnsi="宋体"/>
        </w:rPr>
        <w:t>竞标</w:t>
      </w:r>
      <w:r>
        <w:rPr>
          <w:rFonts w:hint="eastAsia" w:ascii="宋体" w:hAnsi="宋体"/>
        </w:rPr>
        <w:t>报价表</w:t>
      </w:r>
      <w:r>
        <w:rPr>
          <w:rStyle w:val="99"/>
          <w:rFonts w:ascii="宋体" w:hAnsi="宋体"/>
        </w:rPr>
        <w:t>（格式</w:t>
      </w:r>
      <w:r>
        <w:rPr>
          <w:rStyle w:val="99"/>
          <w:rFonts w:hint="eastAsia" w:ascii="宋体" w:hAnsi="宋体"/>
        </w:rPr>
        <w:t>附</w:t>
      </w:r>
      <w:r>
        <w:rPr>
          <w:rStyle w:val="99"/>
          <w:rFonts w:ascii="宋体" w:hAnsi="宋体"/>
        </w:rPr>
        <w:t>后）</w:t>
      </w:r>
      <w:r>
        <w:rPr>
          <w:rStyle w:val="99"/>
          <w:rFonts w:hint="eastAsia" w:ascii="宋体" w:hAnsi="宋体"/>
        </w:rPr>
        <w:t>；</w:t>
      </w:r>
      <w:r>
        <w:rPr>
          <w:rFonts w:hint="eastAsia" w:ascii="宋体" w:hAnsi="宋体"/>
          <w:b/>
        </w:rPr>
        <w:t>【必须提供】</w:t>
      </w:r>
    </w:p>
    <w:p>
      <w:pPr>
        <w:spacing w:line="440" w:lineRule="exact"/>
        <w:ind w:firstLine="422" w:firstLineChars="200"/>
        <w:rPr>
          <w:rFonts w:ascii="宋体" w:hAnsi="宋体"/>
        </w:rPr>
      </w:pPr>
      <w:r>
        <w:rPr>
          <w:rFonts w:ascii="宋体" w:hAnsi="宋体"/>
          <w:b/>
        </w:rPr>
        <w:t>7</w:t>
      </w:r>
      <w:r>
        <w:rPr>
          <w:rFonts w:hint="eastAsia" w:ascii="宋体" w:hAnsi="宋体"/>
          <w:b/>
        </w:rPr>
        <w:t>.3、 商务技术文件</w:t>
      </w:r>
      <w:r>
        <w:rPr>
          <w:rFonts w:hint="eastAsia" w:ascii="宋体" w:hAnsi="宋体"/>
        </w:rPr>
        <w:t xml:space="preserve"> </w:t>
      </w:r>
    </w:p>
    <w:p>
      <w:pPr>
        <w:spacing w:line="440" w:lineRule="exact"/>
        <w:ind w:firstLine="420" w:firstLineChars="200"/>
        <w:rPr>
          <w:rFonts w:ascii="宋体" w:hAnsi="宋体"/>
        </w:rPr>
      </w:pPr>
      <w:r>
        <w:rPr>
          <w:rFonts w:hint="eastAsia" w:ascii="宋体" w:hAnsi="宋体"/>
        </w:rPr>
        <w:t>（1）磋商函</w:t>
      </w:r>
      <w:r>
        <w:rPr>
          <w:rStyle w:val="99"/>
          <w:rFonts w:ascii="宋体" w:hAnsi="宋体"/>
        </w:rPr>
        <w:t>（格式</w:t>
      </w:r>
      <w:r>
        <w:rPr>
          <w:rStyle w:val="99"/>
          <w:rFonts w:hint="eastAsia" w:ascii="宋体" w:hAnsi="宋体"/>
        </w:rPr>
        <w:t>附</w:t>
      </w:r>
      <w:r>
        <w:rPr>
          <w:rStyle w:val="99"/>
          <w:rFonts w:ascii="宋体" w:hAnsi="宋体"/>
        </w:rPr>
        <w:t>后）</w:t>
      </w:r>
      <w:r>
        <w:rPr>
          <w:rFonts w:hint="eastAsia" w:ascii="宋体" w:hAnsi="宋体"/>
        </w:rPr>
        <w:t>；</w:t>
      </w:r>
      <w:r>
        <w:rPr>
          <w:rFonts w:hint="eastAsia" w:ascii="宋体" w:hAnsi="宋体"/>
          <w:b/>
        </w:rPr>
        <w:t>【必须提供】</w:t>
      </w:r>
    </w:p>
    <w:p>
      <w:pPr>
        <w:spacing w:line="440" w:lineRule="exact"/>
        <w:ind w:firstLine="420" w:firstLineChars="200"/>
        <w:rPr>
          <w:rFonts w:ascii="宋体" w:hAnsi="宋体"/>
        </w:rPr>
      </w:pPr>
      <w:r>
        <w:rPr>
          <w:rFonts w:hint="eastAsia" w:ascii="宋体" w:hAnsi="宋体"/>
        </w:rPr>
        <w:t>（2）响应偏离情况表</w:t>
      </w:r>
      <w:r>
        <w:rPr>
          <w:rStyle w:val="99"/>
          <w:rFonts w:ascii="宋体" w:hAnsi="宋体"/>
        </w:rPr>
        <w:t>（格式</w:t>
      </w:r>
      <w:r>
        <w:rPr>
          <w:rStyle w:val="99"/>
          <w:rFonts w:hint="eastAsia" w:ascii="宋体" w:hAnsi="宋体"/>
        </w:rPr>
        <w:t>附</w:t>
      </w:r>
      <w:r>
        <w:rPr>
          <w:rStyle w:val="99"/>
          <w:rFonts w:ascii="宋体" w:hAnsi="宋体"/>
        </w:rPr>
        <w:t>后））</w:t>
      </w:r>
      <w:r>
        <w:rPr>
          <w:rFonts w:hint="eastAsia" w:ascii="宋体" w:hAnsi="宋体"/>
        </w:rPr>
        <w:t>；</w:t>
      </w:r>
      <w:r>
        <w:rPr>
          <w:rFonts w:hint="eastAsia" w:ascii="宋体" w:hAnsi="宋体"/>
          <w:b/>
        </w:rPr>
        <w:t>【必须提供】</w:t>
      </w:r>
    </w:p>
    <w:p>
      <w:pPr>
        <w:snapToGrid w:val="0"/>
        <w:spacing w:line="440" w:lineRule="exact"/>
        <w:ind w:firstLine="420" w:firstLineChars="200"/>
        <w:jc w:val="left"/>
        <w:rPr>
          <w:rFonts w:ascii="宋体" w:hAnsi="宋体"/>
        </w:rPr>
      </w:pPr>
      <w:r>
        <w:rPr>
          <w:rFonts w:hint="eastAsia" w:ascii="宋体" w:hAnsi="宋体"/>
        </w:rPr>
        <w:t>（3）法定代表人(负责人)授权委托书原件和委托代理人身份证复印件；</w:t>
      </w:r>
      <w:r>
        <w:rPr>
          <w:rFonts w:hint="eastAsia" w:ascii="宋体" w:hAnsi="宋体"/>
          <w:b/>
        </w:rPr>
        <w:t>[委托代理时</w:t>
      </w:r>
      <w:r>
        <w:rPr>
          <w:rFonts w:hint="eastAsia" w:ascii="宋体" w:hAnsi="宋体"/>
          <w:b/>
          <w:bCs/>
        </w:rPr>
        <w:t>必须提供</w:t>
      </w:r>
      <w:r>
        <w:rPr>
          <w:rFonts w:hint="eastAsia" w:ascii="宋体" w:hAnsi="宋体"/>
          <w:b/>
        </w:rPr>
        <w:t>]</w:t>
      </w:r>
      <w:r>
        <w:rPr>
          <w:rFonts w:hint="eastAsia" w:ascii="宋体" w:hAnsi="宋体"/>
        </w:rPr>
        <w:t xml:space="preserve"> </w:t>
      </w:r>
    </w:p>
    <w:p>
      <w:pPr>
        <w:spacing w:line="440" w:lineRule="exact"/>
        <w:ind w:firstLine="420" w:firstLineChars="200"/>
        <w:rPr>
          <w:rFonts w:ascii="宋体" w:hAnsi="宋体"/>
        </w:rPr>
      </w:pPr>
      <w:r>
        <w:rPr>
          <w:rFonts w:hint="eastAsia" w:ascii="宋体" w:hAnsi="宋体"/>
        </w:rPr>
        <w:t>（4）法定代表人(负责人)身份证明</w:t>
      </w:r>
      <w:r>
        <w:rPr>
          <w:rFonts w:ascii="宋体" w:hAnsi="宋体"/>
        </w:rPr>
        <w:t>及身份</w:t>
      </w:r>
      <w:r>
        <w:rPr>
          <w:rFonts w:hint="eastAsia" w:ascii="宋体" w:hAnsi="宋体"/>
        </w:rPr>
        <w:t>证复印件；</w:t>
      </w:r>
      <w:r>
        <w:rPr>
          <w:rFonts w:hint="eastAsia" w:ascii="宋体" w:hAnsi="宋体"/>
          <w:b/>
        </w:rPr>
        <w:t>【必须提供】</w:t>
      </w:r>
    </w:p>
    <w:p>
      <w:pPr>
        <w:spacing w:line="440" w:lineRule="exact"/>
        <w:ind w:firstLine="420" w:firstLineChars="200"/>
        <w:rPr>
          <w:rFonts w:ascii="宋体" w:hAnsi="宋体"/>
        </w:rPr>
      </w:pPr>
      <w:r>
        <w:rPr>
          <w:rFonts w:hint="eastAsia" w:ascii="宋体" w:hAnsi="宋体"/>
        </w:rPr>
        <w:t>（5）</w:t>
      </w:r>
      <w:r>
        <w:rPr>
          <w:rStyle w:val="99"/>
          <w:rFonts w:ascii="宋体" w:hAnsi="宋体"/>
          <w:bCs/>
        </w:rPr>
        <w:t>合法的主体资格证明（如营业执照、事业单位法人证书、执业许可证、自然人身份证等）复印件</w:t>
      </w:r>
      <w:r>
        <w:rPr>
          <w:rFonts w:hint="eastAsia" w:ascii="宋体" w:hAnsi="宋体"/>
        </w:rPr>
        <w:t>；</w:t>
      </w:r>
      <w:r>
        <w:rPr>
          <w:rFonts w:hint="eastAsia" w:ascii="宋体" w:hAnsi="宋体"/>
          <w:b/>
        </w:rPr>
        <w:t>【必须提供】</w:t>
      </w:r>
    </w:p>
    <w:p>
      <w:pPr>
        <w:pStyle w:val="15"/>
        <w:spacing w:line="440" w:lineRule="exact"/>
        <w:ind w:firstLine="420" w:firstLineChars="200"/>
        <w:rPr>
          <w:rStyle w:val="99"/>
          <w:bCs/>
          <w:sz w:val="21"/>
          <w:szCs w:val="21"/>
        </w:rPr>
      </w:pPr>
      <w:r>
        <w:rPr>
          <w:rStyle w:val="99"/>
          <w:rFonts w:hint="eastAsia" w:hAnsi="宋体" w:cs="Times New Roman"/>
          <w:bCs/>
          <w:kern w:val="2"/>
          <w:sz w:val="21"/>
          <w:szCs w:val="21"/>
        </w:rPr>
        <w:t>（6)提供2020 年的年度财务报表复印件（包含资产负债表、利润表、现金流量表）或经第三方审计的财务报告或银行出具的资信证明，2020 年以后成立不足一年的公司，需提供成立之日后到投标截止时间前一个月的月报表，其中成立不足一个月的公司不须提供；</w:t>
      </w:r>
      <w:r>
        <w:rPr>
          <w:rFonts w:hint="eastAsia" w:hAnsi="宋体"/>
          <w:b/>
          <w:sz w:val="21"/>
          <w:szCs w:val="21"/>
        </w:rPr>
        <w:t>【必须提供】</w:t>
      </w:r>
    </w:p>
    <w:p>
      <w:pPr>
        <w:snapToGrid w:val="0"/>
        <w:spacing w:line="440" w:lineRule="exact"/>
        <w:ind w:firstLine="420" w:firstLineChars="200"/>
        <w:jc w:val="left"/>
        <w:rPr>
          <w:rFonts w:ascii="宋体" w:hAnsi="宋体"/>
          <w:b/>
        </w:rPr>
      </w:pPr>
      <w:r>
        <w:rPr>
          <w:rFonts w:hint="eastAsia" w:ascii="宋体" w:hAnsi="宋体"/>
        </w:rPr>
        <w:t>（7）响应文件递交截止之日前半年内竞标人连续三个月的依法缴纳税费或依法免缴税费的证明复印件；无纳税记录的，应提供由竞标人所在地主管国税或地税部门出具的《依法纳税或依法免税证明》（格式自拟）</w:t>
      </w:r>
      <w:r>
        <w:rPr>
          <w:rFonts w:ascii="宋体" w:hAnsi="宋体"/>
        </w:rPr>
        <w:t>；</w:t>
      </w:r>
      <w:r>
        <w:rPr>
          <w:rFonts w:hint="eastAsia" w:hAnsi="宋体"/>
          <w:b/>
        </w:rPr>
        <w:t>【必须提供】</w:t>
      </w:r>
    </w:p>
    <w:p>
      <w:pPr>
        <w:snapToGrid w:val="0"/>
        <w:spacing w:line="440" w:lineRule="exact"/>
        <w:ind w:firstLine="422" w:firstLineChars="200"/>
        <w:jc w:val="left"/>
        <w:rPr>
          <w:rFonts w:ascii="宋体" w:hAnsi="宋体" w:cs="宋体"/>
          <w:b/>
          <w:kern w:val="0"/>
        </w:rPr>
      </w:pPr>
      <w:r>
        <w:rPr>
          <w:rFonts w:hint="eastAsia" w:ascii="宋体" w:hAnsi="宋体"/>
          <w:b/>
        </w:rPr>
        <w:t>（8）</w:t>
      </w:r>
      <w:r>
        <w:rPr>
          <w:rFonts w:hint="eastAsia" w:ascii="宋体" w:hAnsi="宋体"/>
        </w:rPr>
        <w:t>响应文件递交截止之日前半年内竞标人连续三个月的依法缴纳社保费的缴费凭证复印件；无缴费记录的，应提供由竞标人所在地社保部门出具的《依法缴纳或依法免缴社保费证明》（格式自拟）</w:t>
      </w:r>
      <w:r>
        <w:rPr>
          <w:rFonts w:ascii="宋体" w:hAnsi="宋体"/>
        </w:rPr>
        <w:t>；</w:t>
      </w:r>
      <w:r>
        <w:rPr>
          <w:rFonts w:hint="eastAsia" w:hAnsi="宋体"/>
          <w:b/>
        </w:rPr>
        <w:t>【必须提供】</w:t>
      </w:r>
      <w:r>
        <w:rPr>
          <w:rFonts w:hint="eastAsia" w:ascii="宋体" w:hAnsi="宋体"/>
        </w:rPr>
        <w:t>。</w:t>
      </w:r>
    </w:p>
    <w:p>
      <w:pPr>
        <w:snapToGrid w:val="0"/>
        <w:spacing w:line="440" w:lineRule="exact"/>
        <w:ind w:firstLine="420" w:firstLineChars="200"/>
        <w:jc w:val="left"/>
        <w:rPr>
          <w:rFonts w:ascii="宋体" w:hAnsi="宋体"/>
        </w:rPr>
      </w:pPr>
      <w:r>
        <w:rPr>
          <w:rFonts w:hint="eastAsia" w:ascii="宋体" w:hAnsi="宋体"/>
        </w:rPr>
        <w:t>（9）参加政府采购活动前三年内在经营活动中没有重大违法记录的书面声明</w:t>
      </w:r>
      <w:r>
        <w:rPr>
          <w:rStyle w:val="99"/>
          <w:rFonts w:ascii="宋体" w:hAnsi="宋体"/>
        </w:rPr>
        <w:t>（格式见第</w:t>
      </w:r>
      <w:r>
        <w:rPr>
          <w:rStyle w:val="99"/>
          <w:rFonts w:hint="eastAsia" w:ascii="宋体" w:hAnsi="宋体"/>
        </w:rPr>
        <w:t>五</w:t>
      </w:r>
      <w:r>
        <w:rPr>
          <w:rStyle w:val="99"/>
          <w:rFonts w:ascii="宋体" w:hAnsi="宋体"/>
        </w:rPr>
        <w:t>章《</w:t>
      </w:r>
      <w:r>
        <w:rPr>
          <w:rStyle w:val="99"/>
          <w:rFonts w:hint="eastAsia" w:ascii="宋体" w:hAnsi="宋体"/>
        </w:rPr>
        <w:t>响应</w:t>
      </w:r>
      <w:r>
        <w:rPr>
          <w:rStyle w:val="99"/>
          <w:rFonts w:ascii="宋体" w:hAnsi="宋体"/>
        </w:rPr>
        <w:t>文件格式》）</w:t>
      </w:r>
      <w:r>
        <w:rPr>
          <w:rFonts w:hint="eastAsia" w:ascii="宋体" w:hAnsi="宋体"/>
        </w:rPr>
        <w:t>；</w:t>
      </w:r>
      <w:r>
        <w:rPr>
          <w:rFonts w:hint="eastAsia" w:ascii="宋体" w:hAnsi="宋体"/>
          <w:b/>
        </w:rPr>
        <w:t>【必须提供】</w:t>
      </w:r>
    </w:p>
    <w:p>
      <w:pPr>
        <w:snapToGrid w:val="0"/>
        <w:spacing w:line="440" w:lineRule="exact"/>
        <w:ind w:firstLine="411" w:firstLineChars="196"/>
        <w:jc w:val="left"/>
        <w:rPr>
          <w:rFonts w:ascii="宋体" w:hAnsi="宋体"/>
          <w:bCs/>
        </w:rPr>
      </w:pPr>
      <w:r>
        <w:rPr>
          <w:rFonts w:hint="eastAsia" w:hAnsi="宋体"/>
        </w:rPr>
        <w:t>（</w:t>
      </w:r>
      <w:r>
        <w:rPr>
          <w:rFonts w:hint="eastAsia" w:ascii="宋体" w:hAnsi="宋体"/>
        </w:rPr>
        <w:t>10）</w:t>
      </w:r>
      <w:r>
        <w:rPr>
          <w:rFonts w:hint="eastAsia" w:ascii="宋体" w:hAnsi="宋体"/>
          <w:bCs/>
        </w:rPr>
        <w:t>竞</w:t>
      </w:r>
      <w:r>
        <w:rPr>
          <w:rFonts w:ascii="宋体" w:hAnsi="宋体"/>
          <w:bCs/>
        </w:rPr>
        <w:t>标人在“信用中国”网站（www.creditchina.gov.cn）或中国政府采购网（www.ccgp.gov.cn）查询相关投标人主体信用记录，将查询结果截图加盖公章提交</w:t>
      </w:r>
      <w:r>
        <w:rPr>
          <w:rFonts w:ascii="宋体" w:hAnsi="宋体"/>
          <w:b/>
        </w:rPr>
        <w:t>[必须提供]</w:t>
      </w:r>
      <w:r>
        <w:rPr>
          <w:rFonts w:ascii="宋体" w:hAnsi="宋体"/>
          <w:bCs/>
        </w:rPr>
        <w:t>。</w:t>
      </w:r>
    </w:p>
    <w:p>
      <w:pPr>
        <w:widowControl/>
        <w:snapToGrid w:val="0"/>
        <w:spacing w:line="440" w:lineRule="exact"/>
        <w:ind w:firstLine="411" w:firstLineChars="196"/>
        <w:jc w:val="left"/>
        <w:textAlignment w:val="baseline"/>
        <w:rPr>
          <w:rFonts w:ascii="宋体" w:hAnsi="宋体"/>
          <w:bCs/>
        </w:rPr>
      </w:pPr>
      <w:r>
        <w:rPr>
          <w:rFonts w:ascii="宋体" w:hAnsi="宋体"/>
          <w:bCs/>
        </w:rPr>
        <w:t>“信用中国”查询内容为信息概览、行政许可、行政处罚、守信红名单、重点关注名单、黑名单，网页截图须显示投标人名称以及查询结果。报告查看时间为本项目投标截止时间前10日至投标截止时间中任意一天。</w:t>
      </w:r>
    </w:p>
    <w:p>
      <w:pPr>
        <w:widowControl/>
        <w:snapToGrid w:val="0"/>
        <w:spacing w:line="440" w:lineRule="exact"/>
        <w:ind w:firstLine="411" w:firstLineChars="196"/>
        <w:jc w:val="left"/>
        <w:textAlignment w:val="baseline"/>
        <w:rPr>
          <w:rFonts w:ascii="宋体" w:hAnsi="宋体"/>
          <w:bCs/>
        </w:rPr>
      </w:pPr>
      <w:r>
        <w:rPr>
          <w:rFonts w:ascii="宋体" w:hAnsi="宋体"/>
          <w:bCs/>
        </w:rPr>
        <w:t>“中国政府采购网”的查询内容包括：政府采购严重违法失信行为信息记录的网页截图，网页截图须显示投标人名称以及查询结果。页面中的处罚日期不允许设置起始时间，只能设置截止时间，截止时间为本项目</w:t>
      </w:r>
      <w:r>
        <w:rPr>
          <w:rFonts w:hint="eastAsia" w:ascii="宋体" w:hAnsi="宋体"/>
          <w:bCs/>
        </w:rPr>
        <w:t>竞</w:t>
      </w:r>
      <w:r>
        <w:rPr>
          <w:rFonts w:ascii="宋体" w:hAnsi="宋体"/>
          <w:bCs/>
        </w:rPr>
        <w:t>标截止时间前10日至投标截止时间中任意一天。</w:t>
      </w:r>
    </w:p>
    <w:p>
      <w:pPr>
        <w:snapToGrid w:val="0"/>
        <w:spacing w:line="440" w:lineRule="exact"/>
        <w:ind w:firstLine="420" w:firstLineChars="200"/>
        <w:jc w:val="left"/>
        <w:rPr>
          <w:rFonts w:ascii="宋体" w:hAnsi="宋体"/>
        </w:rPr>
      </w:pPr>
      <w:r>
        <w:rPr>
          <w:rFonts w:hint="eastAsia" w:hAnsi="宋体"/>
        </w:rPr>
        <w:t>（1</w:t>
      </w:r>
      <w:r>
        <w:rPr>
          <w:rFonts w:hAnsi="宋体"/>
        </w:rPr>
        <w:t>1</w:t>
      </w:r>
      <w:r>
        <w:rPr>
          <w:rFonts w:hint="eastAsia" w:hAnsi="宋体"/>
        </w:rPr>
        <w:t>）服务方案（</w:t>
      </w:r>
      <w:r>
        <w:rPr>
          <w:rFonts w:hAnsi="宋体"/>
        </w:rPr>
        <w:t>格式自拟）</w:t>
      </w:r>
      <w:r>
        <w:rPr>
          <w:rFonts w:hint="eastAsia" w:hAnsi="宋体"/>
        </w:rPr>
        <w:t>；</w:t>
      </w:r>
      <w:r>
        <w:rPr>
          <w:rFonts w:hint="eastAsia" w:ascii="宋体" w:hAnsi="宋体"/>
          <w:b/>
        </w:rPr>
        <w:t>【必须提供】</w:t>
      </w:r>
    </w:p>
    <w:p>
      <w:pPr>
        <w:snapToGrid w:val="0"/>
        <w:spacing w:line="440" w:lineRule="exact"/>
        <w:ind w:firstLine="420" w:firstLineChars="200"/>
        <w:jc w:val="left"/>
        <w:rPr>
          <w:rFonts w:ascii="宋体" w:hAnsi="宋体"/>
        </w:rPr>
      </w:pPr>
      <w:r>
        <w:rPr>
          <w:rFonts w:hint="eastAsia" w:hAnsi="宋体"/>
        </w:rPr>
        <w:t>（1</w:t>
      </w:r>
      <w:r>
        <w:rPr>
          <w:rFonts w:hAnsi="宋体"/>
        </w:rPr>
        <w:t>2</w:t>
      </w:r>
      <w:r>
        <w:rPr>
          <w:rFonts w:hint="eastAsia" w:hAnsi="宋体"/>
        </w:rPr>
        <w:t>）</w:t>
      </w:r>
      <w:r>
        <w:rPr>
          <w:rFonts w:hint="eastAsia" w:ascii="宋体" w:hAnsi="宋体"/>
          <w:bCs/>
        </w:rPr>
        <w:t>拟投入本项目人员情况表；</w:t>
      </w:r>
      <w:r>
        <w:rPr>
          <w:rFonts w:hint="eastAsia" w:ascii="宋体" w:hAnsi="宋体"/>
          <w:b/>
        </w:rPr>
        <w:t>【必须提供】</w:t>
      </w:r>
    </w:p>
    <w:p>
      <w:pPr>
        <w:spacing w:line="440" w:lineRule="exact"/>
        <w:ind w:firstLine="420" w:firstLineChars="200"/>
        <w:rPr>
          <w:rFonts w:ascii="宋体" w:hAnsi="宋体"/>
        </w:rPr>
      </w:pPr>
      <w:r>
        <w:rPr>
          <w:rFonts w:hint="eastAsia" w:ascii="宋体" w:hAnsi="宋体"/>
        </w:rPr>
        <w:t>（1</w:t>
      </w:r>
      <w:r>
        <w:rPr>
          <w:rFonts w:ascii="宋体" w:hAnsi="宋体"/>
        </w:rPr>
        <w:t>3</w:t>
      </w:r>
      <w:r>
        <w:rPr>
          <w:rFonts w:hint="eastAsia" w:ascii="宋体" w:hAnsi="宋体"/>
        </w:rPr>
        <w:t>）管理制度</w:t>
      </w:r>
      <w:r>
        <w:rPr>
          <w:rFonts w:hint="eastAsia" w:hAnsi="宋体"/>
        </w:rPr>
        <w:t>（</w:t>
      </w:r>
      <w:r>
        <w:rPr>
          <w:rFonts w:hAnsi="宋体"/>
        </w:rPr>
        <w:t>格式自拟）</w:t>
      </w:r>
      <w:r>
        <w:rPr>
          <w:rFonts w:hint="eastAsia" w:ascii="宋体" w:hAnsi="宋体"/>
        </w:rPr>
        <w:t>；</w:t>
      </w:r>
      <w:r>
        <w:rPr>
          <w:rFonts w:hint="eastAsia" w:ascii="宋体" w:hAnsi="宋体"/>
          <w:b/>
        </w:rPr>
        <w:t>【必须提供】</w:t>
      </w:r>
    </w:p>
    <w:p>
      <w:pPr>
        <w:snapToGrid w:val="0"/>
        <w:spacing w:line="440" w:lineRule="exact"/>
        <w:ind w:firstLine="411" w:firstLineChars="196"/>
        <w:jc w:val="left"/>
        <w:rPr>
          <w:rFonts w:ascii="宋体" w:hAnsi="宋体"/>
          <w:bCs/>
        </w:rPr>
      </w:pPr>
      <w:r>
        <w:rPr>
          <w:rFonts w:hint="eastAsia" w:ascii="宋体" w:hAnsi="宋体"/>
        </w:rPr>
        <w:t>（1</w:t>
      </w:r>
      <w:r>
        <w:rPr>
          <w:rFonts w:ascii="宋体" w:hAnsi="宋体"/>
        </w:rPr>
        <w:t>4</w:t>
      </w:r>
      <w:r>
        <w:rPr>
          <w:rFonts w:hint="eastAsia" w:ascii="宋体" w:hAnsi="宋体"/>
        </w:rPr>
        <w:t>）</w:t>
      </w:r>
      <w:r>
        <w:rPr>
          <w:rFonts w:ascii="宋体" w:hAnsi="宋体"/>
          <w:bCs/>
        </w:rPr>
        <w:t>具备法律、行政法规规定的其他条件的证明材料（</w:t>
      </w:r>
      <w:r>
        <w:rPr>
          <w:rFonts w:hint="eastAsia" w:ascii="宋体" w:hAnsi="宋体"/>
        </w:rPr>
        <w:t>如投标人符合中小企业划型标准的，提供中小企业声明函、监狱企业由省级以上监狱管理局、戒毒管理局（含新疆生产建设兵团）出具的属于监狱企业的证明文件、残疾人福利性单位声明函</w:t>
      </w:r>
      <w:r>
        <w:rPr>
          <w:rFonts w:ascii="宋体" w:hAnsi="宋体"/>
        </w:rPr>
        <w:t>）</w:t>
      </w:r>
      <w:r>
        <w:rPr>
          <w:rFonts w:ascii="宋体" w:hAnsi="宋体"/>
          <w:bCs/>
        </w:rPr>
        <w:t>。</w:t>
      </w:r>
      <w:r>
        <w:rPr>
          <w:rFonts w:hint="eastAsia" w:ascii="宋体" w:hAnsi="宋体"/>
        </w:rPr>
        <w:t>（如有规定,则必须提供)</w:t>
      </w:r>
    </w:p>
    <w:p>
      <w:pPr>
        <w:spacing w:line="440" w:lineRule="exact"/>
        <w:ind w:firstLine="424" w:firstLineChars="201"/>
        <w:rPr>
          <w:rFonts w:ascii="宋体"/>
          <w:b/>
          <w:bCs/>
        </w:rPr>
      </w:pPr>
      <w:r>
        <w:rPr>
          <w:rFonts w:ascii="宋体" w:hAnsi="宋体" w:cs="宋体"/>
          <w:b/>
          <w:bCs/>
        </w:rPr>
        <w:t xml:space="preserve">8. </w:t>
      </w:r>
      <w:r>
        <w:rPr>
          <w:rFonts w:hint="eastAsia" w:ascii="宋体" w:hAnsi="宋体" w:cs="宋体"/>
          <w:b/>
          <w:bCs/>
        </w:rPr>
        <w:t>响应文件编制要求</w:t>
      </w:r>
    </w:p>
    <w:p>
      <w:pPr>
        <w:spacing w:line="440" w:lineRule="exact"/>
        <w:ind w:firstLine="422" w:firstLineChars="201"/>
        <w:rPr>
          <w:rFonts w:ascii="宋体"/>
        </w:rPr>
      </w:pPr>
      <w:r>
        <w:rPr>
          <w:rFonts w:ascii="宋体" w:hAnsi="宋体" w:cs="宋体"/>
        </w:rPr>
        <w:t>8.1</w:t>
      </w:r>
      <w:r>
        <w:rPr>
          <w:rFonts w:hint="eastAsia" w:ascii="宋体" w:hAnsi="宋体" w:cs="宋体"/>
        </w:rPr>
        <w:t>竞标人对响应文件的编制应按要求装订和封装。</w:t>
      </w:r>
    </w:p>
    <w:p>
      <w:pPr>
        <w:spacing w:line="440" w:lineRule="exact"/>
        <w:ind w:firstLine="422" w:firstLineChars="201"/>
        <w:rPr>
          <w:rFonts w:ascii="宋体"/>
        </w:rPr>
      </w:pPr>
      <w:r>
        <w:rPr>
          <w:rFonts w:ascii="宋体" w:hAnsi="宋体" w:cs="宋体"/>
        </w:rPr>
        <w:t>8.2</w:t>
      </w:r>
      <w:r>
        <w:rPr>
          <w:rFonts w:hint="eastAsia" w:ascii="宋体" w:hAnsi="宋体" w:cs="宋体"/>
        </w:rPr>
        <w:t>竞标人提交的响应文件以及竞标人与采购代理机构和采购人就有关磋商的所有来往函电均应使用中文。竞标人提交的支持文件和印刷的文献可以使用别的语言，但其相应内容必须附有中文翻译文本，在解释响应文件时以翻译文本为主。</w:t>
      </w:r>
    </w:p>
    <w:p>
      <w:pPr>
        <w:spacing w:line="440" w:lineRule="exact"/>
        <w:ind w:firstLine="422" w:firstLineChars="201"/>
        <w:rPr>
          <w:rFonts w:ascii="宋体"/>
        </w:rPr>
      </w:pPr>
      <w:r>
        <w:rPr>
          <w:rFonts w:ascii="宋体" w:hAnsi="宋体" w:cs="宋体"/>
        </w:rPr>
        <w:t>8.3</w:t>
      </w:r>
      <w:r>
        <w:rPr>
          <w:rFonts w:hint="eastAsia" w:ascii="宋体" w:hAnsi="宋体" w:cs="宋体"/>
        </w:rPr>
        <w:t>竞标人应认真阅读、并充分理解本文件的全部内容（包括所有的补充、修改内容），承诺并履行本文件中各项条款规定及要求。</w:t>
      </w:r>
    </w:p>
    <w:p>
      <w:pPr>
        <w:spacing w:line="440" w:lineRule="exact"/>
        <w:ind w:firstLine="422" w:firstLineChars="201"/>
        <w:rPr>
          <w:rFonts w:ascii="宋体"/>
        </w:rPr>
      </w:pPr>
      <w:r>
        <w:rPr>
          <w:rFonts w:ascii="宋体" w:hAnsi="宋体" w:cs="宋体"/>
        </w:rPr>
        <w:t>8.4</w:t>
      </w:r>
      <w:r>
        <w:rPr>
          <w:rFonts w:hint="eastAsia" w:ascii="宋体" w:hAnsi="宋体" w:cs="宋体"/>
        </w:rPr>
        <w:t>响应文件必须按本文件的全部内容，包括所有的补充通知及附件进行编制。</w:t>
      </w:r>
    </w:p>
    <w:p>
      <w:pPr>
        <w:spacing w:line="440" w:lineRule="exact"/>
        <w:ind w:firstLine="422" w:firstLineChars="201"/>
        <w:rPr>
          <w:rFonts w:ascii="宋体"/>
        </w:rPr>
      </w:pPr>
      <w:r>
        <w:rPr>
          <w:rFonts w:ascii="宋体" w:hAnsi="宋体" w:cs="宋体"/>
        </w:rPr>
        <w:t>8.5</w:t>
      </w:r>
      <w:r>
        <w:rPr>
          <w:rFonts w:hint="eastAsia" w:ascii="宋体" w:hAnsi="宋体" w:cs="宋体"/>
        </w:rPr>
        <w:t>如因竞标人只填写和提供了本文件要求的部分内容和附件，而给评审造成困难，其可能导致的结果和责任由竞标人自行承担。</w:t>
      </w:r>
    </w:p>
    <w:p>
      <w:pPr>
        <w:spacing w:line="440" w:lineRule="exact"/>
        <w:ind w:firstLine="424" w:firstLineChars="201"/>
        <w:rPr>
          <w:rFonts w:ascii="宋体"/>
          <w:b/>
          <w:bCs/>
        </w:rPr>
      </w:pPr>
      <w:r>
        <w:rPr>
          <w:rFonts w:ascii="宋体" w:hAnsi="宋体" w:cs="宋体"/>
          <w:b/>
          <w:bCs/>
        </w:rPr>
        <w:t xml:space="preserve">9. </w:t>
      </w:r>
      <w:r>
        <w:rPr>
          <w:rFonts w:hint="eastAsia" w:ascii="宋体" w:hAnsi="宋体" w:cs="宋体"/>
          <w:b/>
          <w:bCs/>
        </w:rPr>
        <w:t>计量单位</w:t>
      </w:r>
    </w:p>
    <w:p>
      <w:pPr>
        <w:spacing w:line="440" w:lineRule="exact"/>
        <w:ind w:firstLine="422" w:firstLineChars="201"/>
        <w:rPr>
          <w:rFonts w:ascii="宋体"/>
        </w:rPr>
      </w:pPr>
      <w:r>
        <w:rPr>
          <w:rFonts w:ascii="宋体" w:hAnsi="宋体" w:cs="宋体"/>
        </w:rPr>
        <w:t>9.1</w:t>
      </w:r>
      <w:r>
        <w:rPr>
          <w:rFonts w:hint="eastAsia" w:ascii="宋体" w:hAnsi="宋体" w:cs="宋体"/>
        </w:rPr>
        <w:t>除技术要求中另有规定外，本文件所要求使用的计量单位均应采用国家法定计量单位。</w:t>
      </w:r>
    </w:p>
    <w:p>
      <w:pPr>
        <w:spacing w:line="440" w:lineRule="exact"/>
        <w:ind w:firstLine="424" w:firstLineChars="201"/>
        <w:rPr>
          <w:rFonts w:ascii="宋体"/>
          <w:b/>
          <w:bCs/>
        </w:rPr>
      </w:pPr>
      <w:r>
        <w:rPr>
          <w:rFonts w:ascii="宋体" w:hAnsi="宋体" w:cs="宋体"/>
          <w:b/>
          <w:bCs/>
        </w:rPr>
        <w:t>10.</w:t>
      </w:r>
      <w:r>
        <w:rPr>
          <w:rFonts w:hint="eastAsia" w:ascii="宋体" w:hAnsi="宋体" w:cs="宋体"/>
          <w:b/>
          <w:bCs/>
        </w:rPr>
        <w:t>响应文件有效期</w:t>
      </w:r>
    </w:p>
    <w:p>
      <w:pPr>
        <w:spacing w:line="440" w:lineRule="exact"/>
        <w:ind w:firstLine="422" w:firstLineChars="201"/>
        <w:rPr>
          <w:rFonts w:ascii="宋体"/>
        </w:rPr>
      </w:pPr>
      <w:r>
        <w:rPr>
          <w:rFonts w:ascii="宋体" w:hAnsi="宋体" w:cs="宋体"/>
        </w:rPr>
        <w:t>10.1</w:t>
      </w:r>
      <w:r>
        <w:rPr>
          <w:rFonts w:hint="eastAsia" w:ascii="宋体" w:hAnsi="宋体" w:cs="宋体"/>
        </w:rPr>
        <w:t>响应文件有效期按须知前附表规定的期限，有效期不足的响应文件按无效处理。</w:t>
      </w:r>
    </w:p>
    <w:p>
      <w:pPr>
        <w:spacing w:line="440" w:lineRule="exact"/>
        <w:ind w:firstLine="422" w:firstLineChars="201"/>
        <w:rPr>
          <w:rFonts w:ascii="宋体"/>
        </w:rPr>
      </w:pPr>
      <w:bookmarkStart w:id="29" w:name="_Toc254970540"/>
      <w:bookmarkStart w:id="30" w:name="_Toc254970681"/>
      <w:r>
        <w:rPr>
          <w:rFonts w:ascii="宋体" w:hAnsi="宋体" w:cs="宋体"/>
        </w:rPr>
        <w:t>10.2</w:t>
      </w:r>
      <w:r>
        <w:rPr>
          <w:rFonts w:hint="eastAsia" w:ascii="宋体" w:hAnsi="宋体" w:cs="宋体"/>
        </w:rPr>
        <w:t>未成交的响应文件有效期内均应保持有效。</w:t>
      </w:r>
      <w:bookmarkEnd w:id="29"/>
      <w:bookmarkEnd w:id="30"/>
    </w:p>
    <w:p>
      <w:pPr>
        <w:spacing w:line="440" w:lineRule="exact"/>
        <w:ind w:firstLine="422" w:firstLineChars="201"/>
        <w:rPr>
          <w:rFonts w:ascii="宋体"/>
        </w:rPr>
      </w:pPr>
      <w:r>
        <w:rPr>
          <w:rFonts w:ascii="宋体" w:hAnsi="宋体" w:cs="宋体"/>
        </w:rPr>
        <w:t>10.3</w:t>
      </w:r>
      <w:r>
        <w:rPr>
          <w:rFonts w:hint="eastAsia" w:ascii="宋体" w:hAnsi="宋体" w:cs="宋体"/>
        </w:rPr>
        <w:t>成交竞标人的响应文件自响应文件递交截止之日起至合同履行完毕止均应保持有效。</w:t>
      </w:r>
    </w:p>
    <w:p>
      <w:pPr>
        <w:spacing w:line="440" w:lineRule="exact"/>
        <w:ind w:firstLine="424" w:firstLineChars="201"/>
        <w:rPr>
          <w:rFonts w:ascii="宋体"/>
          <w:b/>
          <w:bCs/>
        </w:rPr>
      </w:pPr>
      <w:r>
        <w:rPr>
          <w:rFonts w:ascii="宋体" w:hAnsi="宋体" w:cs="宋体"/>
          <w:b/>
          <w:bCs/>
        </w:rPr>
        <w:t>11.</w:t>
      </w:r>
      <w:r>
        <w:rPr>
          <w:rFonts w:hint="eastAsia" w:ascii="宋体" w:hAnsi="宋体" w:cs="宋体"/>
          <w:b/>
          <w:bCs/>
        </w:rPr>
        <w:t>磋商保证金</w:t>
      </w:r>
    </w:p>
    <w:p>
      <w:pPr>
        <w:spacing w:line="440" w:lineRule="exact"/>
        <w:ind w:firstLine="422" w:firstLineChars="201"/>
        <w:rPr>
          <w:rFonts w:ascii="宋体"/>
        </w:rPr>
      </w:pPr>
      <w:r>
        <w:rPr>
          <w:rFonts w:ascii="宋体" w:hAnsi="宋体" w:cs="宋体"/>
        </w:rPr>
        <w:t>11.1</w:t>
      </w:r>
      <w:r>
        <w:rPr>
          <w:rFonts w:hint="eastAsia" w:ascii="宋体" w:hAnsi="宋体" w:cs="宋体"/>
        </w:rPr>
        <w:t>竞标人必须按须知前附表的规定交纳磋商保证金，否则，其响应文件按无效响应处理。</w:t>
      </w:r>
    </w:p>
    <w:p>
      <w:pPr>
        <w:spacing w:line="440" w:lineRule="exact"/>
        <w:ind w:firstLine="422" w:firstLineChars="201"/>
        <w:rPr>
          <w:rFonts w:ascii="宋体"/>
        </w:rPr>
      </w:pPr>
      <w:r>
        <w:rPr>
          <w:rFonts w:ascii="宋体" w:hAnsi="宋体" w:cs="宋体"/>
        </w:rPr>
        <w:t>11.2</w:t>
      </w:r>
      <w:r>
        <w:rPr>
          <w:rFonts w:hint="eastAsia" w:ascii="宋体" w:hAnsi="宋体" w:cs="宋体"/>
        </w:rPr>
        <w:t>磋商保证金交纳方式：按须知前附表的规定。</w:t>
      </w:r>
    </w:p>
    <w:p>
      <w:pPr>
        <w:spacing w:line="440" w:lineRule="exact"/>
        <w:ind w:firstLine="422" w:firstLineChars="201"/>
        <w:rPr>
          <w:rFonts w:ascii="宋体"/>
        </w:rPr>
      </w:pPr>
      <w:r>
        <w:rPr>
          <w:rFonts w:ascii="宋体" w:hAnsi="宋体" w:cs="宋体"/>
        </w:rPr>
        <w:t>11.3</w:t>
      </w:r>
      <w:r>
        <w:rPr>
          <w:rFonts w:hint="eastAsia" w:ascii="宋体" w:hAnsi="宋体" w:cs="宋体"/>
        </w:rPr>
        <w:t>磋商保证金交纳截止时间：按须知前附表的规定。</w:t>
      </w:r>
    </w:p>
    <w:p>
      <w:pPr>
        <w:spacing w:line="440" w:lineRule="exact"/>
        <w:ind w:firstLine="422" w:firstLineChars="201"/>
        <w:rPr>
          <w:rFonts w:ascii="宋体"/>
        </w:rPr>
      </w:pPr>
      <w:r>
        <w:rPr>
          <w:rFonts w:ascii="宋体" w:hAnsi="宋体" w:cs="宋体"/>
        </w:rPr>
        <w:t>11.4</w:t>
      </w:r>
      <w:r>
        <w:rPr>
          <w:rFonts w:hint="eastAsia" w:ascii="宋体" w:hAnsi="宋体" w:cs="宋体"/>
        </w:rPr>
        <w:t>磋商保证金必须从竞</w:t>
      </w:r>
      <w:r>
        <w:rPr>
          <w:rFonts w:ascii="宋体" w:hAnsi="宋体" w:cs="宋体"/>
        </w:rPr>
        <w:t>标人</w:t>
      </w:r>
      <w:r>
        <w:rPr>
          <w:rFonts w:hint="eastAsia" w:ascii="宋体" w:hAnsi="宋体" w:cs="宋体"/>
        </w:rPr>
        <w:t>银行基本账户转出并到达指定银行账户缴纳，否则，其响应文件按无效响应处理。</w:t>
      </w:r>
      <w:r>
        <w:rPr>
          <w:rFonts w:hint="eastAsia" w:ascii="宋体" w:hAnsi="宋体" w:cs="宋体"/>
          <w:b/>
          <w:bCs/>
        </w:rPr>
        <w:t>本项目不接受现金形式或从个人账户转出的磋商保证金。</w:t>
      </w:r>
    </w:p>
    <w:p>
      <w:pPr>
        <w:snapToGrid w:val="0"/>
        <w:spacing w:line="440" w:lineRule="exact"/>
        <w:ind w:firstLine="422" w:firstLineChars="201"/>
        <w:rPr>
          <w:rFonts w:ascii="宋体"/>
        </w:rPr>
      </w:pPr>
      <w:r>
        <w:rPr>
          <w:rFonts w:ascii="宋体" w:hAnsi="宋体" w:cs="宋体"/>
        </w:rPr>
        <w:t>11.5</w:t>
      </w:r>
      <w:r>
        <w:rPr>
          <w:rFonts w:hint="eastAsia" w:ascii="宋体" w:hAnsi="宋体" w:cs="宋体"/>
        </w:rPr>
        <w:t>磋商保证金的退还均以转账形式退回到竞标人银行账户。</w:t>
      </w:r>
    </w:p>
    <w:p>
      <w:pPr>
        <w:snapToGrid w:val="0"/>
        <w:spacing w:line="440" w:lineRule="exact"/>
        <w:ind w:firstLine="422" w:firstLineChars="201"/>
        <w:rPr>
          <w:rFonts w:ascii="宋体"/>
        </w:rPr>
      </w:pPr>
      <w:r>
        <w:rPr>
          <w:rFonts w:ascii="宋体" w:hAnsi="宋体" w:cs="宋体"/>
        </w:rPr>
        <w:t>11.5.1</w:t>
      </w:r>
      <w:r>
        <w:rPr>
          <w:rFonts w:hint="eastAsia" w:ascii="宋体" w:hAnsi="宋体"/>
        </w:rPr>
        <w:t>未成交供应商的竞标保证金由百</w:t>
      </w:r>
      <w:r>
        <w:rPr>
          <w:rFonts w:ascii="宋体" w:hAnsi="宋体"/>
        </w:rPr>
        <w:t>色市公共资源交易中心</w:t>
      </w:r>
      <w:r>
        <w:rPr>
          <w:rFonts w:hint="eastAsia" w:ascii="宋体" w:hAnsi="宋体"/>
        </w:rPr>
        <w:t>在成交</w:t>
      </w:r>
      <w:r>
        <w:rPr>
          <w:rFonts w:ascii="宋体" w:hAnsi="宋体"/>
        </w:rPr>
        <w:t>结果</w:t>
      </w:r>
      <w:r>
        <w:rPr>
          <w:rFonts w:hint="eastAsia" w:ascii="宋体" w:hAnsi="宋体"/>
        </w:rPr>
        <w:t>公告</w:t>
      </w:r>
      <w:r>
        <w:rPr>
          <w:rFonts w:ascii="宋体" w:hAnsi="宋体"/>
        </w:rPr>
        <w:t>发布之日起4日内</w:t>
      </w:r>
      <w:r>
        <w:rPr>
          <w:rFonts w:hint="eastAsia" w:ascii="宋体" w:hAnsi="宋体"/>
        </w:rPr>
        <w:t>按同</w:t>
      </w:r>
      <w:r>
        <w:rPr>
          <w:rFonts w:ascii="宋体" w:hAnsi="宋体"/>
        </w:rPr>
        <w:t>期</w:t>
      </w:r>
      <w:r>
        <w:rPr>
          <w:rFonts w:hint="eastAsia" w:ascii="宋体" w:hAnsi="宋体"/>
        </w:rPr>
        <w:t>利息退还至未成交供应商的账号</w:t>
      </w:r>
      <w:r>
        <w:rPr>
          <w:rFonts w:hint="eastAsia" w:ascii="宋体" w:hAnsi="宋体" w:cs="宋体"/>
        </w:rPr>
        <w:t>。</w:t>
      </w:r>
    </w:p>
    <w:p>
      <w:pPr>
        <w:spacing w:line="440" w:lineRule="exact"/>
        <w:ind w:firstLine="422" w:firstLineChars="201"/>
        <w:rPr>
          <w:rFonts w:ascii="宋体"/>
        </w:rPr>
      </w:pPr>
      <w:r>
        <w:rPr>
          <w:rFonts w:ascii="宋体" w:hAnsi="宋体" w:cs="宋体"/>
        </w:rPr>
        <w:t>11.5.2</w:t>
      </w:r>
      <w:r>
        <w:rPr>
          <w:rFonts w:hint="eastAsia" w:ascii="宋体" w:hAnsi="宋体"/>
        </w:rPr>
        <w:t>成交供应商的竞标保证金在发</w:t>
      </w:r>
      <w:r>
        <w:rPr>
          <w:rFonts w:ascii="宋体" w:hAnsi="宋体"/>
        </w:rPr>
        <w:t>布合同公告</w:t>
      </w:r>
      <w:r>
        <w:rPr>
          <w:rFonts w:hint="eastAsia" w:ascii="宋体" w:hAnsi="宋体"/>
        </w:rPr>
        <w:t>后1个工作日内由百</w:t>
      </w:r>
      <w:r>
        <w:rPr>
          <w:rFonts w:ascii="宋体" w:hAnsi="宋体"/>
        </w:rPr>
        <w:t>色市公共资源交易中心</w:t>
      </w:r>
      <w:r>
        <w:rPr>
          <w:rFonts w:hint="eastAsia" w:ascii="宋体" w:hAnsi="宋体"/>
        </w:rPr>
        <w:t>按同</w:t>
      </w:r>
      <w:r>
        <w:rPr>
          <w:rFonts w:ascii="宋体" w:hAnsi="宋体"/>
        </w:rPr>
        <w:t>期</w:t>
      </w:r>
      <w:r>
        <w:rPr>
          <w:rFonts w:hint="eastAsia" w:ascii="宋体" w:hAnsi="宋体"/>
        </w:rPr>
        <w:t>利息退还至成交</w:t>
      </w:r>
      <w:r>
        <w:rPr>
          <w:rFonts w:ascii="宋体" w:hAnsi="宋体"/>
        </w:rPr>
        <w:t>供应商的帐号</w:t>
      </w:r>
      <w:r>
        <w:rPr>
          <w:rFonts w:hint="eastAsia" w:ascii="宋体" w:hAnsi="宋体" w:cs="宋体"/>
        </w:rPr>
        <w:t>。</w:t>
      </w:r>
    </w:p>
    <w:p>
      <w:pPr>
        <w:spacing w:line="440" w:lineRule="exact"/>
        <w:ind w:firstLine="422" w:firstLineChars="201"/>
        <w:rPr>
          <w:rFonts w:ascii="宋体"/>
        </w:rPr>
      </w:pPr>
      <w:r>
        <w:rPr>
          <w:rFonts w:ascii="宋体" w:hAnsi="宋体" w:cs="宋体"/>
        </w:rPr>
        <w:t>11.6</w:t>
      </w:r>
      <w:r>
        <w:rPr>
          <w:rFonts w:hint="eastAsia" w:ascii="宋体" w:hAnsi="宋体" w:cs="宋体"/>
        </w:rPr>
        <w:t>有下列情形之一的，磋商保证金不予退还：</w:t>
      </w:r>
    </w:p>
    <w:p>
      <w:pPr>
        <w:spacing w:line="440" w:lineRule="exact"/>
        <w:ind w:firstLine="422" w:firstLineChars="201"/>
        <w:rPr>
          <w:rFonts w:ascii="宋体"/>
        </w:rPr>
      </w:pPr>
      <w:r>
        <w:rPr>
          <w:rFonts w:hint="eastAsia" w:ascii="宋体" w:hAnsi="宋体" w:cs="宋体"/>
        </w:rPr>
        <w:t>（1</w:t>
      </w:r>
      <w:r>
        <w:rPr>
          <w:rFonts w:ascii="宋体" w:hAnsi="宋体" w:cs="宋体"/>
        </w:rPr>
        <w:t>）</w:t>
      </w:r>
      <w:r>
        <w:rPr>
          <w:rFonts w:hint="eastAsia" w:ascii="宋体" w:hAnsi="宋体" w:cs="宋体"/>
        </w:rPr>
        <w:t>竞标人在提交响应文件截止时间后撤回响应文件的；</w:t>
      </w:r>
    </w:p>
    <w:p>
      <w:pPr>
        <w:spacing w:line="440" w:lineRule="exact"/>
        <w:ind w:firstLine="422" w:firstLineChars="201"/>
        <w:rPr>
          <w:rFonts w:ascii="宋体"/>
        </w:rPr>
      </w:pPr>
      <w:r>
        <w:rPr>
          <w:rFonts w:hint="eastAsia" w:ascii="宋体" w:hAnsi="宋体" w:cs="宋体"/>
        </w:rPr>
        <w:t>（2</w:t>
      </w:r>
      <w:r>
        <w:rPr>
          <w:rFonts w:ascii="宋体" w:hAnsi="宋体" w:cs="宋体"/>
        </w:rPr>
        <w:t>）</w:t>
      </w:r>
      <w:r>
        <w:rPr>
          <w:rFonts w:hint="eastAsia" w:ascii="宋体" w:hAnsi="宋体" w:cs="宋体"/>
        </w:rPr>
        <w:t>竞标人在响应文件中提供虚假材料的；</w:t>
      </w:r>
    </w:p>
    <w:p>
      <w:pPr>
        <w:spacing w:line="440" w:lineRule="exact"/>
        <w:ind w:firstLine="422" w:firstLineChars="201"/>
        <w:rPr>
          <w:rFonts w:ascii="宋体"/>
        </w:rPr>
      </w:pPr>
      <w:r>
        <w:rPr>
          <w:rFonts w:hint="eastAsia" w:ascii="宋体" w:hAnsi="宋体" w:cs="宋体"/>
        </w:rPr>
        <w:t>（3</w:t>
      </w:r>
      <w:r>
        <w:rPr>
          <w:rFonts w:ascii="宋体" w:hAnsi="宋体" w:cs="宋体"/>
        </w:rPr>
        <w:t>）</w:t>
      </w:r>
      <w:r>
        <w:rPr>
          <w:rFonts w:hint="eastAsia" w:ascii="宋体" w:hAnsi="宋体" w:cs="宋体"/>
        </w:rPr>
        <w:t>除因不可抗力或磋商文件认可的情形以外，成交竞标人不与采购人签订合同的；</w:t>
      </w:r>
    </w:p>
    <w:p>
      <w:pPr>
        <w:spacing w:line="440" w:lineRule="exact"/>
        <w:ind w:firstLine="422" w:firstLineChars="201"/>
        <w:rPr>
          <w:rFonts w:ascii="宋体"/>
        </w:rPr>
      </w:pPr>
      <w:r>
        <w:rPr>
          <w:rFonts w:hint="eastAsia" w:ascii="宋体" w:hAnsi="宋体" w:cs="宋体"/>
        </w:rPr>
        <w:t>（4</w:t>
      </w:r>
      <w:r>
        <w:rPr>
          <w:rFonts w:ascii="宋体" w:hAnsi="宋体" w:cs="宋体"/>
        </w:rPr>
        <w:t>）</w:t>
      </w:r>
      <w:r>
        <w:rPr>
          <w:rFonts w:hint="eastAsia" w:ascii="宋体" w:hAnsi="宋体" w:cs="宋体"/>
        </w:rPr>
        <w:t>竞标人与采购人、其他竞标人或者采购代理机构恶意串通的；</w:t>
      </w:r>
    </w:p>
    <w:p>
      <w:pPr>
        <w:spacing w:line="440" w:lineRule="exact"/>
        <w:ind w:firstLine="422" w:firstLineChars="201"/>
        <w:rPr>
          <w:rFonts w:ascii="宋体"/>
          <w:b/>
          <w:bCs/>
        </w:rPr>
      </w:pPr>
      <w:r>
        <w:rPr>
          <w:rFonts w:hint="eastAsia" w:ascii="宋体" w:hAnsi="宋体" w:cs="宋体"/>
        </w:rPr>
        <w:t>（5</w:t>
      </w:r>
      <w:r>
        <w:rPr>
          <w:rFonts w:ascii="宋体" w:hAnsi="宋体" w:cs="宋体"/>
        </w:rPr>
        <w:t>）</w:t>
      </w:r>
      <w:r>
        <w:rPr>
          <w:rFonts w:hint="eastAsia" w:ascii="宋体" w:hAnsi="宋体" w:cs="宋体"/>
        </w:rPr>
        <w:t>磋商文件规定的其他情形。</w:t>
      </w:r>
    </w:p>
    <w:p>
      <w:pPr>
        <w:spacing w:line="440" w:lineRule="exact"/>
        <w:ind w:firstLine="424" w:firstLineChars="201"/>
        <w:rPr>
          <w:rFonts w:ascii="宋体"/>
          <w:b/>
          <w:bCs/>
        </w:rPr>
      </w:pPr>
      <w:r>
        <w:rPr>
          <w:rFonts w:ascii="宋体" w:hAnsi="宋体" w:cs="宋体"/>
          <w:b/>
          <w:bCs/>
        </w:rPr>
        <w:t>12.</w:t>
      </w:r>
      <w:r>
        <w:rPr>
          <w:rFonts w:hint="eastAsia" w:ascii="宋体" w:hAnsi="宋体" w:cs="宋体"/>
          <w:b/>
          <w:bCs/>
        </w:rPr>
        <w:t>磋商报价要求</w:t>
      </w:r>
    </w:p>
    <w:p>
      <w:pPr>
        <w:snapToGrid w:val="0"/>
        <w:spacing w:line="440" w:lineRule="exact"/>
        <w:ind w:firstLine="422" w:firstLineChars="201"/>
        <w:rPr>
          <w:rFonts w:ascii="宋体"/>
        </w:rPr>
      </w:pPr>
      <w:r>
        <w:rPr>
          <w:rFonts w:ascii="宋体" w:hAnsi="宋体" w:cs="宋体"/>
        </w:rPr>
        <w:t>12.1</w:t>
      </w:r>
      <w:r>
        <w:rPr>
          <w:rFonts w:hint="eastAsia" w:ascii="宋体" w:hAnsi="宋体" w:cs="宋体"/>
        </w:rPr>
        <w:t>报价是履行合同的最终价格，对于本文件中未列明，而竞标人认为必需的费用也需列入总报价。在合同实施时，采购人将不予支付成交竞标人没有列入的项目费用，并认为此项目的费用已包括在总报价中。</w:t>
      </w:r>
    </w:p>
    <w:p>
      <w:pPr>
        <w:snapToGrid w:val="0"/>
        <w:spacing w:line="440" w:lineRule="exact"/>
        <w:ind w:firstLine="422" w:firstLineChars="201"/>
        <w:rPr>
          <w:rFonts w:ascii="宋体"/>
          <w:b/>
          <w:bCs/>
        </w:rPr>
      </w:pPr>
      <w:r>
        <w:rPr>
          <w:rFonts w:ascii="宋体" w:hAnsi="宋体" w:cs="宋体"/>
        </w:rPr>
        <w:t>12.2</w:t>
      </w:r>
      <w:r>
        <w:rPr>
          <w:rFonts w:hint="eastAsia" w:ascii="宋体" w:hAnsi="宋体" w:cs="宋体"/>
        </w:rPr>
        <w:t>成交竞标人负责本项目所需服务的全部工作。</w:t>
      </w:r>
    </w:p>
    <w:p>
      <w:pPr>
        <w:spacing w:line="440" w:lineRule="exact"/>
        <w:ind w:firstLine="424" w:firstLineChars="201"/>
        <w:rPr>
          <w:rFonts w:ascii="宋体"/>
          <w:b/>
          <w:bCs/>
        </w:rPr>
      </w:pPr>
      <w:r>
        <w:rPr>
          <w:rFonts w:ascii="宋体" w:hAnsi="宋体" w:cs="宋体"/>
          <w:b/>
          <w:bCs/>
        </w:rPr>
        <w:t>13.</w:t>
      </w:r>
      <w:r>
        <w:rPr>
          <w:rFonts w:hint="eastAsia" w:ascii="宋体" w:hAnsi="宋体" w:cs="宋体"/>
          <w:b/>
          <w:bCs/>
        </w:rPr>
        <w:t>响应文件的份数、封装</w:t>
      </w:r>
    </w:p>
    <w:p>
      <w:pPr>
        <w:snapToGrid w:val="0"/>
        <w:spacing w:line="440" w:lineRule="exact"/>
        <w:ind w:firstLine="422" w:firstLineChars="201"/>
        <w:rPr>
          <w:rFonts w:ascii="宋体"/>
        </w:rPr>
      </w:pPr>
      <w:r>
        <w:rPr>
          <w:rFonts w:ascii="宋体" w:hAnsi="宋体" w:cs="宋体"/>
        </w:rPr>
        <w:t>13.1</w:t>
      </w:r>
      <w:r>
        <w:rPr>
          <w:rFonts w:hint="eastAsia" w:ascii="宋体" w:hAnsi="宋体" w:cs="宋体"/>
        </w:rPr>
        <w:t>竞标人应将响应文件按“价格文件”和“商务技术文件”顺序编制并装订成册，响应文件的正、副本全部</w:t>
      </w:r>
      <w:r>
        <w:rPr>
          <w:rFonts w:hint="eastAsia" w:cs="宋体"/>
        </w:rPr>
        <w:t>装入一个文件袋</w:t>
      </w:r>
      <w:r>
        <w:rPr>
          <w:rFonts w:hint="eastAsia" w:ascii="宋体" w:hAnsi="宋体" w:cs="宋体"/>
        </w:rPr>
        <w:t>（盒、箱）</w:t>
      </w:r>
      <w:r>
        <w:rPr>
          <w:rFonts w:hint="eastAsia" w:cs="宋体"/>
        </w:rPr>
        <w:t>中并加以密封，封口处必须加盖竞标人单位公章以示密封。</w:t>
      </w:r>
    </w:p>
    <w:p>
      <w:pPr>
        <w:snapToGrid w:val="0"/>
        <w:spacing w:line="440" w:lineRule="exact"/>
        <w:ind w:firstLine="422" w:firstLineChars="201"/>
        <w:rPr>
          <w:rFonts w:ascii="宋体"/>
        </w:rPr>
      </w:pPr>
      <w:r>
        <w:rPr>
          <w:rFonts w:ascii="宋体" w:hAnsi="宋体" w:cs="宋体"/>
        </w:rPr>
        <w:t>13.2</w:t>
      </w:r>
      <w:r>
        <w:rPr>
          <w:rFonts w:hint="eastAsia" w:ascii="宋体" w:hAnsi="宋体" w:cs="宋体"/>
        </w:rPr>
        <w:t>响应文件的信封上应写明：</w:t>
      </w:r>
    </w:p>
    <w:p>
      <w:pPr>
        <w:snapToGrid w:val="0"/>
        <w:spacing w:line="440" w:lineRule="exact"/>
        <w:ind w:firstLine="422" w:firstLineChars="201"/>
        <w:rPr>
          <w:rFonts w:ascii="宋体"/>
          <w:u w:val="single"/>
        </w:rPr>
      </w:pPr>
      <w:r>
        <w:rPr>
          <w:rFonts w:hint="eastAsia" w:ascii="宋体" w:hAnsi="宋体" w:cs="宋体"/>
        </w:rPr>
        <w:t>（</w:t>
      </w:r>
      <w:r>
        <w:rPr>
          <w:rFonts w:ascii="宋体" w:hAnsi="宋体" w:cs="宋体"/>
        </w:rPr>
        <w:t>1</w:t>
      </w:r>
      <w:r>
        <w:rPr>
          <w:rFonts w:hint="eastAsia" w:ascii="宋体" w:hAnsi="宋体" w:cs="宋体"/>
        </w:rPr>
        <w:t>）项目名称</w:t>
      </w:r>
      <w:r>
        <w:rPr>
          <w:rFonts w:ascii="宋体" w:hAnsi="宋体" w:cs="宋体"/>
          <w:u w:val="single"/>
        </w:rPr>
        <w:t xml:space="preserve">                  </w:t>
      </w:r>
    </w:p>
    <w:p>
      <w:pPr>
        <w:snapToGrid w:val="0"/>
        <w:spacing w:line="440" w:lineRule="exact"/>
        <w:ind w:firstLine="422" w:firstLineChars="201"/>
        <w:rPr>
          <w:rFonts w:ascii="宋体"/>
        </w:rPr>
      </w:pPr>
      <w:r>
        <w:rPr>
          <w:rFonts w:hint="eastAsia" w:ascii="宋体" w:hAnsi="宋体" w:cs="宋体"/>
        </w:rPr>
        <w:t>（</w:t>
      </w:r>
      <w:r>
        <w:rPr>
          <w:rFonts w:ascii="宋体" w:hAnsi="宋体" w:cs="宋体"/>
        </w:rPr>
        <w:t>2</w:t>
      </w:r>
      <w:r>
        <w:rPr>
          <w:rFonts w:hint="eastAsia" w:ascii="宋体" w:hAnsi="宋体" w:cs="宋体"/>
        </w:rPr>
        <w:t>）项目编号</w:t>
      </w:r>
      <w:r>
        <w:rPr>
          <w:rFonts w:ascii="宋体" w:hAnsi="宋体" w:cs="宋体"/>
          <w:u w:val="single"/>
        </w:rPr>
        <w:t xml:space="preserve">                  </w:t>
      </w:r>
    </w:p>
    <w:p>
      <w:pPr>
        <w:snapToGrid w:val="0"/>
        <w:spacing w:line="440" w:lineRule="exact"/>
        <w:ind w:firstLine="422" w:firstLineChars="201"/>
        <w:rPr>
          <w:rFonts w:ascii="宋体" w:hAnsi="宋体" w:cs="宋体"/>
          <w:u w:val="single"/>
        </w:rPr>
      </w:pPr>
      <w:r>
        <w:rPr>
          <w:rFonts w:hint="eastAsia" w:ascii="宋体" w:hAnsi="宋体" w:cs="宋体"/>
        </w:rPr>
        <w:t>（</w:t>
      </w:r>
      <w:r>
        <w:rPr>
          <w:rFonts w:ascii="宋体" w:hAnsi="宋体" w:cs="宋体"/>
        </w:rPr>
        <w:t>3</w:t>
      </w:r>
      <w:r>
        <w:rPr>
          <w:rFonts w:hint="eastAsia" w:ascii="宋体" w:hAnsi="宋体" w:cs="宋体"/>
        </w:rPr>
        <w:t>）竞标人名称、地址</w:t>
      </w:r>
      <w:r>
        <w:rPr>
          <w:rFonts w:ascii="宋体" w:hAnsi="宋体" w:cs="宋体"/>
          <w:u w:val="single"/>
        </w:rPr>
        <w:t xml:space="preserve">              </w:t>
      </w:r>
    </w:p>
    <w:p>
      <w:pPr>
        <w:snapToGrid w:val="0"/>
        <w:spacing w:line="440" w:lineRule="exact"/>
        <w:ind w:firstLine="418" w:firstLineChars="201"/>
        <w:rPr>
          <w:spacing w:val="-3"/>
        </w:rPr>
      </w:pPr>
      <w:r>
        <w:rPr>
          <w:spacing w:val="-1"/>
        </w:rPr>
        <w:t>并注明开标时间以前</w:t>
      </w:r>
      <w:r>
        <w:rPr>
          <w:spacing w:val="-3"/>
        </w:rPr>
        <w:t>不得开封</w:t>
      </w:r>
    </w:p>
    <w:p>
      <w:pPr>
        <w:snapToGrid w:val="0"/>
        <w:spacing w:line="440" w:lineRule="exact"/>
        <w:ind w:firstLine="422" w:firstLineChars="201"/>
        <w:rPr>
          <w:rFonts w:ascii="宋体"/>
        </w:rPr>
      </w:pPr>
      <w:r>
        <w:t>13.3</w:t>
      </w:r>
      <w:r>
        <w:rPr>
          <w:rFonts w:hint="eastAsia" w:cs="宋体"/>
        </w:rPr>
        <w:t>未</w:t>
      </w:r>
      <w:r>
        <w:rPr>
          <w:rFonts w:hint="eastAsia" w:ascii="宋体" w:hAnsi="宋体" w:cs="宋体"/>
        </w:rPr>
        <w:t>按规定密封或标记的响应文件将被拒绝接收，由此造成的后果由竞标人承担。</w:t>
      </w:r>
    </w:p>
    <w:p>
      <w:pPr>
        <w:snapToGrid w:val="0"/>
        <w:spacing w:line="440" w:lineRule="exact"/>
        <w:ind w:firstLine="424" w:firstLineChars="201"/>
        <w:rPr>
          <w:rFonts w:ascii="宋体"/>
          <w:b/>
          <w:bCs/>
        </w:rPr>
      </w:pPr>
      <w:r>
        <w:rPr>
          <w:rFonts w:ascii="宋体" w:hAnsi="宋体" w:cs="宋体"/>
          <w:b/>
          <w:bCs/>
        </w:rPr>
        <w:t xml:space="preserve">14 </w:t>
      </w:r>
      <w:r>
        <w:rPr>
          <w:rFonts w:hint="eastAsia" w:ascii="宋体" w:hAnsi="宋体" w:cs="宋体"/>
          <w:b/>
          <w:bCs/>
        </w:rPr>
        <w:t>响应文件的递交</w:t>
      </w:r>
    </w:p>
    <w:p>
      <w:pPr>
        <w:snapToGrid w:val="0"/>
        <w:spacing w:line="440" w:lineRule="exact"/>
        <w:ind w:firstLine="422" w:firstLineChars="201"/>
        <w:rPr>
          <w:rFonts w:ascii="宋体"/>
        </w:rPr>
      </w:pPr>
      <w:r>
        <w:rPr>
          <w:rFonts w:ascii="宋体" w:hAnsi="宋体" w:cs="宋体"/>
        </w:rPr>
        <w:t>14.1</w:t>
      </w:r>
      <w:r>
        <w:rPr>
          <w:rFonts w:hint="eastAsia" w:ascii="宋体" w:hAnsi="宋体" w:cs="宋体"/>
        </w:rPr>
        <w:t>所有响应文件应于本须知前附表规定的时间前递交到磋商文件中指定地点。</w:t>
      </w:r>
    </w:p>
    <w:p>
      <w:pPr>
        <w:spacing w:line="440" w:lineRule="exact"/>
        <w:ind w:firstLine="422" w:firstLineChars="201"/>
        <w:rPr>
          <w:rFonts w:ascii="宋体"/>
        </w:rPr>
      </w:pPr>
      <w:r>
        <w:rPr>
          <w:rFonts w:ascii="宋体" w:hAnsi="宋体" w:cs="宋体"/>
        </w:rPr>
        <w:t>14.2</w:t>
      </w:r>
      <w:r>
        <w:rPr>
          <w:rFonts w:hint="eastAsia" w:ascii="宋体" w:hAnsi="宋体" w:cs="宋体"/>
        </w:rPr>
        <w:t>若遇到递交响应文件过多造成部分竞标人在截止时间前已抵达本须知前附表规定指定递交地点但未能签到的情况时，采购人或采购代理机构将按规定在响应文件递交截止时间截止时关闭大门，继续受理竞标人进入递交响应文件，竞标人递交响应文件的时间应以其进入磋商文件指定场所的时间为准。</w:t>
      </w:r>
    </w:p>
    <w:p>
      <w:pPr>
        <w:spacing w:line="440" w:lineRule="exact"/>
        <w:ind w:firstLine="424" w:firstLineChars="201"/>
        <w:rPr>
          <w:rFonts w:ascii="宋体"/>
          <w:b/>
          <w:bCs/>
        </w:rPr>
      </w:pPr>
      <w:r>
        <w:rPr>
          <w:rFonts w:ascii="宋体" w:hAnsi="宋体" w:cs="宋体"/>
          <w:b/>
          <w:bCs/>
        </w:rPr>
        <w:t>15.</w:t>
      </w:r>
      <w:r>
        <w:rPr>
          <w:rFonts w:hint="eastAsia" w:ascii="宋体" w:hAnsi="宋体" w:cs="宋体"/>
          <w:b/>
          <w:bCs/>
        </w:rPr>
        <w:t>响应文件的补充、修改</w:t>
      </w:r>
    </w:p>
    <w:p>
      <w:pPr>
        <w:spacing w:line="440" w:lineRule="exact"/>
        <w:ind w:firstLine="422" w:firstLineChars="201"/>
        <w:rPr>
          <w:rFonts w:ascii="宋体"/>
        </w:rPr>
      </w:pPr>
      <w:r>
        <w:rPr>
          <w:rFonts w:hint="eastAsia" w:ascii="宋体" w:hAnsi="宋体" w:cs="宋体"/>
        </w:rPr>
        <w:t>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ind w:firstLine="424" w:firstLineChars="201"/>
        <w:rPr>
          <w:rFonts w:ascii="宋体"/>
          <w:b/>
          <w:bCs/>
        </w:rPr>
      </w:pPr>
      <w:r>
        <w:rPr>
          <w:rFonts w:ascii="宋体" w:hAnsi="宋体" w:cs="宋体"/>
          <w:b/>
          <w:bCs/>
        </w:rPr>
        <w:t>16.</w:t>
      </w:r>
      <w:r>
        <w:rPr>
          <w:rFonts w:hint="eastAsia" w:ascii="宋体" w:hAnsi="宋体" w:cs="宋体"/>
          <w:b/>
          <w:bCs/>
        </w:rPr>
        <w:t>迟交的响应文件</w:t>
      </w:r>
    </w:p>
    <w:p>
      <w:pPr>
        <w:spacing w:line="440" w:lineRule="exact"/>
        <w:ind w:firstLine="422" w:firstLineChars="201"/>
        <w:rPr>
          <w:rFonts w:ascii="宋体"/>
        </w:rPr>
      </w:pPr>
      <w:r>
        <w:rPr>
          <w:rFonts w:hint="eastAsia" w:ascii="宋体" w:hAnsi="宋体" w:cs="宋体"/>
        </w:rPr>
        <w:t>在响应文件递交截止时间后送达的响应文件，采购代理机构应当拒绝接收。</w:t>
      </w:r>
    </w:p>
    <w:p>
      <w:pPr>
        <w:spacing w:line="440" w:lineRule="exact"/>
        <w:ind w:firstLine="424" w:firstLineChars="201"/>
        <w:jc w:val="center"/>
        <w:rPr>
          <w:rFonts w:ascii="宋体" w:hAnsi="宋体" w:cs="宋体"/>
          <w:b/>
          <w:bCs/>
        </w:rPr>
      </w:pPr>
    </w:p>
    <w:p>
      <w:pPr>
        <w:spacing w:line="440" w:lineRule="exact"/>
        <w:ind w:firstLine="424" w:firstLineChars="201"/>
        <w:jc w:val="center"/>
        <w:rPr>
          <w:rFonts w:ascii="宋体"/>
          <w:b/>
          <w:bCs/>
        </w:rPr>
      </w:pPr>
      <w:r>
        <w:rPr>
          <w:rFonts w:hint="eastAsia" w:ascii="宋体" w:hAnsi="宋体" w:cs="宋体"/>
          <w:b/>
          <w:bCs/>
        </w:rPr>
        <w:t>四、响应文件评审程序</w:t>
      </w:r>
    </w:p>
    <w:p>
      <w:pPr>
        <w:spacing w:line="440" w:lineRule="exact"/>
        <w:ind w:firstLine="424" w:firstLineChars="201"/>
        <w:rPr>
          <w:rFonts w:ascii="宋体"/>
          <w:b/>
          <w:bCs/>
          <w:kern w:val="0"/>
        </w:rPr>
      </w:pPr>
      <w:r>
        <w:rPr>
          <w:rFonts w:ascii="宋体" w:hAnsi="宋体" w:cs="宋体"/>
          <w:b/>
          <w:bCs/>
          <w:kern w:val="0"/>
        </w:rPr>
        <w:t>17.</w:t>
      </w:r>
      <w:r>
        <w:rPr>
          <w:rFonts w:hint="eastAsia" w:ascii="宋体" w:hAnsi="宋体" w:cs="宋体"/>
          <w:b/>
          <w:bCs/>
          <w:kern w:val="0"/>
        </w:rPr>
        <w:t>磋商小组组建</w:t>
      </w:r>
    </w:p>
    <w:p>
      <w:pPr>
        <w:spacing w:line="440" w:lineRule="exact"/>
        <w:ind w:firstLine="422" w:firstLineChars="201"/>
        <w:rPr>
          <w:rFonts w:ascii="宋体"/>
        </w:rPr>
      </w:pPr>
      <w:r>
        <w:rPr>
          <w:rFonts w:ascii="宋体" w:hAnsi="宋体" w:cs="宋体"/>
        </w:rPr>
        <w:t>17.1</w:t>
      </w:r>
      <w:r>
        <w:rPr>
          <w:rFonts w:hint="eastAsia" w:ascii="宋体" w:hAnsi="宋体" w:cs="宋体"/>
        </w:rPr>
        <w:t>磋商小组由采购人代表和评审专家共</w:t>
      </w:r>
      <w:r>
        <w:rPr>
          <w:rFonts w:ascii="宋体" w:hAnsi="宋体" w:cs="宋体"/>
        </w:rPr>
        <w:t>3</w:t>
      </w:r>
      <w:r>
        <w:rPr>
          <w:rFonts w:hint="eastAsia" w:ascii="宋体" w:hAnsi="宋体" w:cs="宋体"/>
        </w:rPr>
        <w:t>人以上单数组成，其中评审专家人数不得少于磋商小组成员总数的</w:t>
      </w:r>
      <w:r>
        <w:rPr>
          <w:rFonts w:ascii="宋体" w:hAnsi="宋体" w:cs="宋体"/>
        </w:rPr>
        <w:t>2/3</w:t>
      </w:r>
      <w:r>
        <w:rPr>
          <w:rFonts w:hint="eastAsia" w:ascii="宋体" w:hAnsi="宋体" w:cs="宋体"/>
        </w:rPr>
        <w:t>。</w:t>
      </w:r>
    </w:p>
    <w:p>
      <w:pPr>
        <w:spacing w:line="440" w:lineRule="exact"/>
        <w:ind w:firstLine="422" w:firstLineChars="201"/>
        <w:rPr>
          <w:rFonts w:ascii="宋体"/>
        </w:rPr>
      </w:pPr>
      <w:r>
        <w:rPr>
          <w:rFonts w:ascii="宋体" w:hAnsi="宋体" w:cs="宋体"/>
        </w:rPr>
        <w:t>17.2</w:t>
      </w:r>
      <w:r>
        <w:rPr>
          <w:rFonts w:hint="eastAsia" w:ascii="宋体" w:hAnsi="宋体" w:cs="宋体"/>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w:t>
      </w:r>
      <w:r>
        <w:rPr>
          <w:rFonts w:ascii="宋体" w:hAnsi="宋体" w:cs="宋体"/>
        </w:rPr>
        <w:t>1</w:t>
      </w:r>
      <w:r>
        <w:rPr>
          <w:rFonts w:hint="eastAsia" w:ascii="宋体" w:hAnsi="宋体" w:cs="宋体"/>
        </w:rPr>
        <w:t>名法律专家。</w:t>
      </w:r>
    </w:p>
    <w:p>
      <w:pPr>
        <w:spacing w:line="440" w:lineRule="exact"/>
        <w:ind w:firstLine="424" w:firstLineChars="201"/>
        <w:rPr>
          <w:rFonts w:ascii="宋体"/>
          <w:b/>
          <w:bCs/>
          <w:kern w:val="0"/>
        </w:rPr>
      </w:pPr>
      <w:r>
        <w:rPr>
          <w:rFonts w:ascii="宋体" w:hAnsi="宋体" w:cs="宋体"/>
          <w:b/>
          <w:bCs/>
          <w:kern w:val="0"/>
        </w:rPr>
        <w:t>18.</w:t>
      </w:r>
      <w:r>
        <w:rPr>
          <w:rFonts w:hint="eastAsia" w:ascii="宋体" w:hAnsi="宋体" w:cs="宋体"/>
          <w:b/>
          <w:bCs/>
          <w:kern w:val="0"/>
        </w:rPr>
        <w:t>评审程序</w:t>
      </w:r>
    </w:p>
    <w:p>
      <w:pPr>
        <w:spacing w:line="440" w:lineRule="exact"/>
        <w:ind w:firstLine="424" w:firstLineChars="201"/>
        <w:rPr>
          <w:rFonts w:ascii="宋体"/>
          <w:b/>
          <w:bCs/>
        </w:rPr>
      </w:pPr>
      <w:r>
        <w:rPr>
          <w:rFonts w:ascii="宋体" w:hAnsi="宋体" w:cs="宋体"/>
          <w:b/>
          <w:bCs/>
        </w:rPr>
        <w:t>18.1</w:t>
      </w:r>
      <w:r>
        <w:rPr>
          <w:rFonts w:hint="eastAsia" w:ascii="宋体" w:hAnsi="宋体" w:cs="宋体"/>
          <w:b/>
          <w:bCs/>
        </w:rPr>
        <w:t>采购代理机向磋商小组移交接收所有的响应文件。</w:t>
      </w:r>
    </w:p>
    <w:p>
      <w:pPr>
        <w:spacing w:line="440" w:lineRule="exact"/>
        <w:ind w:firstLine="424" w:firstLineChars="201"/>
        <w:rPr>
          <w:rFonts w:ascii="宋体"/>
          <w:b/>
          <w:bCs/>
        </w:rPr>
      </w:pPr>
      <w:r>
        <w:rPr>
          <w:rFonts w:ascii="宋体" w:hAnsi="宋体" w:cs="宋体"/>
          <w:b/>
          <w:bCs/>
        </w:rPr>
        <w:t>18.2</w:t>
      </w:r>
      <w:r>
        <w:rPr>
          <w:rFonts w:hint="eastAsia" w:ascii="宋体" w:hAnsi="宋体" w:cs="宋体"/>
          <w:b/>
          <w:bCs/>
        </w:rPr>
        <w:t>磋商小组评审响应文件</w:t>
      </w:r>
    </w:p>
    <w:p>
      <w:pPr>
        <w:spacing w:line="440" w:lineRule="exact"/>
        <w:ind w:firstLine="422" w:firstLineChars="201"/>
        <w:rPr>
          <w:rFonts w:ascii="宋体"/>
        </w:rPr>
      </w:pPr>
      <w:r>
        <w:rPr>
          <w:rFonts w:hint="eastAsia" w:ascii="宋体" w:hAnsi="宋体" w:cs="宋体"/>
        </w:rPr>
        <w:t>磋商小组对竞标人资格条件和响应文件的有效性、完整性和响应程度进行审查。对资格条件不符合的竞标人或未实质性响应磋商文件的响应文件按无效响应处理，磋商小组应当告知有关竞标人。</w:t>
      </w:r>
    </w:p>
    <w:p>
      <w:pPr>
        <w:spacing w:line="440" w:lineRule="exact"/>
        <w:ind w:firstLine="424" w:firstLineChars="201"/>
        <w:rPr>
          <w:rFonts w:ascii="宋体"/>
          <w:b/>
          <w:bCs/>
        </w:rPr>
      </w:pPr>
      <w:r>
        <w:rPr>
          <w:rFonts w:ascii="宋体" w:hAnsi="宋体" w:cs="宋体"/>
          <w:b/>
          <w:bCs/>
        </w:rPr>
        <w:t>18.3</w:t>
      </w:r>
      <w:r>
        <w:rPr>
          <w:rFonts w:hint="eastAsia" w:ascii="宋体" w:hAnsi="宋体" w:cs="宋体"/>
          <w:b/>
          <w:bCs/>
        </w:rPr>
        <w:t>澄清</w:t>
      </w:r>
    </w:p>
    <w:p>
      <w:pPr>
        <w:spacing w:line="440" w:lineRule="exact"/>
        <w:ind w:firstLine="422" w:firstLineChars="201"/>
        <w:rPr>
          <w:rFonts w:ascii="宋体"/>
        </w:rPr>
      </w:pPr>
      <w:r>
        <w:rPr>
          <w:rFonts w:hint="eastAsia" w:ascii="宋体" w:hAnsi="宋体" w:cs="宋体"/>
        </w:rPr>
        <w:t>磋商小组在对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spacing w:line="440" w:lineRule="exact"/>
        <w:ind w:firstLine="422" w:firstLineChars="201"/>
        <w:rPr>
          <w:rFonts w:ascii="宋体"/>
        </w:rPr>
      </w:pPr>
      <w:r>
        <w:rPr>
          <w:rFonts w:hint="eastAsia" w:ascii="宋体" w:hAnsi="宋体" w:cs="宋体"/>
        </w:rPr>
        <w:t>磋商小组要求竞标人澄清、说明或者更正响应文件应当以书面形式作出。竞标人的澄清、说明或者更正应当由法定代表人或其授权代表签字或者加盖公章。由授权代表签字的，应当附法定代表人授权书。竞标人为自然人的，应当由本人签字并附身份证明。</w:t>
      </w:r>
    </w:p>
    <w:p>
      <w:pPr>
        <w:widowControl/>
        <w:tabs>
          <w:tab w:val="left" w:pos="540"/>
        </w:tabs>
        <w:spacing w:line="440" w:lineRule="exact"/>
        <w:ind w:firstLine="424" w:firstLineChars="201"/>
        <w:jc w:val="left"/>
        <w:rPr>
          <w:rFonts w:ascii="宋体"/>
          <w:b/>
          <w:bCs/>
        </w:rPr>
      </w:pPr>
      <w:r>
        <w:rPr>
          <w:rFonts w:ascii="宋体" w:hAnsi="宋体" w:cs="宋体"/>
          <w:b/>
          <w:bCs/>
        </w:rPr>
        <w:t>18.4</w:t>
      </w:r>
      <w:r>
        <w:rPr>
          <w:rFonts w:hint="eastAsia" w:ascii="宋体" w:hAnsi="宋体" w:cs="宋体"/>
          <w:b/>
          <w:bCs/>
        </w:rPr>
        <w:t>磋商</w:t>
      </w:r>
    </w:p>
    <w:p>
      <w:pPr>
        <w:widowControl/>
        <w:tabs>
          <w:tab w:val="left" w:pos="540"/>
        </w:tabs>
        <w:spacing w:line="440" w:lineRule="exact"/>
        <w:ind w:firstLine="422" w:firstLineChars="201"/>
        <w:jc w:val="left"/>
        <w:rPr>
          <w:rFonts w:ascii="宋体"/>
        </w:rPr>
      </w:pPr>
      <w:r>
        <w:rPr>
          <w:rFonts w:ascii="宋体" w:hAnsi="宋体" w:cs="宋体"/>
        </w:rPr>
        <w:t>18.4.1</w:t>
      </w:r>
      <w:r>
        <w:rPr>
          <w:rFonts w:hint="eastAsia" w:ascii="宋体" w:hAnsi="宋体" w:cs="宋体"/>
        </w:rPr>
        <w:t>磋商时间及地点：按须知前附表规定。</w:t>
      </w:r>
    </w:p>
    <w:p>
      <w:pPr>
        <w:widowControl/>
        <w:tabs>
          <w:tab w:val="left" w:pos="540"/>
        </w:tabs>
        <w:spacing w:line="440" w:lineRule="exact"/>
        <w:ind w:firstLine="422" w:firstLineChars="201"/>
        <w:jc w:val="left"/>
        <w:rPr>
          <w:rFonts w:ascii="宋体"/>
        </w:rPr>
      </w:pPr>
      <w:r>
        <w:rPr>
          <w:rFonts w:ascii="宋体" w:hAnsi="宋体" w:cs="宋体"/>
        </w:rPr>
        <w:t>18.4.2</w:t>
      </w:r>
      <w:r>
        <w:rPr>
          <w:rFonts w:hint="eastAsia" w:ascii="宋体" w:hAnsi="宋体" w:cs="宋体"/>
        </w:rPr>
        <w:t>竞标人参加需要携带的材料：按须知前附表规定。</w:t>
      </w:r>
    </w:p>
    <w:p>
      <w:pPr>
        <w:widowControl/>
        <w:tabs>
          <w:tab w:val="left" w:pos="540"/>
        </w:tabs>
        <w:spacing w:line="440" w:lineRule="exact"/>
        <w:ind w:firstLine="422" w:firstLineChars="201"/>
        <w:jc w:val="left"/>
        <w:rPr>
          <w:rFonts w:ascii="宋体"/>
        </w:rPr>
      </w:pPr>
      <w:r>
        <w:rPr>
          <w:rFonts w:ascii="宋体" w:hAnsi="宋体" w:cs="宋体"/>
        </w:rPr>
        <w:t>18.4.3</w:t>
      </w:r>
      <w:r>
        <w:rPr>
          <w:rFonts w:hint="eastAsia" w:ascii="宋体" w:hAnsi="宋体" w:cs="宋体"/>
        </w:rPr>
        <w:t>磋商小组按须知前附表规定的磋商顺序，集中与单一竞标人分别进行磋商，并给予所有参加磋商的竞标人平等的磋商机会。</w:t>
      </w:r>
    </w:p>
    <w:p>
      <w:pPr>
        <w:widowControl/>
        <w:tabs>
          <w:tab w:val="left" w:pos="540"/>
        </w:tabs>
        <w:spacing w:line="440" w:lineRule="exact"/>
        <w:ind w:firstLine="422" w:firstLineChars="201"/>
        <w:jc w:val="left"/>
        <w:rPr>
          <w:rFonts w:ascii="宋体"/>
        </w:rPr>
      </w:pP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440" w:lineRule="exact"/>
        <w:ind w:firstLine="422" w:firstLineChars="201"/>
        <w:jc w:val="left"/>
        <w:rPr>
          <w:rFonts w:ascii="宋体"/>
        </w:rPr>
      </w:pPr>
      <w:r>
        <w:rPr>
          <w:rFonts w:hint="eastAsia" w:ascii="宋体" w:hAnsi="宋体" w:cs="宋体"/>
        </w:rPr>
        <w:t>对磋商文件作出的实质性变动是磋商文件的有效组成部分，磋商小组应当及时以书面形式同时通知所有参加磋商的竞标人。</w:t>
      </w:r>
    </w:p>
    <w:p>
      <w:pPr>
        <w:widowControl/>
        <w:tabs>
          <w:tab w:val="left" w:pos="540"/>
        </w:tabs>
        <w:spacing w:line="440" w:lineRule="exact"/>
        <w:ind w:firstLine="422" w:firstLineChars="201"/>
        <w:jc w:val="left"/>
        <w:rPr>
          <w:rFonts w:ascii="宋体"/>
        </w:rPr>
      </w:pPr>
      <w:r>
        <w:rPr>
          <w:rFonts w:hint="eastAsia" w:ascii="宋体" w:hAnsi="宋体" w:cs="宋体"/>
        </w:rPr>
        <w:t>竞标人应当按照磋商文件的变动情况和磋商小组的要求重新提交响应文件，并由其法定代表人或授权代表签字或者加盖公章。由授权代表签字的，应当附法定代表人授权书。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440" w:lineRule="exact"/>
        <w:ind w:firstLine="422" w:firstLineChars="201"/>
        <w:jc w:val="left"/>
        <w:rPr>
          <w:rFonts w:ascii="宋体"/>
        </w:rPr>
      </w:pPr>
      <w:r>
        <w:rPr>
          <w:rFonts w:hint="eastAsia" w:ascii="宋体" w:hAnsi="宋体" w:cs="宋体"/>
        </w:rPr>
        <w:t>磋商中，磋商的任何一方不得透露与磋商有关的其他竞标人的技术资料、价格和其他信息。</w:t>
      </w:r>
    </w:p>
    <w:p>
      <w:pPr>
        <w:widowControl/>
        <w:tabs>
          <w:tab w:val="left" w:pos="540"/>
        </w:tabs>
        <w:spacing w:line="440" w:lineRule="exact"/>
        <w:ind w:firstLine="422" w:firstLineChars="201"/>
        <w:jc w:val="left"/>
        <w:rPr>
          <w:rFonts w:ascii="宋体"/>
        </w:rPr>
      </w:pPr>
      <w:r>
        <w:rPr>
          <w:rFonts w:hint="eastAsia" w:ascii="宋体" w:hAnsi="宋体" w:cs="宋体"/>
        </w:rPr>
        <w:t>采购代理机构对磋商过程和重要磋商内容进行记录，磋商双方在记录上签字确认。</w:t>
      </w:r>
    </w:p>
    <w:p>
      <w:pPr>
        <w:widowControl/>
        <w:tabs>
          <w:tab w:val="left" w:pos="540"/>
        </w:tabs>
        <w:spacing w:line="440" w:lineRule="exact"/>
        <w:ind w:firstLine="424" w:firstLineChars="201"/>
        <w:jc w:val="left"/>
        <w:rPr>
          <w:rFonts w:ascii="宋体"/>
          <w:b/>
          <w:bCs/>
        </w:rPr>
      </w:pPr>
      <w:r>
        <w:rPr>
          <w:rFonts w:ascii="宋体" w:hAnsi="宋体" w:cs="宋体"/>
          <w:b/>
          <w:bCs/>
        </w:rPr>
        <w:t>18.5</w:t>
      </w:r>
      <w:r>
        <w:rPr>
          <w:rFonts w:hint="eastAsia" w:ascii="宋体" w:hAnsi="宋体" w:cs="宋体"/>
          <w:b/>
          <w:bCs/>
        </w:rPr>
        <w:t>最后报价</w:t>
      </w:r>
    </w:p>
    <w:p>
      <w:pPr>
        <w:widowControl/>
        <w:tabs>
          <w:tab w:val="left" w:pos="540"/>
        </w:tabs>
        <w:spacing w:line="440" w:lineRule="exact"/>
        <w:ind w:firstLine="422" w:firstLineChars="201"/>
        <w:jc w:val="left"/>
        <w:rPr>
          <w:rFonts w:ascii="宋体"/>
        </w:rPr>
      </w:pPr>
      <w:r>
        <w:rPr>
          <w:rFonts w:ascii="宋体" w:hAnsi="宋体" w:cs="宋体"/>
        </w:rPr>
        <w:t>18.5.1</w:t>
      </w:r>
      <w:r>
        <w:rPr>
          <w:rFonts w:hint="eastAsia" w:ascii="宋体" w:hAnsi="宋体" w:cs="宋体"/>
        </w:rPr>
        <w:t>磋商文件能够详细列明采购标的的技术、服务要求的，磋商结束后，磋商小组应当要求所有继续参加磋商的竞标人在规定时间内密封提交最后报价，提交最后报价的竞标人不得少于</w:t>
      </w:r>
      <w:r>
        <w:rPr>
          <w:rFonts w:ascii="宋体" w:hAnsi="宋体" w:cs="宋体"/>
        </w:rPr>
        <w:t>3</w:t>
      </w:r>
      <w:r>
        <w:rPr>
          <w:rFonts w:hint="eastAsia" w:ascii="宋体" w:hAnsi="宋体" w:cs="宋体"/>
        </w:rPr>
        <w:t>家。</w:t>
      </w:r>
    </w:p>
    <w:p>
      <w:pPr>
        <w:widowControl/>
        <w:tabs>
          <w:tab w:val="left" w:pos="540"/>
        </w:tabs>
        <w:spacing w:line="440" w:lineRule="exact"/>
        <w:ind w:firstLine="422" w:firstLineChars="201"/>
        <w:jc w:val="left"/>
        <w:rPr>
          <w:rFonts w:ascii="宋体"/>
        </w:rPr>
      </w:pPr>
      <w:r>
        <w:rPr>
          <w:rFonts w:ascii="宋体" w:hAnsi="宋体" w:cs="宋体"/>
        </w:rPr>
        <w:t>18.5.2</w:t>
      </w:r>
      <w:r>
        <w:rPr>
          <w:rFonts w:hint="eastAsia" w:ascii="宋体" w:hAnsi="宋体" w:cs="宋体"/>
        </w:rPr>
        <w:t>磋商文件不能详细列明采购标的的技术、服务要求，需经磋商由竞标人提供最终设计方案或解决方案的，磋商结束后，磋商小组应当按照少数服从多数的原则投票推荐</w:t>
      </w:r>
      <w:r>
        <w:rPr>
          <w:rFonts w:ascii="宋体" w:hAnsi="宋体" w:cs="宋体"/>
        </w:rPr>
        <w:t>3</w:t>
      </w:r>
      <w:r>
        <w:rPr>
          <w:rFonts w:hint="eastAsia" w:ascii="宋体" w:hAnsi="宋体" w:cs="宋体"/>
        </w:rPr>
        <w:t>家以上竞标人的设计方案或者解决方案，并要求其在规定时间内密封提交最后报价。</w:t>
      </w:r>
    </w:p>
    <w:p>
      <w:pPr>
        <w:widowControl/>
        <w:tabs>
          <w:tab w:val="left" w:pos="540"/>
        </w:tabs>
        <w:spacing w:line="440" w:lineRule="exact"/>
        <w:ind w:firstLine="422" w:firstLineChars="201"/>
        <w:jc w:val="left"/>
        <w:rPr>
          <w:rFonts w:ascii="宋体"/>
        </w:rPr>
      </w:pPr>
      <w:r>
        <w:rPr>
          <w:rFonts w:ascii="宋体" w:hAnsi="宋体" w:cs="宋体"/>
        </w:rPr>
        <w:t>18.5.3</w:t>
      </w:r>
      <w:r>
        <w:rPr>
          <w:rFonts w:hint="eastAsia" w:ascii="宋体" w:hAnsi="宋体" w:cs="宋体"/>
        </w:rPr>
        <w:t>属于市场竞争不充分的科研项目，以及需要扶持的科技成果转化项目，提交最后报价的竞标人可以为</w:t>
      </w:r>
      <w:r>
        <w:rPr>
          <w:rFonts w:ascii="宋体" w:hAnsi="宋体" w:cs="宋体"/>
        </w:rPr>
        <w:t>2</w:t>
      </w:r>
      <w:r>
        <w:rPr>
          <w:rFonts w:hint="eastAsia" w:ascii="宋体" w:hAnsi="宋体" w:cs="宋体"/>
        </w:rPr>
        <w:t>家。</w:t>
      </w:r>
    </w:p>
    <w:p>
      <w:pPr>
        <w:widowControl/>
        <w:tabs>
          <w:tab w:val="left" w:pos="540"/>
        </w:tabs>
        <w:spacing w:line="440" w:lineRule="exact"/>
        <w:ind w:firstLine="422" w:firstLineChars="201"/>
        <w:jc w:val="left"/>
        <w:rPr>
          <w:rFonts w:ascii="宋体"/>
        </w:rPr>
      </w:pPr>
      <w:r>
        <w:rPr>
          <w:rFonts w:ascii="宋体" w:hAnsi="宋体" w:cs="宋体"/>
        </w:rPr>
        <w:t>18.5.4</w:t>
      </w:r>
      <w:r>
        <w:rPr>
          <w:rFonts w:hint="eastAsia" w:ascii="宋体" w:hAnsi="宋体" w:cs="宋体"/>
        </w:rPr>
        <w:t>根据财库【</w:t>
      </w:r>
      <w:r>
        <w:rPr>
          <w:rFonts w:ascii="宋体" w:hAnsi="宋体" w:cs="宋体"/>
        </w:rPr>
        <w:t>2015</w:t>
      </w:r>
      <w:r>
        <w:rPr>
          <w:rFonts w:hint="eastAsia" w:ascii="宋体" w:hAnsi="宋体" w:cs="宋体"/>
        </w:rPr>
        <w:t>】</w:t>
      </w:r>
      <w:r>
        <w:rPr>
          <w:rFonts w:ascii="宋体" w:hAnsi="宋体" w:cs="宋体"/>
        </w:rPr>
        <w:t>124</w:t>
      </w:r>
      <w:r>
        <w:rPr>
          <w:rFonts w:hint="eastAsia" w:ascii="宋体" w:hAnsi="宋体" w:cs="宋体"/>
        </w:rPr>
        <w:t>号《财政部关于政府采购竞争性磋商采购方式有关问题的通知》的规定，采用竞争性磋商采购方式采购的政府购买服务项目（含政府和社会资本合作项目），在采购过程中符合要求的竞标人（社会资本）只有</w:t>
      </w:r>
      <w:r>
        <w:rPr>
          <w:rFonts w:ascii="宋体" w:hAnsi="宋体" w:cs="宋体"/>
        </w:rPr>
        <w:t>2</w:t>
      </w:r>
      <w:r>
        <w:rPr>
          <w:rFonts w:hint="eastAsia" w:ascii="宋体" w:hAnsi="宋体" w:cs="宋体"/>
        </w:rPr>
        <w:t>家的，竞争性磋商采购活动可以继续进行。采购过程中符合要求的竞标人（社会资本）只有</w:t>
      </w:r>
      <w:r>
        <w:rPr>
          <w:rFonts w:ascii="宋体" w:hAnsi="宋体" w:cs="宋体"/>
        </w:rPr>
        <w:t>1</w:t>
      </w:r>
      <w:r>
        <w:rPr>
          <w:rFonts w:hint="eastAsia" w:ascii="宋体" w:hAnsi="宋体" w:cs="宋体"/>
        </w:rPr>
        <w:t>家的，采购人（项目实施机构）或者采购代理机构应当终止竞争性磋商采购活动，发布项目终止公告并说明原因，重新开展采购活动。</w:t>
      </w:r>
    </w:p>
    <w:p>
      <w:pPr>
        <w:widowControl/>
        <w:tabs>
          <w:tab w:val="left" w:pos="540"/>
        </w:tabs>
        <w:spacing w:line="440" w:lineRule="exact"/>
        <w:ind w:firstLine="422" w:firstLineChars="201"/>
        <w:jc w:val="left"/>
        <w:rPr>
          <w:rFonts w:ascii="宋体"/>
        </w:rPr>
      </w:pPr>
      <w:r>
        <w:rPr>
          <w:rFonts w:ascii="宋体" w:hAnsi="宋体" w:cs="宋体"/>
        </w:rPr>
        <w:t>18.5.5</w:t>
      </w:r>
      <w:r>
        <w:rPr>
          <w:rFonts w:hint="eastAsia" w:ascii="宋体" w:hAnsi="宋体" w:cs="宋体"/>
        </w:rPr>
        <w:t>最后报价是竞标人响应文件的有效组成部分。</w:t>
      </w:r>
    </w:p>
    <w:p>
      <w:pPr>
        <w:widowControl/>
        <w:tabs>
          <w:tab w:val="left" w:pos="540"/>
        </w:tabs>
        <w:spacing w:line="440" w:lineRule="exact"/>
        <w:ind w:firstLine="422" w:firstLineChars="201"/>
        <w:jc w:val="left"/>
        <w:rPr>
          <w:rFonts w:ascii="宋体"/>
        </w:rPr>
      </w:pPr>
      <w:r>
        <w:rPr>
          <w:rFonts w:ascii="宋体" w:hAnsi="宋体" w:cs="宋体"/>
        </w:rPr>
        <w:t>18.5.6</w:t>
      </w:r>
      <w:r>
        <w:rPr>
          <w:rFonts w:hint="eastAsia" w:ascii="宋体" w:hAnsi="宋体" w:cs="宋体"/>
        </w:rPr>
        <w:t>已经提交响应文件的竞标人，在提交最后报价之前，可以根据磋商情况退出磋商。采购人、采购代理机构将退还退出磋商的竞标人的保证金。</w:t>
      </w:r>
    </w:p>
    <w:p>
      <w:pPr>
        <w:widowControl/>
        <w:tabs>
          <w:tab w:val="left" w:pos="540"/>
        </w:tabs>
        <w:spacing w:line="440" w:lineRule="exact"/>
        <w:ind w:firstLine="422" w:firstLineChars="201"/>
        <w:jc w:val="left"/>
        <w:rPr>
          <w:rFonts w:ascii="宋体"/>
        </w:rPr>
      </w:pPr>
      <w:r>
        <w:rPr>
          <w:rFonts w:ascii="宋体" w:hAnsi="宋体" w:cs="宋体"/>
        </w:rPr>
        <w:t>18.5.7</w:t>
      </w:r>
      <w:r>
        <w:rPr>
          <w:rFonts w:hint="eastAsia" w:ascii="宋体" w:hAnsi="宋体" w:cs="宋体"/>
        </w:rPr>
        <w:t>响应竞标人的报价均超过了采购预算，采购人不能支付的，磋商活动终止。</w:t>
      </w:r>
    </w:p>
    <w:p>
      <w:pPr>
        <w:widowControl/>
        <w:spacing w:line="440" w:lineRule="exact"/>
        <w:ind w:firstLine="422" w:firstLineChars="201"/>
        <w:jc w:val="left"/>
        <w:rPr>
          <w:rFonts w:ascii="宋体"/>
        </w:rPr>
      </w:pPr>
      <w:r>
        <w:rPr>
          <w:rFonts w:ascii="宋体" w:hAnsi="宋体" w:cs="宋体"/>
        </w:rPr>
        <w:t>18.5.8</w:t>
      </w:r>
      <w:r>
        <w:rPr>
          <w:rFonts w:hint="eastAsia" w:ascii="宋体" w:hAnsi="宋体" w:cs="宋体"/>
        </w:rPr>
        <w:t>低于成本报价</w:t>
      </w:r>
    </w:p>
    <w:p>
      <w:pPr>
        <w:widowControl/>
        <w:spacing w:line="440" w:lineRule="exact"/>
        <w:ind w:firstLine="422" w:firstLineChars="201"/>
        <w:jc w:val="left"/>
        <w:rPr>
          <w:rFonts w:ascii="宋体"/>
        </w:rPr>
      </w:pPr>
      <w:r>
        <w:rPr>
          <w:rFonts w:hint="eastAsia" w:ascii="宋体" w:hAnsi="宋体" w:cs="宋体"/>
        </w:rPr>
        <w:t>磋商小组在评审过程中发现竞标人的总报价明显低于其他竞标人的总报价或者明显低于采购预算价，有理由怀疑其报价可能低于其成本的，应当要求该竞标人做出书面说明并提供相关证明材料。竞标人不能合理说明或者不能提供相关证明材料的，视作该竞标人报价以低于成本价，其响应文件无效。</w:t>
      </w:r>
    </w:p>
    <w:p>
      <w:pPr>
        <w:widowControl/>
        <w:tabs>
          <w:tab w:val="left" w:pos="540"/>
        </w:tabs>
        <w:spacing w:line="440" w:lineRule="exact"/>
        <w:ind w:firstLine="424" w:firstLineChars="201"/>
        <w:jc w:val="left"/>
        <w:rPr>
          <w:rFonts w:ascii="宋体"/>
          <w:b/>
          <w:bCs/>
        </w:rPr>
      </w:pPr>
      <w:r>
        <w:rPr>
          <w:rFonts w:ascii="宋体" w:hAnsi="宋体" w:cs="宋体"/>
          <w:b/>
          <w:bCs/>
        </w:rPr>
        <w:t>19.</w:t>
      </w:r>
      <w:r>
        <w:rPr>
          <w:rFonts w:hint="eastAsia" w:ascii="宋体" w:hAnsi="宋体" w:cs="宋体"/>
          <w:b/>
          <w:bCs/>
        </w:rPr>
        <w:t>最终磋商结束后，磋商小组不得再与竞标人进行任何形式的商谈</w:t>
      </w:r>
    </w:p>
    <w:p>
      <w:pPr>
        <w:widowControl/>
        <w:tabs>
          <w:tab w:val="left" w:pos="540"/>
        </w:tabs>
        <w:spacing w:line="440" w:lineRule="exact"/>
        <w:ind w:firstLine="424" w:firstLineChars="201"/>
        <w:jc w:val="left"/>
        <w:rPr>
          <w:rFonts w:ascii="宋体"/>
          <w:b/>
          <w:bCs/>
        </w:rPr>
      </w:pPr>
      <w:r>
        <w:rPr>
          <w:rFonts w:ascii="宋体" w:hAnsi="宋体" w:cs="宋体"/>
          <w:b/>
          <w:bCs/>
        </w:rPr>
        <w:t>20.</w:t>
      </w:r>
      <w:r>
        <w:rPr>
          <w:rFonts w:hint="eastAsia" w:ascii="宋体" w:hAnsi="宋体" w:cs="宋体"/>
          <w:b/>
          <w:bCs/>
        </w:rPr>
        <w:t>评审与比较</w:t>
      </w:r>
    </w:p>
    <w:p>
      <w:pPr>
        <w:widowControl/>
        <w:tabs>
          <w:tab w:val="left" w:pos="540"/>
        </w:tabs>
        <w:spacing w:line="440" w:lineRule="exact"/>
        <w:ind w:firstLine="422" w:firstLineChars="201"/>
        <w:jc w:val="left"/>
        <w:rPr>
          <w:rFonts w:ascii="宋体"/>
        </w:rPr>
      </w:pPr>
      <w:r>
        <w:rPr>
          <w:rFonts w:ascii="宋体" w:hAnsi="宋体" w:cs="宋体"/>
        </w:rPr>
        <w:t>20.1</w:t>
      </w:r>
      <w:r>
        <w:rPr>
          <w:rFonts w:hint="eastAsia" w:ascii="宋体" w:hAnsi="宋体" w:cs="宋体"/>
        </w:rPr>
        <w:t>经磋商确定最终采购需求和提交最后报价的竞标人后，由磋商小组采用综合评分法对提交最后报价的竞标人的响应文件和最后报价进行综合评分。</w:t>
      </w:r>
    </w:p>
    <w:p>
      <w:pPr>
        <w:widowControl/>
        <w:tabs>
          <w:tab w:val="left" w:pos="540"/>
        </w:tabs>
        <w:spacing w:line="440" w:lineRule="exact"/>
        <w:ind w:firstLine="422" w:firstLineChars="201"/>
        <w:jc w:val="left"/>
        <w:rPr>
          <w:rFonts w:hAnsi="宋体"/>
        </w:rPr>
      </w:pPr>
      <w:r>
        <w:rPr>
          <w:rFonts w:hAnsi="宋体"/>
        </w:rPr>
        <w:t>20.2</w:t>
      </w:r>
      <w:r>
        <w:rPr>
          <w:rFonts w:hint="eastAsia" w:hAnsi="宋体" w:cs="宋体"/>
        </w:rPr>
        <w:t>评审原则。磋商小组必须公平、公正、客观，不带任何倾向性和启发性；不得向外界透露任何与评审有关的内容；任何单位和个人不得干扰、影响评审的正常进行。</w:t>
      </w:r>
    </w:p>
    <w:p>
      <w:pPr>
        <w:widowControl/>
        <w:tabs>
          <w:tab w:val="left" w:pos="540"/>
        </w:tabs>
        <w:spacing w:line="440" w:lineRule="exact"/>
        <w:ind w:firstLine="422" w:firstLineChars="201"/>
        <w:jc w:val="left"/>
        <w:rPr>
          <w:rFonts w:ascii="宋体"/>
        </w:rPr>
      </w:pPr>
      <w:r>
        <w:rPr>
          <w:rFonts w:ascii="宋体" w:hAnsi="宋体" w:cs="宋体"/>
        </w:rPr>
        <w:t>20.3</w:t>
      </w:r>
      <w:r>
        <w:rPr>
          <w:rFonts w:hint="eastAsia" w:ascii="宋体" w:hAnsi="宋体" w:cs="宋体"/>
        </w:rPr>
        <w:t>评标办法及标准详见第四章。</w:t>
      </w:r>
    </w:p>
    <w:p>
      <w:pPr>
        <w:widowControl/>
        <w:tabs>
          <w:tab w:val="left" w:pos="540"/>
        </w:tabs>
        <w:spacing w:line="440" w:lineRule="exact"/>
        <w:ind w:firstLine="422" w:firstLineChars="201"/>
        <w:jc w:val="left"/>
        <w:rPr>
          <w:rFonts w:hAnsi="宋体"/>
          <w:b/>
          <w:bCs/>
        </w:rPr>
      </w:pPr>
      <w:r>
        <w:rPr>
          <w:rFonts w:ascii="宋体" w:hAnsi="宋体" w:cs="宋体"/>
        </w:rPr>
        <w:t>21.</w:t>
      </w:r>
      <w:r>
        <w:rPr>
          <w:rFonts w:hint="eastAsia" w:hAnsi="宋体" w:cs="宋体"/>
          <w:b/>
          <w:bCs/>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40" w:lineRule="exact"/>
        <w:ind w:firstLine="424" w:firstLineChars="201"/>
        <w:jc w:val="left"/>
        <w:rPr>
          <w:rFonts w:ascii="宋体"/>
          <w:b/>
          <w:bCs/>
        </w:rPr>
      </w:pPr>
      <w:r>
        <w:rPr>
          <w:rFonts w:ascii="宋体" w:hAnsi="宋体" w:cs="宋体"/>
          <w:b/>
          <w:bCs/>
        </w:rPr>
        <w:t>22.</w:t>
      </w:r>
      <w:r>
        <w:rPr>
          <w:rFonts w:hint="eastAsia" w:ascii="宋体" w:hAnsi="宋体" w:cs="宋体"/>
          <w:b/>
          <w:bCs/>
        </w:rPr>
        <w:t>特别说明：</w:t>
      </w:r>
    </w:p>
    <w:p>
      <w:pPr>
        <w:widowControl/>
        <w:spacing w:line="440" w:lineRule="exact"/>
        <w:ind w:firstLine="420" w:firstLineChars="200"/>
        <w:jc w:val="left"/>
        <w:rPr>
          <w:rFonts w:hAnsi="宋体"/>
        </w:rPr>
      </w:pPr>
      <w:r>
        <w:rPr>
          <w:rFonts w:hAnsi="宋体"/>
        </w:rPr>
        <w:t>22.1</w:t>
      </w:r>
      <w:r>
        <w:rPr>
          <w:rFonts w:hint="eastAsia" w:hAnsi="宋体" w:cs="宋体"/>
        </w:rPr>
        <w:t>出现下列情形之一的，在评审过程中，取其中实质性响应磋商文件要求且最后报价最低的竞标人参加评审；最后报价相同时，则由采购人自主选择确定一个参加评审的竞标人：</w:t>
      </w:r>
    </w:p>
    <w:p>
      <w:pPr>
        <w:widowControl/>
        <w:spacing w:line="440" w:lineRule="exact"/>
        <w:ind w:firstLine="420" w:firstLineChars="200"/>
        <w:jc w:val="left"/>
        <w:rPr>
          <w:rFonts w:hAnsi="宋体"/>
        </w:rPr>
      </w:pPr>
      <w:r>
        <w:rPr>
          <w:rFonts w:hint="eastAsia" w:hAnsi="宋体" w:cs="宋体"/>
        </w:rPr>
        <w:t>（</w:t>
      </w:r>
      <w:r>
        <w:rPr>
          <w:rFonts w:hAnsi="宋体"/>
        </w:rPr>
        <w:t>1</w:t>
      </w:r>
      <w:r>
        <w:rPr>
          <w:rFonts w:hint="eastAsia" w:hAnsi="宋体" w:cs="宋体"/>
        </w:rPr>
        <w:t>）提供相同品牌产品的不同竞标人参加单一产品的同一合同项下的政府采购活动的。</w:t>
      </w:r>
    </w:p>
    <w:p>
      <w:pPr>
        <w:widowControl/>
        <w:spacing w:line="440" w:lineRule="exact"/>
        <w:ind w:firstLine="420" w:firstLineChars="200"/>
        <w:jc w:val="left"/>
        <w:rPr>
          <w:rFonts w:hAnsi="宋体"/>
        </w:rPr>
      </w:pPr>
      <w:r>
        <w:rPr>
          <w:rFonts w:hint="eastAsia" w:hAnsi="宋体" w:cs="宋体"/>
        </w:rPr>
        <w:t>（</w:t>
      </w:r>
      <w:r>
        <w:rPr>
          <w:rFonts w:hAnsi="宋体"/>
        </w:rPr>
        <w:t>2</w:t>
      </w:r>
      <w:r>
        <w:rPr>
          <w:rFonts w:hint="eastAsia" w:hAnsi="宋体" w:cs="宋体"/>
        </w:rPr>
        <w:t>）非单一产品采购项目中，多家竞标人提供的核心产品品牌相同的。核心产品的名称应当在采购文件中载明。</w:t>
      </w:r>
    </w:p>
    <w:p>
      <w:pPr>
        <w:widowControl/>
        <w:spacing w:line="440" w:lineRule="exact"/>
        <w:ind w:firstLine="422" w:firstLineChars="201"/>
        <w:jc w:val="left"/>
        <w:rPr>
          <w:rFonts w:ascii="宋体"/>
        </w:rPr>
      </w:pPr>
      <w:r>
        <w:rPr>
          <w:rFonts w:ascii="宋体" w:hAnsi="宋体" w:cs="宋体"/>
        </w:rPr>
        <w:t>22.2</w:t>
      </w:r>
      <w:r>
        <w:rPr>
          <w:rFonts w:hint="eastAsia" w:ascii="宋体" w:hAnsi="宋体" w:cs="宋体"/>
        </w:rPr>
        <w:t>竞标人竞标所使用的资格、信誉、荣誉、业绩与企业认证必须为本法人所拥有。竞标人竞标所使用的采购项目实施人员必须为本法人员工（或必须为本法人或控股公司正式员工）。</w:t>
      </w:r>
    </w:p>
    <w:p>
      <w:pPr>
        <w:widowControl/>
        <w:spacing w:line="440" w:lineRule="exact"/>
        <w:ind w:firstLine="422" w:firstLineChars="201"/>
        <w:jc w:val="left"/>
        <w:rPr>
          <w:rFonts w:ascii="宋体"/>
        </w:rPr>
      </w:pPr>
      <w:r>
        <w:rPr>
          <w:rFonts w:ascii="宋体" w:hAnsi="宋体" w:cs="宋体"/>
        </w:rPr>
        <w:t>22.3</w:t>
      </w:r>
      <w:r>
        <w:rPr>
          <w:rFonts w:hint="eastAsia" w:ascii="宋体" w:hAnsi="宋体" w:cs="宋体"/>
        </w:rPr>
        <w:t>竞标人应仔细阅读竞争性磋商文件的所有内容，按照竞争性磋商文件的要求提交响应文件，并对所提供的全部资料的真实性承担法律责任。</w:t>
      </w:r>
    </w:p>
    <w:p>
      <w:pPr>
        <w:widowControl/>
        <w:spacing w:line="440" w:lineRule="exact"/>
        <w:ind w:firstLine="422" w:firstLineChars="201"/>
        <w:jc w:val="left"/>
        <w:rPr>
          <w:rFonts w:ascii="宋体"/>
        </w:rPr>
      </w:pPr>
      <w:r>
        <w:rPr>
          <w:rFonts w:ascii="宋体" w:hAnsi="宋体" w:cs="宋体"/>
        </w:rPr>
        <w:t>22.4</w:t>
      </w:r>
      <w:r>
        <w:rPr>
          <w:rFonts w:hint="eastAsia" w:ascii="宋体" w:hAnsi="宋体" w:cs="宋体"/>
        </w:rPr>
        <w:t>竞标人在竞标活动中提供任何虚假材料，其竞标无效，并报监管部门查处；成交后发现的，成交竞标人须依照《中华人民共和国消费者权益保护法》第</w:t>
      </w:r>
      <w:r>
        <w:rPr>
          <w:rFonts w:ascii="宋体" w:hAnsi="宋体" w:cs="宋体"/>
        </w:rPr>
        <w:t>49</w:t>
      </w:r>
      <w:r>
        <w:rPr>
          <w:rFonts w:hint="eastAsia" w:ascii="宋体" w:hAnsi="宋体" w:cs="宋体"/>
        </w:rPr>
        <w:t>条之规定双倍赔偿采购人，且民事赔偿并不免除违法竞标人的行政与刑事责任。</w:t>
      </w:r>
    </w:p>
    <w:p>
      <w:pPr>
        <w:pStyle w:val="15"/>
        <w:snapToGrid w:val="0"/>
        <w:spacing w:line="440" w:lineRule="exact"/>
        <w:ind w:left="2" w:leftChars="1" w:firstLine="420" w:firstLineChars="200"/>
        <w:rPr>
          <w:rFonts w:hAnsi="宋体" w:cs="Times New Roman"/>
          <w:kern w:val="2"/>
          <w:sz w:val="21"/>
          <w:szCs w:val="21"/>
        </w:rPr>
      </w:pPr>
      <w:r>
        <w:rPr>
          <w:rFonts w:hAnsi="宋体"/>
          <w:kern w:val="2"/>
          <w:sz w:val="21"/>
          <w:szCs w:val="21"/>
        </w:rPr>
        <w:t>22.5</w:t>
      </w:r>
      <w:r>
        <w:rPr>
          <w:rFonts w:hint="eastAsia" w:hAnsi="宋体"/>
          <w:kern w:val="2"/>
          <w:sz w:val="21"/>
          <w:szCs w:val="21"/>
        </w:rPr>
        <w:t>有下列情形之一的视为竞标人相互串通投标，响应文件将被视为无效：</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1</w:t>
      </w:r>
      <w:r>
        <w:rPr>
          <w:rFonts w:hint="eastAsia" w:hAnsi="宋体"/>
          <w:kern w:val="2"/>
          <w:sz w:val="21"/>
          <w:szCs w:val="21"/>
        </w:rPr>
        <w:t>）不同竞标人的响应文件由同一单位或者个人编制；或不同竞标人报名的</w:t>
      </w:r>
      <w:r>
        <w:rPr>
          <w:rFonts w:hAnsi="宋体"/>
          <w:kern w:val="2"/>
          <w:sz w:val="21"/>
          <w:szCs w:val="21"/>
        </w:rPr>
        <w:t>IP</w:t>
      </w:r>
      <w:r>
        <w:rPr>
          <w:rFonts w:hint="eastAsia" w:hAnsi="宋体"/>
          <w:kern w:val="2"/>
          <w:sz w:val="21"/>
          <w:szCs w:val="21"/>
        </w:rPr>
        <w:t>地址一致的；</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2</w:t>
      </w:r>
      <w:r>
        <w:rPr>
          <w:rFonts w:hint="eastAsia" w:hAnsi="宋体"/>
          <w:kern w:val="2"/>
          <w:sz w:val="21"/>
          <w:szCs w:val="21"/>
        </w:rPr>
        <w:t>）不同竞标人委托同一单位或者个人办理竞标事宜；</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3</w:t>
      </w:r>
      <w:r>
        <w:rPr>
          <w:rFonts w:hint="eastAsia" w:hAnsi="宋体"/>
          <w:kern w:val="2"/>
          <w:sz w:val="21"/>
          <w:szCs w:val="21"/>
        </w:rPr>
        <w:t>）不同的竞标人的响应文件载明的项目管理员为同一个人；</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4</w:t>
      </w:r>
      <w:r>
        <w:rPr>
          <w:rFonts w:hint="eastAsia" w:hAnsi="宋体"/>
          <w:kern w:val="2"/>
          <w:sz w:val="21"/>
          <w:szCs w:val="21"/>
        </w:rPr>
        <w:t>）不同竞标人的响应文件异常一致或报价呈规律性差异；</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5</w:t>
      </w:r>
      <w:r>
        <w:rPr>
          <w:rFonts w:hint="eastAsia" w:hAnsi="宋体"/>
          <w:kern w:val="2"/>
          <w:sz w:val="21"/>
          <w:szCs w:val="21"/>
        </w:rPr>
        <w:t>）不同竞标人的响应文件相互混装；</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6</w:t>
      </w:r>
      <w:r>
        <w:rPr>
          <w:rFonts w:hint="eastAsia" w:hAnsi="宋体"/>
          <w:kern w:val="2"/>
          <w:sz w:val="21"/>
          <w:szCs w:val="21"/>
        </w:rPr>
        <w:t>）不同竞标人的保证金从同一单位或者个人账户转出。</w:t>
      </w:r>
    </w:p>
    <w:p>
      <w:pPr>
        <w:pStyle w:val="15"/>
        <w:snapToGrid w:val="0"/>
        <w:spacing w:line="440" w:lineRule="exact"/>
        <w:ind w:left="2" w:leftChars="1" w:firstLine="420" w:firstLineChars="200"/>
        <w:rPr>
          <w:rFonts w:hAnsi="宋体" w:cs="Times New Roman"/>
          <w:kern w:val="2"/>
          <w:sz w:val="21"/>
          <w:szCs w:val="21"/>
        </w:rPr>
      </w:pPr>
      <w:r>
        <w:rPr>
          <w:rFonts w:hAnsi="宋体"/>
          <w:kern w:val="2"/>
          <w:sz w:val="21"/>
          <w:szCs w:val="21"/>
        </w:rPr>
        <w:t>22.6</w:t>
      </w:r>
      <w:r>
        <w:rPr>
          <w:rFonts w:hint="eastAsia" w:hAnsi="宋体"/>
          <w:kern w:val="2"/>
          <w:sz w:val="21"/>
          <w:szCs w:val="21"/>
        </w:rPr>
        <w:t>竞标人有下列情形之一的，属于恶意串通行为：</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1</w:t>
      </w:r>
      <w:r>
        <w:rPr>
          <w:rFonts w:hint="eastAsia" w:hAnsi="宋体"/>
          <w:kern w:val="2"/>
          <w:sz w:val="21"/>
          <w:szCs w:val="21"/>
        </w:rPr>
        <w:t>）竞标人直接或者间接从采购人或者采购代理机构处获得其他竞标人的相关信息并修改其响应文件：</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2</w:t>
      </w:r>
      <w:r>
        <w:rPr>
          <w:rFonts w:hint="eastAsia" w:hAnsi="宋体"/>
          <w:kern w:val="2"/>
          <w:sz w:val="21"/>
          <w:szCs w:val="21"/>
        </w:rPr>
        <w:t>）竞标人按照采购人或者采购代理机构的授意撤换、修改响应文件；</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3</w:t>
      </w:r>
      <w:r>
        <w:rPr>
          <w:rFonts w:hint="eastAsia" w:hAnsi="宋体"/>
          <w:kern w:val="2"/>
          <w:sz w:val="21"/>
          <w:szCs w:val="21"/>
        </w:rPr>
        <w:t>）竞标人之间协商报价、技术方案等响应文件的实质性内容；</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4</w:t>
      </w:r>
      <w:r>
        <w:rPr>
          <w:rFonts w:hint="eastAsia" w:hAnsi="宋体"/>
          <w:kern w:val="2"/>
          <w:sz w:val="21"/>
          <w:szCs w:val="21"/>
        </w:rPr>
        <w:t>）属于同一集团、协会、商会等组织成员的竞标人按照该组织要求协同参加政府采购活动；</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5</w:t>
      </w:r>
      <w:r>
        <w:rPr>
          <w:rFonts w:hint="eastAsia" w:hAnsi="宋体"/>
          <w:kern w:val="2"/>
          <w:sz w:val="21"/>
          <w:szCs w:val="21"/>
        </w:rPr>
        <w:t>）竞标人之间事先约定一致抬高或者压低报价</w:t>
      </w:r>
      <w:r>
        <w:rPr>
          <w:rFonts w:hAnsi="宋体"/>
          <w:kern w:val="2"/>
          <w:sz w:val="21"/>
          <w:szCs w:val="21"/>
        </w:rPr>
        <w:t>,</w:t>
      </w:r>
      <w:r>
        <w:rPr>
          <w:rFonts w:hint="eastAsia" w:hAnsi="宋体"/>
          <w:kern w:val="2"/>
          <w:sz w:val="21"/>
          <w:szCs w:val="21"/>
        </w:rPr>
        <w:t>或者在采购项目中事先约定轮流以高价位或者低价位成交</w:t>
      </w:r>
      <w:r>
        <w:rPr>
          <w:rFonts w:hAnsi="宋体"/>
          <w:kern w:val="2"/>
          <w:sz w:val="21"/>
          <w:szCs w:val="21"/>
        </w:rPr>
        <w:t>,</w:t>
      </w:r>
      <w:r>
        <w:rPr>
          <w:rFonts w:hint="eastAsia" w:hAnsi="宋体"/>
          <w:kern w:val="2"/>
          <w:sz w:val="21"/>
          <w:szCs w:val="21"/>
        </w:rPr>
        <w:t>或者事先约定由某一特定竞标人成交</w:t>
      </w:r>
      <w:r>
        <w:rPr>
          <w:rFonts w:hAnsi="宋体"/>
          <w:kern w:val="2"/>
          <w:sz w:val="21"/>
          <w:szCs w:val="21"/>
        </w:rPr>
        <w:t>,</w:t>
      </w:r>
      <w:r>
        <w:rPr>
          <w:rFonts w:hint="eastAsia" w:hAnsi="宋体"/>
          <w:kern w:val="2"/>
          <w:sz w:val="21"/>
          <w:szCs w:val="21"/>
        </w:rPr>
        <w:t>然后再参加竞标；</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6</w:t>
      </w:r>
      <w:r>
        <w:rPr>
          <w:rFonts w:hint="eastAsia" w:hAnsi="宋体"/>
          <w:kern w:val="2"/>
          <w:sz w:val="21"/>
          <w:szCs w:val="21"/>
        </w:rPr>
        <w:t>）竞标人之间商定部分竞标人放弃参加政府采购活动或者放弃成交；</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7</w:t>
      </w:r>
      <w:r>
        <w:rPr>
          <w:rFonts w:hint="eastAsia" w:hAnsi="宋体"/>
          <w:kern w:val="2"/>
          <w:sz w:val="21"/>
          <w:szCs w:val="21"/>
        </w:rPr>
        <w:t>）竞标人与采购人或者采购代理机构之间、竞标人相互之间，为谋求特定竞标人成交或者排斥其他竞标人的其他串通行为。</w:t>
      </w:r>
    </w:p>
    <w:p>
      <w:pPr>
        <w:pStyle w:val="15"/>
        <w:snapToGrid w:val="0"/>
        <w:spacing w:line="440" w:lineRule="exact"/>
        <w:ind w:left="2" w:leftChars="1" w:firstLine="420" w:firstLineChars="200"/>
        <w:rPr>
          <w:rFonts w:hAnsi="宋体" w:cs="Times New Roman"/>
          <w:kern w:val="2"/>
          <w:sz w:val="21"/>
          <w:szCs w:val="21"/>
        </w:rPr>
      </w:pPr>
      <w:r>
        <w:rPr>
          <w:rFonts w:hAnsi="宋体"/>
          <w:kern w:val="2"/>
          <w:sz w:val="21"/>
          <w:szCs w:val="21"/>
        </w:rPr>
        <w:t>22.7</w:t>
      </w:r>
      <w:r>
        <w:rPr>
          <w:rFonts w:hint="eastAsia" w:hAnsi="宋体"/>
          <w:kern w:val="2"/>
          <w:sz w:val="21"/>
          <w:szCs w:val="21"/>
        </w:rPr>
        <w:t>关联竞标人不得参加同一合同项下政府采购活动，否则响应文件将被视为无效：</w:t>
      </w:r>
    </w:p>
    <w:p>
      <w:pPr>
        <w:pStyle w:val="15"/>
        <w:snapToGrid w:val="0"/>
        <w:spacing w:line="440" w:lineRule="exact"/>
        <w:ind w:left="2" w:leftChars="1" w:firstLine="420" w:firstLineChars="200"/>
        <w:rPr>
          <w:rFonts w:hAnsi="宋体" w:cs="Times New Roman"/>
          <w:kern w:val="2"/>
          <w:sz w:val="21"/>
          <w:szCs w:val="21"/>
        </w:rPr>
      </w:pPr>
      <w:r>
        <w:rPr>
          <w:rFonts w:hint="eastAsia" w:hAnsi="宋体"/>
          <w:kern w:val="2"/>
          <w:sz w:val="21"/>
          <w:szCs w:val="21"/>
        </w:rPr>
        <w:t>（</w:t>
      </w:r>
      <w:r>
        <w:rPr>
          <w:rFonts w:hAnsi="宋体"/>
          <w:kern w:val="2"/>
          <w:sz w:val="21"/>
          <w:szCs w:val="21"/>
        </w:rPr>
        <w:t>1</w:t>
      </w:r>
      <w:r>
        <w:rPr>
          <w:rFonts w:hint="eastAsia" w:hAnsi="宋体"/>
          <w:kern w:val="2"/>
          <w:sz w:val="21"/>
          <w:szCs w:val="21"/>
        </w:rPr>
        <w:t>）单位负责人为同一人或者存在直接控股、管理关系的不同的竞标人，不得参加同一合同项下的政府采购活动；</w:t>
      </w:r>
    </w:p>
    <w:p>
      <w:pPr>
        <w:widowControl/>
        <w:spacing w:line="440" w:lineRule="exact"/>
        <w:ind w:firstLine="422" w:firstLineChars="201"/>
        <w:jc w:val="left"/>
        <w:rPr>
          <w:rFonts w:ascii="宋体"/>
        </w:rPr>
      </w:pPr>
      <w:r>
        <w:rPr>
          <w:rFonts w:hint="eastAsia" w:hAnsi="宋体" w:cs="宋体"/>
        </w:rPr>
        <w:t>（</w:t>
      </w:r>
      <w:r>
        <w:rPr>
          <w:rFonts w:hAnsi="宋体"/>
        </w:rPr>
        <w:t>2</w:t>
      </w:r>
      <w:r>
        <w:rPr>
          <w:rFonts w:hint="eastAsia" w:hAnsi="宋体" w:cs="宋体"/>
        </w:rPr>
        <w:t>）生产厂商授权给竞标人后自己不得参加同一合同项下的政府采购活动；生产厂商对同一品牌同一型号的货物，仅能委托一个代理商参加竞标。</w:t>
      </w:r>
    </w:p>
    <w:p>
      <w:pPr>
        <w:widowControl/>
        <w:spacing w:line="440" w:lineRule="exact"/>
        <w:ind w:firstLine="422" w:firstLineChars="201"/>
        <w:jc w:val="left"/>
        <w:rPr>
          <w:rFonts w:ascii="宋体"/>
        </w:rPr>
      </w:pPr>
      <w:r>
        <w:rPr>
          <w:rFonts w:ascii="宋体" w:hAnsi="宋体" w:cs="宋体"/>
        </w:rPr>
        <w:t xml:space="preserve">23. </w:t>
      </w:r>
      <w:r>
        <w:rPr>
          <w:rFonts w:hint="eastAsia" w:ascii="宋体" w:hAnsi="宋体" w:cs="宋体"/>
        </w:rPr>
        <w:t>出现下列情形之一的，采购人或者采购代理机构应当终止竞争性磋商采购活动，发布项目终止公告并说明原因，重新开展采购活动：</w:t>
      </w:r>
    </w:p>
    <w:p>
      <w:pPr>
        <w:widowControl/>
        <w:spacing w:line="440" w:lineRule="exact"/>
        <w:ind w:firstLine="422" w:firstLineChars="201"/>
        <w:jc w:val="left"/>
        <w:rPr>
          <w:rFonts w:ascii="宋体"/>
        </w:rPr>
      </w:pPr>
      <w:r>
        <w:rPr>
          <w:rFonts w:ascii="宋体" w:hAnsi="宋体" w:cs="宋体"/>
        </w:rPr>
        <w:t>23.1</w:t>
      </w:r>
      <w:r>
        <w:rPr>
          <w:rFonts w:hint="eastAsia" w:ascii="宋体" w:hAnsi="宋体" w:cs="宋体"/>
        </w:rPr>
        <w:t>因情况变化，不再符合规定的竞争性磋商采购方式适用情形的；</w:t>
      </w:r>
    </w:p>
    <w:p>
      <w:pPr>
        <w:widowControl/>
        <w:spacing w:line="440" w:lineRule="exact"/>
        <w:ind w:firstLine="422" w:firstLineChars="201"/>
        <w:jc w:val="left"/>
        <w:rPr>
          <w:rFonts w:ascii="宋体"/>
        </w:rPr>
      </w:pPr>
      <w:r>
        <w:rPr>
          <w:rFonts w:ascii="宋体" w:hAnsi="宋体" w:cs="宋体"/>
        </w:rPr>
        <w:t>23.2</w:t>
      </w:r>
      <w:r>
        <w:rPr>
          <w:rFonts w:hint="eastAsia" w:ascii="宋体" w:hAnsi="宋体" w:cs="宋体"/>
        </w:rPr>
        <w:t>出现影响采购公正的违法、违规行为的；</w:t>
      </w:r>
    </w:p>
    <w:p>
      <w:pPr>
        <w:widowControl/>
        <w:spacing w:line="440" w:lineRule="exact"/>
        <w:ind w:firstLine="422" w:firstLineChars="201"/>
        <w:jc w:val="left"/>
        <w:rPr>
          <w:rFonts w:ascii="宋体"/>
        </w:rPr>
      </w:pPr>
      <w:r>
        <w:rPr>
          <w:rFonts w:ascii="宋体" w:hAnsi="宋体" w:cs="宋体"/>
        </w:rPr>
        <w:t>23.3</w:t>
      </w:r>
      <w:r>
        <w:rPr>
          <w:rFonts w:hint="eastAsia" w:ascii="宋体" w:hAnsi="宋体" w:cs="宋体"/>
        </w:rPr>
        <w:t>除本须知</w:t>
      </w:r>
      <w:r>
        <w:rPr>
          <w:rFonts w:ascii="宋体" w:hAnsi="宋体" w:cs="宋体"/>
        </w:rPr>
        <w:t>18.5.3</w:t>
      </w:r>
      <w:r>
        <w:rPr>
          <w:rFonts w:hint="eastAsia" w:ascii="宋体" w:hAnsi="宋体" w:cs="宋体"/>
        </w:rPr>
        <w:t>、</w:t>
      </w:r>
      <w:r>
        <w:rPr>
          <w:rFonts w:ascii="宋体" w:hAnsi="宋体" w:cs="宋体"/>
        </w:rPr>
        <w:t>18.5.4</w:t>
      </w:r>
      <w:r>
        <w:rPr>
          <w:rFonts w:hint="eastAsia" w:ascii="宋体" w:hAnsi="宋体" w:cs="宋体"/>
        </w:rPr>
        <w:t>及法律法规规定的情形外，在采购过程中符合要求的竞标人或者报价未超过采购预算的竞标人不足</w:t>
      </w:r>
      <w:r>
        <w:rPr>
          <w:rFonts w:ascii="宋体" w:hAnsi="宋体" w:cs="宋体"/>
        </w:rPr>
        <w:t>3</w:t>
      </w:r>
      <w:r>
        <w:rPr>
          <w:rFonts w:hint="eastAsia" w:ascii="宋体" w:hAnsi="宋体" w:cs="宋体"/>
        </w:rPr>
        <w:t>家的。</w:t>
      </w:r>
    </w:p>
    <w:p>
      <w:pPr>
        <w:widowControl/>
        <w:spacing w:line="440" w:lineRule="exact"/>
        <w:ind w:firstLine="422" w:firstLineChars="201"/>
        <w:jc w:val="left"/>
        <w:rPr>
          <w:rFonts w:ascii="宋体"/>
        </w:rPr>
      </w:pPr>
      <w:r>
        <w:rPr>
          <w:rFonts w:ascii="宋体" w:hAnsi="宋体" w:cs="宋体"/>
        </w:rPr>
        <w:t>24.</w:t>
      </w:r>
      <w:r>
        <w:rPr>
          <w:rFonts w:hint="eastAsia" w:ascii="宋体" w:hAnsi="宋体" w:cs="宋体"/>
        </w:rPr>
        <w:t>条在采购活动中因重大变故，采购任务取消的，采购人或者采购代理机构应当终止采购活动，通知所有参加采购活动的竞标人，并将项目实施情况和采购任务取消原因报送本级财政部门。</w:t>
      </w:r>
    </w:p>
    <w:p>
      <w:pPr>
        <w:spacing w:line="440" w:lineRule="exact"/>
        <w:ind w:firstLine="424" w:firstLineChars="201"/>
        <w:jc w:val="center"/>
        <w:rPr>
          <w:rFonts w:ascii="宋体" w:hAnsi="宋体" w:cs="宋体"/>
          <w:b/>
          <w:bCs/>
        </w:rPr>
      </w:pPr>
    </w:p>
    <w:p>
      <w:pPr>
        <w:spacing w:line="440" w:lineRule="exact"/>
        <w:ind w:firstLine="424" w:firstLineChars="201"/>
        <w:jc w:val="center"/>
        <w:rPr>
          <w:rFonts w:ascii="宋体" w:hAnsi="宋体" w:cs="宋体"/>
          <w:b/>
          <w:bCs/>
        </w:rPr>
      </w:pPr>
      <w:r>
        <w:rPr>
          <w:rFonts w:hint="eastAsia" w:ascii="宋体" w:hAnsi="宋体" w:cs="宋体"/>
          <w:b/>
          <w:bCs/>
        </w:rPr>
        <w:t>五、确定成交竞标人办法及结果公告</w:t>
      </w:r>
    </w:p>
    <w:p>
      <w:pPr>
        <w:pStyle w:val="2"/>
      </w:pPr>
    </w:p>
    <w:p>
      <w:pPr>
        <w:spacing w:line="440" w:lineRule="exact"/>
        <w:ind w:firstLine="422" w:firstLineChars="201"/>
        <w:rPr>
          <w:rFonts w:ascii="宋体"/>
          <w:kern w:val="0"/>
        </w:rPr>
      </w:pPr>
      <w:r>
        <w:rPr>
          <w:rFonts w:ascii="宋体" w:hAnsi="宋体" w:cs="宋体"/>
        </w:rPr>
        <w:t>25.</w:t>
      </w:r>
      <w:r>
        <w:rPr>
          <w:rFonts w:hint="eastAsia" w:ascii="宋体" w:hAnsi="宋体" w:cs="宋体"/>
          <w:kern w:val="0"/>
        </w:rPr>
        <w:t>集</w:t>
      </w:r>
      <w:r>
        <w:rPr>
          <w:rFonts w:ascii="宋体" w:hAnsi="宋体" w:cs="宋体"/>
          <w:kern w:val="0"/>
        </w:rPr>
        <w:t>采中心</w:t>
      </w:r>
      <w:r>
        <w:rPr>
          <w:rFonts w:hint="eastAsia" w:ascii="宋体" w:hAnsi="宋体" w:cs="宋体"/>
          <w:kern w:val="0"/>
        </w:rPr>
        <w:t>在评审结束后</w:t>
      </w:r>
      <w:r>
        <w:rPr>
          <w:rFonts w:ascii="宋体" w:hAnsi="宋体" w:cs="宋体"/>
          <w:kern w:val="0"/>
        </w:rPr>
        <w:t>2</w:t>
      </w:r>
      <w:r>
        <w:rPr>
          <w:rFonts w:hint="eastAsia" w:ascii="宋体" w:hAnsi="宋体" w:cs="宋体"/>
          <w:kern w:val="0"/>
        </w:rPr>
        <w:t>个工作日内将评审报告送采购人确认。采购人应当在收到评审报告后</w:t>
      </w:r>
      <w:r>
        <w:rPr>
          <w:rFonts w:ascii="宋体" w:hAnsi="宋体" w:cs="宋体"/>
          <w:kern w:val="0"/>
        </w:rPr>
        <w:t>5</w:t>
      </w:r>
      <w:r>
        <w:rPr>
          <w:rFonts w:hint="eastAsia" w:ascii="宋体" w:hAnsi="宋体" w:cs="宋体"/>
          <w:kern w:val="0"/>
        </w:rPr>
        <w:t>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pPr>
        <w:spacing w:line="440" w:lineRule="exact"/>
        <w:ind w:firstLine="422" w:firstLineChars="201"/>
      </w:pPr>
      <w:r>
        <w:rPr>
          <w:rFonts w:ascii="宋体" w:hAnsi="宋体" w:cs="宋体"/>
        </w:rPr>
        <w:t>26.</w:t>
      </w:r>
      <w:r>
        <w:rPr>
          <w:rFonts w:hint="eastAsia" w:ascii="宋体" w:hAnsi="宋体" w:cs="宋体"/>
        </w:rPr>
        <w:t>集</w:t>
      </w:r>
      <w:r>
        <w:rPr>
          <w:rFonts w:ascii="宋体" w:hAnsi="宋体" w:cs="宋体"/>
        </w:rPr>
        <w:t>采中心</w:t>
      </w:r>
      <w:r>
        <w:rPr>
          <w:rFonts w:hint="eastAsia" w:ascii="宋体" w:hAnsi="宋体" w:cs="宋体"/>
        </w:rPr>
        <w:t>应当在成交竞标人确定后</w:t>
      </w:r>
      <w:r>
        <w:rPr>
          <w:rFonts w:ascii="宋体" w:hAnsi="宋体" w:cs="宋体"/>
        </w:rPr>
        <w:t>2</w:t>
      </w:r>
      <w:r>
        <w:rPr>
          <w:rFonts w:hint="eastAsia" w:ascii="宋体" w:hAnsi="宋体" w:cs="宋体"/>
        </w:rPr>
        <w:t>个工作日内，在磋商公告发布媒体上公告成交结果，同时向成交竞标人发出成交通知书。采购人或集</w:t>
      </w:r>
      <w:r>
        <w:rPr>
          <w:rFonts w:ascii="宋体" w:hAnsi="宋体" w:cs="宋体"/>
        </w:rPr>
        <w:t>采中心</w:t>
      </w:r>
      <w:r>
        <w:rPr>
          <w:rFonts w:hint="eastAsia" w:ascii="宋体" w:hAnsi="宋体" w:cs="宋体"/>
        </w:rPr>
        <w:t>发出成交通知书前，应当对成交竞标人信用进行查询，对</w:t>
      </w:r>
      <w:r>
        <w:rPr>
          <w:rFonts w:hint="eastAsia" w:cs="宋体"/>
        </w:rPr>
        <w:t>列入失信被执行人、重大税收违法案件当事人名单、政府采购严重违法失信行为记录名单及其他不符合《中华人民共和国政府采购法》第二十二条规定条件的竞标人，取消其成交资格，并确定排名第二的成交候选人为成交竞标人。</w:t>
      </w:r>
    </w:p>
    <w:p>
      <w:pPr>
        <w:spacing w:line="440" w:lineRule="exact"/>
        <w:ind w:firstLine="426"/>
      </w:pPr>
      <w:r>
        <w:rPr>
          <w:rFonts w:hint="eastAsia" w:cs="宋体"/>
        </w:rPr>
        <w:t>排名第二的成交候选人因前款规定的同样原因被取消成交资格的，采购人可以确定排名第三的成交候选人为成交候选竞标人。</w:t>
      </w:r>
    </w:p>
    <w:p>
      <w:pPr>
        <w:spacing w:line="440" w:lineRule="exact"/>
        <w:ind w:firstLine="426"/>
        <w:rPr>
          <w:rFonts w:ascii="宋体"/>
          <w:b/>
          <w:bCs/>
        </w:rPr>
      </w:pPr>
      <w:r>
        <w:rPr>
          <w:rFonts w:hint="eastAsia" w:cs="宋体"/>
        </w:rPr>
        <w:t>以上信息查询记录及相关证据与采购文件一并保存。</w:t>
      </w:r>
    </w:p>
    <w:p>
      <w:pPr>
        <w:spacing w:line="440" w:lineRule="exact"/>
        <w:ind w:firstLine="424" w:firstLineChars="201"/>
        <w:rPr>
          <w:rFonts w:ascii="宋体"/>
          <w:b/>
          <w:bCs/>
        </w:rPr>
      </w:pPr>
      <w:r>
        <w:rPr>
          <w:rFonts w:hint="eastAsia" w:ascii="宋体" w:hAnsi="宋体" w:cs="宋体"/>
          <w:b/>
          <w:bCs/>
        </w:rPr>
        <w:t>六、签订合同</w:t>
      </w:r>
    </w:p>
    <w:p>
      <w:pPr>
        <w:spacing w:line="440" w:lineRule="exact"/>
        <w:ind w:firstLine="422" w:firstLineChars="201"/>
        <w:rPr>
          <w:rFonts w:ascii="宋体"/>
        </w:rPr>
      </w:pPr>
      <w:r>
        <w:rPr>
          <w:rFonts w:ascii="宋体" w:hAnsi="宋体" w:cs="宋体"/>
        </w:rPr>
        <w:t>27.</w:t>
      </w:r>
      <w:r>
        <w:rPr>
          <w:rFonts w:hint="eastAsia" w:ascii="宋体" w:hAnsi="宋体" w:cs="宋体"/>
        </w:rPr>
        <w:t>成交竞标人在收到成交通知书后，按规定与采购人签订采购合同。</w:t>
      </w:r>
    </w:p>
    <w:p>
      <w:pPr>
        <w:spacing w:line="440" w:lineRule="exact"/>
        <w:ind w:firstLine="422" w:firstLineChars="201"/>
        <w:rPr>
          <w:rFonts w:ascii="宋体"/>
        </w:rPr>
      </w:pPr>
      <w:r>
        <w:rPr>
          <w:rFonts w:ascii="宋体" w:hAnsi="宋体" w:cs="宋体"/>
        </w:rPr>
        <w:t>28.</w:t>
      </w:r>
      <w:r>
        <w:rPr>
          <w:rFonts w:hint="eastAsia" w:ascii="宋体" w:hAnsi="宋体" w:cs="宋体"/>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pPr>
        <w:pStyle w:val="15"/>
        <w:snapToGrid w:val="0"/>
        <w:spacing w:line="440" w:lineRule="exact"/>
        <w:ind w:firstLine="420" w:firstLineChars="200"/>
        <w:rPr>
          <w:rFonts w:hAnsi="宋体"/>
          <w:kern w:val="2"/>
          <w:sz w:val="21"/>
          <w:szCs w:val="21"/>
        </w:rPr>
      </w:pPr>
      <w:r>
        <w:rPr>
          <w:rFonts w:hAnsi="宋体"/>
          <w:kern w:val="2"/>
          <w:sz w:val="21"/>
          <w:szCs w:val="21"/>
        </w:rPr>
        <w:t xml:space="preserve">29. </w:t>
      </w:r>
      <w:r>
        <w:rPr>
          <w:rFonts w:hint="eastAsia" w:hAnsi="宋体"/>
          <w:kern w:val="2"/>
          <w:sz w:val="21"/>
          <w:szCs w:val="21"/>
        </w:rPr>
        <w:t>采购合同公告</w:t>
      </w:r>
    </w:p>
    <w:p>
      <w:pPr>
        <w:pStyle w:val="15"/>
        <w:snapToGrid w:val="0"/>
        <w:spacing w:line="440" w:lineRule="exact"/>
        <w:ind w:firstLine="420" w:firstLineChars="200"/>
        <w:rPr>
          <w:rFonts w:hAnsi="宋体" w:cs="Times New Roman"/>
          <w:kern w:val="2"/>
          <w:sz w:val="21"/>
          <w:szCs w:val="21"/>
        </w:rPr>
      </w:pPr>
      <w:r>
        <w:rPr>
          <w:rFonts w:hint="eastAsia" w:hAnsi="宋体"/>
          <w:kern w:val="2"/>
          <w:sz w:val="21"/>
          <w:szCs w:val="21"/>
        </w:rPr>
        <w:t>根据《中华人民共和国政府采购法实施条例》第五十条规定，采购人应当自政府采购合同签订之日起</w:t>
      </w:r>
      <w:r>
        <w:rPr>
          <w:rFonts w:hAnsi="宋体"/>
          <w:kern w:val="2"/>
          <w:sz w:val="21"/>
          <w:szCs w:val="21"/>
        </w:rPr>
        <w:t>2</w:t>
      </w:r>
      <w:r>
        <w:rPr>
          <w:rFonts w:hint="eastAsia" w:hAnsi="宋体"/>
          <w:kern w:val="2"/>
          <w:sz w:val="21"/>
          <w:szCs w:val="21"/>
        </w:rPr>
        <w:t>个工作日内，将政府采购合同在省级以上人民政府财政部门指定的媒体上公告，但政府采购合同中涉及国家秘密、商业秘密的内容除外。</w:t>
      </w:r>
    </w:p>
    <w:p>
      <w:pPr>
        <w:spacing w:line="440" w:lineRule="exact"/>
        <w:ind w:firstLine="424" w:firstLineChars="201"/>
        <w:rPr>
          <w:rFonts w:ascii="宋体" w:hAnsi="宋体" w:cs="宋体"/>
          <w:b/>
          <w:bCs/>
        </w:rPr>
      </w:pPr>
      <w:r>
        <w:rPr>
          <w:rFonts w:hint="eastAsia" w:ascii="宋体" w:hAnsi="宋体" w:cs="宋体"/>
          <w:b/>
          <w:bCs/>
        </w:rPr>
        <w:t>七、适用法律</w:t>
      </w:r>
    </w:p>
    <w:p>
      <w:pPr>
        <w:tabs>
          <w:tab w:val="left" w:pos="2835"/>
        </w:tabs>
        <w:spacing w:line="440" w:lineRule="exact"/>
        <w:ind w:firstLine="422" w:firstLineChars="201"/>
        <w:rPr>
          <w:rFonts w:ascii="宋体"/>
          <w:b/>
          <w:bCs/>
        </w:rPr>
      </w:pPr>
      <w:r>
        <w:rPr>
          <w:rFonts w:ascii="宋体" w:hAnsi="宋体" w:cs="宋体"/>
        </w:rPr>
        <w:t>30.</w:t>
      </w:r>
      <w:r>
        <w:rPr>
          <w:rFonts w:hint="eastAsia" w:ascii="宋体" w:hAnsi="宋体" w:cs="宋体"/>
        </w:rPr>
        <w:t>采购当事人的一切活动均适用于《中华人民共和国政府采购法》、《政府采购竞争性磋商采购方式管理暂行办法》及相关规定。</w:t>
      </w: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p>
    <w:p>
      <w:pPr>
        <w:pStyle w:val="24"/>
        <w:tabs>
          <w:tab w:val="right" w:leader="dot" w:pos="9185"/>
        </w:tabs>
        <w:snapToGrid w:val="0"/>
        <w:spacing w:line="400" w:lineRule="exact"/>
        <w:ind w:left="0" w:leftChars="0"/>
        <w:jc w:val="center"/>
        <w:rPr>
          <w:rFonts w:ascii="宋体" w:hAnsi="宋体"/>
          <w:b/>
          <w:bCs/>
          <w:sz w:val="36"/>
          <w:szCs w:val="36"/>
        </w:rPr>
      </w:pPr>
      <w:r>
        <w:rPr>
          <w:rFonts w:hint="eastAsia" w:ascii="宋体" w:hAnsi="宋体"/>
          <w:b/>
          <w:bCs/>
          <w:sz w:val="36"/>
          <w:szCs w:val="36"/>
        </w:rPr>
        <w:t>第</w:t>
      </w:r>
      <w:r>
        <w:rPr>
          <w:rFonts w:ascii="宋体" w:hAnsi="宋体"/>
          <w:b/>
          <w:bCs/>
          <w:sz w:val="36"/>
          <w:szCs w:val="36"/>
        </w:rPr>
        <w:t>四章</w:t>
      </w:r>
      <w:r>
        <w:rPr>
          <w:rFonts w:hint="eastAsia" w:ascii="宋体" w:hAnsi="宋体"/>
          <w:b/>
          <w:bCs/>
          <w:sz w:val="36"/>
          <w:szCs w:val="36"/>
        </w:rPr>
        <w:t xml:space="preserve">  评</w:t>
      </w:r>
      <w:r>
        <w:rPr>
          <w:rFonts w:ascii="宋体" w:hAnsi="宋体"/>
          <w:b/>
          <w:bCs/>
          <w:sz w:val="36"/>
          <w:szCs w:val="36"/>
        </w:rPr>
        <w:t>分标准</w:t>
      </w:r>
    </w:p>
    <w:p>
      <w:pPr>
        <w:pStyle w:val="24"/>
        <w:tabs>
          <w:tab w:val="right" w:leader="dot" w:pos="9185"/>
        </w:tabs>
        <w:snapToGrid w:val="0"/>
        <w:spacing w:line="440" w:lineRule="exact"/>
        <w:ind w:left="0" w:leftChars="0"/>
        <w:rPr>
          <w:rFonts w:ascii="宋体" w:hAnsi="宋体"/>
          <w:b/>
          <w:bCs/>
        </w:rPr>
      </w:pPr>
      <w:r>
        <w:rPr>
          <w:rFonts w:hint="eastAsia" w:ascii="宋体" w:hAnsi="宋体"/>
          <w:b/>
          <w:bCs/>
        </w:rPr>
        <w:t>一、评标原则</w:t>
      </w:r>
    </w:p>
    <w:p>
      <w:pPr>
        <w:pStyle w:val="15"/>
        <w:adjustRightInd w:val="0"/>
        <w:snapToGrid w:val="0"/>
        <w:spacing w:line="440" w:lineRule="exact"/>
        <w:ind w:firstLine="420" w:firstLineChars="200"/>
        <w:rPr>
          <w:rFonts w:hAnsi="宋体" w:cs="Times New Roman"/>
          <w:sz w:val="21"/>
          <w:szCs w:val="21"/>
        </w:rPr>
      </w:pPr>
      <w:r>
        <w:rPr>
          <w:rFonts w:hint="eastAsia" w:hAnsi="宋体"/>
          <w:bCs/>
          <w:sz w:val="21"/>
          <w:szCs w:val="21"/>
        </w:rPr>
        <w:t>(一)</w:t>
      </w:r>
      <w:r>
        <w:rPr>
          <w:rFonts w:hint="eastAsia" w:hAnsi="宋体"/>
          <w:sz w:val="21"/>
          <w:szCs w:val="21"/>
        </w:rPr>
        <w:t xml:space="preserve"> </w:t>
      </w:r>
      <w:r>
        <w:rPr>
          <w:rFonts w:hint="eastAsia" w:hAnsi="宋体"/>
          <w:bCs/>
          <w:sz w:val="21"/>
          <w:szCs w:val="21"/>
        </w:rPr>
        <w:t>磋商小组</w:t>
      </w:r>
      <w:r>
        <w:rPr>
          <w:rFonts w:hint="eastAsia" w:hAnsi="宋体" w:cs="Times New Roman"/>
          <w:sz w:val="21"/>
          <w:szCs w:val="21"/>
        </w:rPr>
        <w:t>成员组成：本竞争性磋商采购项目的磋商小组由采购人代表和评审专家共三人以上的单数组成，其中评审专家的人数不得少于磋商小组成员总数的三分之二。</w:t>
      </w:r>
    </w:p>
    <w:p>
      <w:pPr>
        <w:widowControl/>
        <w:spacing w:line="440" w:lineRule="exact"/>
        <w:ind w:firstLine="420" w:firstLineChars="200"/>
        <w:jc w:val="left"/>
        <w:rPr>
          <w:rFonts w:ascii="宋体" w:hAnsi="宋体"/>
        </w:rPr>
      </w:pPr>
      <w:r>
        <w:rPr>
          <w:rFonts w:hint="eastAsia" w:ascii="宋体" w:hAnsi="宋体"/>
        </w:rPr>
        <w:t>(二) 评审依据：磋商小组以竞争性磋商文件和竞争性磋商响应文件为依据，对</w:t>
      </w:r>
      <w:r>
        <w:rPr>
          <w:rFonts w:hint="eastAsia" w:ascii="宋体" w:hAnsi="宋体" w:cs="宋体"/>
          <w:color w:val="000000"/>
          <w:kern w:val="0"/>
        </w:rPr>
        <w:t>对竞标人的竞标报价、服务</w:t>
      </w:r>
      <w:r>
        <w:rPr>
          <w:rFonts w:hint="eastAsia" w:hAnsi="宋体"/>
          <w:color w:val="000000"/>
        </w:rPr>
        <w:t>方案、业绩</w:t>
      </w:r>
      <w:r>
        <w:rPr>
          <w:rFonts w:hAnsi="宋体"/>
          <w:color w:val="000000"/>
        </w:rPr>
        <w:t>、信誉等</w:t>
      </w:r>
      <w:r>
        <w:rPr>
          <w:rFonts w:hint="eastAsia" w:hAnsi="宋体"/>
          <w:color w:val="000000"/>
        </w:rPr>
        <w:t>四个方面内容按百分制打分</w:t>
      </w:r>
      <w:r>
        <w:rPr>
          <w:rFonts w:hint="eastAsia" w:ascii="宋体" w:hAnsi="宋体"/>
        </w:rPr>
        <w:t>。</w:t>
      </w:r>
    </w:p>
    <w:p>
      <w:pPr>
        <w:widowControl/>
        <w:spacing w:line="440" w:lineRule="exact"/>
        <w:jc w:val="left"/>
        <w:rPr>
          <w:rFonts w:ascii="宋体" w:hAnsi="宋体"/>
        </w:rPr>
      </w:pPr>
      <w:r>
        <w:rPr>
          <w:rFonts w:hint="eastAsia" w:ascii="宋体" w:hAnsi="宋体"/>
        </w:rPr>
        <w:t>（三）评标方式：</w:t>
      </w:r>
      <w:r>
        <w:rPr>
          <w:rFonts w:hAnsi="宋体"/>
        </w:rPr>
        <w:t>以封闭方式进行评标</w:t>
      </w:r>
    </w:p>
    <w:p>
      <w:pPr>
        <w:pStyle w:val="15"/>
        <w:adjustRightInd w:val="0"/>
        <w:snapToGrid w:val="0"/>
        <w:spacing w:line="440" w:lineRule="exact"/>
        <w:rPr>
          <w:rFonts w:hAnsi="宋体"/>
          <w:b/>
          <w:sz w:val="21"/>
          <w:szCs w:val="21"/>
        </w:rPr>
      </w:pPr>
      <w:r>
        <w:rPr>
          <w:rFonts w:hint="eastAsia" w:hAnsi="宋体"/>
          <w:b/>
          <w:sz w:val="21"/>
          <w:szCs w:val="21"/>
        </w:rPr>
        <w:t>二、评标方法</w:t>
      </w:r>
    </w:p>
    <w:p>
      <w:pPr>
        <w:pStyle w:val="15"/>
        <w:adjustRightInd w:val="0"/>
        <w:snapToGrid w:val="0"/>
        <w:spacing w:line="440" w:lineRule="exact"/>
        <w:ind w:firstLine="420" w:firstLineChars="200"/>
        <w:rPr>
          <w:rFonts w:hAnsi="宋体"/>
          <w:sz w:val="21"/>
          <w:szCs w:val="21"/>
        </w:rPr>
      </w:pPr>
      <w:r>
        <w:rPr>
          <w:rFonts w:hint="eastAsia" w:hAnsi="宋体"/>
          <w:sz w:val="21"/>
          <w:szCs w:val="21"/>
        </w:rPr>
        <w:t>（一）对进入详评的，采用综合评分法。</w:t>
      </w:r>
    </w:p>
    <w:p>
      <w:pPr>
        <w:pStyle w:val="15"/>
        <w:adjustRightInd w:val="0"/>
        <w:snapToGrid w:val="0"/>
        <w:spacing w:line="440" w:lineRule="exact"/>
        <w:ind w:firstLine="420" w:firstLineChars="200"/>
        <w:rPr>
          <w:rFonts w:hAnsi="宋体"/>
          <w:sz w:val="21"/>
          <w:szCs w:val="21"/>
        </w:rPr>
      </w:pPr>
      <w:r>
        <w:rPr>
          <w:rFonts w:hint="eastAsia" w:hAnsi="宋体"/>
          <w:sz w:val="21"/>
          <w:szCs w:val="21"/>
        </w:rPr>
        <w:t>（二）计分办法</w:t>
      </w:r>
      <w:r>
        <w:rPr>
          <w:rFonts w:hAnsi="宋体"/>
          <w:sz w:val="21"/>
          <w:szCs w:val="21"/>
        </w:rPr>
        <w:t>（按四舍五入取至小数点后二位）</w:t>
      </w:r>
      <w:r>
        <w:rPr>
          <w:rFonts w:hint="eastAsia" w:hAnsi="宋体"/>
          <w:sz w:val="21"/>
          <w:szCs w:val="21"/>
        </w:rPr>
        <w:t>：</w:t>
      </w:r>
    </w:p>
    <w:p>
      <w:pPr>
        <w:pStyle w:val="15"/>
        <w:adjustRightInd w:val="0"/>
        <w:snapToGrid w:val="0"/>
        <w:spacing w:line="440" w:lineRule="exact"/>
        <w:ind w:firstLine="422" w:firstLineChars="200"/>
        <w:rPr>
          <w:rFonts w:hAnsi="宋体"/>
          <w:b/>
          <w:bCs/>
          <w:sz w:val="21"/>
          <w:szCs w:val="21"/>
        </w:rPr>
      </w:pPr>
      <w:r>
        <w:rPr>
          <w:rFonts w:hint="eastAsia" w:hAnsi="宋体"/>
          <w:b/>
          <w:bCs/>
          <w:sz w:val="21"/>
          <w:szCs w:val="21"/>
        </w:rPr>
        <w:t>1.报价分……………………………………………………………………………</w:t>
      </w:r>
      <w:r>
        <w:rPr>
          <w:rFonts w:hAnsi="宋体"/>
          <w:b/>
          <w:bCs/>
          <w:sz w:val="21"/>
          <w:szCs w:val="21"/>
        </w:rPr>
        <w:t>20</w:t>
      </w:r>
      <w:r>
        <w:rPr>
          <w:rFonts w:hint="eastAsia" w:hAnsi="宋体"/>
          <w:b/>
          <w:bCs/>
          <w:sz w:val="21"/>
          <w:szCs w:val="21"/>
        </w:rPr>
        <w:t>分</w:t>
      </w:r>
    </w:p>
    <w:p>
      <w:pPr>
        <w:spacing w:line="440" w:lineRule="exact"/>
        <w:ind w:firstLine="420"/>
        <w:rPr>
          <w:rFonts w:ascii="宋体" w:hAnsi="宋体" w:cs="宋体"/>
          <w:kern w:val="0"/>
        </w:rPr>
      </w:pPr>
      <w:r>
        <w:rPr>
          <w:rFonts w:hint="eastAsia" w:ascii="宋体" w:hAnsi="宋体" w:cs="宋体"/>
          <w:kern w:val="0"/>
        </w:rPr>
        <w:t>以进入综合评分环节的最低的评标报价为基准价，基准价报价得分为</w:t>
      </w:r>
      <w:r>
        <w:rPr>
          <w:rFonts w:ascii="宋体" w:hAnsi="宋体" w:cs="宋体"/>
          <w:kern w:val="0"/>
        </w:rPr>
        <w:t>20</w:t>
      </w:r>
      <w:r>
        <w:rPr>
          <w:rFonts w:hint="eastAsia" w:ascii="宋体" w:hAnsi="宋体" w:cs="宋体"/>
          <w:kern w:val="0"/>
        </w:rPr>
        <w:t>分。</w:t>
      </w:r>
    </w:p>
    <w:p>
      <w:pPr>
        <w:widowControl/>
        <w:spacing w:line="440" w:lineRule="exact"/>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1）按照《政府采购促进中小企业发展管理办法》（财库〔2020〕46号）的规定，投标人所投标产品全部为小型和微型企业产品并在其</w:t>
      </w:r>
      <w:r>
        <w:rPr>
          <w:rFonts w:hint="eastAsia" w:ascii="宋体" w:hAnsi="宋体" w:cs="宋体"/>
          <w:kern w:val="0"/>
        </w:rPr>
        <w:t>竞</w:t>
      </w:r>
      <w:r>
        <w:rPr>
          <w:rFonts w:ascii="宋体" w:hAnsi="宋体" w:cs="宋体"/>
          <w:kern w:val="0"/>
        </w:rPr>
        <w:t>标文件中提供《中小企业声明函》的，对其报价给予10%的扣除</w:t>
      </w:r>
      <w:r>
        <w:rPr>
          <w:rFonts w:hint="eastAsia" w:ascii="宋体" w:hAnsi="宋体" w:cs="宋体"/>
          <w:bCs/>
        </w:rPr>
        <w:t>，即评标报价=投标价×（1-10%），</w:t>
      </w:r>
      <w:r>
        <w:rPr>
          <w:rFonts w:hint="eastAsia" w:ascii="宋体" w:hAnsi="宋体" w:cs="宋体"/>
          <w:kern w:val="0"/>
        </w:rPr>
        <w:t xml:space="preserve">并随中标结果同时公示其信息，接受社会监督。竞标人提供的《中小企业声明函》与事实不符的，依照《政府采购法》第七十七条第一款的规定追究法律责任。 </w:t>
      </w:r>
    </w:p>
    <w:p>
      <w:pPr>
        <w:widowControl/>
        <w:spacing w:line="440" w:lineRule="exact"/>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ascii="宋体" w:hAnsi="宋体" w:cs="宋体"/>
          <w:kern w:val="0"/>
        </w:rPr>
        <w:t>3</w:t>
      </w:r>
      <w:r>
        <w:rPr>
          <w:rFonts w:ascii="宋体" w:hAnsi="宋体" w:cs="宋体"/>
          <w:kern w:val="0"/>
        </w:rPr>
        <w:t>%的扣除，用扣除后的价格参加评审，扣除后的价格为评标价，即评标报价=投标报价×（1-3%）</w:t>
      </w:r>
      <w:r>
        <w:rPr>
          <w:rFonts w:hint="eastAsia" w:ascii="宋体" w:hAnsi="宋体" w:cs="宋体"/>
          <w:kern w:val="0"/>
        </w:rPr>
        <w:t>。</w:t>
      </w:r>
    </w:p>
    <w:p>
      <w:pPr>
        <w:widowControl/>
        <w:spacing w:line="440" w:lineRule="exact"/>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 xml:space="preserve">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 </w:t>
      </w:r>
    </w:p>
    <w:p>
      <w:pPr>
        <w:widowControl/>
        <w:spacing w:line="440" w:lineRule="exact"/>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 xml:space="preserve">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并随中标结果同时公告其《残疾人福利性单位声明函》，接受社会监督。竞标人提供的《残疾人福利性单位声明函》与事实不符的，依照《政府采购法》第七十七条第一款的规定追究法律责任。 </w:t>
      </w:r>
    </w:p>
    <w:p>
      <w:pPr>
        <w:snapToGrid w:val="0"/>
        <w:spacing w:line="440" w:lineRule="exact"/>
        <w:ind w:firstLine="420" w:firstLineChars="200"/>
        <w:rPr>
          <w:rFonts w:ascii="宋体" w:hAnsi="宋体" w:cs="宋体"/>
          <w:bCs/>
        </w:rPr>
      </w:pPr>
      <w:r>
        <w:rPr>
          <w:rFonts w:hint="eastAsia" w:ascii="宋体" w:hAnsi="宋体" w:cs="宋体"/>
          <w:bCs/>
        </w:rPr>
        <w:t>（</w:t>
      </w:r>
      <w:r>
        <w:rPr>
          <w:rFonts w:ascii="宋体" w:hAnsi="宋体" w:cs="宋体"/>
          <w:bCs/>
        </w:rPr>
        <w:t>5</w:t>
      </w:r>
      <w:r>
        <w:rPr>
          <w:rFonts w:hint="eastAsia" w:ascii="宋体" w:hAnsi="宋体" w:cs="宋体"/>
          <w:bCs/>
        </w:rPr>
        <w:t>）价格分计算公式：</w:t>
      </w:r>
    </w:p>
    <w:p>
      <w:pPr>
        <w:snapToGrid w:val="0"/>
        <w:spacing w:line="440" w:lineRule="exact"/>
        <w:rPr>
          <w:rFonts w:ascii="宋体" w:hAnsi="宋体" w:cs="宋体"/>
          <w:bCs/>
        </w:rPr>
      </w:pPr>
      <w:r>
        <w:rPr>
          <w:rFonts w:hint="eastAsia" w:ascii="宋体" w:hAnsi="宋体" w:cs="宋体"/>
          <w:bCs/>
        </w:rPr>
        <w:t xml:space="preserve">     满足磋</w:t>
      </w:r>
      <w:r>
        <w:rPr>
          <w:rFonts w:ascii="宋体" w:hAnsi="宋体" w:cs="宋体"/>
          <w:bCs/>
        </w:rPr>
        <w:t>商</w:t>
      </w:r>
      <w:r>
        <w:rPr>
          <w:rFonts w:hint="eastAsia" w:ascii="宋体" w:hAnsi="宋体" w:cs="宋体"/>
          <w:bCs/>
        </w:rPr>
        <w:t>采购文件要求且评标报价最低的评标报价为评标基准价，其价格分为满分。</w:t>
      </w:r>
    </w:p>
    <w:p>
      <w:pPr>
        <w:pStyle w:val="24"/>
        <w:tabs>
          <w:tab w:val="right" w:leader="dot" w:pos="9185"/>
        </w:tabs>
        <w:snapToGrid w:val="0"/>
        <w:spacing w:line="440" w:lineRule="exact"/>
        <w:ind w:left="0" w:leftChars="0" w:firstLine="422" w:firstLineChars="200"/>
        <w:rPr>
          <w:rFonts w:ascii="宋体" w:hAnsi="宋体"/>
          <w:b/>
        </w:rPr>
      </w:pPr>
      <w:r>
        <w:rPr>
          <w:rFonts w:hint="eastAsia" w:ascii="宋体" w:hAnsi="宋体"/>
          <w:b/>
        </w:rPr>
        <w:t>某竞标人价格分=评标基准价/某竞标人评标报价×20分</w:t>
      </w:r>
    </w:p>
    <w:p>
      <w:pPr>
        <w:autoSpaceDE w:val="0"/>
        <w:autoSpaceDN w:val="0"/>
        <w:adjustRightInd w:val="0"/>
        <w:spacing w:line="440" w:lineRule="exact"/>
        <w:ind w:firstLine="420"/>
        <w:rPr>
          <w:rFonts w:ascii="宋体" w:hAnsi="宋体" w:cs="宋体"/>
          <w:b/>
          <w:bCs/>
          <w:kern w:val="0"/>
          <w:lang w:val="zh-CN"/>
        </w:rPr>
      </w:pPr>
      <w:r>
        <w:rPr>
          <w:rFonts w:ascii="宋体" w:hAnsi="宋体" w:cs="宋体"/>
          <w:b/>
          <w:bCs/>
          <w:kern w:val="0"/>
          <w:lang w:val="zh-CN"/>
        </w:rPr>
        <w:t>2</w:t>
      </w:r>
      <w:r>
        <w:rPr>
          <w:rFonts w:hint="eastAsia" w:ascii="宋体" w:hAnsi="宋体" w:cs="宋体"/>
          <w:b/>
          <w:bCs/>
          <w:kern w:val="0"/>
          <w:lang w:val="zh-CN"/>
        </w:rPr>
        <w:t>、服务方案分………………………………………………………………………45分</w:t>
      </w:r>
    </w:p>
    <w:p>
      <w:pPr>
        <w:spacing w:line="440" w:lineRule="exact"/>
        <w:ind w:firstLine="422" w:firstLineChars="200"/>
        <w:rPr>
          <w:rFonts w:ascii="宋体" w:hAnsi="宋体"/>
          <w:b/>
          <w:bCs/>
        </w:rPr>
      </w:pPr>
      <w:r>
        <w:rPr>
          <w:rFonts w:hint="eastAsia" w:ascii="宋体" w:hAnsi="宋体" w:cs="宋体"/>
          <w:b/>
          <w:bCs/>
        </w:rPr>
        <w:t>（</w:t>
      </w:r>
      <w:r>
        <w:rPr>
          <w:rFonts w:ascii="宋体" w:hAnsi="宋体" w:cs="宋体"/>
          <w:b/>
          <w:bCs/>
        </w:rPr>
        <w:t>1</w:t>
      </w:r>
      <w:r>
        <w:rPr>
          <w:rFonts w:hint="eastAsia" w:ascii="宋体" w:hAnsi="宋体" w:cs="宋体"/>
          <w:b/>
          <w:bCs/>
        </w:rPr>
        <w:t>）总体服务方案分</w:t>
      </w:r>
      <w:r>
        <w:rPr>
          <w:rFonts w:ascii="宋体" w:hAnsi="宋体" w:cs="宋体"/>
          <w:b/>
          <w:bCs/>
        </w:rPr>
        <w:t xml:space="preserve"> </w:t>
      </w:r>
      <w:r>
        <w:rPr>
          <w:rFonts w:hint="eastAsia" w:ascii="宋体" w:hAnsi="宋体" w:cs="宋体"/>
          <w:b/>
          <w:bCs/>
        </w:rPr>
        <w:t>（满分10分）</w:t>
      </w:r>
    </w:p>
    <w:p>
      <w:pPr>
        <w:adjustRightInd w:val="0"/>
        <w:snapToGrid w:val="0"/>
        <w:spacing w:line="440" w:lineRule="exact"/>
        <w:ind w:firstLine="357" w:firstLineChars="170"/>
        <w:outlineLvl w:val="0"/>
        <w:rPr>
          <w:rFonts w:ascii="宋体" w:hAnsi="宋体"/>
        </w:rPr>
      </w:pPr>
      <w:bookmarkStart w:id="31" w:name="_Toc3929"/>
      <w:r>
        <w:rPr>
          <w:rFonts w:hint="eastAsia" w:ascii="宋体" w:hAnsi="宋体" w:cs="宋体"/>
        </w:rPr>
        <w:t>包括但不限于：结合项目的实际情况完善拟采取的①管理方式（包括：内部管理构架、管理运作机制、激励机制、监督机制、自我约束机制、信息反馈处理机制）、②工作计划（包括：工作流程各项管理维护服务项目和环节所需的长远计划和短期安排）、③安保措施（治安、消防、车辆管理）、④保洁措施、⑤绿化养护措施、⑥设备设施维护措施、⑦会务服务方案等。</w:t>
      </w:r>
      <w:bookmarkEnd w:id="31"/>
    </w:p>
    <w:p>
      <w:pPr>
        <w:adjustRightInd w:val="0"/>
        <w:snapToGrid w:val="0"/>
        <w:spacing w:line="440" w:lineRule="exact"/>
        <w:ind w:firstLine="357" w:firstLineChars="170"/>
        <w:outlineLvl w:val="0"/>
        <w:rPr>
          <w:rFonts w:ascii="宋体" w:hAnsi="宋体"/>
        </w:rPr>
      </w:pPr>
      <w:bookmarkStart w:id="32" w:name="_Toc8289"/>
      <w:r>
        <w:rPr>
          <w:rFonts w:hint="eastAsia" w:ascii="宋体" w:hAnsi="宋体" w:cs="宋体"/>
        </w:rPr>
        <w:t>一档（6分）：总体</w:t>
      </w:r>
      <w:r>
        <w:rPr>
          <w:rStyle w:val="99"/>
          <w:rFonts w:ascii="宋体" w:hAnsi="宋体"/>
          <w:kern w:val="0"/>
        </w:rPr>
        <w:t>服务方案简单，内容不全面，不细致，不够科学严谨，安全保障一般，能最低限度的满足服务要求</w:t>
      </w:r>
      <w:r>
        <w:rPr>
          <w:rFonts w:hint="eastAsia" w:ascii="宋体" w:hAnsi="宋体" w:cs="宋体"/>
        </w:rPr>
        <w:t>；</w:t>
      </w:r>
      <w:bookmarkEnd w:id="32"/>
    </w:p>
    <w:p>
      <w:pPr>
        <w:adjustRightInd w:val="0"/>
        <w:snapToGrid w:val="0"/>
        <w:spacing w:line="440" w:lineRule="exact"/>
        <w:ind w:firstLine="357" w:firstLineChars="170"/>
        <w:outlineLvl w:val="0"/>
        <w:rPr>
          <w:rFonts w:ascii="宋体" w:hAnsi="宋体"/>
        </w:rPr>
      </w:pPr>
      <w:bookmarkStart w:id="33" w:name="_Toc30000"/>
      <w:r>
        <w:rPr>
          <w:rFonts w:hint="eastAsia" w:ascii="宋体" w:hAnsi="宋体" w:cs="宋体"/>
        </w:rPr>
        <w:t>二档（8分）：总体服务方案详细、可行、针对性、可操作性较强，有适合本项目特点的办公楼管理方案、管理制度、管理具体措施。工作计划符合项目实际需要；</w:t>
      </w:r>
      <w:bookmarkEnd w:id="33"/>
    </w:p>
    <w:p>
      <w:pPr>
        <w:adjustRightInd w:val="0"/>
        <w:snapToGrid w:val="0"/>
        <w:spacing w:line="440" w:lineRule="exact"/>
        <w:ind w:firstLine="357" w:firstLineChars="170"/>
        <w:outlineLvl w:val="0"/>
        <w:rPr>
          <w:rFonts w:ascii="宋体" w:hAnsi="宋体"/>
        </w:rPr>
      </w:pPr>
      <w:bookmarkStart w:id="34" w:name="_Toc32509"/>
      <w:r>
        <w:rPr>
          <w:rFonts w:hint="eastAsia" w:ascii="宋体" w:hAnsi="宋体" w:cs="宋体"/>
        </w:rPr>
        <w:t>三档（10分）：总体服务方案详细、可行、针对性、可操作性非常强，有适合本项目特点的办公楼管理方案、管理具体措施、消防管理方案、治安管理方案、公共环境管理方案、绿化养护管理方案、设备设施维护服务方案、会务服务方案，</w:t>
      </w:r>
      <w:r>
        <w:rPr>
          <w:rStyle w:val="99"/>
          <w:rFonts w:ascii="宋体" w:hAnsi="宋体"/>
          <w:kern w:val="0"/>
        </w:rPr>
        <w:t>且能</w:t>
      </w:r>
      <w:r>
        <w:rPr>
          <w:rStyle w:val="99"/>
          <w:rFonts w:hAnsi="宋体"/>
          <w:bCs/>
        </w:rPr>
        <w:t>根据业主单位性质特点、服务管理要求，提出合理化建议</w:t>
      </w:r>
      <w:r>
        <w:rPr>
          <w:rFonts w:hint="eastAsia" w:ascii="宋体" w:hAnsi="宋体" w:cs="宋体"/>
        </w:rPr>
        <w:t>。</w:t>
      </w:r>
      <w:bookmarkEnd w:id="34"/>
    </w:p>
    <w:p>
      <w:pPr>
        <w:spacing w:line="440" w:lineRule="exact"/>
        <w:ind w:firstLine="422" w:firstLineChars="200"/>
        <w:rPr>
          <w:rFonts w:ascii="宋体" w:hAnsi="宋体"/>
          <w:b/>
          <w:bCs/>
        </w:rPr>
      </w:pPr>
      <w:r>
        <w:rPr>
          <w:rFonts w:hint="eastAsia" w:ascii="宋体" w:hAnsi="宋体" w:cs="宋体"/>
          <w:b/>
          <w:bCs/>
        </w:rPr>
        <w:t>（</w:t>
      </w:r>
      <w:r>
        <w:rPr>
          <w:rFonts w:ascii="宋体" w:hAnsi="宋体" w:cs="宋体"/>
          <w:b/>
          <w:bCs/>
        </w:rPr>
        <w:t>2</w:t>
      </w:r>
      <w:r>
        <w:rPr>
          <w:rFonts w:hint="eastAsia" w:ascii="宋体" w:hAnsi="宋体" w:cs="宋体"/>
          <w:b/>
          <w:bCs/>
        </w:rPr>
        <w:t>）人员、物资配置方案分（满分</w:t>
      </w:r>
      <w:r>
        <w:rPr>
          <w:rFonts w:ascii="宋体" w:hAnsi="宋体" w:cs="宋体"/>
          <w:b/>
          <w:bCs/>
        </w:rPr>
        <w:t>10</w:t>
      </w:r>
      <w:r>
        <w:rPr>
          <w:rFonts w:hint="eastAsia" w:ascii="宋体" w:hAnsi="宋体" w:cs="宋体"/>
          <w:b/>
          <w:bCs/>
        </w:rPr>
        <w:t>分）</w:t>
      </w:r>
    </w:p>
    <w:p>
      <w:pPr>
        <w:adjustRightInd w:val="0"/>
        <w:snapToGrid w:val="0"/>
        <w:spacing w:line="440" w:lineRule="exact"/>
        <w:ind w:firstLine="357" w:firstLineChars="170"/>
        <w:outlineLvl w:val="0"/>
        <w:rPr>
          <w:rFonts w:ascii="宋体" w:hAnsi="宋体"/>
        </w:rPr>
      </w:pPr>
      <w:bookmarkStart w:id="35" w:name="_Toc10521"/>
      <w:r>
        <w:rPr>
          <w:rFonts w:hint="eastAsia" w:ascii="宋体" w:hAnsi="宋体" w:cs="宋体"/>
        </w:rPr>
        <w:t>包括：①管理人员的配备（包括：项目经理简历，各类人员数量，文化素质和专业素质、各岗人员的配置）；②管理人员的培训；③管理人员的管理（包括：录用及考核，淘汰机制，协调关系，服务意识）；④物资装备情况（包括：器械、通讯、安全防范装备以及办公用品等）等。</w:t>
      </w:r>
      <w:bookmarkEnd w:id="35"/>
      <w:r>
        <w:rPr>
          <w:rFonts w:hint="eastAsia"/>
          <w:color w:val="000000"/>
        </w:rPr>
        <w:t xml:space="preserve">不满足档次要求的得 </w:t>
      </w:r>
      <w:r>
        <w:rPr>
          <w:color w:val="000000"/>
        </w:rPr>
        <w:t xml:space="preserve">0 </w:t>
      </w:r>
      <w:r>
        <w:rPr>
          <w:rFonts w:hint="eastAsia"/>
          <w:color w:val="000000"/>
        </w:rPr>
        <w:t>分。</w:t>
      </w:r>
    </w:p>
    <w:p>
      <w:pPr>
        <w:adjustRightInd w:val="0"/>
        <w:snapToGrid w:val="0"/>
        <w:spacing w:line="440" w:lineRule="exact"/>
        <w:ind w:firstLine="357" w:firstLineChars="170"/>
        <w:outlineLvl w:val="0"/>
        <w:rPr>
          <w:rFonts w:ascii="宋体" w:hAnsi="宋体"/>
        </w:rPr>
      </w:pPr>
      <w:bookmarkStart w:id="36" w:name="_Toc29617"/>
      <w:r>
        <w:rPr>
          <w:rFonts w:hint="eastAsia" w:ascii="宋体" w:hAnsi="宋体" w:cs="宋体"/>
        </w:rPr>
        <w:t>一档（</w:t>
      </w:r>
      <w:r>
        <w:rPr>
          <w:rFonts w:ascii="宋体" w:hAnsi="宋体" w:cs="宋体"/>
        </w:rPr>
        <w:t>6</w:t>
      </w:r>
      <w:r>
        <w:rPr>
          <w:rFonts w:hint="eastAsia" w:ascii="宋体" w:hAnsi="宋体" w:cs="宋体"/>
        </w:rPr>
        <w:t>分）：</w:t>
      </w:r>
      <w:r>
        <w:rPr>
          <w:rFonts w:hint="eastAsia"/>
          <w:color w:val="000000"/>
        </w:rPr>
        <w:t>人员管理、物资配置方案简单，满足项目</w:t>
      </w:r>
      <w:r>
        <w:rPr>
          <w:color w:val="000000"/>
        </w:rPr>
        <w:t>实施</w:t>
      </w:r>
      <w:r>
        <w:rPr>
          <w:rFonts w:hint="eastAsia"/>
          <w:color w:val="000000"/>
        </w:rPr>
        <w:t>要求一般</w:t>
      </w:r>
      <w:r>
        <w:rPr>
          <w:rFonts w:hint="eastAsia" w:ascii="宋体" w:hAnsi="宋体" w:cs="宋体"/>
        </w:rPr>
        <w:t>；</w:t>
      </w:r>
      <w:bookmarkEnd w:id="36"/>
    </w:p>
    <w:p>
      <w:pPr>
        <w:adjustRightInd w:val="0"/>
        <w:snapToGrid w:val="0"/>
        <w:spacing w:line="440" w:lineRule="exact"/>
        <w:ind w:firstLine="357" w:firstLineChars="170"/>
        <w:outlineLvl w:val="0"/>
        <w:rPr>
          <w:rFonts w:ascii="宋体" w:hAnsi="宋体"/>
        </w:rPr>
      </w:pPr>
      <w:bookmarkStart w:id="37" w:name="_Toc6866"/>
      <w:r>
        <w:rPr>
          <w:rFonts w:hint="eastAsia" w:ascii="宋体" w:hAnsi="宋体" w:cs="宋体"/>
        </w:rPr>
        <w:t>二档（</w:t>
      </w:r>
      <w:r>
        <w:rPr>
          <w:rFonts w:ascii="宋体" w:hAnsi="宋体" w:cs="宋体"/>
        </w:rPr>
        <w:t>8</w:t>
      </w:r>
      <w:r>
        <w:rPr>
          <w:rFonts w:hint="eastAsia" w:ascii="宋体" w:hAnsi="宋体" w:cs="宋体"/>
        </w:rPr>
        <w:t>分）：</w:t>
      </w:r>
      <w:r>
        <w:rPr>
          <w:rFonts w:hint="eastAsia"/>
          <w:color w:val="000000"/>
        </w:rPr>
        <w:t>人员管理、物资配置方案较详细，人员工作时间安排合理，人员薪酬管理制度合理，基本</w:t>
      </w:r>
      <w:r>
        <w:rPr>
          <w:color w:val="000000"/>
        </w:rPr>
        <w:t>能满足项目实施要求</w:t>
      </w:r>
      <w:r>
        <w:rPr>
          <w:rFonts w:hint="eastAsia" w:ascii="宋体" w:hAnsi="宋体" w:cs="宋体"/>
        </w:rPr>
        <w:t>；</w:t>
      </w:r>
      <w:bookmarkEnd w:id="37"/>
    </w:p>
    <w:p>
      <w:pPr>
        <w:widowControl/>
        <w:spacing w:line="440" w:lineRule="exact"/>
        <w:ind w:firstLine="420" w:firstLineChars="200"/>
        <w:jc w:val="left"/>
        <w:rPr>
          <w:rFonts w:ascii="宋体" w:hAnsi="宋体"/>
        </w:rPr>
      </w:pPr>
      <w:bookmarkStart w:id="38" w:name="_Toc11169"/>
      <w:r>
        <w:rPr>
          <w:rFonts w:hint="eastAsia" w:ascii="宋体" w:hAnsi="宋体" w:cs="宋体"/>
        </w:rPr>
        <w:t>三档（</w:t>
      </w:r>
      <w:r>
        <w:rPr>
          <w:rFonts w:ascii="宋体" w:hAnsi="宋体" w:cs="宋体"/>
        </w:rPr>
        <w:t>10</w:t>
      </w:r>
      <w:r>
        <w:rPr>
          <w:rFonts w:hint="eastAsia" w:ascii="宋体" w:hAnsi="宋体" w:cs="宋体"/>
        </w:rPr>
        <w:t>分）：</w:t>
      </w:r>
      <w:r>
        <w:rPr>
          <w:rFonts w:hint="eastAsia" w:ascii="宋体" w:hAnsi="宋体" w:cs="宋体"/>
          <w:color w:val="000000"/>
          <w:kern w:val="0"/>
        </w:rPr>
        <w:t>人员管理、物资配置方案详细，有对原负责安全保卫、卫生保洁（卫生防疫、垃圾清运）、绿化养护、电工及维修等工作人员进行合理妥善安排的具体方案，人员工作时间安排合理，各项人员管理制度完善，人员薪酬管理制度科学合理，</w:t>
      </w:r>
      <w:r>
        <w:rPr>
          <w:rFonts w:ascii="宋体" w:hAnsi="宋体" w:cs="宋体"/>
          <w:color w:val="000000"/>
          <w:kern w:val="0"/>
        </w:rPr>
        <w:t>完全</w:t>
      </w:r>
      <w:r>
        <w:rPr>
          <w:rFonts w:hint="eastAsia" w:ascii="宋体" w:hAnsi="宋体" w:cs="宋体"/>
          <w:color w:val="000000"/>
          <w:kern w:val="0"/>
        </w:rPr>
        <w:t>满足</w:t>
      </w:r>
      <w:r>
        <w:rPr>
          <w:rFonts w:ascii="宋体" w:hAnsi="宋体" w:cs="宋体"/>
          <w:color w:val="000000"/>
          <w:kern w:val="0"/>
        </w:rPr>
        <w:t>项目实施要求</w:t>
      </w:r>
      <w:r>
        <w:rPr>
          <w:rFonts w:hint="eastAsia" w:ascii="宋体" w:hAnsi="宋体" w:cs="宋体"/>
        </w:rPr>
        <w:t>。</w:t>
      </w:r>
      <w:bookmarkEnd w:id="38"/>
    </w:p>
    <w:p>
      <w:pPr>
        <w:pStyle w:val="10"/>
        <w:spacing w:line="440" w:lineRule="exact"/>
        <w:ind w:firstLine="422" w:firstLineChars="200"/>
        <w:rPr>
          <w:rFonts w:ascii="宋体" w:hAnsi="宋体"/>
        </w:rPr>
      </w:pPr>
      <w:r>
        <w:rPr>
          <w:rFonts w:hint="eastAsia" w:ascii="宋体" w:hAnsi="宋体" w:cs="宋体"/>
          <w:b/>
          <w:bCs/>
        </w:rPr>
        <w:t>（</w:t>
      </w:r>
      <w:r>
        <w:rPr>
          <w:rFonts w:ascii="宋体" w:hAnsi="宋体" w:cs="宋体"/>
          <w:b/>
          <w:bCs/>
        </w:rPr>
        <w:t>3</w:t>
      </w:r>
      <w:r>
        <w:rPr>
          <w:rFonts w:hint="eastAsia" w:ascii="宋体" w:hAnsi="宋体" w:cs="宋体"/>
          <w:b/>
          <w:bCs/>
        </w:rPr>
        <w:t>）质量保证措施方案分（满分</w:t>
      </w:r>
      <w:r>
        <w:rPr>
          <w:rFonts w:ascii="宋体" w:hAnsi="宋体" w:cs="宋体"/>
          <w:b/>
          <w:bCs/>
        </w:rPr>
        <w:t>1</w:t>
      </w:r>
      <w:r>
        <w:rPr>
          <w:rFonts w:hint="eastAsia" w:ascii="宋体" w:hAnsi="宋体" w:cs="宋体"/>
          <w:b/>
          <w:bCs/>
        </w:rPr>
        <w:t>0分）</w:t>
      </w:r>
    </w:p>
    <w:p>
      <w:pPr>
        <w:adjustRightInd w:val="0"/>
        <w:snapToGrid w:val="0"/>
        <w:spacing w:line="440" w:lineRule="exact"/>
        <w:ind w:firstLine="357" w:firstLineChars="170"/>
        <w:outlineLvl w:val="0"/>
        <w:rPr>
          <w:rFonts w:ascii="宋体" w:hAnsi="宋体"/>
        </w:rPr>
      </w:pPr>
      <w:bookmarkStart w:id="39" w:name="_Toc21965"/>
      <w:r>
        <w:rPr>
          <w:rFonts w:hint="eastAsia" w:ascii="宋体" w:hAnsi="宋体" w:cs="宋体"/>
        </w:rPr>
        <w:t>一档（</w:t>
      </w:r>
      <w:r>
        <w:rPr>
          <w:rFonts w:ascii="宋体" w:hAnsi="宋体" w:cs="宋体"/>
        </w:rPr>
        <w:t>6</w:t>
      </w:r>
      <w:r>
        <w:rPr>
          <w:rFonts w:hint="eastAsia" w:ascii="宋体" w:hAnsi="宋体" w:cs="宋体"/>
        </w:rPr>
        <w:t>分）：</w:t>
      </w:r>
      <w:r>
        <w:rPr>
          <w:rFonts w:hint="eastAsia"/>
          <w:color w:val="000000"/>
        </w:rPr>
        <w:t>服务质量、安全、档案、工作进度等方面的保证措施</w:t>
      </w:r>
      <w:r>
        <w:rPr>
          <w:rFonts w:hint="eastAsia" w:ascii="宋体" w:hAnsi="宋体" w:cs="宋体"/>
        </w:rPr>
        <w:t>内容简单，操作基本可行；</w:t>
      </w:r>
      <w:bookmarkEnd w:id="39"/>
    </w:p>
    <w:p>
      <w:pPr>
        <w:adjustRightInd w:val="0"/>
        <w:snapToGrid w:val="0"/>
        <w:spacing w:line="440" w:lineRule="exact"/>
        <w:ind w:firstLine="357" w:firstLineChars="170"/>
        <w:outlineLvl w:val="0"/>
        <w:rPr>
          <w:rFonts w:ascii="宋体" w:hAnsi="宋体"/>
        </w:rPr>
      </w:pPr>
      <w:bookmarkStart w:id="40" w:name="_Toc13292"/>
      <w:r>
        <w:rPr>
          <w:rFonts w:hint="eastAsia" w:ascii="宋体" w:hAnsi="宋体" w:cs="宋体"/>
        </w:rPr>
        <w:t>二档（</w:t>
      </w:r>
      <w:r>
        <w:rPr>
          <w:rFonts w:ascii="宋体" w:hAnsi="宋体" w:cs="宋体"/>
        </w:rPr>
        <w:t>8</w:t>
      </w:r>
      <w:r>
        <w:rPr>
          <w:rFonts w:hint="eastAsia" w:ascii="宋体" w:hAnsi="宋体" w:cs="宋体"/>
        </w:rPr>
        <w:t>分）：</w:t>
      </w:r>
      <w:r>
        <w:rPr>
          <w:rFonts w:hint="eastAsia"/>
          <w:color w:val="000000"/>
        </w:rPr>
        <w:t>服务质量、安全等方面的各项保证措施满足项目实施要求，</w:t>
      </w:r>
      <w:r>
        <w:rPr>
          <w:rFonts w:hint="eastAsia" w:ascii="宋体" w:hAnsi="宋体" w:cs="宋体"/>
        </w:rPr>
        <w:t>措施比较合理、操作性比较强；</w:t>
      </w:r>
      <w:bookmarkEnd w:id="40"/>
    </w:p>
    <w:p>
      <w:pPr>
        <w:widowControl/>
        <w:spacing w:line="440" w:lineRule="exact"/>
        <w:ind w:firstLine="420" w:firstLineChars="200"/>
        <w:jc w:val="left"/>
        <w:rPr>
          <w:rFonts w:ascii="宋体" w:hAnsi="宋体" w:cs="宋体"/>
          <w:kern w:val="0"/>
          <w:sz w:val="24"/>
          <w:szCs w:val="24"/>
        </w:rPr>
      </w:pPr>
      <w:bookmarkStart w:id="41" w:name="_Toc27738"/>
      <w:r>
        <w:rPr>
          <w:rFonts w:hint="eastAsia" w:ascii="宋体" w:hAnsi="宋体" w:cs="宋体"/>
        </w:rPr>
        <w:t>三档（</w:t>
      </w:r>
      <w:r>
        <w:rPr>
          <w:rFonts w:ascii="宋体" w:hAnsi="宋体" w:cs="宋体"/>
        </w:rPr>
        <w:t>10</w:t>
      </w:r>
      <w:r>
        <w:rPr>
          <w:rFonts w:hint="eastAsia" w:ascii="宋体" w:hAnsi="宋体" w:cs="宋体"/>
        </w:rPr>
        <w:t>分）：</w:t>
      </w:r>
      <w:r>
        <w:rPr>
          <w:rFonts w:hint="eastAsia" w:ascii="宋体" w:hAnsi="宋体" w:cs="宋体"/>
          <w:color w:val="000000"/>
          <w:kern w:val="0"/>
        </w:rPr>
        <w:t xml:space="preserve">服务质量、安全等方面的各项工作较好满足项目实施要求，具有及时的数据检查、 </w:t>
      </w:r>
    </w:p>
    <w:p>
      <w:pPr>
        <w:widowControl/>
        <w:spacing w:line="440" w:lineRule="exact"/>
        <w:jc w:val="left"/>
        <w:rPr>
          <w:rFonts w:ascii="宋体" w:hAnsi="宋体"/>
        </w:rPr>
      </w:pPr>
      <w:r>
        <w:rPr>
          <w:rFonts w:hint="eastAsia" w:ascii="宋体" w:hAnsi="宋体" w:cs="宋体"/>
          <w:color w:val="000000"/>
          <w:kern w:val="0"/>
        </w:rPr>
        <w:t>质量控制以及反馈纠错措施；具有切实有效地安全保证机制；具有切实有效的数据安全保密方案；针对本项目实际情况提出合理化意见或建议</w:t>
      </w:r>
      <w:r>
        <w:rPr>
          <w:rFonts w:hint="eastAsia" w:ascii="宋体" w:hAnsi="宋体" w:cs="宋体"/>
        </w:rPr>
        <w:t>，内容非常详细和比较全面，且措施非常合理、操作性非常强的。</w:t>
      </w:r>
      <w:bookmarkEnd w:id="41"/>
    </w:p>
    <w:p>
      <w:pPr>
        <w:spacing w:line="440" w:lineRule="exact"/>
        <w:ind w:firstLine="422" w:firstLineChars="200"/>
        <w:rPr>
          <w:rFonts w:ascii="宋体" w:hAnsi="宋体"/>
        </w:rPr>
      </w:pPr>
      <w:r>
        <w:rPr>
          <w:rFonts w:hint="eastAsia" w:ascii="宋体" w:hAnsi="宋体" w:cs="宋体"/>
          <w:b/>
          <w:bCs/>
        </w:rPr>
        <w:t>（</w:t>
      </w:r>
      <w:r>
        <w:rPr>
          <w:rFonts w:ascii="宋体" w:hAnsi="宋体" w:cs="宋体"/>
          <w:b/>
          <w:bCs/>
        </w:rPr>
        <w:t>4</w:t>
      </w:r>
      <w:r>
        <w:rPr>
          <w:rFonts w:hint="eastAsia" w:ascii="宋体" w:hAnsi="宋体" w:cs="宋体"/>
          <w:b/>
          <w:bCs/>
        </w:rPr>
        <w:t>）管理规章制度与档案管理制度分（满分</w:t>
      </w:r>
      <w:r>
        <w:rPr>
          <w:rFonts w:ascii="宋体" w:hAnsi="宋体" w:cs="宋体"/>
          <w:b/>
          <w:bCs/>
        </w:rPr>
        <w:t>10</w:t>
      </w:r>
      <w:r>
        <w:rPr>
          <w:rFonts w:hint="eastAsia" w:ascii="宋体" w:hAnsi="宋体" w:cs="宋体"/>
          <w:b/>
          <w:bCs/>
        </w:rPr>
        <w:t>分）</w:t>
      </w:r>
    </w:p>
    <w:p>
      <w:pPr>
        <w:widowControl/>
        <w:spacing w:line="440" w:lineRule="exact"/>
        <w:ind w:firstLine="420" w:firstLineChars="200"/>
        <w:jc w:val="left"/>
        <w:rPr>
          <w:rFonts w:ascii="宋体" w:hAnsi="宋体"/>
        </w:rPr>
      </w:pPr>
      <w:bookmarkStart w:id="42" w:name="_Toc20646"/>
      <w:r>
        <w:rPr>
          <w:rFonts w:hint="eastAsia" w:ascii="宋体" w:hAnsi="宋体" w:cs="宋体"/>
        </w:rPr>
        <w:t>一档（</w:t>
      </w:r>
      <w:r>
        <w:rPr>
          <w:rFonts w:ascii="宋体" w:hAnsi="宋体" w:cs="宋体"/>
        </w:rPr>
        <w:t>6</w:t>
      </w:r>
      <w:r>
        <w:rPr>
          <w:rFonts w:hint="eastAsia" w:ascii="宋体" w:hAnsi="宋体" w:cs="宋体"/>
        </w:rPr>
        <w:t>分）：</w:t>
      </w:r>
      <w:r>
        <w:rPr>
          <w:rStyle w:val="99"/>
          <w:rFonts w:ascii="宋体" w:hAnsi="宋体"/>
          <w:kern w:val="0"/>
        </w:rPr>
        <w:t>有简单的</w:t>
      </w:r>
      <w:r>
        <w:rPr>
          <w:rFonts w:hint="eastAsia" w:ascii="宋体" w:hAnsi="宋体" w:cs="宋体"/>
          <w:color w:val="000000"/>
          <w:kern w:val="0"/>
        </w:rPr>
        <w:t>安全保卫、卫生保洁（卫生防疫、垃圾清运）、绿化养护、电工及维修方面的管理规章制度</w:t>
      </w:r>
      <w:r>
        <w:rPr>
          <w:rStyle w:val="99"/>
          <w:rFonts w:ascii="宋体" w:hAnsi="宋体"/>
          <w:kern w:val="0"/>
        </w:rPr>
        <w:t>，档案资料收集和整理方案不具体，</w:t>
      </w:r>
      <w:r>
        <w:rPr>
          <w:rFonts w:hint="eastAsia"/>
          <w:color w:val="000000"/>
        </w:rPr>
        <w:t>内容简单，</w:t>
      </w:r>
      <w:r>
        <w:rPr>
          <w:rStyle w:val="99"/>
          <w:rFonts w:ascii="宋体" w:hAnsi="宋体"/>
          <w:kern w:val="0"/>
        </w:rPr>
        <w:t>可操作性不强</w:t>
      </w:r>
      <w:r>
        <w:rPr>
          <w:rFonts w:hint="eastAsia" w:ascii="宋体" w:hAnsi="宋体" w:cs="宋体"/>
        </w:rPr>
        <w:t>；</w:t>
      </w:r>
      <w:bookmarkEnd w:id="42"/>
    </w:p>
    <w:p>
      <w:pPr>
        <w:widowControl/>
        <w:spacing w:line="440" w:lineRule="exact"/>
        <w:ind w:firstLine="420" w:firstLineChars="200"/>
        <w:jc w:val="left"/>
        <w:rPr>
          <w:rFonts w:ascii="宋体" w:hAnsi="宋体"/>
        </w:rPr>
      </w:pPr>
      <w:bookmarkStart w:id="43" w:name="_Toc10544"/>
      <w:r>
        <w:rPr>
          <w:rFonts w:hint="eastAsia" w:ascii="宋体" w:hAnsi="宋体" w:cs="宋体"/>
        </w:rPr>
        <w:t>二档（</w:t>
      </w:r>
      <w:r>
        <w:rPr>
          <w:rFonts w:ascii="宋体" w:hAnsi="宋体" w:cs="宋体"/>
        </w:rPr>
        <w:t>8</w:t>
      </w:r>
      <w:r>
        <w:rPr>
          <w:rFonts w:hint="eastAsia" w:ascii="宋体" w:hAnsi="宋体" w:cs="宋体"/>
        </w:rPr>
        <w:t>分）：</w:t>
      </w:r>
      <w:r>
        <w:rPr>
          <w:rFonts w:hint="eastAsia" w:ascii="宋体" w:hAnsi="宋体" w:cs="宋体"/>
          <w:color w:val="000000"/>
          <w:kern w:val="0"/>
        </w:rPr>
        <w:t>具备安全保卫、卫生保洁（卫生防疫、垃圾清运）、绿化养护、电工及维修方面的管理规章制度</w:t>
      </w:r>
      <w:r>
        <w:rPr>
          <w:rStyle w:val="99"/>
          <w:rFonts w:ascii="宋体" w:hAnsi="宋体"/>
        </w:rPr>
        <w:t>，档案资料收集和整理条理较清晰，各项分类明晰，各项制度相对</w:t>
      </w:r>
      <w:r>
        <w:rPr>
          <w:rFonts w:hint="eastAsia"/>
          <w:color w:val="000000"/>
        </w:rPr>
        <w:t>科学合理</w:t>
      </w:r>
      <w:r>
        <w:rPr>
          <w:rFonts w:hint="eastAsia" w:ascii="宋体" w:hAnsi="宋体" w:cs="宋体"/>
        </w:rPr>
        <w:t>；</w:t>
      </w:r>
      <w:bookmarkEnd w:id="43"/>
    </w:p>
    <w:p>
      <w:pPr>
        <w:widowControl/>
        <w:spacing w:line="440" w:lineRule="exact"/>
        <w:ind w:firstLine="420" w:firstLineChars="200"/>
        <w:jc w:val="left"/>
        <w:rPr>
          <w:rFonts w:ascii="宋体" w:hAnsi="宋体" w:cs="宋体"/>
        </w:rPr>
      </w:pPr>
      <w:bookmarkStart w:id="44" w:name="_Toc17588"/>
      <w:r>
        <w:rPr>
          <w:rFonts w:hint="eastAsia" w:ascii="宋体" w:hAnsi="宋体" w:cs="宋体"/>
        </w:rPr>
        <w:t>三档（</w:t>
      </w:r>
      <w:r>
        <w:rPr>
          <w:rFonts w:ascii="宋体" w:hAnsi="宋体" w:cs="宋体"/>
        </w:rPr>
        <w:t>10</w:t>
      </w:r>
      <w:r>
        <w:rPr>
          <w:rFonts w:hint="eastAsia" w:ascii="宋体" w:hAnsi="宋体" w:cs="宋体"/>
        </w:rPr>
        <w:t>分）：</w:t>
      </w:r>
      <w:r>
        <w:rPr>
          <w:rFonts w:hint="eastAsia" w:ascii="宋体" w:hAnsi="宋体" w:cs="宋体"/>
          <w:color w:val="000000"/>
          <w:kern w:val="0"/>
        </w:rPr>
        <w:t>具备安全保卫、卫生保洁（卫生防疫、垃圾清运）、绿化养护、电工及维修方面的管理规章制度，</w:t>
      </w:r>
      <w:r>
        <w:rPr>
          <w:rStyle w:val="99"/>
          <w:rFonts w:ascii="宋体" w:hAnsi="宋体"/>
        </w:rPr>
        <w:t>归档制度等各项制度完善齐全，资料收集和分类整理方案明确，操作性强</w:t>
      </w:r>
      <w:r>
        <w:rPr>
          <w:rStyle w:val="99"/>
          <w:rFonts w:hint="eastAsia" w:ascii="宋体" w:hAnsi="宋体"/>
        </w:rPr>
        <w:t>，</w:t>
      </w:r>
      <w:r>
        <w:rPr>
          <w:rFonts w:hint="eastAsia" w:ascii="宋体" w:hAnsi="宋体" w:cs="宋体"/>
          <w:color w:val="000000"/>
          <w:kern w:val="0"/>
        </w:rPr>
        <w:t>根据本项目物业管理难点及重点提出合理化的制度建设内容</w:t>
      </w:r>
      <w:r>
        <w:rPr>
          <w:rFonts w:hint="eastAsia" w:ascii="宋体" w:hAnsi="宋体" w:cs="宋体"/>
        </w:rPr>
        <w:t>。</w:t>
      </w:r>
      <w:bookmarkEnd w:id="44"/>
    </w:p>
    <w:p>
      <w:pPr>
        <w:spacing w:line="440" w:lineRule="exact"/>
        <w:ind w:firstLine="422" w:firstLineChars="200"/>
        <w:rPr>
          <w:rFonts w:ascii="宋体" w:hAnsi="宋体" w:cs="宋体"/>
          <w:b/>
          <w:bCs/>
        </w:rPr>
      </w:pPr>
      <w:r>
        <w:rPr>
          <w:rFonts w:hint="eastAsia" w:ascii="宋体" w:hAnsi="宋体" w:cs="宋体"/>
          <w:b/>
          <w:bCs/>
        </w:rPr>
        <w:t>（</w:t>
      </w:r>
      <w:r>
        <w:rPr>
          <w:rFonts w:ascii="宋体" w:hAnsi="宋体" w:cs="宋体"/>
          <w:b/>
          <w:bCs/>
        </w:rPr>
        <w:t>5</w:t>
      </w:r>
      <w:r>
        <w:rPr>
          <w:rFonts w:hint="eastAsia" w:ascii="宋体" w:hAnsi="宋体" w:cs="宋体"/>
          <w:b/>
          <w:bCs/>
        </w:rPr>
        <w:t>）应急方案分（满分5分）</w:t>
      </w:r>
    </w:p>
    <w:p>
      <w:pPr>
        <w:widowControl/>
        <w:spacing w:line="440" w:lineRule="exact"/>
        <w:ind w:firstLine="420"/>
        <w:rPr>
          <w:rFonts w:ascii="宋体" w:hAnsi="宋体"/>
        </w:rPr>
      </w:pPr>
      <w:r>
        <w:rPr>
          <w:rFonts w:hint="eastAsia" w:ascii="宋体" w:hAnsi="宋体" w:cs="宋体"/>
          <w:kern w:val="0"/>
        </w:rPr>
        <w:t>考查竞标人处理突发事件的能力，</w:t>
      </w:r>
      <w:r>
        <w:rPr>
          <w:rFonts w:hint="eastAsia"/>
          <w:color w:val="000000"/>
        </w:rPr>
        <w:t xml:space="preserve">不满足档次要求的得 </w:t>
      </w:r>
      <w:r>
        <w:rPr>
          <w:color w:val="000000"/>
        </w:rPr>
        <w:t xml:space="preserve">0 </w:t>
      </w:r>
      <w:r>
        <w:rPr>
          <w:rFonts w:hint="eastAsia"/>
          <w:color w:val="000000"/>
        </w:rPr>
        <w:t>分</w:t>
      </w:r>
      <w:r>
        <w:rPr>
          <w:rFonts w:hint="eastAsia" w:ascii="宋体" w:hAnsi="宋体" w:cs="宋体"/>
          <w:kern w:val="0"/>
        </w:rPr>
        <w:t>。</w:t>
      </w:r>
    </w:p>
    <w:p>
      <w:pPr>
        <w:widowControl/>
        <w:spacing w:line="440" w:lineRule="exact"/>
        <w:ind w:firstLine="420"/>
        <w:rPr>
          <w:rFonts w:ascii="宋体" w:hAnsi="宋体"/>
        </w:rPr>
      </w:pPr>
      <w:r>
        <w:rPr>
          <w:rFonts w:hint="eastAsia" w:ascii="宋体" w:hAnsi="宋体" w:cs="宋体"/>
        </w:rPr>
        <w:t>一档（3分）：</w:t>
      </w:r>
      <w:r>
        <w:rPr>
          <w:rFonts w:hint="eastAsia" w:ascii="宋体" w:hAnsi="宋体" w:cs="宋体"/>
          <w:kern w:val="0"/>
        </w:rPr>
        <w:t>应急方案内容</w:t>
      </w:r>
      <w:r>
        <w:rPr>
          <w:rFonts w:ascii="宋体" w:hAnsi="宋体" w:cs="宋体"/>
          <w:kern w:val="0"/>
        </w:rPr>
        <w:t>简单，</w:t>
      </w:r>
      <w:r>
        <w:rPr>
          <w:rFonts w:hint="eastAsia" w:ascii="宋体" w:hAnsi="宋体" w:cs="宋体"/>
          <w:kern w:val="0"/>
        </w:rPr>
        <w:t>针对性及可行性一般；</w:t>
      </w:r>
      <w:r>
        <w:rPr>
          <w:rFonts w:ascii="宋体" w:hAnsi="宋体" w:cs="宋体"/>
        </w:rPr>
        <w:t xml:space="preserve"> </w:t>
      </w:r>
    </w:p>
    <w:p>
      <w:pPr>
        <w:widowControl/>
        <w:spacing w:line="440" w:lineRule="exact"/>
        <w:ind w:firstLine="420"/>
        <w:rPr>
          <w:rFonts w:ascii="宋体" w:hAnsi="宋体"/>
        </w:rPr>
      </w:pPr>
      <w:r>
        <w:rPr>
          <w:rFonts w:hint="eastAsia" w:ascii="宋体" w:hAnsi="宋体" w:cs="宋体"/>
        </w:rPr>
        <w:t>二档（4分）：</w:t>
      </w:r>
      <w:r>
        <w:rPr>
          <w:rFonts w:hint="eastAsia" w:ascii="宋体" w:hAnsi="宋体" w:cs="宋体"/>
          <w:kern w:val="0"/>
        </w:rPr>
        <w:t>应急方案内容</w:t>
      </w:r>
      <w:r>
        <w:rPr>
          <w:rFonts w:hint="eastAsia"/>
          <w:color w:val="000000"/>
        </w:rPr>
        <w:t>较详细，比较</w:t>
      </w:r>
      <w:r>
        <w:rPr>
          <w:rFonts w:hint="eastAsia" w:ascii="宋体" w:hAnsi="宋体" w:cs="宋体"/>
          <w:kern w:val="0"/>
        </w:rPr>
        <w:t>贴合项目实际，具备一定针对性及可行性；</w:t>
      </w:r>
    </w:p>
    <w:p>
      <w:pPr>
        <w:widowControl/>
        <w:spacing w:line="440" w:lineRule="exact"/>
        <w:ind w:firstLine="420"/>
        <w:rPr>
          <w:rFonts w:ascii="宋体" w:hAnsi="宋体"/>
          <w:kern w:val="0"/>
        </w:rPr>
      </w:pPr>
      <w:r>
        <w:rPr>
          <w:rFonts w:hint="eastAsia" w:ascii="宋体" w:hAnsi="宋体" w:cs="宋体"/>
        </w:rPr>
        <w:t>三档（5分）：</w:t>
      </w:r>
      <w:r>
        <w:rPr>
          <w:rFonts w:hint="eastAsia" w:ascii="宋体" w:hAnsi="宋体" w:cs="宋体"/>
          <w:kern w:val="0"/>
        </w:rPr>
        <w:t>应急方案内容详细</w:t>
      </w:r>
      <w:r>
        <w:rPr>
          <w:rFonts w:ascii="宋体" w:hAnsi="宋体" w:cs="宋体"/>
          <w:kern w:val="0"/>
        </w:rPr>
        <w:t>，</w:t>
      </w:r>
      <w:r>
        <w:rPr>
          <w:rFonts w:hint="eastAsia" w:ascii="宋体" w:hAnsi="宋体" w:cs="宋体"/>
          <w:kern w:val="0"/>
        </w:rPr>
        <w:t>完全贴合项目实际，考虑周全，应急设施设备完整，针对性及可行性强。</w:t>
      </w:r>
    </w:p>
    <w:p>
      <w:pPr>
        <w:autoSpaceDE w:val="0"/>
        <w:autoSpaceDN w:val="0"/>
        <w:adjustRightInd w:val="0"/>
        <w:spacing w:line="440" w:lineRule="exact"/>
        <w:ind w:firstLine="420"/>
        <w:rPr>
          <w:rFonts w:ascii="宋体" w:hAnsi="宋体" w:cs="宋体"/>
          <w:b/>
          <w:bCs/>
          <w:kern w:val="0"/>
          <w:lang w:val="zh-CN"/>
        </w:rPr>
      </w:pPr>
      <w:r>
        <w:rPr>
          <w:rFonts w:ascii="宋体" w:hAnsi="宋体" w:cs="宋体"/>
          <w:b/>
          <w:bCs/>
          <w:kern w:val="0"/>
          <w:lang w:val="zh-CN"/>
        </w:rPr>
        <w:t>3</w:t>
      </w:r>
      <w:r>
        <w:rPr>
          <w:rFonts w:hint="eastAsia" w:ascii="宋体" w:hAnsi="宋体" w:cs="宋体"/>
          <w:kern w:val="0"/>
          <w:lang w:val="zh-CN"/>
        </w:rPr>
        <w:t>、</w:t>
      </w:r>
      <w:r>
        <w:rPr>
          <w:rFonts w:hint="eastAsia" w:ascii="宋体" w:hAnsi="宋体" w:cs="宋体"/>
          <w:b/>
          <w:bCs/>
          <w:kern w:val="0"/>
          <w:lang w:val="zh-CN"/>
        </w:rPr>
        <w:t>业绩分………………………………………………………………………</w:t>
      </w:r>
      <w:r>
        <w:rPr>
          <w:rFonts w:hint="eastAsia" w:ascii="宋体" w:hAnsi="宋体" w:cs="宋体"/>
          <w:b/>
          <w:bCs/>
          <w:kern w:val="0"/>
        </w:rPr>
        <w:t>15</w:t>
      </w:r>
      <w:r>
        <w:rPr>
          <w:rFonts w:hint="eastAsia" w:ascii="宋体" w:hAnsi="宋体" w:cs="宋体"/>
          <w:b/>
          <w:bCs/>
          <w:kern w:val="0"/>
          <w:lang w:val="zh-CN"/>
        </w:rPr>
        <w:t>分</w:t>
      </w:r>
    </w:p>
    <w:p>
      <w:pPr>
        <w:widowControl/>
        <w:spacing w:line="440" w:lineRule="exact"/>
        <w:ind w:firstLine="420"/>
        <w:rPr>
          <w:color w:val="000000"/>
        </w:rPr>
      </w:pPr>
      <w:r>
        <w:rPr>
          <w:rFonts w:hint="eastAsia"/>
          <w:color w:val="000000"/>
        </w:rPr>
        <w:t>（1）竞</w:t>
      </w:r>
      <w:r>
        <w:rPr>
          <w:color w:val="000000"/>
        </w:rPr>
        <w:t>标</w:t>
      </w:r>
      <w:r>
        <w:rPr>
          <w:rFonts w:hint="eastAsia"/>
          <w:color w:val="000000"/>
        </w:rPr>
        <w:t>人2017年1月1日以来承接的占地面积（或建筑面积）在20000平方米以上的物业管理服务项目，每项得1分，满分为5分。（同一项目多次中标/成交不可重复计分，提供合同及中标/成交通知书，原件备查）。</w:t>
      </w:r>
    </w:p>
    <w:p>
      <w:pPr>
        <w:widowControl/>
        <w:spacing w:line="440" w:lineRule="exact"/>
        <w:ind w:firstLine="420"/>
        <w:rPr>
          <w:color w:val="000000"/>
        </w:rPr>
      </w:pPr>
      <w:r>
        <w:rPr>
          <w:rFonts w:hint="eastAsia"/>
          <w:color w:val="000000"/>
        </w:rPr>
        <w:t>（2）</w:t>
      </w:r>
      <w:r>
        <w:rPr>
          <w:rFonts w:hAnsi="宋体"/>
        </w:rPr>
        <w:t>竞标人有全国注册物业管理师证书的</w:t>
      </w:r>
      <w:r>
        <w:t>(</w:t>
      </w:r>
      <w:r>
        <w:rPr>
          <w:rFonts w:hAnsi="宋体"/>
        </w:rPr>
        <w:t>需注册在竞标人单位</w:t>
      </w:r>
      <w:r>
        <w:t>)</w:t>
      </w:r>
      <w:r>
        <w:rPr>
          <w:rFonts w:hint="eastAsia"/>
        </w:rPr>
        <w:t>、</w:t>
      </w:r>
      <w:r>
        <w:rPr>
          <w:rFonts w:ascii="宋体" w:hAnsi="宋体" w:cs="宋体"/>
        </w:rPr>
        <w:t>中级职称及以上的技术人员</w:t>
      </w:r>
      <w:r>
        <w:rPr>
          <w:rFonts w:hAnsi="宋体"/>
        </w:rPr>
        <w:t>，每个</w:t>
      </w:r>
      <w:r>
        <w:t>1</w:t>
      </w:r>
      <w:r>
        <w:rPr>
          <w:rFonts w:hAnsi="宋体"/>
        </w:rPr>
        <w:t>分，满分</w:t>
      </w:r>
      <w:r>
        <w:t>10</w:t>
      </w:r>
      <w:r>
        <w:rPr>
          <w:rFonts w:hAnsi="宋体"/>
        </w:rPr>
        <w:t>分。（提供物业管理师注册证书复印件</w:t>
      </w:r>
      <w:r>
        <w:rPr>
          <w:rFonts w:hint="eastAsia" w:hAnsi="宋体"/>
        </w:rPr>
        <w:t>、中华人民共和国物业管理师注册证书复印件，202</w:t>
      </w:r>
      <w:r>
        <w:rPr>
          <w:rFonts w:hint="default" w:hAnsi="宋体"/>
          <w:lang w:val="en-US"/>
        </w:rPr>
        <w:t>1</w:t>
      </w:r>
      <w:r>
        <w:rPr>
          <w:rFonts w:hint="eastAsia" w:hAnsi="宋体"/>
        </w:rPr>
        <w:t>年任一月份</w:t>
      </w:r>
      <w:r>
        <w:rPr>
          <w:rFonts w:hAnsi="宋体"/>
        </w:rPr>
        <w:t>缴纳社保证明复印件</w:t>
      </w:r>
      <w:r>
        <w:rPr>
          <w:rFonts w:hint="eastAsia" w:hAnsi="宋体"/>
        </w:rPr>
        <w:t>、</w:t>
      </w:r>
      <w:r>
        <w:rPr>
          <w:rFonts w:hAnsi="宋体"/>
        </w:rPr>
        <w:t>中级职称</w:t>
      </w:r>
      <w:r>
        <w:rPr>
          <w:rFonts w:hint="eastAsia" w:hAnsi="宋体"/>
        </w:rPr>
        <w:t>证书</w:t>
      </w:r>
      <w:r>
        <w:rPr>
          <w:rFonts w:hAnsi="宋体"/>
        </w:rPr>
        <w:t>复印件，不提供</w:t>
      </w:r>
      <w:r>
        <w:rPr>
          <w:rFonts w:hint="eastAsia" w:hAnsi="宋体"/>
        </w:rPr>
        <w:t>或只提供一项</w:t>
      </w:r>
      <w:r>
        <w:rPr>
          <w:rFonts w:hAnsi="宋体"/>
        </w:rPr>
        <w:t>不得分。）</w:t>
      </w:r>
    </w:p>
    <w:p>
      <w:pPr>
        <w:autoSpaceDE w:val="0"/>
        <w:autoSpaceDN w:val="0"/>
        <w:adjustRightInd w:val="0"/>
        <w:spacing w:line="440" w:lineRule="exact"/>
        <w:ind w:firstLine="420"/>
        <w:rPr>
          <w:rFonts w:ascii="宋体" w:hAnsi="宋体" w:cs="宋体"/>
          <w:b/>
          <w:bCs/>
          <w:kern w:val="0"/>
          <w:lang w:val="zh-CN"/>
        </w:rPr>
      </w:pPr>
      <w:r>
        <w:rPr>
          <w:rFonts w:ascii="宋体" w:hAnsi="宋体" w:cs="宋体"/>
          <w:b/>
          <w:bCs/>
          <w:kern w:val="0"/>
          <w:lang w:val="zh-CN"/>
        </w:rPr>
        <w:t>4</w:t>
      </w:r>
      <w:r>
        <w:rPr>
          <w:rFonts w:hint="eastAsia" w:ascii="宋体" w:hAnsi="宋体" w:cs="宋体"/>
          <w:b/>
          <w:bCs/>
          <w:kern w:val="0"/>
          <w:lang w:val="zh-CN"/>
        </w:rPr>
        <w:t>、信誉分………………………………………………………………………</w:t>
      </w:r>
      <w:r>
        <w:rPr>
          <w:rFonts w:hint="eastAsia" w:ascii="宋体" w:hAnsi="宋体" w:cs="宋体"/>
          <w:b/>
          <w:bCs/>
          <w:kern w:val="0"/>
        </w:rPr>
        <w:t>2</w:t>
      </w:r>
      <w:r>
        <w:rPr>
          <w:rFonts w:ascii="宋体" w:hAnsi="宋体" w:cs="宋体"/>
          <w:b/>
          <w:bCs/>
          <w:kern w:val="0"/>
        </w:rPr>
        <w:t>0</w:t>
      </w:r>
      <w:r>
        <w:rPr>
          <w:rFonts w:hint="eastAsia" w:ascii="宋体" w:hAnsi="宋体" w:cs="宋体"/>
          <w:b/>
          <w:bCs/>
          <w:kern w:val="0"/>
          <w:lang w:val="zh-CN"/>
        </w:rPr>
        <w:t>分</w:t>
      </w:r>
    </w:p>
    <w:p>
      <w:pPr>
        <w:widowControl/>
        <w:spacing w:line="440" w:lineRule="exact"/>
        <w:ind w:firstLine="420"/>
        <w:rPr>
          <w:color w:val="000000" w:themeColor="text1"/>
          <w14:textFill>
            <w14:solidFill>
              <w14:schemeClr w14:val="tx1"/>
            </w14:solidFill>
          </w14:textFill>
        </w:rPr>
      </w:pPr>
      <w:r>
        <w:rPr>
          <w:rFonts w:hint="eastAsia"/>
          <w:color w:val="000000"/>
        </w:rPr>
        <w:t>（1）竞</w:t>
      </w:r>
      <w:r>
        <w:rPr>
          <w:color w:val="000000"/>
        </w:rPr>
        <w:t>标</w:t>
      </w:r>
      <w:r>
        <w:rPr>
          <w:rFonts w:hint="eastAsia"/>
          <w:color w:val="000000"/>
        </w:rPr>
        <w:t>人通过ISO9001质量管理体系认证、ISO14001环境管理体系认证、OHSAS18001职业健康安全管理体系认证证书，每项得1分</w:t>
      </w:r>
      <w:r>
        <w:rPr>
          <w:rFonts w:hint="eastAsia"/>
          <w:color w:val="000000" w:themeColor="text1"/>
          <w14:textFill>
            <w14:solidFill>
              <w14:schemeClr w14:val="tx1"/>
            </w14:solidFill>
          </w14:textFill>
        </w:rPr>
        <w:t>，满分3分（提供证书复印件加</w:t>
      </w:r>
      <w:r>
        <w:rPr>
          <w:color w:val="000000" w:themeColor="text1"/>
          <w14:textFill>
            <w14:solidFill>
              <w14:schemeClr w14:val="tx1"/>
            </w14:solidFill>
          </w14:textFill>
        </w:rPr>
        <w:t>盖公章</w:t>
      </w:r>
      <w:r>
        <w:rPr>
          <w:rFonts w:hint="eastAsia"/>
          <w:color w:val="000000" w:themeColor="text1"/>
          <w14:textFill>
            <w14:solidFill>
              <w14:schemeClr w14:val="tx1"/>
            </w14:solidFill>
          </w14:textFill>
        </w:rPr>
        <w:t>）。</w:t>
      </w:r>
    </w:p>
    <w:p>
      <w:pPr>
        <w:widowControl/>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（2）竞</w:t>
      </w:r>
      <w:r>
        <w:rPr>
          <w:color w:val="000000" w:themeColor="text1"/>
          <w14:textFill>
            <w14:solidFill>
              <w14:schemeClr w14:val="tx1"/>
            </w14:solidFill>
          </w14:textFill>
        </w:rPr>
        <w:t>标人</w:t>
      </w:r>
      <w:r>
        <w:rPr>
          <w:rFonts w:hint="eastAsia"/>
          <w:color w:val="000000" w:themeColor="text1"/>
          <w14:textFill>
            <w14:solidFill>
              <w14:schemeClr w14:val="tx1"/>
            </w14:solidFill>
          </w14:textFill>
        </w:rPr>
        <w:t>有劳务派遣经营许可证，得</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分（提供证书复印件加</w:t>
      </w:r>
      <w:r>
        <w:rPr>
          <w:color w:val="000000" w:themeColor="text1"/>
          <w14:textFill>
            <w14:solidFill>
              <w14:schemeClr w14:val="tx1"/>
            </w14:solidFill>
          </w14:textFill>
        </w:rPr>
        <w:t>盖公章</w:t>
      </w:r>
      <w:r>
        <w:rPr>
          <w:rFonts w:hint="eastAsia"/>
          <w:color w:val="000000" w:themeColor="text1"/>
          <w14:textFill>
            <w14:solidFill>
              <w14:schemeClr w14:val="tx1"/>
            </w14:solidFill>
          </w14:textFill>
        </w:rPr>
        <w:t>，原件备查）。</w:t>
      </w:r>
    </w:p>
    <w:p>
      <w:pPr>
        <w:widowControl/>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hAnsi="宋体"/>
        </w:rPr>
        <w:t>竞标人获得与经营相关的全国性或国家级奖项或荣誉的，每项</w:t>
      </w:r>
      <w:r>
        <w:t>2</w:t>
      </w:r>
      <w:r>
        <w:rPr>
          <w:rFonts w:hAnsi="宋体"/>
        </w:rPr>
        <w:t>分，</w:t>
      </w:r>
      <w:r>
        <w:rPr>
          <w:rFonts w:hAnsi="宋体"/>
          <w:lang w:val="zh-CN"/>
        </w:rPr>
        <w:t>满分</w:t>
      </w:r>
      <w:r>
        <w:t>15</w:t>
      </w:r>
      <w:r>
        <w:rPr>
          <w:rFonts w:hAnsi="宋体"/>
        </w:rPr>
        <w:t>分</w:t>
      </w:r>
      <w:r>
        <w:rPr>
          <w:rFonts w:hint="eastAsia"/>
          <w:color w:val="000000" w:themeColor="text1"/>
          <w14:textFill>
            <w14:solidFill>
              <w14:schemeClr w14:val="tx1"/>
            </w14:solidFill>
          </w14:textFill>
        </w:rPr>
        <w:t>（提供证书复印件加</w:t>
      </w:r>
      <w:r>
        <w:rPr>
          <w:color w:val="000000" w:themeColor="text1"/>
          <w14:textFill>
            <w14:solidFill>
              <w14:schemeClr w14:val="tx1"/>
            </w14:solidFill>
          </w14:textFill>
        </w:rPr>
        <w:t>盖公章</w:t>
      </w:r>
      <w:r>
        <w:rPr>
          <w:rFonts w:hint="eastAsia"/>
          <w:color w:val="000000" w:themeColor="text1"/>
          <w14:textFill>
            <w14:solidFill>
              <w14:schemeClr w14:val="tx1"/>
            </w14:solidFill>
          </w14:textFill>
        </w:rPr>
        <w:t>，原件备查）。</w:t>
      </w:r>
    </w:p>
    <w:p>
      <w:pPr>
        <w:adjustRightInd w:val="0"/>
        <w:snapToGrid w:val="0"/>
        <w:spacing w:line="440" w:lineRule="exact"/>
        <w:ind w:firstLine="420" w:firstLineChars="200"/>
        <w:jc w:val="left"/>
        <w:rPr>
          <w:rFonts w:ascii="宋体" w:hAnsi="宋体"/>
        </w:rPr>
      </w:pPr>
      <w:r>
        <w:rPr>
          <w:rFonts w:hint="eastAsia" w:ascii="宋体" w:hAnsi="宋体"/>
        </w:rPr>
        <w:t>（三）总得分＝</w:t>
      </w:r>
      <w:r>
        <w:rPr>
          <w:rFonts w:hint="eastAsia" w:ascii="宋体" w:hAnsi="宋体"/>
          <w:bCs/>
        </w:rPr>
        <w:t>1+</w:t>
      </w:r>
      <w:r>
        <w:rPr>
          <w:rFonts w:hint="eastAsia" w:ascii="宋体" w:hAnsi="宋体"/>
          <w:kern w:val="4"/>
        </w:rPr>
        <w:t>2+3</w:t>
      </w:r>
      <w:r>
        <w:rPr>
          <w:rFonts w:ascii="宋体" w:hAnsi="宋体"/>
          <w:kern w:val="4"/>
        </w:rPr>
        <w:t>+4</w:t>
      </w:r>
    </w:p>
    <w:p>
      <w:pPr>
        <w:spacing w:line="440" w:lineRule="exact"/>
        <w:ind w:firstLine="422" w:firstLineChars="200"/>
        <w:rPr>
          <w:rFonts w:ascii="宋体" w:hAnsi="宋体" w:cs="宋体"/>
          <w:b/>
          <w:bCs/>
        </w:rPr>
      </w:pPr>
      <w:r>
        <w:rPr>
          <w:rFonts w:hint="eastAsia" w:ascii="宋体" w:hAnsi="宋体" w:cs="宋体"/>
          <w:b/>
          <w:bCs/>
        </w:rPr>
        <w:t>三、成交候选人推荐原则</w:t>
      </w:r>
    </w:p>
    <w:p>
      <w:pPr>
        <w:widowControl/>
        <w:spacing w:line="440" w:lineRule="exact"/>
        <w:ind w:firstLine="420" w:firstLineChars="200"/>
        <w:jc w:val="left"/>
        <w:rPr>
          <w:rFonts w:hAnsi="宋体"/>
          <w:color w:val="000000"/>
        </w:rPr>
      </w:pPr>
      <w:r>
        <w:rPr>
          <w:rFonts w:hint="eastAsia" w:hAnsi="宋体"/>
        </w:rPr>
        <w:t>（一</w:t>
      </w:r>
      <w:r>
        <w:rPr>
          <w:rFonts w:hAnsi="宋体"/>
        </w:rPr>
        <w:t>）</w:t>
      </w:r>
      <w:r>
        <w:rPr>
          <w:rFonts w:hint="eastAsia" w:ascii="宋体" w:hAnsi="宋体" w:cs="宋体"/>
          <w:color w:val="000000"/>
          <w:kern w:val="0"/>
        </w:rPr>
        <w:t>磋商小组根据综合得分由高到低排列次序，若得分相同时，以评标报价由低到高顺序排列；若得分相同且评标报价相同的，以竞标报价由低到高顺序排列；若得分相同且竞标报价相同的，按服务承诺分</w:t>
      </w:r>
      <w:r>
        <w:rPr>
          <w:rFonts w:hint="eastAsia" w:hAnsi="宋体"/>
          <w:color w:val="000000"/>
        </w:rPr>
        <w:t>由高到低顺序排列并推荐成交候选人。</w:t>
      </w:r>
    </w:p>
    <w:p>
      <w:pPr>
        <w:widowControl/>
        <w:spacing w:line="440" w:lineRule="exact"/>
        <w:ind w:firstLine="420" w:firstLineChars="200"/>
        <w:jc w:val="left"/>
        <w:rPr>
          <w:rFonts w:ascii="宋体" w:hAnsi="宋体"/>
        </w:rPr>
      </w:pPr>
      <w:r>
        <w:rPr>
          <w:rFonts w:hint="eastAsia" w:ascii="宋体" w:hAnsi="宋体"/>
        </w:rPr>
        <w:t>（二）磋商小组认为，某</w:t>
      </w:r>
      <w:r>
        <w:rPr>
          <w:rFonts w:hint="eastAsia" w:ascii="宋体" w:hAnsi="Courier New" w:cs="宋体"/>
          <w:kern w:val="0"/>
        </w:rPr>
        <w:t>磋商供应商</w:t>
      </w:r>
      <w:r>
        <w:rPr>
          <w:rFonts w:hint="eastAsia" w:ascii="宋体" w:hAnsi="宋体"/>
        </w:rPr>
        <w:t>的有效报价或者某些分项报价明显不合理或者低于成本，有可能影响服务质量和不能诚信履约的，应要求其在规定的期限内提供书面文件予以解释说明，并提交相关证明材料，否则，磋商小组不推荐该</w:t>
      </w:r>
      <w:r>
        <w:rPr>
          <w:rFonts w:hint="eastAsia" w:ascii="宋体" w:hAnsi="Courier New" w:cs="宋体"/>
          <w:kern w:val="0"/>
        </w:rPr>
        <w:t>磋商供应商</w:t>
      </w:r>
      <w:r>
        <w:rPr>
          <w:rFonts w:hint="eastAsia" w:ascii="宋体" w:hAnsi="宋体"/>
        </w:rPr>
        <w:t>为成交候选人。</w:t>
      </w:r>
    </w:p>
    <w:p>
      <w:pPr>
        <w:pStyle w:val="15"/>
        <w:adjustRightInd w:val="0"/>
        <w:snapToGrid w:val="0"/>
        <w:spacing w:line="440" w:lineRule="exact"/>
        <w:rPr>
          <w:rFonts w:hAnsi="宋体"/>
          <w:sz w:val="21"/>
          <w:szCs w:val="21"/>
        </w:rPr>
      </w:pPr>
    </w:p>
    <w:p>
      <w:pPr>
        <w:pStyle w:val="15"/>
        <w:adjustRightInd w:val="0"/>
        <w:snapToGrid w:val="0"/>
        <w:spacing w:line="400" w:lineRule="exact"/>
        <w:ind w:firstLine="424" w:firstLineChars="202"/>
        <w:rPr>
          <w:rFonts w:hAnsi="宋体"/>
          <w:sz w:val="21"/>
          <w:szCs w:val="21"/>
        </w:rPr>
      </w:pPr>
    </w:p>
    <w:p>
      <w:pPr>
        <w:pStyle w:val="3"/>
        <w:spacing w:before="100" w:after="100" w:line="480" w:lineRule="auto"/>
        <w:jc w:val="center"/>
        <w:rPr>
          <w:rFonts w:ascii="宋体" w:hAnsi="宋体" w:eastAsia="宋体" w:cs="宋体"/>
          <w:sz w:val="36"/>
          <w:szCs w:val="36"/>
        </w:rPr>
      </w:pPr>
      <w:r>
        <w:rPr>
          <w:rFonts w:ascii="宋体" w:hAnsi="宋体" w:eastAsia="宋体" w:cs="Times New Roman"/>
          <w:sz w:val="21"/>
          <w:szCs w:val="21"/>
        </w:rPr>
        <w:br w:type="page"/>
      </w:r>
      <w:bookmarkStart w:id="45" w:name="_Toc9293"/>
      <w:r>
        <w:rPr>
          <w:rFonts w:hint="eastAsia" w:ascii="宋体" w:hAnsi="宋体" w:eastAsia="宋体" w:cs="宋体"/>
          <w:sz w:val="36"/>
          <w:szCs w:val="36"/>
        </w:rPr>
        <w:t>第五章</w:t>
      </w:r>
      <w:r>
        <w:rPr>
          <w:rFonts w:ascii="宋体" w:hAnsi="宋体" w:eastAsia="宋体" w:cs="宋体"/>
          <w:sz w:val="36"/>
          <w:szCs w:val="36"/>
        </w:rPr>
        <w:t xml:space="preserve"> </w:t>
      </w:r>
      <w:r>
        <w:rPr>
          <w:rFonts w:hint="eastAsia" w:ascii="宋体" w:hAnsi="宋体" w:eastAsia="宋体" w:cs="宋体"/>
          <w:sz w:val="36"/>
          <w:szCs w:val="36"/>
        </w:rPr>
        <w:t>响应文件格式</w:t>
      </w:r>
      <w:bookmarkEnd w:id="45"/>
    </w:p>
    <w:p>
      <w:pPr>
        <w:snapToGrid w:val="0"/>
        <w:spacing w:before="156" w:beforeLines="50" w:after="50" w:line="360" w:lineRule="exact"/>
        <w:jc w:val="center"/>
        <w:rPr>
          <w:rFonts w:ascii="宋体" w:hAnsi="宋体"/>
          <w:b/>
          <w:sz w:val="32"/>
          <w:szCs w:val="32"/>
        </w:rPr>
      </w:pPr>
      <w:r>
        <w:rPr>
          <w:rFonts w:hint="eastAsia" w:ascii="宋体" w:hAnsi="宋体"/>
          <w:b/>
          <w:sz w:val="32"/>
          <w:szCs w:val="32"/>
        </w:rPr>
        <w:t>一</w:t>
      </w:r>
      <w:r>
        <w:rPr>
          <w:rFonts w:ascii="宋体" w:hAnsi="宋体"/>
          <w:b/>
          <w:sz w:val="32"/>
          <w:szCs w:val="32"/>
        </w:rPr>
        <w:t>、</w:t>
      </w:r>
      <w:r>
        <w:rPr>
          <w:rFonts w:hint="eastAsia" w:ascii="宋体" w:hAnsi="宋体"/>
          <w:b/>
          <w:sz w:val="32"/>
          <w:szCs w:val="32"/>
        </w:rPr>
        <w:t>竞争性磋商响应文件外包装封面格式：</w:t>
      </w:r>
    </w:p>
    <w:p>
      <w:pPr>
        <w:snapToGrid w:val="0"/>
        <w:spacing w:before="156" w:beforeLines="50" w:after="50" w:line="360" w:lineRule="exact"/>
        <w:rPr>
          <w:rFonts w:ascii="宋体" w:hAnsi="宋体"/>
          <w:sz w:val="32"/>
          <w:szCs w:val="32"/>
        </w:rPr>
      </w:pPr>
    </w:p>
    <w:p>
      <w:pPr>
        <w:snapToGrid w:val="0"/>
        <w:spacing w:before="156" w:beforeLines="50" w:after="50" w:line="360" w:lineRule="exact"/>
        <w:ind w:firstLine="3518" w:firstLineChars="1095"/>
        <w:rPr>
          <w:rFonts w:ascii="宋体" w:hAnsi="宋体"/>
          <w:sz w:val="32"/>
          <w:szCs w:val="32"/>
        </w:rPr>
      </w:pPr>
      <w:r>
        <w:rPr>
          <w:rFonts w:hint="eastAsia" w:ascii="宋体" w:hAnsi="宋体"/>
          <w:b/>
          <w:sz w:val="32"/>
          <w:szCs w:val="32"/>
        </w:rPr>
        <w:t>竞争性磋商响应文件</w:t>
      </w:r>
      <w:r>
        <w:rPr>
          <w:rFonts w:hint="eastAsia" w:ascii="宋体" w:hAnsi="宋体"/>
          <w:b/>
          <w:bCs/>
          <w:sz w:val="32"/>
          <w:szCs w:val="32"/>
        </w:rPr>
        <w:t xml:space="preserve">              </w:t>
      </w:r>
    </w:p>
    <w:p>
      <w:pPr>
        <w:snapToGrid w:val="0"/>
        <w:spacing w:before="156" w:beforeLines="50" w:after="50" w:line="360" w:lineRule="exact"/>
        <w:ind w:firstLine="960" w:firstLineChars="300"/>
        <w:rPr>
          <w:rFonts w:ascii="宋体" w:hAnsi="宋体"/>
          <w:sz w:val="32"/>
          <w:szCs w:val="32"/>
        </w:rPr>
      </w:pPr>
    </w:p>
    <w:p>
      <w:pPr>
        <w:snapToGrid w:val="0"/>
        <w:spacing w:before="156" w:beforeLines="50" w:after="50" w:line="360" w:lineRule="exact"/>
        <w:ind w:firstLine="960" w:firstLineChars="300"/>
        <w:rPr>
          <w:rFonts w:ascii="宋体" w:hAnsi="宋体"/>
          <w:sz w:val="32"/>
          <w:szCs w:val="32"/>
        </w:rPr>
      </w:pPr>
    </w:p>
    <w:p>
      <w:pPr>
        <w:snapToGrid w:val="0"/>
        <w:spacing w:before="156" w:beforeLines="50" w:after="50" w:line="360" w:lineRule="exact"/>
        <w:ind w:firstLine="960" w:firstLineChars="300"/>
        <w:rPr>
          <w:rFonts w:ascii="宋体" w:hAnsi="宋体"/>
          <w:sz w:val="32"/>
          <w:szCs w:val="32"/>
        </w:rPr>
      </w:pPr>
    </w:p>
    <w:p>
      <w:pPr>
        <w:snapToGrid w:val="0"/>
        <w:spacing w:before="156" w:beforeLines="50" w:after="50" w:line="360" w:lineRule="exact"/>
        <w:ind w:firstLine="960" w:firstLineChars="300"/>
        <w:rPr>
          <w:rFonts w:ascii="宋体" w:hAnsi="宋体"/>
          <w:sz w:val="32"/>
          <w:szCs w:val="32"/>
        </w:rPr>
      </w:pPr>
    </w:p>
    <w:p>
      <w:pPr>
        <w:snapToGrid w:val="0"/>
        <w:spacing w:before="156" w:beforeLines="50" w:after="50" w:line="360" w:lineRule="exact"/>
        <w:ind w:firstLine="960" w:firstLineChars="300"/>
        <w:rPr>
          <w:rFonts w:ascii="宋体" w:hAnsi="宋体"/>
          <w:sz w:val="32"/>
          <w:szCs w:val="32"/>
        </w:rPr>
      </w:pPr>
    </w:p>
    <w:p>
      <w:pPr>
        <w:snapToGrid w:val="0"/>
        <w:spacing w:before="156" w:beforeLines="50" w:after="50" w:line="360" w:lineRule="exact"/>
        <w:ind w:firstLine="960" w:firstLineChars="300"/>
        <w:rPr>
          <w:rFonts w:ascii="宋体" w:hAnsi="宋体"/>
          <w:bCs/>
          <w:sz w:val="32"/>
          <w:szCs w:val="32"/>
        </w:rPr>
      </w:pPr>
      <w:r>
        <w:rPr>
          <w:rFonts w:hint="eastAsia" w:ascii="宋体" w:hAnsi="宋体"/>
          <w:sz w:val="32"/>
          <w:szCs w:val="32"/>
        </w:rPr>
        <w:t>项目名称</w:t>
      </w:r>
      <w:r>
        <w:rPr>
          <w:rFonts w:hint="eastAsia" w:ascii="宋体" w:hAnsi="宋体"/>
          <w:bCs/>
          <w:sz w:val="32"/>
          <w:szCs w:val="32"/>
        </w:rPr>
        <w:t>：</w:t>
      </w:r>
    </w:p>
    <w:p>
      <w:pPr>
        <w:snapToGrid w:val="0"/>
        <w:spacing w:before="156" w:beforeLines="50" w:after="50" w:line="360" w:lineRule="exact"/>
        <w:ind w:firstLine="960" w:firstLineChars="300"/>
        <w:rPr>
          <w:rFonts w:ascii="宋体" w:hAnsi="宋体"/>
          <w:bCs/>
          <w:sz w:val="32"/>
          <w:szCs w:val="32"/>
        </w:rPr>
      </w:pPr>
      <w:r>
        <w:rPr>
          <w:rFonts w:hint="eastAsia" w:ascii="宋体" w:hAnsi="宋体"/>
          <w:sz w:val="32"/>
          <w:szCs w:val="32"/>
        </w:rPr>
        <w:t>项目编号</w:t>
      </w:r>
      <w:r>
        <w:rPr>
          <w:rFonts w:hint="eastAsia" w:ascii="宋体" w:hAnsi="宋体"/>
          <w:bCs/>
          <w:sz w:val="32"/>
          <w:szCs w:val="32"/>
        </w:rPr>
        <w:t>：</w:t>
      </w:r>
    </w:p>
    <w:p>
      <w:pPr>
        <w:pStyle w:val="8"/>
        <w:snapToGrid w:val="0"/>
        <w:spacing w:before="50" w:after="50" w:line="440" w:lineRule="exact"/>
        <w:ind w:firstLine="960" w:firstLineChars="300"/>
        <w:rPr>
          <w:rFonts w:ascii="宋体" w:hAnsi="宋体" w:cs="Times New Roman"/>
          <w:sz w:val="32"/>
          <w:szCs w:val="32"/>
        </w:rPr>
      </w:pPr>
      <w:r>
        <w:rPr>
          <w:rFonts w:hint="eastAsia" w:ascii="宋体" w:hAnsi="宋体" w:cs="Times New Roman"/>
          <w:sz w:val="32"/>
          <w:szCs w:val="32"/>
        </w:rPr>
        <w:t>磋商供应商名称：</w:t>
      </w:r>
    </w:p>
    <w:p>
      <w:pPr>
        <w:pStyle w:val="8"/>
        <w:snapToGrid w:val="0"/>
        <w:spacing w:before="50" w:after="50" w:line="440" w:lineRule="exact"/>
        <w:ind w:firstLine="960" w:firstLineChars="300"/>
        <w:rPr>
          <w:rFonts w:ascii="宋体" w:hAnsi="宋体"/>
          <w:bCs/>
          <w:sz w:val="32"/>
          <w:szCs w:val="32"/>
        </w:rPr>
      </w:pPr>
      <w:r>
        <w:rPr>
          <w:rFonts w:hint="eastAsia" w:ascii="宋体" w:hAnsi="宋体"/>
          <w:bCs/>
          <w:sz w:val="32"/>
          <w:szCs w:val="32"/>
        </w:rPr>
        <w:t>地址</w:t>
      </w:r>
      <w:r>
        <w:rPr>
          <w:rFonts w:ascii="宋体" w:hAnsi="宋体"/>
          <w:bCs/>
          <w:sz w:val="32"/>
          <w:szCs w:val="32"/>
        </w:rPr>
        <w:t>：</w:t>
      </w: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p>
    <w:p>
      <w:pPr>
        <w:pStyle w:val="8"/>
        <w:snapToGrid w:val="0"/>
        <w:spacing w:before="50" w:after="50" w:line="360" w:lineRule="exact"/>
        <w:ind w:firstLine="960" w:firstLineChars="300"/>
        <w:rPr>
          <w:rFonts w:ascii="宋体" w:hAnsi="宋体"/>
          <w:bCs/>
          <w:sz w:val="32"/>
          <w:szCs w:val="32"/>
        </w:rPr>
      </w:pPr>
      <w:r>
        <w:rPr>
          <w:rFonts w:hint="eastAsia" w:ascii="宋体" w:hAnsi="宋体"/>
          <w:bCs/>
          <w:sz w:val="32"/>
          <w:szCs w:val="32"/>
        </w:rPr>
        <w:t>（竞</w:t>
      </w:r>
      <w:r>
        <w:rPr>
          <w:rFonts w:ascii="宋体" w:hAnsi="宋体"/>
          <w:bCs/>
          <w:sz w:val="32"/>
          <w:szCs w:val="32"/>
        </w:rPr>
        <w:t>标</w:t>
      </w:r>
      <w:r>
        <w:rPr>
          <w:rStyle w:val="99"/>
          <w:rFonts w:ascii="宋体" w:hAnsi="宋体"/>
          <w:bCs/>
          <w:color w:val="000000"/>
          <w:sz w:val="32"/>
          <w:szCs w:val="32"/>
        </w:rPr>
        <w:t>截止时间前不得启封</w:t>
      </w:r>
      <w:r>
        <w:rPr>
          <w:rFonts w:hint="eastAsia" w:ascii="宋体" w:hAnsi="宋体"/>
          <w:bCs/>
          <w:sz w:val="32"/>
          <w:szCs w:val="32"/>
        </w:rPr>
        <w:t>）</w:t>
      </w:r>
    </w:p>
    <w:p>
      <w:pPr>
        <w:rPr>
          <w:sz w:val="32"/>
          <w:szCs w:val="32"/>
        </w:rPr>
      </w:pPr>
    </w:p>
    <w:p>
      <w:pPr>
        <w:pStyle w:val="2"/>
      </w:pPr>
    </w:p>
    <w:p>
      <w:pPr>
        <w:pStyle w:val="2"/>
      </w:pPr>
    </w:p>
    <w:p>
      <w:pPr>
        <w:pStyle w:val="2"/>
      </w:pPr>
    </w:p>
    <w:p>
      <w:pPr>
        <w:pStyle w:val="2"/>
      </w:pPr>
    </w:p>
    <w:p>
      <w:pPr>
        <w:pStyle w:val="2"/>
      </w:pPr>
    </w:p>
    <w:p>
      <w:pPr>
        <w:pStyle w:val="2"/>
        <w:rPr>
          <w:rStyle w:val="99"/>
          <w:rFonts w:hAnsi="宋体" w:cs="Calibri"/>
          <w:bCs/>
          <w:kern w:val="2"/>
          <w:sz w:val="32"/>
          <w:szCs w:val="32"/>
        </w:rPr>
      </w:pPr>
      <w:r>
        <w:rPr>
          <w:rStyle w:val="99"/>
          <w:rFonts w:hint="eastAsia" w:hAnsi="宋体" w:cs="Calibri"/>
          <w:bCs/>
          <w:kern w:val="2"/>
          <w:sz w:val="32"/>
          <w:szCs w:val="32"/>
        </w:rPr>
        <w:t xml:space="preserve">                                    年  </w:t>
      </w:r>
      <w:r>
        <w:rPr>
          <w:rStyle w:val="99"/>
          <w:rFonts w:hAnsi="宋体" w:cs="Calibri"/>
          <w:bCs/>
          <w:kern w:val="2"/>
          <w:sz w:val="32"/>
          <w:szCs w:val="32"/>
        </w:rPr>
        <w:t>月</w:t>
      </w:r>
      <w:r>
        <w:rPr>
          <w:rStyle w:val="99"/>
          <w:rFonts w:hint="eastAsia" w:hAnsi="宋体" w:cs="Calibri"/>
          <w:bCs/>
          <w:kern w:val="2"/>
          <w:sz w:val="32"/>
          <w:szCs w:val="32"/>
        </w:rPr>
        <w:t xml:space="preserve">  </w:t>
      </w:r>
      <w:r>
        <w:rPr>
          <w:rStyle w:val="99"/>
          <w:rFonts w:hAnsi="宋体" w:cs="Calibri"/>
          <w:bCs/>
          <w:kern w:val="2"/>
          <w:sz w:val="32"/>
          <w:szCs w:val="32"/>
        </w:rPr>
        <w:t>日</w:t>
      </w:r>
    </w:p>
    <w:p>
      <w:pPr>
        <w:pStyle w:val="2"/>
      </w:pPr>
    </w:p>
    <w:p>
      <w:pPr>
        <w:pStyle w:val="2"/>
      </w:pPr>
    </w:p>
    <w:p>
      <w:pPr>
        <w:pStyle w:val="2"/>
      </w:pPr>
    </w:p>
    <w:p>
      <w:pPr>
        <w:pStyle w:val="2"/>
      </w:pPr>
    </w:p>
    <w:p>
      <w:pPr>
        <w:pStyle w:val="15"/>
        <w:rPr>
          <w:rFonts w:hAnsi="宋体"/>
          <w:b/>
        </w:rPr>
      </w:pPr>
    </w:p>
    <w:p>
      <w:pPr>
        <w:pStyle w:val="15"/>
        <w:jc w:val="center"/>
        <w:rPr>
          <w:rFonts w:hAnsi="宋体"/>
          <w:sz w:val="32"/>
          <w:szCs w:val="32"/>
        </w:rPr>
      </w:pPr>
      <w:r>
        <w:rPr>
          <w:rFonts w:hint="eastAsia" w:hAnsi="宋体"/>
          <w:b/>
          <w:sz w:val="32"/>
          <w:szCs w:val="32"/>
        </w:rPr>
        <w:t>二</w:t>
      </w:r>
      <w:r>
        <w:rPr>
          <w:rFonts w:hAnsi="宋体"/>
          <w:b/>
          <w:sz w:val="32"/>
          <w:szCs w:val="32"/>
        </w:rPr>
        <w:t>、</w:t>
      </w:r>
      <w:r>
        <w:rPr>
          <w:rFonts w:hint="eastAsia" w:hAnsi="宋体"/>
          <w:b/>
          <w:sz w:val="32"/>
          <w:szCs w:val="32"/>
        </w:rPr>
        <w:t>竞争性磋商响应文件封面格式</w:t>
      </w:r>
    </w:p>
    <w:p>
      <w:pPr>
        <w:pStyle w:val="15"/>
        <w:rPr>
          <w:rFonts w:hAnsi="宋体" w:cs="Times New Roman"/>
          <w:sz w:val="36"/>
          <w:szCs w:val="36"/>
        </w:rPr>
      </w:pPr>
      <w:r>
        <w:rPr>
          <w:rFonts w:hint="eastAsia" w:hAnsi="宋体"/>
          <w:sz w:val="36"/>
          <w:szCs w:val="36"/>
        </w:rPr>
        <w:t>（封面格式）</w:t>
      </w:r>
    </w:p>
    <w:p>
      <w:pPr>
        <w:pStyle w:val="15"/>
        <w:jc w:val="center"/>
        <w:rPr>
          <w:rFonts w:hAnsi="宋体" w:cs="Times New Roman"/>
          <w:sz w:val="36"/>
          <w:szCs w:val="36"/>
        </w:rPr>
      </w:pPr>
    </w:p>
    <w:p>
      <w:pPr>
        <w:pStyle w:val="15"/>
        <w:ind w:firstLine="2160" w:firstLineChars="600"/>
        <w:jc w:val="center"/>
        <w:rPr>
          <w:rFonts w:hAnsi="宋体" w:cs="Times New Roman"/>
          <w:sz w:val="36"/>
          <w:szCs w:val="36"/>
        </w:rPr>
      </w:pPr>
      <w:r>
        <w:rPr>
          <w:rFonts w:hint="eastAsia" w:hAnsi="宋体"/>
          <w:sz w:val="36"/>
          <w:szCs w:val="36"/>
          <w:u w:val="single"/>
        </w:rPr>
        <w:t>正</w:t>
      </w:r>
      <w:r>
        <w:rPr>
          <w:rFonts w:hAnsi="宋体"/>
          <w:sz w:val="36"/>
          <w:szCs w:val="36"/>
          <w:u w:val="single"/>
        </w:rPr>
        <w:t>/</w:t>
      </w:r>
      <w:r>
        <w:rPr>
          <w:rFonts w:hint="eastAsia" w:hAnsi="宋体"/>
          <w:sz w:val="36"/>
          <w:szCs w:val="36"/>
          <w:u w:val="single"/>
        </w:rPr>
        <w:t>副</w:t>
      </w:r>
      <w:r>
        <w:rPr>
          <w:rFonts w:hAnsi="宋体"/>
          <w:sz w:val="36"/>
          <w:szCs w:val="36"/>
          <w:u w:val="single"/>
        </w:rPr>
        <w:t xml:space="preserve"> </w:t>
      </w:r>
      <w:r>
        <w:rPr>
          <w:rFonts w:hint="eastAsia" w:hAnsi="宋体"/>
          <w:sz w:val="36"/>
          <w:szCs w:val="36"/>
        </w:rPr>
        <w:t>本</w:t>
      </w:r>
    </w:p>
    <w:p>
      <w:pPr>
        <w:pStyle w:val="15"/>
        <w:jc w:val="center"/>
        <w:rPr>
          <w:rFonts w:hAnsi="宋体" w:cs="Times New Roman"/>
          <w:sz w:val="36"/>
          <w:szCs w:val="36"/>
        </w:rPr>
      </w:pPr>
    </w:p>
    <w:p>
      <w:pPr>
        <w:pStyle w:val="15"/>
        <w:jc w:val="center"/>
        <w:rPr>
          <w:rFonts w:hAnsi="宋体" w:cs="Times New Roman"/>
          <w:sz w:val="36"/>
          <w:szCs w:val="36"/>
        </w:rPr>
      </w:pPr>
    </w:p>
    <w:p>
      <w:pPr>
        <w:pStyle w:val="15"/>
        <w:jc w:val="center"/>
        <w:rPr>
          <w:rFonts w:hAnsi="宋体" w:cs="Times New Roman"/>
          <w:sz w:val="36"/>
          <w:szCs w:val="36"/>
        </w:rPr>
      </w:pPr>
    </w:p>
    <w:p>
      <w:pPr>
        <w:pStyle w:val="15"/>
        <w:jc w:val="center"/>
        <w:rPr>
          <w:rFonts w:hAnsi="宋体" w:cs="Times New Roman"/>
          <w:sz w:val="72"/>
          <w:szCs w:val="72"/>
        </w:rPr>
      </w:pPr>
      <w:r>
        <w:rPr>
          <w:rFonts w:hint="eastAsia" w:hAnsi="宋体"/>
          <w:sz w:val="72"/>
          <w:szCs w:val="72"/>
        </w:rPr>
        <w:t>竞争性磋商响应文件</w:t>
      </w:r>
    </w:p>
    <w:p>
      <w:pPr>
        <w:pStyle w:val="15"/>
        <w:jc w:val="center"/>
        <w:rPr>
          <w:rFonts w:hAnsi="宋体" w:cs="Times New Roman"/>
          <w:sz w:val="36"/>
          <w:szCs w:val="36"/>
        </w:rPr>
      </w:pPr>
    </w:p>
    <w:p>
      <w:pPr>
        <w:pStyle w:val="15"/>
        <w:jc w:val="center"/>
        <w:rPr>
          <w:rFonts w:hAnsi="宋体" w:cs="Times New Roman"/>
          <w:sz w:val="36"/>
          <w:szCs w:val="36"/>
        </w:rPr>
      </w:pPr>
    </w:p>
    <w:p>
      <w:pPr>
        <w:pStyle w:val="15"/>
        <w:ind w:firstLine="2368" w:firstLineChars="740"/>
        <w:rPr>
          <w:rFonts w:hAnsi="宋体"/>
          <w:sz w:val="32"/>
          <w:szCs w:val="32"/>
          <w:u w:val="single"/>
        </w:rPr>
      </w:pPr>
      <w:r>
        <w:rPr>
          <w:rFonts w:hint="eastAsia" w:hAnsi="宋体"/>
          <w:sz w:val="32"/>
          <w:szCs w:val="32"/>
        </w:rPr>
        <w:t>项目名称：</w:t>
      </w:r>
      <w:r>
        <w:rPr>
          <w:rFonts w:hAnsi="宋体"/>
          <w:sz w:val="32"/>
          <w:szCs w:val="32"/>
          <w:u w:val="single"/>
        </w:rPr>
        <w:t xml:space="preserve">              </w:t>
      </w:r>
    </w:p>
    <w:p>
      <w:pPr>
        <w:pStyle w:val="15"/>
        <w:ind w:firstLine="2368" w:firstLineChars="740"/>
        <w:rPr>
          <w:rFonts w:hAnsi="宋体"/>
          <w:sz w:val="32"/>
          <w:szCs w:val="32"/>
          <w:u w:val="single"/>
        </w:rPr>
      </w:pPr>
      <w:r>
        <w:rPr>
          <w:rFonts w:hint="eastAsia" w:hAnsi="宋体"/>
          <w:sz w:val="32"/>
          <w:szCs w:val="32"/>
        </w:rPr>
        <w:t>项目编号：</w:t>
      </w:r>
      <w:r>
        <w:rPr>
          <w:rFonts w:hAnsi="宋体"/>
          <w:sz w:val="32"/>
          <w:szCs w:val="32"/>
          <w:u w:val="single"/>
        </w:rPr>
        <w:t xml:space="preserve">                 </w:t>
      </w:r>
    </w:p>
    <w:p>
      <w:pPr>
        <w:pStyle w:val="15"/>
        <w:ind w:firstLine="2560" w:firstLineChars="800"/>
        <w:rPr>
          <w:rFonts w:hAnsi="宋体" w:cs="Times New Roman"/>
          <w:sz w:val="32"/>
          <w:szCs w:val="32"/>
          <w:u w:val="single"/>
        </w:rPr>
      </w:pPr>
    </w:p>
    <w:p>
      <w:pPr>
        <w:pStyle w:val="15"/>
        <w:ind w:firstLine="2560" w:firstLineChars="800"/>
        <w:rPr>
          <w:rFonts w:hAnsi="宋体" w:cs="Times New Roman"/>
          <w:sz w:val="32"/>
          <w:szCs w:val="32"/>
          <w:u w:val="single"/>
        </w:rPr>
      </w:pPr>
    </w:p>
    <w:p>
      <w:pPr>
        <w:pStyle w:val="15"/>
        <w:ind w:firstLine="2560" w:firstLineChars="800"/>
        <w:rPr>
          <w:rFonts w:hAnsi="宋体" w:cs="Times New Roman"/>
          <w:sz w:val="32"/>
          <w:szCs w:val="32"/>
          <w:u w:val="single"/>
        </w:rPr>
      </w:pPr>
    </w:p>
    <w:p>
      <w:pPr>
        <w:pStyle w:val="15"/>
        <w:ind w:firstLine="2560" w:firstLineChars="800"/>
        <w:rPr>
          <w:rFonts w:hAnsi="宋体" w:cs="Times New Roman"/>
          <w:sz w:val="32"/>
          <w:szCs w:val="32"/>
          <w:u w:val="single"/>
        </w:rPr>
      </w:pPr>
    </w:p>
    <w:p>
      <w:pPr>
        <w:pStyle w:val="15"/>
        <w:ind w:firstLine="720" w:firstLineChars="225"/>
        <w:rPr>
          <w:rFonts w:hAnsi="宋体" w:cs="Times New Roman"/>
          <w:sz w:val="32"/>
          <w:szCs w:val="32"/>
          <w:u w:val="single"/>
        </w:rPr>
      </w:pPr>
      <w:r>
        <w:rPr>
          <w:rFonts w:hint="eastAsia" w:hAnsi="宋体"/>
          <w:sz w:val="32"/>
          <w:szCs w:val="32"/>
        </w:rPr>
        <w:t>磋商供应商：</w:t>
      </w:r>
      <w:r>
        <w:rPr>
          <w:rFonts w:hAnsi="宋体"/>
          <w:sz w:val="32"/>
          <w:szCs w:val="32"/>
          <w:u w:val="single"/>
        </w:rPr>
        <w:t xml:space="preserve">                           </w:t>
      </w:r>
      <w:r>
        <w:rPr>
          <w:rFonts w:hint="eastAsia" w:hAnsi="宋体"/>
          <w:sz w:val="32"/>
          <w:szCs w:val="32"/>
          <w:u w:val="single"/>
        </w:rPr>
        <w:t>（盖单位公章）</w:t>
      </w:r>
    </w:p>
    <w:p>
      <w:pPr>
        <w:pStyle w:val="15"/>
        <w:ind w:firstLine="720" w:firstLineChars="225"/>
        <w:rPr>
          <w:rFonts w:hAnsi="宋体" w:cs="Times New Roman"/>
          <w:sz w:val="32"/>
          <w:szCs w:val="32"/>
        </w:rPr>
      </w:pPr>
      <w:r>
        <w:rPr>
          <w:rFonts w:hint="eastAsia" w:hAnsi="宋体"/>
          <w:sz w:val="32"/>
          <w:szCs w:val="32"/>
        </w:rPr>
        <w:t>法定代表人或其委托代理人：</w:t>
      </w:r>
      <w:r>
        <w:rPr>
          <w:rFonts w:hAnsi="宋体"/>
          <w:sz w:val="32"/>
          <w:szCs w:val="32"/>
          <w:u w:val="single"/>
        </w:rPr>
        <w:t xml:space="preserve">             </w:t>
      </w:r>
      <w:r>
        <w:rPr>
          <w:rFonts w:hint="eastAsia" w:hAnsi="宋体"/>
          <w:sz w:val="32"/>
          <w:szCs w:val="32"/>
          <w:u w:val="single"/>
        </w:rPr>
        <w:t>（签名或盖章）</w:t>
      </w:r>
    </w:p>
    <w:p>
      <w:pPr>
        <w:pStyle w:val="15"/>
        <w:ind w:firstLine="480" w:firstLineChars="150"/>
        <w:rPr>
          <w:rFonts w:hAnsi="宋体" w:cs="Times New Roman"/>
          <w:sz w:val="32"/>
          <w:szCs w:val="32"/>
        </w:rPr>
      </w:pPr>
    </w:p>
    <w:p>
      <w:pPr>
        <w:pStyle w:val="15"/>
        <w:jc w:val="center"/>
        <w:rPr>
          <w:rFonts w:hAnsi="宋体" w:cs="Times New Roman"/>
          <w:b/>
          <w:bCs/>
          <w:sz w:val="30"/>
          <w:szCs w:val="30"/>
        </w:rPr>
      </w:pPr>
      <w:r>
        <w:rPr>
          <w:rFonts w:hint="eastAsia" w:hAnsi="宋体"/>
          <w:sz w:val="32"/>
          <w:szCs w:val="32"/>
        </w:rPr>
        <w:t>日期：</w:t>
      </w:r>
      <w:r>
        <w:rPr>
          <w:rFonts w:hAnsi="宋体"/>
          <w:sz w:val="32"/>
          <w:szCs w:val="32"/>
        </w:rPr>
        <w:t xml:space="preserve">   </w:t>
      </w:r>
      <w:r>
        <w:rPr>
          <w:rFonts w:hint="eastAsia" w:hAnsi="宋体"/>
          <w:sz w:val="32"/>
          <w:szCs w:val="32"/>
        </w:rPr>
        <w:t>年</w:t>
      </w:r>
      <w:r>
        <w:rPr>
          <w:rFonts w:hAnsi="宋体"/>
          <w:sz w:val="32"/>
          <w:szCs w:val="32"/>
        </w:rPr>
        <w:t xml:space="preserve">   </w:t>
      </w:r>
      <w:r>
        <w:rPr>
          <w:rFonts w:hint="eastAsia" w:hAnsi="宋体"/>
          <w:sz w:val="32"/>
          <w:szCs w:val="32"/>
        </w:rPr>
        <w:t>月</w:t>
      </w:r>
      <w:r>
        <w:rPr>
          <w:rFonts w:hAnsi="宋体"/>
          <w:sz w:val="32"/>
          <w:szCs w:val="32"/>
        </w:rPr>
        <w:t xml:space="preserve">   </w:t>
      </w:r>
      <w:r>
        <w:rPr>
          <w:rFonts w:hint="eastAsia" w:hAnsi="宋体"/>
          <w:sz w:val="32"/>
          <w:szCs w:val="32"/>
        </w:rPr>
        <w:t>日</w:t>
      </w:r>
    </w:p>
    <w:p>
      <w:pPr>
        <w:pStyle w:val="2"/>
        <w:jc w:val="center"/>
        <w:rPr>
          <w:rFonts w:hAnsi="宋体"/>
          <w:b/>
          <w:sz w:val="32"/>
          <w:szCs w:val="32"/>
        </w:rPr>
      </w:pPr>
    </w:p>
    <w:p>
      <w:pPr>
        <w:pStyle w:val="2"/>
        <w:jc w:val="center"/>
        <w:rPr>
          <w:rFonts w:hAnsi="宋体"/>
          <w:b/>
          <w:sz w:val="32"/>
          <w:szCs w:val="32"/>
        </w:rPr>
      </w:pPr>
    </w:p>
    <w:p>
      <w:pPr>
        <w:pStyle w:val="2"/>
        <w:jc w:val="center"/>
        <w:rPr>
          <w:rFonts w:hAnsi="宋体"/>
          <w:b/>
          <w:sz w:val="32"/>
          <w:szCs w:val="32"/>
        </w:rPr>
      </w:pPr>
      <w:r>
        <w:rPr>
          <w:rFonts w:hint="eastAsia" w:hAnsi="宋体"/>
          <w:b/>
          <w:sz w:val="32"/>
          <w:szCs w:val="32"/>
        </w:rPr>
        <w:t xml:space="preserve">目  录 </w:t>
      </w:r>
    </w:p>
    <w:p>
      <w:pPr>
        <w:spacing w:line="420" w:lineRule="exact"/>
        <w:ind w:firstLine="422" w:firstLineChars="200"/>
        <w:rPr>
          <w:rFonts w:ascii="宋体" w:hAnsi="宋体"/>
          <w:b/>
        </w:rPr>
      </w:pPr>
      <w:r>
        <w:rPr>
          <w:rFonts w:hint="eastAsia" w:ascii="宋体" w:hAnsi="宋体"/>
          <w:b/>
        </w:rPr>
        <w:t>一</w:t>
      </w:r>
      <w:r>
        <w:rPr>
          <w:rFonts w:ascii="宋体" w:hAnsi="宋体"/>
          <w:b/>
        </w:rPr>
        <w:t>、</w:t>
      </w:r>
      <w:r>
        <w:rPr>
          <w:rFonts w:hint="eastAsia" w:ascii="宋体" w:hAnsi="宋体"/>
          <w:b/>
        </w:rPr>
        <w:t>价格文件</w:t>
      </w:r>
    </w:p>
    <w:p>
      <w:pPr>
        <w:spacing w:line="420" w:lineRule="exact"/>
        <w:ind w:firstLine="420" w:firstLineChars="200"/>
        <w:rPr>
          <w:rFonts w:ascii="宋体" w:hAnsi="宋体"/>
        </w:rPr>
      </w:pPr>
      <w:r>
        <w:rPr>
          <w:rFonts w:hint="eastAsia" w:ascii="宋体" w:hAnsi="宋体"/>
        </w:rPr>
        <w:t>（1）首次</w:t>
      </w:r>
      <w:r>
        <w:rPr>
          <w:rFonts w:ascii="宋体" w:hAnsi="宋体"/>
        </w:rPr>
        <w:t>竞标</w:t>
      </w:r>
      <w:r>
        <w:rPr>
          <w:rFonts w:hint="eastAsia" w:ascii="宋体" w:hAnsi="宋体"/>
        </w:rPr>
        <w:t>报价表</w:t>
      </w:r>
    </w:p>
    <w:p>
      <w:pPr>
        <w:spacing w:line="420" w:lineRule="exact"/>
        <w:ind w:firstLine="422" w:firstLineChars="200"/>
        <w:rPr>
          <w:rFonts w:ascii="宋体" w:hAnsi="宋体"/>
        </w:rPr>
      </w:pPr>
      <w:r>
        <w:rPr>
          <w:rFonts w:hint="eastAsia" w:ascii="宋体" w:hAnsi="宋体"/>
          <w:b/>
        </w:rPr>
        <w:t>二</w:t>
      </w:r>
      <w:r>
        <w:rPr>
          <w:rFonts w:ascii="宋体" w:hAnsi="宋体"/>
          <w:b/>
        </w:rPr>
        <w:t>、</w:t>
      </w:r>
      <w:r>
        <w:rPr>
          <w:rFonts w:hint="eastAsia" w:ascii="宋体" w:hAnsi="宋体"/>
          <w:b/>
        </w:rPr>
        <w:t>商务技术文件</w:t>
      </w:r>
      <w:r>
        <w:rPr>
          <w:rFonts w:hint="eastAsia" w:ascii="宋体" w:hAnsi="宋体"/>
        </w:rPr>
        <w:t xml:space="preserve"> </w:t>
      </w:r>
    </w:p>
    <w:p>
      <w:pPr>
        <w:spacing w:line="420" w:lineRule="exact"/>
        <w:ind w:firstLine="420" w:firstLineChars="200"/>
        <w:rPr>
          <w:rFonts w:ascii="宋体" w:hAnsi="宋体"/>
        </w:rPr>
      </w:pPr>
      <w:r>
        <w:rPr>
          <w:rFonts w:hint="eastAsia" w:ascii="宋体" w:hAnsi="宋体"/>
        </w:rPr>
        <w:t>（1）磋商函；</w:t>
      </w:r>
    </w:p>
    <w:p>
      <w:pPr>
        <w:spacing w:line="420" w:lineRule="exact"/>
        <w:ind w:firstLine="420" w:firstLineChars="200"/>
        <w:rPr>
          <w:rFonts w:ascii="宋体" w:hAnsi="宋体"/>
        </w:rPr>
      </w:pPr>
      <w:r>
        <w:rPr>
          <w:rFonts w:hint="eastAsia" w:ascii="宋体" w:hAnsi="宋体"/>
        </w:rPr>
        <w:t>（2）响应性偏离表；</w:t>
      </w:r>
    </w:p>
    <w:p>
      <w:pPr>
        <w:snapToGrid w:val="0"/>
        <w:spacing w:line="420" w:lineRule="exact"/>
        <w:ind w:firstLine="420" w:firstLineChars="200"/>
        <w:jc w:val="left"/>
        <w:rPr>
          <w:rFonts w:ascii="宋体" w:hAnsi="宋体"/>
        </w:rPr>
      </w:pPr>
      <w:r>
        <w:rPr>
          <w:rFonts w:hint="eastAsia" w:ascii="宋体" w:hAnsi="宋体"/>
        </w:rPr>
        <w:t xml:space="preserve">（3）法定代表人(负责人)授权委托书原件和委托代理人身份证复印件； </w:t>
      </w:r>
    </w:p>
    <w:p>
      <w:pPr>
        <w:spacing w:line="420" w:lineRule="exact"/>
        <w:ind w:firstLine="420" w:firstLineChars="200"/>
        <w:rPr>
          <w:rFonts w:ascii="宋体" w:hAnsi="宋体"/>
        </w:rPr>
      </w:pPr>
      <w:r>
        <w:rPr>
          <w:rFonts w:hint="eastAsia" w:ascii="宋体" w:hAnsi="宋体"/>
        </w:rPr>
        <w:t>（4）法定代表人(负责人)身份证明及身份证复印件；</w:t>
      </w:r>
    </w:p>
    <w:p>
      <w:pPr>
        <w:spacing w:line="420" w:lineRule="exact"/>
        <w:ind w:firstLine="420" w:firstLineChars="200"/>
        <w:rPr>
          <w:rFonts w:ascii="宋体" w:hAnsi="宋体"/>
        </w:rPr>
      </w:pPr>
      <w:r>
        <w:rPr>
          <w:rFonts w:hint="eastAsia" w:ascii="宋体" w:hAnsi="宋体"/>
        </w:rPr>
        <w:t>（5）</w:t>
      </w:r>
      <w:r>
        <w:rPr>
          <w:rStyle w:val="99"/>
          <w:rFonts w:ascii="宋体" w:hAnsi="宋体"/>
          <w:bCs/>
        </w:rPr>
        <w:t>合法的主体资格证明（如营业执照、事业单位法人证书、执业许可证、自然人身份证等）复印件</w:t>
      </w:r>
      <w:r>
        <w:rPr>
          <w:rFonts w:hint="eastAsia" w:ascii="宋体" w:hAnsi="宋体"/>
        </w:rPr>
        <w:t>；</w:t>
      </w:r>
    </w:p>
    <w:p>
      <w:pPr>
        <w:pStyle w:val="15"/>
        <w:spacing w:line="420" w:lineRule="exact"/>
        <w:ind w:firstLine="420" w:firstLineChars="200"/>
        <w:rPr>
          <w:rFonts w:hAnsi="宋体" w:cs="Times New Roman"/>
          <w:kern w:val="2"/>
          <w:sz w:val="21"/>
          <w:szCs w:val="21"/>
        </w:rPr>
      </w:pPr>
      <w:r>
        <w:rPr>
          <w:rFonts w:hint="eastAsia" w:hAnsi="宋体" w:cs="Times New Roman"/>
          <w:kern w:val="2"/>
          <w:sz w:val="21"/>
          <w:szCs w:val="21"/>
        </w:rPr>
        <w:t>（6)</w:t>
      </w:r>
      <w:r>
        <w:rPr>
          <w:rStyle w:val="99"/>
          <w:rFonts w:hint="eastAsia" w:hAnsi="宋体" w:cs="Times New Roman"/>
          <w:bCs/>
          <w:kern w:val="2"/>
          <w:sz w:val="21"/>
          <w:szCs w:val="21"/>
        </w:rPr>
        <w:t xml:space="preserve"> 提供2020 年的年度财务报表复印件（包含资产负债表、利润表、现金流量表）或经第三方审计的财务报告或银行出具的资信证明，2020 年以后成立不足一年的公司，需提供成立之日后到投标截止时间前一个月的月报表，其中成立不足一个月的公司不须提供</w:t>
      </w:r>
      <w:r>
        <w:rPr>
          <w:rFonts w:hint="eastAsia" w:hAnsi="宋体" w:cs="Times New Roman"/>
          <w:kern w:val="2"/>
          <w:sz w:val="21"/>
          <w:szCs w:val="21"/>
        </w:rPr>
        <w:t>；</w:t>
      </w:r>
    </w:p>
    <w:p>
      <w:pPr>
        <w:snapToGrid w:val="0"/>
        <w:spacing w:line="420" w:lineRule="exact"/>
        <w:ind w:firstLine="420" w:firstLineChars="200"/>
        <w:jc w:val="left"/>
        <w:rPr>
          <w:rFonts w:ascii="宋体" w:hAnsi="宋体"/>
          <w:b/>
        </w:rPr>
      </w:pPr>
      <w:r>
        <w:rPr>
          <w:rFonts w:hint="eastAsia" w:ascii="宋体" w:hAnsi="宋体"/>
        </w:rPr>
        <w:t>（7）响应文件递交截止之日前半年内竞标人连续三个月的依法缴纳税费或依法免缴税费的证明；无纳税记录的，应提供由竞标人所在地主管国税或地税部门出具的《依法纳税或依法免税证明》；</w:t>
      </w:r>
    </w:p>
    <w:p>
      <w:pPr>
        <w:spacing w:line="420" w:lineRule="exact"/>
        <w:ind w:firstLine="420" w:firstLineChars="200"/>
        <w:rPr>
          <w:rFonts w:ascii="宋体" w:hAnsi="宋体" w:cs="宋体"/>
          <w:b/>
          <w:kern w:val="0"/>
        </w:rPr>
      </w:pPr>
      <w:r>
        <w:rPr>
          <w:rFonts w:hint="eastAsia" w:ascii="宋体" w:hAnsi="宋体"/>
        </w:rPr>
        <w:t>（8）响应文件递交截止之日前半年内竞标人连续三个月的依法缴纳社保费的缴费凭证；无缴费记录的，应提供由竞标人所在地社保部门出具的《依法缴纳或依法免缴社保费证明》；</w:t>
      </w:r>
    </w:p>
    <w:p>
      <w:pPr>
        <w:snapToGrid w:val="0"/>
        <w:spacing w:line="420" w:lineRule="exact"/>
        <w:ind w:firstLine="420" w:firstLineChars="200"/>
        <w:jc w:val="left"/>
        <w:rPr>
          <w:rFonts w:ascii="宋体" w:hAnsi="宋体"/>
        </w:rPr>
      </w:pPr>
      <w:r>
        <w:rPr>
          <w:rFonts w:hint="eastAsia" w:ascii="宋体" w:hAnsi="宋体"/>
        </w:rPr>
        <w:t>（9）参加政府采购活动前三年内在经营活动中没有重大违法记录的书面声明；</w:t>
      </w:r>
    </w:p>
    <w:p>
      <w:pPr>
        <w:snapToGrid w:val="0"/>
        <w:spacing w:line="420" w:lineRule="exact"/>
        <w:ind w:firstLine="411" w:firstLineChars="196"/>
        <w:jc w:val="left"/>
        <w:rPr>
          <w:rFonts w:ascii="宋体" w:hAnsi="宋体"/>
          <w:bCs/>
        </w:rPr>
      </w:pPr>
      <w:r>
        <w:rPr>
          <w:rFonts w:hint="eastAsia" w:hAnsi="宋体"/>
        </w:rPr>
        <w:t>（</w:t>
      </w:r>
      <w:r>
        <w:rPr>
          <w:rFonts w:hint="eastAsia" w:ascii="宋体" w:hAnsi="宋体"/>
        </w:rPr>
        <w:t>10）</w:t>
      </w:r>
      <w:r>
        <w:rPr>
          <w:rFonts w:hint="eastAsia" w:hAnsi="宋体"/>
          <w:bCs/>
        </w:rPr>
        <w:t>信用记录网站〔“信用中国”网站(www.creditchina.gov.cn)、中国政府采购网(www.ccgp.gov.cn/cr/list)〕查询结果信用声明函；</w:t>
      </w:r>
    </w:p>
    <w:p>
      <w:pPr>
        <w:snapToGrid w:val="0"/>
        <w:spacing w:line="420" w:lineRule="exact"/>
        <w:ind w:firstLine="420" w:firstLineChars="200"/>
        <w:jc w:val="left"/>
        <w:rPr>
          <w:rFonts w:ascii="宋体" w:hAnsi="宋体"/>
        </w:rPr>
      </w:pPr>
      <w:r>
        <w:rPr>
          <w:rFonts w:hint="eastAsia" w:hAnsi="宋体"/>
        </w:rPr>
        <w:t>（1</w:t>
      </w:r>
      <w:r>
        <w:rPr>
          <w:rFonts w:hAnsi="宋体"/>
        </w:rPr>
        <w:t>1</w:t>
      </w:r>
      <w:r>
        <w:rPr>
          <w:rFonts w:hint="eastAsia" w:hAnsi="宋体"/>
        </w:rPr>
        <w:t>）服务方案；</w:t>
      </w:r>
    </w:p>
    <w:p>
      <w:pPr>
        <w:snapToGrid w:val="0"/>
        <w:spacing w:line="420" w:lineRule="exact"/>
        <w:ind w:firstLine="420" w:firstLineChars="200"/>
        <w:jc w:val="left"/>
        <w:rPr>
          <w:rFonts w:ascii="宋体" w:hAnsi="宋体"/>
        </w:rPr>
      </w:pPr>
      <w:r>
        <w:rPr>
          <w:rFonts w:hint="eastAsia" w:hAnsi="宋体"/>
        </w:rPr>
        <w:t>（1</w:t>
      </w:r>
      <w:r>
        <w:rPr>
          <w:rFonts w:hAnsi="宋体"/>
        </w:rPr>
        <w:t>2</w:t>
      </w:r>
      <w:r>
        <w:rPr>
          <w:rFonts w:hint="eastAsia" w:hAnsi="宋体"/>
        </w:rPr>
        <w:t>）投标人拟投入本项目人员情况表；</w:t>
      </w:r>
    </w:p>
    <w:p>
      <w:pPr>
        <w:spacing w:line="420" w:lineRule="exact"/>
        <w:ind w:firstLine="420" w:firstLineChars="200"/>
        <w:rPr>
          <w:rFonts w:ascii="宋体" w:hAnsi="宋体"/>
        </w:rPr>
      </w:pPr>
      <w:r>
        <w:rPr>
          <w:rFonts w:hint="eastAsia" w:ascii="宋体" w:hAnsi="宋体"/>
        </w:rPr>
        <w:t>（1</w:t>
      </w:r>
      <w:r>
        <w:rPr>
          <w:rFonts w:ascii="宋体" w:hAnsi="宋体"/>
        </w:rPr>
        <w:t>3</w:t>
      </w:r>
      <w:r>
        <w:rPr>
          <w:rFonts w:hint="eastAsia" w:ascii="宋体" w:hAnsi="宋体"/>
        </w:rPr>
        <w:t>）管理制度；</w:t>
      </w:r>
    </w:p>
    <w:p>
      <w:pPr>
        <w:snapToGrid w:val="0"/>
        <w:spacing w:line="420" w:lineRule="exact"/>
        <w:ind w:firstLine="411" w:firstLineChars="196"/>
        <w:jc w:val="left"/>
        <w:rPr>
          <w:rFonts w:ascii="宋体" w:hAnsi="宋体"/>
          <w:bCs/>
        </w:rPr>
      </w:pPr>
      <w:r>
        <w:rPr>
          <w:rFonts w:hint="eastAsia" w:ascii="宋体" w:hAnsi="宋体"/>
        </w:rPr>
        <w:t>（1</w:t>
      </w:r>
      <w:r>
        <w:rPr>
          <w:rFonts w:ascii="宋体" w:hAnsi="宋体"/>
        </w:rPr>
        <w:t>4</w:t>
      </w:r>
      <w:r>
        <w:rPr>
          <w:rFonts w:hint="eastAsia" w:ascii="宋体" w:hAnsi="宋体"/>
        </w:rPr>
        <w:t>）</w:t>
      </w:r>
      <w:r>
        <w:rPr>
          <w:rFonts w:ascii="宋体" w:hAnsi="宋体"/>
          <w:bCs/>
        </w:rPr>
        <w:t>具备法律、行政法规规定的其他条件的证明材料（</w:t>
      </w:r>
      <w:r>
        <w:rPr>
          <w:rFonts w:hint="eastAsia" w:ascii="宋体" w:hAnsi="宋体"/>
        </w:rPr>
        <w:t>如投标人符合中小企业划型标准的，提供中小企业声明函、监狱企业由省级以上监狱管理局、戒毒管理局（含新疆生产建设兵团）出具的属于监狱企业的证明文件、残疾人福利性单位声明函</w:t>
      </w:r>
      <w:r>
        <w:rPr>
          <w:rFonts w:ascii="宋体" w:hAnsi="宋体"/>
        </w:rPr>
        <w:t>）</w:t>
      </w:r>
      <w:r>
        <w:rPr>
          <w:rFonts w:ascii="宋体" w:hAnsi="宋体"/>
          <w:bCs/>
        </w:rPr>
        <w:t>。</w:t>
      </w:r>
    </w:p>
    <w:p>
      <w:pPr>
        <w:pStyle w:val="2"/>
        <w:jc w:val="center"/>
        <w:rPr>
          <w:rFonts w:hAnsi="宋体"/>
          <w:b/>
          <w:sz w:val="32"/>
          <w:szCs w:val="32"/>
        </w:rPr>
      </w:pPr>
    </w:p>
    <w:p>
      <w:pPr>
        <w:spacing w:line="400" w:lineRule="exact"/>
        <w:ind w:firstLine="420" w:firstLineChars="200"/>
        <w:rPr>
          <w:rFonts w:hAnsi="宋体"/>
        </w:rPr>
      </w:pPr>
      <w:r>
        <w:rPr>
          <w:rFonts w:hint="eastAsia"/>
        </w:rPr>
        <w:t xml:space="preserve">                                       </w:t>
      </w:r>
      <w:r>
        <w:rPr>
          <w:rFonts w:hint="eastAsia" w:hAnsi="宋体"/>
        </w:rPr>
        <w:t xml:space="preserve">            </w:t>
      </w:r>
    </w:p>
    <w:p>
      <w:pPr>
        <w:pageBreakBefore/>
        <w:spacing w:line="500" w:lineRule="exact"/>
        <w:jc w:val="center"/>
        <w:rPr>
          <w:rFonts w:ascii="宋体" w:hAnsi="宋体"/>
          <w:b/>
          <w:sz w:val="32"/>
          <w:szCs w:val="32"/>
        </w:rPr>
      </w:pPr>
      <w:r>
        <w:rPr>
          <w:rFonts w:hint="eastAsia" w:ascii="宋体" w:hAnsi="宋体"/>
          <w:b/>
          <w:bCs/>
          <w:sz w:val="32"/>
          <w:szCs w:val="32"/>
        </w:rPr>
        <w:t>一、价格文件</w:t>
      </w:r>
    </w:p>
    <w:p>
      <w:pPr>
        <w:spacing w:line="500" w:lineRule="exact"/>
        <w:jc w:val="center"/>
        <w:rPr>
          <w:rFonts w:ascii="宋体" w:hAnsi="宋体"/>
          <w:b/>
          <w:sz w:val="32"/>
          <w:szCs w:val="32"/>
        </w:rPr>
      </w:pPr>
    </w:p>
    <w:p>
      <w:pPr>
        <w:spacing w:line="500" w:lineRule="exact"/>
        <w:jc w:val="center"/>
        <w:rPr>
          <w:rFonts w:ascii="宋体" w:hAnsi="宋体"/>
          <w:sz w:val="28"/>
          <w:szCs w:val="28"/>
        </w:rPr>
      </w:pPr>
      <w:r>
        <w:rPr>
          <w:rFonts w:hint="eastAsia" w:ascii="宋体" w:hAnsi="宋体"/>
          <w:b/>
          <w:bCs/>
          <w:sz w:val="30"/>
        </w:rPr>
        <w:t>首次竞标报价表</w:t>
      </w:r>
    </w:p>
    <w:p>
      <w:pPr>
        <w:spacing w:line="500" w:lineRule="exact"/>
        <w:rPr>
          <w:rFonts w:ascii="宋体" w:hAnsi="宋体"/>
        </w:rPr>
      </w:pPr>
      <w:r>
        <w:rPr>
          <w:rFonts w:hint="eastAsia" w:ascii="宋体" w:hAnsi="宋体"/>
        </w:rPr>
        <w:t xml:space="preserve"> </w:t>
      </w:r>
    </w:p>
    <w:tbl>
      <w:tblPr>
        <w:tblStyle w:val="28"/>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475"/>
        <w:gridCol w:w="2511"/>
        <w:gridCol w:w="280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2" w:type="dxa"/>
            <w:vAlign w:val="center"/>
          </w:tcPr>
          <w:p>
            <w:pPr>
              <w:rPr>
                <w:rFonts w:ascii="宋体" w:hAnsi="宋体"/>
                <w:szCs w:val="20"/>
              </w:rPr>
            </w:pPr>
            <w:r>
              <w:rPr>
                <w:rFonts w:hint="eastAsia" w:ascii="宋体" w:hAnsi="宋体"/>
                <w:szCs w:val="20"/>
              </w:rPr>
              <w:t>序号</w:t>
            </w:r>
          </w:p>
        </w:tc>
        <w:tc>
          <w:tcPr>
            <w:tcW w:w="2475" w:type="dxa"/>
            <w:vAlign w:val="center"/>
          </w:tcPr>
          <w:p>
            <w:pPr>
              <w:jc w:val="center"/>
              <w:rPr>
                <w:rFonts w:ascii="宋体" w:hAnsi="宋体"/>
                <w:szCs w:val="20"/>
              </w:rPr>
            </w:pPr>
            <w:r>
              <w:rPr>
                <w:rFonts w:ascii="宋体" w:hAnsi="宋体"/>
                <w:szCs w:val="20"/>
              </w:rPr>
              <w:t>服务</w:t>
            </w:r>
            <w:r>
              <w:rPr>
                <w:rFonts w:hint="eastAsia" w:ascii="宋体" w:hAnsi="宋体"/>
                <w:szCs w:val="20"/>
              </w:rPr>
              <w:t>项目</w:t>
            </w:r>
          </w:p>
        </w:tc>
        <w:tc>
          <w:tcPr>
            <w:tcW w:w="2511" w:type="dxa"/>
            <w:vAlign w:val="center"/>
          </w:tcPr>
          <w:p>
            <w:pPr>
              <w:jc w:val="center"/>
              <w:rPr>
                <w:rFonts w:ascii="宋体" w:hAnsi="宋体"/>
                <w:szCs w:val="20"/>
              </w:rPr>
            </w:pPr>
            <w:r>
              <w:rPr>
                <w:rFonts w:hint="eastAsia" w:ascii="宋体" w:hAnsi="宋体"/>
                <w:szCs w:val="20"/>
              </w:rPr>
              <w:t>报价（元/月）</w:t>
            </w:r>
          </w:p>
        </w:tc>
        <w:tc>
          <w:tcPr>
            <w:tcW w:w="2806" w:type="dxa"/>
            <w:vAlign w:val="center"/>
          </w:tcPr>
          <w:p>
            <w:pPr>
              <w:jc w:val="center"/>
              <w:rPr>
                <w:rFonts w:ascii="宋体" w:hAnsi="宋体"/>
                <w:szCs w:val="20"/>
              </w:rPr>
            </w:pPr>
            <w:r>
              <w:rPr>
                <w:rFonts w:hint="eastAsia" w:ascii="宋体" w:hAnsi="宋体"/>
                <w:szCs w:val="20"/>
              </w:rPr>
              <w:t>服务期限</w:t>
            </w:r>
          </w:p>
        </w:tc>
        <w:tc>
          <w:tcPr>
            <w:tcW w:w="1481" w:type="dxa"/>
            <w:vAlign w:val="center"/>
          </w:tcPr>
          <w:p>
            <w:pPr>
              <w:jc w:val="center"/>
              <w:rPr>
                <w:rFonts w:ascii="宋体" w:hAnsi="宋体"/>
                <w:szCs w:val="20"/>
              </w:rPr>
            </w:pPr>
            <w:r>
              <w:rPr>
                <w:rFonts w:hint="eastAsia" w:ascii="宋体" w:hAnsi="宋体"/>
                <w:szCs w:val="20"/>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vAlign w:val="center"/>
          </w:tcPr>
          <w:p>
            <w:pPr>
              <w:jc w:val="center"/>
              <w:rPr>
                <w:rFonts w:ascii="宋体" w:hAnsi="宋体"/>
                <w:szCs w:val="20"/>
              </w:rPr>
            </w:pPr>
            <w:r>
              <w:rPr>
                <w:rFonts w:hint="eastAsia" w:ascii="宋体" w:hAnsi="宋体"/>
                <w:szCs w:val="20"/>
              </w:rPr>
              <w:t>1</w:t>
            </w:r>
          </w:p>
        </w:tc>
        <w:tc>
          <w:tcPr>
            <w:tcW w:w="2475" w:type="dxa"/>
            <w:vAlign w:val="center"/>
          </w:tcPr>
          <w:p>
            <w:pPr>
              <w:rPr>
                <w:rFonts w:ascii="宋体" w:hAnsi="宋体"/>
                <w:szCs w:val="20"/>
              </w:rPr>
            </w:pPr>
          </w:p>
        </w:tc>
        <w:tc>
          <w:tcPr>
            <w:tcW w:w="2511" w:type="dxa"/>
            <w:vAlign w:val="center"/>
          </w:tcPr>
          <w:p>
            <w:pPr>
              <w:rPr>
                <w:rFonts w:ascii="宋体" w:hAnsi="宋体"/>
                <w:szCs w:val="20"/>
              </w:rPr>
            </w:pPr>
          </w:p>
        </w:tc>
        <w:tc>
          <w:tcPr>
            <w:tcW w:w="2806" w:type="dxa"/>
            <w:vAlign w:val="center"/>
          </w:tcPr>
          <w:p>
            <w:pPr>
              <w:rPr>
                <w:rFonts w:ascii="宋体" w:hAnsi="宋体"/>
                <w:szCs w:val="20"/>
              </w:rPr>
            </w:pPr>
          </w:p>
        </w:tc>
        <w:tc>
          <w:tcPr>
            <w:tcW w:w="1481" w:type="dxa"/>
            <w:vAlign w:val="center"/>
          </w:tcPr>
          <w:p>
            <w:pP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vAlign w:val="center"/>
          </w:tcPr>
          <w:p>
            <w:pPr>
              <w:jc w:val="center"/>
              <w:rPr>
                <w:rFonts w:ascii="宋体" w:hAnsi="宋体"/>
                <w:szCs w:val="20"/>
              </w:rPr>
            </w:pPr>
            <w:r>
              <w:rPr>
                <w:rFonts w:ascii="宋体" w:hAnsi="宋体"/>
                <w:szCs w:val="20"/>
              </w:rPr>
              <w:t>...</w:t>
            </w:r>
          </w:p>
        </w:tc>
        <w:tc>
          <w:tcPr>
            <w:tcW w:w="2475" w:type="dxa"/>
            <w:vAlign w:val="center"/>
          </w:tcPr>
          <w:p>
            <w:pPr>
              <w:rPr>
                <w:rFonts w:ascii="宋体" w:hAnsi="宋体"/>
                <w:szCs w:val="20"/>
              </w:rPr>
            </w:pPr>
          </w:p>
        </w:tc>
        <w:tc>
          <w:tcPr>
            <w:tcW w:w="2511" w:type="dxa"/>
            <w:vAlign w:val="center"/>
          </w:tcPr>
          <w:p>
            <w:pPr>
              <w:rPr>
                <w:rFonts w:ascii="宋体" w:hAnsi="宋体"/>
                <w:szCs w:val="20"/>
              </w:rPr>
            </w:pPr>
          </w:p>
        </w:tc>
        <w:tc>
          <w:tcPr>
            <w:tcW w:w="2806" w:type="dxa"/>
            <w:vAlign w:val="center"/>
          </w:tcPr>
          <w:p>
            <w:pPr>
              <w:rPr>
                <w:rFonts w:ascii="宋体" w:hAnsi="宋体"/>
                <w:szCs w:val="20"/>
              </w:rPr>
            </w:pPr>
          </w:p>
        </w:tc>
        <w:tc>
          <w:tcPr>
            <w:tcW w:w="1481" w:type="dxa"/>
            <w:vAlign w:val="center"/>
          </w:tcPr>
          <w:p>
            <w:pP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9975" w:type="dxa"/>
            <w:gridSpan w:val="5"/>
            <w:vAlign w:val="center"/>
          </w:tcPr>
          <w:p>
            <w:pPr>
              <w:rPr>
                <w:rFonts w:ascii="宋体" w:hAnsi="宋体"/>
                <w:szCs w:val="20"/>
              </w:rPr>
            </w:pPr>
            <w:r>
              <w:rPr>
                <w:rFonts w:hint="eastAsia" w:ascii="宋体" w:hAnsi="宋体"/>
                <w:szCs w:val="20"/>
              </w:rPr>
              <w:t>总报价：大写                                                 （</w:t>
            </w:r>
            <w:r>
              <w:rPr>
                <w:rFonts w:hint="eastAsia" w:ascii="宋体" w:hAnsi="宋体"/>
                <w:kern w:val="0"/>
              </w:rPr>
              <w:t>¥</w:t>
            </w:r>
            <w:r>
              <w:rPr>
                <w:rFonts w:hint="eastAsia" w:ascii="宋体" w:hAnsi="宋体"/>
                <w:szCs w:val="2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975" w:type="dxa"/>
            <w:gridSpan w:val="5"/>
            <w:vAlign w:val="center"/>
          </w:tcPr>
          <w:p>
            <w:pPr>
              <w:rPr>
                <w:rFonts w:ascii="宋体" w:hAnsi="宋体"/>
                <w:szCs w:val="20"/>
              </w:rPr>
            </w:pPr>
            <w:r>
              <w:rPr>
                <w:rFonts w:hint="eastAsia" w:ascii="宋体" w:hAnsi="Courier New"/>
                <w:bCs/>
                <w:szCs w:val="20"/>
              </w:rPr>
              <w:t>说明：磋商小组认为竞标人的报价明显低于其他通过资格性和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tc>
      </w:tr>
    </w:tbl>
    <w:p>
      <w:pPr>
        <w:pStyle w:val="2"/>
      </w:pPr>
    </w:p>
    <w:p>
      <w:pPr>
        <w:spacing w:line="500" w:lineRule="exact"/>
        <w:rPr>
          <w:rFonts w:ascii="宋体" w:hAnsi="宋体"/>
          <w:b/>
        </w:rPr>
      </w:pPr>
    </w:p>
    <w:p>
      <w:pPr>
        <w:autoSpaceDE w:val="0"/>
        <w:autoSpaceDN w:val="0"/>
        <w:adjustRightInd w:val="0"/>
        <w:outlineLvl w:val="0"/>
        <w:rPr>
          <w:rFonts w:ascii="宋体" w:hAnsi="宋体"/>
          <w:b/>
          <w:kern w:val="0"/>
        </w:rPr>
      </w:pPr>
    </w:p>
    <w:p>
      <w:pPr>
        <w:spacing w:line="500" w:lineRule="exact"/>
        <w:ind w:firstLine="831" w:firstLineChars="396"/>
        <w:rPr>
          <w:rFonts w:ascii="宋体" w:hAnsi="宋体"/>
          <w:bCs/>
        </w:rPr>
      </w:pPr>
    </w:p>
    <w:p>
      <w:pPr>
        <w:spacing w:line="500" w:lineRule="exact"/>
        <w:ind w:firstLine="831" w:firstLineChars="396"/>
        <w:rPr>
          <w:rFonts w:ascii="宋体" w:hAnsi="宋体"/>
          <w:bCs/>
        </w:rPr>
      </w:pPr>
    </w:p>
    <w:p>
      <w:pPr>
        <w:pStyle w:val="15"/>
        <w:spacing w:line="500" w:lineRule="exact"/>
        <w:ind w:firstLine="420" w:firstLineChars="200"/>
        <w:rPr>
          <w:rFonts w:hAnsi="宋体" w:cs="Times New Roman"/>
          <w:kern w:val="2"/>
          <w:sz w:val="21"/>
          <w:szCs w:val="21"/>
        </w:rPr>
      </w:pPr>
      <w:r>
        <w:rPr>
          <w:rFonts w:hint="eastAsia" w:hAnsi="宋体" w:cs="Times New Roman"/>
          <w:kern w:val="2"/>
          <w:sz w:val="21"/>
          <w:szCs w:val="21"/>
        </w:rPr>
        <w:t xml:space="preserve">法定代表人或委托代理人（签字）:              </w:t>
      </w:r>
    </w:p>
    <w:p>
      <w:pPr>
        <w:pStyle w:val="15"/>
        <w:spacing w:line="500" w:lineRule="exact"/>
        <w:ind w:firstLine="420" w:firstLineChars="200"/>
        <w:rPr>
          <w:rFonts w:hAnsi="宋体" w:cs="Times New Roman"/>
          <w:kern w:val="2"/>
          <w:sz w:val="21"/>
          <w:szCs w:val="21"/>
        </w:rPr>
      </w:pPr>
      <w:r>
        <w:rPr>
          <w:rFonts w:hint="eastAsia"/>
          <w:sz w:val="21"/>
          <w:szCs w:val="21"/>
        </w:rPr>
        <w:t>磋商供应商</w:t>
      </w:r>
      <w:r>
        <w:rPr>
          <w:rFonts w:hint="eastAsia" w:hAnsi="宋体" w:cs="Times New Roman"/>
          <w:kern w:val="2"/>
          <w:sz w:val="21"/>
          <w:szCs w:val="21"/>
        </w:rPr>
        <w:t xml:space="preserve">名称（盖章）：       </w:t>
      </w:r>
    </w:p>
    <w:p>
      <w:pPr>
        <w:spacing w:line="500" w:lineRule="exact"/>
        <w:ind w:firstLine="420" w:firstLineChars="200"/>
        <w:rPr>
          <w:rFonts w:ascii="宋体" w:hAnsi="宋体"/>
        </w:rPr>
      </w:pPr>
      <w:r>
        <w:rPr>
          <w:rFonts w:hint="eastAsia" w:ascii="宋体" w:hAnsi="宋体"/>
        </w:rPr>
        <w:t>时间：     年     月    日</w:t>
      </w:r>
    </w:p>
    <w:p>
      <w:pPr>
        <w:spacing w:line="500" w:lineRule="exact"/>
        <w:ind w:firstLine="420"/>
        <w:rPr>
          <w:rFonts w:ascii="宋体" w:hAnsi="宋体"/>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spacing w:line="440" w:lineRule="exact"/>
        <w:ind w:firstLine="422" w:firstLineChars="200"/>
        <w:rPr>
          <w:rFonts w:ascii="宋体" w:hAnsi="宋体"/>
          <w:b/>
        </w:rPr>
      </w:pPr>
    </w:p>
    <w:p>
      <w:pPr>
        <w:pStyle w:val="2"/>
      </w:pPr>
    </w:p>
    <w:p>
      <w:pPr>
        <w:spacing w:line="440" w:lineRule="exact"/>
        <w:ind w:firstLine="422" w:firstLineChars="200"/>
        <w:rPr>
          <w:rFonts w:ascii="宋体" w:hAnsi="宋体"/>
          <w:b/>
        </w:rPr>
      </w:pPr>
    </w:p>
    <w:p>
      <w:pPr>
        <w:spacing w:line="440" w:lineRule="exact"/>
        <w:rPr>
          <w:rFonts w:ascii="宋体" w:hAnsi="宋体"/>
          <w:b/>
        </w:rPr>
      </w:pPr>
    </w:p>
    <w:p>
      <w:pPr>
        <w:spacing w:line="440" w:lineRule="exact"/>
        <w:ind w:firstLine="643" w:firstLineChars="200"/>
        <w:jc w:val="center"/>
        <w:rPr>
          <w:b/>
          <w:sz w:val="32"/>
          <w:szCs w:val="32"/>
        </w:rPr>
      </w:pPr>
      <w:r>
        <w:rPr>
          <w:rFonts w:hint="eastAsia" w:ascii="宋体" w:hAnsi="宋体"/>
          <w:b/>
          <w:sz w:val="32"/>
          <w:szCs w:val="32"/>
        </w:rPr>
        <w:t>二、 商务技术文件</w:t>
      </w:r>
    </w:p>
    <w:p>
      <w:pPr>
        <w:spacing w:line="400" w:lineRule="exact"/>
        <w:jc w:val="center"/>
        <w:rPr>
          <w:b/>
          <w:sz w:val="28"/>
          <w:szCs w:val="28"/>
        </w:rPr>
      </w:pPr>
      <w:r>
        <w:rPr>
          <w:rFonts w:hint="eastAsia"/>
          <w:b/>
          <w:sz w:val="28"/>
          <w:szCs w:val="28"/>
        </w:rPr>
        <w:t>（1）磋 商 函</w:t>
      </w:r>
    </w:p>
    <w:p>
      <w:pPr>
        <w:spacing w:line="400" w:lineRule="exact"/>
        <w:ind w:firstLine="560" w:firstLineChars="200"/>
        <w:rPr>
          <w:sz w:val="28"/>
          <w:szCs w:val="28"/>
        </w:rPr>
      </w:pPr>
    </w:p>
    <w:p>
      <w:pPr>
        <w:spacing w:line="400" w:lineRule="exact"/>
        <w:ind w:firstLine="420" w:firstLineChars="200"/>
        <w:rPr>
          <w:rFonts w:ascii="宋体" w:hAnsi="宋体"/>
          <w:kern w:val="0"/>
        </w:rPr>
      </w:pPr>
      <w:r>
        <w:rPr>
          <w:rFonts w:hint="eastAsia" w:ascii="宋体" w:hAnsi="宋体"/>
          <w:kern w:val="0"/>
        </w:rPr>
        <w:t>致：</w:t>
      </w:r>
      <w:r>
        <w:rPr>
          <w:rFonts w:hint="eastAsia" w:ascii="宋体" w:hAnsi="宋体"/>
          <w:kern w:val="0"/>
          <w:u w:val="single"/>
        </w:rPr>
        <w:t xml:space="preserve">                      </w:t>
      </w:r>
      <w:r>
        <w:rPr>
          <w:rFonts w:hint="eastAsia" w:ascii="宋体" w:hAnsi="宋体"/>
          <w:kern w:val="0"/>
        </w:rPr>
        <w:t>（采购代理机构名称）</w:t>
      </w:r>
    </w:p>
    <w:p>
      <w:pPr>
        <w:spacing w:line="400" w:lineRule="exact"/>
        <w:ind w:firstLine="420" w:firstLineChars="200"/>
        <w:rPr>
          <w:rFonts w:ascii="宋体" w:hAnsi="宋体"/>
          <w:kern w:val="0"/>
        </w:rPr>
      </w:pPr>
      <w:r>
        <w:rPr>
          <w:rFonts w:hint="eastAsia" w:ascii="宋体" w:hAnsi="宋体"/>
          <w:kern w:val="0"/>
        </w:rPr>
        <w:t>我方已仔细阅读了贵方组织的</w:t>
      </w:r>
      <w:r>
        <w:rPr>
          <w:rFonts w:hint="eastAsia" w:ascii="宋体" w:hAnsi="宋体"/>
          <w:kern w:val="0"/>
          <w:u w:val="single"/>
        </w:rPr>
        <w:t xml:space="preserve">                </w:t>
      </w:r>
      <w:r>
        <w:rPr>
          <w:rFonts w:hint="eastAsia" w:ascii="宋体" w:hAnsi="宋体"/>
          <w:kern w:val="0"/>
        </w:rPr>
        <w:t>项目（项目编号：</w:t>
      </w:r>
      <w:r>
        <w:rPr>
          <w:rFonts w:hint="eastAsia" w:ascii="宋体" w:hAnsi="宋体"/>
          <w:kern w:val="0"/>
          <w:u w:val="single"/>
        </w:rPr>
        <w:t xml:space="preserve">             </w:t>
      </w:r>
      <w:r>
        <w:rPr>
          <w:rFonts w:hint="eastAsia" w:ascii="宋体" w:hAnsi="宋体"/>
          <w:kern w:val="0"/>
        </w:rPr>
        <w:t>）的竞争性磋</w:t>
      </w:r>
      <w:r>
        <w:rPr>
          <w:rFonts w:ascii="宋体" w:hAnsi="宋体"/>
          <w:kern w:val="0"/>
        </w:rPr>
        <w:t>商</w:t>
      </w:r>
      <w:r>
        <w:rPr>
          <w:rFonts w:hint="eastAsia" w:ascii="宋体" w:hAnsi="宋体"/>
          <w:kern w:val="0"/>
        </w:rPr>
        <w:t xml:space="preserve">采购文件的全部内容，现正式递交下述文件参加贵方组织的本次政府采购活动： </w:t>
      </w:r>
    </w:p>
    <w:p>
      <w:pPr>
        <w:spacing w:line="400" w:lineRule="exact"/>
        <w:ind w:firstLine="420" w:firstLineChars="200"/>
        <w:rPr>
          <w:rFonts w:ascii="宋体" w:hAnsi="宋体"/>
          <w:kern w:val="0"/>
        </w:rPr>
      </w:pPr>
      <w:r>
        <w:rPr>
          <w:rFonts w:hint="eastAsia" w:ascii="宋体" w:hAnsi="宋体"/>
          <w:kern w:val="0"/>
        </w:rPr>
        <w:t>响应文件正本一份，副本</w:t>
      </w:r>
      <w:r>
        <w:rPr>
          <w:rFonts w:hint="eastAsia" w:ascii="宋体" w:hAnsi="宋体"/>
          <w:kern w:val="0"/>
          <w:u w:val="single"/>
        </w:rPr>
        <w:t xml:space="preserve">   </w:t>
      </w:r>
      <w:r>
        <w:rPr>
          <w:rFonts w:hint="eastAsia" w:ascii="宋体" w:hAnsi="宋体"/>
          <w:kern w:val="0"/>
        </w:rPr>
        <w:t>份</w:t>
      </w:r>
    </w:p>
    <w:p>
      <w:pPr>
        <w:spacing w:line="400" w:lineRule="exact"/>
        <w:ind w:firstLine="482"/>
        <w:rPr>
          <w:rFonts w:ascii="宋体" w:hAnsi="宋体"/>
          <w:kern w:val="0"/>
        </w:rPr>
      </w:pPr>
      <w:r>
        <w:rPr>
          <w:rFonts w:hint="eastAsia" w:ascii="宋体" w:hAnsi="宋体"/>
          <w:kern w:val="0"/>
        </w:rPr>
        <w:t>据此函，签字人兹宣布：</w:t>
      </w:r>
    </w:p>
    <w:p>
      <w:pPr>
        <w:spacing w:line="400" w:lineRule="exact"/>
        <w:ind w:firstLine="482"/>
        <w:rPr>
          <w:rFonts w:ascii="宋体" w:hAnsi="宋体"/>
          <w:kern w:val="0"/>
        </w:rPr>
      </w:pPr>
      <w:r>
        <w:rPr>
          <w:rFonts w:hint="eastAsia" w:ascii="宋体" w:hAnsi="宋体"/>
          <w:kern w:val="0"/>
        </w:rPr>
        <w:t>1、我方愿意以（大写）人民币</w:t>
      </w:r>
      <w:r>
        <w:rPr>
          <w:rFonts w:hint="eastAsia"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hint="eastAsia" w:ascii="宋体" w:hAnsi="宋体"/>
          <w:kern w:val="0"/>
        </w:rPr>
        <w:t>元)的竞标总报价，服务期（无分标时填写）：</w:t>
      </w:r>
      <w:r>
        <w:rPr>
          <w:rFonts w:hint="eastAsia" w:ascii="宋体" w:hAnsi="宋体"/>
          <w:kern w:val="0"/>
          <w:u w:val="single"/>
        </w:rPr>
        <w:t xml:space="preserve">            </w:t>
      </w:r>
      <w:r>
        <w:rPr>
          <w:rFonts w:hint="eastAsia" w:ascii="宋体" w:hAnsi="宋体"/>
          <w:kern w:val="0"/>
        </w:rPr>
        <w:t>，提供本项目竞争性磋</w:t>
      </w:r>
      <w:r>
        <w:rPr>
          <w:rFonts w:ascii="宋体" w:hAnsi="宋体"/>
          <w:kern w:val="0"/>
        </w:rPr>
        <w:t>商</w:t>
      </w:r>
      <w:r>
        <w:rPr>
          <w:rFonts w:hint="eastAsia" w:ascii="宋体" w:hAnsi="宋体"/>
          <w:kern w:val="0"/>
        </w:rPr>
        <w:t>采购文件第二章“项目需求”中相应的采购内容。</w:t>
      </w:r>
    </w:p>
    <w:p>
      <w:pPr>
        <w:spacing w:line="400" w:lineRule="exact"/>
        <w:ind w:firstLine="482"/>
        <w:rPr>
          <w:rFonts w:ascii="宋体" w:hAnsi="宋体"/>
          <w:kern w:val="0"/>
        </w:rPr>
      </w:pPr>
      <w:r>
        <w:rPr>
          <w:rFonts w:hint="eastAsia" w:ascii="宋体" w:hAnsi="宋体"/>
          <w:kern w:val="0"/>
        </w:rPr>
        <w:t>2、我方同意自本项目竞争性磋</w:t>
      </w:r>
      <w:r>
        <w:rPr>
          <w:rFonts w:ascii="宋体" w:hAnsi="宋体"/>
          <w:kern w:val="0"/>
        </w:rPr>
        <w:t>商</w:t>
      </w:r>
      <w:r>
        <w:rPr>
          <w:rFonts w:hint="eastAsia" w:ascii="宋体" w:hAnsi="宋体"/>
          <w:kern w:val="0"/>
        </w:rPr>
        <w:t>采购文件“竞</w:t>
      </w:r>
      <w:r>
        <w:rPr>
          <w:rFonts w:ascii="宋体" w:hAnsi="宋体"/>
          <w:kern w:val="0"/>
        </w:rPr>
        <w:t>标</w:t>
      </w:r>
      <w:r>
        <w:rPr>
          <w:rFonts w:hint="eastAsia" w:ascii="宋体" w:hAnsi="宋体"/>
          <w:kern w:val="0"/>
        </w:rPr>
        <w:t>须知”规定的递交磋</w:t>
      </w:r>
      <w:r>
        <w:rPr>
          <w:rFonts w:ascii="宋体" w:hAnsi="宋体"/>
          <w:kern w:val="0"/>
        </w:rPr>
        <w:t>商</w:t>
      </w:r>
      <w:r>
        <w:rPr>
          <w:rFonts w:hint="eastAsia" w:ascii="宋体" w:hAnsi="宋体"/>
          <w:kern w:val="0"/>
        </w:rPr>
        <w:t>响应文件截止时间起遵循本磋</w:t>
      </w:r>
      <w:r>
        <w:rPr>
          <w:rFonts w:ascii="宋体" w:hAnsi="宋体"/>
          <w:kern w:val="0"/>
        </w:rPr>
        <w:t>商</w:t>
      </w:r>
      <w:r>
        <w:rPr>
          <w:rFonts w:hint="eastAsia" w:ascii="宋体" w:hAnsi="宋体"/>
          <w:kern w:val="0"/>
        </w:rPr>
        <w:t>函，并承诺在“竞</w:t>
      </w:r>
      <w:r>
        <w:rPr>
          <w:rFonts w:ascii="宋体" w:hAnsi="宋体"/>
          <w:kern w:val="0"/>
        </w:rPr>
        <w:t>标</w:t>
      </w:r>
      <w:r>
        <w:rPr>
          <w:rFonts w:hint="eastAsia" w:ascii="宋体" w:hAnsi="宋体"/>
          <w:kern w:val="0"/>
        </w:rPr>
        <w:t>须知”规定的竞标有效期内不修改、撤销响应文件。</w:t>
      </w:r>
    </w:p>
    <w:p>
      <w:pPr>
        <w:spacing w:line="400" w:lineRule="exact"/>
        <w:ind w:firstLine="482"/>
        <w:rPr>
          <w:rFonts w:ascii="宋体" w:hAnsi="宋体"/>
          <w:kern w:val="0"/>
        </w:rPr>
      </w:pPr>
      <w:r>
        <w:rPr>
          <w:rFonts w:hint="eastAsia" w:ascii="宋体" w:hAnsi="宋体"/>
          <w:kern w:val="0"/>
        </w:rPr>
        <w:t>3、我方在此声明，所递交的磋</w:t>
      </w:r>
      <w:r>
        <w:rPr>
          <w:rFonts w:ascii="宋体" w:hAnsi="宋体"/>
          <w:kern w:val="0"/>
        </w:rPr>
        <w:t>商</w:t>
      </w:r>
      <w:r>
        <w:rPr>
          <w:rFonts w:hint="eastAsia" w:ascii="宋体" w:hAnsi="宋体"/>
          <w:kern w:val="0"/>
        </w:rPr>
        <w:t>响应文件及有关资料内容完整、真实和准确。</w:t>
      </w:r>
    </w:p>
    <w:p>
      <w:pPr>
        <w:spacing w:line="400" w:lineRule="exact"/>
        <w:ind w:firstLine="482"/>
        <w:rPr>
          <w:rFonts w:ascii="宋体" w:hAnsi="宋体"/>
          <w:kern w:val="0"/>
        </w:rPr>
      </w:pPr>
      <w:r>
        <w:rPr>
          <w:rFonts w:hint="eastAsia" w:ascii="宋体" w:hAnsi="宋体"/>
          <w:kern w:val="0"/>
        </w:rPr>
        <w:t>4、如本项目采购内容涉及须符合国家强制规定的，我方承诺我方本次竞标均符合国家有关强制规定。</w:t>
      </w:r>
    </w:p>
    <w:p>
      <w:pPr>
        <w:spacing w:line="400" w:lineRule="exact"/>
        <w:ind w:firstLine="482"/>
        <w:rPr>
          <w:rFonts w:ascii="宋体" w:hAnsi="宋体"/>
          <w:kern w:val="0"/>
        </w:rPr>
      </w:pPr>
      <w:r>
        <w:rPr>
          <w:rFonts w:hint="eastAsia" w:ascii="宋体" w:hAnsi="宋体"/>
          <w:kern w:val="0"/>
        </w:rPr>
        <w:t>5、我方承诺已经具备《中华人民共和国政府采购法》中规定的参加政府采购活动的供应商应具备的条件：</w:t>
      </w:r>
    </w:p>
    <w:p>
      <w:pPr>
        <w:numPr>
          <w:ilvl w:val="0"/>
          <w:numId w:val="8"/>
        </w:numPr>
        <w:spacing w:line="400" w:lineRule="exact"/>
        <w:rPr>
          <w:rFonts w:ascii="宋体" w:hAnsi="宋体"/>
          <w:kern w:val="0"/>
        </w:rPr>
      </w:pPr>
      <w:r>
        <w:rPr>
          <w:rFonts w:hint="eastAsia" w:ascii="宋体" w:hAnsi="宋体"/>
          <w:kern w:val="0"/>
        </w:rPr>
        <w:t>具有独立承担民事责任的能力；</w:t>
      </w:r>
    </w:p>
    <w:p>
      <w:pPr>
        <w:numPr>
          <w:ilvl w:val="0"/>
          <w:numId w:val="8"/>
        </w:numPr>
        <w:spacing w:line="400" w:lineRule="exact"/>
        <w:rPr>
          <w:rFonts w:ascii="宋体" w:hAnsi="宋体"/>
          <w:kern w:val="0"/>
        </w:rPr>
      </w:pPr>
      <w:r>
        <w:rPr>
          <w:rFonts w:hint="eastAsia" w:ascii="宋体" w:hAnsi="宋体"/>
          <w:kern w:val="0"/>
        </w:rPr>
        <w:t>具有良好的商业信誉和健全的财务会计制度；</w:t>
      </w:r>
    </w:p>
    <w:p>
      <w:pPr>
        <w:numPr>
          <w:ilvl w:val="0"/>
          <w:numId w:val="8"/>
        </w:numPr>
        <w:spacing w:line="400" w:lineRule="exact"/>
        <w:rPr>
          <w:rFonts w:ascii="宋体" w:hAnsi="宋体"/>
          <w:kern w:val="0"/>
        </w:rPr>
      </w:pPr>
      <w:r>
        <w:rPr>
          <w:rFonts w:hint="eastAsia" w:ascii="宋体" w:hAnsi="宋体"/>
          <w:kern w:val="0"/>
        </w:rPr>
        <w:t>具有履行合同所必需的设备和专业技术能力；</w:t>
      </w:r>
    </w:p>
    <w:p>
      <w:pPr>
        <w:numPr>
          <w:ilvl w:val="0"/>
          <w:numId w:val="8"/>
        </w:numPr>
        <w:spacing w:line="400" w:lineRule="exact"/>
        <w:rPr>
          <w:rFonts w:ascii="宋体" w:hAnsi="宋体"/>
          <w:kern w:val="0"/>
        </w:rPr>
      </w:pPr>
      <w:r>
        <w:rPr>
          <w:rFonts w:hint="eastAsia" w:ascii="宋体" w:hAnsi="宋体"/>
          <w:kern w:val="0"/>
        </w:rPr>
        <w:t>有依法缴纳税收和社会保障资金的良好记录；</w:t>
      </w:r>
    </w:p>
    <w:p>
      <w:pPr>
        <w:spacing w:line="400" w:lineRule="exact"/>
        <w:ind w:firstLine="420" w:firstLineChars="200"/>
        <w:rPr>
          <w:rFonts w:ascii="宋体" w:hAnsi="宋体"/>
          <w:kern w:val="0"/>
        </w:rPr>
      </w:pPr>
      <w:r>
        <w:rPr>
          <w:rFonts w:hint="eastAsia" w:ascii="宋体" w:hAnsi="宋体"/>
          <w:kern w:val="0"/>
        </w:rPr>
        <w:t>（5</w:t>
      </w:r>
      <w:r>
        <w:rPr>
          <w:rFonts w:ascii="宋体" w:hAnsi="宋体"/>
          <w:kern w:val="0"/>
        </w:rPr>
        <w:t>）</w:t>
      </w:r>
      <w:r>
        <w:rPr>
          <w:rFonts w:hint="eastAsia" w:ascii="宋体" w:hAnsi="宋体"/>
          <w:kern w:val="0"/>
        </w:rPr>
        <w:t>参加政府采购活动前三年内，在经营活动中没有重大违法记录（以行政处罚决定书、法院判决书为准）；</w:t>
      </w:r>
    </w:p>
    <w:p>
      <w:pPr>
        <w:spacing w:line="400" w:lineRule="exact"/>
        <w:ind w:firstLine="420" w:firstLineChars="200"/>
        <w:rPr>
          <w:rFonts w:ascii="宋体" w:hAnsi="宋体"/>
          <w:kern w:val="0"/>
        </w:rPr>
      </w:pPr>
      <w:r>
        <w:rPr>
          <w:rFonts w:hint="eastAsia" w:ascii="宋体" w:hAnsi="宋体"/>
          <w:kern w:val="0"/>
        </w:rPr>
        <w:t>（</w:t>
      </w:r>
      <w:r>
        <w:rPr>
          <w:rFonts w:ascii="宋体" w:hAnsi="宋体"/>
          <w:kern w:val="0"/>
        </w:rPr>
        <w:t>6）</w:t>
      </w:r>
      <w:r>
        <w:rPr>
          <w:rFonts w:hint="eastAsia" w:ascii="宋体" w:hAnsi="宋体"/>
          <w:kern w:val="0"/>
        </w:rPr>
        <w:t>法律、行政法规规定的其他条件。</w:t>
      </w:r>
    </w:p>
    <w:p>
      <w:pPr>
        <w:spacing w:line="400" w:lineRule="exact"/>
        <w:ind w:firstLine="482"/>
        <w:rPr>
          <w:rFonts w:ascii="宋体" w:hAnsi="宋体"/>
          <w:kern w:val="0"/>
        </w:rPr>
      </w:pPr>
      <w:r>
        <w:rPr>
          <w:rFonts w:hint="eastAsia" w:ascii="宋体" w:hAnsi="宋体"/>
          <w:kern w:val="0"/>
        </w:rPr>
        <w:t>6、如我方成交，我方承诺在收到成交通知书后，在成交通知书规定的期限内，根据竞争性磋</w:t>
      </w:r>
      <w:r>
        <w:rPr>
          <w:rFonts w:ascii="宋体" w:hAnsi="宋体"/>
          <w:kern w:val="0"/>
        </w:rPr>
        <w:t>商</w:t>
      </w:r>
      <w:r>
        <w:rPr>
          <w:rFonts w:hint="eastAsia" w:ascii="宋体" w:hAnsi="宋体"/>
          <w:kern w:val="0"/>
        </w:rPr>
        <w:t>采购文件、我方的磋</w:t>
      </w:r>
      <w:r>
        <w:rPr>
          <w:rFonts w:ascii="宋体" w:hAnsi="宋体"/>
          <w:kern w:val="0"/>
        </w:rPr>
        <w:t>商</w:t>
      </w:r>
      <w:r>
        <w:rPr>
          <w:rFonts w:hint="eastAsia" w:ascii="宋体" w:hAnsi="宋体"/>
          <w:kern w:val="0"/>
        </w:rPr>
        <w:t>响应文件及有关澄清承诺书的要求按第六章“合同条款”与采购人订立书面合同，并按照合同约定承担完成合同的责任和义务。</w:t>
      </w:r>
    </w:p>
    <w:p>
      <w:pPr>
        <w:spacing w:line="400" w:lineRule="exact"/>
        <w:ind w:firstLine="482"/>
        <w:rPr>
          <w:rFonts w:ascii="宋体" w:hAnsi="宋体"/>
          <w:kern w:val="0"/>
        </w:rPr>
      </w:pPr>
      <w:r>
        <w:rPr>
          <w:rFonts w:hint="eastAsia" w:ascii="宋体" w:hAnsi="宋体"/>
          <w:kern w:val="0"/>
        </w:rPr>
        <w:t>7、我方已详细审核竞争性磋</w:t>
      </w:r>
      <w:r>
        <w:rPr>
          <w:rFonts w:ascii="宋体" w:hAnsi="宋体"/>
          <w:kern w:val="0"/>
        </w:rPr>
        <w:t>商</w:t>
      </w:r>
      <w:r>
        <w:rPr>
          <w:rFonts w:hint="eastAsia" w:ascii="宋体" w:hAnsi="宋体"/>
          <w:kern w:val="0"/>
        </w:rPr>
        <w:t>采购文件，我方知道必须放弃提出含糊不清或误解问题的权利。</w:t>
      </w:r>
    </w:p>
    <w:p>
      <w:pPr>
        <w:spacing w:line="400" w:lineRule="exact"/>
        <w:ind w:firstLine="482"/>
        <w:rPr>
          <w:rFonts w:ascii="宋体" w:hAnsi="宋体"/>
          <w:kern w:val="0"/>
        </w:rPr>
      </w:pPr>
      <w:r>
        <w:rPr>
          <w:rFonts w:hint="eastAsia" w:ascii="宋体" w:hAnsi="宋体"/>
          <w:kern w:val="0"/>
        </w:rPr>
        <w:t>8、我方承诺满足竞争性磋</w:t>
      </w:r>
      <w:r>
        <w:rPr>
          <w:rFonts w:ascii="宋体" w:hAnsi="宋体"/>
          <w:kern w:val="0"/>
        </w:rPr>
        <w:t>商</w:t>
      </w:r>
      <w:r>
        <w:rPr>
          <w:rFonts w:hint="eastAsia" w:ascii="宋体" w:hAnsi="宋体"/>
          <w:kern w:val="0"/>
        </w:rPr>
        <w:t>采购文件第六章《广西</w:t>
      </w:r>
      <w:r>
        <w:rPr>
          <w:rFonts w:ascii="宋体" w:hAnsi="宋体"/>
          <w:kern w:val="0"/>
        </w:rPr>
        <w:t>壮族自治区</w:t>
      </w:r>
      <w:r>
        <w:rPr>
          <w:rFonts w:hint="eastAsia" w:ascii="宋体" w:hAnsi="宋体"/>
          <w:kern w:val="0"/>
        </w:rPr>
        <w:t>政府采购合同》中的条款，承担完成合同的责任和义务。</w:t>
      </w:r>
    </w:p>
    <w:p>
      <w:pPr>
        <w:spacing w:line="400" w:lineRule="exact"/>
        <w:ind w:firstLine="482"/>
        <w:rPr>
          <w:rFonts w:ascii="宋体" w:hAnsi="宋体"/>
          <w:kern w:val="0"/>
        </w:rPr>
      </w:pPr>
      <w:r>
        <w:rPr>
          <w:rFonts w:hint="eastAsia" w:ascii="宋体" w:hAnsi="宋体"/>
          <w:kern w:val="0"/>
        </w:rPr>
        <w:t>9、如我方有本项目竞争性磋</w:t>
      </w:r>
      <w:r>
        <w:rPr>
          <w:rFonts w:ascii="宋体" w:hAnsi="宋体"/>
          <w:kern w:val="0"/>
        </w:rPr>
        <w:t>商</w:t>
      </w:r>
      <w:r>
        <w:rPr>
          <w:rFonts w:hint="eastAsia" w:ascii="宋体" w:hAnsi="宋体"/>
          <w:kern w:val="0"/>
        </w:rPr>
        <w:t>采购文件第三章“竞</w:t>
      </w:r>
      <w:r>
        <w:rPr>
          <w:rFonts w:ascii="宋体" w:hAnsi="宋体"/>
          <w:kern w:val="0"/>
        </w:rPr>
        <w:t>标</w:t>
      </w:r>
      <w:r>
        <w:rPr>
          <w:rFonts w:hint="eastAsia" w:ascii="宋体" w:hAnsi="宋体"/>
          <w:kern w:val="0"/>
        </w:rPr>
        <w:t>须知”所述的情形之一的，贵方有权不予退回我方交纳的竞标保证金。</w:t>
      </w:r>
    </w:p>
    <w:p>
      <w:pPr>
        <w:spacing w:line="400" w:lineRule="exact"/>
        <w:ind w:firstLine="482"/>
        <w:rPr>
          <w:rFonts w:ascii="宋体" w:hAnsi="宋体"/>
          <w:kern w:val="0"/>
        </w:rPr>
      </w:pPr>
      <w:r>
        <w:rPr>
          <w:rFonts w:hint="eastAsia" w:ascii="宋体" w:hAnsi="宋体"/>
          <w:kern w:val="0"/>
        </w:rPr>
        <w:t>10、我方同意应贵方要求提供与本竞标有关的任何数据或资料。若贵方需要，我方愿意提供我方作出的一切承诺的证明材料。</w:t>
      </w:r>
    </w:p>
    <w:p>
      <w:pPr>
        <w:spacing w:line="400" w:lineRule="exact"/>
        <w:ind w:firstLine="482"/>
        <w:rPr>
          <w:rFonts w:ascii="宋体" w:hAnsi="宋体"/>
          <w:kern w:val="0"/>
        </w:rPr>
      </w:pPr>
      <w:r>
        <w:rPr>
          <w:rFonts w:hint="eastAsia" w:ascii="宋体" w:hAnsi="宋体"/>
          <w:kern w:val="0"/>
        </w:rPr>
        <w:t>11、我方完全理解贵方不一定接受竞标报价最低的供应商为成交供应商的行为。</w:t>
      </w:r>
    </w:p>
    <w:p>
      <w:pPr>
        <w:spacing w:line="400" w:lineRule="exact"/>
        <w:ind w:firstLine="482"/>
        <w:rPr>
          <w:rFonts w:ascii="宋体" w:hAnsi="宋体"/>
          <w:kern w:val="0"/>
        </w:rPr>
      </w:pPr>
      <w:r>
        <w:rPr>
          <w:rFonts w:hint="eastAsia" w:ascii="宋体" w:hAnsi="宋体"/>
          <w:kern w:val="0"/>
        </w:rPr>
        <w:t>12 、我方完全同意本磋</w:t>
      </w:r>
      <w:r>
        <w:rPr>
          <w:rFonts w:ascii="宋体" w:hAnsi="宋体"/>
          <w:kern w:val="0"/>
        </w:rPr>
        <w:t>商</w:t>
      </w:r>
      <w:r>
        <w:rPr>
          <w:rFonts w:hint="eastAsia" w:ascii="宋体" w:hAnsi="宋体"/>
          <w:kern w:val="0"/>
        </w:rPr>
        <w:t>响应文件中“报价表”和成交后签订的采购合同可用于公示，其中所有内容不涉及供应商商业秘密，并承诺可向招标采购单位提供相关电子文档。</w:t>
      </w:r>
    </w:p>
    <w:p>
      <w:pPr>
        <w:spacing w:line="400" w:lineRule="exact"/>
        <w:ind w:firstLine="482"/>
        <w:rPr>
          <w:rFonts w:ascii="宋体" w:hAnsi="宋体"/>
          <w:kern w:val="0"/>
        </w:rPr>
      </w:pPr>
      <w:r>
        <w:rPr>
          <w:rFonts w:hint="eastAsia" w:ascii="宋体" w:hAnsi="宋体"/>
          <w:kern w:val="0"/>
        </w:rPr>
        <w:t>13、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9"/>
        </w:numPr>
        <w:spacing w:line="400" w:lineRule="exact"/>
        <w:rPr>
          <w:rFonts w:ascii="宋体" w:hAnsi="宋体"/>
          <w:kern w:val="0"/>
        </w:rPr>
      </w:pPr>
      <w:r>
        <w:rPr>
          <w:rFonts w:hint="eastAsia" w:ascii="宋体" w:hAnsi="宋体"/>
          <w:kern w:val="0"/>
        </w:rPr>
        <w:t>提供虚假材料谋取成交、成交的；</w:t>
      </w:r>
    </w:p>
    <w:p>
      <w:pPr>
        <w:numPr>
          <w:ilvl w:val="0"/>
          <w:numId w:val="9"/>
        </w:numPr>
        <w:spacing w:line="400" w:lineRule="exact"/>
        <w:rPr>
          <w:rFonts w:ascii="宋体" w:hAnsi="宋体"/>
          <w:kern w:val="0"/>
        </w:rPr>
      </w:pPr>
      <w:r>
        <w:rPr>
          <w:rFonts w:hint="eastAsia" w:ascii="宋体" w:hAnsi="宋体"/>
          <w:kern w:val="0"/>
        </w:rPr>
        <w:t>采取不正当手段诋毁、排挤其他供应商的；</w:t>
      </w:r>
    </w:p>
    <w:p>
      <w:pPr>
        <w:numPr>
          <w:ilvl w:val="0"/>
          <w:numId w:val="9"/>
        </w:numPr>
        <w:spacing w:line="400" w:lineRule="exact"/>
        <w:rPr>
          <w:rFonts w:ascii="宋体" w:hAnsi="宋体"/>
          <w:kern w:val="0"/>
        </w:rPr>
      </w:pPr>
      <w:r>
        <w:rPr>
          <w:rFonts w:hint="eastAsia" w:ascii="宋体" w:hAnsi="宋体"/>
          <w:kern w:val="0"/>
        </w:rPr>
        <w:t>与采购人、其他供应商或者采购代理机构恶意串通的；</w:t>
      </w:r>
    </w:p>
    <w:p>
      <w:pPr>
        <w:numPr>
          <w:ilvl w:val="0"/>
          <w:numId w:val="9"/>
        </w:numPr>
        <w:spacing w:line="400" w:lineRule="exact"/>
        <w:rPr>
          <w:rFonts w:ascii="宋体" w:hAnsi="宋体"/>
          <w:kern w:val="0"/>
        </w:rPr>
      </w:pPr>
      <w:r>
        <w:rPr>
          <w:rFonts w:hint="eastAsia" w:ascii="宋体" w:hAnsi="宋体"/>
          <w:kern w:val="0"/>
        </w:rPr>
        <w:t>向采购人、采购代理机构行贿或者提供其他不正当利益的；</w:t>
      </w:r>
    </w:p>
    <w:p>
      <w:pPr>
        <w:numPr>
          <w:ilvl w:val="0"/>
          <w:numId w:val="9"/>
        </w:numPr>
        <w:spacing w:line="400" w:lineRule="exact"/>
        <w:rPr>
          <w:rFonts w:ascii="宋体" w:hAnsi="宋体"/>
          <w:kern w:val="0"/>
        </w:rPr>
      </w:pPr>
      <w:r>
        <w:rPr>
          <w:rFonts w:hint="eastAsia" w:ascii="宋体" w:hAnsi="宋体"/>
          <w:kern w:val="0"/>
        </w:rPr>
        <w:t>在采购过程中与采购人进行协商谈判的；</w:t>
      </w:r>
    </w:p>
    <w:p>
      <w:pPr>
        <w:numPr>
          <w:ilvl w:val="0"/>
          <w:numId w:val="9"/>
        </w:numPr>
        <w:spacing w:line="400" w:lineRule="exact"/>
        <w:rPr>
          <w:rFonts w:ascii="宋体" w:hAnsi="宋体"/>
          <w:kern w:val="0"/>
        </w:rPr>
      </w:pPr>
      <w:r>
        <w:rPr>
          <w:rFonts w:hint="eastAsia" w:ascii="宋体" w:hAnsi="宋体"/>
          <w:kern w:val="0"/>
        </w:rPr>
        <w:t>拒绝有关部门监督检查或提供虚假情况的。</w:t>
      </w:r>
    </w:p>
    <w:p>
      <w:pPr>
        <w:tabs>
          <w:tab w:val="left" w:pos="5862"/>
          <w:tab w:val="left" w:pos="6279"/>
        </w:tabs>
        <w:autoSpaceDE w:val="0"/>
        <w:autoSpaceDN w:val="0"/>
        <w:spacing w:before="139" w:line="444" w:lineRule="auto"/>
        <w:ind w:left="713" w:right="2793"/>
        <w:jc w:val="left"/>
        <w:rPr>
          <w:rFonts w:ascii="宋体" w:hAnsi="Courier New" w:cs="宋体"/>
          <w:kern w:val="0"/>
        </w:rPr>
      </w:pPr>
    </w:p>
    <w:p>
      <w:pPr>
        <w:tabs>
          <w:tab w:val="left" w:pos="5862"/>
          <w:tab w:val="left" w:pos="6279"/>
        </w:tabs>
        <w:autoSpaceDE w:val="0"/>
        <w:autoSpaceDN w:val="0"/>
        <w:spacing w:before="139" w:line="444" w:lineRule="auto"/>
        <w:ind w:left="713" w:right="2793"/>
        <w:jc w:val="left"/>
        <w:rPr>
          <w:rFonts w:ascii="宋体" w:hAnsi="宋体" w:cs="宋体"/>
          <w:spacing w:val="-15"/>
          <w:kern w:val="0"/>
          <w:lang w:val="zh-CN" w:bidi="zh-CN"/>
        </w:rPr>
      </w:pPr>
      <w:r>
        <w:rPr>
          <w:rFonts w:hint="eastAsia" w:ascii="宋体" w:hAnsi="Courier New" w:cs="宋体"/>
          <w:kern w:val="0"/>
        </w:rPr>
        <w:t>磋商供应商</w:t>
      </w:r>
      <w:r>
        <w:rPr>
          <w:rFonts w:ascii="宋体" w:hAnsi="宋体" w:cs="宋体"/>
          <w:kern w:val="0"/>
          <w:lang w:val="zh-CN" w:bidi="zh-CN"/>
        </w:rPr>
        <w:t>：</w:t>
      </w:r>
      <w:r>
        <w:rPr>
          <w:rFonts w:ascii="宋体" w:hAnsi="宋体" w:cs="宋体"/>
          <w:kern w:val="0"/>
          <w:u w:val="single"/>
          <w:lang w:val="zh-CN" w:bidi="zh-CN"/>
        </w:rPr>
        <w:t xml:space="preserve">                    </w:t>
      </w:r>
      <w:r>
        <w:rPr>
          <w:rFonts w:ascii="宋体" w:hAnsi="宋体" w:cs="宋体"/>
          <w:spacing w:val="-3"/>
          <w:kern w:val="0"/>
          <w:lang w:val="zh-CN" w:bidi="zh-CN"/>
        </w:rPr>
        <w:t>（</w:t>
      </w:r>
      <w:r>
        <w:rPr>
          <w:rFonts w:ascii="宋体" w:hAnsi="宋体" w:cs="宋体"/>
          <w:kern w:val="0"/>
          <w:lang w:val="zh-CN" w:bidi="zh-CN"/>
        </w:rPr>
        <w:t>盖</w:t>
      </w:r>
      <w:r>
        <w:rPr>
          <w:rFonts w:ascii="宋体" w:hAnsi="宋体" w:cs="宋体"/>
          <w:spacing w:val="-3"/>
          <w:kern w:val="0"/>
          <w:lang w:val="zh-CN" w:bidi="zh-CN"/>
        </w:rPr>
        <w:t>单</w:t>
      </w:r>
      <w:r>
        <w:rPr>
          <w:rFonts w:ascii="宋体" w:hAnsi="宋体" w:cs="宋体"/>
          <w:kern w:val="0"/>
          <w:lang w:val="zh-CN" w:bidi="zh-CN"/>
        </w:rPr>
        <w:t>位</w:t>
      </w:r>
      <w:r>
        <w:rPr>
          <w:rFonts w:ascii="宋体" w:hAnsi="宋体" w:cs="宋体"/>
          <w:spacing w:val="-3"/>
          <w:kern w:val="0"/>
          <w:lang w:val="zh-CN" w:bidi="zh-CN"/>
        </w:rPr>
        <w:t>公</w:t>
      </w:r>
      <w:r>
        <w:rPr>
          <w:rFonts w:ascii="宋体" w:hAnsi="宋体" w:cs="宋体"/>
          <w:kern w:val="0"/>
          <w:lang w:val="zh-CN" w:bidi="zh-CN"/>
        </w:rPr>
        <w:t>章</w:t>
      </w:r>
      <w:r>
        <w:rPr>
          <w:rFonts w:ascii="宋体" w:hAnsi="宋体" w:cs="宋体"/>
          <w:spacing w:val="-15"/>
          <w:kern w:val="0"/>
          <w:lang w:val="zh-CN" w:bidi="zh-CN"/>
        </w:rPr>
        <w:t xml:space="preserve">） </w:t>
      </w:r>
    </w:p>
    <w:p>
      <w:pPr>
        <w:tabs>
          <w:tab w:val="left" w:pos="5862"/>
          <w:tab w:val="left" w:pos="6279"/>
        </w:tabs>
        <w:autoSpaceDE w:val="0"/>
        <w:autoSpaceDN w:val="0"/>
        <w:spacing w:before="139" w:line="444" w:lineRule="auto"/>
        <w:ind w:left="713" w:right="2793"/>
        <w:jc w:val="left"/>
        <w:rPr>
          <w:rFonts w:ascii="宋体" w:hAnsi="宋体" w:cs="宋体"/>
          <w:kern w:val="0"/>
          <w:lang w:val="zh-CN" w:bidi="zh-CN"/>
        </w:rPr>
      </w:pPr>
      <w:r>
        <w:rPr>
          <w:rFonts w:ascii="宋体" w:hAnsi="宋体" w:cs="宋体"/>
          <w:kern w:val="0"/>
          <w:lang w:val="zh-CN" w:bidi="zh-CN"/>
        </w:rPr>
        <w:t>法定</w:t>
      </w:r>
      <w:r>
        <w:rPr>
          <w:rFonts w:ascii="宋体" w:hAnsi="宋体" w:cs="宋体"/>
          <w:spacing w:val="-3"/>
          <w:kern w:val="0"/>
          <w:lang w:val="zh-CN" w:bidi="zh-CN"/>
        </w:rPr>
        <w:t>代</w:t>
      </w:r>
      <w:r>
        <w:rPr>
          <w:rFonts w:ascii="宋体" w:hAnsi="宋体" w:cs="宋体"/>
          <w:kern w:val="0"/>
          <w:lang w:val="zh-CN" w:bidi="zh-CN"/>
        </w:rPr>
        <w:t>表</w:t>
      </w:r>
      <w:r>
        <w:rPr>
          <w:rFonts w:ascii="宋体" w:hAnsi="宋体" w:cs="宋体"/>
          <w:spacing w:val="-3"/>
          <w:kern w:val="0"/>
          <w:lang w:val="zh-CN" w:bidi="zh-CN"/>
        </w:rPr>
        <w:t>人</w:t>
      </w:r>
      <w:r>
        <w:rPr>
          <w:rFonts w:ascii="宋体" w:hAnsi="宋体" w:cs="宋体"/>
          <w:kern w:val="0"/>
          <w:lang w:val="zh-CN" w:bidi="zh-CN"/>
        </w:rPr>
        <w:t>或</w:t>
      </w:r>
      <w:r>
        <w:rPr>
          <w:rFonts w:ascii="宋体" w:hAnsi="宋体" w:cs="宋体"/>
          <w:spacing w:val="-3"/>
          <w:kern w:val="0"/>
          <w:lang w:val="zh-CN" w:bidi="zh-CN"/>
        </w:rPr>
        <w:t>其</w:t>
      </w:r>
      <w:r>
        <w:rPr>
          <w:rFonts w:ascii="宋体" w:hAnsi="宋体" w:cs="宋体"/>
          <w:kern w:val="0"/>
          <w:lang w:val="zh-CN" w:bidi="zh-CN"/>
        </w:rPr>
        <w:t>委</w:t>
      </w:r>
      <w:r>
        <w:rPr>
          <w:rFonts w:ascii="宋体" w:hAnsi="宋体" w:cs="宋体"/>
          <w:spacing w:val="-3"/>
          <w:kern w:val="0"/>
          <w:lang w:val="zh-CN" w:bidi="zh-CN"/>
        </w:rPr>
        <w:t>托</w:t>
      </w:r>
      <w:r>
        <w:rPr>
          <w:rFonts w:ascii="宋体" w:hAnsi="宋体" w:cs="宋体"/>
          <w:kern w:val="0"/>
          <w:lang w:val="zh-CN" w:bidi="zh-CN"/>
        </w:rPr>
        <w:t>代</w:t>
      </w:r>
      <w:r>
        <w:rPr>
          <w:rFonts w:ascii="宋体" w:hAnsi="宋体" w:cs="宋体"/>
          <w:spacing w:val="-3"/>
          <w:kern w:val="0"/>
          <w:lang w:val="zh-CN" w:bidi="zh-CN"/>
        </w:rPr>
        <w:t>理</w:t>
      </w:r>
      <w:r>
        <w:rPr>
          <w:rFonts w:ascii="宋体" w:hAnsi="宋体" w:cs="宋体"/>
          <w:kern w:val="0"/>
          <w:lang w:val="zh-CN" w:bidi="zh-CN"/>
        </w:rPr>
        <w:t>人：</w:t>
      </w:r>
      <w:r>
        <w:rPr>
          <w:rFonts w:ascii="宋体" w:hAnsi="宋体" w:cs="宋体"/>
          <w:kern w:val="0"/>
          <w:u w:val="single"/>
          <w:lang w:val="zh-CN" w:bidi="zh-CN"/>
        </w:rPr>
        <w:t xml:space="preserve"> </w:t>
      </w:r>
      <w:r>
        <w:rPr>
          <w:rFonts w:ascii="宋体" w:hAnsi="宋体" w:cs="宋体"/>
          <w:kern w:val="0"/>
          <w:u w:val="single"/>
          <w:lang w:val="zh-CN" w:bidi="zh-CN"/>
        </w:rPr>
        <w:tab/>
      </w:r>
      <w:r>
        <w:rPr>
          <w:rFonts w:ascii="宋体" w:hAnsi="宋体" w:cs="宋体"/>
          <w:spacing w:val="-3"/>
          <w:kern w:val="0"/>
          <w:lang w:val="zh-CN" w:bidi="zh-CN"/>
        </w:rPr>
        <w:t>（</w:t>
      </w:r>
      <w:r>
        <w:rPr>
          <w:rFonts w:ascii="宋体" w:hAnsi="宋体" w:cs="宋体"/>
          <w:kern w:val="0"/>
          <w:lang w:val="zh-CN" w:bidi="zh-CN"/>
        </w:rPr>
        <w:t>签</w:t>
      </w:r>
      <w:r>
        <w:rPr>
          <w:rFonts w:ascii="宋体" w:hAnsi="宋体" w:cs="宋体"/>
          <w:spacing w:val="-3"/>
          <w:kern w:val="0"/>
          <w:lang w:val="zh-CN" w:bidi="zh-CN"/>
        </w:rPr>
        <w:t>字</w:t>
      </w:r>
      <w:r>
        <w:rPr>
          <w:rFonts w:ascii="宋体" w:hAnsi="宋体" w:cs="宋体"/>
          <w:kern w:val="0"/>
          <w:lang w:val="zh-CN" w:bidi="zh-CN"/>
        </w:rPr>
        <w:t>）</w:t>
      </w:r>
    </w:p>
    <w:p>
      <w:pPr>
        <w:tabs>
          <w:tab w:val="left" w:pos="7273"/>
        </w:tabs>
        <w:autoSpaceDE w:val="0"/>
        <w:autoSpaceDN w:val="0"/>
        <w:spacing w:line="268" w:lineRule="exact"/>
        <w:ind w:left="713"/>
        <w:jc w:val="left"/>
        <w:rPr>
          <w:rFonts w:hAnsi="宋体" w:eastAsia="Times New Roman" w:cs="宋体"/>
          <w:kern w:val="0"/>
          <w:lang w:val="zh-CN" w:bidi="zh-CN"/>
        </w:rPr>
      </w:pPr>
      <w:r>
        <w:rPr>
          <w:rFonts w:ascii="宋体" w:hAnsi="宋体" w:cs="宋体"/>
          <w:kern w:val="0"/>
          <w:lang w:val="zh-CN" w:bidi="zh-CN"/>
        </w:rPr>
        <w:t>地址</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spacing w:before="11"/>
        <w:jc w:val="left"/>
        <w:rPr>
          <w:rFonts w:hAnsi="宋体" w:cs="宋体"/>
          <w:kern w:val="0"/>
          <w:sz w:val="12"/>
          <w:lang w:val="zh-CN" w:bidi="zh-CN"/>
        </w:rPr>
      </w:pPr>
    </w:p>
    <w:p>
      <w:pPr>
        <w:tabs>
          <w:tab w:val="left" w:pos="7270"/>
        </w:tabs>
        <w:autoSpaceDE w:val="0"/>
        <w:autoSpaceDN w:val="0"/>
        <w:spacing w:before="78"/>
        <w:ind w:left="713"/>
        <w:jc w:val="left"/>
        <w:rPr>
          <w:rFonts w:hAnsi="宋体" w:eastAsia="Times New Roman" w:cs="宋体"/>
          <w:kern w:val="0"/>
          <w:lang w:val="zh-CN" w:bidi="zh-CN"/>
        </w:rPr>
      </w:pPr>
      <w:r>
        <w:rPr>
          <w:rFonts w:ascii="宋体" w:hAnsi="宋体" w:cs="宋体"/>
          <w:kern w:val="0"/>
          <w:lang w:val="zh-CN" w:bidi="zh-CN"/>
        </w:rPr>
        <w:t>电话</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jc w:val="left"/>
        <w:rPr>
          <w:rFonts w:hAnsi="宋体" w:cs="宋体"/>
          <w:kern w:val="0"/>
          <w:sz w:val="13"/>
          <w:lang w:val="zh-CN" w:bidi="zh-CN"/>
        </w:rPr>
      </w:pPr>
    </w:p>
    <w:p>
      <w:pPr>
        <w:tabs>
          <w:tab w:val="left" w:pos="7275"/>
        </w:tabs>
        <w:autoSpaceDE w:val="0"/>
        <w:autoSpaceDN w:val="0"/>
        <w:spacing w:before="79"/>
        <w:ind w:left="713"/>
        <w:jc w:val="left"/>
        <w:rPr>
          <w:rFonts w:hAnsi="宋体" w:eastAsia="Times New Roman" w:cs="宋体"/>
          <w:kern w:val="0"/>
          <w:lang w:val="zh-CN" w:bidi="zh-CN"/>
        </w:rPr>
      </w:pPr>
      <w:r>
        <w:rPr>
          <w:rFonts w:ascii="宋体" w:hAnsi="宋体" w:cs="宋体"/>
          <w:kern w:val="0"/>
          <w:lang w:val="zh-CN" w:bidi="zh-CN"/>
        </w:rPr>
        <w:t>传真</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spacing w:before="11"/>
        <w:jc w:val="left"/>
        <w:rPr>
          <w:rFonts w:hAnsi="宋体" w:cs="宋体"/>
          <w:kern w:val="0"/>
          <w:sz w:val="12"/>
          <w:lang w:val="zh-CN" w:bidi="zh-CN"/>
        </w:rPr>
      </w:pPr>
    </w:p>
    <w:p>
      <w:pPr>
        <w:tabs>
          <w:tab w:val="left" w:pos="7270"/>
        </w:tabs>
        <w:autoSpaceDE w:val="0"/>
        <w:autoSpaceDN w:val="0"/>
        <w:spacing w:before="78"/>
        <w:ind w:left="713"/>
        <w:jc w:val="left"/>
        <w:rPr>
          <w:rFonts w:hAnsi="宋体" w:eastAsia="Times New Roman" w:cs="宋体"/>
          <w:kern w:val="0"/>
          <w:lang w:val="zh-CN" w:bidi="zh-CN"/>
        </w:rPr>
      </w:pPr>
      <w:r>
        <w:rPr>
          <w:rFonts w:ascii="宋体" w:hAnsi="宋体" w:cs="宋体"/>
          <w:kern w:val="0"/>
          <w:lang w:val="zh-CN" w:bidi="zh-CN"/>
        </w:rPr>
        <w:t>邮政</w:t>
      </w:r>
      <w:r>
        <w:rPr>
          <w:rFonts w:ascii="宋体" w:hAnsi="宋体" w:cs="宋体"/>
          <w:spacing w:val="-3"/>
          <w:kern w:val="0"/>
          <w:lang w:val="zh-CN" w:bidi="zh-CN"/>
        </w:rPr>
        <w:t>编</w:t>
      </w:r>
      <w:r>
        <w:rPr>
          <w:rFonts w:ascii="宋体" w:hAnsi="宋体" w:cs="宋体"/>
          <w:kern w:val="0"/>
          <w:lang w:val="zh-CN" w:bidi="zh-CN"/>
        </w:rPr>
        <w:t>码</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jc w:val="left"/>
        <w:rPr>
          <w:rFonts w:hAnsi="宋体" w:cs="宋体"/>
          <w:kern w:val="0"/>
          <w:sz w:val="13"/>
          <w:lang w:val="zh-CN" w:bidi="zh-CN"/>
        </w:rPr>
      </w:pPr>
    </w:p>
    <w:p>
      <w:pPr>
        <w:tabs>
          <w:tab w:val="left" w:pos="7270"/>
        </w:tabs>
        <w:autoSpaceDE w:val="0"/>
        <w:autoSpaceDN w:val="0"/>
        <w:spacing w:before="79"/>
        <w:ind w:left="713"/>
        <w:jc w:val="left"/>
        <w:rPr>
          <w:rFonts w:hAnsi="宋体" w:eastAsia="Times New Roman" w:cs="宋体"/>
          <w:kern w:val="0"/>
          <w:lang w:val="zh-CN" w:bidi="zh-CN"/>
        </w:rPr>
      </w:pPr>
      <w:r>
        <w:rPr>
          <w:rFonts w:ascii="宋体" w:hAnsi="宋体" w:cs="宋体"/>
          <w:kern w:val="0"/>
          <w:lang w:val="zh-CN" w:bidi="zh-CN"/>
        </w:rPr>
        <w:t>开户</w:t>
      </w:r>
      <w:r>
        <w:rPr>
          <w:rFonts w:ascii="宋体" w:hAnsi="宋体" w:cs="宋体"/>
          <w:spacing w:val="-3"/>
          <w:kern w:val="0"/>
          <w:lang w:val="zh-CN" w:bidi="zh-CN"/>
        </w:rPr>
        <w:t>名</w:t>
      </w:r>
      <w:r>
        <w:rPr>
          <w:rFonts w:ascii="宋体" w:hAnsi="宋体" w:cs="宋体"/>
          <w:kern w:val="0"/>
          <w:lang w:val="zh-CN" w:bidi="zh-CN"/>
        </w:rPr>
        <w:t>称</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spacing w:before="11"/>
        <w:jc w:val="left"/>
        <w:rPr>
          <w:rFonts w:hAnsi="宋体" w:cs="宋体"/>
          <w:kern w:val="0"/>
          <w:sz w:val="12"/>
          <w:lang w:val="zh-CN" w:bidi="zh-CN"/>
        </w:rPr>
      </w:pPr>
    </w:p>
    <w:p>
      <w:pPr>
        <w:tabs>
          <w:tab w:val="left" w:pos="7270"/>
        </w:tabs>
        <w:autoSpaceDE w:val="0"/>
        <w:autoSpaceDN w:val="0"/>
        <w:spacing w:before="78"/>
        <w:ind w:left="713"/>
        <w:jc w:val="left"/>
        <w:rPr>
          <w:rFonts w:hAnsi="宋体" w:eastAsia="Times New Roman" w:cs="宋体"/>
          <w:kern w:val="0"/>
          <w:lang w:val="zh-CN" w:bidi="zh-CN"/>
        </w:rPr>
      </w:pPr>
      <w:r>
        <w:rPr>
          <w:rFonts w:ascii="宋体" w:hAnsi="宋体" w:cs="宋体"/>
          <w:kern w:val="0"/>
          <w:lang w:val="zh-CN" w:bidi="zh-CN"/>
        </w:rPr>
        <w:t>开户</w:t>
      </w:r>
      <w:r>
        <w:rPr>
          <w:rFonts w:ascii="宋体" w:hAnsi="宋体" w:cs="宋体"/>
          <w:spacing w:val="-3"/>
          <w:kern w:val="0"/>
          <w:lang w:val="zh-CN" w:bidi="zh-CN"/>
        </w:rPr>
        <w:t>银</w:t>
      </w:r>
      <w:r>
        <w:rPr>
          <w:rFonts w:ascii="宋体" w:hAnsi="宋体" w:cs="宋体"/>
          <w:kern w:val="0"/>
          <w:lang w:val="zh-CN" w:bidi="zh-CN"/>
        </w:rPr>
        <w:t>行</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spacing w:before="9"/>
        <w:jc w:val="left"/>
        <w:rPr>
          <w:rFonts w:hAnsi="宋体" w:cs="宋体"/>
          <w:kern w:val="0"/>
          <w:sz w:val="12"/>
          <w:lang w:val="zh-CN" w:bidi="zh-CN"/>
        </w:rPr>
      </w:pPr>
    </w:p>
    <w:p>
      <w:pPr>
        <w:tabs>
          <w:tab w:val="left" w:pos="7270"/>
        </w:tabs>
        <w:autoSpaceDE w:val="0"/>
        <w:autoSpaceDN w:val="0"/>
        <w:spacing w:before="79"/>
        <w:ind w:left="713"/>
        <w:jc w:val="left"/>
        <w:rPr>
          <w:rFonts w:hAnsi="宋体" w:eastAsia="Times New Roman" w:cs="宋体"/>
          <w:kern w:val="0"/>
          <w:lang w:val="zh-CN" w:bidi="zh-CN"/>
        </w:rPr>
      </w:pPr>
      <w:r>
        <w:rPr>
          <w:rFonts w:ascii="宋体" w:hAnsi="宋体" w:cs="宋体"/>
          <w:kern w:val="0"/>
          <w:lang w:val="zh-CN" w:bidi="zh-CN"/>
        </w:rPr>
        <w:t>银行</w:t>
      </w:r>
      <w:r>
        <w:rPr>
          <w:rFonts w:ascii="宋体" w:hAnsi="宋体" w:cs="宋体"/>
          <w:spacing w:val="-3"/>
          <w:kern w:val="0"/>
          <w:lang w:val="zh-CN" w:bidi="zh-CN"/>
        </w:rPr>
        <w:t>账</w:t>
      </w:r>
      <w:r>
        <w:rPr>
          <w:rFonts w:ascii="宋体" w:hAnsi="宋体" w:cs="宋体"/>
          <w:kern w:val="0"/>
          <w:lang w:val="zh-CN" w:bidi="zh-CN"/>
        </w:rPr>
        <w:t>号</w:t>
      </w:r>
      <w:r>
        <w:rPr>
          <w:rFonts w:ascii="宋体" w:hAnsi="宋体" w:cs="宋体"/>
          <w:spacing w:val="-3"/>
          <w:kern w:val="0"/>
          <w:lang w:val="zh-CN" w:bidi="zh-CN"/>
        </w:rPr>
        <w:t>：</w:t>
      </w:r>
      <w:r>
        <w:rPr>
          <w:rFonts w:hAnsi="宋体" w:eastAsia="Times New Roman" w:cs="宋体"/>
          <w:kern w:val="0"/>
          <w:u w:val="single"/>
          <w:lang w:val="zh-CN" w:bidi="zh-CN"/>
        </w:rPr>
        <w:t xml:space="preserve"> </w:t>
      </w:r>
      <w:r>
        <w:rPr>
          <w:rFonts w:hAnsi="宋体" w:eastAsia="Times New Roman" w:cs="宋体"/>
          <w:kern w:val="0"/>
          <w:u w:val="single"/>
          <w:lang w:val="zh-CN" w:bidi="zh-CN"/>
        </w:rPr>
        <w:tab/>
      </w:r>
    </w:p>
    <w:p>
      <w:pPr>
        <w:autoSpaceDE w:val="0"/>
        <w:autoSpaceDN w:val="0"/>
        <w:jc w:val="left"/>
        <w:rPr>
          <w:rFonts w:hAnsi="宋体" w:cs="宋体"/>
          <w:kern w:val="0"/>
          <w:sz w:val="13"/>
          <w:lang w:val="zh-CN" w:bidi="zh-CN"/>
        </w:rPr>
      </w:pPr>
    </w:p>
    <w:p>
      <w:pPr>
        <w:tabs>
          <w:tab w:val="left" w:pos="422"/>
          <w:tab w:val="left" w:pos="1051"/>
          <w:tab w:val="left" w:pos="1682"/>
        </w:tabs>
        <w:autoSpaceDE w:val="0"/>
        <w:autoSpaceDN w:val="0"/>
        <w:spacing w:before="79"/>
        <w:ind w:right="608"/>
        <w:jc w:val="right"/>
        <w:rPr>
          <w:rFonts w:ascii="宋体" w:hAnsi="宋体" w:cs="宋体"/>
          <w:kern w:val="0"/>
          <w:sz w:val="22"/>
          <w:lang w:val="zh-CN" w:bidi="zh-CN"/>
        </w:rPr>
      </w:pPr>
      <w:r>
        <w:rPr>
          <w:rFonts w:hAnsi="宋体" w:eastAsia="Times New Roman" w:cs="宋体"/>
          <w:kern w:val="0"/>
          <w:u w:val="single"/>
          <w:lang w:val="zh-CN" w:bidi="zh-CN"/>
        </w:rPr>
        <w:t xml:space="preserve"> </w:t>
      </w:r>
      <w:r>
        <w:rPr>
          <w:rFonts w:hAnsi="宋体" w:eastAsia="Times New Roman" w:cs="宋体"/>
          <w:kern w:val="0"/>
          <w:u w:val="single"/>
          <w:lang w:val="zh-CN" w:bidi="zh-CN"/>
        </w:rPr>
        <w:tab/>
      </w:r>
      <w:r>
        <w:rPr>
          <w:rFonts w:ascii="宋体" w:hAnsi="宋体" w:cs="宋体"/>
          <w:spacing w:val="-3"/>
          <w:kern w:val="0"/>
          <w:lang w:val="zh-CN" w:bidi="zh-CN"/>
        </w:rPr>
        <w:t>年</w:t>
      </w:r>
      <w:r>
        <w:rPr>
          <w:rFonts w:ascii="宋体" w:hAnsi="宋体" w:cs="宋体"/>
          <w:spacing w:val="-3"/>
          <w:kern w:val="0"/>
          <w:u w:val="single"/>
          <w:lang w:val="zh-CN" w:bidi="zh-CN"/>
        </w:rPr>
        <w:t xml:space="preserve"> </w:t>
      </w:r>
      <w:r>
        <w:rPr>
          <w:rFonts w:ascii="宋体" w:hAnsi="宋体" w:cs="宋体"/>
          <w:spacing w:val="-3"/>
          <w:kern w:val="0"/>
          <w:u w:val="single"/>
          <w:lang w:val="zh-CN" w:bidi="zh-CN"/>
        </w:rPr>
        <w:tab/>
      </w:r>
      <w:r>
        <w:rPr>
          <w:rFonts w:ascii="宋体" w:hAnsi="宋体" w:cs="宋体"/>
          <w:kern w:val="0"/>
          <w:lang w:val="zh-CN" w:bidi="zh-CN"/>
        </w:rPr>
        <w:t>月</w:t>
      </w:r>
      <w:r>
        <w:rPr>
          <w:rFonts w:ascii="宋体" w:hAnsi="宋体" w:cs="宋体"/>
          <w:kern w:val="0"/>
          <w:u w:val="single"/>
          <w:lang w:val="zh-CN" w:bidi="zh-CN"/>
        </w:rPr>
        <w:t xml:space="preserve"> </w:t>
      </w:r>
      <w:r>
        <w:rPr>
          <w:rFonts w:ascii="宋体" w:hAnsi="宋体" w:cs="宋体"/>
          <w:kern w:val="0"/>
          <w:u w:val="single"/>
          <w:lang w:val="zh-CN" w:bidi="zh-CN"/>
        </w:rPr>
        <w:tab/>
      </w:r>
      <w:r>
        <w:rPr>
          <w:rFonts w:ascii="宋体" w:hAnsi="宋体" w:cs="宋体"/>
          <w:kern w:val="0"/>
          <w:lang w:val="zh-CN" w:bidi="zh-CN"/>
        </w:rPr>
        <w:t>日</w:t>
      </w:r>
    </w:p>
    <w:p>
      <w:pPr>
        <w:autoSpaceDE w:val="0"/>
        <w:autoSpaceDN w:val="0"/>
        <w:spacing w:before="160"/>
        <w:ind w:left="292"/>
        <w:jc w:val="left"/>
        <w:rPr>
          <w:rFonts w:ascii="宋体" w:hAnsi="宋体" w:cs="宋体"/>
          <w:kern w:val="0"/>
          <w:lang w:val="zh-CN" w:bidi="zh-CN"/>
        </w:rPr>
      </w:pPr>
      <w:r>
        <w:rPr>
          <w:rFonts w:ascii="宋体" w:hAnsi="宋体" w:cs="宋体"/>
          <w:b/>
          <w:kern w:val="0"/>
          <w:lang w:val="zh-CN" w:bidi="zh-CN"/>
        </w:rPr>
        <w:t>说明：</w:t>
      </w:r>
      <w:r>
        <w:rPr>
          <w:rFonts w:hint="eastAsia" w:ascii="宋体" w:hAnsi="Courier New" w:cs="宋体"/>
          <w:kern w:val="0"/>
        </w:rPr>
        <w:t>磋商供应商</w:t>
      </w:r>
      <w:r>
        <w:rPr>
          <w:rFonts w:ascii="宋体" w:hAnsi="宋体" w:cs="宋体"/>
          <w:kern w:val="0"/>
          <w:lang w:val="zh-CN" w:bidi="zh-CN"/>
        </w:rPr>
        <w:t>必须按以上格式填写，加盖单位公章并签名，否则，无签名、盖单位公章的，竞标无效。</w:t>
      </w:r>
    </w:p>
    <w:p>
      <w:pPr>
        <w:spacing w:line="400" w:lineRule="exact"/>
        <w:ind w:firstLine="420"/>
        <w:rPr>
          <w:rFonts w:ascii="宋体" w:hAnsi="宋体" w:cs="Calibri"/>
          <w:sz w:val="24"/>
          <w:szCs w:val="24"/>
        </w:rPr>
      </w:pPr>
      <w:r>
        <w:rPr>
          <w:rFonts w:hint="eastAsia" w:ascii="宋体" w:hAnsi="宋体" w:cs="Calibri"/>
          <w:sz w:val="24"/>
          <w:szCs w:val="24"/>
        </w:rPr>
        <w:t xml:space="preserve">                      </w:t>
      </w:r>
    </w:p>
    <w:p>
      <w:pPr>
        <w:pStyle w:val="2"/>
        <w:rPr>
          <w:rFonts w:hAnsi="宋体"/>
          <w:b/>
          <w:szCs w:val="21"/>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r>
        <w:rPr>
          <w:rFonts w:hint="eastAsia" w:ascii="宋体" w:hAnsi="宋体"/>
          <w:b/>
          <w:sz w:val="28"/>
          <w:szCs w:val="28"/>
        </w:rPr>
        <w:t>（2）</w:t>
      </w:r>
      <w:r>
        <w:rPr>
          <w:rFonts w:hint="eastAsia" w:hAnsi="宋体"/>
          <w:b/>
          <w:sz w:val="30"/>
        </w:rPr>
        <w:t>响应性偏离表</w:t>
      </w:r>
    </w:p>
    <w:p>
      <w:pPr>
        <w:spacing w:line="300" w:lineRule="auto"/>
        <w:rPr>
          <w:rFonts w:ascii="宋体" w:hAnsi="宋体"/>
        </w:rPr>
      </w:pPr>
    </w:p>
    <w:p>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pPr>
        <w:spacing w:line="500" w:lineRule="exact"/>
        <w:rPr>
          <w:rFonts w:ascii="宋体" w:hAnsi="宋体"/>
          <w:b/>
        </w:rPr>
      </w:pPr>
    </w:p>
    <w:p>
      <w:pPr>
        <w:pStyle w:val="2"/>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2" w:hRule="atLeast"/>
        </w:trPr>
        <w:tc>
          <w:tcPr>
            <w:tcW w:w="648" w:type="dxa"/>
            <w:tcBorders>
              <w:top w:val="single" w:color="auto" w:sz="4" w:space="0"/>
              <w:left w:val="single" w:color="auto" w:sz="4" w:space="0"/>
              <w:bottom w:val="single" w:color="auto" w:sz="6" w:space="0"/>
              <w:right w:val="single" w:color="auto" w:sz="6" w:space="0"/>
            </w:tcBorders>
            <w:vAlign w:val="center"/>
          </w:tcPr>
          <w:p>
            <w:pPr>
              <w:ind w:right="-107" w:rightChars="-51"/>
              <w:jc w:val="center"/>
            </w:pPr>
            <w:r>
              <w:rPr>
                <w:rFonts w:hint="eastAsia"/>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rPr>
              <w:t>采购</w:t>
            </w:r>
            <w:r>
              <w:t>内容</w:t>
            </w:r>
          </w:p>
        </w:tc>
        <w:tc>
          <w:tcPr>
            <w:tcW w:w="3087"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rPr>
              <w:t>采购</w:t>
            </w:r>
            <w:r>
              <w:t>要求</w:t>
            </w:r>
          </w:p>
        </w:tc>
        <w:tc>
          <w:tcPr>
            <w:tcW w:w="1535"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hAnsi="宋体"/>
                <w:bCs/>
              </w:rPr>
              <w:t>竞标响应内容</w:t>
            </w:r>
          </w:p>
        </w:tc>
        <w:tc>
          <w:tcPr>
            <w:tcW w:w="1427" w:type="dxa"/>
            <w:tcBorders>
              <w:top w:val="single" w:color="auto" w:sz="4" w:space="0"/>
              <w:left w:val="single" w:color="auto" w:sz="6" w:space="0"/>
              <w:bottom w:val="single" w:color="auto" w:sz="6" w:space="0"/>
              <w:right w:val="single" w:color="auto" w:sz="4" w:space="0"/>
            </w:tcBorders>
            <w:vAlign w:val="center"/>
          </w:tcPr>
          <w:p>
            <w:pPr>
              <w:jc w:val="center"/>
            </w:pPr>
            <w:r>
              <w:rPr>
                <w:rFonts w:hint="eastAsia" w:hAnsi="宋体"/>
                <w:bCs/>
              </w:rPr>
              <w:t>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15" w:hRule="atLeast"/>
        </w:trPr>
        <w:tc>
          <w:tcPr>
            <w:tcW w:w="648" w:type="dxa"/>
            <w:tcBorders>
              <w:top w:val="single" w:color="auto" w:sz="6" w:space="0"/>
              <w:left w:val="single" w:color="auto" w:sz="4" w:space="0"/>
              <w:bottom w:val="single" w:color="auto" w:sz="6" w:space="0"/>
              <w:right w:val="single" w:color="auto" w:sz="6" w:space="0"/>
            </w:tcBorders>
            <w:vAlign w:val="center"/>
          </w:tcPr>
          <w:p>
            <w:bookmarkStart w:id="46" w:name="_Toc173211905"/>
            <w:bookmarkStart w:id="47" w:name="_Toc254970734"/>
            <w:bookmarkStart w:id="48" w:name="_Toc173066406"/>
            <w:bookmarkStart w:id="49" w:name="_Toc254970593"/>
            <w:r>
              <w:rPr>
                <w:rFonts w:hint="eastAsia"/>
              </w:rPr>
              <w:t>1</w:t>
            </w:r>
            <w:bookmarkEnd w:id="46"/>
            <w:bookmarkEnd w:id="47"/>
            <w:bookmarkEnd w:id="48"/>
            <w:bookmarkEnd w:id="49"/>
          </w:p>
        </w:tc>
        <w:tc>
          <w:tcPr>
            <w:tcW w:w="2931" w:type="dxa"/>
            <w:tcBorders>
              <w:top w:val="single" w:color="auto" w:sz="6" w:space="0"/>
              <w:left w:val="single" w:color="auto" w:sz="6" w:space="0"/>
              <w:bottom w:val="single" w:color="auto" w:sz="6" w:space="0"/>
              <w:right w:val="single" w:color="auto" w:sz="6" w:space="0"/>
            </w:tcBorders>
            <w:vAlign w:val="center"/>
          </w:tcPr>
          <w:p/>
        </w:tc>
        <w:tc>
          <w:tcPr>
            <w:tcW w:w="3087" w:type="dxa"/>
            <w:tcBorders>
              <w:top w:val="single" w:color="auto" w:sz="6" w:space="0"/>
              <w:left w:val="single" w:color="auto" w:sz="6" w:space="0"/>
              <w:bottom w:val="single" w:color="auto" w:sz="6" w:space="0"/>
              <w:right w:val="single" w:color="auto" w:sz="6" w:space="0"/>
            </w:tcBorders>
            <w:vAlign w:val="center"/>
          </w:tcPr>
          <w:p/>
        </w:tc>
        <w:tc>
          <w:tcPr>
            <w:tcW w:w="1535" w:type="dxa"/>
            <w:tcBorders>
              <w:top w:val="single" w:color="auto" w:sz="6" w:space="0"/>
              <w:left w:val="single" w:color="auto" w:sz="6" w:space="0"/>
              <w:bottom w:val="single" w:color="auto" w:sz="6" w:space="0"/>
              <w:right w:val="single" w:color="auto" w:sz="6" w:space="0"/>
            </w:tcBorders>
            <w:vAlign w:val="center"/>
          </w:tcPr>
          <w:p/>
        </w:tc>
        <w:tc>
          <w:tcPr>
            <w:tcW w:w="1427" w:type="dxa"/>
            <w:tcBorders>
              <w:top w:val="single" w:color="auto" w:sz="6" w:space="0"/>
              <w:left w:val="single" w:color="auto" w:sz="6" w:space="0"/>
              <w:bottom w:val="single" w:color="auto" w:sz="6"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1" w:hRule="atLeast"/>
        </w:trPr>
        <w:tc>
          <w:tcPr>
            <w:tcW w:w="648" w:type="dxa"/>
            <w:tcBorders>
              <w:top w:val="single" w:color="auto" w:sz="6" w:space="0"/>
              <w:left w:val="single" w:color="auto" w:sz="4" w:space="0"/>
              <w:bottom w:val="single" w:color="auto" w:sz="6" w:space="0"/>
              <w:right w:val="single" w:color="auto" w:sz="6" w:space="0"/>
            </w:tcBorders>
            <w:vAlign w:val="center"/>
          </w:tcPr>
          <w:p>
            <w:r>
              <w:rPr>
                <w:rFonts w:hint="eastAsia"/>
              </w:rPr>
              <w:t>…</w:t>
            </w:r>
          </w:p>
        </w:tc>
        <w:tc>
          <w:tcPr>
            <w:tcW w:w="2931" w:type="dxa"/>
            <w:tcBorders>
              <w:top w:val="single" w:color="auto" w:sz="6" w:space="0"/>
              <w:left w:val="single" w:color="auto" w:sz="6" w:space="0"/>
              <w:bottom w:val="single" w:color="auto" w:sz="6" w:space="0"/>
              <w:right w:val="single" w:color="auto" w:sz="6" w:space="0"/>
            </w:tcBorders>
            <w:vAlign w:val="center"/>
          </w:tcPr>
          <w:p/>
        </w:tc>
        <w:tc>
          <w:tcPr>
            <w:tcW w:w="3087" w:type="dxa"/>
            <w:tcBorders>
              <w:top w:val="single" w:color="auto" w:sz="6" w:space="0"/>
              <w:left w:val="single" w:color="auto" w:sz="6" w:space="0"/>
              <w:bottom w:val="single" w:color="auto" w:sz="6" w:space="0"/>
              <w:right w:val="single" w:color="auto" w:sz="6" w:space="0"/>
            </w:tcBorders>
            <w:vAlign w:val="center"/>
          </w:tcPr>
          <w:p/>
        </w:tc>
        <w:tc>
          <w:tcPr>
            <w:tcW w:w="1535" w:type="dxa"/>
            <w:tcBorders>
              <w:top w:val="single" w:color="auto" w:sz="6" w:space="0"/>
              <w:left w:val="single" w:color="auto" w:sz="6" w:space="0"/>
              <w:bottom w:val="single" w:color="auto" w:sz="6" w:space="0"/>
              <w:right w:val="single" w:color="auto" w:sz="6" w:space="0"/>
            </w:tcBorders>
            <w:vAlign w:val="center"/>
          </w:tcPr>
          <w:p/>
        </w:tc>
        <w:tc>
          <w:tcPr>
            <w:tcW w:w="1427" w:type="dxa"/>
            <w:tcBorders>
              <w:top w:val="single" w:color="auto" w:sz="6" w:space="0"/>
              <w:left w:val="single" w:color="auto" w:sz="6" w:space="0"/>
              <w:bottom w:val="single" w:color="auto" w:sz="6" w:space="0"/>
              <w:right w:val="single" w:color="auto" w:sz="4" w:space="0"/>
            </w:tcBorders>
            <w:vAlign w:val="center"/>
          </w:tcPr>
          <w:p/>
        </w:tc>
      </w:tr>
    </w:tbl>
    <w:p>
      <w:pPr>
        <w:spacing w:before="240"/>
        <w:rPr>
          <w:rFonts w:ascii="宋体" w:hAnsi="宋体"/>
          <w:bCs/>
          <w:szCs w:val="20"/>
        </w:rPr>
      </w:pPr>
      <w:r>
        <w:rPr>
          <w:rFonts w:hint="eastAsia" w:ascii="宋体" w:hAnsi="宋体"/>
          <w:bCs/>
          <w:szCs w:val="20"/>
        </w:rPr>
        <w:t>注</w:t>
      </w:r>
      <w:r>
        <w:rPr>
          <w:rFonts w:ascii="宋体" w:hAnsi="宋体"/>
          <w:bCs/>
          <w:szCs w:val="20"/>
        </w:rPr>
        <w:t>：1.</w:t>
      </w:r>
      <w:r>
        <w:rPr>
          <w:rFonts w:hint="eastAsia" w:ascii="宋体" w:hAnsi="宋体"/>
          <w:bCs/>
          <w:szCs w:val="20"/>
        </w:rPr>
        <w:t>竞标响应内容由竞标人按照磋</w:t>
      </w:r>
      <w:r>
        <w:rPr>
          <w:rFonts w:ascii="宋体" w:hAnsi="宋体"/>
          <w:bCs/>
          <w:szCs w:val="20"/>
        </w:rPr>
        <w:t>商</w:t>
      </w:r>
      <w:r>
        <w:rPr>
          <w:rFonts w:hint="eastAsia" w:ascii="宋体" w:hAnsi="宋体"/>
          <w:bCs/>
          <w:szCs w:val="20"/>
        </w:rPr>
        <w:t>文件项目需求及说明对应的采购要求进行填写。</w:t>
      </w:r>
    </w:p>
    <w:p>
      <w:pPr>
        <w:spacing w:before="240"/>
        <w:ind w:firstLine="420" w:firstLineChars="200"/>
        <w:rPr>
          <w:rFonts w:ascii="宋体" w:hAnsi="宋体"/>
          <w:bCs/>
          <w:szCs w:val="20"/>
        </w:rPr>
      </w:pPr>
      <w:r>
        <w:rPr>
          <w:rFonts w:ascii="宋体" w:hAnsi="宋体"/>
          <w:bCs/>
          <w:szCs w:val="20"/>
        </w:rPr>
        <w:t>2.</w:t>
      </w:r>
      <w:r>
        <w:rPr>
          <w:rFonts w:hint="eastAsia" w:ascii="宋体" w:hAnsi="宋体"/>
          <w:bCs/>
          <w:szCs w:val="20"/>
        </w:rPr>
        <w:t xml:space="preserve">竞标响应内容相同的为无偏离，竞标响应内容优于采购要求的为正偏离，低于采购要求的为负偏离。 </w:t>
      </w:r>
    </w:p>
    <w:p>
      <w:pPr>
        <w:pStyle w:val="15"/>
        <w:spacing w:line="360" w:lineRule="exact"/>
        <w:rPr>
          <w:rFonts w:hAnsi="宋体"/>
        </w:rPr>
      </w:pPr>
    </w:p>
    <w:p/>
    <w:p/>
    <w:p>
      <w:pPr>
        <w:tabs>
          <w:tab w:val="left" w:pos="5862"/>
          <w:tab w:val="left" w:pos="6279"/>
        </w:tabs>
        <w:autoSpaceDE w:val="0"/>
        <w:autoSpaceDN w:val="0"/>
        <w:spacing w:before="139" w:line="444" w:lineRule="auto"/>
        <w:ind w:left="713" w:right="2793"/>
        <w:jc w:val="left"/>
      </w:pPr>
      <w:r>
        <w:rPr>
          <w:rFonts w:hint="eastAsia"/>
        </w:rPr>
        <w:t xml:space="preserve">                                   </w:t>
      </w:r>
      <w:r>
        <w:rPr>
          <w:rFonts w:hint="eastAsia" w:ascii="宋体" w:hAnsi="Courier New" w:cs="宋体"/>
          <w:kern w:val="0"/>
        </w:rPr>
        <w:t>磋商供应商</w:t>
      </w:r>
      <w:r>
        <w:rPr>
          <w:rFonts w:hint="eastAsia" w:ascii="宋体" w:hAnsi="宋体"/>
        </w:rPr>
        <w:t>（盖章）：</w:t>
      </w:r>
    </w:p>
    <w:p>
      <w:pPr>
        <w:ind w:firstLine="4620" w:firstLineChars="2200"/>
      </w:pPr>
      <w:r>
        <w:rPr>
          <w:rFonts w:hint="eastAsia"/>
        </w:rPr>
        <w:t xml:space="preserve"> 法定代表人(负责人)或委托代理人签字:                  </w:t>
      </w:r>
    </w:p>
    <w:p>
      <w:r>
        <w:rPr>
          <w:rFonts w:hint="eastAsia"/>
        </w:rPr>
        <w:t xml:space="preserve">                                                         </w:t>
      </w:r>
    </w:p>
    <w:p>
      <w:r>
        <w:rPr>
          <w:rFonts w:hint="eastAsia"/>
        </w:rPr>
        <w:t xml:space="preserve">                                                                年   月   日</w:t>
      </w:r>
    </w:p>
    <w:p>
      <w:pPr>
        <w:spacing w:line="300" w:lineRule="auto"/>
        <w:rPr>
          <w:rFonts w:ascii="宋体" w:hAnsi="宋体"/>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adjustRightInd w:val="0"/>
        <w:snapToGrid w:val="0"/>
        <w:spacing w:line="300" w:lineRule="auto"/>
        <w:jc w:val="center"/>
        <w:rPr>
          <w:rFonts w:ascii="宋体" w:hAnsi="宋体"/>
          <w:b/>
        </w:rPr>
      </w:pPr>
    </w:p>
    <w:p>
      <w:pPr>
        <w:pStyle w:val="2"/>
        <w:rPr>
          <w:rFonts w:hAnsi="宋体"/>
          <w:b/>
          <w:szCs w:val="21"/>
        </w:rPr>
      </w:pPr>
    </w:p>
    <w:p>
      <w:pPr>
        <w:pStyle w:val="2"/>
        <w:rPr>
          <w:rFonts w:hAnsi="宋体"/>
          <w:b/>
          <w:szCs w:val="21"/>
        </w:rPr>
      </w:pPr>
    </w:p>
    <w:p>
      <w:pPr>
        <w:pStyle w:val="2"/>
        <w:rPr>
          <w:rFonts w:hAnsi="宋体"/>
          <w:b/>
          <w:szCs w:val="21"/>
        </w:rPr>
      </w:pPr>
    </w:p>
    <w:p>
      <w:pPr>
        <w:pStyle w:val="2"/>
        <w:rPr>
          <w:rFonts w:hAnsi="宋体"/>
          <w:b/>
          <w:szCs w:val="21"/>
        </w:rPr>
      </w:pPr>
    </w:p>
    <w:p>
      <w:pPr>
        <w:adjustRightInd w:val="0"/>
        <w:snapToGrid w:val="0"/>
        <w:spacing w:line="300" w:lineRule="auto"/>
        <w:jc w:val="center"/>
        <w:rPr>
          <w:rFonts w:ascii="宋体" w:hAnsi="宋体"/>
          <w:b/>
          <w:sz w:val="28"/>
          <w:szCs w:val="28"/>
        </w:rPr>
      </w:pPr>
    </w:p>
    <w:p>
      <w:pPr>
        <w:adjustRightInd w:val="0"/>
        <w:snapToGrid w:val="0"/>
        <w:spacing w:line="300" w:lineRule="auto"/>
        <w:jc w:val="center"/>
        <w:rPr>
          <w:rFonts w:ascii="宋体" w:hAnsi="宋体"/>
          <w:b/>
          <w:sz w:val="32"/>
          <w:szCs w:val="32"/>
        </w:rPr>
      </w:pPr>
      <w:r>
        <w:rPr>
          <w:rFonts w:hint="eastAsia" w:ascii="宋体" w:hAnsi="宋体"/>
          <w:b/>
          <w:sz w:val="32"/>
          <w:szCs w:val="32"/>
        </w:rPr>
        <w:t>（3）法定代表人(负责人)授权委托书</w:t>
      </w:r>
    </w:p>
    <w:p>
      <w:pPr>
        <w:adjustRightInd w:val="0"/>
        <w:snapToGrid w:val="0"/>
        <w:spacing w:line="520" w:lineRule="exact"/>
        <w:rPr>
          <w:rFonts w:ascii="宋体" w:hAnsi="宋体"/>
          <w:sz w:val="28"/>
          <w:szCs w:val="28"/>
        </w:rPr>
      </w:pPr>
    </w:p>
    <w:p>
      <w:pPr>
        <w:spacing w:line="520" w:lineRule="exact"/>
        <w:ind w:firstLine="420" w:firstLineChars="20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（项目名称、项目编号）竞争性磋商</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pPr>
        <w:spacing w:line="520" w:lineRule="exact"/>
        <w:rPr>
          <w:rFonts w:ascii="宋体" w:hAnsi="宋体"/>
        </w:rPr>
      </w:pPr>
    </w:p>
    <w:p>
      <w:pPr>
        <w:spacing w:line="520" w:lineRule="exact"/>
        <w:rPr>
          <w:rFonts w:ascii="宋体" w:hAnsi="宋体"/>
        </w:rPr>
      </w:pPr>
      <w:r>
        <w:rPr>
          <w:rFonts w:hint="eastAsia" w:ascii="宋体" w:hAnsi="Courier New" w:cs="宋体"/>
          <w:kern w:val="0"/>
        </w:rPr>
        <w:t>磋商供应商</w:t>
      </w:r>
      <w:r>
        <w:rPr>
          <w:rFonts w:hint="eastAsia" w:ascii="宋体" w:hAnsi="宋体"/>
        </w:rPr>
        <w:t>（盖章）：</w:t>
      </w:r>
      <w:r>
        <w:rPr>
          <w:rFonts w:hint="eastAsia" w:ascii="宋体" w:hAnsi="宋体"/>
          <w:u w:val="single"/>
        </w:rPr>
        <w:t xml:space="preserve">               </w:t>
      </w:r>
    </w:p>
    <w:p>
      <w:pPr>
        <w:spacing w:line="520" w:lineRule="exact"/>
        <w:rPr>
          <w:rFonts w:ascii="宋体" w:hAnsi="宋体"/>
        </w:rPr>
      </w:pPr>
      <w:r>
        <w:rPr>
          <w:rFonts w:hint="eastAsia" w:ascii="宋体" w:hAnsi="宋体"/>
        </w:rPr>
        <w:t>法定代表人(负责人)（签字或盖章）：</w:t>
      </w:r>
      <w:r>
        <w:rPr>
          <w:rFonts w:hint="eastAsia" w:ascii="宋体" w:hAnsi="宋体"/>
          <w:u w:val="single"/>
        </w:rPr>
        <w:t xml:space="preserve">       </w:t>
      </w:r>
    </w:p>
    <w:p>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520" w:lineRule="exact"/>
        <w:rPr>
          <w:rFonts w:ascii="宋体" w:hAnsi="宋体"/>
        </w:rPr>
      </w:pPr>
    </w:p>
    <w:p>
      <w:pPr>
        <w:spacing w:line="440" w:lineRule="exact"/>
        <w:rPr>
          <w:rFonts w:ascii="宋体" w:hAnsi="宋体"/>
        </w:rPr>
      </w:pPr>
      <w:r>
        <w:rPr>
          <w:rFonts w:hint="eastAsia" w:ascii="宋体" w:hAnsi="宋体"/>
        </w:rPr>
        <w:t>附：委托代理人工作单位</w:t>
      </w:r>
      <w:r>
        <w:rPr>
          <w:rFonts w:hint="eastAsia" w:ascii="宋体" w:hAnsi="宋体"/>
          <w:u w:val="single"/>
        </w:rPr>
        <w:t xml:space="preserve">               </w:t>
      </w:r>
    </w:p>
    <w:p>
      <w:pPr>
        <w:spacing w:line="440" w:lineRule="exact"/>
        <w:ind w:firstLine="420" w:firstLineChars="20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pPr>
        <w:adjustRightInd w:val="0"/>
        <w:snapToGrid w:val="0"/>
        <w:spacing w:line="440" w:lineRule="exact"/>
        <w:ind w:firstLine="420" w:firstLineChars="200"/>
        <w:rPr>
          <w:rFonts w:ascii="宋体" w:hAnsi="宋体"/>
          <w:u w:val="single"/>
        </w:rPr>
      </w:pPr>
      <w:r>
        <w:rPr>
          <w:rFonts w:hint="eastAsia" w:ascii="宋体" w:hAnsi="宋体"/>
        </w:rPr>
        <w:t>身份证号码：</w:t>
      </w:r>
      <w:r>
        <w:rPr>
          <w:rFonts w:hint="eastAsia" w:ascii="宋体" w:hAnsi="宋体"/>
          <w:u w:val="single"/>
        </w:rPr>
        <w:t xml:space="preserve">                              </w:t>
      </w:r>
    </w:p>
    <w:p>
      <w:pPr>
        <w:spacing w:line="440" w:lineRule="exact"/>
        <w:rPr>
          <w:rFonts w:ascii="宋体" w:hAnsi="宋体"/>
          <w:b/>
          <w:kern w:val="0"/>
        </w:rPr>
      </w:pPr>
      <w:r>
        <w:rPr>
          <w:rFonts w:hint="eastAsia" w:ascii="宋体" w:hAnsi="宋体"/>
          <w:kern w:val="0"/>
        </w:rPr>
        <w:t>身份证正</w:t>
      </w:r>
      <w:r>
        <w:rPr>
          <w:rFonts w:ascii="宋体" w:hAnsi="宋体"/>
          <w:kern w:val="0"/>
        </w:rPr>
        <w:t>反面</w:t>
      </w:r>
      <w:r>
        <w:rPr>
          <w:rFonts w:hint="eastAsia" w:ascii="宋体" w:hAnsi="宋体"/>
          <w:kern w:val="0"/>
        </w:rPr>
        <w:t>复印件</w:t>
      </w:r>
    </w:p>
    <w:tbl>
      <w:tblPr>
        <w:tblStyle w:val="28"/>
        <w:tblpPr w:leftFromText="180" w:rightFromText="180" w:vertAnchor="text" w:tblpX="139" w:tblpY="30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384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3936" w:type="dxa"/>
            <w:vAlign w:val="center"/>
          </w:tcPr>
          <w:p>
            <w:pPr>
              <w:spacing w:line="400" w:lineRule="exact"/>
              <w:jc w:val="center"/>
              <w:rPr>
                <w:rFonts w:ascii="宋体" w:hAnsi="宋体"/>
                <w:kern w:val="0"/>
              </w:rPr>
            </w:pPr>
            <w:r>
              <w:rPr>
                <w:rFonts w:hint="eastAsia" w:ascii="宋体" w:hAnsi="宋体"/>
                <w:kern w:val="0"/>
              </w:rPr>
              <w:t>正</w:t>
            </w:r>
            <w:r>
              <w:rPr>
                <w:rFonts w:ascii="宋体" w:hAnsi="宋体"/>
                <w:kern w:val="0"/>
              </w:rPr>
              <w:t>面</w:t>
            </w:r>
          </w:p>
        </w:tc>
        <w:tc>
          <w:tcPr>
            <w:tcW w:w="3849" w:type="dxa"/>
            <w:vAlign w:val="center"/>
          </w:tcPr>
          <w:p>
            <w:pPr>
              <w:spacing w:line="400" w:lineRule="exact"/>
              <w:jc w:val="center"/>
              <w:rPr>
                <w:rFonts w:ascii="宋体" w:hAnsi="宋体"/>
                <w:kern w:val="0"/>
              </w:rPr>
            </w:pPr>
            <w:r>
              <w:rPr>
                <w:rFonts w:hint="eastAsia" w:ascii="宋体" w:hAnsi="宋体"/>
                <w:kern w:val="0"/>
              </w:rPr>
              <w:t>背面</w:t>
            </w:r>
          </w:p>
        </w:tc>
      </w:tr>
    </w:tbl>
    <w:p>
      <w:pPr>
        <w:rPr>
          <w:szCs w:val="24"/>
        </w:rPr>
      </w:pPr>
    </w:p>
    <w:p>
      <w:pPr>
        <w:rPr>
          <w:szCs w:val="24"/>
        </w:rPr>
      </w:pPr>
    </w:p>
    <w:p>
      <w:pPr>
        <w:rPr>
          <w:szCs w:val="24"/>
        </w:rPr>
      </w:pPr>
    </w:p>
    <w:p>
      <w:pPr>
        <w:rPr>
          <w:szCs w:val="24"/>
        </w:rPr>
      </w:pPr>
    </w:p>
    <w:p>
      <w:pPr>
        <w:rPr>
          <w:szCs w:val="24"/>
        </w:rPr>
      </w:pPr>
    </w:p>
    <w:p>
      <w:pPr>
        <w:pStyle w:val="2"/>
      </w:pPr>
    </w:p>
    <w:p>
      <w:pPr>
        <w:autoSpaceDE w:val="0"/>
        <w:autoSpaceDN w:val="0"/>
        <w:spacing w:line="300" w:lineRule="auto"/>
        <w:ind w:left="480" w:hanging="480"/>
        <w:rPr>
          <w:rFonts w:ascii="宋体" w:hAnsi="宋体"/>
        </w:rPr>
      </w:pPr>
    </w:p>
    <w:p>
      <w:pPr>
        <w:spacing w:line="588" w:lineRule="exact"/>
        <w:jc w:val="center"/>
        <w:rPr>
          <w:rFonts w:ascii="宋体" w:hAnsi="宋体" w:cs="宋体"/>
          <w:b/>
          <w:spacing w:val="6"/>
          <w:sz w:val="28"/>
          <w:szCs w:val="28"/>
        </w:rPr>
      </w:pPr>
    </w:p>
    <w:p>
      <w:pPr>
        <w:pStyle w:val="2"/>
        <w:rPr>
          <w:rFonts w:hAnsi="宋体"/>
          <w:b/>
          <w:color w:val="auto"/>
          <w:spacing w:val="6"/>
          <w:sz w:val="28"/>
          <w:szCs w:val="28"/>
        </w:rPr>
      </w:pPr>
    </w:p>
    <w:p>
      <w:pPr>
        <w:pStyle w:val="2"/>
        <w:rPr>
          <w:rFonts w:hAnsi="宋体"/>
          <w:b/>
          <w:color w:val="auto"/>
          <w:spacing w:val="6"/>
          <w:sz w:val="28"/>
          <w:szCs w:val="28"/>
        </w:rPr>
      </w:pPr>
    </w:p>
    <w:p>
      <w:pPr>
        <w:pStyle w:val="2"/>
        <w:rPr>
          <w:rFonts w:hAnsi="宋体"/>
          <w:b/>
          <w:color w:val="auto"/>
          <w:spacing w:val="6"/>
          <w:sz w:val="28"/>
          <w:szCs w:val="28"/>
        </w:rPr>
      </w:pPr>
    </w:p>
    <w:p>
      <w:pPr>
        <w:pStyle w:val="2"/>
        <w:rPr>
          <w:rFonts w:hAnsi="宋体"/>
          <w:b/>
          <w:color w:val="auto"/>
          <w:spacing w:val="6"/>
          <w:sz w:val="28"/>
          <w:szCs w:val="28"/>
        </w:rPr>
      </w:pPr>
    </w:p>
    <w:p>
      <w:pPr>
        <w:pStyle w:val="2"/>
        <w:rPr>
          <w:rFonts w:hAnsi="宋体"/>
          <w:b/>
          <w:color w:val="auto"/>
          <w:spacing w:val="6"/>
          <w:sz w:val="28"/>
          <w:szCs w:val="28"/>
        </w:rPr>
      </w:pPr>
    </w:p>
    <w:p>
      <w:pPr>
        <w:pStyle w:val="2"/>
        <w:rPr>
          <w:rFonts w:hAnsi="宋体"/>
          <w:b/>
          <w:color w:val="auto"/>
          <w:spacing w:val="6"/>
          <w:sz w:val="28"/>
          <w:szCs w:val="28"/>
        </w:rPr>
      </w:pPr>
    </w:p>
    <w:p>
      <w:pPr>
        <w:keepNext/>
        <w:keepLines/>
        <w:spacing w:line="380" w:lineRule="exact"/>
        <w:jc w:val="center"/>
        <w:outlineLvl w:val="2"/>
        <w:rPr>
          <w:rFonts w:ascii="宋体" w:hAnsi="宋体"/>
          <w:b/>
          <w:bCs/>
          <w:kern w:val="0"/>
          <w:sz w:val="32"/>
          <w:szCs w:val="32"/>
        </w:rPr>
      </w:pPr>
      <w:r>
        <w:rPr>
          <w:rFonts w:hint="eastAsia" w:ascii="宋体" w:hAnsi="宋体"/>
          <w:b/>
          <w:bCs/>
          <w:kern w:val="0"/>
          <w:sz w:val="32"/>
          <w:szCs w:val="32"/>
        </w:rPr>
        <w:t>（</w:t>
      </w:r>
      <w:r>
        <w:rPr>
          <w:rFonts w:ascii="宋体" w:hAnsi="宋体"/>
          <w:b/>
          <w:bCs/>
          <w:kern w:val="0"/>
          <w:sz w:val="32"/>
          <w:szCs w:val="32"/>
        </w:rPr>
        <w:t>4）法定代表人</w:t>
      </w:r>
      <w:r>
        <w:rPr>
          <w:rFonts w:hint="eastAsia" w:ascii="宋体" w:hAnsi="宋体"/>
          <w:b/>
          <w:bCs/>
          <w:kern w:val="0"/>
          <w:sz w:val="32"/>
          <w:szCs w:val="32"/>
        </w:rPr>
        <w:t>（</w:t>
      </w:r>
      <w:r>
        <w:rPr>
          <w:rFonts w:ascii="宋体" w:hAnsi="宋体"/>
          <w:b/>
          <w:bCs/>
          <w:kern w:val="0"/>
          <w:sz w:val="32"/>
          <w:szCs w:val="32"/>
        </w:rPr>
        <w:t>负责人）身份证明</w:t>
      </w:r>
    </w:p>
    <w:p>
      <w:pPr>
        <w:spacing w:line="400" w:lineRule="exact"/>
        <w:rPr>
          <w:szCs w:val="24"/>
        </w:rPr>
      </w:pPr>
    </w:p>
    <w:p>
      <w:pPr>
        <w:spacing w:line="400" w:lineRule="exact"/>
        <w:rPr>
          <w:szCs w:val="24"/>
        </w:rPr>
      </w:pPr>
      <w:r>
        <w:rPr>
          <w:rFonts w:hint="eastAsia" w:ascii="宋体" w:hAnsi="Courier New" w:cs="宋体"/>
          <w:kern w:val="0"/>
        </w:rPr>
        <w:t>磋商供应商</w:t>
      </w:r>
      <w:r>
        <w:rPr>
          <w:rFonts w:hint="eastAsia"/>
          <w:szCs w:val="24"/>
        </w:rPr>
        <w:t>名称：</w:t>
      </w:r>
      <w:r>
        <w:rPr>
          <w:rFonts w:hint="eastAsia"/>
          <w:szCs w:val="24"/>
          <w:u w:val="single"/>
        </w:rPr>
        <w:t xml:space="preserve">                                   </w:t>
      </w:r>
    </w:p>
    <w:p>
      <w:pPr>
        <w:spacing w:line="400" w:lineRule="exact"/>
        <w:rPr>
          <w:szCs w:val="24"/>
        </w:rPr>
      </w:pPr>
      <w:r>
        <w:rPr>
          <w:rFonts w:hint="eastAsia"/>
          <w:szCs w:val="24"/>
        </w:rPr>
        <w:t>单位性质：</w:t>
      </w:r>
      <w:r>
        <w:rPr>
          <w:rFonts w:hint="eastAsia"/>
          <w:szCs w:val="24"/>
          <w:u w:val="single"/>
        </w:rPr>
        <w:t xml:space="preserve">                                      </w:t>
      </w:r>
    </w:p>
    <w:p>
      <w:pPr>
        <w:spacing w:line="400" w:lineRule="exact"/>
        <w:rPr>
          <w:szCs w:val="24"/>
        </w:rPr>
      </w:pPr>
      <w:r>
        <w:rPr>
          <w:rFonts w:hint="eastAsia"/>
          <w:szCs w:val="24"/>
        </w:rPr>
        <w:t>地    址：</w:t>
      </w:r>
      <w:r>
        <w:rPr>
          <w:rFonts w:hint="eastAsia"/>
          <w:szCs w:val="24"/>
          <w:u w:val="single"/>
        </w:rPr>
        <w:t xml:space="preserve">                                      </w:t>
      </w:r>
    </w:p>
    <w:p>
      <w:pPr>
        <w:spacing w:line="400" w:lineRule="exact"/>
        <w:rPr>
          <w:szCs w:val="24"/>
        </w:rPr>
      </w:pPr>
      <w:r>
        <w:rPr>
          <w:rFonts w:hint="eastAsia"/>
          <w:szCs w:val="24"/>
        </w:rPr>
        <w:t>成立时间：</w:t>
      </w:r>
      <w:r>
        <w:rPr>
          <w:rFonts w:hint="eastAsia"/>
          <w:szCs w:val="24"/>
          <w:u w:val="single"/>
        </w:rPr>
        <w:t xml:space="preserve">         年     月     日</w:t>
      </w:r>
    </w:p>
    <w:p>
      <w:pPr>
        <w:spacing w:line="400" w:lineRule="exact"/>
        <w:rPr>
          <w:szCs w:val="24"/>
        </w:rPr>
      </w:pPr>
      <w:r>
        <w:rPr>
          <w:rFonts w:hint="eastAsia"/>
          <w:szCs w:val="24"/>
        </w:rPr>
        <w:t>经营期限：</w:t>
      </w:r>
      <w:r>
        <w:rPr>
          <w:rFonts w:hint="eastAsia"/>
          <w:szCs w:val="24"/>
          <w:u w:val="single"/>
        </w:rPr>
        <w:t xml:space="preserve">                         </w:t>
      </w:r>
    </w:p>
    <w:p>
      <w:pPr>
        <w:spacing w:line="400" w:lineRule="exact"/>
        <w:rPr>
          <w:szCs w:val="24"/>
        </w:rPr>
      </w:pPr>
      <w:r>
        <w:rPr>
          <w:rFonts w:hint="eastAsia"/>
          <w:szCs w:val="24"/>
        </w:rPr>
        <w:t>姓名：</w:t>
      </w:r>
      <w:r>
        <w:rPr>
          <w:rFonts w:hint="eastAsia"/>
          <w:szCs w:val="24"/>
          <w:u w:val="single"/>
        </w:rPr>
        <w:t xml:space="preserve">                  </w:t>
      </w:r>
      <w:r>
        <w:rPr>
          <w:rFonts w:hint="eastAsia"/>
          <w:szCs w:val="24"/>
        </w:rPr>
        <w:t xml:space="preserve"> 性别：</w:t>
      </w:r>
      <w:r>
        <w:rPr>
          <w:rFonts w:hint="eastAsia"/>
          <w:szCs w:val="24"/>
          <w:u w:val="single"/>
        </w:rPr>
        <w:t xml:space="preserve">        </w:t>
      </w:r>
      <w:r>
        <w:rPr>
          <w:rFonts w:hint="eastAsia"/>
          <w:szCs w:val="24"/>
        </w:rPr>
        <w:t>年龄：</w:t>
      </w:r>
      <w:r>
        <w:rPr>
          <w:rFonts w:hint="eastAsia"/>
          <w:szCs w:val="24"/>
          <w:u w:val="single"/>
        </w:rPr>
        <w:t xml:space="preserve">        </w:t>
      </w:r>
      <w:r>
        <w:rPr>
          <w:rFonts w:hint="eastAsia"/>
          <w:szCs w:val="24"/>
        </w:rPr>
        <w:t>职务：</w:t>
      </w:r>
      <w:r>
        <w:rPr>
          <w:rFonts w:hint="eastAsia"/>
          <w:szCs w:val="24"/>
          <w:u w:val="single"/>
        </w:rPr>
        <w:t xml:space="preserve">                     </w:t>
      </w:r>
    </w:p>
    <w:p>
      <w:pPr>
        <w:spacing w:line="400" w:lineRule="exact"/>
        <w:rPr>
          <w:szCs w:val="24"/>
        </w:rPr>
      </w:pPr>
      <w:r>
        <w:rPr>
          <w:rFonts w:hint="eastAsia"/>
          <w:szCs w:val="24"/>
        </w:rPr>
        <w:t>系</w:t>
      </w:r>
      <w:r>
        <w:rPr>
          <w:rFonts w:hint="eastAsia"/>
          <w:szCs w:val="24"/>
          <w:u w:val="single"/>
        </w:rPr>
        <w:t xml:space="preserve">                                </w:t>
      </w:r>
      <w:r>
        <w:rPr>
          <w:rFonts w:hint="eastAsia"/>
          <w:szCs w:val="24"/>
        </w:rPr>
        <w:t>（供应商名称）的法定代表人。</w:t>
      </w:r>
    </w:p>
    <w:p>
      <w:pPr>
        <w:spacing w:line="400" w:lineRule="exact"/>
        <w:rPr>
          <w:szCs w:val="24"/>
        </w:rPr>
      </w:pPr>
      <w:r>
        <w:rPr>
          <w:rFonts w:hint="eastAsia"/>
          <w:szCs w:val="24"/>
        </w:rPr>
        <w:t>特此证明。</w:t>
      </w:r>
    </w:p>
    <w:p>
      <w:pPr>
        <w:spacing w:line="400" w:lineRule="exact"/>
        <w:rPr>
          <w:szCs w:val="24"/>
        </w:rPr>
      </w:pPr>
    </w:p>
    <w:p>
      <w:pPr>
        <w:spacing w:line="400" w:lineRule="exact"/>
        <w:rPr>
          <w:szCs w:val="24"/>
        </w:rPr>
      </w:pPr>
    </w:p>
    <w:p>
      <w:pPr>
        <w:spacing w:line="400" w:lineRule="exact"/>
        <w:rPr>
          <w:szCs w:val="24"/>
        </w:rPr>
      </w:pPr>
    </w:p>
    <w:p>
      <w:pPr>
        <w:spacing w:line="400" w:lineRule="exact"/>
        <w:ind w:firstLine="3990" w:firstLineChars="1900"/>
        <w:rPr>
          <w:szCs w:val="24"/>
        </w:rPr>
      </w:pPr>
      <w:r>
        <w:rPr>
          <w:rFonts w:hint="eastAsia" w:ascii="宋体" w:hAnsi="Courier New" w:cs="宋体"/>
          <w:kern w:val="0"/>
        </w:rPr>
        <w:t>磋商供应商</w:t>
      </w:r>
      <w:r>
        <w:rPr>
          <w:rFonts w:hint="eastAsia"/>
          <w:szCs w:val="24"/>
        </w:rPr>
        <w:t>：</w:t>
      </w:r>
      <w:r>
        <w:rPr>
          <w:rFonts w:hint="eastAsia"/>
          <w:szCs w:val="24"/>
          <w:u w:val="single"/>
        </w:rPr>
        <w:t xml:space="preserve">    （全称）              （盖单位章）</w:t>
      </w:r>
    </w:p>
    <w:p>
      <w:pPr>
        <w:spacing w:line="400" w:lineRule="exact"/>
        <w:rPr>
          <w:szCs w:val="24"/>
        </w:rPr>
      </w:pPr>
    </w:p>
    <w:p>
      <w:pPr>
        <w:spacing w:line="400" w:lineRule="exact"/>
        <w:ind w:firstLine="5355" w:firstLineChars="2550"/>
        <w:rPr>
          <w:szCs w:val="24"/>
          <w:u w:val="single"/>
        </w:rPr>
      </w:pPr>
      <w:r>
        <w:rPr>
          <w:rFonts w:hint="eastAsia"/>
          <w:szCs w:val="24"/>
          <w:u w:val="single"/>
        </w:rPr>
        <w:t xml:space="preserve">        年    月     日</w:t>
      </w:r>
    </w:p>
    <w:p>
      <w:pPr>
        <w:spacing w:line="400" w:lineRule="exact"/>
        <w:rPr>
          <w:szCs w:val="24"/>
        </w:rPr>
      </w:pPr>
      <w:r>
        <w:rPr>
          <w:szCs w:val="24"/>
        </w:rPr>
        <w:t xml:space="preserve"> </w:t>
      </w:r>
    </w:p>
    <w:p>
      <w:pPr>
        <w:spacing w:line="400" w:lineRule="exact"/>
        <w:rPr>
          <w:szCs w:val="24"/>
        </w:rPr>
      </w:pPr>
    </w:p>
    <w:p>
      <w:pPr>
        <w:spacing w:line="400" w:lineRule="exact"/>
        <w:rPr>
          <w:rFonts w:ascii="宋体" w:hAnsi="宋体"/>
          <w:kern w:val="0"/>
        </w:rPr>
      </w:pPr>
      <w:r>
        <w:rPr>
          <w:rFonts w:hint="eastAsia" w:ascii="宋体" w:hAnsi="宋体"/>
          <w:kern w:val="0"/>
        </w:rPr>
        <w:t>附：法定代表人（</w:t>
      </w:r>
      <w:r>
        <w:rPr>
          <w:rFonts w:ascii="宋体" w:hAnsi="宋体"/>
          <w:kern w:val="0"/>
        </w:rPr>
        <w:t>负责人）</w:t>
      </w:r>
      <w:r>
        <w:rPr>
          <w:rFonts w:hint="eastAsia" w:ascii="宋体" w:hAnsi="宋体"/>
          <w:kern w:val="0"/>
        </w:rPr>
        <w:t>身份证正</w:t>
      </w:r>
      <w:r>
        <w:rPr>
          <w:rFonts w:ascii="宋体" w:hAnsi="宋体"/>
          <w:kern w:val="0"/>
        </w:rPr>
        <w:t>反面</w:t>
      </w:r>
      <w:r>
        <w:rPr>
          <w:rFonts w:hint="eastAsia" w:ascii="宋体" w:hAnsi="宋体"/>
          <w:kern w:val="0"/>
        </w:rPr>
        <w:t>复印件</w:t>
      </w:r>
    </w:p>
    <w:tbl>
      <w:tblPr>
        <w:tblStyle w:val="28"/>
        <w:tblpPr w:leftFromText="180" w:rightFromText="180" w:vertAnchor="text" w:tblpX="139" w:tblpY="30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384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3936" w:type="dxa"/>
            <w:tcBorders>
              <w:top w:val="nil"/>
              <w:bottom w:val="nil"/>
            </w:tcBorders>
            <w:vAlign w:val="center"/>
          </w:tcPr>
          <w:p>
            <w:pPr>
              <w:spacing w:line="400" w:lineRule="exact"/>
              <w:jc w:val="center"/>
              <w:rPr>
                <w:rFonts w:ascii="宋体" w:hAnsi="宋体"/>
                <w:kern w:val="0"/>
              </w:rPr>
            </w:pPr>
            <w:r>
              <w:rPr>
                <w:rFonts w:hint="eastAsia" w:ascii="宋体" w:hAnsi="宋体"/>
                <w:kern w:val="0"/>
              </w:rPr>
              <w:t>正</w:t>
            </w:r>
            <w:r>
              <w:rPr>
                <w:rFonts w:ascii="宋体" w:hAnsi="宋体"/>
                <w:kern w:val="0"/>
              </w:rPr>
              <w:t>面</w:t>
            </w:r>
          </w:p>
        </w:tc>
        <w:tc>
          <w:tcPr>
            <w:tcW w:w="3849" w:type="dxa"/>
            <w:vAlign w:val="center"/>
          </w:tcPr>
          <w:p>
            <w:pPr>
              <w:spacing w:line="400" w:lineRule="exact"/>
              <w:jc w:val="center"/>
              <w:rPr>
                <w:rFonts w:ascii="宋体" w:hAnsi="宋体"/>
                <w:kern w:val="0"/>
              </w:rPr>
            </w:pPr>
            <w:r>
              <w:rPr>
                <w:rFonts w:hint="eastAsia" w:ascii="宋体" w:hAnsi="宋体"/>
                <w:kern w:val="0"/>
              </w:rPr>
              <w:t>背面</w:t>
            </w:r>
          </w:p>
        </w:tc>
      </w:tr>
    </w:tbl>
    <w:p>
      <w:pPr>
        <w:spacing w:line="400" w:lineRule="exact"/>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pStyle w:val="2"/>
        <w:rPr>
          <w:rFonts w:hAnsi="宋体"/>
          <w:b/>
          <w:color w:val="auto"/>
          <w:spacing w:val="6"/>
          <w:sz w:val="28"/>
          <w:szCs w:val="28"/>
        </w:rPr>
      </w:pPr>
    </w:p>
    <w:p>
      <w:pPr>
        <w:pStyle w:val="2"/>
        <w:rPr>
          <w:rFonts w:hAnsi="宋体"/>
          <w:b/>
          <w:color w:val="auto"/>
          <w:spacing w:val="6"/>
          <w:sz w:val="28"/>
          <w:szCs w:val="28"/>
        </w:rPr>
      </w:pPr>
    </w:p>
    <w:p>
      <w:pPr>
        <w:spacing w:line="440" w:lineRule="exact"/>
        <w:ind w:firstLine="420" w:firstLineChars="200"/>
        <w:rPr>
          <w:rFonts w:ascii="宋体" w:hAnsi="宋体"/>
        </w:rPr>
      </w:pPr>
    </w:p>
    <w:p>
      <w:pPr>
        <w:pStyle w:val="2"/>
      </w:pPr>
    </w:p>
    <w:p>
      <w:pPr>
        <w:pStyle w:val="2"/>
      </w:pPr>
    </w:p>
    <w:p>
      <w:pPr>
        <w:pStyle w:val="2"/>
      </w:pPr>
    </w:p>
    <w:p>
      <w:pPr>
        <w:pStyle w:val="2"/>
      </w:pPr>
    </w:p>
    <w:p>
      <w:pPr>
        <w:pStyle w:val="2"/>
      </w:pPr>
    </w:p>
    <w:p>
      <w:pPr>
        <w:pStyle w:val="2"/>
      </w:pPr>
    </w:p>
    <w:p>
      <w:pPr>
        <w:spacing w:line="440" w:lineRule="exact"/>
        <w:ind w:firstLine="422" w:firstLineChars="200"/>
        <w:rPr>
          <w:rFonts w:ascii="宋体" w:hAnsi="宋体"/>
          <w:b/>
        </w:rPr>
      </w:pPr>
    </w:p>
    <w:p>
      <w:pPr>
        <w:spacing w:line="440" w:lineRule="exact"/>
        <w:ind w:firstLine="422" w:firstLineChars="200"/>
        <w:rPr>
          <w:rFonts w:ascii="宋体" w:hAnsi="宋体"/>
          <w:b/>
        </w:rPr>
      </w:pPr>
      <w:r>
        <w:rPr>
          <w:rFonts w:hint="eastAsia" w:ascii="宋体" w:hAnsi="宋体"/>
          <w:b/>
        </w:rPr>
        <w:t>（5）</w:t>
      </w:r>
      <w:r>
        <w:rPr>
          <w:rStyle w:val="99"/>
          <w:rFonts w:ascii="宋体" w:hAnsi="宋体"/>
          <w:b/>
          <w:bCs/>
        </w:rPr>
        <w:t>合法的主体资格证明（如营业执照、事业单位法人证书、执业许可证、自然人身份证等）复印件</w:t>
      </w:r>
    </w:p>
    <w:p>
      <w:pPr>
        <w:pStyle w:val="2"/>
      </w:pPr>
    </w:p>
    <w:p>
      <w:pPr>
        <w:pStyle w:val="2"/>
      </w:pPr>
    </w:p>
    <w:p>
      <w:pPr>
        <w:pStyle w:val="15"/>
        <w:spacing w:line="440" w:lineRule="exact"/>
        <w:ind w:firstLine="422" w:firstLineChars="200"/>
        <w:rPr>
          <w:rStyle w:val="99"/>
          <w:rFonts w:cs="Times New Roman"/>
          <w:bCs/>
          <w:kern w:val="2"/>
          <w:sz w:val="21"/>
          <w:szCs w:val="21"/>
        </w:rPr>
      </w:pPr>
      <w:r>
        <w:rPr>
          <w:rFonts w:hint="eastAsia" w:hAnsi="宋体" w:cs="Times New Roman"/>
          <w:b/>
          <w:kern w:val="2"/>
          <w:sz w:val="21"/>
          <w:szCs w:val="21"/>
        </w:rPr>
        <w:t>（6)</w:t>
      </w:r>
      <w:r>
        <w:rPr>
          <w:rStyle w:val="99"/>
          <w:rFonts w:hint="eastAsia" w:hAnsi="宋体" w:cs="Times New Roman"/>
          <w:bCs/>
          <w:kern w:val="2"/>
          <w:sz w:val="21"/>
          <w:szCs w:val="21"/>
        </w:rPr>
        <w:t xml:space="preserve"> </w:t>
      </w:r>
      <w:r>
        <w:rPr>
          <w:rStyle w:val="99"/>
          <w:rFonts w:hint="eastAsia" w:hAnsi="宋体" w:cs="Times New Roman"/>
          <w:b/>
          <w:bCs/>
          <w:kern w:val="2"/>
          <w:sz w:val="21"/>
          <w:szCs w:val="21"/>
        </w:rPr>
        <w:t>提供2020 年的年度财务报表复印件（包含资产负债表、利润表、现金流量表）或经第三方审计的财务报告或银行出具的资信证明，2020 年以后成立不足一年的公司，需提供成立之日后到投标截止时间前一个月的月报表，其中成立不足一个月的公司不须提供</w:t>
      </w:r>
    </w:p>
    <w:p>
      <w:pPr>
        <w:pStyle w:val="15"/>
        <w:spacing w:line="440" w:lineRule="exact"/>
        <w:ind w:firstLine="422" w:firstLineChars="200"/>
        <w:rPr>
          <w:rFonts w:hAnsi="宋体" w:cs="Times New Roman"/>
          <w:b/>
          <w:kern w:val="2"/>
          <w:sz w:val="21"/>
          <w:szCs w:val="21"/>
        </w:rPr>
      </w:pPr>
    </w:p>
    <w:p>
      <w:pPr>
        <w:pStyle w:val="15"/>
        <w:spacing w:line="440" w:lineRule="exact"/>
        <w:ind w:firstLine="422" w:firstLineChars="200"/>
        <w:rPr>
          <w:rFonts w:hAnsi="宋体" w:cs="Times New Roman"/>
          <w:b/>
          <w:kern w:val="2"/>
          <w:sz w:val="21"/>
          <w:szCs w:val="21"/>
        </w:rPr>
      </w:pPr>
    </w:p>
    <w:p>
      <w:pPr>
        <w:snapToGrid w:val="0"/>
        <w:spacing w:line="440" w:lineRule="exact"/>
        <w:ind w:firstLine="422" w:firstLineChars="200"/>
        <w:jc w:val="left"/>
        <w:rPr>
          <w:rFonts w:ascii="宋体" w:hAnsi="宋体"/>
          <w:b/>
        </w:rPr>
      </w:pPr>
      <w:r>
        <w:rPr>
          <w:rFonts w:hint="eastAsia" w:ascii="宋体" w:hAnsi="宋体"/>
          <w:b/>
        </w:rPr>
        <w:t>（7）响应文件递交截止之日前半年内竞标人连续三个月的依法缴纳税费或依法免缴税费的证明；无纳税记录的，应提供由竞标人所在地主管国税或地税部门出具的《依法纳税或依法免税证明》</w:t>
      </w:r>
    </w:p>
    <w:p>
      <w:pPr>
        <w:pStyle w:val="2"/>
      </w:pPr>
    </w:p>
    <w:p>
      <w:pPr>
        <w:pStyle w:val="2"/>
      </w:pPr>
    </w:p>
    <w:p>
      <w:pPr>
        <w:pStyle w:val="2"/>
      </w:pPr>
    </w:p>
    <w:p>
      <w:pPr>
        <w:spacing w:line="440" w:lineRule="exact"/>
        <w:ind w:firstLine="422" w:firstLineChars="200"/>
        <w:rPr>
          <w:rFonts w:ascii="宋体" w:hAnsi="宋体" w:cs="宋体"/>
          <w:b/>
          <w:kern w:val="0"/>
        </w:rPr>
      </w:pPr>
      <w:r>
        <w:rPr>
          <w:rFonts w:hint="eastAsia" w:ascii="宋体" w:hAnsi="宋体"/>
          <w:b/>
        </w:rPr>
        <w:t>（8）响应文件递交截止之日前半年内竞标人连续三个月的依法缴纳社保费的缴费凭证；无缴费记录的，应提供由竞标人所在地社保部门出具的《依法缴纳或依法免缴社保费证明》</w:t>
      </w: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numPr>
          <w:ilvl w:val="0"/>
          <w:numId w:val="10"/>
        </w:numPr>
        <w:snapToGrid w:val="0"/>
        <w:spacing w:line="440" w:lineRule="exact"/>
        <w:ind w:firstLine="426" w:firstLineChars="202"/>
        <w:jc w:val="left"/>
        <w:rPr>
          <w:rFonts w:ascii="宋体" w:hAnsi="宋体"/>
          <w:b/>
          <w:bCs/>
        </w:rPr>
      </w:pPr>
      <w:r>
        <w:rPr>
          <w:rFonts w:hint="eastAsia" w:ascii="宋体" w:hAnsi="宋体"/>
          <w:b/>
        </w:rPr>
        <w:t>参加政府采购活动前三年内在经营活动中没有重大违法记录的书面声明</w:t>
      </w:r>
    </w:p>
    <w:p>
      <w:pPr>
        <w:snapToGrid w:val="0"/>
        <w:spacing w:line="600" w:lineRule="exact"/>
        <w:jc w:val="center"/>
        <w:rPr>
          <w:rFonts w:ascii="宋体" w:hAnsi="Courier New"/>
          <w:b/>
          <w:bCs/>
          <w:sz w:val="30"/>
          <w:szCs w:val="30"/>
        </w:rPr>
      </w:pPr>
      <w:r>
        <w:rPr>
          <w:rFonts w:hint="eastAsia" w:ascii="宋体" w:hAnsi="Courier New" w:cs="宋体"/>
          <w:b/>
          <w:bCs/>
          <w:sz w:val="30"/>
          <w:szCs w:val="30"/>
        </w:rPr>
        <w:t>无重大违法记录声明书</w:t>
      </w:r>
    </w:p>
    <w:p>
      <w:pPr>
        <w:pStyle w:val="2"/>
      </w:pPr>
    </w:p>
    <w:p>
      <w:pPr>
        <w:spacing w:line="400" w:lineRule="exact"/>
        <w:rPr>
          <w:rFonts w:ascii="宋体" w:hAnsi="宋体" w:cs="宋体"/>
          <w:kern w:val="0"/>
        </w:rPr>
      </w:pPr>
      <w:r>
        <w:rPr>
          <w:rFonts w:hint="eastAsia" w:ascii="宋体" w:hAnsi="宋体"/>
          <w:kern w:val="0"/>
        </w:rPr>
        <w:t>致</w:t>
      </w:r>
      <w:r>
        <w:rPr>
          <w:rFonts w:hint="eastAsia" w:ascii="宋体" w:hAnsi="宋体"/>
          <w:kern w:val="0"/>
          <w:u w:val="single"/>
        </w:rPr>
        <w:t xml:space="preserve">                  </w:t>
      </w:r>
      <w:r>
        <w:rPr>
          <w:rFonts w:hint="eastAsia" w:ascii="宋体" w:hAnsi="宋体"/>
          <w:kern w:val="0"/>
        </w:rPr>
        <w:t>(采购人)</w:t>
      </w:r>
      <w:r>
        <w:rPr>
          <w:rFonts w:hint="eastAsia" w:ascii="宋体" w:hAnsi="宋体" w:cs="宋体"/>
          <w:kern w:val="0"/>
        </w:rPr>
        <w:t>：</w:t>
      </w:r>
    </w:p>
    <w:p>
      <w:pPr>
        <w:snapToGrid w:val="0"/>
        <w:spacing w:line="600" w:lineRule="exact"/>
        <w:ind w:firstLine="420" w:firstLineChars="200"/>
        <w:rPr>
          <w:rFonts w:ascii="宋体" w:hAnsi="Courier New"/>
          <w:kern w:val="0"/>
        </w:rPr>
      </w:pPr>
      <w:r>
        <w:rPr>
          <w:rFonts w:hint="eastAsia" w:ascii="宋体" w:hAnsi="Courier New" w:cs="宋体"/>
        </w:rPr>
        <w:t>我公司参加贵公司组织的：</w:t>
      </w:r>
      <w:r>
        <w:rPr>
          <w:rFonts w:ascii="宋体" w:hAnsi="Courier New" w:cs="宋体"/>
          <w:u w:val="single"/>
        </w:rPr>
        <w:t xml:space="preserve">                 </w:t>
      </w:r>
      <w:r>
        <w:rPr>
          <w:rFonts w:hint="eastAsia" w:ascii="宋体" w:hAnsi="Courier New" w:cs="宋体"/>
        </w:rPr>
        <w:t>项目的政府采购活动。我公司在此郑重声明，我公司参加本项目的政府采购活动前三年在经营中没有重大违法记录，符合《</w:t>
      </w:r>
      <w:r>
        <w:rPr>
          <w:rFonts w:hint="eastAsia" w:ascii="宋体" w:hAnsi="Courier New" w:cs="宋体"/>
          <w:kern w:val="0"/>
        </w:rPr>
        <w:t>中华人民共和国政府采购法</w:t>
      </w:r>
      <w:r>
        <w:rPr>
          <w:rFonts w:hint="eastAsia" w:ascii="宋体" w:hAnsi="Courier New" w:cs="宋体"/>
        </w:rPr>
        <w:t>》及</w:t>
      </w:r>
      <w:r>
        <w:rPr>
          <w:rFonts w:hint="eastAsia" w:ascii="宋体" w:hAnsi="Courier New" w:cs="宋体"/>
          <w:kern w:val="0"/>
        </w:rPr>
        <w:t>《中华人民共和国政府采购法实施条例》的竞标人条件，我公司对此声明负全部法律责任。</w:t>
      </w:r>
    </w:p>
    <w:p>
      <w:pPr>
        <w:snapToGrid w:val="0"/>
        <w:spacing w:line="600" w:lineRule="exact"/>
        <w:ind w:firstLine="420" w:firstLineChars="200"/>
        <w:rPr>
          <w:rFonts w:ascii="宋体" w:hAnsi="Courier New"/>
          <w:kern w:val="0"/>
        </w:rPr>
      </w:pPr>
      <w:r>
        <w:rPr>
          <w:rFonts w:hint="eastAsia" w:ascii="宋体" w:hAnsi="Courier New" w:cs="宋体"/>
          <w:kern w:val="0"/>
        </w:rPr>
        <w:t>特此承诺。</w:t>
      </w:r>
    </w:p>
    <w:p>
      <w:pPr>
        <w:snapToGrid w:val="0"/>
        <w:spacing w:line="600" w:lineRule="exact"/>
        <w:ind w:firstLine="203" w:firstLineChars="97"/>
        <w:rPr>
          <w:rFonts w:ascii="宋体" w:hAnsi="Courier New"/>
          <w:kern w:val="0"/>
        </w:rPr>
      </w:pPr>
    </w:p>
    <w:p>
      <w:pPr>
        <w:snapToGrid w:val="0"/>
        <w:spacing w:line="600" w:lineRule="exact"/>
        <w:ind w:firstLine="203" w:firstLineChars="97"/>
        <w:rPr>
          <w:rFonts w:ascii="宋体" w:hAnsi="Courier New"/>
          <w:kern w:val="0"/>
        </w:rPr>
      </w:pPr>
    </w:p>
    <w:p>
      <w:pPr>
        <w:snapToGrid w:val="0"/>
        <w:spacing w:line="600" w:lineRule="exact"/>
        <w:ind w:firstLine="203" w:firstLineChars="97"/>
        <w:rPr>
          <w:rFonts w:ascii="宋体" w:hAnsi="Courier New"/>
          <w:kern w:val="0"/>
        </w:rPr>
      </w:pPr>
    </w:p>
    <w:p>
      <w:pPr>
        <w:snapToGrid w:val="0"/>
        <w:spacing w:line="600" w:lineRule="exact"/>
        <w:ind w:firstLine="203" w:firstLineChars="97"/>
        <w:rPr>
          <w:rFonts w:ascii="宋体" w:hAnsi="Courier New"/>
          <w:kern w:val="0"/>
        </w:rPr>
      </w:pPr>
      <w:r>
        <w:rPr>
          <w:rFonts w:hint="eastAsia" w:ascii="宋体" w:hAnsi="Courier New" w:cs="宋体"/>
          <w:kern w:val="0"/>
        </w:rPr>
        <w:t>磋商供应商（加盖公章）：</w:t>
      </w:r>
    </w:p>
    <w:p>
      <w:pPr>
        <w:snapToGrid w:val="0"/>
        <w:spacing w:line="600" w:lineRule="exact"/>
        <w:ind w:firstLine="203" w:firstLineChars="97"/>
        <w:rPr>
          <w:rFonts w:ascii="宋体" w:hAnsi="Courier New"/>
          <w:kern w:val="0"/>
        </w:rPr>
      </w:pPr>
      <w:r>
        <w:rPr>
          <w:rFonts w:hint="eastAsia" w:ascii="宋体" w:hAnsi="Courier New" w:cs="宋体"/>
          <w:kern w:val="0"/>
        </w:rPr>
        <w:t>法定代表人或委托代理人（签字或盖章）：</w:t>
      </w:r>
    </w:p>
    <w:p>
      <w:pPr>
        <w:snapToGrid w:val="0"/>
        <w:spacing w:line="600" w:lineRule="exact"/>
        <w:ind w:firstLine="203" w:firstLineChars="97"/>
        <w:rPr>
          <w:kern w:val="0"/>
        </w:rPr>
      </w:pPr>
      <w:r>
        <w:rPr>
          <w:rFonts w:hint="eastAsia" w:cs="宋体"/>
          <w:kern w:val="0"/>
        </w:rPr>
        <w:t>日期：</w:t>
      </w:r>
      <w:r>
        <w:rPr>
          <w:kern w:val="0"/>
        </w:rPr>
        <w:t xml:space="preserve">    </w:t>
      </w:r>
      <w:r>
        <w:rPr>
          <w:rFonts w:hint="eastAsia" w:cs="宋体"/>
          <w:kern w:val="0"/>
        </w:rPr>
        <w:t>年</w:t>
      </w:r>
      <w:r>
        <w:rPr>
          <w:kern w:val="0"/>
        </w:rPr>
        <w:t xml:space="preserve">   </w:t>
      </w:r>
      <w:r>
        <w:rPr>
          <w:rFonts w:hint="eastAsia" w:cs="宋体"/>
          <w:kern w:val="0"/>
        </w:rPr>
        <w:t>月</w:t>
      </w:r>
      <w:r>
        <w:rPr>
          <w:kern w:val="0"/>
        </w:rPr>
        <w:t xml:space="preserve">   </w:t>
      </w:r>
      <w:r>
        <w:rPr>
          <w:rFonts w:hint="eastAsia" w:cs="宋体"/>
          <w:kern w:val="0"/>
        </w:rPr>
        <w:t>日</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Ansi="宋体"/>
          <w:szCs w:val="21"/>
        </w:rPr>
      </w:pPr>
    </w:p>
    <w:p>
      <w:pPr>
        <w:pStyle w:val="2"/>
        <w:rPr>
          <w:rFonts w:hAnsi="宋体"/>
          <w:szCs w:val="21"/>
        </w:rPr>
      </w:pPr>
    </w:p>
    <w:p>
      <w:pPr>
        <w:pStyle w:val="2"/>
        <w:ind w:firstLine="482" w:firstLineChars="200"/>
        <w:rPr>
          <w:rFonts w:hAnsi="宋体"/>
          <w:b/>
          <w:bCs/>
          <w:szCs w:val="21"/>
        </w:rPr>
      </w:pPr>
      <w:r>
        <w:rPr>
          <w:rFonts w:hint="eastAsia" w:hAnsi="宋体"/>
          <w:b/>
          <w:bCs/>
          <w:szCs w:val="21"/>
        </w:rPr>
        <w:t>（</w:t>
      </w:r>
      <w:r>
        <w:rPr>
          <w:rFonts w:hint="eastAsia" w:hAnsi="宋体" w:cs="Times New Roman"/>
          <w:b/>
          <w:bCs/>
          <w:color w:val="auto"/>
          <w:kern w:val="2"/>
          <w:sz w:val="21"/>
          <w:szCs w:val="21"/>
        </w:rPr>
        <w:t>10）信用记录网站〔“信用中国”网站(www.creditchina.gov.cn)、中国政府采购网(www.ccgp.gov.cn/cr/list)〕查询结果信用声明函。</w:t>
      </w:r>
    </w:p>
    <w:p>
      <w:pPr>
        <w:pStyle w:val="15"/>
        <w:spacing w:line="420" w:lineRule="exact"/>
        <w:jc w:val="center"/>
        <w:rPr>
          <w:b/>
          <w:bCs/>
          <w:sz w:val="28"/>
          <w:szCs w:val="28"/>
        </w:rPr>
      </w:pPr>
    </w:p>
    <w:p>
      <w:pPr>
        <w:pStyle w:val="15"/>
        <w:spacing w:line="420" w:lineRule="exact"/>
        <w:jc w:val="center"/>
        <w:rPr>
          <w:rFonts w:cs="Times New Roman"/>
          <w:b/>
          <w:bCs/>
          <w:sz w:val="28"/>
          <w:szCs w:val="28"/>
        </w:rPr>
      </w:pPr>
      <w:r>
        <w:rPr>
          <w:rFonts w:hint="eastAsia"/>
          <w:b/>
          <w:bCs/>
          <w:sz w:val="28"/>
          <w:szCs w:val="28"/>
        </w:rPr>
        <w:t>信用声明函</w:t>
      </w:r>
    </w:p>
    <w:p>
      <w:pPr>
        <w:tabs>
          <w:tab w:val="left" w:pos="7200"/>
        </w:tabs>
        <w:spacing w:line="420" w:lineRule="exact"/>
        <w:rPr>
          <w:rFonts w:ascii="宋体"/>
        </w:rPr>
      </w:pPr>
      <w:r>
        <w:rPr>
          <w:rFonts w:hint="eastAsia" w:ascii="宋体" w:hAnsi="宋体" w:cs="宋体"/>
        </w:rPr>
        <w:t>致：</w:t>
      </w:r>
      <w:r>
        <w:rPr>
          <w:rFonts w:ascii="宋体" w:hAnsi="宋体" w:cs="宋体"/>
          <w:u w:val="single"/>
        </w:rPr>
        <w:t xml:space="preserve">                      </w:t>
      </w:r>
      <w:r>
        <w:rPr>
          <w:rFonts w:hint="eastAsia" w:ascii="宋体" w:hAnsi="宋体" w:cs="宋体"/>
        </w:rPr>
        <w:t>（采购代理机构名称）</w:t>
      </w:r>
    </w:p>
    <w:p>
      <w:pPr>
        <w:tabs>
          <w:tab w:val="left" w:pos="7200"/>
        </w:tabs>
        <w:spacing w:line="420" w:lineRule="exact"/>
        <w:ind w:firstLine="420" w:firstLineChars="200"/>
        <w:jc w:val="left"/>
        <w:rPr>
          <w:rFonts w:ascii="宋体"/>
        </w:rPr>
      </w:pPr>
    </w:p>
    <w:p>
      <w:pPr>
        <w:tabs>
          <w:tab w:val="left" w:pos="7200"/>
        </w:tabs>
        <w:spacing w:line="420" w:lineRule="exact"/>
        <w:ind w:firstLine="420" w:firstLineChars="200"/>
        <w:jc w:val="left"/>
        <w:rPr>
          <w:rFonts w:ascii="宋体"/>
        </w:rPr>
      </w:pPr>
      <w:r>
        <w:rPr>
          <w:rFonts w:hint="eastAsia" w:ascii="宋体" w:hAnsi="宋体" w:cs="宋体"/>
        </w:rPr>
        <w:t>我方愿意参加贵方组织的</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）项目的投标，为便于贵方公正、择优地确定中标人及其投标服务成果和服务，我方就本次投标有关事项郑重声明如下：</w:t>
      </w:r>
    </w:p>
    <w:p>
      <w:pPr>
        <w:tabs>
          <w:tab w:val="left" w:pos="7200"/>
        </w:tabs>
        <w:spacing w:line="420" w:lineRule="exact"/>
        <w:ind w:firstLine="420" w:firstLineChars="200"/>
        <w:rPr>
          <w:rFonts w:ascii="宋体"/>
          <w:u w:val="single"/>
        </w:rPr>
      </w:pPr>
      <w:r>
        <w:rPr>
          <w:rFonts w:ascii="宋体" w:hAnsi="宋体" w:cs="宋体"/>
        </w:rPr>
        <w:t xml:space="preserve">1. </w:t>
      </w:r>
      <w:r>
        <w:rPr>
          <w:rFonts w:hint="eastAsia" w:ascii="宋体" w:hAnsi="宋体" w:cs="宋体"/>
        </w:rPr>
        <w:t>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rPr>
      </w:pPr>
      <w:r>
        <w:rPr>
          <w:rFonts w:ascii="宋体" w:hAnsi="宋体" w:cs="宋体"/>
        </w:rPr>
        <w:t xml:space="preserve">2. </w:t>
      </w:r>
      <w:r>
        <w:rPr>
          <w:rFonts w:hint="eastAsia" w:ascii="宋体" w:hAnsi="宋体" w:cs="宋体"/>
        </w:rPr>
        <w:t>以上事项如有虚假或隐瞒，我方愿意承担一切后果，并不再寻求任何旨在减轻或免除法律责任的辩解。</w:t>
      </w:r>
    </w:p>
    <w:p>
      <w:pPr>
        <w:tabs>
          <w:tab w:val="left" w:pos="7200"/>
        </w:tabs>
        <w:spacing w:line="420" w:lineRule="exact"/>
        <w:rPr>
          <w:rFonts w:ascii="宋体"/>
        </w:rPr>
      </w:pPr>
    </w:p>
    <w:p>
      <w:pPr>
        <w:tabs>
          <w:tab w:val="left" w:pos="7200"/>
        </w:tabs>
        <w:spacing w:line="420" w:lineRule="exact"/>
        <w:rPr>
          <w:rFonts w:ascii="宋体"/>
        </w:rPr>
      </w:pPr>
    </w:p>
    <w:p>
      <w:pPr>
        <w:tabs>
          <w:tab w:val="left" w:pos="7200"/>
        </w:tabs>
        <w:spacing w:line="420" w:lineRule="exact"/>
        <w:rPr>
          <w:rFonts w:ascii="宋体"/>
        </w:rPr>
      </w:pPr>
      <w:r>
        <w:rPr>
          <w:rFonts w:hint="eastAsia" w:ascii="宋体" w:hAnsi="宋体" w:cs="宋体"/>
        </w:rPr>
        <w:t>说明：投标人应当通过</w:t>
      </w:r>
      <w:r>
        <w:rPr>
          <w:rFonts w:ascii="宋体" w:hAnsi="宋体" w:cs="宋体"/>
        </w:rPr>
        <w:t xml:space="preserve"> </w:t>
      </w:r>
      <w:r>
        <w:rPr>
          <w:rFonts w:hint="eastAsia" w:ascii="宋体" w:hAnsi="宋体" w:cs="宋体"/>
        </w:rPr>
        <w:t>“信用中国”（</w:t>
      </w:r>
      <w:r>
        <w:rPr>
          <w:rFonts w:ascii="宋体" w:hAnsi="宋体" w:cs="宋体"/>
        </w:rPr>
        <w:t>www.creditchina.gov.cn</w:t>
      </w:r>
      <w:r>
        <w:rPr>
          <w:rFonts w:hint="eastAsia" w:ascii="宋体" w:hAnsi="宋体" w:cs="宋体"/>
        </w:rPr>
        <w:t>）和“中国政府采购网”网站（</w:t>
      </w:r>
      <w:r>
        <w:rPr>
          <w:rFonts w:ascii="宋体" w:hAnsi="宋体" w:cs="宋体"/>
        </w:rPr>
        <w:t>www.ccgp.gov.cn</w:t>
      </w:r>
      <w:r>
        <w:rPr>
          <w:rFonts w:hint="eastAsia" w:ascii="宋体" w:hAnsi="宋体" w:cs="宋体"/>
        </w:rPr>
        <w:t>）查询投标人相关主体的信用记录（</w:t>
      </w:r>
      <w:r>
        <w:rPr>
          <w:rFonts w:hint="eastAsia" w:ascii="宋体" w:hAnsi="宋体" w:cs="宋体"/>
          <w:b/>
          <w:bCs/>
        </w:rPr>
        <w:t>打印查询记录并加盖单位公章附后</w:t>
      </w:r>
      <w:r>
        <w:rPr>
          <w:rFonts w:hint="eastAsia" w:ascii="宋体" w:hAnsi="宋体" w:cs="宋体"/>
        </w:rPr>
        <w:t>）。查询时间为本项目投标截止时间前</w:t>
      </w:r>
      <w:r>
        <w:rPr>
          <w:rFonts w:ascii="宋体" w:hAnsi="宋体" w:cs="宋体"/>
        </w:rPr>
        <w:t>10</w:t>
      </w:r>
      <w:r>
        <w:rPr>
          <w:rFonts w:hint="eastAsia" w:ascii="宋体" w:hAnsi="宋体" w:cs="宋体"/>
        </w:rPr>
        <w:t>日至投标截止时间中任意一天。对列入失信被执行人、重大税收违法案件当事人名单、政府采购严重违法失信行为记录名单的投标人，将被拒绝参与本项目政府采购活动。</w:t>
      </w:r>
    </w:p>
    <w:p>
      <w:pPr>
        <w:spacing w:line="360" w:lineRule="auto"/>
        <w:ind w:firstLine="420" w:firstLineChars="200"/>
        <w:jc w:val="left"/>
        <w:rPr>
          <w:rFonts w:ascii="宋体"/>
        </w:rPr>
      </w:pPr>
      <w:r>
        <w:rPr>
          <w:rFonts w:ascii="宋体" w:hAnsi="宋体" w:cs="宋体"/>
        </w:rPr>
        <w:t>2.</w:t>
      </w:r>
      <w:r>
        <w:rPr>
          <w:rFonts w:hint="eastAsia" w:ascii="宋体" w:hAnsi="宋体" w:cs="宋体"/>
        </w:rPr>
        <w:t>两个以上的自然人、法人或者其他组织组成一个联合体，以一个竞标人的身份共同参加政府采购活动的，应当对所有联合体成员进行信用记录查询，联合体成员存在不良信用记录的，视同联合体存在不良信用记录。</w:t>
      </w:r>
    </w:p>
    <w:p>
      <w:pPr>
        <w:tabs>
          <w:tab w:val="left" w:pos="7200"/>
        </w:tabs>
        <w:spacing w:line="420" w:lineRule="exact"/>
        <w:ind w:firstLine="3666" w:firstLineChars="1746"/>
        <w:rPr>
          <w:rFonts w:ascii="宋体"/>
        </w:rPr>
      </w:pPr>
    </w:p>
    <w:p>
      <w:pPr>
        <w:tabs>
          <w:tab w:val="left" w:pos="7200"/>
        </w:tabs>
        <w:spacing w:line="420" w:lineRule="exact"/>
        <w:ind w:firstLine="3666" w:firstLineChars="1746"/>
        <w:rPr>
          <w:rFonts w:ascii="宋体"/>
          <w:u w:val="single"/>
        </w:rPr>
      </w:pPr>
      <w:r>
        <w:rPr>
          <w:rFonts w:hint="eastAsia" w:ascii="宋体" w:hAnsi="宋体" w:cs="宋体"/>
        </w:rPr>
        <w:t>法定代表人或委托代理人（签字或盖章）：</w:t>
      </w:r>
      <w:r>
        <w:rPr>
          <w:rFonts w:ascii="宋体" w:hAnsi="宋体" w:cs="宋体"/>
          <w:u w:val="single"/>
        </w:rPr>
        <w:t xml:space="preserve">             </w:t>
      </w:r>
    </w:p>
    <w:p>
      <w:pPr>
        <w:tabs>
          <w:tab w:val="left" w:pos="7200"/>
        </w:tabs>
        <w:spacing w:line="420" w:lineRule="exact"/>
        <w:ind w:firstLine="4190" w:firstLineChars="1746"/>
        <w:rPr>
          <w:rFonts w:ascii="宋体"/>
          <w:u w:val="single"/>
        </w:rPr>
      </w:pPr>
      <w:r>
        <w:rPr>
          <w:rFonts w:hint="eastAsia" w:ascii="宋体" w:hAnsi="Courier New" w:cs="宋体"/>
          <w:kern w:val="0"/>
          <w:sz w:val="24"/>
          <w:szCs w:val="24"/>
        </w:rPr>
        <w:t>磋商单位</w:t>
      </w:r>
      <w:r>
        <w:rPr>
          <w:rFonts w:hint="eastAsia" w:ascii="宋体" w:hAnsi="宋体" w:cs="宋体"/>
        </w:rPr>
        <w:t>（盖章）：</w:t>
      </w:r>
      <w:r>
        <w:rPr>
          <w:rFonts w:ascii="宋体" w:hAnsi="宋体" w:cs="宋体"/>
          <w:u w:val="single"/>
        </w:rPr>
        <w:t xml:space="preserve">              </w:t>
      </w: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rPr>
          <w:rFonts w:ascii="宋体" w:hAnsi="宋体" w:cs="宋体"/>
          <w:b/>
          <w:spacing w:val="6"/>
          <w:sz w:val="28"/>
          <w:szCs w:val="28"/>
        </w:rPr>
      </w:pPr>
    </w:p>
    <w:p>
      <w:pPr>
        <w:pStyle w:val="2"/>
      </w:pPr>
    </w:p>
    <w:p>
      <w:pPr>
        <w:pStyle w:val="2"/>
        <w:rPr>
          <w:rFonts w:hAnsi="宋体" w:cs="Times New Roman"/>
          <w:b/>
          <w:bCs/>
          <w:kern w:val="2"/>
          <w:sz w:val="21"/>
          <w:szCs w:val="21"/>
        </w:rPr>
      </w:pPr>
    </w:p>
    <w:p>
      <w:pPr>
        <w:pStyle w:val="2"/>
        <w:rPr>
          <w:rFonts w:hAnsi="宋体" w:cs="Times New Roman"/>
          <w:b/>
          <w:bCs/>
          <w:kern w:val="2"/>
          <w:sz w:val="21"/>
          <w:szCs w:val="21"/>
        </w:rPr>
      </w:pPr>
      <w:r>
        <w:rPr>
          <w:rFonts w:hint="eastAsia" w:hAnsi="宋体" w:cs="Times New Roman"/>
          <w:b/>
          <w:bCs/>
          <w:kern w:val="2"/>
          <w:sz w:val="21"/>
          <w:szCs w:val="21"/>
        </w:rPr>
        <w:t>（11）服务工作方案（格式自拟</w:t>
      </w:r>
      <w:r>
        <w:rPr>
          <w:rFonts w:hAnsi="宋体" w:cs="Times New Roman"/>
          <w:b/>
          <w:bCs/>
          <w:kern w:val="2"/>
          <w:sz w:val="21"/>
          <w:szCs w:val="21"/>
        </w:rPr>
        <w:t>）</w:t>
      </w:r>
    </w:p>
    <w:p>
      <w:pPr>
        <w:pStyle w:val="2"/>
        <w:rPr>
          <w:rFonts w:hAnsi="宋体" w:cs="Times New Roman"/>
          <w:b/>
          <w:bCs/>
          <w:kern w:val="2"/>
          <w:sz w:val="21"/>
          <w:szCs w:val="21"/>
        </w:rPr>
      </w:pPr>
    </w:p>
    <w:p>
      <w:pPr>
        <w:pStyle w:val="2"/>
        <w:rPr>
          <w:rFonts w:hAnsi="宋体" w:cs="Times New Roman"/>
          <w:b/>
          <w:bCs/>
          <w:kern w:val="2"/>
          <w:sz w:val="21"/>
          <w:szCs w:val="21"/>
        </w:rPr>
      </w:pPr>
    </w:p>
    <w:p>
      <w:pPr>
        <w:pStyle w:val="2"/>
        <w:rPr>
          <w:rFonts w:hAnsi="宋体" w:cs="Times New Roman"/>
          <w:b/>
          <w:bCs/>
          <w:kern w:val="2"/>
          <w:sz w:val="21"/>
          <w:szCs w:val="21"/>
        </w:rPr>
      </w:pPr>
      <w:r>
        <w:rPr>
          <w:rFonts w:hint="eastAsia" w:hAnsi="宋体" w:cs="Times New Roman"/>
          <w:b/>
          <w:bCs/>
          <w:kern w:val="2"/>
          <w:sz w:val="21"/>
          <w:szCs w:val="21"/>
        </w:rPr>
        <w:t>（</w:t>
      </w:r>
      <w:r>
        <w:rPr>
          <w:rFonts w:hAnsi="宋体" w:cs="Times New Roman"/>
          <w:b/>
          <w:bCs/>
          <w:kern w:val="2"/>
          <w:sz w:val="21"/>
          <w:szCs w:val="21"/>
        </w:rPr>
        <w:t>12）拟投入本项目人员情况表</w:t>
      </w:r>
    </w:p>
    <w:p>
      <w:pPr>
        <w:pStyle w:val="15"/>
        <w:spacing w:line="400" w:lineRule="exact"/>
        <w:ind w:firstLine="422" w:firstLineChars="200"/>
        <w:jc w:val="center"/>
        <w:rPr>
          <w:rFonts w:hAnsi="宋体" w:cs="Times New Roman"/>
          <w:b/>
          <w:bCs/>
          <w:kern w:val="2"/>
          <w:sz w:val="21"/>
          <w:szCs w:val="21"/>
        </w:rPr>
      </w:pPr>
      <w:r>
        <w:rPr>
          <w:rFonts w:hint="eastAsia" w:hAnsi="宋体" w:cs="Times New Roman"/>
          <w:b/>
          <w:bCs/>
          <w:kern w:val="2"/>
          <w:sz w:val="21"/>
          <w:szCs w:val="21"/>
        </w:rPr>
        <w:t>拟投入本项目人员情况表</w:t>
      </w:r>
    </w:p>
    <w:tbl>
      <w:tblPr>
        <w:tblStyle w:val="28"/>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422"/>
        <w:gridCol w:w="1845"/>
        <w:gridCol w:w="1280"/>
        <w:gridCol w:w="104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8" w:type="dxa"/>
            <w:vAlign w:val="center"/>
          </w:tcPr>
          <w:p>
            <w:pPr>
              <w:spacing w:line="500" w:lineRule="exact"/>
              <w:jc w:val="center"/>
              <w:rPr>
                <w:rFonts w:ascii="宋体" w:hAnsi="宋体" w:cs="宋体"/>
                <w:sz w:val="18"/>
                <w:szCs w:val="18"/>
              </w:rPr>
            </w:pPr>
            <w:r>
              <w:rPr>
                <w:rFonts w:hint="eastAsia" w:ascii="宋体" w:hAnsi="宋体" w:cs="宋体"/>
                <w:sz w:val="18"/>
                <w:szCs w:val="18"/>
              </w:rPr>
              <w:t>序号</w:t>
            </w:r>
          </w:p>
        </w:tc>
        <w:tc>
          <w:tcPr>
            <w:tcW w:w="1422" w:type="dxa"/>
            <w:vAlign w:val="center"/>
          </w:tcPr>
          <w:p>
            <w:pPr>
              <w:spacing w:line="500" w:lineRule="exact"/>
              <w:jc w:val="center"/>
              <w:rPr>
                <w:rFonts w:ascii="宋体" w:hAnsi="宋体" w:cs="宋体"/>
                <w:sz w:val="18"/>
                <w:szCs w:val="18"/>
              </w:rPr>
            </w:pPr>
            <w:r>
              <w:rPr>
                <w:rFonts w:hint="eastAsia" w:ascii="宋体" w:hAnsi="宋体" w:cs="宋体"/>
                <w:sz w:val="18"/>
                <w:szCs w:val="18"/>
              </w:rPr>
              <w:t>名字</w:t>
            </w:r>
          </w:p>
        </w:tc>
        <w:tc>
          <w:tcPr>
            <w:tcW w:w="1845" w:type="dxa"/>
            <w:vAlign w:val="center"/>
          </w:tcPr>
          <w:p>
            <w:pPr>
              <w:spacing w:line="500" w:lineRule="exact"/>
              <w:jc w:val="center"/>
              <w:rPr>
                <w:rFonts w:ascii="宋体" w:hAnsi="宋体" w:cs="宋体"/>
                <w:sz w:val="18"/>
                <w:szCs w:val="18"/>
              </w:rPr>
            </w:pPr>
            <w:r>
              <w:rPr>
                <w:rFonts w:hint="eastAsia" w:ascii="宋体" w:hAnsi="宋体" w:cs="宋体"/>
                <w:sz w:val="18"/>
                <w:szCs w:val="18"/>
              </w:rPr>
              <w:t>年龄</w:t>
            </w:r>
          </w:p>
        </w:tc>
        <w:tc>
          <w:tcPr>
            <w:tcW w:w="1280" w:type="dxa"/>
          </w:tcPr>
          <w:p>
            <w:pPr>
              <w:spacing w:line="500" w:lineRule="exact"/>
              <w:jc w:val="center"/>
              <w:rPr>
                <w:rFonts w:ascii="宋体" w:hAnsi="宋体" w:cs="宋体"/>
                <w:sz w:val="18"/>
                <w:szCs w:val="18"/>
              </w:rPr>
            </w:pPr>
            <w:r>
              <w:rPr>
                <w:rFonts w:hint="eastAsia" w:ascii="宋体" w:hAnsi="宋体" w:cs="宋体"/>
                <w:sz w:val="18"/>
                <w:szCs w:val="18"/>
              </w:rPr>
              <w:t>职位</w:t>
            </w:r>
          </w:p>
        </w:tc>
        <w:tc>
          <w:tcPr>
            <w:tcW w:w="1048" w:type="dxa"/>
            <w:vAlign w:val="center"/>
          </w:tcPr>
          <w:p>
            <w:pPr>
              <w:spacing w:line="500" w:lineRule="exact"/>
              <w:jc w:val="center"/>
              <w:rPr>
                <w:rFonts w:ascii="宋体" w:hAnsi="宋体" w:cs="宋体"/>
                <w:sz w:val="18"/>
                <w:szCs w:val="18"/>
              </w:rPr>
            </w:pPr>
            <w:r>
              <w:rPr>
                <w:rFonts w:hint="eastAsia" w:ascii="宋体" w:hAnsi="宋体" w:cs="宋体"/>
                <w:sz w:val="18"/>
                <w:szCs w:val="18"/>
              </w:rPr>
              <w:t>从事岗位</w:t>
            </w:r>
          </w:p>
        </w:tc>
        <w:tc>
          <w:tcPr>
            <w:tcW w:w="1155" w:type="dxa"/>
            <w:vAlign w:val="center"/>
          </w:tcPr>
          <w:p>
            <w:pPr>
              <w:spacing w:line="500" w:lineRule="exact"/>
              <w:jc w:val="center"/>
              <w:rPr>
                <w:rFonts w:ascii="宋体" w:hAnsi="宋体" w:cs="宋体"/>
                <w:sz w:val="18"/>
                <w:szCs w:val="18"/>
              </w:rPr>
            </w:pPr>
            <w:r>
              <w:rPr>
                <w:rFonts w:hint="eastAsia" w:ascii="宋体" w:hAnsi="宋体" w:cs="宋体"/>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48" w:type="dxa"/>
            <w:vAlign w:val="center"/>
          </w:tcPr>
          <w:p>
            <w:pPr>
              <w:spacing w:line="360" w:lineRule="exact"/>
              <w:rPr>
                <w:rFonts w:ascii="宋体" w:hAnsi="宋体" w:cs="宋体"/>
                <w:sz w:val="18"/>
                <w:szCs w:val="18"/>
              </w:rPr>
            </w:pPr>
          </w:p>
        </w:tc>
        <w:tc>
          <w:tcPr>
            <w:tcW w:w="1422" w:type="dxa"/>
            <w:vAlign w:val="center"/>
          </w:tcPr>
          <w:p>
            <w:pPr>
              <w:spacing w:line="360" w:lineRule="exact"/>
              <w:rPr>
                <w:rFonts w:ascii="宋体" w:hAnsi="宋体" w:cs="宋体"/>
                <w:sz w:val="18"/>
                <w:szCs w:val="18"/>
              </w:rPr>
            </w:pPr>
          </w:p>
        </w:tc>
        <w:tc>
          <w:tcPr>
            <w:tcW w:w="1845" w:type="dxa"/>
            <w:vAlign w:val="center"/>
          </w:tcPr>
          <w:p>
            <w:pPr>
              <w:spacing w:line="360" w:lineRule="exact"/>
              <w:rPr>
                <w:rFonts w:ascii="宋体" w:hAnsi="宋体" w:cs="宋体"/>
                <w:sz w:val="18"/>
                <w:szCs w:val="18"/>
              </w:rPr>
            </w:pPr>
          </w:p>
        </w:tc>
        <w:tc>
          <w:tcPr>
            <w:tcW w:w="1280" w:type="dxa"/>
          </w:tcPr>
          <w:p>
            <w:pPr>
              <w:spacing w:line="360" w:lineRule="exact"/>
              <w:rPr>
                <w:rFonts w:ascii="宋体" w:hAnsi="宋体" w:cs="宋体"/>
                <w:sz w:val="18"/>
                <w:szCs w:val="18"/>
              </w:rPr>
            </w:pPr>
          </w:p>
        </w:tc>
        <w:tc>
          <w:tcPr>
            <w:tcW w:w="1048" w:type="dxa"/>
          </w:tcPr>
          <w:p>
            <w:pPr>
              <w:spacing w:line="360" w:lineRule="exact"/>
              <w:rPr>
                <w:rFonts w:ascii="宋体" w:hAnsi="宋体" w:cs="宋体"/>
                <w:sz w:val="18"/>
                <w:szCs w:val="18"/>
              </w:rPr>
            </w:pPr>
          </w:p>
        </w:tc>
        <w:tc>
          <w:tcPr>
            <w:tcW w:w="1155" w:type="dxa"/>
            <w:vAlign w:val="center"/>
          </w:tcPr>
          <w:p>
            <w:pPr>
              <w:spacing w:line="360" w:lineRule="exact"/>
              <w:rPr>
                <w:rFonts w:ascii="宋体" w:hAnsi="宋体" w:cs="宋体"/>
                <w:sz w:val="18"/>
                <w:szCs w:val="18"/>
              </w:rPr>
            </w:pPr>
            <w:r>
              <w:rPr>
                <w:rFonts w:hint="eastAsia" w:ascii="宋体" w:hAnsi="宋体" w:cs="宋体"/>
                <w:sz w:val="18"/>
                <w:szCs w:val="18"/>
              </w:rPr>
              <w:t xml:space="preserve"> </w:t>
            </w:r>
          </w:p>
        </w:tc>
      </w:tr>
    </w:tbl>
    <w:p>
      <w:pPr>
        <w:spacing w:line="600" w:lineRule="exact"/>
        <w:outlineLvl w:val="0"/>
        <w:rPr>
          <w:rFonts w:ascii="宋体" w:hAnsi="宋体" w:cs="宋体"/>
          <w:spacing w:val="20"/>
          <w:sz w:val="18"/>
          <w:szCs w:val="18"/>
        </w:rPr>
      </w:pPr>
      <w:bookmarkStart w:id="50" w:name="_Toc32245"/>
      <w:bookmarkStart w:id="51" w:name="_Toc473987800"/>
      <w:r>
        <w:rPr>
          <w:rFonts w:hint="eastAsia" w:ascii="宋体" w:hAnsi="宋体" w:cs="宋体"/>
          <w:spacing w:val="20"/>
          <w:sz w:val="18"/>
          <w:szCs w:val="18"/>
        </w:rPr>
        <w:t>附相关证书复印件，此表可根据需要延伸。</w:t>
      </w:r>
      <w:bookmarkEnd w:id="50"/>
      <w:bookmarkEnd w:id="51"/>
    </w:p>
    <w:p>
      <w:pPr>
        <w:pStyle w:val="15"/>
        <w:jc w:val="left"/>
        <w:rPr>
          <w:rFonts w:hAnsi="宋体"/>
          <w:b/>
          <w:sz w:val="21"/>
          <w:szCs w:val="21"/>
        </w:rPr>
      </w:pPr>
    </w:p>
    <w:p>
      <w:pPr>
        <w:pStyle w:val="15"/>
        <w:jc w:val="left"/>
        <w:rPr>
          <w:rFonts w:hAnsi="宋体"/>
          <w:b/>
          <w:sz w:val="21"/>
          <w:szCs w:val="21"/>
        </w:rPr>
      </w:pPr>
    </w:p>
    <w:p>
      <w:pPr>
        <w:pStyle w:val="15"/>
        <w:jc w:val="left"/>
        <w:rPr>
          <w:rFonts w:hAnsi="宋体"/>
          <w:b/>
          <w:sz w:val="21"/>
          <w:szCs w:val="21"/>
        </w:rPr>
      </w:pPr>
    </w:p>
    <w:p>
      <w:pPr>
        <w:pStyle w:val="15"/>
        <w:jc w:val="left"/>
        <w:rPr>
          <w:rFonts w:hAnsi="宋体"/>
          <w:b/>
          <w:sz w:val="21"/>
          <w:szCs w:val="21"/>
        </w:rPr>
      </w:pPr>
    </w:p>
    <w:p>
      <w:pPr>
        <w:pStyle w:val="15"/>
        <w:jc w:val="left"/>
        <w:rPr>
          <w:rFonts w:hAnsi="宋体"/>
          <w:b/>
          <w:sz w:val="21"/>
          <w:szCs w:val="21"/>
        </w:rPr>
      </w:pPr>
    </w:p>
    <w:p>
      <w:pPr>
        <w:pStyle w:val="15"/>
        <w:ind w:firstLine="2658" w:firstLineChars="1266"/>
        <w:rPr>
          <w:rFonts w:hAnsi="宋体"/>
          <w:sz w:val="21"/>
          <w:szCs w:val="21"/>
          <w:u w:val="single"/>
        </w:rPr>
      </w:pPr>
      <w:r>
        <w:rPr>
          <w:rFonts w:hint="eastAsia" w:hAnsi="宋体"/>
          <w:sz w:val="21"/>
          <w:szCs w:val="21"/>
        </w:rPr>
        <w:t>磋</w:t>
      </w:r>
      <w:r>
        <w:rPr>
          <w:rFonts w:hAnsi="宋体"/>
          <w:sz w:val="21"/>
          <w:szCs w:val="21"/>
        </w:rPr>
        <w:t>商供应商</w:t>
      </w:r>
      <w:r>
        <w:rPr>
          <w:rFonts w:hint="eastAsia" w:hAnsi="宋体"/>
          <w:sz w:val="21"/>
          <w:szCs w:val="21"/>
        </w:rPr>
        <w:t>盖公章：</w:t>
      </w:r>
      <w:r>
        <w:rPr>
          <w:rFonts w:hint="eastAsia" w:hAnsi="宋体"/>
          <w:sz w:val="21"/>
          <w:szCs w:val="21"/>
          <w:u w:val="single"/>
        </w:rPr>
        <w:t xml:space="preserve">                                 </w:t>
      </w:r>
    </w:p>
    <w:p>
      <w:pPr>
        <w:pStyle w:val="15"/>
        <w:rPr>
          <w:rFonts w:hAnsi="宋体"/>
          <w:sz w:val="21"/>
          <w:szCs w:val="21"/>
        </w:rPr>
      </w:pPr>
      <w:r>
        <w:rPr>
          <w:rFonts w:hint="eastAsia" w:hAnsi="宋体"/>
          <w:sz w:val="21"/>
          <w:szCs w:val="21"/>
        </w:rPr>
        <w:t xml:space="preserve">                    </w:t>
      </w:r>
    </w:p>
    <w:p>
      <w:pPr>
        <w:pStyle w:val="15"/>
        <w:ind w:firstLine="2520" w:firstLineChars="1200"/>
        <w:rPr>
          <w:rFonts w:hAnsi="宋体"/>
          <w:sz w:val="21"/>
          <w:szCs w:val="21"/>
          <w:u w:val="single"/>
        </w:rPr>
      </w:pPr>
      <w:r>
        <w:rPr>
          <w:rFonts w:hint="eastAsia" w:hAnsi="宋体"/>
          <w:sz w:val="21"/>
          <w:szCs w:val="21"/>
        </w:rPr>
        <w:t xml:space="preserve"> 法定代表人或委托代理人签字：</w:t>
      </w:r>
      <w:r>
        <w:rPr>
          <w:rFonts w:hint="eastAsia" w:hAnsi="宋体"/>
          <w:sz w:val="21"/>
          <w:szCs w:val="21"/>
          <w:u w:val="single"/>
        </w:rPr>
        <w:t xml:space="preserve">                   </w:t>
      </w:r>
    </w:p>
    <w:p>
      <w:pPr>
        <w:pStyle w:val="15"/>
        <w:ind w:firstLine="2520" w:firstLineChars="1200"/>
        <w:rPr>
          <w:rFonts w:hAnsi="宋体"/>
          <w:sz w:val="21"/>
          <w:szCs w:val="21"/>
          <w:u w:val="single"/>
        </w:rPr>
      </w:pPr>
    </w:p>
    <w:p>
      <w:pPr>
        <w:pStyle w:val="15"/>
        <w:ind w:firstLine="2625" w:firstLineChars="1250"/>
        <w:rPr>
          <w:rFonts w:hAnsi="宋体"/>
          <w:sz w:val="21"/>
          <w:szCs w:val="21"/>
        </w:rPr>
      </w:pPr>
      <w:r>
        <w:rPr>
          <w:rFonts w:hint="eastAsia" w:hAnsi="宋体"/>
          <w:sz w:val="21"/>
          <w:szCs w:val="21"/>
        </w:rPr>
        <w:t>日期</w:t>
      </w:r>
      <w:r>
        <w:rPr>
          <w:rFonts w:hint="eastAsia" w:hAnsi="宋体"/>
          <w:sz w:val="21"/>
          <w:szCs w:val="21"/>
          <w:u w:val="single"/>
        </w:rPr>
        <w:t xml:space="preserve">                                  </w:t>
      </w:r>
    </w:p>
    <w:p>
      <w:pPr>
        <w:pStyle w:val="15"/>
        <w:spacing w:line="400" w:lineRule="exact"/>
        <w:ind w:firstLine="420" w:firstLineChars="200"/>
        <w:rPr>
          <w:rFonts w:hAnsi="宋体"/>
          <w:kern w:val="2"/>
          <w:sz w:val="21"/>
          <w:szCs w:val="21"/>
        </w:rPr>
      </w:pPr>
    </w:p>
    <w:p>
      <w:pPr>
        <w:pStyle w:val="2"/>
        <w:rPr>
          <w:rFonts w:hAnsi="宋体"/>
          <w:b/>
          <w:color w:val="auto"/>
          <w:spacing w:val="6"/>
          <w:sz w:val="21"/>
          <w:szCs w:val="21"/>
        </w:rPr>
      </w:pP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jc w:val="center"/>
        <w:rPr>
          <w:rFonts w:ascii="宋体" w:hAnsi="宋体" w:cs="宋体"/>
          <w:b/>
          <w:spacing w:val="6"/>
          <w:sz w:val="28"/>
          <w:szCs w:val="28"/>
        </w:rPr>
      </w:pPr>
    </w:p>
    <w:p>
      <w:pPr>
        <w:spacing w:line="588" w:lineRule="exact"/>
        <w:rPr>
          <w:rFonts w:hAnsi="宋体"/>
          <w:b/>
          <w:bCs/>
        </w:rPr>
      </w:pPr>
      <w:r>
        <w:rPr>
          <w:rFonts w:hint="eastAsia" w:hAnsi="宋体"/>
          <w:b/>
          <w:bCs/>
        </w:rPr>
        <w:t>（</w:t>
      </w:r>
      <w:r>
        <w:rPr>
          <w:rFonts w:hAnsi="宋体"/>
          <w:b/>
          <w:bCs/>
        </w:rPr>
        <w:t>13）管理制度</w:t>
      </w:r>
      <w:r>
        <w:rPr>
          <w:rFonts w:hint="eastAsia" w:hAnsi="宋体"/>
          <w:b/>
          <w:bCs/>
        </w:rPr>
        <w:t>（格式自拟</w:t>
      </w:r>
      <w:r>
        <w:rPr>
          <w:rFonts w:hAnsi="宋体"/>
          <w:b/>
          <w:bCs/>
        </w:rPr>
        <w:t>）</w:t>
      </w:r>
    </w:p>
    <w:p>
      <w:pPr>
        <w:spacing w:line="588" w:lineRule="exact"/>
        <w:jc w:val="center"/>
        <w:rPr>
          <w:rFonts w:hAnsi="宋体"/>
          <w:b/>
          <w:bCs/>
        </w:rPr>
      </w:pPr>
    </w:p>
    <w:p>
      <w:pPr>
        <w:spacing w:line="588" w:lineRule="exact"/>
        <w:jc w:val="center"/>
        <w:rPr>
          <w:rFonts w:hAnsi="宋体"/>
          <w:b/>
          <w:bCs/>
        </w:rPr>
      </w:pPr>
      <w:r>
        <w:rPr>
          <w:rFonts w:hint="eastAsia" w:hAnsi="宋体"/>
          <w:b/>
          <w:bCs/>
        </w:rPr>
        <w:t>中小企业声明函</w:t>
      </w:r>
    </w:p>
    <w:p>
      <w:pPr>
        <w:spacing w:line="588" w:lineRule="exact"/>
        <w:rPr>
          <w:rFonts w:hAnsi="宋体"/>
          <w:b/>
          <w:bCs/>
        </w:rPr>
      </w:pPr>
    </w:p>
    <w:p>
      <w:pPr>
        <w:spacing w:line="400" w:lineRule="exact"/>
        <w:ind w:firstLine="444" w:firstLineChars="200"/>
        <w:rPr>
          <w:rFonts w:ascii="宋体" w:hAnsi="宋体" w:cs="宋体"/>
          <w:spacing w:val="6"/>
          <w:kern w:val="0"/>
        </w:rPr>
      </w:pPr>
      <w:r>
        <w:rPr>
          <w:rFonts w:hint="eastAsia" w:ascii="宋体" w:hAnsi="宋体" w:cs="宋体"/>
          <w:spacing w:val="6"/>
          <w:kern w:val="0"/>
        </w:rPr>
        <w:t>本公司郑重声明，根据《政府采购促进中小企业发展暂行办法》</w:t>
      </w:r>
      <w:r>
        <w:rPr>
          <w:rFonts w:hint="eastAsia" w:ascii="宋体" w:hAnsi="宋体"/>
          <w:color w:val="000000"/>
          <w:kern w:val="0"/>
        </w:rPr>
        <w:t>（财库【2020】46 号）的规定</w:t>
      </w:r>
      <w:r>
        <w:rPr>
          <w:rFonts w:hint="eastAsia" w:ascii="宋体" w:hAnsi="宋体" w:cs="宋体"/>
          <w:spacing w:val="6"/>
          <w:kern w:val="0"/>
        </w:rPr>
        <w:t>，本公司为</w:t>
      </w:r>
      <w:bookmarkStart w:id="52" w:name="OLE_LINK5"/>
      <w:r>
        <w:rPr>
          <w:rFonts w:hint="eastAsia" w:ascii="宋体" w:hAnsi="宋体" w:cs="宋体"/>
          <w:spacing w:val="6"/>
          <w:kern w:val="0"/>
        </w:rPr>
        <w:t>______（请填写：中型、小型、微型）企业</w:t>
      </w:r>
      <w:bookmarkEnd w:id="52"/>
      <w:r>
        <w:rPr>
          <w:rFonts w:hint="eastAsia" w:ascii="宋体" w:hAnsi="宋体" w:cs="宋体"/>
          <w:spacing w:val="6"/>
          <w:kern w:val="0"/>
        </w:rPr>
        <w:t>。即，本公司同时满足以下条件：</w:t>
      </w:r>
    </w:p>
    <w:p>
      <w:pPr>
        <w:spacing w:line="400" w:lineRule="exact"/>
        <w:ind w:firstLine="444" w:firstLineChars="200"/>
        <w:rPr>
          <w:rFonts w:ascii="宋体" w:hAnsi="宋体" w:cs="宋体"/>
          <w:spacing w:val="6"/>
          <w:kern w:val="0"/>
        </w:rPr>
      </w:pPr>
      <w:r>
        <w:rPr>
          <w:rFonts w:hint="eastAsia" w:ascii="宋体" w:hAnsi="宋体" w:cs="宋体"/>
          <w:spacing w:val="6"/>
          <w:kern w:val="0"/>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44" w:firstLineChars="200"/>
        <w:rPr>
          <w:rFonts w:ascii="宋体" w:hAnsi="宋体" w:cs="宋体"/>
          <w:spacing w:val="6"/>
          <w:kern w:val="0"/>
        </w:rPr>
      </w:pPr>
      <w:r>
        <w:rPr>
          <w:rFonts w:hint="eastAsia" w:ascii="宋体" w:hAnsi="宋体" w:cs="宋体"/>
          <w:spacing w:val="6"/>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00" w:lineRule="exact"/>
        <w:ind w:firstLine="444" w:firstLineChars="200"/>
        <w:rPr>
          <w:rFonts w:ascii="宋体" w:hAnsi="宋体" w:cs="宋体"/>
          <w:spacing w:val="6"/>
          <w:kern w:val="0"/>
        </w:rPr>
      </w:pPr>
      <w:r>
        <w:rPr>
          <w:rFonts w:hint="eastAsia" w:ascii="宋体" w:hAnsi="宋体" w:cs="宋体"/>
          <w:spacing w:val="6"/>
          <w:kern w:val="0"/>
        </w:rPr>
        <w:t>本公司对上述声明的真实性负责。如有虚假，将依法承担相应责任。</w:t>
      </w:r>
    </w:p>
    <w:p>
      <w:pPr>
        <w:spacing w:line="588" w:lineRule="exact"/>
        <w:ind w:firstLine="444" w:firstLineChars="200"/>
        <w:rPr>
          <w:rFonts w:ascii="宋体" w:hAnsi="宋体" w:cs="宋体"/>
          <w:spacing w:val="6"/>
        </w:rPr>
      </w:pPr>
    </w:p>
    <w:p>
      <w:pPr>
        <w:spacing w:line="588" w:lineRule="exact"/>
        <w:ind w:firstLine="444" w:firstLineChars="200"/>
        <w:rPr>
          <w:rFonts w:ascii="宋体" w:hAnsi="宋体" w:cs="宋体"/>
          <w:spacing w:val="6"/>
        </w:rPr>
      </w:pP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企业名称（盖章）： </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日  期：               </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w:t>
      </w:r>
    </w:p>
    <w:p>
      <w:pPr>
        <w:rPr>
          <w:rFonts w:ascii="宋体" w:hAnsi="宋体" w:cs="宋体"/>
          <w:spacing w:val="6"/>
        </w:rPr>
      </w:pPr>
    </w:p>
    <w:p>
      <w:pPr>
        <w:rPr>
          <w:rFonts w:ascii="宋体" w:hAnsi="宋体" w:cs="宋体"/>
        </w:rPr>
      </w:pPr>
    </w:p>
    <w:p>
      <w:pPr>
        <w:snapToGrid w:val="0"/>
        <w:spacing w:line="400" w:lineRule="exact"/>
        <w:jc w:val="left"/>
        <w:rPr>
          <w:rFonts w:ascii="宋体" w:hAnsi="宋体" w:cs="宋体"/>
          <w:b/>
        </w:rPr>
      </w:pPr>
    </w:p>
    <w:p>
      <w:pPr>
        <w:rPr>
          <w:rFonts w:ascii="宋体" w:hAnsi="宋体" w:cs="宋体"/>
          <w:b/>
        </w:rPr>
      </w:pPr>
      <w:r>
        <w:rPr>
          <w:rFonts w:ascii="宋体" w:hAnsi="宋体" w:cs="宋体"/>
          <w:b/>
          <w:bCs/>
        </w:rPr>
        <w:br w:type="page"/>
      </w:r>
      <w:r>
        <w:rPr>
          <w:rFonts w:ascii="宋体" w:hAnsi="宋体" w:cs="宋体"/>
          <w:b/>
        </w:rPr>
        <w:t xml:space="preserve"> </w:t>
      </w:r>
    </w:p>
    <w:p>
      <w:pPr>
        <w:widowControl/>
        <w:spacing w:before="100" w:beforeAutospacing="1" w:after="100" w:afterAutospacing="1" w:line="425" w:lineRule="atLeast"/>
        <w:jc w:val="center"/>
        <w:rPr>
          <w:rFonts w:ascii="宋体" w:hAnsi="宋体" w:cs="宋体"/>
          <w:kern w:val="0"/>
          <w:sz w:val="28"/>
          <w:szCs w:val="28"/>
        </w:rPr>
      </w:pPr>
      <w:r>
        <w:rPr>
          <w:rFonts w:hint="eastAsia" w:ascii="宋体" w:hAnsi="宋体" w:cs="宋体"/>
          <w:b/>
          <w:bCs/>
          <w:kern w:val="0"/>
          <w:sz w:val="28"/>
          <w:szCs w:val="28"/>
        </w:rPr>
        <w:t>残疾人福利性单位声明函</w:t>
      </w:r>
    </w:p>
    <w:p>
      <w:pPr>
        <w:widowControl/>
        <w:spacing w:before="100" w:beforeAutospacing="1" w:after="100" w:afterAutospacing="1" w:line="425" w:lineRule="atLeast"/>
        <w:jc w:val="left"/>
        <w:rPr>
          <w:rFonts w:ascii="宋体" w:hAnsi="宋体" w:cs="宋体"/>
          <w:kern w:val="0"/>
          <w:sz w:val="24"/>
        </w:rPr>
      </w:pPr>
    </w:p>
    <w:p>
      <w:pPr>
        <w:widowControl/>
        <w:spacing w:before="100" w:beforeAutospacing="1" w:after="100" w:afterAutospacing="1" w:line="400" w:lineRule="exact"/>
        <w:ind w:firstLine="420" w:firstLineChars="200"/>
        <w:jc w:val="left"/>
        <w:rPr>
          <w:rFonts w:ascii="宋体" w:hAnsi="宋体" w:cs="宋体"/>
          <w:kern w:val="0"/>
        </w:rPr>
      </w:pPr>
      <w:r>
        <w:rPr>
          <w:rFonts w:hint="eastAsia" w:ascii="宋体" w:hAnsi="宋体" w:cs="宋体"/>
          <w:kern w:val="0"/>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u w:val="single"/>
        </w:rPr>
        <w:t xml:space="preserve">             </w:t>
      </w:r>
      <w:r>
        <w:rPr>
          <w:rFonts w:hint="eastAsia" w:ascii="宋体" w:hAnsi="宋体" w:cs="宋体"/>
          <w:kern w:val="0"/>
        </w:rPr>
        <w:t>单位的</w:t>
      </w:r>
      <w:r>
        <w:rPr>
          <w:rFonts w:hint="eastAsia" w:ascii="宋体" w:hAnsi="宋体" w:cs="宋体"/>
          <w:kern w:val="0"/>
          <w:u w:val="single"/>
        </w:rPr>
        <w:t xml:space="preserve">                  </w:t>
      </w:r>
      <w:r>
        <w:rPr>
          <w:rFonts w:hint="eastAsia" w:ascii="宋体" w:hAnsi="宋体" w:cs="宋体"/>
          <w:kern w:val="0"/>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20" w:firstLineChars="200"/>
        <w:jc w:val="left"/>
        <w:rPr>
          <w:rFonts w:ascii="宋体" w:hAnsi="宋体" w:cs="宋体"/>
          <w:kern w:val="0"/>
        </w:rPr>
      </w:pPr>
      <w:r>
        <w:rPr>
          <w:rFonts w:hint="eastAsia" w:ascii="宋体" w:hAnsi="宋体" w:cs="宋体"/>
          <w:kern w:val="0"/>
        </w:rPr>
        <w:t>本单位对上述声明的真实性负责。如有虚假，将依法承担相应责任。</w:t>
      </w:r>
    </w:p>
    <w:p>
      <w:pPr>
        <w:widowControl/>
        <w:spacing w:before="100" w:beforeAutospacing="1" w:after="100" w:afterAutospacing="1" w:line="400" w:lineRule="exact"/>
        <w:jc w:val="left"/>
        <w:rPr>
          <w:rFonts w:ascii="宋体" w:hAnsi="宋体" w:cs="宋体"/>
          <w:kern w:val="0"/>
        </w:rPr>
      </w:pPr>
    </w:p>
    <w:p>
      <w:pPr>
        <w:widowControl/>
        <w:spacing w:before="100" w:beforeAutospacing="1" w:after="100" w:afterAutospacing="1" w:line="400" w:lineRule="exact"/>
        <w:jc w:val="left"/>
        <w:rPr>
          <w:rFonts w:ascii="宋体" w:hAnsi="宋体" w:cs="宋体"/>
          <w:kern w:val="0"/>
        </w:rPr>
      </w:pPr>
    </w:p>
    <w:p>
      <w:pPr>
        <w:widowControl/>
        <w:spacing w:before="100" w:beforeAutospacing="1" w:after="100" w:afterAutospacing="1" w:line="400" w:lineRule="exact"/>
        <w:jc w:val="left"/>
        <w:rPr>
          <w:rFonts w:ascii="宋体" w:hAnsi="宋体" w:cs="宋体"/>
          <w:kern w:val="0"/>
        </w:rPr>
      </w:pPr>
      <w:r>
        <w:rPr>
          <w:rFonts w:hint="eastAsia" w:ascii="宋体" w:hAnsi="宋体" w:cs="宋体"/>
          <w:kern w:val="0"/>
        </w:rPr>
        <w:t xml:space="preserve">                                                    单位名称（盖章）：</w:t>
      </w:r>
    </w:p>
    <w:p>
      <w:pPr>
        <w:widowControl/>
        <w:spacing w:before="100" w:beforeAutospacing="1" w:after="100" w:afterAutospacing="1" w:line="400" w:lineRule="exact"/>
        <w:jc w:val="left"/>
        <w:rPr>
          <w:rFonts w:ascii="宋体" w:hAnsi="宋体" w:cs="宋体"/>
          <w:kern w:val="0"/>
        </w:rPr>
      </w:pPr>
      <w:r>
        <w:rPr>
          <w:rFonts w:hint="eastAsia" w:ascii="宋体" w:hAnsi="宋体" w:cs="宋体"/>
          <w:kern w:val="0"/>
        </w:rPr>
        <w:t xml:space="preserve">                                                          日  期</w:t>
      </w:r>
    </w:p>
    <w:p>
      <w:pPr>
        <w:widowControl/>
        <w:spacing w:before="100" w:beforeAutospacing="1" w:after="100" w:afterAutospacing="1" w:line="400" w:lineRule="exact"/>
        <w:jc w:val="left"/>
        <w:rPr>
          <w:rFonts w:ascii="宋体" w:hAnsi="宋体" w:cs="宋体"/>
          <w:kern w:val="0"/>
          <w:sz w:val="24"/>
        </w:rPr>
      </w:pPr>
    </w:p>
    <w:p>
      <w:pPr>
        <w:widowControl/>
        <w:spacing w:before="100" w:beforeAutospacing="1" w:after="100" w:afterAutospacing="1" w:line="400" w:lineRule="exact"/>
        <w:jc w:val="left"/>
        <w:rPr>
          <w:rFonts w:ascii="宋体" w:hAnsi="宋体" w:cs="宋体"/>
          <w:b/>
        </w:rPr>
      </w:pPr>
      <w:r>
        <w:rPr>
          <w:rFonts w:hint="eastAsia" w:ascii="宋体" w:hAnsi="宋体" w:cs="宋体"/>
          <w:kern w:val="0"/>
        </w:rPr>
        <w:t>注：投标人如为残疾人福利性单位并提供本《残疾人福利性单位声明函》的，必须对声明的真实性负责。</w:t>
      </w:r>
    </w:p>
    <w:p>
      <w:pPr>
        <w:snapToGrid w:val="0"/>
        <w:spacing w:line="360" w:lineRule="exact"/>
        <w:ind w:firstLine="411" w:firstLineChars="196"/>
        <w:jc w:val="center"/>
        <w:rPr>
          <w:rFonts w:ascii="宋体" w:hAnsi="宋体"/>
          <w:color w:val="000000"/>
        </w:rPr>
      </w:pPr>
    </w:p>
    <w:p>
      <w:pPr>
        <w:pageBreakBefore/>
        <w:autoSpaceDE w:val="0"/>
        <w:autoSpaceDN w:val="0"/>
        <w:spacing w:line="300" w:lineRule="auto"/>
        <w:ind w:left="482" w:hanging="482"/>
        <w:rPr>
          <w:rFonts w:ascii="宋体" w:hAnsi="宋体"/>
        </w:rPr>
      </w:pPr>
    </w:p>
    <w:p>
      <w:pPr>
        <w:pStyle w:val="3"/>
        <w:jc w:val="center"/>
        <w:rPr>
          <w:rFonts w:ascii="黑体" w:hAnsi="宋体" w:eastAsia="黑体"/>
          <w:b w:val="0"/>
        </w:rPr>
      </w:pPr>
      <w:bookmarkStart w:id="53" w:name="_Toc1519"/>
      <w:bookmarkStart w:id="54" w:name="_Toc18481388"/>
      <w:r>
        <w:rPr>
          <w:rFonts w:hint="eastAsia"/>
        </w:rPr>
        <w:t>第六章  合同主要条款</w:t>
      </w:r>
      <w:bookmarkEnd w:id="53"/>
      <w:bookmarkEnd w:id="54"/>
    </w:p>
    <w:p>
      <w:pPr>
        <w:pStyle w:val="15"/>
        <w:jc w:val="center"/>
        <w:rPr>
          <w:rFonts w:hAnsi="宋体"/>
          <w:b/>
          <w:sz w:val="52"/>
          <w:szCs w:val="52"/>
        </w:rPr>
      </w:pPr>
      <w:r>
        <w:rPr>
          <w:rFonts w:hint="eastAsia" w:hAnsi="宋体"/>
          <w:b/>
          <w:sz w:val="52"/>
          <w:szCs w:val="52"/>
        </w:rPr>
        <w:t>广西壮族自治区政府采购合同</w:t>
      </w:r>
    </w:p>
    <w:p>
      <w:pPr>
        <w:pStyle w:val="15"/>
        <w:rPr>
          <w:rFonts w:hAnsi="宋体"/>
        </w:rPr>
      </w:pPr>
    </w:p>
    <w:p>
      <w:pPr>
        <w:pStyle w:val="15"/>
        <w:rPr>
          <w:rFonts w:hAnsi="宋体"/>
        </w:rPr>
      </w:pPr>
    </w:p>
    <w:p>
      <w:pPr>
        <w:pStyle w:val="15"/>
        <w:rPr>
          <w:rFonts w:hAnsi="宋体"/>
        </w:rPr>
      </w:pPr>
    </w:p>
    <w:p>
      <w:pPr>
        <w:pStyle w:val="15"/>
        <w:rPr>
          <w:rFonts w:hAnsi="宋体"/>
        </w:rPr>
      </w:pPr>
    </w:p>
    <w:p>
      <w:pPr>
        <w:pStyle w:val="15"/>
        <w:rPr>
          <w:rFonts w:hAnsi="宋体"/>
        </w:rPr>
      </w:pPr>
    </w:p>
    <w:p>
      <w:pPr>
        <w:tabs>
          <w:tab w:val="left" w:pos="721"/>
          <w:tab w:val="left" w:pos="7920"/>
        </w:tabs>
        <w:snapToGrid w:val="0"/>
        <w:spacing w:line="360" w:lineRule="exact"/>
        <w:ind w:firstLine="1306" w:firstLineChars="500"/>
        <w:rPr>
          <w:rFonts w:ascii="宋体" w:hAnsi="宋体"/>
          <w:b/>
          <w:sz w:val="30"/>
          <w:szCs w:val="30"/>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名</w:t>
      </w:r>
      <w:r>
        <w:rPr>
          <w:rFonts w:ascii="宋体" w:hAnsi="宋体"/>
          <w:b/>
          <w:spacing w:val="-20"/>
          <w:sz w:val="30"/>
          <w:szCs w:val="30"/>
        </w:rPr>
        <w:t xml:space="preserve"> </w:t>
      </w:r>
      <w:r>
        <w:rPr>
          <w:rFonts w:hint="eastAsia" w:ascii="宋体" w:hAnsi="宋体"/>
          <w:b/>
          <w:spacing w:val="-20"/>
          <w:sz w:val="30"/>
          <w:szCs w:val="30"/>
        </w:rPr>
        <w:t>称：</w:t>
      </w:r>
      <w:r>
        <w:rPr>
          <w:rFonts w:ascii="宋体" w:hAnsi="宋体"/>
          <w:b/>
          <w:sz w:val="30"/>
          <w:szCs w:val="30"/>
          <w:u w:val="single"/>
        </w:rPr>
        <w:t xml:space="preserve">                                 </w:t>
      </w:r>
    </w:p>
    <w:p>
      <w:pPr>
        <w:tabs>
          <w:tab w:val="left" w:pos="721"/>
        </w:tabs>
        <w:snapToGrid w:val="0"/>
        <w:spacing w:line="360" w:lineRule="exact"/>
        <w:rPr>
          <w:rFonts w:ascii="宋体" w:hAnsi="宋体"/>
          <w:b/>
          <w:spacing w:val="-20"/>
          <w:sz w:val="30"/>
          <w:szCs w:val="30"/>
        </w:rPr>
      </w:pPr>
    </w:p>
    <w:p>
      <w:pPr>
        <w:tabs>
          <w:tab w:val="left" w:pos="721"/>
        </w:tabs>
        <w:snapToGrid w:val="0"/>
        <w:spacing w:line="360" w:lineRule="exact"/>
        <w:ind w:firstLine="1306" w:firstLineChars="500"/>
        <w:rPr>
          <w:rFonts w:ascii="宋体" w:hAnsi="宋体"/>
          <w:b/>
          <w:spacing w:val="-20"/>
          <w:sz w:val="30"/>
          <w:szCs w:val="30"/>
        </w:rPr>
      </w:pPr>
    </w:p>
    <w:p>
      <w:pPr>
        <w:tabs>
          <w:tab w:val="left" w:pos="721"/>
        </w:tabs>
        <w:snapToGrid w:val="0"/>
        <w:spacing w:line="360" w:lineRule="exact"/>
        <w:ind w:firstLine="1306" w:firstLineChars="500"/>
        <w:rPr>
          <w:rFonts w:ascii="宋体" w:hAnsi="宋体"/>
          <w:b/>
          <w:sz w:val="30"/>
          <w:szCs w:val="30"/>
          <w:u w:val="single"/>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编</w:t>
      </w:r>
      <w:r>
        <w:rPr>
          <w:rFonts w:ascii="宋体" w:hAnsi="宋体"/>
          <w:b/>
          <w:spacing w:val="-20"/>
          <w:sz w:val="30"/>
          <w:szCs w:val="30"/>
        </w:rPr>
        <w:t xml:space="preserve"> </w:t>
      </w:r>
      <w:r>
        <w:rPr>
          <w:rFonts w:hint="eastAsia" w:ascii="宋体" w:hAnsi="宋体"/>
          <w:b/>
          <w:spacing w:val="-20"/>
          <w:sz w:val="30"/>
          <w:szCs w:val="30"/>
        </w:rPr>
        <w:t>号：</w:t>
      </w:r>
      <w:r>
        <w:rPr>
          <w:rFonts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r>
        <w:rPr>
          <w:rFonts w:ascii="宋体" w:hAnsi="宋体"/>
          <w:b/>
          <w:sz w:val="30"/>
          <w:szCs w:val="30"/>
          <w:u w:val="single"/>
        </w:rPr>
        <w:t xml:space="preserve">                            </w:t>
      </w:r>
    </w:p>
    <w:p>
      <w:pPr>
        <w:tabs>
          <w:tab w:val="left" w:pos="721"/>
        </w:tabs>
        <w:snapToGrid w:val="0"/>
        <w:spacing w:before="312" w:beforeLines="100" w:line="360" w:lineRule="exact"/>
        <w:ind w:firstLine="1355" w:firstLineChars="450"/>
        <w:rPr>
          <w:rFonts w:ascii="宋体" w:hAnsi="宋体"/>
          <w:b/>
          <w:sz w:val="30"/>
          <w:szCs w:val="30"/>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w:t>
      </w:r>
      <w:r>
        <w:rPr>
          <w:rFonts w:ascii="宋体" w:hAnsi="宋体"/>
          <w:b/>
          <w:sz w:val="30"/>
          <w:szCs w:val="30"/>
        </w:rPr>
        <w:t xml:space="preserve"> </w:t>
      </w:r>
      <w:r>
        <w:rPr>
          <w:rFonts w:hint="eastAsia" w:ascii="宋体" w:hAnsi="宋体"/>
          <w:b/>
          <w:sz w:val="30"/>
          <w:szCs w:val="30"/>
        </w:rPr>
        <w:t>应</w:t>
      </w:r>
      <w:r>
        <w:rPr>
          <w:rFonts w:ascii="宋体" w:hAnsi="宋体"/>
          <w:b/>
          <w:sz w:val="30"/>
          <w:szCs w:val="30"/>
        </w:rPr>
        <w:t xml:space="preserve"> </w:t>
      </w:r>
      <w:r>
        <w:rPr>
          <w:rFonts w:hint="eastAsia" w:ascii="宋体" w:hAnsi="宋体"/>
          <w:b/>
          <w:sz w:val="30"/>
          <w:szCs w:val="30"/>
        </w:rPr>
        <w:t>商（乙方）</w:t>
      </w:r>
      <w:r>
        <w:rPr>
          <w:rFonts w:ascii="宋体" w:hAnsi="宋体"/>
          <w:b/>
          <w:sz w:val="30"/>
          <w:szCs w:val="30"/>
          <w:u w:val="single"/>
        </w:rPr>
        <w:t xml:space="preserve">                            </w:t>
      </w:r>
      <w:r>
        <w:rPr>
          <w:rFonts w:ascii="宋体" w:hAnsi="宋体"/>
          <w:b/>
          <w:sz w:val="30"/>
          <w:szCs w:val="30"/>
        </w:rPr>
        <w:t xml:space="preserve"> </w:t>
      </w:r>
    </w:p>
    <w:p>
      <w:pPr>
        <w:tabs>
          <w:tab w:val="left" w:pos="721"/>
        </w:tabs>
        <w:snapToGrid w:val="0"/>
        <w:spacing w:before="312" w:beforeLines="100" w:line="360" w:lineRule="exact"/>
        <w:ind w:firstLine="1355" w:firstLineChars="450"/>
        <w:rPr>
          <w:rFonts w:ascii="宋体" w:hAnsi="宋体"/>
          <w:b/>
          <w:sz w:val="30"/>
          <w:szCs w:val="30"/>
          <w:u w:val="single"/>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r>
        <w:rPr>
          <w:rFonts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签订合同时间：</w:t>
      </w:r>
      <w:r>
        <w:rPr>
          <w:rFonts w:ascii="宋体" w:hAnsi="宋体"/>
          <w:b/>
          <w:sz w:val="30"/>
          <w:szCs w:val="30"/>
          <w:u w:val="single"/>
        </w:rPr>
        <w:t xml:space="preserve">                              </w:t>
      </w:r>
    </w:p>
    <w:p>
      <w:pPr>
        <w:pStyle w:val="15"/>
        <w:jc w:val="center"/>
        <w:rPr>
          <w:rFonts w:hAnsi="宋体"/>
        </w:rPr>
      </w:pPr>
      <w:r>
        <w:rPr>
          <w:rFonts w:hint="eastAsia" w:hAnsi="宋体"/>
        </w:rPr>
        <w:t xml:space="preserve"> </w:t>
      </w:r>
    </w:p>
    <w:p>
      <w:pPr>
        <w:pStyle w:val="15"/>
        <w:jc w:val="center"/>
        <w:rPr>
          <w:rFonts w:hAnsi="宋体"/>
        </w:rPr>
      </w:pPr>
    </w:p>
    <w:p>
      <w:pPr>
        <w:pStyle w:val="15"/>
        <w:jc w:val="center"/>
        <w:rPr>
          <w:rFonts w:hAnsi="宋体"/>
        </w:rPr>
      </w:pPr>
    </w:p>
    <w:p>
      <w:pPr>
        <w:pStyle w:val="15"/>
        <w:jc w:val="center"/>
        <w:rPr>
          <w:rFonts w:hAnsi="宋体"/>
        </w:rPr>
      </w:pPr>
    </w:p>
    <w:p>
      <w:pPr>
        <w:pStyle w:val="15"/>
        <w:jc w:val="center"/>
        <w:rPr>
          <w:rFonts w:hAnsi="宋体"/>
        </w:rPr>
      </w:pPr>
      <w:r>
        <w:rPr>
          <w:rFonts w:hint="eastAsia"/>
        </w:rPr>
        <w:t>合同使用说明：根据《中华人民共和国政府采购法》、《中华人民共和国合同法》等法律、法规规定，按照竞争性磋商文件规定条款和成交竞标人竞争性磋商响应文件及其承诺，甲乙双方签订本合同。</w:t>
      </w:r>
    </w:p>
    <w:p>
      <w:pPr>
        <w:pageBreakBefore/>
        <w:spacing w:line="300" w:lineRule="auto"/>
        <w:ind w:left="420" w:hanging="420"/>
        <w:jc w:val="center"/>
        <w:rPr>
          <w:rFonts w:ascii="宋体" w:hAnsi="宋体"/>
          <w:b/>
          <w:sz w:val="36"/>
          <w:szCs w:val="36"/>
        </w:rPr>
      </w:pPr>
      <w:bookmarkStart w:id="55" w:name="_Ref450290713"/>
      <w:r>
        <w:rPr>
          <w:rFonts w:hint="eastAsia" w:ascii="宋体" w:hAnsi="宋体"/>
          <w:b/>
          <w:sz w:val="36"/>
          <w:szCs w:val="36"/>
        </w:rPr>
        <w:t>合 同 书</w:t>
      </w:r>
      <w:bookmarkEnd w:id="55"/>
    </w:p>
    <w:p>
      <w:pPr>
        <w:widowControl/>
        <w:adjustRightInd w:val="0"/>
        <w:snapToGrid w:val="0"/>
        <w:spacing w:line="400" w:lineRule="exact"/>
        <w:ind w:firstLine="422" w:firstLineChars="200"/>
        <w:jc w:val="left"/>
        <w:rPr>
          <w:rFonts w:ascii="宋体" w:hAnsi="宋体" w:cs="宋体"/>
          <w:kern w:val="0"/>
        </w:rPr>
      </w:pPr>
      <w:r>
        <w:rPr>
          <w:rFonts w:hint="eastAsia" w:ascii="宋体" w:hAnsi="宋体" w:cs="宋体"/>
          <w:b/>
          <w:bCs/>
          <w:kern w:val="0"/>
        </w:rPr>
        <w:t>甲方：</w:t>
      </w:r>
      <w:r>
        <w:rPr>
          <w:rFonts w:hint="eastAsia" w:ascii="宋体" w:hAnsi="宋体" w:cs="宋体"/>
          <w:kern w:val="0"/>
          <w:u w:val="single"/>
        </w:rPr>
        <w:t xml:space="preserve">                           </w:t>
      </w:r>
    </w:p>
    <w:p>
      <w:pPr>
        <w:widowControl/>
        <w:adjustRightInd w:val="0"/>
        <w:snapToGrid w:val="0"/>
        <w:spacing w:line="400" w:lineRule="exact"/>
        <w:jc w:val="left"/>
        <w:rPr>
          <w:rFonts w:ascii="宋体" w:hAnsi="宋体" w:cs="宋体"/>
          <w:kern w:val="0"/>
          <w:u w:val="single"/>
        </w:rPr>
      </w:pPr>
      <w:r>
        <w:rPr>
          <w:rFonts w:hint="eastAsia" w:ascii="宋体" w:hAnsi="宋体" w:cs="宋体"/>
          <w:b/>
          <w:bCs/>
          <w:kern w:val="0"/>
        </w:rPr>
        <w:t>  乙方：</w:t>
      </w:r>
      <w:r>
        <w:rPr>
          <w:rFonts w:hint="eastAsia" w:ascii="宋体" w:hAnsi="宋体" w:cs="宋体"/>
          <w:b/>
          <w:bCs/>
          <w:kern w:val="0"/>
          <w:u w:val="single"/>
        </w:rPr>
        <w:t xml:space="preserve">                           </w:t>
      </w:r>
    </w:p>
    <w:p>
      <w:pPr>
        <w:widowControl/>
        <w:adjustRightInd w:val="0"/>
        <w:snapToGrid w:val="0"/>
        <w:spacing w:line="400" w:lineRule="exact"/>
        <w:ind w:firstLine="420"/>
        <w:jc w:val="left"/>
        <w:rPr>
          <w:rFonts w:ascii="宋体" w:hAnsi="宋体" w:cs="宋体"/>
          <w:kern w:val="0"/>
          <w:u w:val="single"/>
        </w:rPr>
      </w:pPr>
      <w:r>
        <w:rPr>
          <w:rFonts w:hint="eastAsia" w:ascii="宋体" w:hAnsi="宋体" w:cs="宋体"/>
          <w:kern w:val="0"/>
        </w:rPr>
        <w:t>根据国家和地方政府有关安保管理的法律、法规和政策规定，甲、乙双方本着自愿、平等原则，就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甲方委托乙方为</w:t>
      </w:r>
      <w:r>
        <w:rPr>
          <w:rFonts w:hint="eastAsia" w:ascii="宋体" w:hAnsi="宋体" w:cs="宋体"/>
          <w:kern w:val="0"/>
          <w:u w:val="single"/>
        </w:rPr>
        <w:t xml:space="preserve">                                               </w:t>
      </w:r>
      <w:r>
        <w:rPr>
          <w:rFonts w:hint="eastAsia" w:ascii="宋体" w:hAnsi="宋体" w:cs="宋体"/>
          <w:kern w:val="0"/>
        </w:rPr>
        <w:t>使用人提供管理服务。</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建筑面积</w:t>
      </w:r>
      <w:r>
        <w:rPr>
          <w:rFonts w:hint="eastAsia" w:ascii="宋体" w:hAnsi="宋体" w:cs="宋体"/>
          <w:kern w:val="0"/>
          <w:u w:val="single"/>
        </w:rPr>
        <w:t xml:space="preserve">         ㎡</w:t>
      </w:r>
      <w:r>
        <w:rPr>
          <w:rFonts w:hint="eastAsia" w:ascii="宋体" w:hAnsi="宋体" w:cs="宋体"/>
          <w:kern w:val="0"/>
        </w:rPr>
        <w:t>，占地面积</w:t>
      </w:r>
      <w:r>
        <w:rPr>
          <w:rFonts w:hint="eastAsia" w:ascii="宋体" w:hAnsi="宋体" w:cs="宋体"/>
          <w:kern w:val="0"/>
          <w:u w:val="single"/>
        </w:rPr>
        <w:t xml:space="preserve">           </w:t>
      </w:r>
      <w:r>
        <w:rPr>
          <w:rFonts w:hint="eastAsia" w:ascii="宋体" w:hAnsi="宋体" w:cs="宋体"/>
          <w:kern w:val="0"/>
        </w:rPr>
        <w:t>；具体管理范围及构成细目见本项目采购文件中第二章《采购需求》的相关内容。</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pPr>
        <w:widowControl/>
        <w:adjustRightInd w:val="0"/>
        <w:snapToGrid w:val="0"/>
        <w:spacing w:line="400" w:lineRule="exact"/>
        <w:ind w:firstLine="422" w:firstLineChars="201"/>
        <w:jc w:val="left"/>
        <w:rPr>
          <w:rFonts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三）具体服务内容包含采购文件的《采购需求》、采购文件的《服务方案》和乙方的所有承诺服务内容；</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本合同约定的服务质量要求见本项目采购文件中《采购需求》。</w:t>
      </w:r>
    </w:p>
    <w:p>
      <w:pPr>
        <w:widowControl/>
        <w:adjustRightInd w:val="0"/>
        <w:snapToGrid w:val="0"/>
        <w:spacing w:line="400" w:lineRule="exact"/>
        <w:ind w:firstLine="424" w:firstLineChars="201"/>
        <w:jc w:val="left"/>
        <w:rPr>
          <w:rFonts w:ascii="宋体" w:hAnsi="宋体" w:cs="宋体"/>
          <w:b/>
          <w:bCs/>
          <w:kern w:val="0"/>
          <w:u w:val="single"/>
        </w:rPr>
      </w:pPr>
      <w:r>
        <w:rPr>
          <w:rFonts w:hint="eastAsia" w:ascii="宋体" w:hAnsi="宋体" w:cs="宋体"/>
          <w:b/>
          <w:bCs/>
          <w:kern w:val="0"/>
        </w:rPr>
        <w:t xml:space="preserve">第五条  </w:t>
      </w:r>
      <w:r>
        <w:rPr>
          <w:rFonts w:hint="eastAsia" w:ascii="宋体" w:hAnsi="宋体" w:cs="宋体"/>
          <w:kern w:val="0"/>
        </w:rPr>
        <w:t>合同金额：</w:t>
      </w:r>
      <w:r>
        <w:rPr>
          <w:rFonts w:hint="eastAsia" w:ascii="宋体" w:hAnsi="宋体" w:cs="宋体"/>
          <w:kern w:val="0"/>
          <w:u w:val="single"/>
        </w:rPr>
        <w:t xml:space="preserve">                                 （</w:t>
      </w:r>
      <w:r>
        <w:rPr>
          <w:rFonts w:hint="eastAsia" w:ascii="宋体" w:hAnsi="宋体"/>
          <w:kern w:val="0"/>
        </w:rPr>
        <w:t>¥</w:t>
      </w:r>
      <w:r>
        <w:rPr>
          <w:rFonts w:hint="eastAsia" w:ascii="宋体" w:hAnsi="宋体" w:cs="宋体"/>
          <w:kern w:val="0"/>
          <w:u w:val="single"/>
        </w:rPr>
        <w:t xml:space="preserve">                    ）</w:t>
      </w:r>
      <w:r>
        <w:rPr>
          <w:rFonts w:hint="eastAsia" w:ascii="宋体" w:hAnsi="宋体" w:cs="宋体"/>
          <w:kern w:val="0"/>
        </w:rPr>
        <w:t>，服务年限：</w:t>
      </w: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付款方式为：</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（1）</w:t>
      </w:r>
      <w:r>
        <w:rPr>
          <w:rFonts w:hint="eastAsia" w:ascii="宋体" w:hAnsi="宋体" w:cs="宋体"/>
          <w:b/>
          <w:bCs/>
        </w:rPr>
        <w:t>预付款：合同签订之日起15日内由甲方支付一年合同款的10%给乙方；</w:t>
      </w:r>
    </w:p>
    <w:p>
      <w:pPr>
        <w:widowControl/>
        <w:adjustRightInd w:val="0"/>
        <w:snapToGrid w:val="0"/>
        <w:spacing w:line="400" w:lineRule="exact"/>
        <w:ind w:firstLine="422" w:firstLineChars="201"/>
        <w:jc w:val="left"/>
        <w:rPr>
          <w:rFonts w:ascii="宋体" w:hAnsi="宋体" w:cs="宋体"/>
          <w:kern w:val="0"/>
          <w:u w:val="single"/>
        </w:rPr>
      </w:pPr>
      <w:r>
        <w:rPr>
          <w:rFonts w:hint="eastAsia" w:ascii="宋体" w:hAnsi="宋体" w:cs="宋体"/>
          <w:kern w:val="0"/>
        </w:rPr>
        <w:t>（2）</w:t>
      </w: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ascii="宋体" w:hAnsi="宋体" w:cs="宋体"/>
          <w:kern w:val="0"/>
          <w:u w:val="single"/>
        </w:rPr>
      </w:pPr>
      <w:r>
        <w:rPr>
          <w:rFonts w:hint="eastAsia" w:ascii="宋体" w:hAnsi="宋体" w:cs="宋体"/>
          <w:kern w:val="0"/>
          <w:u w:val="single"/>
        </w:rPr>
        <w:t xml:space="preserve">                                                                                 </w:t>
      </w:r>
    </w:p>
    <w:p>
      <w:pPr>
        <w:widowControl/>
        <w:adjustRightInd w:val="0"/>
        <w:snapToGrid w:val="0"/>
        <w:spacing w:line="400" w:lineRule="exact"/>
        <w:ind w:firstLine="422" w:firstLineChars="201"/>
        <w:jc w:val="left"/>
        <w:rPr>
          <w:rFonts w:ascii="宋体" w:hAnsi="宋体" w:cs="宋体"/>
          <w:kern w:val="0"/>
          <w:u w:val="single"/>
        </w:rPr>
      </w:pPr>
      <w:r>
        <w:rPr>
          <w:rFonts w:hint="eastAsia" w:ascii="宋体" w:hAnsi="宋体" w:cs="宋体"/>
          <w:kern w:val="0"/>
          <w:u w:val="single"/>
        </w:rPr>
        <w:t xml:space="preserve">                                                                                 。</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第六条  </w:t>
      </w:r>
      <w:r>
        <w:rPr>
          <w:rFonts w:hint="eastAsia" w:ascii="宋体" w:hAnsi="宋体" w:cs="宋体"/>
          <w:kern w:val="0"/>
        </w:rPr>
        <w:t>甲方权利义务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（二）协调、处理本合同生效前发生的遗留问题；</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三）检查监督乙方服务管理工作的实施及制度的执行情况，如因乙方服务不到位或管理不善造成重大经济损失或管理失误，甲方有权追究乙方违约责任，造成甲方损失的，甲方有权追究乙方赔偿责任并解除合同；</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（四）审议乙方提交的年度管理计划、年度费用预算、决算，审批乙方所申请的维修项目资金使用预算，并对乙方负责的公用部分维修、更新、改造的竣工进行验收；</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（五）监督乙方实施物业服务管理的全部行为，并责成乙方就服务不善或缺失、错误的行为进行及时整改；</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（六）法律、法规、政策规定的其他权利、义务。</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第七条  </w:t>
      </w:r>
      <w:r>
        <w:rPr>
          <w:rFonts w:hint="eastAsia" w:ascii="宋体" w:hAnsi="宋体" w:cs="宋体"/>
          <w:kern w:val="0"/>
        </w:rPr>
        <w:t>乙方权利义务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按有关法律、法规和政策规定和本合同的约定制订物业管理服务方案和工作计划（写清楚什么时候制订、提交给甲方审定后实施，作为合同的有效组成部分），全面履行本项目采购文件中规定的成交人应履行的义务和乙方在采购文件承诺的所有内容，每月向甲方通报一次物业管理服务实施情况；</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（二）对服务区域实行专业化物业管理和服务，并接受物业管理行政主管部门及甲方的监督和指导；</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（三）遵照政府相关部门以、本合同约定、双方磋商文件和乙方所有承诺的物业服务标准，提供相应的服务项目、服务内容，不擅自加价；</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（四）</w:t>
      </w:r>
      <w:r>
        <w:rPr>
          <w:rFonts w:hint="eastAsia" w:ascii="宋体" w:hAnsi="宋体" w:cs="仿宋_GB2312"/>
        </w:rPr>
        <w:t>乙方应组建为甲方服务的员工队伍，并为其办理购买法律法规要求的医疗、养老、工伤、生育等社会保险，按时发放薪酬和劳动工具、劳保用品等，指派有经验的管理人员专人负责甲方物业管理，确保服务质量。乙方不得将所辖物业的主要管理责任转让给第三方，若乙方需要转委托专业公司承担所辖物业的专项管理与服务业务的，应事先征得甲方的书面同意，且受让方同意承接乙方的全部权利义务，并不因此增加甲方的费用；</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（五）乙方应采取必要的安全防范措施以维护服务区域范围内的安全和正常的工作秩序，采取必要措施培训其服务人员的工作技能和安全保护意识，确保安全作业，确保人员生命财产安全，必要时购买商业保险；</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六）负责妥善保管和使用甲方提供的所有物品及设备设施，如有损坏负责修复（低值易耗品除外）。本合同终止时，乙方必须向甲方或经甲方确认的第三方移交原委托管理的全部物业（工具）及其各类管理档案等资料；</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（七）法律、法规、政策规定的其他权利、义务。</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违约责任</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 xml:space="preserve">（一）乙方未尽管理责任导致损坏、损失的，应承担由此造成的修复、赔偿责任； </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甲方违约导致乙方不能提供约定服务的，乙方有权要求甲方在一个月内解决，逾期未解决的，乙方有权通知甲方解除合同；乙方违法、违约，不履行本项目采购文件的规定和本合同约定、磋商承诺和约定服务的，甲方有权根据本合同和本项目采购文件中的规定要求乙方承担相应责任、解除或终止本合同；</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（三）任何一方违法或违约解除、终止合同或因违约被解除、终止合同的，违约方应向守约方支付共为三个月的物业管理费总和的违约金；</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四）乙方服务区域内发生安全意外时，应采取紧急预案并及时向甲方和辖区公安部门报告，协助做好救助工作。如有财物被盗，经监控设备测定或有关职能部门裁定属于乙方岗位人员失职或管理不善等原因造成的，乙方应承担赔偿责任。</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仿宋_GB2312"/>
        </w:rPr>
        <w:t>（五）因乙方未为其工作人员购买相关社会保险，导致甲方遭受损失的，乙方应当赔偿甲方的全部经济损失及为此支付的合理费用（包括但不限于为此支付的诉讼费、保全费、出具保函的费用、律师费、差旅费等。）</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第九条  </w:t>
      </w:r>
      <w:r>
        <w:rPr>
          <w:rFonts w:hint="eastAsia" w:ascii="宋体" w:hAnsi="宋体"/>
        </w:rPr>
        <w:t>双方在履行合同中所发生的一切争议，应通过协商解决。如协商不成，由甲方所在地法院管辖诉讼。</w:t>
      </w:r>
    </w:p>
    <w:p>
      <w:pPr>
        <w:pStyle w:val="15"/>
        <w:adjustRightInd w:val="0"/>
        <w:snapToGrid w:val="0"/>
        <w:spacing w:line="400" w:lineRule="exact"/>
        <w:ind w:firstLine="424" w:firstLineChars="201"/>
        <w:rPr>
          <w:rFonts w:hAnsi="宋体" w:cs="Times New Roman"/>
          <w:sz w:val="21"/>
          <w:szCs w:val="21"/>
        </w:rPr>
      </w:pPr>
      <w:r>
        <w:rPr>
          <w:rFonts w:hint="eastAsia" w:hAnsi="宋体"/>
          <w:b/>
          <w:bCs/>
          <w:sz w:val="21"/>
          <w:szCs w:val="21"/>
        </w:rPr>
        <w:t xml:space="preserve">第十条  </w:t>
      </w:r>
      <w:r>
        <w:rPr>
          <w:rFonts w:hint="eastAsia" w:hAnsi="宋体"/>
          <w:sz w:val="21"/>
          <w:szCs w:val="21"/>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15"/>
        <w:adjustRightInd w:val="0"/>
        <w:snapToGrid w:val="0"/>
        <w:spacing w:line="400" w:lineRule="exact"/>
        <w:ind w:firstLine="422" w:firstLineChars="201"/>
        <w:rPr>
          <w:rFonts w:hAnsi="宋体"/>
          <w:sz w:val="21"/>
          <w:szCs w:val="21"/>
        </w:rPr>
      </w:pPr>
      <w:r>
        <w:rPr>
          <w:rFonts w:hint="eastAsia" w:hAnsi="宋体"/>
          <w:sz w:val="21"/>
          <w:szCs w:val="21"/>
        </w:rPr>
        <w:t>不可抗力事件发生后，应立即通知对方，并提供有关权威机构出具的证明。</w:t>
      </w:r>
    </w:p>
    <w:p>
      <w:pPr>
        <w:pStyle w:val="15"/>
        <w:adjustRightInd w:val="0"/>
        <w:snapToGrid w:val="0"/>
        <w:spacing w:line="400" w:lineRule="exact"/>
        <w:ind w:firstLine="422" w:firstLineChars="201"/>
        <w:rPr>
          <w:rFonts w:hAnsi="宋体"/>
          <w:sz w:val="21"/>
          <w:szCs w:val="21"/>
        </w:rPr>
      </w:pPr>
      <w:r>
        <w:rPr>
          <w:rFonts w:hint="eastAsia" w:hAnsi="宋体"/>
          <w:sz w:val="21"/>
          <w:szCs w:val="21"/>
        </w:rPr>
        <w:t>不可抗力事件延续120天以上，双方应通过友好协商，确定是否继续履行合同。</w:t>
      </w:r>
    </w:p>
    <w:p>
      <w:pPr>
        <w:pStyle w:val="15"/>
        <w:adjustRightInd w:val="0"/>
        <w:snapToGrid w:val="0"/>
        <w:spacing w:line="400" w:lineRule="exact"/>
        <w:ind w:firstLine="422" w:firstLineChars="201"/>
        <w:rPr>
          <w:rFonts w:hAnsi="宋体"/>
          <w:sz w:val="21"/>
          <w:szCs w:val="21"/>
        </w:rPr>
      </w:pPr>
      <w:r>
        <w:rPr>
          <w:rFonts w:hAnsi="宋体"/>
          <w:sz w:val="21"/>
          <w:szCs w:val="21"/>
        </w:rPr>
        <w:t>因不可抗力导致合同无法履行的</w:t>
      </w:r>
      <w:r>
        <w:rPr>
          <w:rFonts w:hint="eastAsia" w:hAnsi="宋体"/>
          <w:sz w:val="21"/>
          <w:szCs w:val="21"/>
        </w:rPr>
        <w:t>，</w:t>
      </w:r>
      <w:r>
        <w:rPr>
          <w:rFonts w:hAnsi="宋体"/>
          <w:sz w:val="21"/>
          <w:szCs w:val="21"/>
        </w:rPr>
        <w:t>双方互不承担违约责任</w:t>
      </w:r>
      <w:r>
        <w:rPr>
          <w:rFonts w:hint="eastAsia" w:hAnsi="宋体"/>
          <w:sz w:val="21"/>
          <w:szCs w:val="21"/>
        </w:rPr>
        <w:t>。</w:t>
      </w:r>
    </w:p>
    <w:p>
      <w:pPr>
        <w:pStyle w:val="15"/>
        <w:adjustRightInd w:val="0"/>
        <w:snapToGrid w:val="0"/>
        <w:spacing w:line="400" w:lineRule="exact"/>
        <w:ind w:firstLine="424" w:firstLineChars="201"/>
        <w:rPr>
          <w:rFonts w:hAnsi="宋体" w:cs="Times New Roman"/>
          <w:sz w:val="21"/>
          <w:szCs w:val="21"/>
        </w:rPr>
      </w:pPr>
      <w:r>
        <w:rPr>
          <w:rFonts w:hint="eastAsia" w:hAnsi="宋体"/>
          <w:b/>
          <w:bCs/>
          <w:sz w:val="21"/>
          <w:szCs w:val="21"/>
        </w:rPr>
        <w:t xml:space="preserve">第十一条  </w:t>
      </w:r>
      <w:r>
        <w:rPr>
          <w:rFonts w:hint="eastAsia" w:hAnsi="宋体"/>
          <w:sz w:val="21"/>
          <w:szCs w:val="21"/>
        </w:rPr>
        <w:t>本合同附件为合同有效组成部分。凡本合同及附件未规定的事宜以及合同词语，均以有关法律、法规、政策规定为准。</w:t>
      </w:r>
    </w:p>
    <w:p>
      <w:pPr>
        <w:widowControl/>
        <w:adjustRightInd w:val="0"/>
        <w:snapToGrid w:val="0"/>
        <w:spacing w:line="400" w:lineRule="exact"/>
        <w:ind w:firstLine="424" w:firstLineChars="201"/>
        <w:jc w:val="left"/>
        <w:rPr>
          <w:rFonts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4" w:firstLineChars="201"/>
        <w:rPr>
          <w:rFonts w:ascii="宋体" w:hAnsi="宋体"/>
        </w:rPr>
      </w:pPr>
      <w:r>
        <w:rPr>
          <w:rFonts w:hint="eastAsia" w:ascii="宋体" w:hAnsi="宋体" w:cs="宋体"/>
          <w:b/>
          <w:bCs/>
          <w:kern w:val="0"/>
        </w:rPr>
        <w:t xml:space="preserve">第十三条  </w:t>
      </w:r>
      <w:r>
        <w:rPr>
          <w:rFonts w:hint="eastAsia" w:ascii="宋体" w:hAnsi="宋体"/>
        </w:rPr>
        <w:t>本合同一式陆份，具有同等法律效力</w:t>
      </w:r>
      <w:r>
        <w:rPr>
          <w:rFonts w:hint="eastAsia" w:ascii="宋体" w:hAnsi="宋体"/>
          <w:spacing w:val="4"/>
        </w:rPr>
        <w:t>广西区财政厅政府采购监督管理处、</w:t>
      </w:r>
      <w:r>
        <w:rPr>
          <w:rFonts w:hint="eastAsia" w:ascii="宋体" w:hAnsi="宋体"/>
        </w:rPr>
        <w:t>各壹份，甲乙双方各贰份。</w:t>
      </w:r>
    </w:p>
    <w:p>
      <w:pPr>
        <w:adjustRightInd w:val="0"/>
        <w:snapToGrid w:val="0"/>
        <w:spacing w:line="400" w:lineRule="exact"/>
        <w:ind w:firstLine="422" w:firstLineChars="201"/>
        <w:rPr>
          <w:rFonts w:ascii="宋体" w:hAnsi="宋体"/>
        </w:rPr>
      </w:pPr>
      <w:r>
        <w:rPr>
          <w:rFonts w:hint="eastAsia" w:ascii="宋体" w:hAnsi="宋体"/>
        </w:rPr>
        <w:t>本合同甲乙双方签字盖章后生效，自签订之日起七个工作日内，采购人应当将合同副本报</w:t>
      </w:r>
      <w:r>
        <w:rPr>
          <w:rFonts w:hint="eastAsia" w:ascii="宋体" w:hAnsi="宋体"/>
          <w:spacing w:val="4"/>
        </w:rPr>
        <w:t>广西区财政厅政府采购监督管理处</w:t>
      </w:r>
      <w:r>
        <w:rPr>
          <w:rFonts w:hint="eastAsia" w:ascii="宋体" w:hAnsi="宋体"/>
        </w:rPr>
        <w:t>备案。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 xml:space="preserve">甲方（章）           </w:t>
            </w:r>
          </w:p>
          <w:p>
            <w:pPr>
              <w:snapToGrid w:val="0"/>
              <w:spacing w:line="400" w:lineRule="exact"/>
              <w:rPr>
                <w:rFonts w:ascii="宋体" w:hAnsi="宋体"/>
              </w:rPr>
            </w:pPr>
          </w:p>
          <w:p>
            <w:pPr>
              <w:snapToGrid w:val="0"/>
              <w:spacing w:line="400" w:lineRule="exact"/>
              <w:ind w:firstLine="945" w:firstLineChars="450"/>
              <w:jc w:val="right"/>
              <w:rPr>
                <w:rFonts w:ascii="宋体" w:hAnsi="宋体"/>
              </w:rPr>
            </w:pPr>
            <w:r>
              <w:rPr>
                <w:rFonts w:hint="eastAsia" w:ascii="宋体" w:hAnsi="宋体"/>
              </w:rPr>
              <w:t>年   月   日</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 xml:space="preserve">乙方（章）              </w:t>
            </w:r>
          </w:p>
          <w:p>
            <w:pPr>
              <w:snapToGrid w:val="0"/>
              <w:spacing w:line="400" w:lineRule="exact"/>
              <w:rPr>
                <w:rFonts w:ascii="宋体" w:hAnsi="宋体"/>
              </w:rPr>
            </w:pPr>
          </w:p>
          <w:p>
            <w:pPr>
              <w:snapToGrid w:val="0"/>
              <w:spacing w:line="400" w:lineRule="exact"/>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通讯地址：</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法定代表人：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委托代理人：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电话：</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电子邮箱：</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账号：</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邮政编码：</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rPr>
            </w:pPr>
            <w:r>
              <w:rPr>
                <w:rFonts w:hint="eastAsia" w:ascii="宋体" w:hAnsi="宋体"/>
              </w:rPr>
              <w:t>经办人：</w:t>
            </w:r>
          </w:p>
          <w:p>
            <w:pPr>
              <w:snapToGrid w:val="0"/>
              <w:spacing w:line="400" w:lineRule="exact"/>
              <w:ind w:firstLine="630" w:firstLineChars="300"/>
              <w:jc w:val="right"/>
              <w:rPr>
                <w:rFonts w:ascii="宋体" w:hAnsi="宋体"/>
              </w:rPr>
            </w:pPr>
            <w:r>
              <w:rPr>
                <w:rFonts w:hint="eastAsia" w:ascii="宋体" w:hAnsi="宋体"/>
              </w:rPr>
              <w:t>年    月    日</w:t>
            </w:r>
          </w:p>
        </w:tc>
      </w:tr>
    </w:tbl>
    <w:p>
      <w:pPr>
        <w:pStyle w:val="15"/>
        <w:adjustRightInd w:val="0"/>
        <w:snapToGrid w:val="0"/>
        <w:spacing w:line="400" w:lineRule="exact"/>
        <w:rPr>
          <w:rFonts w:hAnsi="宋体"/>
          <w:sz w:val="21"/>
          <w:szCs w:val="21"/>
        </w:rPr>
      </w:pPr>
    </w:p>
    <w:p>
      <w:pPr>
        <w:pStyle w:val="15"/>
        <w:adjustRightInd w:val="0"/>
        <w:snapToGrid w:val="0"/>
        <w:spacing w:line="400" w:lineRule="exact"/>
        <w:rPr>
          <w:rFonts w:hAnsi="宋体"/>
          <w:sz w:val="21"/>
          <w:szCs w:val="21"/>
        </w:rPr>
      </w:pPr>
    </w:p>
    <w:p>
      <w:pPr>
        <w:pStyle w:val="15"/>
        <w:adjustRightInd w:val="0"/>
        <w:snapToGrid w:val="0"/>
        <w:spacing w:line="400" w:lineRule="exact"/>
      </w:pPr>
    </w:p>
    <w:p>
      <w:pPr>
        <w:keepNext/>
        <w:keepLines/>
        <w:spacing w:line="380" w:lineRule="atLeast"/>
        <w:jc w:val="left"/>
        <w:outlineLvl w:val="1"/>
        <w:rPr>
          <w:rFonts w:ascii="黑体" w:hAnsi="黑体" w:eastAsia="黑体"/>
          <w:bCs/>
          <w:kern w:val="0"/>
          <w:sz w:val="32"/>
          <w:szCs w:val="32"/>
        </w:rPr>
      </w:pPr>
      <w:bookmarkStart w:id="56" w:name="_Toc36203516"/>
      <w:r>
        <w:rPr>
          <w:rFonts w:hint="eastAsia" w:ascii="黑体" w:hAnsi="黑体" w:eastAsia="黑体"/>
          <w:bCs/>
          <w:kern w:val="0"/>
          <w:sz w:val="32"/>
          <w:szCs w:val="32"/>
        </w:rPr>
        <w:t>附件</w:t>
      </w:r>
      <w:bookmarkEnd w:id="56"/>
      <w:r>
        <w:rPr>
          <w:rFonts w:hint="eastAsia" w:ascii="黑体" w:hAnsi="黑体" w:eastAsia="黑体"/>
          <w:bCs/>
          <w:kern w:val="0"/>
          <w:sz w:val="32"/>
          <w:szCs w:val="32"/>
        </w:rPr>
        <w:t>1</w:t>
      </w:r>
    </w:p>
    <w:p>
      <w:pPr>
        <w:rPr>
          <w:rFonts w:ascii="黑体" w:hAnsi="黑体" w:eastAsia="黑体"/>
          <w:sz w:val="32"/>
          <w:szCs w:val="32"/>
        </w:rPr>
      </w:pPr>
    </w:p>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竞标人（供应商）承诺书</w:t>
      </w:r>
    </w:p>
    <w:p>
      <w:pPr>
        <w:widowControl/>
        <w:jc w:val="center"/>
        <w:rPr>
          <w:rFonts w:ascii="黑体" w:hAnsi="黑体" w:eastAsia="黑体" w:cs="宋体"/>
          <w:bCs/>
          <w:kern w:val="0"/>
          <w:sz w:val="36"/>
          <w:szCs w:val="36"/>
        </w:rPr>
      </w:pPr>
    </w:p>
    <w:p>
      <w:pPr>
        <w:snapToGrid w:val="0"/>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本单位</w:t>
      </w:r>
      <w:r>
        <w:rPr>
          <w:rFonts w:ascii="仿宋" w:hAnsi="仿宋" w:eastAsia="仿宋" w:cs="宋体"/>
          <w:kern w:val="0"/>
          <w:sz w:val="24"/>
          <w:szCs w:val="24"/>
        </w:rPr>
        <w:t>____________________</w:t>
      </w:r>
      <w:r>
        <w:rPr>
          <w:rFonts w:hint="eastAsia" w:ascii="仿宋" w:hAnsi="仿宋" w:eastAsia="仿宋" w:cs="宋体"/>
          <w:kern w:val="0"/>
          <w:sz w:val="24"/>
          <w:szCs w:val="24"/>
        </w:rPr>
        <w:t>承诺严格落实党中央、国务院以及广西壮族自治区政府和百色市委、市人民政府相关疫情防控工作部署，遵守《中华人民共和国传染病防治法》及其他疫情防控相关要求。本单位于</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年</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月</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日参加</w:t>
      </w:r>
      <w:r>
        <w:rPr>
          <w:rFonts w:ascii="仿宋" w:hAnsi="仿宋" w:eastAsia="仿宋" w:cs="宋体"/>
          <w:kern w:val="0"/>
          <w:sz w:val="24"/>
          <w:szCs w:val="24"/>
        </w:rPr>
        <w:t>_______</w:t>
      </w:r>
      <w:r>
        <w:rPr>
          <w:rFonts w:ascii="仿宋" w:hAnsi="仿宋" w:eastAsia="仿宋" w:cs="宋体"/>
          <w:kern w:val="0"/>
          <w:sz w:val="24"/>
          <w:szCs w:val="24"/>
          <w:u w:val="single"/>
        </w:rPr>
        <w:t xml:space="preserve">    </w:t>
      </w:r>
      <w:r>
        <w:rPr>
          <w:rFonts w:ascii="仿宋" w:hAnsi="仿宋" w:eastAsia="仿宋" w:cs="宋体"/>
          <w:kern w:val="0"/>
          <w:sz w:val="24"/>
          <w:szCs w:val="24"/>
        </w:rPr>
        <w:t>__________</w:t>
      </w:r>
      <w:r>
        <w:rPr>
          <w:rFonts w:hint="eastAsia" w:ascii="仿宋" w:hAnsi="仿宋" w:eastAsia="仿宋" w:cs="宋体"/>
          <w:kern w:val="0"/>
          <w:sz w:val="24"/>
          <w:szCs w:val="24"/>
        </w:rPr>
        <w:t>项目的开标活动。本单位承诺在开标过程中做到以下几点：</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．参与投标人员积极配合交易场所工作人员进行体温检测和人员信息登记。不符合防控管理要求的人员，不进入交易场所，并于必要时积极配合交易场所工作人员做好现场临时隔离工作。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．参加投标人员自觉做好个人防护，全程正确佩戴口罩，听从交易场所工作人员的引导。</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．本单位派出的投标人员</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（姓名），</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（身份证号码），</w:t>
      </w:r>
      <w:r>
        <w:rPr>
          <w:rFonts w:ascii="仿宋" w:hAnsi="仿宋" w:eastAsia="仿宋" w:cs="宋体"/>
          <w:kern w:val="0"/>
          <w:sz w:val="24"/>
          <w:szCs w:val="24"/>
        </w:rPr>
        <w:t xml:space="preserve"> </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（联系电话），在</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（省、市）居住，无疫情接触史、身体健康。</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．本单位保证做好投标期的各项准备工作，并提前到达交易场所的开标区域，避免因工作疏忽导致时间拖延和人员聚集。</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．开标活动结束后，本单位人员迅速离场，不在交易场所公共区域停留。</w:t>
      </w:r>
    </w:p>
    <w:p>
      <w:pPr>
        <w:snapToGrid w:val="0"/>
        <w:spacing w:line="500" w:lineRule="exact"/>
        <w:ind w:firstLine="480" w:firstLineChars="200"/>
        <w:rPr>
          <w:rFonts w:ascii="仿宋" w:hAnsi="仿宋" w:eastAsia="仿宋" w:cs="宋体"/>
          <w:kern w:val="0"/>
          <w:sz w:val="24"/>
          <w:szCs w:val="24"/>
        </w:rPr>
      </w:pPr>
    </w:p>
    <w:p>
      <w:pPr>
        <w:snapToGrid w:val="0"/>
        <w:spacing w:line="500" w:lineRule="exact"/>
        <w:ind w:firstLine="480" w:firstLineChars="200"/>
        <w:rPr>
          <w:rFonts w:ascii="仿宋" w:hAnsi="仿宋" w:eastAsia="仿宋" w:cs="宋体"/>
          <w:kern w:val="0"/>
          <w:sz w:val="24"/>
          <w:szCs w:val="24"/>
        </w:rPr>
      </w:pPr>
    </w:p>
    <w:p>
      <w:pPr>
        <w:snapToGrid w:val="0"/>
        <w:spacing w:line="500" w:lineRule="exact"/>
        <w:ind w:firstLine="3535" w:firstLineChars="1473"/>
        <w:jc w:val="left"/>
        <w:rPr>
          <w:rFonts w:ascii="仿宋" w:hAnsi="仿宋" w:eastAsia="仿宋" w:cs="宋体"/>
          <w:kern w:val="0"/>
          <w:sz w:val="24"/>
          <w:szCs w:val="24"/>
        </w:rPr>
      </w:pPr>
      <w:r>
        <w:rPr>
          <w:rFonts w:hint="eastAsia" w:ascii="仿宋" w:hAnsi="仿宋" w:eastAsia="仿宋" w:cs="宋体"/>
          <w:kern w:val="0"/>
          <w:sz w:val="24"/>
          <w:szCs w:val="24"/>
        </w:rPr>
        <w:t>承诺人（公章）：</w:t>
      </w:r>
    </w:p>
    <w:p>
      <w:pPr>
        <w:ind w:firstLine="5400" w:firstLineChars="2250"/>
        <w:rPr>
          <w:szCs w:val="24"/>
        </w:rPr>
      </w:pPr>
      <w:r>
        <w:rPr>
          <w:rFonts w:hint="eastAsia" w:ascii="仿宋" w:hAnsi="仿宋" w:eastAsia="仿宋" w:cs="宋体"/>
          <w:kern w:val="0"/>
          <w:sz w:val="24"/>
          <w:szCs w:val="24"/>
        </w:rPr>
        <w:t>年</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月</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日</w:t>
      </w: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keepNext/>
        <w:keepLines/>
        <w:spacing w:line="380" w:lineRule="atLeast"/>
        <w:jc w:val="left"/>
        <w:outlineLvl w:val="1"/>
        <w:rPr>
          <w:rFonts w:ascii="黑体" w:hAnsi="黑体" w:eastAsia="黑体"/>
          <w:bCs/>
          <w:kern w:val="0"/>
          <w:sz w:val="32"/>
          <w:szCs w:val="32"/>
        </w:rPr>
      </w:pPr>
      <w:bookmarkStart w:id="57" w:name="_Toc36203517"/>
      <w:r>
        <w:rPr>
          <w:rFonts w:hint="eastAsia" w:ascii="黑体" w:hAnsi="黑体" w:eastAsia="黑体"/>
          <w:bCs/>
          <w:kern w:val="0"/>
          <w:sz w:val="32"/>
          <w:szCs w:val="32"/>
        </w:rPr>
        <w:t>附件</w:t>
      </w:r>
      <w:bookmarkEnd w:id="57"/>
      <w:r>
        <w:rPr>
          <w:rFonts w:hint="eastAsia" w:ascii="黑体" w:hAnsi="黑体" w:eastAsia="黑体"/>
          <w:bCs/>
          <w:kern w:val="0"/>
          <w:sz w:val="32"/>
          <w:szCs w:val="32"/>
        </w:rPr>
        <w:t>2</w:t>
      </w:r>
    </w:p>
    <w:p>
      <w:pPr>
        <w:rPr>
          <w:rFonts w:ascii="黑体" w:hAnsi="黑体" w:eastAsia="黑体"/>
          <w:sz w:val="32"/>
          <w:szCs w:val="32"/>
        </w:rPr>
      </w:pPr>
    </w:p>
    <w:p>
      <w:pPr>
        <w:widowControl/>
        <w:snapToGrid w:val="0"/>
        <w:spacing w:line="600" w:lineRule="exact"/>
        <w:ind w:left="3528" w:hanging="3528" w:hangingChars="1050"/>
        <w:jc w:val="center"/>
        <w:rPr>
          <w:rFonts w:ascii="黑体" w:hAnsi="黑体" w:eastAsia="黑体" w:cs="宋体"/>
          <w:bCs/>
          <w:spacing w:val="8"/>
          <w:kern w:val="0"/>
          <w:sz w:val="32"/>
          <w:szCs w:val="32"/>
        </w:rPr>
      </w:pPr>
      <w:r>
        <w:rPr>
          <w:rFonts w:hint="eastAsia" w:ascii="黑体" w:hAnsi="黑体" w:eastAsia="黑体" w:cs="宋体"/>
          <w:bCs/>
          <w:spacing w:val="8"/>
          <w:kern w:val="0"/>
          <w:sz w:val="32"/>
          <w:szCs w:val="32"/>
        </w:rPr>
        <w:t>各交易活动参与人承诺书</w:t>
      </w:r>
    </w:p>
    <w:p>
      <w:pPr>
        <w:widowControl/>
        <w:shd w:val="clear" w:color="auto" w:fill="FFFFFF"/>
        <w:snapToGrid w:val="0"/>
        <w:spacing w:line="600" w:lineRule="exact"/>
        <w:jc w:val="center"/>
        <w:textAlignment w:val="baseline"/>
        <w:rPr>
          <w:rFonts w:ascii="黑体" w:hAnsi="黑体" w:eastAsia="黑体" w:cs="宋体"/>
          <w:spacing w:val="8"/>
          <w:kern w:val="0"/>
          <w:sz w:val="32"/>
          <w:szCs w:val="32"/>
        </w:rPr>
      </w:pPr>
    </w:p>
    <w:p>
      <w:pPr>
        <w:snapToGrid w:val="0"/>
        <w:spacing w:line="5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本人姓名：</w:t>
      </w:r>
      <w:r>
        <w:rPr>
          <w:rFonts w:ascii="仿宋" w:hAnsi="仿宋" w:eastAsia="仿宋" w:cs="宋体"/>
          <w:kern w:val="0"/>
          <w:sz w:val="24"/>
          <w:szCs w:val="24"/>
        </w:rPr>
        <w:t>____</w:t>
      </w:r>
      <w:r>
        <w:rPr>
          <w:rFonts w:ascii="仿宋" w:hAnsi="仿宋" w:eastAsia="仿宋" w:cs="宋体"/>
          <w:kern w:val="0"/>
          <w:sz w:val="24"/>
          <w:szCs w:val="24"/>
          <w:u w:val="single"/>
        </w:rPr>
        <w:t xml:space="preserve">         </w:t>
      </w:r>
      <w:r>
        <w:rPr>
          <w:rFonts w:ascii="仿宋" w:hAnsi="仿宋" w:eastAsia="仿宋" w:cs="宋体"/>
          <w:kern w:val="0"/>
          <w:sz w:val="24"/>
          <w:szCs w:val="24"/>
        </w:rPr>
        <w:t>__</w:t>
      </w:r>
      <w:r>
        <w:rPr>
          <w:rFonts w:hint="eastAsia" w:ascii="仿宋" w:hAnsi="仿宋" w:eastAsia="仿宋" w:cs="宋体"/>
          <w:kern w:val="0"/>
          <w:sz w:val="24"/>
          <w:szCs w:val="24"/>
        </w:rPr>
        <w:t>，所在单位名称：</w:t>
      </w:r>
      <w:r>
        <w:rPr>
          <w:rFonts w:ascii="仿宋" w:hAnsi="仿宋" w:eastAsia="仿宋" w:cs="宋体"/>
          <w:kern w:val="0"/>
          <w:sz w:val="24"/>
          <w:szCs w:val="24"/>
        </w:rPr>
        <w:t>____</w:t>
      </w:r>
      <w:r>
        <w:rPr>
          <w:rFonts w:ascii="仿宋" w:hAnsi="仿宋" w:eastAsia="仿宋" w:cs="宋体"/>
          <w:kern w:val="0"/>
          <w:sz w:val="24"/>
          <w:szCs w:val="24"/>
          <w:u w:val="single"/>
        </w:rPr>
        <w:t xml:space="preserve">                      </w:t>
      </w:r>
      <w:r>
        <w:rPr>
          <w:rFonts w:ascii="仿宋" w:hAnsi="仿宋" w:eastAsia="仿宋" w:cs="宋体"/>
          <w:kern w:val="0"/>
          <w:sz w:val="24"/>
          <w:szCs w:val="24"/>
        </w:rPr>
        <w:t>_____</w:t>
      </w:r>
      <w:r>
        <w:rPr>
          <w:rFonts w:hint="eastAsia" w:ascii="仿宋" w:hAnsi="仿宋" w:eastAsia="仿宋" w:cs="宋体"/>
          <w:kern w:val="0"/>
          <w:sz w:val="24"/>
          <w:szCs w:val="24"/>
        </w:rPr>
        <w:t>，</w:t>
      </w:r>
    </w:p>
    <w:p>
      <w:pPr>
        <w:snapToGrid w:val="0"/>
        <w:spacing w:line="5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身份证号码：</w:t>
      </w:r>
      <w:r>
        <w:rPr>
          <w:rFonts w:ascii="仿宋" w:hAnsi="仿宋" w:eastAsia="仿宋" w:cs="宋体"/>
          <w:kern w:val="0"/>
          <w:sz w:val="24"/>
          <w:szCs w:val="24"/>
        </w:rPr>
        <w:t>_____________</w:t>
      </w:r>
      <w:r>
        <w:rPr>
          <w:rFonts w:ascii="仿宋" w:hAnsi="仿宋" w:eastAsia="仿宋" w:cs="宋体"/>
          <w:kern w:val="0"/>
          <w:sz w:val="24"/>
          <w:szCs w:val="24"/>
          <w:u w:val="single"/>
        </w:rPr>
        <w:t xml:space="preserve">        </w:t>
      </w:r>
      <w:r>
        <w:rPr>
          <w:rFonts w:ascii="仿宋" w:hAnsi="仿宋" w:eastAsia="仿宋" w:cs="宋体"/>
          <w:kern w:val="0"/>
          <w:sz w:val="24"/>
          <w:szCs w:val="24"/>
        </w:rPr>
        <w:t>_</w:t>
      </w:r>
      <w:r>
        <w:rPr>
          <w:rFonts w:hint="eastAsia" w:ascii="仿宋" w:hAnsi="仿宋" w:eastAsia="仿宋" w:cs="宋体"/>
          <w:kern w:val="0"/>
          <w:sz w:val="24"/>
          <w:szCs w:val="24"/>
        </w:rPr>
        <w:t>，联系方式：</w:t>
      </w:r>
      <w:r>
        <w:rPr>
          <w:rFonts w:ascii="仿宋" w:hAnsi="仿宋" w:eastAsia="仿宋" w:cs="宋体"/>
          <w:kern w:val="0"/>
          <w:sz w:val="24"/>
          <w:szCs w:val="24"/>
        </w:rPr>
        <w:t>_________</w:t>
      </w:r>
      <w:r>
        <w:rPr>
          <w:rFonts w:ascii="仿宋" w:hAnsi="仿宋" w:eastAsia="仿宋" w:cs="宋体"/>
          <w:kern w:val="0"/>
          <w:sz w:val="24"/>
          <w:szCs w:val="24"/>
          <w:u w:val="single"/>
        </w:rPr>
        <w:t xml:space="preserve">          </w:t>
      </w:r>
      <w:r>
        <w:rPr>
          <w:rFonts w:ascii="仿宋" w:hAnsi="仿宋" w:eastAsia="仿宋" w:cs="宋体"/>
          <w:kern w:val="0"/>
          <w:sz w:val="24"/>
          <w:szCs w:val="24"/>
        </w:rPr>
        <w:t>___</w:t>
      </w:r>
      <w:r>
        <w:rPr>
          <w:rFonts w:hint="eastAsia" w:ascii="仿宋" w:hAnsi="仿宋" w:eastAsia="仿宋" w:cs="宋体"/>
          <w:kern w:val="0"/>
          <w:sz w:val="24"/>
          <w:szCs w:val="24"/>
        </w:rPr>
        <w:t>，</w:t>
      </w:r>
    </w:p>
    <w:p>
      <w:pPr>
        <w:snapToGrid w:val="0"/>
        <w:spacing w:line="5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本人参加</w:t>
      </w:r>
      <w:r>
        <w:rPr>
          <w:rFonts w:ascii="宋体" w:hAnsi="宋体" w:eastAsia="仿宋" w:cs="宋体"/>
          <w:kern w:val="0"/>
          <w:sz w:val="24"/>
          <w:szCs w:val="24"/>
          <w:u w:val="single"/>
        </w:rPr>
        <w:t>  </w:t>
      </w:r>
      <w:r>
        <w:rPr>
          <w:rFonts w:hint="eastAsia" w:ascii="仿宋" w:hAnsi="仿宋" w:eastAsia="仿宋" w:cs="宋体"/>
          <w:kern w:val="0"/>
          <w:sz w:val="24"/>
          <w:szCs w:val="24"/>
        </w:rPr>
        <w:t>年</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hint="eastAsia" w:ascii="仿宋" w:hAnsi="仿宋" w:eastAsia="仿宋" w:cs="宋体"/>
          <w:kern w:val="0"/>
          <w:sz w:val="24"/>
          <w:szCs w:val="24"/>
        </w:rPr>
        <w:t>月</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hint="eastAsia" w:ascii="仿宋" w:hAnsi="仿宋" w:eastAsia="仿宋" w:cs="宋体"/>
          <w:kern w:val="0"/>
          <w:sz w:val="24"/>
          <w:szCs w:val="24"/>
        </w:rPr>
        <w:t>日</w:t>
      </w:r>
      <w:r>
        <w:rPr>
          <w:rFonts w:ascii="仿宋" w:hAnsi="仿宋" w:eastAsia="仿宋" w:cs="宋体"/>
          <w:kern w:val="0"/>
          <w:sz w:val="24"/>
          <w:szCs w:val="24"/>
          <w:u w:val="single"/>
        </w:rPr>
        <w:t xml:space="preserve">        </w:t>
      </w:r>
      <w:r>
        <w:rPr>
          <w:rFonts w:ascii="仿宋" w:hAnsi="仿宋" w:eastAsia="仿宋" w:cs="宋体"/>
          <w:kern w:val="0"/>
          <w:sz w:val="24"/>
          <w:szCs w:val="24"/>
        </w:rPr>
        <w:t>____________</w:t>
      </w:r>
      <w:r>
        <w:rPr>
          <w:rFonts w:ascii="仿宋" w:hAnsi="仿宋" w:eastAsia="仿宋" w:cs="宋体"/>
          <w:kern w:val="0"/>
          <w:sz w:val="24"/>
          <w:szCs w:val="24"/>
          <w:u w:val="single"/>
        </w:rPr>
        <w:t xml:space="preserve">             </w:t>
      </w:r>
      <w:r>
        <w:rPr>
          <w:rFonts w:ascii="仿宋" w:hAnsi="仿宋" w:eastAsia="仿宋" w:cs="宋体"/>
          <w:kern w:val="0"/>
          <w:sz w:val="24"/>
          <w:szCs w:val="24"/>
        </w:rPr>
        <w:t xml:space="preserve"> </w:t>
      </w:r>
      <w:r>
        <w:rPr>
          <w:rFonts w:hint="eastAsia" w:ascii="仿宋" w:hAnsi="仿宋" w:eastAsia="仿宋" w:cs="宋体"/>
          <w:kern w:val="0"/>
          <w:sz w:val="24"/>
          <w:szCs w:val="24"/>
        </w:rPr>
        <w:t>项目的交易活动，是项目的（</w:t>
      </w:r>
      <w:r>
        <w:rPr>
          <w:rFonts w:hint="eastAsia" w:ascii="仿宋" w:hAnsi="仿宋" w:eastAsia="仿宋" w:cs="宋体"/>
          <w:kern w:val="0"/>
          <w:sz w:val="24"/>
          <w:szCs w:val="24"/>
          <w:u w:val="single"/>
        </w:rPr>
        <w:t>招标人（采购人）代表□、监督人员□、代理机构工作人员□、投标人（供应商）代表□</w:t>
      </w:r>
      <w:r>
        <w:rPr>
          <w:rFonts w:hint="eastAsia" w:ascii="仿宋" w:hAnsi="仿宋" w:eastAsia="仿宋" w:cs="宋体"/>
          <w:kern w:val="0"/>
          <w:sz w:val="24"/>
          <w:szCs w:val="24"/>
        </w:rPr>
        <w:t>）。本人承诺严格落实党中央、国务院以及广西壮族自治区政府和百色市委、市人民政府相关疫情防控工作部署，遵守《中华人民共和国传染病防治法》及疫情防控相关要求。本人承诺在履行现场监督职责过程中做到以下几点：</w:t>
      </w:r>
    </w:p>
    <w:p>
      <w:pPr>
        <w:snapToGrid w:val="0"/>
        <w:spacing w:line="4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．本人近期14天内未去过疫情高</w:t>
      </w:r>
      <w:r>
        <w:rPr>
          <w:rFonts w:ascii="仿宋" w:hAnsi="仿宋" w:eastAsia="仿宋" w:cs="宋体"/>
          <w:kern w:val="0"/>
          <w:sz w:val="24"/>
          <w:szCs w:val="24"/>
        </w:rPr>
        <w:t>风险地区</w:t>
      </w:r>
      <w:r>
        <w:rPr>
          <w:rFonts w:hint="eastAsia" w:ascii="仿宋" w:hAnsi="仿宋" w:eastAsia="仿宋" w:cs="宋体"/>
          <w:kern w:val="0"/>
          <w:sz w:val="24"/>
          <w:szCs w:val="24"/>
        </w:rPr>
        <w:t>，或：本人省外返邕后已按要求隔离满</w:t>
      </w:r>
      <w:r>
        <w:rPr>
          <w:rFonts w:ascii="仿宋" w:hAnsi="仿宋" w:eastAsia="仿宋" w:cs="宋体"/>
          <w:kern w:val="0"/>
          <w:sz w:val="24"/>
          <w:szCs w:val="24"/>
        </w:rPr>
        <w:t>14</w:t>
      </w:r>
      <w:r>
        <w:rPr>
          <w:rFonts w:hint="eastAsia" w:ascii="仿宋" w:hAnsi="仿宋" w:eastAsia="仿宋" w:cs="宋体"/>
          <w:kern w:val="0"/>
          <w:sz w:val="24"/>
          <w:szCs w:val="24"/>
        </w:rPr>
        <w:t>天，未出现任何症状，目前身体状况良好。</w:t>
      </w:r>
    </w:p>
    <w:p>
      <w:pPr>
        <w:snapToGrid w:val="0"/>
        <w:spacing w:line="4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．本人承诺没有与确诊或疑似新冠肺炎病例有过接触史，也没有发烧、发热、咳嗽等症状。本人目前身体状况良好。</w:t>
      </w:r>
    </w:p>
    <w:p>
      <w:pPr>
        <w:snapToGrid w:val="0"/>
        <w:spacing w:line="400" w:lineRule="exact"/>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．本人配合交易场所工作人员进行体温检测和人员信息登记，如有不符合防控管理要求的情况，不进入交易场所，并于必要时积极配合交易场所工作人员做好现场临时隔离工作。</w:t>
      </w:r>
    </w:p>
    <w:p>
      <w:pPr>
        <w:snapToGrid w:val="0"/>
        <w:spacing w:line="400" w:lineRule="exact"/>
        <w:ind w:firstLine="480" w:firstLineChars="200"/>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．本人在项目交易当日提前到达交易现场，自觉做好个人防护，全程正确佩戴口罩，严格遵守交易现场管理规定，听从现场工作人员的引导。</w:t>
      </w:r>
    </w:p>
    <w:p>
      <w:pPr>
        <w:snapToGrid w:val="0"/>
        <w:spacing w:line="520" w:lineRule="exact"/>
        <w:ind w:firstLine="480" w:firstLineChars="200"/>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．参加交易活动结束后，本人迅速离场，不在交易场所公共区域内停留。</w:t>
      </w:r>
      <w:r>
        <w:rPr>
          <w:rFonts w:ascii="Calibri" w:hAnsi="Calibri" w:eastAsia="仿宋" w:cs="Calibri"/>
          <w:kern w:val="0"/>
          <w:sz w:val="24"/>
          <w:szCs w:val="24"/>
        </w:rPr>
        <w:t> </w:t>
      </w:r>
    </w:p>
    <w:p>
      <w:pPr>
        <w:snapToGrid w:val="0"/>
        <w:spacing w:line="520" w:lineRule="exact"/>
        <w:ind w:firstLine="3120" w:firstLineChars="1300"/>
        <w:rPr>
          <w:rFonts w:ascii="宋体" w:hAnsi="宋体" w:eastAsia="仿宋" w:cs="宋体"/>
          <w:kern w:val="0"/>
          <w:sz w:val="24"/>
          <w:szCs w:val="24"/>
        </w:rPr>
      </w:pPr>
    </w:p>
    <w:p>
      <w:pPr>
        <w:snapToGrid w:val="0"/>
        <w:spacing w:line="520" w:lineRule="exact"/>
        <w:ind w:firstLine="3120" w:firstLineChars="1300"/>
        <w:jc w:val="left"/>
        <w:rPr>
          <w:rFonts w:ascii="仿宋" w:hAnsi="仿宋" w:eastAsia="仿宋" w:cs="宋体"/>
          <w:kern w:val="0"/>
          <w:sz w:val="24"/>
          <w:szCs w:val="24"/>
        </w:rPr>
      </w:pPr>
      <w:r>
        <w:rPr>
          <w:rFonts w:hint="eastAsia" w:ascii="仿宋" w:hAnsi="仿宋" w:eastAsia="仿宋" w:cs="宋体"/>
          <w:kern w:val="0"/>
          <w:sz w:val="24"/>
          <w:szCs w:val="24"/>
        </w:rPr>
        <w:t>承诺人（签字）：</w:t>
      </w:r>
    </w:p>
    <w:p>
      <w:pPr>
        <w:ind w:firstLine="5280" w:firstLineChars="2200"/>
        <w:rPr>
          <w:szCs w:val="24"/>
        </w:rPr>
      </w:pPr>
      <w:r>
        <w:rPr>
          <w:rFonts w:hint="eastAsia" w:ascii="仿宋" w:hAnsi="仿宋" w:eastAsia="仿宋" w:cs="宋体"/>
          <w:kern w:val="0"/>
          <w:sz w:val="24"/>
          <w:szCs w:val="24"/>
        </w:rPr>
        <w:t>年</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月</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日</w:t>
      </w:r>
    </w:p>
    <w:p>
      <w:pPr>
        <w:rPr>
          <w:szCs w:val="24"/>
        </w:rPr>
      </w:pPr>
    </w:p>
    <w:p>
      <w:pPr>
        <w:spacing w:line="380" w:lineRule="exact"/>
        <w:rPr>
          <w:rFonts w:ascii="宋体" w:hAnsi="宋体" w:cs="宋体"/>
        </w:rPr>
      </w:pPr>
    </w:p>
    <w:p>
      <w:pPr>
        <w:pStyle w:val="15"/>
        <w:adjustRightInd w:val="0"/>
        <w:snapToGrid w:val="0"/>
        <w:spacing w:line="400" w:lineRule="exact"/>
        <w:ind w:firstLine="404" w:firstLineChars="202"/>
      </w:pPr>
    </w:p>
    <w:p>
      <w:pPr>
        <w:rPr>
          <w:rFonts w:ascii="宋体"/>
          <w:b/>
          <w:bCs/>
          <w:sz w:val="32"/>
          <w:szCs w:val="32"/>
        </w:rPr>
      </w:pPr>
    </w:p>
    <w:sectPr>
      <w:footerReference r:id="rId4" w:type="first"/>
      <w:footerReference r:id="rId3" w:type="default"/>
      <w:pgSz w:w="11906" w:h="16838"/>
      <w:pgMar w:top="1134" w:right="1247" w:bottom="1134"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S PMincho">
    <w:altName w:val="Yu Gothic UI"/>
    <w:panose1 w:val="02020600040205080304"/>
    <w:charset w:val="80"/>
    <w:family w:val="roman"/>
    <w:pitch w:val="default"/>
    <w:sig w:usb0="00000000" w:usb1="00000000" w:usb2="00000012" w:usb3="00000000" w:csb0="000200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991D2"/>
    <w:multiLevelType w:val="singleLevel"/>
    <w:tmpl w:val="8CA991D2"/>
    <w:lvl w:ilvl="0" w:tentative="0">
      <w:start w:val="9"/>
      <w:numFmt w:val="decimal"/>
      <w:suff w:val="nothing"/>
      <w:lvlText w:val="（%1）"/>
      <w:lvlJc w:val="left"/>
    </w:lvl>
  </w:abstractNum>
  <w:abstractNum w:abstractNumId="1">
    <w:nsid w:val="E968E531"/>
    <w:multiLevelType w:val="singleLevel"/>
    <w:tmpl w:val="E968E531"/>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pStyle w:val="90"/>
      <w:suff w:val="nothing"/>
      <w:lvlText w:val="表%1　"/>
      <w:lvlJc w:val="left"/>
      <w:pPr>
        <w:ind w:left="1560"/>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2"/>
    <w:multiLevelType w:val="multilevel"/>
    <w:tmpl w:val="00000002"/>
    <w:lvl w:ilvl="0" w:tentative="0">
      <w:start w:val="1"/>
      <w:numFmt w:val="decimal"/>
      <w:lvlText w:val="（%1）"/>
      <w:lvlJc w:val="left"/>
      <w:pPr>
        <w:tabs>
          <w:tab w:val="left" w:pos="1004"/>
        </w:tabs>
        <w:ind w:left="1004" w:hanging="720"/>
      </w:pPr>
      <w:rPr>
        <w:rFonts w:hint="default"/>
      </w:rPr>
    </w:lvl>
    <w:lvl w:ilvl="1" w:tentative="0">
      <w:start w:val="1"/>
      <w:numFmt w:val="lowerLetter"/>
      <w:pStyle w:val="9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53208E"/>
    <w:multiLevelType w:val="multilevel"/>
    <w:tmpl w:val="0053208E"/>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78"/>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04B2B6C3"/>
    <w:multiLevelType w:val="singleLevel"/>
    <w:tmpl w:val="04B2B6C3"/>
    <w:lvl w:ilvl="0" w:tentative="0">
      <w:start w:val="1"/>
      <w:numFmt w:val="decimal"/>
      <w:lvlText w:val="%1."/>
      <w:lvlJc w:val="left"/>
      <w:pPr>
        <w:tabs>
          <w:tab w:val="left" w:pos="312"/>
        </w:tabs>
      </w:pPr>
    </w:lvl>
  </w:abstractNum>
  <w:abstractNum w:abstractNumId="6">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61980C4"/>
    <w:multiLevelType w:val="singleLevel"/>
    <w:tmpl w:val="261980C4"/>
    <w:lvl w:ilvl="0" w:tentative="0">
      <w:start w:val="1"/>
      <w:numFmt w:val="decimal"/>
      <w:lvlText w:val="%1."/>
      <w:lvlJc w:val="left"/>
      <w:pPr>
        <w:tabs>
          <w:tab w:val="left" w:pos="312"/>
        </w:tabs>
      </w:pPr>
    </w:lvl>
  </w:abstractNum>
  <w:abstractNum w:abstractNumId="8">
    <w:nsid w:val="274BD7C7"/>
    <w:multiLevelType w:val="singleLevel"/>
    <w:tmpl w:val="274BD7C7"/>
    <w:lvl w:ilvl="0" w:tentative="0">
      <w:start w:val="3"/>
      <w:numFmt w:val="chineseCounting"/>
      <w:suff w:val="nothing"/>
      <w:lvlText w:val="%1、"/>
      <w:lvlJc w:val="left"/>
      <w:rPr>
        <w:rFonts w:hint="eastAsia"/>
      </w:rPr>
    </w:lvl>
  </w:abstractNum>
  <w:abstractNum w:abstractNumId="9">
    <w:nsid w:val="34D877B0"/>
    <w:multiLevelType w:val="multilevel"/>
    <w:tmpl w:val="34D877B0"/>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7"/>
  </w:num>
  <w:num w:numId="6">
    <w:abstractNumId w:val="1"/>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1B"/>
    <w:rsid w:val="00082204"/>
    <w:rsid w:val="00097855"/>
    <w:rsid w:val="000A08CE"/>
    <w:rsid w:val="00126DBD"/>
    <w:rsid w:val="00143E4F"/>
    <w:rsid w:val="0016718D"/>
    <w:rsid w:val="00174A6B"/>
    <w:rsid w:val="002439BF"/>
    <w:rsid w:val="00245495"/>
    <w:rsid w:val="0025519D"/>
    <w:rsid w:val="002A4F57"/>
    <w:rsid w:val="002B6560"/>
    <w:rsid w:val="00336068"/>
    <w:rsid w:val="00372FA8"/>
    <w:rsid w:val="003A184A"/>
    <w:rsid w:val="003B0B2C"/>
    <w:rsid w:val="003B1370"/>
    <w:rsid w:val="003F512E"/>
    <w:rsid w:val="004108D7"/>
    <w:rsid w:val="0043309E"/>
    <w:rsid w:val="00451BD5"/>
    <w:rsid w:val="00462529"/>
    <w:rsid w:val="00470B4C"/>
    <w:rsid w:val="004E6B9A"/>
    <w:rsid w:val="004F4494"/>
    <w:rsid w:val="004F7A86"/>
    <w:rsid w:val="00516A2D"/>
    <w:rsid w:val="00556A82"/>
    <w:rsid w:val="00562ABF"/>
    <w:rsid w:val="005673F9"/>
    <w:rsid w:val="005951C9"/>
    <w:rsid w:val="005F7DF7"/>
    <w:rsid w:val="00653274"/>
    <w:rsid w:val="006B0376"/>
    <w:rsid w:val="006C042D"/>
    <w:rsid w:val="00717C73"/>
    <w:rsid w:val="007C196E"/>
    <w:rsid w:val="007E3902"/>
    <w:rsid w:val="007F10FD"/>
    <w:rsid w:val="00855FF4"/>
    <w:rsid w:val="00870E7B"/>
    <w:rsid w:val="00884EB6"/>
    <w:rsid w:val="008E6CB7"/>
    <w:rsid w:val="00922521"/>
    <w:rsid w:val="00964D1B"/>
    <w:rsid w:val="00993309"/>
    <w:rsid w:val="009B1F88"/>
    <w:rsid w:val="009C51B8"/>
    <w:rsid w:val="00A15968"/>
    <w:rsid w:val="00AA1D4E"/>
    <w:rsid w:val="00AA222D"/>
    <w:rsid w:val="00AF5519"/>
    <w:rsid w:val="00B216E5"/>
    <w:rsid w:val="00B46CF3"/>
    <w:rsid w:val="00B624AC"/>
    <w:rsid w:val="00BE1CD7"/>
    <w:rsid w:val="00C044C4"/>
    <w:rsid w:val="00C32655"/>
    <w:rsid w:val="00C54812"/>
    <w:rsid w:val="00D06D46"/>
    <w:rsid w:val="00D17780"/>
    <w:rsid w:val="00D37ADF"/>
    <w:rsid w:val="00D70E17"/>
    <w:rsid w:val="00DC6DEB"/>
    <w:rsid w:val="00DD24E8"/>
    <w:rsid w:val="00DD26E3"/>
    <w:rsid w:val="00DF329E"/>
    <w:rsid w:val="00E12927"/>
    <w:rsid w:val="00E177EE"/>
    <w:rsid w:val="00E402D0"/>
    <w:rsid w:val="00E82DF0"/>
    <w:rsid w:val="00EA66F5"/>
    <w:rsid w:val="00ED2D65"/>
    <w:rsid w:val="00EE699E"/>
    <w:rsid w:val="00EF12F4"/>
    <w:rsid w:val="00EF2FB5"/>
    <w:rsid w:val="00F053A8"/>
    <w:rsid w:val="00F67FE7"/>
    <w:rsid w:val="00F8696D"/>
    <w:rsid w:val="00F87083"/>
    <w:rsid w:val="00FA4848"/>
    <w:rsid w:val="00FB5342"/>
    <w:rsid w:val="00FC43E9"/>
    <w:rsid w:val="045479AF"/>
    <w:rsid w:val="06463DC4"/>
    <w:rsid w:val="0854334E"/>
    <w:rsid w:val="0A156E11"/>
    <w:rsid w:val="0ADB0D75"/>
    <w:rsid w:val="0CAA275A"/>
    <w:rsid w:val="0F751ECD"/>
    <w:rsid w:val="102C54C3"/>
    <w:rsid w:val="1210584F"/>
    <w:rsid w:val="121A4750"/>
    <w:rsid w:val="12305A2B"/>
    <w:rsid w:val="12671E36"/>
    <w:rsid w:val="12AE33DF"/>
    <w:rsid w:val="12C614C8"/>
    <w:rsid w:val="176C2D4A"/>
    <w:rsid w:val="194A039F"/>
    <w:rsid w:val="199D7DC3"/>
    <w:rsid w:val="1A4918EC"/>
    <w:rsid w:val="1AB55BE3"/>
    <w:rsid w:val="1AFC62B1"/>
    <w:rsid w:val="1F051200"/>
    <w:rsid w:val="1F436D52"/>
    <w:rsid w:val="2317470F"/>
    <w:rsid w:val="23996AD2"/>
    <w:rsid w:val="23D543DF"/>
    <w:rsid w:val="243E6DF1"/>
    <w:rsid w:val="244612BD"/>
    <w:rsid w:val="29824D56"/>
    <w:rsid w:val="29832266"/>
    <w:rsid w:val="29AA3350"/>
    <w:rsid w:val="2B6D726D"/>
    <w:rsid w:val="2E0C2728"/>
    <w:rsid w:val="2E4146F2"/>
    <w:rsid w:val="3252086D"/>
    <w:rsid w:val="34111287"/>
    <w:rsid w:val="352929B7"/>
    <w:rsid w:val="381B529A"/>
    <w:rsid w:val="394E6C7A"/>
    <w:rsid w:val="39F708D9"/>
    <w:rsid w:val="40833FA1"/>
    <w:rsid w:val="41D169D9"/>
    <w:rsid w:val="41DC425D"/>
    <w:rsid w:val="43440E0A"/>
    <w:rsid w:val="46901F06"/>
    <w:rsid w:val="46FC4FFD"/>
    <w:rsid w:val="475B2E00"/>
    <w:rsid w:val="480F0530"/>
    <w:rsid w:val="48420EC8"/>
    <w:rsid w:val="49FD4358"/>
    <w:rsid w:val="4ACE2B6B"/>
    <w:rsid w:val="4B89079D"/>
    <w:rsid w:val="4BE76479"/>
    <w:rsid w:val="4E8332DB"/>
    <w:rsid w:val="4EA067CF"/>
    <w:rsid w:val="4F8F59AC"/>
    <w:rsid w:val="522F0C68"/>
    <w:rsid w:val="526F7C67"/>
    <w:rsid w:val="54812B5B"/>
    <w:rsid w:val="54DD5A81"/>
    <w:rsid w:val="553E42A0"/>
    <w:rsid w:val="55672310"/>
    <w:rsid w:val="59C77B2A"/>
    <w:rsid w:val="59E138CC"/>
    <w:rsid w:val="5BE90C16"/>
    <w:rsid w:val="5C9D028F"/>
    <w:rsid w:val="5DD15732"/>
    <w:rsid w:val="5E985EA1"/>
    <w:rsid w:val="5F2F7D65"/>
    <w:rsid w:val="60B47FA3"/>
    <w:rsid w:val="62EC5599"/>
    <w:rsid w:val="63AC7278"/>
    <w:rsid w:val="646D4B8A"/>
    <w:rsid w:val="662104FF"/>
    <w:rsid w:val="6639311D"/>
    <w:rsid w:val="67295DE6"/>
    <w:rsid w:val="67CD7BA6"/>
    <w:rsid w:val="67DF2984"/>
    <w:rsid w:val="68157C27"/>
    <w:rsid w:val="6B3F4302"/>
    <w:rsid w:val="6C3B6431"/>
    <w:rsid w:val="6FC55A5C"/>
    <w:rsid w:val="709D498A"/>
    <w:rsid w:val="71157715"/>
    <w:rsid w:val="73D636BE"/>
    <w:rsid w:val="749E4CB4"/>
    <w:rsid w:val="7834144B"/>
    <w:rsid w:val="7B437049"/>
    <w:rsid w:val="7C4852C2"/>
    <w:rsid w:val="7D117E45"/>
    <w:rsid w:val="7E672D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37"/>
    <w:qFormat/>
    <w:uiPriority w:val="99"/>
    <w:pPr>
      <w:spacing w:before="340" w:after="330" w:line="578" w:lineRule="auto"/>
      <w:outlineLvl w:val="0"/>
    </w:pPr>
    <w:rPr>
      <w:rFonts w:ascii="Tahoma" w:hAnsi="Tahoma" w:eastAsia="隶书" w:cs="Tahoma"/>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39"/>
    <w:qFormat/>
    <w:uiPriority w:val="99"/>
    <w:pPr>
      <w:keepNext/>
      <w:keepLines/>
      <w:spacing w:before="260" w:after="260" w:line="416" w:lineRule="auto"/>
      <w:outlineLvl w:val="2"/>
    </w:pPr>
    <w:rPr>
      <w:rFonts w:ascii="Calibri" w:hAnsi="Calibri" w:cs="Calibri"/>
      <w:b/>
      <w:bCs/>
      <w:sz w:val="32"/>
      <w:szCs w:val="32"/>
    </w:rPr>
  </w:style>
  <w:style w:type="paragraph" w:styleId="6">
    <w:name w:val="heading 4"/>
    <w:basedOn w:val="1"/>
    <w:next w:val="1"/>
    <w:link w:val="40"/>
    <w:qFormat/>
    <w:uiPriority w:val="99"/>
    <w:pPr>
      <w:keepNext/>
      <w:keepLines/>
      <w:spacing w:before="280" w:after="290" w:line="376" w:lineRule="auto"/>
      <w:outlineLvl w:val="3"/>
    </w:pPr>
    <w:rPr>
      <w:rFonts w:ascii="Cambria" w:hAnsi="Cambria" w:cs="Cambria"/>
      <w:b/>
      <w:bCs/>
      <w:sz w:val="28"/>
      <w:szCs w:val="28"/>
    </w:rPr>
  </w:style>
  <w:style w:type="paragraph" w:styleId="7">
    <w:name w:val="heading 6"/>
    <w:basedOn w:val="1"/>
    <w:next w:val="1"/>
    <w:link w:val="9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link w:val="67"/>
    <w:qFormat/>
    <w:uiPriority w:val="99"/>
    <w:pPr>
      <w:ind w:firstLine="420" w:firstLineChars="200"/>
    </w:pPr>
    <w:rPr>
      <w:rFonts w:ascii="Calibri" w:hAnsi="Calibri" w:cs="Calibri"/>
      <w:sz w:val="22"/>
      <w:szCs w:val="22"/>
    </w:rPr>
  </w:style>
  <w:style w:type="paragraph" w:styleId="9">
    <w:name w:val="Document Map"/>
    <w:basedOn w:val="1"/>
    <w:link w:val="43"/>
    <w:semiHidden/>
    <w:qFormat/>
    <w:uiPriority w:val="99"/>
    <w:pPr>
      <w:shd w:val="clear" w:color="auto" w:fill="000080"/>
    </w:pPr>
  </w:style>
  <w:style w:type="paragraph" w:styleId="10">
    <w:name w:val="annotation text"/>
    <w:basedOn w:val="1"/>
    <w:link w:val="41"/>
    <w:semiHidden/>
    <w:qFormat/>
    <w:uiPriority w:val="99"/>
    <w:pPr>
      <w:jc w:val="left"/>
    </w:pPr>
  </w:style>
  <w:style w:type="paragraph" w:styleId="11">
    <w:name w:val="Body Text"/>
    <w:basedOn w:val="1"/>
    <w:link w:val="44"/>
    <w:qFormat/>
    <w:uiPriority w:val="99"/>
    <w:pPr>
      <w:spacing w:after="120"/>
    </w:pPr>
  </w:style>
  <w:style w:type="paragraph" w:styleId="12">
    <w:name w:val="Body Text Indent"/>
    <w:basedOn w:val="1"/>
    <w:link w:val="45"/>
    <w:qFormat/>
    <w:uiPriority w:val="99"/>
    <w:pPr>
      <w:ind w:firstLine="830" w:firstLineChars="352"/>
    </w:pPr>
    <w:rPr>
      <w:rFonts w:ascii="仿宋_GB2312" w:eastAsia="仿宋_GB2312" w:cs="仿宋_GB2312"/>
      <w:kern w:val="0"/>
      <w:sz w:val="32"/>
      <w:szCs w:val="32"/>
    </w:rPr>
  </w:style>
  <w:style w:type="paragraph" w:styleId="13">
    <w:name w:val="List 2"/>
    <w:basedOn w:val="1"/>
    <w:qFormat/>
    <w:uiPriority w:val="99"/>
    <w:pPr>
      <w:ind w:left="100" w:leftChars="200" w:hanging="200" w:hangingChars="200"/>
    </w:pPr>
    <w:rPr>
      <w:sz w:val="28"/>
      <w:szCs w:val="28"/>
    </w:rPr>
  </w:style>
  <w:style w:type="paragraph" w:styleId="14">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5">
    <w:name w:val="Plain Text"/>
    <w:basedOn w:val="1"/>
    <w:link w:val="46"/>
    <w:qFormat/>
    <w:uiPriority w:val="0"/>
    <w:rPr>
      <w:rFonts w:ascii="宋体" w:hAnsi="Courier New" w:cs="宋体"/>
      <w:kern w:val="0"/>
      <w:sz w:val="20"/>
      <w:szCs w:val="20"/>
    </w:rPr>
  </w:style>
  <w:style w:type="paragraph" w:styleId="16">
    <w:name w:val="Date"/>
    <w:basedOn w:val="1"/>
    <w:next w:val="1"/>
    <w:link w:val="47"/>
    <w:qFormat/>
    <w:uiPriority w:val="99"/>
  </w:style>
  <w:style w:type="paragraph" w:styleId="17">
    <w:name w:val="Body Text Indent 2"/>
    <w:basedOn w:val="1"/>
    <w:link w:val="48"/>
    <w:qFormat/>
    <w:uiPriority w:val="99"/>
    <w:pPr>
      <w:spacing w:after="120" w:line="480" w:lineRule="auto"/>
      <w:ind w:left="420" w:leftChars="200"/>
    </w:pPr>
  </w:style>
  <w:style w:type="paragraph" w:styleId="18">
    <w:name w:val="Balloon Text"/>
    <w:basedOn w:val="1"/>
    <w:link w:val="49"/>
    <w:semiHidden/>
    <w:qFormat/>
    <w:uiPriority w:val="99"/>
    <w:rPr>
      <w:sz w:val="18"/>
      <w:szCs w:val="18"/>
    </w:rPr>
  </w:style>
  <w:style w:type="paragraph" w:styleId="19">
    <w:name w:val="footer"/>
    <w:basedOn w:val="1"/>
    <w:link w:val="50"/>
    <w:qFormat/>
    <w:uiPriority w:val="99"/>
    <w:pPr>
      <w:tabs>
        <w:tab w:val="center" w:pos="4153"/>
        <w:tab w:val="right" w:pos="8306"/>
      </w:tabs>
      <w:snapToGrid w:val="0"/>
      <w:jc w:val="left"/>
    </w:pPr>
    <w:rPr>
      <w:kern w:val="0"/>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semiHidden/>
    <w:qFormat/>
    <w:uiPriority w:val="99"/>
    <w:pPr>
      <w:tabs>
        <w:tab w:val="right" w:leader="dot" w:pos="9628"/>
      </w:tabs>
      <w:spacing w:line="460" w:lineRule="exact"/>
      <w:jc w:val="left"/>
    </w:pPr>
    <w:rPr>
      <w:b/>
      <w:bCs/>
      <w:caps/>
      <w:sz w:val="20"/>
      <w:szCs w:val="20"/>
    </w:rPr>
  </w:style>
  <w:style w:type="paragraph" w:styleId="22">
    <w:name w:val="Subtitle"/>
    <w:basedOn w:val="1"/>
    <w:next w:val="1"/>
    <w:link w:val="52"/>
    <w:qFormat/>
    <w:uiPriority w:val="99"/>
    <w:pPr>
      <w:adjustRightInd w:val="0"/>
      <w:spacing w:before="240" w:after="60" w:line="312" w:lineRule="atLeast"/>
      <w:jc w:val="center"/>
      <w:textAlignment w:val="baseline"/>
      <w:outlineLvl w:val="1"/>
    </w:pPr>
    <w:rPr>
      <w:rFonts w:ascii="Cambria" w:hAnsi="Cambria" w:cs="Cambria"/>
      <w:b/>
      <w:bCs/>
      <w:kern w:val="28"/>
      <w:sz w:val="32"/>
      <w:szCs w:val="32"/>
    </w:rPr>
  </w:style>
  <w:style w:type="paragraph" w:styleId="23">
    <w:name w:val="toc 2"/>
    <w:basedOn w:val="1"/>
    <w:next w:val="1"/>
    <w:semiHidden/>
    <w:qFormat/>
    <w:uiPriority w:val="99"/>
    <w:pPr>
      <w:ind w:left="420" w:leftChars="200"/>
    </w:pPr>
  </w:style>
  <w:style w:type="paragraph" w:styleId="24">
    <w:name w:val="toc 9"/>
    <w:basedOn w:val="1"/>
    <w:next w:val="1"/>
    <w:semiHidden/>
    <w:qFormat/>
    <w:uiPriority w:val="99"/>
    <w:pPr>
      <w:ind w:left="3360" w:leftChars="1600"/>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index 1"/>
    <w:basedOn w:val="1"/>
    <w:next w:val="1"/>
    <w:semiHidden/>
    <w:qFormat/>
    <w:uiPriority w:val="99"/>
    <w:pPr>
      <w:spacing w:line="400" w:lineRule="exact"/>
      <w:ind w:firstLine="420" w:firstLineChars="200"/>
    </w:pPr>
    <w:rPr>
      <w:rFonts w:ascii="宋体" w:hAnsi="Courier New" w:cs="宋体"/>
      <w:b/>
      <w:bCs/>
    </w:rPr>
  </w:style>
  <w:style w:type="paragraph" w:styleId="27">
    <w:name w:val="annotation subject"/>
    <w:basedOn w:val="10"/>
    <w:next w:val="10"/>
    <w:link w:val="42"/>
    <w:semiHidden/>
    <w:qFormat/>
    <w:uiPriority w:val="99"/>
    <w:rPr>
      <w:b/>
      <w:bCs/>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b/>
      <w:bCs/>
    </w:rPr>
  </w:style>
  <w:style w:type="character" w:styleId="32">
    <w:name w:val="page number"/>
    <w:basedOn w:val="30"/>
    <w:qFormat/>
    <w:uiPriority w:val="99"/>
  </w:style>
  <w:style w:type="character" w:styleId="33">
    <w:name w:val="FollowedHyperlink"/>
    <w:basedOn w:val="30"/>
    <w:semiHidden/>
    <w:qFormat/>
    <w:uiPriority w:val="99"/>
    <w:rPr>
      <w:color w:val="000000"/>
      <w:u w:val="none"/>
    </w:rPr>
  </w:style>
  <w:style w:type="character" w:styleId="34">
    <w:name w:val="Emphasis"/>
    <w:basedOn w:val="30"/>
    <w:qFormat/>
    <w:uiPriority w:val="99"/>
  </w:style>
  <w:style w:type="character" w:styleId="35">
    <w:name w:val="Hyperlink"/>
    <w:basedOn w:val="30"/>
    <w:qFormat/>
    <w:uiPriority w:val="99"/>
    <w:rPr>
      <w:color w:val="000000"/>
      <w:u w:val="none"/>
    </w:rPr>
  </w:style>
  <w:style w:type="character" w:styleId="36">
    <w:name w:val="annotation reference"/>
    <w:basedOn w:val="30"/>
    <w:semiHidden/>
    <w:qFormat/>
    <w:uiPriority w:val="99"/>
    <w:rPr>
      <w:sz w:val="21"/>
      <w:szCs w:val="21"/>
    </w:rPr>
  </w:style>
  <w:style w:type="character" w:customStyle="1" w:styleId="37">
    <w:name w:val="标题 1 字符"/>
    <w:basedOn w:val="30"/>
    <w:link w:val="3"/>
    <w:qFormat/>
    <w:locked/>
    <w:uiPriority w:val="99"/>
    <w:rPr>
      <w:rFonts w:ascii="Tahoma" w:hAnsi="Tahoma" w:eastAsia="隶书" w:cs="Tahoma"/>
      <w:kern w:val="44"/>
      <w:sz w:val="44"/>
      <w:szCs w:val="44"/>
    </w:rPr>
  </w:style>
  <w:style w:type="character" w:customStyle="1" w:styleId="38">
    <w:name w:val="标题 2 字符"/>
    <w:basedOn w:val="30"/>
    <w:link w:val="5"/>
    <w:qFormat/>
    <w:locked/>
    <w:uiPriority w:val="99"/>
    <w:rPr>
      <w:rFonts w:ascii="Cambria" w:hAnsi="Cambria" w:eastAsia="宋体" w:cs="Cambria"/>
      <w:b/>
      <w:bCs/>
      <w:kern w:val="2"/>
      <w:sz w:val="32"/>
      <w:szCs w:val="32"/>
    </w:rPr>
  </w:style>
  <w:style w:type="character" w:customStyle="1" w:styleId="39">
    <w:name w:val="标题 3 字符"/>
    <w:basedOn w:val="30"/>
    <w:link w:val="4"/>
    <w:qFormat/>
    <w:locked/>
    <w:uiPriority w:val="99"/>
    <w:rPr>
      <w:rFonts w:ascii="Calibri" w:hAnsi="Calibri" w:eastAsia="宋体" w:cs="Calibri"/>
      <w:b/>
      <w:bCs/>
      <w:kern w:val="2"/>
      <w:sz w:val="32"/>
      <w:szCs w:val="32"/>
    </w:rPr>
  </w:style>
  <w:style w:type="character" w:customStyle="1" w:styleId="40">
    <w:name w:val="标题 4 字符"/>
    <w:basedOn w:val="30"/>
    <w:link w:val="6"/>
    <w:qFormat/>
    <w:locked/>
    <w:uiPriority w:val="99"/>
    <w:rPr>
      <w:rFonts w:ascii="Cambria" w:hAnsi="Cambria" w:eastAsia="宋体" w:cs="Cambria"/>
      <w:b/>
      <w:bCs/>
      <w:kern w:val="2"/>
      <w:sz w:val="28"/>
      <w:szCs w:val="28"/>
    </w:rPr>
  </w:style>
  <w:style w:type="character" w:customStyle="1" w:styleId="41">
    <w:name w:val="批注文字 字符"/>
    <w:basedOn w:val="30"/>
    <w:link w:val="10"/>
    <w:qFormat/>
    <w:locked/>
    <w:uiPriority w:val="99"/>
    <w:rPr>
      <w:rFonts w:ascii="Times New Roman" w:hAnsi="Times New Roman" w:cs="Times New Roman"/>
      <w:kern w:val="2"/>
      <w:sz w:val="24"/>
      <w:szCs w:val="24"/>
    </w:rPr>
  </w:style>
  <w:style w:type="character" w:customStyle="1" w:styleId="42">
    <w:name w:val="批注主题 字符"/>
    <w:basedOn w:val="41"/>
    <w:link w:val="27"/>
    <w:qFormat/>
    <w:locked/>
    <w:uiPriority w:val="99"/>
    <w:rPr>
      <w:rFonts w:ascii="Times New Roman" w:hAnsi="Times New Roman" w:cs="Times New Roman"/>
      <w:kern w:val="2"/>
      <w:sz w:val="24"/>
      <w:szCs w:val="24"/>
    </w:rPr>
  </w:style>
  <w:style w:type="character" w:customStyle="1" w:styleId="43">
    <w:name w:val="文档结构图 字符"/>
    <w:basedOn w:val="30"/>
    <w:link w:val="9"/>
    <w:semiHidden/>
    <w:qFormat/>
    <w:locked/>
    <w:uiPriority w:val="99"/>
    <w:rPr>
      <w:sz w:val="2"/>
      <w:szCs w:val="2"/>
    </w:rPr>
  </w:style>
  <w:style w:type="character" w:customStyle="1" w:styleId="44">
    <w:name w:val="正文文本 字符"/>
    <w:basedOn w:val="30"/>
    <w:link w:val="11"/>
    <w:qFormat/>
    <w:locked/>
    <w:uiPriority w:val="99"/>
    <w:rPr>
      <w:rFonts w:ascii="Times New Roman" w:hAnsi="Times New Roman" w:cs="Times New Roman"/>
      <w:kern w:val="2"/>
      <w:sz w:val="24"/>
      <w:szCs w:val="24"/>
    </w:rPr>
  </w:style>
  <w:style w:type="character" w:customStyle="1" w:styleId="45">
    <w:name w:val="正文文本缩进 字符"/>
    <w:basedOn w:val="30"/>
    <w:link w:val="12"/>
    <w:qFormat/>
    <w:locked/>
    <w:uiPriority w:val="99"/>
    <w:rPr>
      <w:rFonts w:ascii="仿宋_GB2312" w:hAnsi="Times New Roman" w:eastAsia="仿宋_GB2312" w:cs="仿宋_GB2312"/>
      <w:sz w:val="20"/>
      <w:szCs w:val="20"/>
    </w:rPr>
  </w:style>
  <w:style w:type="character" w:customStyle="1" w:styleId="46">
    <w:name w:val="纯文本 字符"/>
    <w:basedOn w:val="30"/>
    <w:link w:val="15"/>
    <w:qFormat/>
    <w:locked/>
    <w:uiPriority w:val="0"/>
    <w:rPr>
      <w:rFonts w:ascii="宋体" w:hAnsi="Courier New" w:eastAsia="宋体" w:cs="宋体"/>
      <w:sz w:val="21"/>
      <w:szCs w:val="21"/>
    </w:rPr>
  </w:style>
  <w:style w:type="character" w:customStyle="1" w:styleId="47">
    <w:name w:val="日期 字符"/>
    <w:basedOn w:val="30"/>
    <w:link w:val="16"/>
    <w:qFormat/>
    <w:locked/>
    <w:uiPriority w:val="99"/>
    <w:rPr>
      <w:rFonts w:ascii="Times New Roman" w:hAnsi="Times New Roman" w:cs="Times New Roman"/>
      <w:kern w:val="2"/>
      <w:sz w:val="24"/>
      <w:szCs w:val="24"/>
    </w:rPr>
  </w:style>
  <w:style w:type="character" w:customStyle="1" w:styleId="48">
    <w:name w:val="正文文本缩进 2 字符"/>
    <w:basedOn w:val="30"/>
    <w:link w:val="17"/>
    <w:qFormat/>
    <w:locked/>
    <w:uiPriority w:val="99"/>
    <w:rPr>
      <w:rFonts w:ascii="Times New Roman" w:hAnsi="Times New Roman" w:cs="Times New Roman"/>
      <w:kern w:val="2"/>
      <w:sz w:val="24"/>
      <w:szCs w:val="24"/>
    </w:rPr>
  </w:style>
  <w:style w:type="character" w:customStyle="1" w:styleId="49">
    <w:name w:val="批注框文本 字符"/>
    <w:basedOn w:val="30"/>
    <w:link w:val="18"/>
    <w:qFormat/>
    <w:locked/>
    <w:uiPriority w:val="99"/>
    <w:rPr>
      <w:rFonts w:ascii="Times New Roman" w:hAnsi="Times New Roman" w:cs="Times New Roman"/>
      <w:kern w:val="2"/>
      <w:sz w:val="18"/>
      <w:szCs w:val="18"/>
    </w:rPr>
  </w:style>
  <w:style w:type="character" w:customStyle="1" w:styleId="50">
    <w:name w:val="页脚 字符"/>
    <w:basedOn w:val="30"/>
    <w:link w:val="19"/>
    <w:qFormat/>
    <w:locked/>
    <w:uiPriority w:val="99"/>
    <w:rPr>
      <w:rFonts w:ascii="Times New Roman" w:hAnsi="Times New Roman" w:eastAsia="宋体" w:cs="Times New Roman"/>
      <w:sz w:val="18"/>
      <w:szCs w:val="18"/>
    </w:rPr>
  </w:style>
  <w:style w:type="character" w:customStyle="1" w:styleId="51">
    <w:name w:val="页眉 字符"/>
    <w:basedOn w:val="30"/>
    <w:link w:val="20"/>
    <w:qFormat/>
    <w:locked/>
    <w:uiPriority w:val="99"/>
    <w:rPr>
      <w:rFonts w:ascii="Times New Roman" w:hAnsi="Times New Roman" w:eastAsia="宋体" w:cs="Times New Roman"/>
      <w:sz w:val="18"/>
      <w:szCs w:val="18"/>
    </w:rPr>
  </w:style>
  <w:style w:type="character" w:customStyle="1" w:styleId="52">
    <w:name w:val="副标题 字符"/>
    <w:basedOn w:val="30"/>
    <w:link w:val="22"/>
    <w:qFormat/>
    <w:locked/>
    <w:uiPriority w:val="99"/>
    <w:rPr>
      <w:rFonts w:ascii="Cambria" w:hAnsi="Cambria" w:cs="Cambria"/>
      <w:b/>
      <w:bCs/>
      <w:kern w:val="28"/>
      <w:sz w:val="32"/>
      <w:szCs w:val="32"/>
    </w:rPr>
  </w:style>
  <w:style w:type="character" w:customStyle="1" w:styleId="53">
    <w:name w:val="访问过的超链接1"/>
    <w:qFormat/>
    <w:uiPriority w:val="99"/>
    <w:rPr>
      <w:color w:val="800080"/>
      <w:u w:val="single"/>
    </w:rPr>
  </w:style>
  <w:style w:type="character" w:customStyle="1" w:styleId="54">
    <w:name w:val="批注文字 Char1"/>
    <w:basedOn w:val="30"/>
    <w:qFormat/>
    <w:uiPriority w:val="99"/>
  </w:style>
  <w:style w:type="character" w:customStyle="1" w:styleId="55">
    <w:name w:val="批注主题 Char1"/>
    <w:qFormat/>
    <w:uiPriority w:val="99"/>
    <w:rPr>
      <w:b/>
      <w:bCs/>
    </w:rPr>
  </w:style>
  <w:style w:type="character" w:customStyle="1" w:styleId="56">
    <w:name w:val="纯文本 Char"/>
    <w:qFormat/>
    <w:uiPriority w:val="99"/>
    <w:rPr>
      <w:rFonts w:ascii="宋体" w:hAnsi="Courier New" w:eastAsia="宋体" w:cs="宋体"/>
      <w:sz w:val="21"/>
      <w:szCs w:val="21"/>
    </w:rPr>
  </w:style>
  <w:style w:type="character" w:customStyle="1" w:styleId="57">
    <w:name w:val="case31"/>
    <w:qFormat/>
    <w:uiPriority w:val="99"/>
    <w:rPr>
      <w:spacing w:val="390"/>
      <w:sz w:val="21"/>
      <w:szCs w:val="21"/>
    </w:rPr>
  </w:style>
  <w:style w:type="character" w:customStyle="1" w:styleId="58">
    <w:name w:val="普通文字 Char Char4"/>
    <w:qFormat/>
    <w:uiPriority w:val="99"/>
    <w:rPr>
      <w:rFonts w:ascii="宋体" w:hAnsi="Courier New" w:eastAsia="宋体" w:cs="宋体"/>
      <w:kern w:val="2"/>
      <w:sz w:val="21"/>
      <w:szCs w:val="21"/>
      <w:lang w:val="en-US" w:eastAsia="zh-CN"/>
    </w:rPr>
  </w:style>
  <w:style w:type="character" w:customStyle="1" w:styleId="59">
    <w:name w:val="批注框文本 Char1"/>
    <w:qFormat/>
    <w:uiPriority w:val="99"/>
    <w:rPr>
      <w:sz w:val="18"/>
      <w:szCs w:val="18"/>
    </w:rPr>
  </w:style>
  <w:style w:type="character" w:customStyle="1" w:styleId="60">
    <w:name w:val="apple-converted-space"/>
    <w:basedOn w:val="30"/>
    <w:qFormat/>
    <w:uiPriority w:val="99"/>
  </w:style>
  <w:style w:type="character" w:customStyle="1" w:styleId="61">
    <w:name w:val="纯文本 Char2"/>
    <w:qFormat/>
    <w:uiPriority w:val="99"/>
    <w:rPr>
      <w:rFonts w:ascii="宋体" w:hAnsi="Courier New" w:eastAsia="宋体" w:cs="宋体"/>
      <w:kern w:val="2"/>
      <w:sz w:val="21"/>
      <w:szCs w:val="21"/>
      <w:lang w:val="en-US" w:eastAsia="zh-CN"/>
    </w:rPr>
  </w:style>
  <w:style w:type="character" w:customStyle="1" w:styleId="62">
    <w:name w:val="普通文字 Char Char2"/>
    <w:qFormat/>
    <w:uiPriority w:val="99"/>
    <w:rPr>
      <w:rFonts w:ascii="宋体" w:hAnsi="Courier New" w:eastAsia="宋体" w:cs="宋体"/>
      <w:kern w:val="2"/>
      <w:sz w:val="21"/>
      <w:szCs w:val="21"/>
      <w:lang w:val="en-US" w:eastAsia="zh-CN"/>
    </w:rPr>
  </w:style>
  <w:style w:type="character" w:customStyle="1" w:styleId="63">
    <w:name w:val="mark13"/>
    <w:basedOn w:val="30"/>
    <w:qFormat/>
    <w:uiPriority w:val="99"/>
  </w:style>
  <w:style w:type="character" w:customStyle="1" w:styleId="64">
    <w:name w:val="small"/>
    <w:qFormat/>
    <w:uiPriority w:val="99"/>
    <w:rPr>
      <w:rFonts w:ascii="Tahoma" w:hAnsi="Tahoma" w:cs="Tahoma"/>
      <w:sz w:val="20"/>
      <w:szCs w:val="20"/>
    </w:rPr>
  </w:style>
  <w:style w:type="character" w:customStyle="1" w:styleId="65">
    <w:name w:val="mstalmmintxt"/>
    <w:qFormat/>
    <w:uiPriority w:val="99"/>
    <w:rPr>
      <w:color w:val="auto"/>
    </w:rPr>
  </w:style>
  <w:style w:type="character" w:customStyle="1" w:styleId="66">
    <w:name w:val="Char Char2"/>
    <w:qFormat/>
    <w:uiPriority w:val="99"/>
    <w:rPr>
      <w:rFonts w:ascii="宋体" w:hAnsi="Courier New" w:eastAsia="宋体" w:cs="宋体"/>
      <w:kern w:val="2"/>
      <w:sz w:val="21"/>
      <w:szCs w:val="21"/>
      <w:lang w:val="en-US" w:eastAsia="zh-CN"/>
    </w:rPr>
  </w:style>
  <w:style w:type="character" w:customStyle="1" w:styleId="67">
    <w:name w:val="正文缩进 字符"/>
    <w:link w:val="8"/>
    <w:qFormat/>
    <w:locked/>
    <w:uiPriority w:val="99"/>
    <w:rPr>
      <w:rFonts w:ascii="Calibri" w:hAnsi="Calibri" w:cs="Calibri"/>
      <w:kern w:val="2"/>
      <w:sz w:val="22"/>
      <w:szCs w:val="22"/>
    </w:rPr>
  </w:style>
  <w:style w:type="paragraph" w:customStyle="1" w:styleId="68">
    <w:name w:val="纯文本1"/>
    <w:basedOn w:val="1"/>
    <w:qFormat/>
    <w:uiPriority w:val="99"/>
    <w:rPr>
      <w:rFonts w:ascii="宋体" w:hAnsi="Courier New" w:cs="宋体"/>
    </w:rPr>
  </w:style>
  <w:style w:type="paragraph" w:customStyle="1" w:styleId="69">
    <w:name w:val="修订1"/>
    <w:qFormat/>
    <w:uiPriority w:val="99"/>
    <w:rPr>
      <w:rFonts w:ascii="Times New Roman" w:hAnsi="Times New Roman" w:eastAsia="宋体" w:cs="Times New Roman"/>
      <w:kern w:val="2"/>
      <w:sz w:val="21"/>
      <w:szCs w:val="21"/>
      <w:lang w:val="en-US" w:eastAsia="zh-CN" w:bidi="ar-SA"/>
    </w:rPr>
  </w:style>
  <w:style w:type="paragraph" w:customStyle="1" w:styleId="70">
    <w:name w:val="Default Paragraph Font Para Char"/>
    <w:basedOn w:val="1"/>
    <w:qFormat/>
    <w:uiPriority w:val="99"/>
    <w:pPr>
      <w:widowControl/>
      <w:spacing w:after="160" w:line="240" w:lineRule="exact"/>
      <w:jc w:val="left"/>
    </w:pPr>
  </w:style>
  <w:style w:type="paragraph" w:customStyle="1" w:styleId="71">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72">
    <w:name w:val="无间隔11"/>
    <w:qFormat/>
    <w:uiPriority w:val="99"/>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73">
    <w:name w:val="TOC 标题1"/>
    <w:basedOn w:val="3"/>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74">
    <w:name w:val="Char1"/>
    <w:basedOn w:val="1"/>
    <w:qFormat/>
    <w:uiPriority w:val="99"/>
    <w:pPr>
      <w:widowControl/>
      <w:spacing w:after="160" w:line="240" w:lineRule="exact"/>
      <w:jc w:val="left"/>
    </w:pPr>
  </w:style>
  <w:style w:type="paragraph" w:customStyle="1" w:styleId="75">
    <w:name w:val="三级条标题"/>
    <w:basedOn w:val="76"/>
    <w:next w:val="1"/>
    <w:qFormat/>
    <w:uiPriority w:val="99"/>
    <w:pPr>
      <w:numPr>
        <w:ilvl w:val="4"/>
      </w:numPr>
      <w:outlineLvl w:val="4"/>
    </w:pPr>
  </w:style>
  <w:style w:type="paragraph" w:customStyle="1" w:styleId="76">
    <w:name w:val="二级条标题"/>
    <w:basedOn w:val="77"/>
    <w:next w:val="1"/>
    <w:qFormat/>
    <w:uiPriority w:val="99"/>
    <w:pPr>
      <w:numPr>
        <w:ilvl w:val="3"/>
      </w:numPr>
      <w:outlineLvl w:val="3"/>
    </w:pPr>
  </w:style>
  <w:style w:type="paragraph" w:customStyle="1" w:styleId="77">
    <w:name w:val="一级条标题"/>
    <w:basedOn w:val="78"/>
    <w:next w:val="1"/>
    <w:qFormat/>
    <w:uiPriority w:val="99"/>
    <w:pPr>
      <w:numPr>
        <w:ilvl w:val="2"/>
        <w:numId w:val="0"/>
      </w:numPr>
      <w:outlineLvl w:val="2"/>
    </w:pPr>
  </w:style>
  <w:style w:type="paragraph" w:customStyle="1" w:styleId="78">
    <w:name w:val="章标题"/>
    <w:next w:val="1"/>
    <w:qFormat/>
    <w:uiPriority w:val="99"/>
    <w:pPr>
      <w:numPr>
        <w:ilvl w:val="1"/>
        <w:numId w:val="1"/>
      </w:numPr>
      <w:spacing w:beforeLines="50"/>
      <w:jc w:val="both"/>
      <w:outlineLvl w:val="1"/>
    </w:pPr>
    <w:rPr>
      <w:rFonts w:ascii="黑体" w:hAnsi="Times New Roman" w:eastAsia="黑体" w:cs="黑体"/>
      <w:sz w:val="21"/>
      <w:szCs w:val="21"/>
      <w:lang w:val="en-US" w:eastAsia="zh-CN" w:bidi="ar-SA"/>
    </w:rPr>
  </w:style>
  <w:style w:type="paragraph" w:customStyle="1" w:styleId="79">
    <w:name w:val="p0"/>
    <w:basedOn w:val="1"/>
    <w:qFormat/>
    <w:uiPriority w:val="99"/>
    <w:pPr>
      <w:widowControl/>
    </w:pPr>
    <w:rPr>
      <w:kern w:val="0"/>
    </w:rPr>
  </w:style>
  <w:style w:type="paragraph" w:customStyle="1" w:styleId="80">
    <w:name w:val="Char"/>
    <w:basedOn w:val="1"/>
    <w:qFormat/>
    <w:uiPriority w:val="99"/>
    <w:pPr>
      <w:widowControl/>
      <w:spacing w:after="160" w:line="240" w:lineRule="exact"/>
      <w:jc w:val="left"/>
    </w:pPr>
  </w:style>
  <w:style w:type="paragraph" w:customStyle="1" w:styleId="81">
    <w:name w:val="2"/>
    <w:basedOn w:val="1"/>
    <w:qFormat/>
    <w:uiPriority w:val="99"/>
    <w:rPr>
      <w:rFonts w:ascii="宋体" w:hAnsi="Courier New" w:cs="宋体"/>
    </w:rPr>
  </w:style>
  <w:style w:type="paragraph" w:customStyle="1" w:styleId="8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3">
    <w:name w:val="im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reader-word-layer reader-word-s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86">
    <w:name w:val="Char Char Char Char"/>
    <w:basedOn w:val="1"/>
    <w:qFormat/>
    <w:uiPriority w:val="99"/>
    <w:rPr>
      <w:rFonts w:ascii="Tahoma" w:hAnsi="Tahoma" w:cs="Tahoma"/>
      <w:sz w:val="24"/>
      <w:szCs w:val="24"/>
    </w:rPr>
  </w:style>
  <w:style w:type="paragraph" w:customStyle="1" w:styleId="87">
    <w:name w:val="reader-word-layer reader-word-s2-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默认段落字体 Para Char Char Char Char Char Char Char Char Char1 Char Char Char Char"/>
    <w:basedOn w:val="1"/>
    <w:qFormat/>
    <w:uiPriority w:val="99"/>
    <w:rPr>
      <w:rFonts w:ascii="Tahoma" w:hAnsi="Tahoma" w:cs="Tahoma"/>
      <w:sz w:val="24"/>
      <w:szCs w:val="24"/>
    </w:rPr>
  </w:style>
  <w:style w:type="paragraph" w:customStyle="1" w:styleId="89">
    <w:name w:val="Table Paragraph"/>
    <w:basedOn w:val="1"/>
    <w:qFormat/>
    <w:uiPriority w:val="99"/>
    <w:pPr>
      <w:jc w:val="left"/>
    </w:pPr>
    <w:rPr>
      <w:rFonts w:ascii="宋体" w:hAnsi="宋体" w:cs="宋体"/>
      <w:kern w:val="0"/>
      <w:sz w:val="22"/>
      <w:szCs w:val="22"/>
      <w:lang w:eastAsia="en-US"/>
    </w:rPr>
  </w:style>
  <w:style w:type="paragraph" w:customStyle="1" w:styleId="90">
    <w:name w:val="正文表标题"/>
    <w:next w:val="82"/>
    <w:qFormat/>
    <w:uiPriority w:val="99"/>
    <w:pPr>
      <w:numPr>
        <w:ilvl w:val="0"/>
        <w:numId w:val="2"/>
      </w:numPr>
      <w:jc w:val="center"/>
    </w:pPr>
    <w:rPr>
      <w:rFonts w:ascii="黑体" w:hAnsi="Times New Roman" w:eastAsia="黑体" w:cs="黑体"/>
      <w:sz w:val="21"/>
      <w:szCs w:val="21"/>
      <w:lang w:val="en-US" w:eastAsia="zh-CN" w:bidi="ar-SA"/>
    </w:rPr>
  </w:style>
  <w:style w:type="paragraph" w:customStyle="1" w:styleId="9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一级无"/>
    <w:basedOn w:val="1"/>
    <w:qFormat/>
    <w:uiPriority w:val="99"/>
    <w:pPr>
      <w:widowControl/>
      <w:numPr>
        <w:ilvl w:val="1"/>
        <w:numId w:val="3"/>
      </w:numPr>
      <w:jc w:val="left"/>
      <w:outlineLvl w:val="2"/>
    </w:pPr>
    <w:rPr>
      <w:rFonts w:ascii="宋体" w:cs="宋体"/>
      <w:kern w:val="0"/>
    </w:rPr>
  </w:style>
  <w:style w:type="paragraph" w:customStyle="1" w:styleId="93">
    <w:name w:val="reader-word-layer reader-word-s1-2"/>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94">
    <w:name w:val="列出段落11"/>
    <w:basedOn w:val="1"/>
    <w:qFormat/>
    <w:uiPriority w:val="99"/>
    <w:pPr>
      <w:spacing w:line="360" w:lineRule="auto"/>
      <w:ind w:firstLine="420" w:firstLineChars="200"/>
    </w:pPr>
    <w:rPr>
      <w:rFonts w:ascii="Calibri" w:hAnsi="Calibri" w:eastAsia="仿宋_GB2312" w:cs="Calibri"/>
      <w:sz w:val="28"/>
      <w:szCs w:val="28"/>
    </w:rPr>
  </w:style>
  <w:style w:type="table" w:customStyle="1" w:styleId="95">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默认段落字体 Para Char Char Char Char Char Char Char Char Char Char"/>
    <w:basedOn w:val="1"/>
    <w:qFormat/>
    <w:uiPriority w:val="99"/>
  </w:style>
  <w:style w:type="character" w:customStyle="1" w:styleId="97">
    <w:name w:val="Char Char1"/>
    <w:qFormat/>
    <w:locked/>
    <w:uiPriority w:val="99"/>
    <w:rPr>
      <w:rFonts w:ascii="宋体" w:hAnsi="Courier New" w:eastAsia="宋体" w:cs="宋体"/>
      <w:sz w:val="21"/>
      <w:szCs w:val="21"/>
      <w:lang w:val="en-US" w:eastAsia="zh-CN"/>
    </w:rPr>
  </w:style>
  <w:style w:type="character" w:customStyle="1" w:styleId="98">
    <w:name w:val="标题 6 字符"/>
    <w:basedOn w:val="30"/>
    <w:link w:val="7"/>
    <w:semiHidden/>
    <w:qFormat/>
    <w:uiPriority w:val="0"/>
    <w:rPr>
      <w:rFonts w:asciiTheme="majorHAnsi" w:hAnsiTheme="majorHAnsi" w:eastAsiaTheme="majorEastAsia" w:cstheme="majorBidi"/>
      <w:b/>
      <w:bCs/>
      <w:kern w:val="2"/>
      <w:sz w:val="24"/>
      <w:szCs w:val="24"/>
    </w:rPr>
  </w:style>
  <w:style w:type="character" w:customStyle="1" w:styleId="9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62</Pages>
  <Words>6734</Words>
  <Characters>38384</Characters>
  <Lines>319</Lines>
  <Paragraphs>90</Paragraphs>
  <TotalTime>136</TotalTime>
  <ScaleCrop>false</ScaleCrop>
  <LinksUpToDate>false</LinksUpToDate>
  <CharactersWithSpaces>45028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2018-11-25T12:59:00Z</dcterms:created>
  <dc:creator>马铭真</dc:creator>
  <cp:lastModifiedBy>luoyuyang</cp:lastModifiedBy>
  <cp:lastPrinted>2021-08-02T10:51:00Z</cp:lastPrinted>
  <dcterms:modified xsi:type="dcterms:W3CDTF">2021-08-10T03:10:15Z</dcterms:modified>
  <dc:title>竞争性谈判文件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77A6FD2BF5884970843B7DE0FF7283F9</vt:lpwstr>
  </property>
</Properties>
</file>