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spacing w:before="3"/>
        <w:rPr>
          <w:b/>
          <w:sz w:val="18"/>
        </w:rPr>
      </w:pPr>
      <w:r>
        <w:rPr>
          <w:b/>
          <w:sz w:val="18"/>
        </w:rPr>
        <w:drawing>
          <wp:inline distT="0" distB="0" distL="114300" distR="114300">
            <wp:extent cx="6034405" cy="9192895"/>
            <wp:effectExtent l="0" t="0" r="4445" b="8255"/>
            <wp:docPr id="1" name="图片 1" descr="公开招标采购文件封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公开招标采购文件封面"/>
                    <pic:cNvPicPr>
                      <a:picLocks noChangeAspect="1"/>
                    </pic:cNvPicPr>
                  </pic:nvPicPr>
                  <pic:blipFill>
                    <a:blip r:embed="rId12"/>
                    <a:stretch>
                      <a:fillRect/>
                    </a:stretch>
                  </pic:blipFill>
                  <pic:spPr>
                    <a:xfrm>
                      <a:off x="0" y="0"/>
                      <a:ext cx="6034405" cy="9192895"/>
                    </a:xfrm>
                    <a:prstGeom prst="rect">
                      <a:avLst/>
                    </a:prstGeom>
                  </pic:spPr>
                </pic:pic>
              </a:graphicData>
            </a:graphic>
          </wp:inline>
        </w:drawing>
      </w:r>
    </w:p>
    <w:p>
      <w:pPr>
        <w:tabs>
          <w:tab w:val="left" w:pos="1324"/>
        </w:tabs>
        <w:spacing w:before="0" w:line="540" w:lineRule="exact"/>
        <w:ind w:left="0" w:right="0" w:firstLine="0"/>
        <w:jc w:val="center"/>
        <w:rPr>
          <w:b/>
          <w:sz w:val="44"/>
        </w:rPr>
      </w:pPr>
      <w:bookmarkStart w:id="0" w:name="     第一章   公开招标公告"/>
      <w:bookmarkEnd w:id="0"/>
      <w:r>
        <w:rPr>
          <w:b/>
          <w:sz w:val="44"/>
        </w:rPr>
        <w:t>目</w:t>
      </w:r>
      <w:r>
        <w:rPr>
          <w:b/>
          <w:sz w:val="44"/>
        </w:rPr>
        <w:tab/>
      </w:r>
      <w:r>
        <w:rPr>
          <w:b/>
          <w:sz w:val="44"/>
        </w:rPr>
        <w:t>录</w:t>
      </w:r>
    </w:p>
    <w:p>
      <w:pPr>
        <w:pStyle w:val="12"/>
        <w:rPr>
          <w:b/>
          <w:sz w:val="44"/>
        </w:rPr>
      </w:pPr>
    </w:p>
    <w:p>
      <w:pPr>
        <w:pStyle w:val="12"/>
        <w:spacing w:before="1"/>
        <w:rPr>
          <w:b/>
          <w:sz w:val="55"/>
        </w:rPr>
      </w:pPr>
    </w:p>
    <w:sdt>
      <w:sdtPr>
        <w:id w:val="0"/>
        <w:docPartObj>
          <w:docPartGallery w:val="Table of Contents"/>
          <w:docPartUnique/>
        </w:docPartObj>
      </w:sdtPr>
      <w:sdtContent>
        <w:p>
          <w:pPr>
            <w:pStyle w:val="16"/>
            <w:tabs>
              <w:tab w:val="left" w:pos="1377"/>
              <w:tab w:val="right" w:leader="dot" w:pos="9870"/>
            </w:tabs>
            <w:spacing w:before="0"/>
          </w:pPr>
          <w:r>
            <w:fldChar w:fldCharType="begin"/>
          </w:r>
          <w:r>
            <w:instrText xml:space="preserve"> HYPERLINK \l "_bookmark0" </w:instrText>
          </w:r>
          <w:r>
            <w:fldChar w:fldCharType="separate"/>
          </w:r>
          <w:r>
            <w:t>第</w:t>
          </w:r>
          <w:r>
            <w:rPr>
              <w:spacing w:val="-3"/>
            </w:rPr>
            <w:t>一</w:t>
          </w:r>
          <w:r>
            <w:t>章</w:t>
          </w:r>
          <w:r>
            <w:tab/>
          </w:r>
          <w:r>
            <w:t>公</w:t>
          </w:r>
          <w:r>
            <w:rPr>
              <w:spacing w:val="-3"/>
            </w:rPr>
            <w:t>开</w:t>
          </w:r>
          <w:r>
            <w:t>招标</w:t>
          </w:r>
          <w:r>
            <w:rPr>
              <w:spacing w:val="-3"/>
            </w:rPr>
            <w:t>公</w:t>
          </w:r>
          <w:r>
            <w:t>告</w:t>
          </w:r>
          <w:r>
            <w:rPr>
              <w:lang w:eastAsia="zh-CN"/>
            </w:rPr>
            <w:tab/>
          </w:r>
          <w:r>
            <w:t>1</w:t>
          </w:r>
          <w:r>
            <w:fldChar w:fldCharType="end"/>
          </w:r>
        </w:p>
        <w:p>
          <w:pPr>
            <w:pStyle w:val="16"/>
            <w:tabs>
              <w:tab w:val="left" w:pos="1235"/>
              <w:tab w:val="right" w:leader="dot" w:pos="9870"/>
            </w:tabs>
          </w:pPr>
          <w:r>
            <w:fldChar w:fldCharType="begin"/>
          </w:r>
          <w:r>
            <w:instrText xml:space="preserve"> HYPERLINK \l "_bookmark1" </w:instrText>
          </w:r>
          <w:r>
            <w:fldChar w:fldCharType="separate"/>
          </w:r>
          <w:r>
            <w:t>第</w:t>
          </w:r>
          <w:r>
            <w:rPr>
              <w:spacing w:val="-3"/>
            </w:rPr>
            <w:t>二</w:t>
          </w:r>
          <w:r>
            <w:t>章</w:t>
          </w:r>
          <w:r>
            <w:tab/>
          </w:r>
          <w:r>
            <w:t>招</w:t>
          </w:r>
          <w:r>
            <w:rPr>
              <w:spacing w:val="-3"/>
            </w:rPr>
            <w:t>标</w:t>
          </w:r>
          <w:r>
            <w:t>项目</w:t>
          </w:r>
          <w:r>
            <w:rPr>
              <w:spacing w:val="-3"/>
            </w:rPr>
            <w:t>采</w:t>
          </w:r>
          <w:r>
            <w:t>购需求</w:t>
          </w:r>
          <w:r>
            <w:tab/>
          </w:r>
          <w:r>
            <w:rPr>
              <w:rFonts w:hint="eastAsia"/>
              <w:lang w:val="en-US" w:eastAsia="zh-CN"/>
            </w:rPr>
            <w:t>5</w:t>
          </w:r>
          <w:r>
            <w:fldChar w:fldCharType="end"/>
          </w:r>
        </w:p>
        <w:p>
          <w:pPr>
            <w:pStyle w:val="16"/>
            <w:tabs>
              <w:tab w:val="left" w:pos="1235"/>
              <w:tab w:val="right" w:leader="dot" w:pos="9870"/>
            </w:tabs>
            <w:rPr>
              <w:rFonts w:hint="eastAsia" w:eastAsia="宋体"/>
              <w:lang w:val="en-US" w:eastAsia="zh-CN"/>
            </w:rPr>
          </w:pPr>
          <w:r>
            <w:fldChar w:fldCharType="begin"/>
          </w:r>
          <w:r>
            <w:instrText xml:space="preserve"> HYPERLINK \l "_bookmark2" </w:instrText>
          </w:r>
          <w:r>
            <w:fldChar w:fldCharType="separate"/>
          </w:r>
          <w:r>
            <w:t>第</w:t>
          </w:r>
          <w:r>
            <w:rPr>
              <w:spacing w:val="-3"/>
            </w:rPr>
            <w:t>三</w:t>
          </w:r>
          <w:r>
            <w:t>章</w:t>
          </w:r>
          <w:r>
            <w:tab/>
          </w:r>
          <w:r>
            <w:t>投</w:t>
          </w:r>
          <w:r>
            <w:rPr>
              <w:spacing w:val="-3"/>
            </w:rPr>
            <w:t>标</w:t>
          </w:r>
          <w:r>
            <w:t>人须知</w:t>
          </w:r>
          <w:r>
            <w:tab/>
          </w:r>
          <w:r>
            <w:rPr>
              <w:rFonts w:hint="eastAsia"/>
              <w:lang w:val="en-US" w:eastAsia="zh-CN"/>
            </w:rPr>
            <w:t>1</w:t>
          </w:r>
          <w:r>
            <w:fldChar w:fldCharType="end"/>
          </w:r>
          <w:r>
            <w:rPr>
              <w:rFonts w:hint="eastAsia"/>
              <w:lang w:val="en-US" w:eastAsia="zh-CN"/>
            </w:rPr>
            <w:t>5</w:t>
          </w:r>
        </w:p>
        <w:p>
          <w:pPr>
            <w:pStyle w:val="16"/>
            <w:tabs>
              <w:tab w:val="left" w:pos="1235"/>
              <w:tab w:val="right" w:leader="dot" w:pos="9869"/>
            </w:tabs>
            <w:rPr>
              <w:rFonts w:hint="eastAsia" w:eastAsia="宋体"/>
              <w:lang w:val="en-US" w:eastAsia="zh-CN"/>
            </w:rPr>
          </w:pPr>
          <w:r>
            <w:fldChar w:fldCharType="begin"/>
          </w:r>
          <w:r>
            <w:instrText xml:space="preserve"> HYPERLINK \l "_bookmark3" </w:instrText>
          </w:r>
          <w:r>
            <w:fldChar w:fldCharType="separate"/>
          </w:r>
          <w:r>
            <w:t>第</w:t>
          </w:r>
          <w:r>
            <w:rPr>
              <w:spacing w:val="-3"/>
            </w:rPr>
            <w:t>四</w:t>
          </w:r>
          <w:r>
            <w:t>章</w:t>
          </w:r>
          <w:r>
            <w:tab/>
          </w:r>
          <w:r>
            <w:t>评</w:t>
          </w:r>
          <w:r>
            <w:rPr>
              <w:spacing w:val="-3"/>
            </w:rPr>
            <w:t>标</w:t>
          </w:r>
          <w:r>
            <w:t>办法</w:t>
          </w:r>
          <w:r>
            <w:rPr>
              <w:spacing w:val="-3"/>
            </w:rPr>
            <w:t>及</w:t>
          </w:r>
          <w:r>
            <w:t>评分</w:t>
          </w:r>
          <w:r>
            <w:rPr>
              <w:spacing w:val="-3"/>
            </w:rPr>
            <w:t>标</w:t>
          </w:r>
          <w:r>
            <w:t>准</w:t>
          </w:r>
          <w:r>
            <w:tab/>
          </w:r>
          <w:r>
            <w:rPr>
              <w:rFonts w:hint="eastAsia"/>
              <w:lang w:val="en-US" w:eastAsia="zh-CN"/>
            </w:rPr>
            <w:t>2</w:t>
          </w:r>
          <w:r>
            <w:fldChar w:fldCharType="end"/>
          </w:r>
          <w:r>
            <w:rPr>
              <w:rFonts w:hint="eastAsia"/>
              <w:lang w:val="en-US" w:eastAsia="zh-CN"/>
            </w:rPr>
            <w:t>8</w:t>
          </w:r>
        </w:p>
        <w:p>
          <w:pPr>
            <w:pStyle w:val="16"/>
            <w:tabs>
              <w:tab w:val="right" w:leader="dot" w:pos="9869"/>
            </w:tabs>
          </w:pPr>
          <w:r>
            <w:fldChar w:fldCharType="begin"/>
          </w:r>
          <w:r>
            <w:instrText xml:space="preserve"> HYPERLINK \l "_bookmark4" </w:instrText>
          </w:r>
          <w:r>
            <w:fldChar w:fldCharType="separate"/>
          </w:r>
          <w:r>
            <w:t>第</w:t>
          </w:r>
          <w:r>
            <w:rPr>
              <w:spacing w:val="-3"/>
            </w:rPr>
            <w:t>五</w:t>
          </w:r>
          <w:r>
            <w:t>章</w:t>
          </w:r>
          <w:r>
            <w:rPr>
              <w:spacing w:val="-1"/>
            </w:rPr>
            <w:t xml:space="preserve"> </w:t>
          </w:r>
          <w:r>
            <w:t>合</w:t>
          </w:r>
          <w:r>
            <w:rPr>
              <w:spacing w:val="-3"/>
            </w:rPr>
            <w:t>同</w:t>
          </w:r>
          <w:r>
            <w:t>主要</w:t>
          </w:r>
          <w:r>
            <w:rPr>
              <w:spacing w:val="-3"/>
            </w:rPr>
            <w:t>条</w:t>
          </w:r>
          <w:r>
            <w:t>款格式</w:t>
          </w:r>
          <w:r>
            <w:tab/>
          </w:r>
          <w:r>
            <w:rPr>
              <w:rFonts w:hint="eastAsia"/>
              <w:lang w:val="en-US" w:eastAsia="zh-CN"/>
            </w:rPr>
            <w:t>3</w:t>
          </w:r>
          <w:r>
            <w:t>3</w:t>
          </w:r>
          <w:r>
            <w:fldChar w:fldCharType="end"/>
          </w:r>
        </w:p>
        <w:p>
          <w:pPr>
            <w:pStyle w:val="16"/>
            <w:tabs>
              <w:tab w:val="left" w:pos="1235"/>
              <w:tab w:val="right" w:leader="dot" w:pos="9869"/>
            </w:tabs>
          </w:pPr>
          <w:r>
            <w:fldChar w:fldCharType="begin"/>
          </w:r>
          <w:r>
            <w:instrText xml:space="preserve"> HYPERLINK \l "_bookmark5" </w:instrText>
          </w:r>
          <w:r>
            <w:fldChar w:fldCharType="separate"/>
          </w:r>
          <w:r>
            <w:t>第</w:t>
          </w:r>
          <w:r>
            <w:rPr>
              <w:spacing w:val="-3"/>
            </w:rPr>
            <w:t>六</w:t>
          </w:r>
          <w:r>
            <w:t>章</w:t>
          </w:r>
          <w:r>
            <w:tab/>
          </w:r>
          <w:r>
            <w:t>投</w:t>
          </w:r>
          <w:r>
            <w:rPr>
              <w:spacing w:val="-3"/>
            </w:rPr>
            <w:t>标</w:t>
          </w:r>
          <w:r>
            <w:t>文件</w:t>
          </w:r>
          <w:r>
            <w:rPr>
              <w:spacing w:val="-3"/>
            </w:rPr>
            <w:t>格</w:t>
          </w:r>
          <w:r>
            <w:t>式</w:t>
          </w:r>
          <w:r>
            <w:tab/>
          </w:r>
          <w:r>
            <w:rPr>
              <w:rFonts w:hint="eastAsia"/>
              <w:lang w:val="en-US" w:eastAsia="zh-CN"/>
            </w:rPr>
            <w:t>3</w:t>
          </w:r>
          <w:r>
            <w:t>9</w:t>
          </w:r>
          <w:r>
            <w:fldChar w:fldCharType="end"/>
          </w:r>
        </w:p>
      </w:sdtContent>
    </w:sdt>
    <w:p>
      <w:pPr>
        <w:spacing w:after="0"/>
        <w:sectPr>
          <w:headerReference r:id="rId3" w:type="default"/>
          <w:pgSz w:w="11910" w:h="16840"/>
          <w:pgMar w:top="1580" w:right="960" w:bottom="280" w:left="960" w:header="0" w:footer="0" w:gutter="0"/>
        </w:sectPr>
      </w:pPr>
    </w:p>
    <w:p>
      <w:pPr>
        <w:pStyle w:val="3"/>
        <w:tabs>
          <w:tab w:val="left" w:pos="4929"/>
        </w:tabs>
        <w:spacing w:before="443" w:line="240" w:lineRule="auto"/>
        <w:ind w:left="2942"/>
      </w:pPr>
      <w:bookmarkStart w:id="1" w:name="_bookmark0"/>
      <w:bookmarkEnd w:id="1"/>
      <w:r>
        <w:t>第一章</w:t>
      </w:r>
      <w:r>
        <w:tab/>
      </w:r>
      <w:r>
        <w:rPr>
          <w:w w:val="95"/>
        </w:rPr>
        <w:t>公开招标公告</w:t>
      </w:r>
    </w:p>
    <w:p>
      <w:pPr>
        <w:spacing w:after="0" w:line="240" w:lineRule="auto"/>
        <w:sectPr>
          <w:headerReference r:id="rId4" w:type="default"/>
          <w:footerReference r:id="rId5" w:type="default"/>
          <w:pgSz w:w="11910" w:h="16840"/>
          <w:pgMar w:top="1060" w:right="1280" w:bottom="1300" w:left="960" w:header="872" w:footer="1118" w:gutter="0"/>
          <w:pgNumType w:start="1"/>
        </w:sectPr>
      </w:pPr>
    </w:p>
    <w:p>
      <w:pPr>
        <w:pStyle w:val="12"/>
        <w:spacing w:before="7"/>
        <w:rPr>
          <w:b/>
          <w:sz w:val="26"/>
        </w:rPr>
      </w:pPr>
    </w:p>
    <w:p>
      <w:pPr>
        <w:pStyle w:val="5"/>
        <w:spacing w:before="1"/>
        <w:jc w:val="center"/>
        <w:rPr>
          <w:rFonts w:hint="eastAsia" w:eastAsia="宋体"/>
          <w:lang w:eastAsia="zh-CN"/>
        </w:rPr>
      </w:pPr>
      <w:bookmarkStart w:id="2" w:name="广西湘益工程造价咨询有限公司"/>
      <w:bookmarkEnd w:id="2"/>
      <w:r>
        <w:rPr>
          <w:rFonts w:hint="eastAsia"/>
          <w:w w:val="95"/>
          <w:lang w:eastAsia="zh-CN"/>
        </w:rPr>
        <w:t>广西辰林工程管理有限公司</w:t>
      </w:r>
    </w:p>
    <w:p>
      <w:pPr>
        <w:pStyle w:val="5"/>
        <w:spacing w:before="20" w:line="252" w:lineRule="auto"/>
        <w:ind w:right="210" w:rightChars="0"/>
        <w:jc w:val="center"/>
        <w:rPr>
          <w:rFonts w:hint="eastAsia"/>
          <w:spacing w:val="-22"/>
          <w:lang w:eastAsia="zh-CN"/>
        </w:rPr>
      </w:pPr>
      <w:bookmarkStart w:id="3" w:name="德保县2019-2020年冬春柑橘苗木（裸根苗）采购(BSZC2020-G1-0"/>
      <w:bookmarkEnd w:id="3"/>
      <w:r>
        <w:rPr>
          <w:rFonts w:hint="eastAsia"/>
          <w:spacing w:val="-22"/>
          <w:lang w:eastAsia="zh-CN"/>
        </w:rPr>
        <w:t>2020年田阳县水果示范基地产业扶贫项目（果苗种植）</w:t>
      </w:r>
    </w:p>
    <w:p>
      <w:pPr>
        <w:pStyle w:val="5"/>
        <w:spacing w:before="20" w:line="252" w:lineRule="auto"/>
        <w:ind w:right="210" w:rightChars="0"/>
        <w:jc w:val="center"/>
      </w:pPr>
      <w:bookmarkStart w:id="4" w:name="公开招标公告"/>
      <w:bookmarkEnd w:id="4"/>
      <w:r>
        <w:rPr>
          <w:rFonts w:hint="eastAsia"/>
          <w:lang w:eastAsia="zh-CN"/>
        </w:rPr>
        <w:t>BSZC2020-G1-210046-GXCL</w:t>
      </w:r>
      <w:r>
        <w:rPr>
          <w:w w:val="95"/>
        </w:rPr>
        <w:t>公开招标公告</w:t>
      </w:r>
    </w:p>
    <w:p>
      <w:pPr>
        <w:pStyle w:val="12"/>
        <w:jc w:val="both"/>
        <w:rPr>
          <w:rFonts w:hint="eastAsia"/>
          <w:lang w:eastAsia="zh-CN"/>
        </w:rPr>
      </w:pPr>
    </w:p>
    <w:p>
      <w:pPr>
        <w:pStyle w:val="12"/>
        <w:ind w:firstLine="420" w:firstLineChars="200"/>
        <w:jc w:val="both"/>
      </w:pPr>
      <w:r>
        <w:rPr>
          <w:rFonts w:hint="eastAsia"/>
          <w:lang w:eastAsia="zh-CN"/>
        </w:rPr>
        <w:t>广西辰林工程管理有限公司</w:t>
      </w:r>
      <w:r>
        <w:t>受</w:t>
      </w:r>
      <w:r>
        <w:rPr>
          <w:rFonts w:hint="eastAsia"/>
          <w:lang w:eastAsia="zh-CN"/>
        </w:rPr>
        <w:t>田阳县水果生产办公室</w:t>
      </w:r>
      <w:r>
        <w:t>的委托，根据《中华人民共和国政府采购法》、</w:t>
      </w:r>
    </w:p>
    <w:p>
      <w:pPr>
        <w:pStyle w:val="12"/>
        <w:spacing w:before="126" w:line="348" w:lineRule="auto"/>
        <w:ind w:left="117" w:right="153"/>
        <w:jc w:val="both"/>
        <w:rPr>
          <w:spacing w:val="-5"/>
        </w:rPr>
      </w:pPr>
      <w:r>
        <w:t>《中华人民共和国政府采购法</w:t>
      </w:r>
      <w:r>
        <w:rPr>
          <w:rFonts w:hint="eastAsia"/>
          <w:lang w:val="en-US" w:eastAsia="zh-CN"/>
        </w:rPr>
        <w:t>实施条例</w:t>
      </w:r>
      <w:r>
        <w:t>》、</w:t>
      </w:r>
      <w:r>
        <w:rPr>
          <w:spacing w:val="-5"/>
        </w:rPr>
        <w:t>《政府采购货物和服务招标投标管理办法》等有关规定，现对</w:t>
      </w:r>
      <w:r>
        <w:rPr>
          <w:rFonts w:hint="eastAsia"/>
          <w:spacing w:val="-5"/>
          <w:lang w:eastAsia="zh-CN"/>
        </w:rPr>
        <w:t>2020年田阳县水果示范基地产业扶贫项目（果苗种植）</w:t>
      </w:r>
      <w:r>
        <w:rPr>
          <w:spacing w:val="-5"/>
        </w:rPr>
        <w:t>项目进行公开招标，现将本次公开招标有关事项公告如下：</w:t>
      </w:r>
    </w:p>
    <w:p>
      <w:pPr>
        <w:pStyle w:val="12"/>
        <w:numPr>
          <w:ilvl w:val="0"/>
          <w:numId w:val="0"/>
        </w:numPr>
        <w:spacing w:before="31" w:line="350" w:lineRule="auto"/>
        <w:ind w:right="210" w:rightChars="0" w:firstLine="422" w:firstLineChars="200"/>
        <w:jc w:val="both"/>
        <w:rPr>
          <w:rFonts w:hint="eastAsia"/>
          <w:spacing w:val="-5"/>
          <w:lang w:eastAsia="zh-CN"/>
        </w:rPr>
      </w:pPr>
      <w:r>
        <w:rPr>
          <w:rFonts w:hint="eastAsia"/>
          <w:b/>
          <w:lang w:val="en-US" w:eastAsia="zh-CN"/>
        </w:rPr>
        <w:t>一、采购</w:t>
      </w:r>
      <w:r>
        <w:rPr>
          <w:b/>
        </w:rPr>
        <w:t>项目名称：</w:t>
      </w:r>
      <w:r>
        <w:rPr>
          <w:rFonts w:hint="eastAsia"/>
          <w:spacing w:val="-5"/>
          <w:lang w:eastAsia="zh-CN"/>
        </w:rPr>
        <w:t>2020年田阳县水果示范基地产业扶贫项目（果苗种植）</w:t>
      </w:r>
    </w:p>
    <w:p>
      <w:pPr>
        <w:pStyle w:val="12"/>
        <w:numPr>
          <w:ilvl w:val="0"/>
          <w:numId w:val="0"/>
        </w:numPr>
        <w:spacing w:before="31" w:line="350" w:lineRule="auto"/>
        <w:ind w:right="210" w:rightChars="0" w:firstLine="422" w:firstLineChars="200"/>
        <w:jc w:val="both"/>
        <w:rPr>
          <w:rFonts w:hint="eastAsia" w:eastAsia="宋体"/>
          <w:color w:val="000000" w:themeColor="text1"/>
          <w:lang w:eastAsia="zh-CN"/>
        </w:rPr>
      </w:pPr>
      <w:r>
        <w:rPr>
          <w:rFonts w:hint="eastAsia"/>
          <w:b/>
          <w:lang w:val="en-US" w:eastAsia="zh-CN"/>
        </w:rPr>
        <w:t>二、采购项目编号：</w:t>
      </w:r>
      <w:r>
        <w:rPr>
          <w:rFonts w:hint="eastAsia"/>
          <w:color w:val="000000" w:themeColor="text1"/>
          <w:spacing w:val="-5"/>
          <w:lang w:eastAsia="zh-CN"/>
        </w:rPr>
        <w:t>BSZC2020-G1-210046-GXCL</w:t>
      </w:r>
    </w:p>
    <w:p>
      <w:pPr>
        <w:pStyle w:val="10"/>
        <w:spacing w:before="43"/>
        <w:ind w:left="0" w:leftChars="0" w:firstLine="422" w:firstLineChars="200"/>
        <w:jc w:val="both"/>
        <w:rPr>
          <w:rFonts w:hint="eastAsia" w:ascii="宋体" w:hAnsi="宋体" w:eastAsia="宋体" w:cs="宋体"/>
          <w:b/>
          <w:bCs w:val="0"/>
          <w:sz w:val="21"/>
          <w:szCs w:val="21"/>
          <w:lang w:val="en-US" w:eastAsia="zh-CN" w:bidi="ar-SA"/>
        </w:rPr>
      </w:pPr>
      <w:r>
        <w:rPr>
          <w:rFonts w:hint="eastAsia" w:ascii="宋体" w:hAnsi="宋体" w:eastAsia="宋体" w:cs="宋体"/>
          <w:b/>
          <w:bCs w:val="0"/>
          <w:sz w:val="21"/>
          <w:szCs w:val="21"/>
          <w:lang w:val="en-US" w:eastAsia="zh-CN" w:bidi="ar-SA"/>
        </w:rPr>
        <w:t>三、采购项目的名称、数量、简要规格描述或项目基本概况介绍：</w:t>
      </w:r>
    </w:p>
    <w:p>
      <w:pPr>
        <w:pStyle w:val="12"/>
        <w:spacing w:before="145" w:line="367" w:lineRule="auto"/>
        <w:ind w:left="117" w:right="153" w:firstLine="420"/>
        <w:jc w:val="both"/>
        <w:rPr>
          <w:color w:val="000000" w:themeColor="text1"/>
          <w:spacing w:val="-9"/>
        </w:rPr>
      </w:pPr>
      <w:r>
        <w:rPr>
          <w:color w:val="000000" w:themeColor="text1"/>
          <w:spacing w:val="-9"/>
        </w:rPr>
        <w:t xml:space="preserve">本项目共分 </w:t>
      </w:r>
      <w:r>
        <w:rPr>
          <w:rFonts w:hint="eastAsia"/>
          <w:color w:val="000000" w:themeColor="text1"/>
          <w:lang w:val="en-US" w:eastAsia="zh-CN"/>
        </w:rPr>
        <w:t>4</w:t>
      </w:r>
      <w:r>
        <w:rPr>
          <w:color w:val="000000" w:themeColor="text1"/>
          <w:spacing w:val="-10"/>
        </w:rPr>
        <w:t xml:space="preserve"> 个标段</w:t>
      </w:r>
      <w:r>
        <w:rPr>
          <w:rFonts w:hint="eastAsia"/>
          <w:color w:val="000000" w:themeColor="text1"/>
          <w:spacing w:val="-10"/>
          <w:lang w:eastAsia="zh-CN"/>
        </w:rPr>
        <w:t>，</w:t>
      </w:r>
      <w:r>
        <w:rPr>
          <w:color w:val="000000" w:themeColor="text1"/>
        </w:rPr>
        <w:t>A</w:t>
      </w:r>
      <w:r>
        <w:rPr>
          <w:color w:val="000000" w:themeColor="text1"/>
          <w:spacing w:val="-7"/>
        </w:rPr>
        <w:t xml:space="preserve"> </w:t>
      </w:r>
      <w:r>
        <w:rPr>
          <w:color w:val="000000" w:themeColor="text1"/>
          <w:spacing w:val="-9"/>
        </w:rPr>
        <w:t>标段：洞靖镇弄岩村陇洪屯至靖安村大文布屯片区水果产业示范基地；B 标段：五村镇雷圩村琴雷屯水果产业示范基地；C 标段：洞靖镇靖安村大文布屯水果产业示范基地</w:t>
      </w:r>
      <w:r>
        <w:rPr>
          <w:rFonts w:hint="eastAsia"/>
          <w:color w:val="000000" w:themeColor="text1"/>
          <w:spacing w:val="-9"/>
          <w:lang w:val="en-US" w:eastAsia="zh-CN"/>
        </w:rPr>
        <w:t>；D</w:t>
      </w:r>
      <w:r>
        <w:rPr>
          <w:color w:val="000000" w:themeColor="text1"/>
          <w:spacing w:val="-9"/>
        </w:rPr>
        <w:t>标段：五村镇巴某村桃李示范基地桃李种植项目（续建）。如需进一步了解详细内容，详见招标文件。</w:t>
      </w:r>
    </w:p>
    <w:p>
      <w:pPr>
        <w:pStyle w:val="12"/>
        <w:numPr>
          <w:ilvl w:val="0"/>
          <w:numId w:val="0"/>
        </w:numPr>
        <w:spacing w:before="31" w:line="350" w:lineRule="auto"/>
        <w:ind w:right="210" w:rightChars="0" w:firstLine="422" w:firstLineChars="200"/>
        <w:jc w:val="both"/>
        <w:rPr>
          <w:b/>
          <w:sz w:val="21"/>
        </w:rPr>
      </w:pPr>
      <w:r>
        <w:rPr>
          <w:rFonts w:hint="eastAsia" w:ascii="宋体" w:hAnsi="宋体" w:eastAsia="宋体" w:cs="宋体"/>
          <w:b/>
          <w:bCs w:val="0"/>
          <w:sz w:val="21"/>
          <w:szCs w:val="21"/>
          <w:lang w:val="en-US" w:eastAsia="zh-CN" w:bidi="ar-SA"/>
        </w:rPr>
        <w:t>四、采购项目预算金额 ：</w:t>
      </w:r>
      <w:r>
        <w:rPr>
          <w:rFonts w:hint="eastAsia"/>
          <w:spacing w:val="-5"/>
          <w:lang w:eastAsia="zh-CN"/>
        </w:rPr>
        <w:t>本项目预算金额为</w:t>
      </w:r>
      <w:r>
        <w:rPr>
          <w:rFonts w:hint="eastAsia"/>
          <w:spacing w:val="-5"/>
          <w:lang w:val="en-US" w:eastAsia="zh-CN"/>
        </w:rPr>
        <w:t>727.5305万元</w:t>
      </w:r>
      <w:r>
        <w:rPr>
          <w:rFonts w:hint="eastAsia"/>
          <w:spacing w:val="-5"/>
          <w:lang w:eastAsia="zh-CN"/>
        </w:rPr>
        <w:t>，其中 A 标段：</w:t>
      </w:r>
      <w:r>
        <w:rPr>
          <w:rFonts w:hint="eastAsia"/>
          <w:spacing w:val="-5"/>
          <w:lang w:val="en-US" w:eastAsia="zh-CN"/>
        </w:rPr>
        <w:t>人民币贰佰陆拾陆万零伍佰玖拾元整（¥：2660590.00）</w:t>
      </w:r>
      <w:r>
        <w:rPr>
          <w:rFonts w:hint="eastAsia"/>
          <w:spacing w:val="-5"/>
          <w:lang w:eastAsia="zh-CN"/>
        </w:rPr>
        <w:t>；B 标段：人民币贰佰零陆万柒仟贰佰柒拾伍元整（¥：2067275.00）；C 标段：人民币壹佰零贰万贰仟玖佰元整（¥：1022900.00）</w:t>
      </w:r>
      <w:r>
        <w:rPr>
          <w:rFonts w:hint="eastAsia"/>
          <w:spacing w:val="-5"/>
          <w:lang w:val="en-US" w:eastAsia="zh-CN"/>
        </w:rPr>
        <w:t>；D标段：</w:t>
      </w:r>
      <w:r>
        <w:rPr>
          <w:rFonts w:hint="eastAsia"/>
          <w:spacing w:val="-5"/>
          <w:lang w:eastAsia="zh-CN"/>
        </w:rPr>
        <w:t>人民币</w:t>
      </w:r>
      <w:r>
        <w:rPr>
          <w:rFonts w:hint="eastAsia"/>
          <w:spacing w:val="-5"/>
          <w:lang w:val="en-US" w:eastAsia="zh-CN"/>
        </w:rPr>
        <w:t>壹佰伍拾贰万肆仟伍佰肆拾元整</w:t>
      </w:r>
      <w:r>
        <w:rPr>
          <w:rFonts w:hint="eastAsia"/>
          <w:spacing w:val="-5"/>
          <w:lang w:eastAsia="zh-CN"/>
        </w:rPr>
        <w:t>（</w:t>
      </w:r>
      <w:r>
        <w:rPr>
          <w:rFonts w:hint="default" w:ascii="Arial" w:hAnsi="Arial" w:cs="Arial"/>
          <w:spacing w:val="-5"/>
          <w:lang w:eastAsia="zh-CN"/>
        </w:rPr>
        <w:t>¥</w:t>
      </w:r>
      <w:r>
        <w:rPr>
          <w:rFonts w:hint="eastAsia" w:ascii="Arial" w:hAnsi="Arial" w:cs="Arial"/>
          <w:spacing w:val="-5"/>
          <w:lang w:eastAsia="zh-CN"/>
        </w:rPr>
        <w:t>：</w:t>
      </w:r>
      <w:r>
        <w:rPr>
          <w:rFonts w:hint="eastAsia"/>
          <w:spacing w:val="-5"/>
          <w:lang w:val="en-US" w:eastAsia="zh-CN"/>
        </w:rPr>
        <w:t>1524540.00</w:t>
      </w:r>
      <w:r>
        <w:rPr>
          <w:rFonts w:hint="eastAsia"/>
          <w:spacing w:val="-5"/>
          <w:lang w:eastAsia="zh-CN"/>
        </w:rPr>
        <w:t>）。</w:t>
      </w:r>
    </w:p>
    <w:p>
      <w:pPr>
        <w:pStyle w:val="12"/>
        <w:numPr>
          <w:ilvl w:val="0"/>
          <w:numId w:val="0"/>
        </w:numPr>
        <w:spacing w:before="31" w:line="350" w:lineRule="auto"/>
        <w:ind w:right="210" w:rightChars="0" w:firstLine="422" w:firstLineChars="200"/>
        <w:jc w:val="both"/>
        <w:rPr>
          <w:rFonts w:hint="eastAsia" w:ascii="宋体" w:hAnsi="宋体" w:eastAsia="宋体" w:cs="宋体"/>
          <w:b/>
          <w:bCs w:val="0"/>
          <w:sz w:val="21"/>
          <w:szCs w:val="21"/>
          <w:lang w:val="en-US" w:eastAsia="zh-CN" w:bidi="ar-SA"/>
        </w:rPr>
      </w:pPr>
      <w:r>
        <w:rPr>
          <w:rFonts w:hint="eastAsia" w:ascii="宋体" w:hAnsi="宋体" w:eastAsia="宋体" w:cs="宋体"/>
          <w:b/>
          <w:bCs w:val="0"/>
          <w:sz w:val="21"/>
          <w:szCs w:val="21"/>
          <w:lang w:val="en-US" w:eastAsia="zh-CN" w:bidi="ar-SA"/>
        </w:rPr>
        <w:t>五、本项目需要落实的政府釆购政策：</w:t>
      </w:r>
    </w:p>
    <w:p>
      <w:pPr>
        <w:snapToGrid w:val="0"/>
        <w:spacing w:line="460" w:lineRule="exact"/>
        <w:ind w:firstLine="400" w:firstLineChars="200"/>
        <w:jc w:val="both"/>
        <w:rPr>
          <w:rFonts w:hint="eastAsia" w:ascii="宋体" w:hAnsi="宋体" w:eastAsia="宋体" w:cs="宋体"/>
          <w:spacing w:val="-5"/>
          <w:sz w:val="21"/>
          <w:szCs w:val="21"/>
          <w:lang w:val="en-US" w:eastAsia="zh-CN" w:bidi="ar-SA"/>
        </w:rPr>
      </w:pPr>
      <w:r>
        <w:rPr>
          <w:rFonts w:hint="eastAsia" w:ascii="宋体" w:hAnsi="宋体" w:eastAsia="宋体" w:cs="宋体"/>
          <w:spacing w:val="-5"/>
          <w:sz w:val="21"/>
          <w:szCs w:val="21"/>
          <w:lang w:val="en-US" w:eastAsia="zh-CN" w:bidi="ar-SA"/>
        </w:rPr>
        <w:t>1.政府采购促进中小企业发展。</w:t>
      </w:r>
    </w:p>
    <w:p>
      <w:pPr>
        <w:snapToGrid w:val="0"/>
        <w:spacing w:line="460" w:lineRule="exact"/>
        <w:ind w:firstLine="400" w:firstLineChars="200"/>
        <w:jc w:val="both"/>
        <w:rPr>
          <w:rFonts w:hint="eastAsia" w:ascii="宋体" w:hAnsi="宋体" w:eastAsia="宋体" w:cs="宋体"/>
          <w:spacing w:val="-5"/>
          <w:sz w:val="21"/>
          <w:szCs w:val="21"/>
          <w:lang w:val="en-US" w:eastAsia="zh-CN" w:bidi="ar-SA"/>
        </w:rPr>
      </w:pPr>
      <w:r>
        <w:rPr>
          <w:rFonts w:hint="eastAsia" w:ascii="宋体" w:hAnsi="宋体" w:eastAsia="宋体" w:cs="宋体"/>
          <w:spacing w:val="-5"/>
          <w:sz w:val="21"/>
          <w:szCs w:val="21"/>
          <w:lang w:val="en-US" w:eastAsia="zh-CN" w:bidi="ar-SA"/>
        </w:rPr>
        <w:t>2.政府采购支持采用本国产品的政策。</w:t>
      </w:r>
    </w:p>
    <w:p>
      <w:pPr>
        <w:snapToGrid w:val="0"/>
        <w:spacing w:line="460" w:lineRule="exact"/>
        <w:ind w:firstLine="400" w:firstLineChars="200"/>
        <w:jc w:val="both"/>
        <w:rPr>
          <w:rFonts w:hint="eastAsia" w:ascii="宋体" w:hAnsi="宋体" w:eastAsia="宋体" w:cs="宋体"/>
          <w:spacing w:val="-5"/>
          <w:sz w:val="21"/>
          <w:szCs w:val="21"/>
          <w:lang w:val="en-US" w:eastAsia="zh-CN" w:bidi="ar-SA"/>
        </w:rPr>
      </w:pPr>
      <w:r>
        <w:rPr>
          <w:rFonts w:hint="eastAsia" w:ascii="宋体" w:hAnsi="宋体" w:eastAsia="宋体" w:cs="宋体"/>
          <w:spacing w:val="-5"/>
          <w:sz w:val="21"/>
          <w:szCs w:val="21"/>
          <w:lang w:val="en-US" w:eastAsia="zh-CN" w:bidi="ar-SA"/>
        </w:rPr>
        <w:t>3.政府采购促进残疾人就业政策。</w:t>
      </w:r>
    </w:p>
    <w:p>
      <w:pPr>
        <w:snapToGrid w:val="0"/>
        <w:spacing w:line="460" w:lineRule="exact"/>
        <w:ind w:firstLine="400" w:firstLineChars="200"/>
        <w:jc w:val="both"/>
        <w:rPr>
          <w:rFonts w:hint="eastAsia" w:ascii="宋体" w:hAnsi="宋体" w:eastAsia="宋体" w:cs="宋体"/>
          <w:spacing w:val="-5"/>
          <w:sz w:val="21"/>
          <w:szCs w:val="21"/>
          <w:lang w:val="en-US" w:eastAsia="zh-CN" w:bidi="ar-SA"/>
        </w:rPr>
      </w:pPr>
      <w:r>
        <w:rPr>
          <w:rFonts w:hint="eastAsia" w:ascii="宋体" w:hAnsi="宋体" w:eastAsia="宋体" w:cs="宋体"/>
          <w:spacing w:val="-5"/>
          <w:sz w:val="21"/>
          <w:szCs w:val="21"/>
          <w:lang w:val="en-US" w:eastAsia="zh-CN" w:bidi="ar-SA"/>
        </w:rPr>
        <w:t>4.政府采购支持监狱企业发展。</w:t>
      </w:r>
    </w:p>
    <w:p>
      <w:pPr>
        <w:pStyle w:val="12"/>
        <w:spacing w:before="27" w:line="350" w:lineRule="auto"/>
        <w:ind w:right="230" w:firstLine="400" w:firstLineChars="200"/>
        <w:jc w:val="both"/>
        <w:rPr>
          <w:rFonts w:hint="eastAsia" w:ascii="宋体" w:hAnsi="宋体" w:eastAsia="宋体" w:cs="宋体"/>
          <w:spacing w:val="-5"/>
          <w:sz w:val="21"/>
          <w:szCs w:val="21"/>
          <w:lang w:val="en-US" w:eastAsia="zh-CN" w:bidi="ar-SA"/>
        </w:rPr>
      </w:pPr>
      <w:r>
        <w:rPr>
          <w:rFonts w:hint="eastAsia" w:ascii="宋体" w:hAnsi="宋体" w:eastAsia="宋体" w:cs="宋体"/>
          <w:spacing w:val="-5"/>
          <w:sz w:val="21"/>
          <w:szCs w:val="21"/>
          <w:lang w:val="en-US" w:eastAsia="zh-CN" w:bidi="ar-SA"/>
        </w:rPr>
        <w:t>5.扶持不发达地区和少数民族地区政策。</w:t>
      </w:r>
    </w:p>
    <w:p>
      <w:pPr>
        <w:snapToGrid w:val="0"/>
        <w:spacing w:line="460" w:lineRule="exact"/>
        <w:ind w:right="-150" w:rightChars="-68" w:firstLine="422" w:firstLineChars="200"/>
        <w:jc w:val="both"/>
        <w:rPr>
          <w:b/>
          <w:sz w:val="21"/>
        </w:rPr>
      </w:pPr>
      <w:r>
        <w:rPr>
          <w:b/>
          <w:sz w:val="21"/>
        </w:rPr>
        <w:t>六、</w:t>
      </w:r>
      <w:r>
        <w:rPr>
          <w:rFonts w:hint="eastAsia"/>
          <w:b/>
          <w:sz w:val="21"/>
          <w:lang w:val="en-US" w:eastAsia="zh-CN"/>
        </w:rPr>
        <w:t>合格</w:t>
      </w:r>
      <w:r>
        <w:rPr>
          <w:b/>
          <w:sz w:val="21"/>
        </w:rPr>
        <w:t>投标人</w:t>
      </w:r>
      <w:r>
        <w:rPr>
          <w:rFonts w:hint="eastAsia"/>
          <w:b/>
          <w:sz w:val="21"/>
          <w:lang w:val="en-US" w:eastAsia="zh-CN"/>
        </w:rPr>
        <w:t>的</w:t>
      </w:r>
      <w:r>
        <w:rPr>
          <w:b/>
          <w:sz w:val="21"/>
        </w:rPr>
        <w:t xml:space="preserve">资格要求：                           </w:t>
      </w:r>
    </w:p>
    <w:p>
      <w:pPr>
        <w:pStyle w:val="12"/>
        <w:numPr>
          <w:ilvl w:val="0"/>
          <w:numId w:val="0"/>
        </w:numPr>
        <w:spacing w:before="31" w:line="350" w:lineRule="auto"/>
        <w:ind w:right="210" w:rightChars="0" w:firstLine="400" w:firstLineChars="200"/>
        <w:jc w:val="both"/>
        <w:rPr>
          <w:rFonts w:hint="eastAsia"/>
          <w:spacing w:val="-5"/>
          <w:lang w:val="en-US" w:eastAsia="zh-CN"/>
        </w:rPr>
      </w:pPr>
      <w:r>
        <w:rPr>
          <w:rFonts w:hint="eastAsia"/>
          <w:spacing w:val="-5"/>
          <w:lang w:val="en-US" w:eastAsia="zh-CN"/>
        </w:rPr>
        <w:t>1.符合《中华人民共和国政府采购法》第二十二条规定：</w:t>
      </w:r>
    </w:p>
    <w:p>
      <w:pPr>
        <w:pStyle w:val="12"/>
        <w:numPr>
          <w:ilvl w:val="0"/>
          <w:numId w:val="0"/>
        </w:numPr>
        <w:spacing w:before="31" w:line="350" w:lineRule="auto"/>
        <w:ind w:right="210" w:rightChars="0" w:firstLine="400" w:firstLineChars="200"/>
        <w:jc w:val="both"/>
        <w:rPr>
          <w:rFonts w:hint="eastAsia"/>
          <w:spacing w:val="-5"/>
          <w:lang w:val="en-US" w:eastAsia="zh-CN"/>
        </w:rPr>
      </w:pPr>
      <w:r>
        <w:rPr>
          <w:rFonts w:hint="eastAsia"/>
          <w:spacing w:val="-5"/>
          <w:lang w:val="en-US" w:eastAsia="zh-CN"/>
        </w:rPr>
        <w:t>（1）具备独立承担民事责任的能力；</w:t>
      </w:r>
    </w:p>
    <w:p>
      <w:pPr>
        <w:pStyle w:val="12"/>
        <w:numPr>
          <w:ilvl w:val="0"/>
          <w:numId w:val="0"/>
        </w:numPr>
        <w:spacing w:before="31" w:line="350" w:lineRule="auto"/>
        <w:ind w:right="210" w:rightChars="0" w:firstLine="400" w:firstLineChars="200"/>
        <w:jc w:val="both"/>
        <w:rPr>
          <w:rFonts w:hint="eastAsia"/>
          <w:spacing w:val="-5"/>
          <w:lang w:val="en-US" w:eastAsia="zh-CN"/>
        </w:rPr>
      </w:pPr>
      <w:r>
        <w:rPr>
          <w:rFonts w:hint="eastAsia"/>
          <w:spacing w:val="-5"/>
          <w:lang w:val="en-US" w:eastAsia="zh-CN"/>
        </w:rPr>
        <w:t>（2）具有良好的商业信誉和健全的财务会计制度；</w:t>
      </w:r>
    </w:p>
    <w:p>
      <w:pPr>
        <w:pStyle w:val="12"/>
        <w:numPr>
          <w:ilvl w:val="0"/>
          <w:numId w:val="0"/>
        </w:numPr>
        <w:spacing w:before="31" w:line="350" w:lineRule="auto"/>
        <w:ind w:right="210" w:rightChars="0" w:firstLine="400" w:firstLineChars="200"/>
        <w:jc w:val="both"/>
        <w:rPr>
          <w:rFonts w:hint="eastAsia"/>
          <w:spacing w:val="-5"/>
          <w:lang w:val="en-US" w:eastAsia="zh-CN"/>
        </w:rPr>
      </w:pPr>
      <w:r>
        <w:rPr>
          <w:rFonts w:hint="eastAsia"/>
          <w:spacing w:val="-5"/>
          <w:lang w:val="en-US" w:eastAsia="zh-CN"/>
        </w:rPr>
        <w:t>（3）具有履行合同所必需的设备和专业技术能力；</w:t>
      </w:r>
    </w:p>
    <w:p>
      <w:pPr>
        <w:pStyle w:val="12"/>
        <w:numPr>
          <w:ilvl w:val="0"/>
          <w:numId w:val="0"/>
        </w:numPr>
        <w:spacing w:before="31" w:line="350" w:lineRule="auto"/>
        <w:ind w:right="210" w:rightChars="0" w:firstLine="400" w:firstLineChars="200"/>
        <w:jc w:val="both"/>
        <w:rPr>
          <w:rFonts w:hint="eastAsia"/>
          <w:spacing w:val="-5"/>
          <w:lang w:val="en-US" w:eastAsia="zh-CN"/>
        </w:rPr>
      </w:pPr>
      <w:r>
        <w:rPr>
          <w:rFonts w:hint="eastAsia"/>
          <w:spacing w:val="-5"/>
          <w:lang w:val="en-US" w:eastAsia="zh-CN"/>
        </w:rPr>
        <w:t>（4）有依法缴纳税收和社会保障资金的良好记录；</w:t>
      </w:r>
    </w:p>
    <w:p>
      <w:pPr>
        <w:pStyle w:val="12"/>
        <w:numPr>
          <w:ilvl w:val="0"/>
          <w:numId w:val="0"/>
        </w:numPr>
        <w:spacing w:before="31" w:line="350" w:lineRule="auto"/>
        <w:ind w:right="210" w:rightChars="0" w:firstLine="400" w:firstLineChars="200"/>
        <w:jc w:val="both"/>
        <w:rPr>
          <w:rFonts w:hint="eastAsia"/>
          <w:spacing w:val="-5"/>
          <w:lang w:val="en-US" w:eastAsia="zh-CN"/>
        </w:rPr>
      </w:pPr>
      <w:r>
        <w:rPr>
          <w:rFonts w:hint="eastAsia"/>
          <w:spacing w:val="-5"/>
          <w:lang w:val="en-US" w:eastAsia="zh-CN"/>
        </w:rPr>
        <w:t>（5）参加政府采购活动前三年内，在经营活动中没有重大违法记录。</w:t>
      </w:r>
    </w:p>
    <w:p>
      <w:pPr>
        <w:pStyle w:val="12"/>
        <w:numPr>
          <w:ilvl w:val="0"/>
          <w:numId w:val="0"/>
        </w:numPr>
        <w:spacing w:before="31" w:line="350" w:lineRule="auto"/>
        <w:ind w:right="210" w:rightChars="0" w:firstLine="400" w:firstLineChars="200"/>
        <w:jc w:val="both"/>
        <w:rPr>
          <w:rFonts w:hint="eastAsia"/>
          <w:spacing w:val="-5"/>
          <w:lang w:val="en-US" w:eastAsia="zh-CN"/>
        </w:rPr>
      </w:pPr>
      <w:r>
        <w:rPr>
          <w:rFonts w:hint="eastAsia"/>
          <w:spacing w:val="-5"/>
          <w:lang w:val="en-US" w:eastAsia="zh-CN"/>
        </w:rPr>
        <w:t>2.国内注册（指按国家有关规定要求注册的），生产或经营本次招标采购内容，具备法人资格的供应商。</w:t>
      </w:r>
    </w:p>
    <w:p>
      <w:pPr>
        <w:pStyle w:val="12"/>
        <w:numPr>
          <w:ilvl w:val="0"/>
          <w:numId w:val="0"/>
        </w:numPr>
        <w:spacing w:before="31" w:line="350" w:lineRule="auto"/>
        <w:ind w:right="210" w:rightChars="0" w:firstLine="420" w:firstLineChars="200"/>
        <w:jc w:val="both"/>
        <w:rPr>
          <w:rFonts w:hint="eastAsia"/>
          <w:spacing w:val="-5"/>
          <w:lang w:val="en-US" w:eastAsia="zh-CN"/>
        </w:rPr>
      </w:pPr>
      <w:r>
        <w:rPr>
          <w:rFonts w:hint="eastAsia" w:cs="宋体"/>
          <w:color w:val="000000"/>
          <w:szCs w:val="21"/>
          <w:lang w:val="en-US" w:eastAsia="zh-CN"/>
        </w:rPr>
        <w:t>3</w:t>
      </w:r>
      <w:r>
        <w:rPr>
          <w:rFonts w:hint="eastAsia" w:ascii="宋体" w:hAnsi="宋体" w:cs="宋体"/>
          <w:color w:val="000000"/>
          <w:szCs w:val="21"/>
        </w:rPr>
        <w:t>、</w:t>
      </w:r>
      <w:r>
        <w:rPr>
          <w:rFonts w:hint="eastAsia" w:cs="宋体"/>
          <w:color w:val="000000"/>
          <w:szCs w:val="21"/>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pStyle w:val="12"/>
        <w:numPr>
          <w:ilvl w:val="0"/>
          <w:numId w:val="0"/>
        </w:numPr>
        <w:spacing w:before="31" w:line="350" w:lineRule="auto"/>
        <w:ind w:right="210" w:rightChars="0" w:firstLine="400" w:firstLineChars="200"/>
        <w:jc w:val="both"/>
        <w:rPr>
          <w:rFonts w:hint="eastAsia"/>
          <w:spacing w:val="-5"/>
          <w:lang w:val="en-US" w:eastAsia="zh-CN"/>
        </w:rPr>
      </w:pPr>
      <w:r>
        <w:rPr>
          <w:rFonts w:hint="eastAsia"/>
          <w:spacing w:val="-5"/>
          <w:lang w:val="en-US" w:eastAsia="zh-CN"/>
        </w:rPr>
        <w:t>4.对在“信用中国”网站(www.creditchina.gov.cn)、中国政府采购网(www.ccgp.gov.cn)等渠道列入失信被执行人、重大税收违法案件当事人名单、政府采购严重违法失信行为记录名单的供应商，不得参与政府采购活动。</w:t>
      </w:r>
    </w:p>
    <w:p>
      <w:pPr>
        <w:pStyle w:val="12"/>
        <w:numPr>
          <w:ilvl w:val="0"/>
          <w:numId w:val="0"/>
        </w:numPr>
        <w:spacing w:before="31" w:line="350" w:lineRule="auto"/>
        <w:ind w:right="210" w:rightChars="0" w:firstLine="400" w:firstLineChars="200"/>
        <w:jc w:val="both"/>
        <w:rPr>
          <w:rFonts w:hint="eastAsia"/>
          <w:spacing w:val="-5"/>
          <w:lang w:val="en-US" w:eastAsia="zh-CN"/>
        </w:rPr>
      </w:pPr>
      <w:r>
        <w:rPr>
          <w:rFonts w:hint="eastAsia"/>
          <w:spacing w:val="-5"/>
          <w:lang w:val="en-US" w:eastAsia="zh-CN"/>
        </w:rPr>
        <w:t>5.本项目不接受联合体投标。</w:t>
      </w:r>
    </w:p>
    <w:p>
      <w:pPr>
        <w:pStyle w:val="12"/>
        <w:numPr>
          <w:ilvl w:val="0"/>
          <w:numId w:val="0"/>
        </w:numPr>
        <w:spacing w:before="31" w:line="350" w:lineRule="auto"/>
        <w:ind w:right="210" w:rightChars="0" w:firstLine="400" w:firstLineChars="200"/>
        <w:jc w:val="both"/>
        <w:rPr>
          <w:rFonts w:hint="eastAsia"/>
          <w:color w:val="000000" w:themeColor="text1"/>
          <w:spacing w:val="-5"/>
          <w:lang w:val="en-US" w:eastAsia="zh-CN"/>
        </w:rPr>
      </w:pPr>
      <w:r>
        <w:rPr>
          <w:rFonts w:hint="eastAsia"/>
          <w:color w:val="000000" w:themeColor="text1"/>
          <w:spacing w:val="-5"/>
          <w:lang w:val="en-US" w:eastAsia="zh-CN"/>
        </w:rPr>
        <w:t>6、购买本项目招标文件的投标人方可参与投标。</w:t>
      </w:r>
    </w:p>
    <w:p>
      <w:pPr>
        <w:pStyle w:val="12"/>
        <w:numPr>
          <w:ilvl w:val="0"/>
          <w:numId w:val="0"/>
        </w:numPr>
        <w:spacing w:before="31" w:line="350" w:lineRule="auto"/>
        <w:ind w:right="210" w:rightChars="0" w:firstLine="400" w:firstLineChars="200"/>
        <w:jc w:val="both"/>
        <w:rPr>
          <w:rFonts w:hint="eastAsia"/>
          <w:color w:val="000000" w:themeColor="text1"/>
          <w:spacing w:val="-5"/>
          <w:lang w:val="en-US" w:eastAsia="zh-CN"/>
        </w:rPr>
      </w:pPr>
      <w:r>
        <w:rPr>
          <w:rFonts w:hint="eastAsia"/>
          <w:color w:val="000000" w:themeColor="text1"/>
          <w:spacing w:val="-5"/>
          <w:lang w:val="en-US" w:eastAsia="zh-CN"/>
        </w:rPr>
        <w:t>7、购买本项目招标文件的投标人方可参与投标。各投标人可就上述标段进行投标，但只能中其中一个标段，评标顺序按A分标→B分标→C分标→D分标的顺序进行评标。</w:t>
      </w:r>
    </w:p>
    <w:p>
      <w:pPr>
        <w:pStyle w:val="12"/>
        <w:spacing w:before="126" w:line="348" w:lineRule="auto"/>
        <w:ind w:right="210" w:firstLine="422" w:firstLineChars="200"/>
        <w:jc w:val="both"/>
        <w:rPr>
          <w:b/>
        </w:rPr>
      </w:pPr>
      <w:r>
        <w:rPr>
          <w:b/>
        </w:rPr>
        <w:t>七、招标文件的获取：</w:t>
      </w:r>
    </w:p>
    <w:p>
      <w:pPr>
        <w:pStyle w:val="12"/>
        <w:spacing w:before="126" w:line="350" w:lineRule="auto"/>
        <w:ind w:right="214" w:firstLine="392" w:firstLineChars="200"/>
        <w:jc w:val="both"/>
        <w:rPr>
          <w:spacing w:val="-8"/>
        </w:rPr>
      </w:pPr>
      <w:r>
        <w:rPr>
          <w:rFonts w:hint="eastAsia"/>
          <w:spacing w:val="-7"/>
          <w:lang w:val="en-US" w:eastAsia="zh-CN"/>
        </w:rPr>
        <w:t>1、</w:t>
      </w:r>
      <w:r>
        <w:rPr>
          <w:rFonts w:hint="eastAsia" w:ascii="宋体" w:hAnsi="宋体" w:cs="Arial"/>
          <w:color w:val="000000"/>
          <w:kern w:val="0"/>
          <w:szCs w:val="21"/>
        </w:rPr>
        <w:t>获取招标文件的方式：本项目采用不记名方式下载招标文件，</w:t>
      </w:r>
      <w:r>
        <w:rPr>
          <w:spacing w:val="-7"/>
        </w:rPr>
        <w:t>潜在投</w:t>
      </w:r>
      <w:r>
        <w:rPr>
          <w:rFonts w:hint="eastAsia"/>
          <w:color w:val="000000" w:themeColor="text1"/>
          <w:spacing w:val="-5"/>
          <w:lang w:val="en-US" w:eastAsia="zh-CN"/>
        </w:rPr>
        <w:t>标人自 2020 年 4 月 1 日至 2020 年 4 月 8 日止（正常上班时间）均可在百色市公共资源交易中心网（</w:t>
      </w:r>
      <w:r>
        <w:rPr>
          <w:rFonts w:hint="eastAsia"/>
          <w:color w:val="000000" w:themeColor="text1"/>
          <w:spacing w:val="-5"/>
          <w:lang w:val="en-US" w:eastAsia="zh-CN"/>
        </w:rPr>
        <w:fldChar w:fldCharType="begin"/>
      </w:r>
      <w:r>
        <w:rPr>
          <w:rFonts w:hint="eastAsia"/>
          <w:color w:val="000000" w:themeColor="text1"/>
          <w:spacing w:val="-5"/>
          <w:lang w:val="en-US" w:eastAsia="zh-CN"/>
        </w:rPr>
        <w:instrText xml:space="preserve"> HYPERLINK "http://www.bsggzy.org.cn/" \h </w:instrText>
      </w:r>
      <w:r>
        <w:rPr>
          <w:rFonts w:hint="eastAsia"/>
          <w:color w:val="000000" w:themeColor="text1"/>
          <w:spacing w:val="-5"/>
          <w:lang w:val="en-US" w:eastAsia="zh-CN"/>
        </w:rPr>
        <w:fldChar w:fldCharType="separate"/>
      </w:r>
      <w:r>
        <w:rPr>
          <w:rFonts w:hint="eastAsia"/>
          <w:color w:val="000000" w:themeColor="text1"/>
          <w:spacing w:val="-5"/>
          <w:lang w:val="en-US" w:eastAsia="zh-CN"/>
        </w:rPr>
        <w:t>www.bsggzy.org.cn</w:t>
      </w:r>
      <w:r>
        <w:rPr>
          <w:rFonts w:hint="eastAsia"/>
          <w:color w:val="000000" w:themeColor="text1"/>
          <w:spacing w:val="-5"/>
          <w:lang w:val="en-US" w:eastAsia="zh-CN"/>
        </w:rPr>
        <w:fldChar w:fldCharType="end"/>
      </w:r>
      <w:r>
        <w:rPr>
          <w:rFonts w:hint="eastAsia"/>
          <w:color w:val="000000" w:themeColor="text1"/>
          <w:spacing w:val="-5"/>
          <w:lang w:val="en-US" w:eastAsia="zh-CN"/>
        </w:rPr>
        <w:t>）自行下载</w:t>
      </w:r>
      <w:r>
        <w:rPr>
          <w:spacing w:val="-8"/>
        </w:rPr>
        <w:t>招标文件电子版（逾期下载无效）。</w:t>
      </w:r>
      <w:r>
        <w:rPr>
          <w:rFonts w:hint="eastAsia"/>
          <w:spacing w:val="-8"/>
        </w:rPr>
        <w:t>招标文件电子版每套售价250元（参加多个标段投标的投标人必须分别购买相应标段的招标文件，除招标文件费外不再收取其他任何费用。），售后不退。采购代理机构在投标截止前现场收取费用及开具收据凭证（请各投标人尽量合理安排时间，采购代理机构工作人员以购买招标文件凭证接受投标文件）。</w:t>
      </w:r>
    </w:p>
    <w:p>
      <w:pPr>
        <w:pStyle w:val="12"/>
        <w:spacing w:before="104" w:line="331" w:lineRule="auto"/>
        <w:ind w:right="231" w:firstLine="420" w:firstLineChars="200"/>
        <w:jc w:val="both"/>
      </w:pPr>
      <w:r>
        <w:rPr>
          <w:rFonts w:hint="eastAsia" w:ascii="宋体" w:hAnsi="宋体" w:cs="Arial"/>
          <w:color w:val="000000"/>
          <w:kern w:val="0"/>
          <w:szCs w:val="21"/>
        </w:rPr>
        <w:t>2、公告期限：自公告发布之日起5个工作日</w:t>
      </w:r>
      <w:r>
        <w:t>。</w:t>
      </w:r>
    </w:p>
    <w:p>
      <w:pPr>
        <w:pStyle w:val="12"/>
        <w:spacing w:before="104" w:line="331" w:lineRule="auto"/>
        <w:ind w:right="231" w:firstLine="422" w:firstLineChars="200"/>
        <w:jc w:val="both"/>
      </w:pPr>
      <w:r>
        <w:rPr>
          <w:b/>
        </w:rPr>
        <w:t>八、投标保证金为：</w:t>
      </w:r>
      <w:r>
        <w:t>A 标段：人民币</w:t>
      </w:r>
      <w:r>
        <w:rPr>
          <w:rFonts w:hint="eastAsia"/>
          <w:lang w:val="en-US" w:eastAsia="zh-CN"/>
        </w:rPr>
        <w:t>伍</w:t>
      </w:r>
      <w:r>
        <w:t>万元整（</w:t>
      </w:r>
      <w:r>
        <w:rPr>
          <w:rFonts w:hint="default" w:ascii="Arial" w:hAnsi="Arial" w:cs="Arial"/>
          <w:spacing w:val="-5"/>
          <w:lang w:eastAsia="zh-CN"/>
        </w:rPr>
        <w:t>¥</w:t>
      </w:r>
      <w:r>
        <w:rPr>
          <w:rFonts w:hint="eastAsia" w:ascii="Arial" w:hAnsi="Arial" w:cs="Arial"/>
          <w:spacing w:val="-5"/>
          <w:lang w:eastAsia="zh-CN"/>
        </w:rPr>
        <w:t>：</w:t>
      </w:r>
      <w:r>
        <w:rPr>
          <w:rFonts w:hint="eastAsia"/>
          <w:lang w:val="en-US" w:eastAsia="zh-CN"/>
        </w:rPr>
        <w:t>50</w:t>
      </w:r>
      <w:r>
        <w:t>000.00）；B 标段：人民币</w:t>
      </w:r>
      <w:r>
        <w:rPr>
          <w:rFonts w:hint="eastAsia"/>
          <w:lang w:val="en-US" w:eastAsia="zh-CN"/>
        </w:rPr>
        <w:t>肆</w:t>
      </w:r>
      <w:r>
        <w:t>万元整（</w:t>
      </w:r>
      <w:r>
        <w:rPr>
          <w:rFonts w:hint="default" w:ascii="Arial" w:hAnsi="Arial" w:cs="Arial"/>
          <w:spacing w:val="-5"/>
          <w:lang w:eastAsia="zh-CN"/>
        </w:rPr>
        <w:t>¥</w:t>
      </w:r>
      <w:r>
        <w:rPr>
          <w:rFonts w:hint="eastAsia" w:ascii="Arial" w:hAnsi="Arial" w:cs="Arial"/>
          <w:spacing w:val="-5"/>
          <w:lang w:eastAsia="zh-CN"/>
        </w:rPr>
        <w:t>：</w:t>
      </w:r>
      <w:r>
        <w:rPr>
          <w:rFonts w:hint="eastAsia"/>
          <w:lang w:val="en-US" w:eastAsia="zh-CN"/>
        </w:rPr>
        <w:t>40</w:t>
      </w:r>
      <w:r>
        <w:t>000.00）；C 标段：人民币</w:t>
      </w:r>
      <w:r>
        <w:rPr>
          <w:rFonts w:hint="eastAsia"/>
          <w:lang w:val="en-US" w:eastAsia="zh-CN"/>
        </w:rPr>
        <w:t>贰</w:t>
      </w:r>
      <w:r>
        <w:t>万元整（</w:t>
      </w:r>
      <w:r>
        <w:rPr>
          <w:rFonts w:hint="default" w:ascii="Arial" w:hAnsi="Arial" w:cs="Arial"/>
          <w:spacing w:val="-5"/>
          <w:lang w:eastAsia="zh-CN"/>
        </w:rPr>
        <w:t>¥</w:t>
      </w:r>
      <w:r>
        <w:rPr>
          <w:rFonts w:hint="eastAsia" w:ascii="Arial" w:hAnsi="Arial" w:cs="Arial"/>
          <w:spacing w:val="-5"/>
          <w:lang w:eastAsia="zh-CN"/>
        </w:rPr>
        <w:t>：</w:t>
      </w:r>
      <w:r>
        <w:rPr>
          <w:rFonts w:hint="eastAsia"/>
          <w:lang w:val="en-US" w:eastAsia="zh-CN"/>
        </w:rPr>
        <w:t>2</w:t>
      </w:r>
      <w:r>
        <w:t>0000.00）</w:t>
      </w:r>
      <w:r>
        <w:rPr>
          <w:rFonts w:hint="eastAsia"/>
          <w:lang w:eastAsia="zh-CN"/>
        </w:rPr>
        <w:t>；</w:t>
      </w:r>
      <w:r>
        <w:rPr>
          <w:rFonts w:hint="eastAsia"/>
          <w:lang w:val="en-US" w:eastAsia="zh-CN"/>
        </w:rPr>
        <w:t>D</w:t>
      </w:r>
      <w:r>
        <w:t xml:space="preserve"> 标段：人民币</w:t>
      </w:r>
      <w:r>
        <w:rPr>
          <w:rFonts w:hint="eastAsia"/>
          <w:lang w:val="en-US" w:eastAsia="zh-CN"/>
        </w:rPr>
        <w:t>叁</w:t>
      </w:r>
      <w:r>
        <w:t>万元整（</w:t>
      </w:r>
      <w:r>
        <w:rPr>
          <w:rFonts w:hint="default" w:ascii="Arial" w:hAnsi="Arial" w:cs="Arial"/>
          <w:spacing w:val="-5"/>
          <w:lang w:eastAsia="zh-CN"/>
        </w:rPr>
        <w:t>¥</w:t>
      </w:r>
      <w:r>
        <w:rPr>
          <w:rFonts w:hint="eastAsia" w:ascii="Arial" w:hAnsi="Arial" w:cs="Arial"/>
          <w:spacing w:val="-5"/>
          <w:lang w:eastAsia="zh-CN"/>
        </w:rPr>
        <w:t>：</w:t>
      </w:r>
      <w:r>
        <w:rPr>
          <w:rFonts w:hint="eastAsia"/>
          <w:lang w:val="en-US" w:eastAsia="zh-CN"/>
        </w:rPr>
        <w:t>3</w:t>
      </w:r>
      <w:r>
        <w:t>0000.00）。</w:t>
      </w:r>
    </w:p>
    <w:p>
      <w:pPr>
        <w:pStyle w:val="12"/>
        <w:spacing w:before="104" w:line="331" w:lineRule="auto"/>
        <w:ind w:right="231" w:firstLine="420" w:firstLineChars="200"/>
        <w:jc w:val="both"/>
      </w:pPr>
      <w:r>
        <w:rPr>
          <w:rFonts w:hint="eastAsia" w:ascii="宋体" w:hAnsi="宋体" w:cs="宋体"/>
          <w:color w:val="000000"/>
          <w:szCs w:val="21"/>
        </w:rPr>
        <w:t>投标保证金应当以电汇、转帐、汇票或者银行保函等非现金形式提交 。采用保函的，必须为无条件保函，保函有效期不得低于投标有效期【备注：开标现场供应商将无条件保函原件提交给采购人，复印件需加盖供应商单位盖章并装订入投标文件】；采用电汇、转帐、汇票方式的，供应商应于截标时间前将投标保证金从供应商账户一次性足额交纳至本项目对应的专用虚拟账号，所交纳的投标保证金仅限当次项目有效，不得重复替代使用。本项目投标保证金交纳专用虚拟账号信息</w:t>
      </w:r>
      <w:r>
        <w:rPr>
          <w:rFonts w:hint="eastAsia" w:cs="宋体"/>
          <w:color w:val="000000"/>
          <w:szCs w:val="21"/>
          <w:lang w:val="en-US" w:eastAsia="zh-CN"/>
        </w:rPr>
        <w:t>详见投标文件第三章投标人须知前附表3；</w:t>
      </w:r>
      <w:r>
        <w:t>缴纳时注明项目名称或项目编号。</w:t>
      </w:r>
    </w:p>
    <w:p>
      <w:pPr>
        <w:pStyle w:val="10"/>
        <w:spacing w:before="27"/>
        <w:ind w:left="0" w:leftChars="0" w:firstLine="422" w:firstLineChars="200"/>
        <w:jc w:val="both"/>
        <w:rPr>
          <w:rFonts w:ascii="宋体" w:hAnsi="宋体" w:eastAsia="宋体" w:cs="宋体"/>
          <w:b/>
          <w:bCs w:val="0"/>
          <w:sz w:val="21"/>
          <w:szCs w:val="21"/>
          <w:lang w:val="en-US" w:eastAsia="en-US" w:bidi="ar-SA"/>
        </w:rPr>
      </w:pPr>
      <w:r>
        <w:rPr>
          <w:rFonts w:ascii="宋体" w:hAnsi="宋体" w:eastAsia="宋体" w:cs="宋体"/>
          <w:b/>
          <w:bCs w:val="0"/>
          <w:sz w:val="21"/>
          <w:szCs w:val="21"/>
          <w:lang w:val="en-US" w:eastAsia="en-US" w:bidi="ar-SA"/>
        </w:rPr>
        <w:t>九、投标截止时间和地点：</w:t>
      </w:r>
    </w:p>
    <w:p>
      <w:pPr>
        <w:pStyle w:val="12"/>
        <w:spacing w:before="126" w:line="350" w:lineRule="auto"/>
        <w:ind w:right="214" w:firstLine="380" w:firstLineChars="200"/>
        <w:jc w:val="both"/>
      </w:pPr>
      <w:r>
        <w:rPr>
          <w:spacing w:val="-10"/>
        </w:rPr>
        <w:t>投标人应</w:t>
      </w:r>
      <w:r>
        <w:rPr>
          <w:rFonts w:hint="eastAsia" w:ascii="宋体" w:hAnsi="宋体" w:cs="宋体"/>
          <w:color w:val="000000"/>
          <w:szCs w:val="21"/>
        </w:rPr>
        <w:t>于</w:t>
      </w:r>
      <w:r>
        <w:rPr>
          <w:rFonts w:hint="eastAsia" w:ascii="宋体" w:hAnsi="宋体" w:cs="宋体"/>
          <w:color w:val="000000"/>
          <w:szCs w:val="21"/>
          <w:lang w:eastAsia="zh-CN"/>
        </w:rPr>
        <w:t>2020 年</w:t>
      </w:r>
      <w:r>
        <w:rPr>
          <w:rFonts w:hint="eastAsia" w:cs="宋体"/>
          <w:color w:val="000000"/>
          <w:szCs w:val="21"/>
          <w:lang w:val="en-US" w:eastAsia="zh-CN"/>
        </w:rPr>
        <w:t xml:space="preserve"> </w:t>
      </w:r>
      <w:r>
        <w:rPr>
          <w:rFonts w:hint="eastAsia" w:ascii="宋体" w:hAnsi="宋体" w:cs="宋体"/>
          <w:color w:val="000000"/>
          <w:szCs w:val="21"/>
          <w:lang w:eastAsia="zh-CN"/>
        </w:rPr>
        <w:t>4</w:t>
      </w:r>
      <w:r>
        <w:rPr>
          <w:rFonts w:hint="eastAsia" w:cs="宋体"/>
          <w:color w:val="000000"/>
          <w:szCs w:val="21"/>
          <w:lang w:val="en-US" w:eastAsia="zh-CN"/>
        </w:rPr>
        <w:t xml:space="preserve"> </w:t>
      </w:r>
      <w:r>
        <w:rPr>
          <w:rFonts w:hint="eastAsia" w:ascii="宋体" w:hAnsi="宋体" w:cs="宋体"/>
          <w:color w:val="000000"/>
          <w:szCs w:val="21"/>
          <w:lang w:eastAsia="zh-CN"/>
        </w:rPr>
        <w:t>月</w:t>
      </w:r>
      <w:r>
        <w:rPr>
          <w:rFonts w:hint="eastAsia" w:cs="宋体"/>
          <w:color w:val="000000"/>
          <w:szCs w:val="21"/>
          <w:lang w:val="en-US" w:eastAsia="zh-CN"/>
        </w:rPr>
        <w:t xml:space="preserve"> </w:t>
      </w:r>
      <w:r>
        <w:rPr>
          <w:rFonts w:hint="eastAsia" w:ascii="宋体" w:hAnsi="宋体" w:cs="宋体"/>
          <w:color w:val="000000"/>
          <w:szCs w:val="21"/>
          <w:lang w:eastAsia="zh-CN"/>
        </w:rPr>
        <w:t>22</w:t>
      </w:r>
      <w:r>
        <w:rPr>
          <w:rFonts w:hint="eastAsia" w:cs="宋体"/>
          <w:color w:val="000000"/>
          <w:szCs w:val="21"/>
          <w:lang w:val="en-US" w:eastAsia="zh-CN"/>
        </w:rPr>
        <w:t xml:space="preserve"> </w:t>
      </w:r>
      <w:r>
        <w:rPr>
          <w:rFonts w:hint="eastAsia" w:ascii="宋体" w:hAnsi="宋体" w:cs="宋体"/>
          <w:color w:val="000000"/>
          <w:szCs w:val="21"/>
          <w:lang w:eastAsia="zh-CN"/>
        </w:rPr>
        <w:t>日上午</w:t>
      </w:r>
      <w:r>
        <w:rPr>
          <w:rFonts w:hint="eastAsia" w:cs="宋体"/>
          <w:color w:val="000000"/>
          <w:szCs w:val="21"/>
          <w:lang w:val="en-US" w:eastAsia="zh-CN"/>
        </w:rPr>
        <w:t xml:space="preserve"> </w:t>
      </w:r>
      <w:r>
        <w:rPr>
          <w:rFonts w:hint="eastAsia" w:ascii="宋体" w:hAnsi="宋体" w:cs="宋体"/>
          <w:color w:val="000000"/>
          <w:szCs w:val="21"/>
          <w:lang w:eastAsia="zh-CN"/>
        </w:rPr>
        <w:t>09</w:t>
      </w:r>
      <w:r>
        <w:rPr>
          <w:rFonts w:hint="eastAsia" w:cs="宋体"/>
          <w:color w:val="000000"/>
          <w:szCs w:val="21"/>
          <w:lang w:val="en-US" w:eastAsia="zh-CN"/>
        </w:rPr>
        <w:t xml:space="preserve"> </w:t>
      </w:r>
      <w:r>
        <w:rPr>
          <w:rFonts w:hint="eastAsia" w:ascii="宋体" w:hAnsi="宋体" w:cs="宋体"/>
          <w:color w:val="000000"/>
          <w:szCs w:val="21"/>
          <w:lang w:eastAsia="zh-CN"/>
        </w:rPr>
        <w:t>时</w:t>
      </w:r>
      <w:r>
        <w:rPr>
          <w:rFonts w:hint="eastAsia" w:cs="宋体"/>
          <w:color w:val="000000"/>
          <w:szCs w:val="21"/>
          <w:lang w:val="en-US" w:eastAsia="zh-CN"/>
        </w:rPr>
        <w:t xml:space="preserve"> </w:t>
      </w:r>
      <w:r>
        <w:rPr>
          <w:rFonts w:hint="eastAsia" w:ascii="宋体" w:hAnsi="宋体" w:cs="宋体"/>
          <w:color w:val="000000"/>
          <w:szCs w:val="21"/>
          <w:lang w:eastAsia="zh-CN"/>
        </w:rPr>
        <w:t>30</w:t>
      </w:r>
      <w:r>
        <w:rPr>
          <w:rFonts w:hint="eastAsia" w:cs="宋体"/>
          <w:color w:val="000000"/>
          <w:szCs w:val="21"/>
          <w:lang w:val="en-US" w:eastAsia="zh-CN"/>
        </w:rPr>
        <w:t xml:space="preserve"> </w:t>
      </w:r>
      <w:r>
        <w:rPr>
          <w:rFonts w:hint="eastAsia" w:ascii="宋体" w:hAnsi="宋体" w:cs="宋体"/>
          <w:color w:val="000000"/>
          <w:szCs w:val="21"/>
          <w:lang w:eastAsia="zh-CN"/>
        </w:rPr>
        <w:t>分</w:t>
      </w:r>
      <w:r>
        <w:rPr>
          <w:rFonts w:hint="eastAsia" w:ascii="宋体" w:hAnsi="宋体" w:cs="宋体"/>
          <w:color w:val="000000"/>
          <w:szCs w:val="21"/>
        </w:rPr>
        <w:t>止，将投</w:t>
      </w:r>
      <w:r>
        <w:t>标文件密封提交到百色市公共资源交易中心（百色市园博园主展馆新政务中心三楼），逾期送达的将予以拒收。</w:t>
      </w:r>
    </w:p>
    <w:p>
      <w:pPr>
        <w:pStyle w:val="10"/>
        <w:spacing w:before="27"/>
        <w:ind w:left="0" w:leftChars="0" w:firstLine="422" w:firstLineChars="200"/>
        <w:jc w:val="both"/>
        <w:rPr>
          <w:rFonts w:ascii="宋体" w:hAnsi="宋体" w:eastAsia="宋体" w:cs="宋体"/>
          <w:b/>
          <w:bCs w:val="0"/>
          <w:sz w:val="21"/>
          <w:szCs w:val="21"/>
          <w:lang w:val="en-US" w:eastAsia="en-US" w:bidi="ar-SA"/>
        </w:rPr>
      </w:pPr>
      <w:r>
        <w:rPr>
          <w:rFonts w:ascii="宋体" w:hAnsi="宋体" w:eastAsia="宋体" w:cs="宋体"/>
          <w:b/>
          <w:bCs w:val="0"/>
          <w:sz w:val="21"/>
          <w:szCs w:val="21"/>
          <w:lang w:val="en-US" w:eastAsia="en-US" w:bidi="ar-SA"/>
        </w:rPr>
        <w:t>十、开标时间及地点：</w:t>
      </w:r>
    </w:p>
    <w:p>
      <w:pPr>
        <w:pStyle w:val="12"/>
        <w:spacing w:before="126" w:line="348" w:lineRule="auto"/>
        <w:ind w:right="210" w:firstLine="388" w:firstLineChars="200"/>
        <w:jc w:val="both"/>
        <w:rPr>
          <w:spacing w:val="-23"/>
        </w:rPr>
      </w:pPr>
      <w:r>
        <w:rPr>
          <w:spacing w:val="-8"/>
        </w:rPr>
        <w:t>本次招标将</w:t>
      </w:r>
      <w:r>
        <w:rPr>
          <w:rFonts w:hint="eastAsia" w:ascii="宋体" w:hAnsi="宋体" w:cs="宋体"/>
          <w:color w:val="000000"/>
          <w:szCs w:val="21"/>
        </w:rPr>
        <w:t>于</w:t>
      </w:r>
      <w:r>
        <w:rPr>
          <w:rFonts w:hint="eastAsia" w:ascii="宋体" w:hAnsi="宋体" w:cs="宋体"/>
          <w:color w:val="000000"/>
          <w:szCs w:val="21"/>
          <w:lang w:eastAsia="zh-CN"/>
        </w:rPr>
        <w:t>2020 年</w:t>
      </w:r>
      <w:r>
        <w:rPr>
          <w:rFonts w:hint="eastAsia" w:cs="宋体"/>
          <w:color w:val="000000"/>
          <w:szCs w:val="21"/>
          <w:lang w:val="en-US" w:eastAsia="zh-CN"/>
        </w:rPr>
        <w:t xml:space="preserve"> </w:t>
      </w:r>
      <w:r>
        <w:rPr>
          <w:rFonts w:hint="eastAsia" w:ascii="宋体" w:hAnsi="宋体" w:cs="宋体"/>
          <w:color w:val="000000"/>
          <w:szCs w:val="21"/>
          <w:lang w:eastAsia="zh-CN"/>
        </w:rPr>
        <w:t>4</w:t>
      </w:r>
      <w:r>
        <w:rPr>
          <w:rFonts w:hint="eastAsia" w:cs="宋体"/>
          <w:color w:val="000000"/>
          <w:szCs w:val="21"/>
          <w:lang w:val="en-US" w:eastAsia="zh-CN"/>
        </w:rPr>
        <w:t xml:space="preserve"> </w:t>
      </w:r>
      <w:r>
        <w:rPr>
          <w:rFonts w:hint="eastAsia" w:ascii="宋体" w:hAnsi="宋体" w:cs="宋体"/>
          <w:color w:val="000000"/>
          <w:szCs w:val="21"/>
          <w:lang w:eastAsia="zh-CN"/>
        </w:rPr>
        <w:t>月</w:t>
      </w:r>
      <w:r>
        <w:rPr>
          <w:rFonts w:hint="eastAsia" w:cs="宋体"/>
          <w:color w:val="000000"/>
          <w:szCs w:val="21"/>
          <w:lang w:val="en-US" w:eastAsia="zh-CN"/>
        </w:rPr>
        <w:t xml:space="preserve"> </w:t>
      </w:r>
      <w:r>
        <w:rPr>
          <w:rFonts w:hint="eastAsia" w:ascii="宋体" w:hAnsi="宋体" w:cs="宋体"/>
          <w:color w:val="000000"/>
          <w:szCs w:val="21"/>
          <w:lang w:eastAsia="zh-CN"/>
        </w:rPr>
        <w:t>22</w:t>
      </w:r>
      <w:r>
        <w:rPr>
          <w:rFonts w:hint="eastAsia" w:cs="宋体"/>
          <w:color w:val="000000"/>
          <w:szCs w:val="21"/>
          <w:lang w:val="en-US" w:eastAsia="zh-CN"/>
        </w:rPr>
        <w:t xml:space="preserve"> </w:t>
      </w:r>
      <w:r>
        <w:rPr>
          <w:rFonts w:hint="eastAsia" w:ascii="宋体" w:hAnsi="宋体" w:cs="宋体"/>
          <w:color w:val="000000"/>
          <w:szCs w:val="21"/>
          <w:lang w:eastAsia="zh-CN"/>
        </w:rPr>
        <w:t>日上午</w:t>
      </w:r>
      <w:r>
        <w:rPr>
          <w:rFonts w:hint="eastAsia" w:cs="宋体"/>
          <w:color w:val="000000"/>
          <w:szCs w:val="21"/>
          <w:lang w:val="en-US" w:eastAsia="zh-CN"/>
        </w:rPr>
        <w:t xml:space="preserve"> </w:t>
      </w:r>
      <w:r>
        <w:rPr>
          <w:rFonts w:hint="eastAsia" w:ascii="宋体" w:hAnsi="宋体" w:cs="宋体"/>
          <w:color w:val="000000"/>
          <w:szCs w:val="21"/>
          <w:lang w:eastAsia="zh-CN"/>
        </w:rPr>
        <w:t>09</w:t>
      </w:r>
      <w:r>
        <w:rPr>
          <w:rFonts w:hint="eastAsia" w:cs="宋体"/>
          <w:color w:val="000000"/>
          <w:szCs w:val="21"/>
          <w:lang w:val="en-US" w:eastAsia="zh-CN"/>
        </w:rPr>
        <w:t xml:space="preserve"> </w:t>
      </w:r>
      <w:r>
        <w:rPr>
          <w:rFonts w:hint="eastAsia" w:ascii="宋体" w:hAnsi="宋体" w:cs="宋体"/>
          <w:color w:val="000000"/>
          <w:szCs w:val="21"/>
          <w:lang w:eastAsia="zh-CN"/>
        </w:rPr>
        <w:t>时</w:t>
      </w:r>
      <w:r>
        <w:rPr>
          <w:rFonts w:hint="eastAsia" w:cs="宋体"/>
          <w:color w:val="000000"/>
          <w:szCs w:val="21"/>
          <w:lang w:val="en-US" w:eastAsia="zh-CN"/>
        </w:rPr>
        <w:t xml:space="preserve"> </w:t>
      </w:r>
      <w:r>
        <w:rPr>
          <w:rFonts w:hint="eastAsia" w:ascii="宋体" w:hAnsi="宋体" w:cs="宋体"/>
          <w:color w:val="000000"/>
          <w:szCs w:val="21"/>
          <w:lang w:eastAsia="zh-CN"/>
        </w:rPr>
        <w:t>30</w:t>
      </w:r>
      <w:r>
        <w:rPr>
          <w:rFonts w:hint="eastAsia" w:cs="宋体"/>
          <w:color w:val="000000"/>
          <w:szCs w:val="21"/>
          <w:lang w:val="en-US" w:eastAsia="zh-CN"/>
        </w:rPr>
        <w:t xml:space="preserve"> </w:t>
      </w:r>
      <w:r>
        <w:rPr>
          <w:rFonts w:hint="eastAsia" w:ascii="宋体" w:hAnsi="宋体" w:cs="宋体"/>
          <w:color w:val="000000"/>
          <w:szCs w:val="21"/>
          <w:lang w:eastAsia="zh-CN"/>
        </w:rPr>
        <w:t>分</w:t>
      </w:r>
      <w:r>
        <w:rPr>
          <w:rFonts w:hint="eastAsia" w:ascii="宋体" w:hAnsi="宋体" w:cs="宋体"/>
          <w:color w:val="000000"/>
          <w:szCs w:val="21"/>
        </w:rPr>
        <w:t>在</w:t>
      </w:r>
      <w:r>
        <w:rPr>
          <w:spacing w:val="-9"/>
        </w:rPr>
        <w:t>百色市公共资源交易中心</w:t>
      </w:r>
      <w:r>
        <w:t>（百色市园博园主展馆新政务中心三楼）开标，投标人可以由法定代表人或委托代理人出席开</w:t>
      </w:r>
      <w:r>
        <w:rPr>
          <w:spacing w:val="-23"/>
        </w:rPr>
        <w:t>标会议（携带本人身份证原件，委托代理人出席应携带单位授权委托书原件）。</w:t>
      </w:r>
    </w:p>
    <w:p>
      <w:pPr>
        <w:pStyle w:val="10"/>
        <w:spacing w:before="31"/>
        <w:ind w:left="0" w:leftChars="0" w:firstLine="422" w:firstLineChars="200"/>
        <w:jc w:val="both"/>
        <w:rPr>
          <w:rFonts w:ascii="宋体" w:hAnsi="宋体" w:eastAsia="宋体" w:cs="宋体"/>
          <w:b/>
          <w:bCs w:val="0"/>
          <w:sz w:val="21"/>
          <w:szCs w:val="21"/>
          <w:lang w:val="en-US" w:eastAsia="en-US" w:bidi="ar-SA"/>
        </w:rPr>
      </w:pPr>
      <w:r>
        <w:rPr>
          <w:rFonts w:ascii="宋体" w:hAnsi="宋体" w:eastAsia="宋体" w:cs="宋体"/>
          <w:b/>
          <w:bCs w:val="0"/>
          <w:sz w:val="21"/>
          <w:szCs w:val="21"/>
          <w:lang w:val="en-US" w:eastAsia="en-US" w:bidi="ar-SA"/>
        </w:rPr>
        <w:t>十一、联系事项：</w:t>
      </w:r>
    </w:p>
    <w:p>
      <w:pPr>
        <w:pStyle w:val="12"/>
        <w:spacing w:before="126" w:line="350" w:lineRule="auto"/>
        <w:ind w:left="117" w:right="214" w:firstLine="420"/>
        <w:jc w:val="both"/>
      </w:pPr>
      <w:r>
        <w:t>1.采购人名称：</w:t>
      </w:r>
      <w:r>
        <w:rPr>
          <w:rFonts w:hint="eastAsia"/>
          <w:lang w:eastAsia="zh-CN"/>
        </w:rPr>
        <w:t>田阳县水果生产办公室</w:t>
      </w:r>
      <w:r>
        <w:t xml:space="preserve"> </w:t>
      </w:r>
    </w:p>
    <w:p>
      <w:pPr>
        <w:pStyle w:val="12"/>
        <w:spacing w:before="126" w:line="350" w:lineRule="auto"/>
        <w:ind w:left="117" w:right="214" w:firstLine="420"/>
        <w:jc w:val="both"/>
        <w:rPr>
          <w:rFonts w:hint="eastAsia"/>
          <w:lang w:val="en-US" w:eastAsia="zh-CN"/>
        </w:rPr>
      </w:pPr>
      <w:r>
        <w:t>地址：</w:t>
      </w:r>
      <w:r>
        <w:rPr>
          <w:rFonts w:hint="eastAsia"/>
          <w:lang w:val="en-US" w:eastAsia="zh-CN"/>
        </w:rPr>
        <w:t>百色市田阳县田州镇解放东路7号（田阳县电子商务公共服务中心6楼）</w:t>
      </w:r>
    </w:p>
    <w:p>
      <w:pPr>
        <w:pStyle w:val="12"/>
        <w:spacing w:before="126" w:line="350" w:lineRule="auto"/>
        <w:ind w:left="117" w:right="214" w:firstLine="420"/>
        <w:jc w:val="both"/>
        <w:rPr>
          <w:rFonts w:hint="default"/>
          <w:lang w:val="en-US" w:eastAsia="zh-CN"/>
        </w:rPr>
      </w:pPr>
      <w:r>
        <w:t>联系人</w:t>
      </w:r>
      <w:r>
        <w:rPr>
          <w:rFonts w:hint="eastAsia"/>
          <w:lang w:val="en-US" w:eastAsia="zh-CN"/>
        </w:rPr>
        <w:t>及电话</w:t>
      </w:r>
      <w:r>
        <w:t>：</w:t>
      </w:r>
      <w:r>
        <w:rPr>
          <w:rFonts w:hint="eastAsia"/>
          <w:lang w:val="en-US" w:eastAsia="zh-CN"/>
        </w:rPr>
        <w:t xml:space="preserve"> 葛永伦</w:t>
      </w:r>
      <w:r>
        <w:rPr>
          <w:rFonts w:hint="eastAsia"/>
          <w:lang w:eastAsia="zh-CN"/>
        </w:rPr>
        <w:t>，</w:t>
      </w:r>
      <w:r>
        <w:t>0776-3</w:t>
      </w:r>
      <w:r>
        <w:rPr>
          <w:rFonts w:hint="eastAsia"/>
          <w:lang w:val="en-US" w:eastAsia="zh-CN"/>
        </w:rPr>
        <w:t>211188</w:t>
      </w:r>
      <w:r>
        <w:t xml:space="preserve"> </w:t>
      </w:r>
    </w:p>
    <w:p>
      <w:pPr>
        <w:pStyle w:val="12"/>
        <w:spacing w:before="126" w:line="350" w:lineRule="auto"/>
        <w:ind w:left="117" w:right="214" w:firstLine="420"/>
        <w:jc w:val="both"/>
        <w:rPr>
          <w:rFonts w:hint="default" w:eastAsia="宋体"/>
          <w:lang w:val="en-US" w:eastAsia="zh-CN"/>
        </w:rPr>
      </w:pPr>
      <w:r>
        <w:t>2.采购代理机构：</w:t>
      </w:r>
      <w:r>
        <w:rPr>
          <w:rFonts w:hint="eastAsia"/>
          <w:lang w:eastAsia="zh-CN"/>
        </w:rPr>
        <w:t>广西辰林工程管理有限公司</w:t>
      </w:r>
    </w:p>
    <w:p>
      <w:pPr>
        <w:pStyle w:val="12"/>
        <w:spacing w:before="126" w:line="350" w:lineRule="auto"/>
        <w:ind w:left="117" w:right="214" w:firstLine="420"/>
        <w:jc w:val="both"/>
        <w:rPr>
          <w:rFonts w:hint="eastAsia" w:ascii="宋体" w:hAnsi="宋体"/>
          <w:color w:val="000000"/>
          <w:szCs w:val="21"/>
        </w:rPr>
      </w:pPr>
      <w:r>
        <w:t>地址：</w:t>
      </w:r>
      <w:r>
        <w:rPr>
          <w:rFonts w:hint="eastAsia" w:ascii="宋体" w:hAnsi="宋体"/>
          <w:color w:val="000000"/>
          <w:szCs w:val="21"/>
        </w:rPr>
        <w:t>百色市右江区龙腾路13号龙晟国际写字楼23层2301号</w:t>
      </w:r>
    </w:p>
    <w:p>
      <w:pPr>
        <w:pStyle w:val="12"/>
        <w:spacing w:before="126" w:line="350" w:lineRule="auto"/>
        <w:ind w:left="117" w:right="214" w:firstLine="420"/>
        <w:jc w:val="both"/>
        <w:rPr>
          <w:rFonts w:hint="default" w:ascii="宋体" w:hAnsi="宋体" w:eastAsia="宋体"/>
          <w:color w:val="000000"/>
          <w:szCs w:val="21"/>
          <w:lang w:val="en-US" w:eastAsia="zh-CN"/>
        </w:rPr>
      </w:pPr>
      <w:r>
        <w:t>项目联系人：</w:t>
      </w:r>
      <w:r>
        <w:rPr>
          <w:rFonts w:hint="eastAsia"/>
          <w:lang w:val="en-US" w:eastAsia="zh-CN"/>
        </w:rPr>
        <w:t>周美叶</w:t>
      </w:r>
      <w:r>
        <w:tab/>
      </w:r>
      <w:r>
        <w:rPr>
          <w:rFonts w:hint="eastAsia"/>
          <w:lang w:val="en-US" w:eastAsia="zh-CN"/>
        </w:rPr>
        <w:t xml:space="preserve">          </w:t>
      </w:r>
      <w:r>
        <w:t>联系电话：</w:t>
      </w:r>
      <w:r>
        <w:rPr>
          <w:rFonts w:hint="eastAsia" w:ascii="宋体" w:hAnsi="宋体"/>
          <w:szCs w:val="21"/>
        </w:rPr>
        <w:t>0776-2105559</w:t>
      </w:r>
      <w:r>
        <w:rPr>
          <w:rFonts w:hint="eastAsia"/>
          <w:lang w:eastAsia="zh-CN"/>
        </w:rPr>
        <w:t>，</w:t>
      </w:r>
      <w:r>
        <w:rPr>
          <w:rFonts w:hint="eastAsia"/>
          <w:lang w:val="en-US" w:eastAsia="zh-CN"/>
        </w:rPr>
        <w:t>13768063075</w:t>
      </w:r>
    </w:p>
    <w:p>
      <w:pPr>
        <w:pStyle w:val="12"/>
        <w:spacing w:before="126" w:line="350" w:lineRule="auto"/>
        <w:ind w:left="117" w:right="214" w:firstLine="420"/>
        <w:jc w:val="both"/>
      </w:pPr>
      <w:r>
        <w:t>3.监督部门：</w:t>
      </w:r>
      <w:r>
        <w:rPr>
          <w:rFonts w:hint="eastAsia"/>
          <w:lang w:val="en-US" w:eastAsia="zh-CN"/>
        </w:rPr>
        <w:t>田阳</w:t>
      </w:r>
      <w:r>
        <w:t>县政府采购管理</w:t>
      </w:r>
      <w:r>
        <w:rPr>
          <w:rFonts w:hint="eastAsia"/>
          <w:lang w:val="en-US" w:eastAsia="zh-CN"/>
        </w:rPr>
        <w:t>办公室</w:t>
      </w:r>
      <w:r>
        <w:tab/>
      </w:r>
      <w:r>
        <w:rPr>
          <w:rFonts w:hint="eastAsia"/>
          <w:lang w:val="en-US" w:eastAsia="zh-CN"/>
        </w:rPr>
        <w:t xml:space="preserve">          </w:t>
      </w:r>
      <w:r>
        <w:t xml:space="preserve">电话：0776-3280823 </w:t>
      </w:r>
    </w:p>
    <w:p>
      <w:pPr>
        <w:numPr>
          <w:ilvl w:val="0"/>
          <w:numId w:val="0"/>
        </w:numPr>
        <w:snapToGrid w:val="0"/>
        <w:spacing w:line="460" w:lineRule="exact"/>
        <w:ind w:right="0" w:rightChars="0" w:firstLine="630" w:firstLineChars="300"/>
        <w:jc w:val="both"/>
        <w:rPr>
          <w:rFonts w:hint="eastAsia" w:ascii="宋体" w:hAnsi="宋体" w:eastAsia="宋体" w:cs="宋体"/>
          <w:color w:val="000000"/>
          <w:sz w:val="21"/>
          <w:szCs w:val="21"/>
          <w:lang w:val="en-US" w:eastAsia="en-US" w:bidi="ar-SA"/>
        </w:rPr>
      </w:pPr>
      <w:r>
        <w:rPr>
          <w:rFonts w:hint="eastAsia" w:cs="宋体"/>
          <w:color w:val="000000"/>
          <w:sz w:val="21"/>
          <w:szCs w:val="21"/>
          <w:lang w:val="en-US" w:eastAsia="zh-CN" w:bidi="ar-SA"/>
        </w:rPr>
        <w:t>4.</w:t>
      </w:r>
      <w:r>
        <w:rPr>
          <w:rFonts w:hint="eastAsia" w:ascii="宋体" w:hAnsi="宋体" w:eastAsia="宋体" w:cs="宋体"/>
          <w:color w:val="000000"/>
          <w:sz w:val="21"/>
          <w:szCs w:val="21"/>
          <w:lang w:val="en-US" w:eastAsia="en-US" w:bidi="ar-SA"/>
        </w:rPr>
        <w:t>交易服务单位：百色市公共资源交易中心</w:t>
      </w:r>
      <w:r>
        <w:rPr>
          <w:rFonts w:hint="eastAsia" w:cs="宋体"/>
          <w:color w:val="000000"/>
          <w:sz w:val="21"/>
          <w:szCs w:val="21"/>
          <w:lang w:val="en-US" w:eastAsia="zh-CN" w:bidi="ar-SA"/>
        </w:rPr>
        <w:t xml:space="preserve">       </w:t>
      </w:r>
      <w:r>
        <w:rPr>
          <w:rFonts w:hint="eastAsia" w:ascii="宋体" w:hAnsi="宋体" w:eastAsia="宋体" w:cs="宋体"/>
          <w:color w:val="000000"/>
          <w:sz w:val="21"/>
          <w:szCs w:val="21"/>
          <w:lang w:val="en-US" w:eastAsia="en-US" w:bidi="ar-SA"/>
        </w:rPr>
        <w:t>电话：0776-2855181</w:t>
      </w:r>
    </w:p>
    <w:p>
      <w:pPr>
        <w:pStyle w:val="12"/>
        <w:spacing w:before="126" w:line="348" w:lineRule="auto"/>
        <w:ind w:right="210" w:firstLine="422" w:firstLineChars="200"/>
        <w:jc w:val="both"/>
        <w:rPr>
          <w:b/>
        </w:rPr>
      </w:pPr>
      <w:r>
        <w:rPr>
          <w:b/>
        </w:rPr>
        <w:t>十二、网上查询地址：</w:t>
      </w:r>
    </w:p>
    <w:p>
      <w:pPr>
        <w:pStyle w:val="12"/>
        <w:spacing w:before="126" w:line="348" w:lineRule="auto"/>
        <w:ind w:right="210" w:firstLine="420" w:firstLineChars="200"/>
        <w:jc w:val="both"/>
      </w:pPr>
      <w:r>
        <w:t>中国政府采购网（</w:t>
      </w:r>
      <w:r>
        <w:fldChar w:fldCharType="begin"/>
      </w:r>
      <w:r>
        <w:instrText xml:space="preserve"> HYPERLINK "http://www.ccgp.gov.cn/" \h </w:instrText>
      </w:r>
      <w:r>
        <w:fldChar w:fldCharType="separate"/>
      </w:r>
      <w:r>
        <w:t>www.ccgp.gov.cn</w:t>
      </w:r>
      <w:r>
        <w:fldChar w:fldCharType="end"/>
      </w:r>
      <w:r>
        <w:t>）、广西壮族自治区政府采购网（</w:t>
      </w:r>
      <w:r>
        <w:fldChar w:fldCharType="begin"/>
      </w:r>
      <w:r>
        <w:instrText xml:space="preserve"> HYPERLINK "http://zfcg.gxzf.gov.cn/" \h </w:instrText>
      </w:r>
      <w:r>
        <w:fldChar w:fldCharType="separate"/>
      </w:r>
      <w:r>
        <w:t>http://zfcg.gxzf.gov.cn</w:t>
      </w:r>
      <w:r>
        <w:fldChar w:fldCharType="end"/>
      </w:r>
      <w:r>
        <w:t>）、   百色市公共资源交易中心网（</w:t>
      </w:r>
      <w:r>
        <w:fldChar w:fldCharType="begin"/>
      </w:r>
      <w:r>
        <w:instrText xml:space="preserve"> HYPERLINK "http://www.bsggzy.org.cn/" \h </w:instrText>
      </w:r>
      <w:r>
        <w:fldChar w:fldCharType="separate"/>
      </w:r>
      <w:r>
        <w:t>www.bsggzy.org.cn</w:t>
      </w:r>
      <w:r>
        <w:fldChar w:fldCharType="end"/>
      </w:r>
      <w:r>
        <w:t>）。</w:t>
      </w:r>
    </w:p>
    <w:p>
      <w:pPr>
        <w:pStyle w:val="12"/>
        <w:spacing w:before="126" w:line="348" w:lineRule="auto"/>
        <w:ind w:right="210" w:firstLine="422" w:firstLineChars="200"/>
        <w:jc w:val="both"/>
        <w:rPr>
          <w:spacing w:val="-23"/>
        </w:rPr>
      </w:pPr>
      <w:r>
        <w:rPr>
          <w:b/>
        </w:rPr>
        <w:t>十三、特别说明：</w:t>
      </w:r>
      <w:r>
        <w:t>投标人须按照《百色市公共资源交易中心疫情防控期间进场交易项目服务指南》要求入场，投标人及投标人员在递交投标文件时需手持“投标人（供应商）承诺书” （格式见附件 1）、“各交易活动参与人承诺书”（格式见附件 2），疫情区过来的投标人员须出具当地检疫部门的健康证明（格式自拟），如投标人未按要求提供以上材料或者拒绝配合检查导致无法按时到达开标现场的，视为无效投标。</w:t>
      </w:r>
    </w:p>
    <w:p>
      <w:pPr>
        <w:pStyle w:val="12"/>
        <w:spacing w:before="126" w:line="348" w:lineRule="auto"/>
        <w:ind w:right="210"/>
        <w:jc w:val="both"/>
        <w:rPr>
          <w:spacing w:val="-23"/>
        </w:rPr>
      </w:pPr>
    </w:p>
    <w:p>
      <w:pPr>
        <w:pStyle w:val="12"/>
        <w:spacing w:before="126" w:line="348" w:lineRule="auto"/>
        <w:ind w:left="117" w:right="210" w:firstLine="420"/>
        <w:jc w:val="both"/>
        <w:rPr>
          <w:spacing w:val="-23"/>
        </w:rPr>
      </w:pPr>
    </w:p>
    <w:p>
      <w:pPr>
        <w:pStyle w:val="12"/>
        <w:spacing w:before="126" w:line="348" w:lineRule="auto"/>
        <w:ind w:left="117" w:right="210" w:firstLine="5881" w:firstLineChars="3586"/>
        <w:jc w:val="both"/>
        <w:rPr>
          <w:rFonts w:hint="eastAsia"/>
          <w:spacing w:val="-23"/>
          <w:lang w:eastAsia="zh-CN"/>
        </w:rPr>
      </w:pPr>
      <w:r>
        <w:rPr>
          <w:rFonts w:hint="eastAsia"/>
          <w:spacing w:val="-23"/>
          <w:lang w:eastAsia="zh-CN"/>
        </w:rPr>
        <w:t>广西辰林工程管理有限公司</w:t>
      </w:r>
    </w:p>
    <w:p>
      <w:pPr>
        <w:pStyle w:val="12"/>
        <w:spacing w:before="126" w:line="348" w:lineRule="auto"/>
        <w:ind w:left="117" w:right="210" w:firstLine="6045" w:firstLineChars="3686"/>
        <w:jc w:val="both"/>
        <w:rPr>
          <w:color w:val="000000" w:themeColor="text1"/>
          <w:spacing w:val="-23"/>
          <w14:textFill>
            <w14:solidFill>
              <w14:schemeClr w14:val="tx1"/>
            </w14:solidFill>
          </w14:textFill>
        </w:rPr>
      </w:pPr>
      <w:r>
        <w:rPr>
          <w:color w:val="000000" w:themeColor="text1"/>
          <w:spacing w:val="-23"/>
          <w14:textFill>
            <w14:solidFill>
              <w14:schemeClr w14:val="tx1"/>
            </w14:solidFill>
          </w14:textFill>
        </w:rPr>
        <w:t>2</w:t>
      </w:r>
      <w:r>
        <w:rPr>
          <w:rFonts w:hint="eastAsia"/>
          <w:color w:val="000000" w:themeColor="text1"/>
          <w:spacing w:val="-23"/>
          <w:lang w:val="en-US" w:eastAsia="zh-CN"/>
          <w14:textFill>
            <w14:solidFill>
              <w14:schemeClr w14:val="tx1"/>
            </w14:solidFill>
          </w14:textFill>
        </w:rPr>
        <w:t xml:space="preserve"> </w:t>
      </w:r>
      <w:r>
        <w:rPr>
          <w:color w:val="000000" w:themeColor="text1"/>
          <w:spacing w:val="-23"/>
          <w14:textFill>
            <w14:solidFill>
              <w14:schemeClr w14:val="tx1"/>
            </w14:solidFill>
          </w14:textFill>
        </w:rPr>
        <w:t>0</w:t>
      </w:r>
      <w:r>
        <w:rPr>
          <w:rFonts w:hint="eastAsia"/>
          <w:color w:val="000000" w:themeColor="text1"/>
          <w:spacing w:val="-23"/>
          <w:lang w:val="en-US" w:eastAsia="zh-CN"/>
          <w14:textFill>
            <w14:solidFill>
              <w14:schemeClr w14:val="tx1"/>
            </w14:solidFill>
          </w14:textFill>
        </w:rPr>
        <w:t xml:space="preserve"> </w:t>
      </w:r>
      <w:r>
        <w:rPr>
          <w:color w:val="000000" w:themeColor="text1"/>
          <w:spacing w:val="-23"/>
          <w14:textFill>
            <w14:solidFill>
              <w14:schemeClr w14:val="tx1"/>
            </w14:solidFill>
          </w14:textFill>
        </w:rPr>
        <w:t>2</w:t>
      </w:r>
      <w:r>
        <w:rPr>
          <w:rFonts w:hint="eastAsia"/>
          <w:color w:val="000000" w:themeColor="text1"/>
          <w:spacing w:val="-23"/>
          <w:lang w:val="en-US" w:eastAsia="zh-CN"/>
          <w14:textFill>
            <w14:solidFill>
              <w14:schemeClr w14:val="tx1"/>
            </w14:solidFill>
          </w14:textFill>
        </w:rPr>
        <w:t xml:space="preserve"> </w:t>
      </w:r>
      <w:r>
        <w:rPr>
          <w:color w:val="000000" w:themeColor="text1"/>
          <w:spacing w:val="-23"/>
          <w14:textFill>
            <w14:solidFill>
              <w14:schemeClr w14:val="tx1"/>
            </w14:solidFill>
          </w14:textFill>
        </w:rPr>
        <w:t>0 年</w:t>
      </w:r>
      <w:r>
        <w:rPr>
          <w:rFonts w:hint="eastAsia"/>
          <w:color w:val="000000" w:themeColor="text1"/>
          <w:spacing w:val="-23"/>
          <w:lang w:val="en-US" w:eastAsia="zh-CN"/>
          <w14:textFill>
            <w14:solidFill>
              <w14:schemeClr w14:val="tx1"/>
            </w14:solidFill>
          </w14:textFill>
        </w:rPr>
        <w:t xml:space="preserve"> 3 </w:t>
      </w:r>
      <w:r>
        <w:rPr>
          <w:color w:val="000000" w:themeColor="text1"/>
          <w:spacing w:val="-23"/>
          <w14:textFill>
            <w14:solidFill>
              <w14:schemeClr w14:val="tx1"/>
            </w14:solidFill>
          </w14:textFill>
        </w:rPr>
        <w:t>月</w:t>
      </w:r>
      <w:r>
        <w:rPr>
          <w:rFonts w:hint="eastAsia"/>
          <w:color w:val="000000" w:themeColor="text1"/>
          <w:spacing w:val="-23"/>
          <w:lang w:val="en-US" w:eastAsia="zh-CN"/>
          <w14:textFill>
            <w14:solidFill>
              <w14:schemeClr w14:val="tx1"/>
            </w14:solidFill>
          </w14:textFill>
        </w:rPr>
        <w:t xml:space="preserve"> 31 </w:t>
      </w:r>
      <w:r>
        <w:rPr>
          <w:color w:val="000000" w:themeColor="text1"/>
          <w:spacing w:val="-23"/>
          <w14:textFill>
            <w14:solidFill>
              <w14:schemeClr w14:val="tx1"/>
            </w14:solidFill>
          </w14:textFill>
        </w:rPr>
        <w:t>日</w:t>
      </w:r>
    </w:p>
    <w:p>
      <w:pPr>
        <w:pStyle w:val="12"/>
        <w:spacing w:before="126" w:line="348" w:lineRule="auto"/>
        <w:ind w:left="117" w:right="210" w:firstLine="420"/>
        <w:jc w:val="both"/>
        <w:rPr>
          <w:spacing w:val="-23"/>
        </w:rPr>
        <w:sectPr>
          <w:pgSz w:w="11910" w:h="16840"/>
          <w:pgMar w:top="1060" w:right="860" w:bottom="1300" w:left="960" w:header="872" w:footer="1118" w:gutter="0"/>
        </w:sectPr>
      </w:pPr>
    </w:p>
    <w:p>
      <w:pPr>
        <w:pStyle w:val="12"/>
        <w:rPr>
          <w:sz w:val="20"/>
        </w:rPr>
      </w:pPr>
    </w:p>
    <w:p>
      <w:pPr>
        <w:pStyle w:val="12"/>
        <w:spacing w:before="8"/>
        <w:rPr>
          <w:sz w:val="16"/>
        </w:rPr>
      </w:pPr>
    </w:p>
    <w:p>
      <w:pPr>
        <w:pStyle w:val="3"/>
        <w:tabs>
          <w:tab w:val="left" w:pos="4413"/>
        </w:tabs>
        <w:ind w:left="2647"/>
      </w:pPr>
      <w:bookmarkStart w:id="5" w:name="_bookmark1"/>
      <w:bookmarkEnd w:id="5"/>
      <w:r>
        <w:t>第二章</w:t>
      </w:r>
      <w:r>
        <w:tab/>
      </w:r>
      <w:r>
        <w:rPr>
          <w:w w:val="95"/>
        </w:rPr>
        <w:t>招标项目采购需求</w:t>
      </w:r>
    </w:p>
    <w:p>
      <w:pPr>
        <w:pStyle w:val="12"/>
        <w:spacing w:before="7"/>
        <w:rPr>
          <w:b/>
          <w:sz w:val="12"/>
        </w:rPr>
      </w:pPr>
    </w:p>
    <w:p>
      <w:pPr>
        <w:pStyle w:val="10"/>
        <w:spacing w:before="35"/>
        <w:ind w:left="417"/>
      </w:pPr>
      <w:bookmarkStart w:id="6" w:name="说明："/>
      <w:bookmarkEnd w:id="6"/>
      <w:r>
        <w:rPr>
          <w:w w:val="95"/>
        </w:rPr>
        <w:t>说明：</w:t>
      </w:r>
    </w:p>
    <w:p>
      <w:pPr>
        <w:pStyle w:val="10"/>
        <w:spacing w:before="157" w:line="273" w:lineRule="auto"/>
        <w:ind w:left="417" w:right="530"/>
        <w:jc w:val="both"/>
      </w:pPr>
      <w:bookmarkStart w:id="7" w:name="1.本一览表中表述为“须”或“必须”的条款均为实质性要求或条件（由采购人根据实际"/>
      <w:bookmarkEnd w:id="7"/>
      <w:r>
        <w:rPr>
          <w:w w:val="95"/>
        </w:rPr>
        <w:t>1.本一览表中表述为“须”或“必须”的条款均为实质性要求或条件（由采购人根据实际情况设置），投标人必须作出满足或者优于该要求和条件的承诺，否则投标无效。</w:t>
      </w:r>
    </w:p>
    <w:p>
      <w:pPr>
        <w:pStyle w:val="10"/>
        <w:numPr>
          <w:ilvl w:val="0"/>
          <w:numId w:val="1"/>
        </w:numPr>
        <w:tabs>
          <w:tab w:val="left" w:pos="735"/>
        </w:tabs>
        <w:spacing w:before="128" w:after="0" w:line="273" w:lineRule="auto"/>
        <w:ind w:left="417" w:right="477" w:firstLine="0"/>
        <w:jc w:val="both"/>
        <w:rPr>
          <w:color w:val="000000" w:themeColor="text1"/>
          <w:spacing w:val="-4"/>
          <w:w w:val="95"/>
        </w:rPr>
      </w:pPr>
      <w:bookmarkStart w:id="8" w:name="2. 本项目的核心产品为本章“招标项目采购需求”中采购的苗木。多家投标人提供的核"/>
      <w:bookmarkEnd w:id="8"/>
      <w:bookmarkStart w:id="9" w:name="2. 本项目的核心产品为本章“招标项目采购需求”中采购的苗木。多家投标人提供的核"/>
      <w:bookmarkEnd w:id="9"/>
      <w:r>
        <w:rPr>
          <w:color w:val="000000" w:themeColor="text1"/>
          <w:spacing w:val="-4"/>
          <w:w w:val="95"/>
        </w:rPr>
        <w:t>本项目的核心产品为本章“招标项目采购需求”中采购的</w:t>
      </w:r>
      <w:r>
        <w:rPr>
          <w:rFonts w:hint="eastAsia"/>
          <w:color w:val="000000" w:themeColor="text1"/>
          <w:spacing w:val="-4"/>
          <w:w w:val="95"/>
          <w:lang w:val="en-US" w:eastAsia="zh-CN"/>
        </w:rPr>
        <w:t>生物有机肥</w:t>
      </w:r>
      <w:r>
        <w:rPr>
          <w:color w:val="000000" w:themeColor="text1"/>
          <w:spacing w:val="-4"/>
          <w:w w:val="95"/>
        </w:rPr>
        <w:t>。多家投标人提供的核心产品生产者相同的不同投标人参加投标的，以其中通过资格审查、符合性审查且报价最低的参加评标，报价相同的，由采购人自主选择确定一个参加评标的投标人，其他投标无效。</w:t>
      </w:r>
    </w:p>
    <w:p/>
    <w:tbl>
      <w:tblPr>
        <w:tblStyle w:val="18"/>
        <w:tblW w:w="103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6"/>
        <w:gridCol w:w="8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01" w:type="dxa"/>
            <w:gridSpan w:val="2"/>
          </w:tcPr>
          <w:p>
            <w:pPr>
              <w:pStyle w:val="12"/>
              <w:numPr>
                <w:ilvl w:val="0"/>
                <w:numId w:val="0"/>
              </w:numPr>
              <w:spacing w:before="6"/>
              <w:ind w:right="0" w:rightChars="0"/>
              <w:rPr>
                <w:b/>
                <w:w w:val="95"/>
                <w:sz w:val="21"/>
              </w:rPr>
            </w:pPr>
            <w:bookmarkStart w:id="10" w:name="_bookmark2"/>
            <w:bookmarkEnd w:id="10"/>
          </w:p>
          <w:p>
            <w:pPr>
              <w:pStyle w:val="12"/>
              <w:numPr>
                <w:ilvl w:val="0"/>
                <w:numId w:val="2"/>
              </w:numPr>
              <w:spacing w:before="6"/>
              <w:rPr>
                <w:b/>
                <w:bCs w:val="0"/>
                <w:w w:val="95"/>
                <w:sz w:val="24"/>
                <w:szCs w:val="24"/>
              </w:rPr>
            </w:pPr>
            <w:r>
              <w:rPr>
                <w:b/>
                <w:bCs w:val="0"/>
                <w:w w:val="95"/>
                <w:sz w:val="24"/>
                <w:szCs w:val="24"/>
              </w:rPr>
              <w:t>项目要求及技术需求</w:t>
            </w:r>
          </w:p>
          <w:p>
            <w:pPr>
              <w:pStyle w:val="12"/>
              <w:numPr>
                <w:ilvl w:val="0"/>
                <w:numId w:val="0"/>
              </w:numPr>
              <w:spacing w:before="6"/>
              <w:ind w:right="0" w:rightChars="0"/>
              <w:rPr>
                <w:rFonts w:hint="eastAsia"/>
                <w:b/>
                <w:w w:val="95"/>
                <w:sz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01" w:type="dxa"/>
            <w:gridSpan w:val="2"/>
            <w:vAlign w:val="top"/>
          </w:tcPr>
          <w:p>
            <w:pPr>
              <w:pStyle w:val="12"/>
              <w:spacing w:before="6"/>
              <w:rPr>
                <w:vertAlign w:val="baseline"/>
              </w:rPr>
            </w:pPr>
          </w:p>
          <w:p>
            <w:pPr>
              <w:pStyle w:val="12"/>
              <w:spacing w:before="6"/>
              <w:rPr>
                <w:rFonts w:hint="default" w:eastAsia="宋体"/>
                <w:b/>
                <w:bCs/>
                <w:sz w:val="24"/>
                <w:szCs w:val="24"/>
                <w:vertAlign w:val="baseline"/>
                <w:lang w:val="en-US" w:eastAsia="zh-CN"/>
              </w:rPr>
            </w:pPr>
            <w:r>
              <w:rPr>
                <w:rFonts w:hint="eastAsia"/>
                <w:b/>
                <w:bCs/>
                <w:sz w:val="24"/>
                <w:szCs w:val="24"/>
                <w:vertAlign w:val="baseline"/>
                <w:lang w:val="en-US" w:eastAsia="zh-CN"/>
              </w:rPr>
              <w:t>A标段</w:t>
            </w:r>
          </w:p>
          <w:p>
            <w:pPr>
              <w:pStyle w:val="12"/>
              <w:spacing w:before="6"/>
              <w:ind w:left="0" w:leftChars="0" w:right="0" w:rightChars="0"/>
              <w:rPr>
                <w:rFonts w:hint="eastAsia" w:ascii="宋体" w:hAnsi="宋体" w:eastAsia="宋体" w:cs="宋体"/>
                <w:sz w:val="21"/>
                <w:szCs w:val="21"/>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01" w:type="dxa"/>
            <w:gridSpan w:val="2"/>
            <w:vAlign w:val="top"/>
          </w:tcPr>
          <w:tbl>
            <w:tblPr>
              <w:tblStyle w:val="17"/>
              <w:tblW w:w="11145" w:type="dxa"/>
              <w:tblInd w:w="-20" w:type="dxa"/>
              <w:shd w:val="clear" w:color="auto" w:fill="auto"/>
              <w:tblLayout w:type="fixed"/>
              <w:tblCellMar>
                <w:top w:w="0" w:type="dxa"/>
                <w:left w:w="0" w:type="dxa"/>
                <w:bottom w:w="0" w:type="dxa"/>
                <w:right w:w="0" w:type="dxa"/>
              </w:tblCellMar>
            </w:tblPr>
            <w:tblGrid>
              <w:gridCol w:w="463"/>
              <w:gridCol w:w="1530"/>
              <w:gridCol w:w="870"/>
              <w:gridCol w:w="930"/>
              <w:gridCol w:w="1035"/>
              <w:gridCol w:w="1215"/>
              <w:gridCol w:w="5102"/>
            </w:tblGrid>
            <w:tr>
              <w:tblPrEx>
                <w:tblCellMar>
                  <w:top w:w="0" w:type="dxa"/>
                  <w:left w:w="0" w:type="dxa"/>
                  <w:bottom w:w="0" w:type="dxa"/>
                  <w:right w:w="0" w:type="dxa"/>
                </w:tblCellMar>
              </w:tblPrEx>
              <w:trPr>
                <w:trHeight w:val="937" w:hRule="atLeast"/>
              </w:trPr>
              <w:tc>
                <w:tcPr>
                  <w:tcW w:w="4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序号</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项目名称</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计量单位</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数量</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单价</w:t>
                  </w:r>
                  <w:r>
                    <w:rPr>
                      <w:rFonts w:hint="eastAsia" w:cs="宋体"/>
                      <w:i w:val="0"/>
                      <w:color w:val="000000"/>
                      <w:kern w:val="0"/>
                      <w:sz w:val="18"/>
                      <w:szCs w:val="18"/>
                      <w:u w:val="none"/>
                      <w:lang w:val="en-US" w:eastAsia="zh-CN" w:bidi="ar"/>
                    </w:rPr>
                    <w:t>（元）</w:t>
                  </w:r>
                </w:p>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总金额</w:t>
                  </w:r>
                  <w:r>
                    <w:rPr>
                      <w:rFonts w:hint="eastAsia" w:cs="宋体"/>
                      <w:i w:val="0"/>
                      <w:color w:val="000000"/>
                      <w:kern w:val="0"/>
                      <w:sz w:val="18"/>
                      <w:szCs w:val="18"/>
                      <w:u w:val="none"/>
                      <w:lang w:val="en-US" w:eastAsia="zh-CN" w:bidi="ar"/>
                    </w:rPr>
                    <w:t>（元）</w:t>
                  </w:r>
                </w:p>
              </w:tc>
              <w:tc>
                <w:tcPr>
                  <w:tcW w:w="51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参考型号规格或配置技术参数</w:t>
                  </w:r>
                </w:p>
              </w:tc>
            </w:tr>
            <w:tr>
              <w:tblPrEx>
                <w:tblCellMar>
                  <w:top w:w="0" w:type="dxa"/>
                  <w:left w:w="0" w:type="dxa"/>
                  <w:bottom w:w="0" w:type="dxa"/>
                  <w:right w:w="0" w:type="dxa"/>
                </w:tblCellMar>
              </w:tblPrEx>
              <w:trPr>
                <w:trHeight w:val="833" w:hRule="atLeast"/>
              </w:trPr>
              <w:tc>
                <w:tcPr>
                  <w:tcW w:w="4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苗木（黑金刚黄皮果）</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株</w:t>
                  </w: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14950</w:t>
                  </w:r>
                </w:p>
              </w:tc>
              <w:tc>
                <w:tcPr>
                  <w:tcW w:w="10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r>
                    <w:rPr>
                      <w:rFonts w:hint="eastAsia" w:cs="宋体"/>
                      <w:i w:val="0"/>
                      <w:color w:val="000000"/>
                      <w:kern w:val="0"/>
                      <w:sz w:val="20"/>
                      <w:szCs w:val="20"/>
                      <w:u w:val="none"/>
                      <w:lang w:val="en-US" w:eastAsia="zh-CN" w:bidi="ar"/>
                    </w:rPr>
                    <w:t>0</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2990</w:t>
                  </w:r>
                  <w:r>
                    <w:rPr>
                      <w:rFonts w:hint="eastAsia" w:ascii="宋体" w:hAnsi="宋体" w:eastAsia="宋体" w:cs="宋体"/>
                      <w:i w:val="0"/>
                      <w:color w:val="000000"/>
                      <w:kern w:val="0"/>
                      <w:sz w:val="18"/>
                      <w:szCs w:val="18"/>
                      <w:u w:val="none"/>
                      <w:lang w:val="en-US" w:eastAsia="zh-CN" w:bidi="ar"/>
                    </w:rPr>
                    <w:t>00</w:t>
                  </w:r>
                </w:p>
              </w:tc>
              <w:tc>
                <w:tcPr>
                  <w:tcW w:w="51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76" w:rightChars="489"/>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面积230亩，种植规格3.2x3.2米，每亩6</w:t>
                  </w:r>
                  <w:r>
                    <w:rPr>
                      <w:rFonts w:hint="eastAsia" w:cs="宋体"/>
                      <w:i w:val="0"/>
                      <w:color w:val="000000" w:themeColor="text1"/>
                      <w:kern w:val="0"/>
                      <w:sz w:val="18"/>
                      <w:szCs w:val="18"/>
                      <w:u w:val="none"/>
                      <w:lang w:val="en-US" w:eastAsia="zh-CN" w:bidi="ar"/>
                    </w:rPr>
                    <w:t>5</w:t>
                  </w:r>
                  <w:r>
                    <w:rPr>
                      <w:rFonts w:hint="eastAsia" w:ascii="宋体" w:hAnsi="宋体" w:eastAsia="宋体" w:cs="宋体"/>
                      <w:i w:val="0"/>
                      <w:color w:val="000000" w:themeColor="text1"/>
                      <w:kern w:val="0"/>
                      <w:sz w:val="18"/>
                      <w:szCs w:val="18"/>
                      <w:u w:val="none"/>
                      <w:lang w:val="en-US" w:eastAsia="zh-CN" w:bidi="ar"/>
                    </w:rPr>
                    <w:t>株。二年苗，苗木要求健康无病虫害，株高约50cm</w:t>
                  </w:r>
                  <w:r>
                    <w:rPr>
                      <w:rFonts w:hint="eastAsia" w:cs="宋体"/>
                      <w:i w:val="0"/>
                      <w:color w:val="000000" w:themeColor="text1"/>
                      <w:kern w:val="0"/>
                      <w:sz w:val="18"/>
                      <w:szCs w:val="18"/>
                      <w:u w:val="none"/>
                      <w:lang w:val="en-US" w:eastAsia="zh-CN" w:bidi="ar"/>
                    </w:rPr>
                    <w:t>及</w:t>
                  </w:r>
                  <w:r>
                    <w:rPr>
                      <w:rFonts w:hint="eastAsia" w:ascii="宋体" w:hAnsi="宋体" w:eastAsia="宋体" w:cs="宋体"/>
                      <w:i w:val="0"/>
                      <w:color w:val="000000" w:themeColor="text1"/>
                      <w:kern w:val="0"/>
                      <w:sz w:val="18"/>
                      <w:szCs w:val="18"/>
                      <w:u w:val="none"/>
                      <w:lang w:val="en-US" w:eastAsia="zh-CN" w:bidi="ar"/>
                    </w:rPr>
                    <w:t>以上，株地径1.0cm</w:t>
                  </w:r>
                  <w:r>
                    <w:rPr>
                      <w:rFonts w:hint="eastAsia" w:cs="宋体"/>
                      <w:i w:val="0"/>
                      <w:color w:val="000000" w:themeColor="text1"/>
                      <w:kern w:val="0"/>
                      <w:sz w:val="18"/>
                      <w:szCs w:val="18"/>
                      <w:u w:val="none"/>
                      <w:lang w:val="en-US" w:eastAsia="zh-CN" w:bidi="ar"/>
                    </w:rPr>
                    <w:t>及</w:t>
                  </w:r>
                  <w:r>
                    <w:rPr>
                      <w:rFonts w:hint="eastAsia" w:ascii="宋体" w:hAnsi="宋体" w:eastAsia="宋体" w:cs="宋体"/>
                      <w:i w:val="0"/>
                      <w:color w:val="000000" w:themeColor="text1"/>
                      <w:kern w:val="0"/>
                      <w:sz w:val="18"/>
                      <w:szCs w:val="18"/>
                      <w:u w:val="none"/>
                      <w:lang w:val="en-US" w:eastAsia="zh-CN" w:bidi="ar"/>
                    </w:rPr>
                    <w:t>以上的营养杯脱毒苗，包种植，包成活。</w:t>
                  </w:r>
                </w:p>
              </w:tc>
            </w:tr>
            <w:tr>
              <w:tblPrEx>
                <w:tblCellMar>
                  <w:top w:w="0" w:type="dxa"/>
                  <w:left w:w="0" w:type="dxa"/>
                  <w:bottom w:w="0" w:type="dxa"/>
                  <w:right w:w="0" w:type="dxa"/>
                </w:tblCellMar>
              </w:tblPrEx>
              <w:trPr>
                <w:trHeight w:val="948" w:hRule="atLeast"/>
              </w:trPr>
              <w:tc>
                <w:tcPr>
                  <w:tcW w:w="4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生物有机肥</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吨</w:t>
                  </w: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cs="宋体"/>
                      <w:i w:val="0"/>
                      <w:color w:val="000000"/>
                      <w:kern w:val="0"/>
                      <w:sz w:val="20"/>
                      <w:szCs w:val="20"/>
                      <w:u w:val="none"/>
                      <w:lang w:val="en-US" w:eastAsia="zh-CN" w:bidi="ar"/>
                    </w:rPr>
                    <w:t>523</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1200</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6276</w:t>
                  </w:r>
                  <w:r>
                    <w:rPr>
                      <w:rFonts w:hint="eastAsia" w:ascii="宋体" w:hAnsi="宋体" w:eastAsia="宋体" w:cs="宋体"/>
                      <w:i w:val="0"/>
                      <w:color w:val="000000"/>
                      <w:kern w:val="0"/>
                      <w:sz w:val="18"/>
                      <w:szCs w:val="18"/>
                      <w:u w:val="none"/>
                      <w:lang w:val="en-US" w:eastAsia="zh-CN" w:bidi="ar"/>
                    </w:rPr>
                    <w:t>00</w:t>
                  </w:r>
                </w:p>
              </w:tc>
              <w:tc>
                <w:tcPr>
                  <w:tcW w:w="51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76" w:rightChars="489"/>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面积230亩，每亩</w:t>
                  </w:r>
                  <w:r>
                    <w:rPr>
                      <w:rFonts w:hint="eastAsia" w:cs="宋体"/>
                      <w:i w:val="0"/>
                      <w:color w:val="000000" w:themeColor="text1"/>
                      <w:kern w:val="0"/>
                      <w:sz w:val="18"/>
                      <w:szCs w:val="18"/>
                      <w:u w:val="none"/>
                      <w:lang w:val="en-US" w:eastAsia="zh-CN" w:bidi="ar"/>
                    </w:rPr>
                    <w:t>35kg</w:t>
                  </w:r>
                  <w:r>
                    <w:rPr>
                      <w:rFonts w:hint="eastAsia" w:ascii="宋体" w:hAnsi="宋体" w:eastAsia="宋体" w:cs="宋体"/>
                      <w:i w:val="0"/>
                      <w:color w:val="000000" w:themeColor="text1"/>
                      <w:kern w:val="0"/>
                      <w:sz w:val="18"/>
                      <w:szCs w:val="18"/>
                      <w:u w:val="none"/>
                      <w:lang w:val="en-US" w:eastAsia="zh-CN" w:bidi="ar"/>
                    </w:rPr>
                    <w:t>。要求整地时施有机肥一次混土施用，混土深度30-40cm，有机肥要求有机质含量</w:t>
                  </w:r>
                  <w:r>
                    <w:rPr>
                      <w:rFonts w:hint="eastAsia" w:cs="宋体"/>
                      <w:i w:val="0"/>
                      <w:color w:val="000000" w:themeColor="text1"/>
                      <w:kern w:val="0"/>
                      <w:sz w:val="18"/>
                      <w:szCs w:val="18"/>
                      <w:u w:val="none"/>
                      <w:lang w:val="en-US" w:eastAsia="zh-CN" w:bidi="ar"/>
                    </w:rPr>
                    <w:t>40</w:t>
                  </w:r>
                  <w:r>
                    <w:rPr>
                      <w:rFonts w:hint="eastAsia" w:ascii="宋体" w:hAnsi="宋体" w:eastAsia="宋体" w:cs="宋体"/>
                      <w:i w:val="0"/>
                      <w:color w:val="000000" w:themeColor="text1"/>
                      <w:kern w:val="0"/>
                      <w:sz w:val="18"/>
                      <w:szCs w:val="18"/>
                      <w:u w:val="none"/>
                      <w:lang w:val="en-US" w:eastAsia="zh-CN" w:bidi="ar"/>
                    </w:rPr>
                    <w:t>%</w:t>
                  </w:r>
                  <w:r>
                    <w:rPr>
                      <w:rFonts w:hint="eastAsia" w:cs="宋体"/>
                      <w:i w:val="0"/>
                      <w:color w:val="000000" w:themeColor="text1"/>
                      <w:kern w:val="0"/>
                      <w:sz w:val="18"/>
                      <w:szCs w:val="18"/>
                      <w:u w:val="none"/>
                      <w:lang w:val="en-US" w:eastAsia="zh-CN" w:bidi="ar"/>
                    </w:rPr>
                    <w:t>及</w:t>
                  </w:r>
                  <w:r>
                    <w:rPr>
                      <w:rFonts w:hint="eastAsia" w:ascii="宋体" w:hAnsi="宋体" w:eastAsia="宋体" w:cs="宋体"/>
                      <w:i w:val="0"/>
                      <w:color w:val="000000" w:themeColor="text1"/>
                      <w:kern w:val="0"/>
                      <w:sz w:val="18"/>
                      <w:szCs w:val="18"/>
                      <w:u w:val="none"/>
                      <w:lang w:val="en-US" w:eastAsia="zh-CN" w:bidi="ar"/>
                    </w:rPr>
                    <w:t>以上，生物益生菌0.2亿/克</w:t>
                  </w:r>
                  <w:r>
                    <w:rPr>
                      <w:rFonts w:hint="eastAsia" w:cs="宋体"/>
                      <w:i w:val="0"/>
                      <w:color w:val="000000" w:themeColor="text1"/>
                      <w:kern w:val="0"/>
                      <w:sz w:val="18"/>
                      <w:szCs w:val="18"/>
                      <w:u w:val="none"/>
                      <w:lang w:val="en-US" w:eastAsia="zh-CN" w:bidi="ar"/>
                    </w:rPr>
                    <w:t>及</w:t>
                  </w:r>
                  <w:r>
                    <w:rPr>
                      <w:rFonts w:hint="eastAsia" w:ascii="宋体" w:hAnsi="宋体" w:eastAsia="宋体" w:cs="宋体"/>
                      <w:i w:val="0"/>
                      <w:color w:val="000000" w:themeColor="text1"/>
                      <w:kern w:val="0"/>
                      <w:sz w:val="18"/>
                      <w:szCs w:val="18"/>
                      <w:u w:val="none"/>
                      <w:lang w:val="en-US" w:eastAsia="zh-CN" w:bidi="ar"/>
                    </w:rPr>
                    <w:t>以上。氮磷钾含量大于或等于5%。</w:t>
                  </w:r>
                </w:p>
              </w:tc>
            </w:tr>
            <w:tr>
              <w:tblPrEx>
                <w:shd w:val="clear" w:color="auto" w:fill="auto"/>
                <w:tblCellMar>
                  <w:top w:w="0" w:type="dxa"/>
                  <w:left w:w="0" w:type="dxa"/>
                  <w:bottom w:w="0" w:type="dxa"/>
                  <w:right w:w="0" w:type="dxa"/>
                </w:tblCellMar>
              </w:tblPrEx>
              <w:trPr>
                <w:trHeight w:val="900" w:hRule="atLeast"/>
              </w:trPr>
              <w:tc>
                <w:tcPr>
                  <w:tcW w:w="4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水溶复合肥</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吨</w:t>
                  </w: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cs="宋体"/>
                      <w:i w:val="0"/>
                      <w:color w:val="000000"/>
                      <w:kern w:val="0"/>
                      <w:sz w:val="20"/>
                      <w:szCs w:val="20"/>
                      <w:u w:val="none"/>
                      <w:lang w:val="en-US" w:eastAsia="zh-CN" w:bidi="ar"/>
                    </w:rPr>
                    <w:t>61</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8000</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488</w:t>
                  </w:r>
                  <w:r>
                    <w:rPr>
                      <w:rFonts w:hint="eastAsia" w:ascii="宋体" w:hAnsi="宋体" w:eastAsia="宋体" w:cs="宋体"/>
                      <w:i w:val="0"/>
                      <w:color w:val="000000"/>
                      <w:kern w:val="0"/>
                      <w:sz w:val="18"/>
                      <w:szCs w:val="18"/>
                      <w:u w:val="none"/>
                      <w:lang w:val="en-US" w:eastAsia="zh-CN" w:bidi="ar"/>
                    </w:rPr>
                    <w:t>000</w:t>
                  </w:r>
                </w:p>
              </w:tc>
              <w:tc>
                <w:tcPr>
                  <w:tcW w:w="51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76" w:rightChars="489"/>
                    <w:jc w:val="both"/>
                    <w:textAlignment w:val="center"/>
                    <w:rPr>
                      <w:rFonts w:hint="eastAsia" w:ascii="宋体" w:hAnsi="宋体" w:eastAsia="宋体" w:cs="宋体"/>
                      <w:i w:val="0"/>
                      <w:color w:val="000000" w:themeColor="text1"/>
                      <w:sz w:val="18"/>
                      <w:szCs w:val="18"/>
                      <w:u w:val="none"/>
                    </w:rPr>
                  </w:pPr>
                  <w:r>
                    <w:rPr>
                      <w:rFonts w:hint="eastAsia" w:cs="宋体"/>
                      <w:i w:val="0"/>
                      <w:color w:val="000000" w:themeColor="text1"/>
                      <w:kern w:val="0"/>
                      <w:sz w:val="18"/>
                      <w:szCs w:val="18"/>
                      <w:u w:val="none"/>
                      <w:lang w:val="en-US" w:eastAsia="zh-CN" w:bidi="ar"/>
                    </w:rPr>
                    <w:t>建设</w:t>
                  </w:r>
                  <w:r>
                    <w:rPr>
                      <w:rFonts w:hint="eastAsia" w:ascii="宋体" w:hAnsi="宋体" w:eastAsia="宋体" w:cs="宋体"/>
                      <w:i w:val="0"/>
                      <w:color w:val="000000" w:themeColor="text1"/>
                      <w:kern w:val="0"/>
                      <w:sz w:val="18"/>
                      <w:szCs w:val="18"/>
                      <w:u w:val="none"/>
                      <w:lang w:val="en-US" w:eastAsia="zh-CN" w:bidi="ar"/>
                    </w:rPr>
                    <w:t>投资为三年（2020-2022年）。基地共14950株，要求每年4次梢以上（含4次），三年12次梢。每次稍施水溶肥2次，每次0.1</w:t>
                  </w:r>
                  <w:r>
                    <w:rPr>
                      <w:rFonts w:hint="eastAsia" w:cs="宋体"/>
                      <w:i w:val="0"/>
                      <w:color w:val="000000" w:themeColor="text1"/>
                      <w:kern w:val="0"/>
                      <w:sz w:val="18"/>
                      <w:szCs w:val="18"/>
                      <w:u w:val="none"/>
                      <w:lang w:val="en-US" w:eastAsia="zh-CN" w:bidi="ar"/>
                    </w:rPr>
                    <w:t>7</w:t>
                  </w:r>
                  <w:r>
                    <w:rPr>
                      <w:rFonts w:hint="eastAsia" w:ascii="宋体" w:hAnsi="宋体" w:eastAsia="宋体" w:cs="宋体"/>
                      <w:i w:val="0"/>
                      <w:color w:val="000000" w:themeColor="text1"/>
                      <w:kern w:val="0"/>
                      <w:sz w:val="18"/>
                      <w:szCs w:val="18"/>
                      <w:u w:val="none"/>
                      <w:lang w:val="en-US" w:eastAsia="zh-CN" w:bidi="ar"/>
                    </w:rPr>
                    <w:t>kg/株。水溶复合肥要求氮、磷、钾含量大于40%。</w:t>
                  </w:r>
                </w:p>
              </w:tc>
            </w:tr>
            <w:tr>
              <w:tblPrEx>
                <w:tblCellMar>
                  <w:top w:w="0" w:type="dxa"/>
                  <w:left w:w="0" w:type="dxa"/>
                  <w:bottom w:w="0" w:type="dxa"/>
                  <w:right w:w="0" w:type="dxa"/>
                </w:tblCellMar>
              </w:tblPrEx>
              <w:trPr>
                <w:trHeight w:val="696" w:hRule="atLeast"/>
              </w:trPr>
              <w:tc>
                <w:tcPr>
                  <w:tcW w:w="4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钙镁磷肥</w:t>
                  </w:r>
                </w:p>
              </w:tc>
              <w:tc>
                <w:tcPr>
                  <w:tcW w:w="8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吨</w:t>
                  </w:r>
                </w:p>
              </w:tc>
              <w:tc>
                <w:tcPr>
                  <w:tcW w:w="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900</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41400</w:t>
                  </w:r>
                </w:p>
              </w:tc>
              <w:tc>
                <w:tcPr>
                  <w:tcW w:w="51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76" w:rightChars="489"/>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面积230亩，400斤/亩，整地时一次性使用，要求有效磷含量大于15％</w:t>
                  </w:r>
                </w:p>
              </w:tc>
            </w:tr>
            <w:tr>
              <w:tblPrEx>
                <w:tblCellMar>
                  <w:top w:w="0" w:type="dxa"/>
                  <w:left w:w="0" w:type="dxa"/>
                  <w:bottom w:w="0" w:type="dxa"/>
                  <w:right w:w="0" w:type="dxa"/>
                </w:tblCellMar>
              </w:tblPrEx>
              <w:trPr>
                <w:trHeight w:val="1184" w:hRule="atLeast"/>
              </w:trPr>
              <w:tc>
                <w:tcPr>
                  <w:tcW w:w="4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农药</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株</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14950</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18"/>
                      <w:szCs w:val="18"/>
                      <w:u w:val="none"/>
                      <w:lang w:val="en-US"/>
                    </w:rPr>
                  </w:pPr>
                  <w:r>
                    <w:rPr>
                      <w:rFonts w:hint="eastAsia" w:cs="宋体"/>
                      <w:i w:val="0"/>
                      <w:color w:val="000000"/>
                      <w:kern w:val="0"/>
                      <w:sz w:val="18"/>
                      <w:szCs w:val="18"/>
                      <w:u w:val="none"/>
                      <w:lang w:val="en-US" w:eastAsia="zh-CN" w:bidi="ar"/>
                    </w:rPr>
                    <w:t>17.6</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18"/>
                      <w:szCs w:val="18"/>
                      <w:u w:val="none"/>
                      <w:lang w:val="en-US"/>
                    </w:rPr>
                  </w:pPr>
                  <w:r>
                    <w:rPr>
                      <w:rFonts w:hint="eastAsia" w:cs="宋体"/>
                      <w:i w:val="0"/>
                      <w:color w:val="000000"/>
                      <w:kern w:val="0"/>
                      <w:sz w:val="18"/>
                      <w:szCs w:val="18"/>
                      <w:u w:val="none"/>
                      <w:lang w:val="en-US" w:eastAsia="zh-CN" w:bidi="ar"/>
                    </w:rPr>
                    <w:t>263120</w:t>
                  </w:r>
                </w:p>
              </w:tc>
              <w:tc>
                <w:tcPr>
                  <w:tcW w:w="51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76" w:rightChars="489"/>
                    <w:jc w:val="both"/>
                    <w:textAlignment w:val="center"/>
                    <w:rPr>
                      <w:rFonts w:hint="eastAsia" w:ascii="宋体" w:hAnsi="宋体" w:eastAsia="宋体" w:cs="宋体"/>
                      <w:i w:val="0"/>
                      <w:color w:val="000000" w:themeColor="text1"/>
                      <w:sz w:val="18"/>
                      <w:szCs w:val="18"/>
                      <w:u w:val="none"/>
                    </w:rPr>
                  </w:pPr>
                  <w:r>
                    <w:rPr>
                      <w:rFonts w:hint="eastAsia" w:cs="宋体"/>
                      <w:i w:val="0"/>
                      <w:color w:val="000000" w:themeColor="text1"/>
                      <w:kern w:val="0"/>
                      <w:sz w:val="18"/>
                      <w:szCs w:val="18"/>
                      <w:u w:val="none"/>
                      <w:lang w:val="en-US" w:eastAsia="zh-CN" w:bidi="ar"/>
                    </w:rPr>
                    <w:t>建设</w:t>
                  </w:r>
                  <w:r>
                    <w:rPr>
                      <w:rFonts w:hint="eastAsia" w:ascii="宋体" w:hAnsi="宋体" w:eastAsia="宋体" w:cs="宋体"/>
                      <w:i w:val="0"/>
                      <w:color w:val="000000" w:themeColor="text1"/>
                      <w:kern w:val="0"/>
                      <w:sz w:val="18"/>
                      <w:szCs w:val="18"/>
                      <w:u w:val="none"/>
                      <w:lang w:val="en-US" w:eastAsia="zh-CN" w:bidi="ar"/>
                    </w:rPr>
                    <w:t>投资为三年（2020-2022年）。每年要求4次稍以上（含4次），三年共12次。每次稍喷药防病虫2次，每次喷药0.</w:t>
                  </w:r>
                  <w:r>
                    <w:rPr>
                      <w:rFonts w:hint="eastAsia" w:cs="宋体"/>
                      <w:i w:val="0"/>
                      <w:color w:val="000000" w:themeColor="text1"/>
                      <w:kern w:val="0"/>
                      <w:sz w:val="18"/>
                      <w:szCs w:val="18"/>
                      <w:u w:val="none"/>
                      <w:lang w:val="en-US" w:eastAsia="zh-CN" w:bidi="ar"/>
                    </w:rPr>
                    <w:t>73</w:t>
                  </w:r>
                  <w:r>
                    <w:rPr>
                      <w:rFonts w:hint="eastAsia" w:ascii="宋体" w:hAnsi="宋体" w:eastAsia="宋体" w:cs="宋体"/>
                      <w:i w:val="0"/>
                      <w:color w:val="000000" w:themeColor="text1"/>
                      <w:kern w:val="0"/>
                      <w:sz w:val="18"/>
                      <w:szCs w:val="18"/>
                      <w:u w:val="none"/>
                      <w:lang w:val="en-US" w:eastAsia="zh-CN" w:bidi="ar"/>
                    </w:rPr>
                    <w:t>元/株。严格按照绿色食品安全要求使用农药，喷药要均匀全面，树叶正反面均要喷到。</w:t>
                  </w:r>
                </w:p>
              </w:tc>
            </w:tr>
            <w:tr>
              <w:tblPrEx>
                <w:tblCellMar>
                  <w:top w:w="0" w:type="dxa"/>
                  <w:left w:w="0" w:type="dxa"/>
                  <w:bottom w:w="0" w:type="dxa"/>
                  <w:right w:w="0" w:type="dxa"/>
                </w:tblCellMar>
              </w:tblPrEx>
              <w:trPr>
                <w:trHeight w:val="501" w:hRule="atLeast"/>
              </w:trPr>
              <w:tc>
                <w:tcPr>
                  <w:tcW w:w="4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6</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勾机整地、起垄、挖坑</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亩</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230</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6</w:t>
                  </w:r>
                  <w:r>
                    <w:rPr>
                      <w:rFonts w:hint="eastAsia" w:cs="宋体"/>
                      <w:i w:val="0"/>
                      <w:color w:val="000000"/>
                      <w:kern w:val="0"/>
                      <w:sz w:val="18"/>
                      <w:szCs w:val="18"/>
                      <w:u w:val="none"/>
                      <w:lang w:val="en-US" w:eastAsia="zh-CN" w:bidi="ar"/>
                    </w:rPr>
                    <w:t>5</w:t>
                  </w:r>
                  <w:r>
                    <w:rPr>
                      <w:rFonts w:hint="eastAsia" w:ascii="宋体" w:hAnsi="宋体" w:eastAsia="宋体" w:cs="宋体"/>
                      <w:i w:val="0"/>
                      <w:color w:val="000000"/>
                      <w:kern w:val="0"/>
                      <w:sz w:val="18"/>
                      <w:szCs w:val="18"/>
                      <w:u w:val="none"/>
                      <w:lang w:val="en-US" w:eastAsia="zh-CN" w:bidi="ar"/>
                    </w:rPr>
                    <w:t>0</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1495</w:t>
                  </w:r>
                  <w:r>
                    <w:rPr>
                      <w:rFonts w:hint="eastAsia" w:ascii="宋体" w:hAnsi="宋体" w:eastAsia="宋体" w:cs="宋体"/>
                      <w:i w:val="0"/>
                      <w:color w:val="000000"/>
                      <w:kern w:val="0"/>
                      <w:sz w:val="18"/>
                      <w:szCs w:val="18"/>
                      <w:u w:val="none"/>
                      <w:lang w:val="en-US" w:eastAsia="zh-CN" w:bidi="ar"/>
                    </w:rPr>
                    <w:t>00</w:t>
                  </w:r>
                </w:p>
              </w:tc>
              <w:tc>
                <w:tcPr>
                  <w:tcW w:w="51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76" w:rightChars="489"/>
                    <w:jc w:val="both"/>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整平畦面，按标准：株、行距3.2×3.2米起垄，垄面宽2米</w:t>
                  </w:r>
                  <w:r>
                    <w:rPr>
                      <w:rFonts w:hint="eastAsia" w:cs="宋体"/>
                      <w:i w:val="0"/>
                      <w:color w:val="000000"/>
                      <w:kern w:val="0"/>
                      <w:sz w:val="18"/>
                      <w:szCs w:val="18"/>
                      <w:u w:val="none"/>
                      <w:lang w:val="en-US" w:eastAsia="zh-CN" w:bidi="ar"/>
                    </w:rPr>
                    <w:t>及</w:t>
                  </w:r>
                  <w:r>
                    <w:rPr>
                      <w:rFonts w:hint="eastAsia" w:ascii="宋体" w:hAnsi="宋体" w:eastAsia="宋体" w:cs="宋体"/>
                      <w:i w:val="0"/>
                      <w:color w:val="000000"/>
                      <w:kern w:val="0"/>
                      <w:sz w:val="18"/>
                      <w:szCs w:val="18"/>
                      <w:u w:val="none"/>
                      <w:lang w:val="en-US" w:eastAsia="zh-CN" w:bidi="ar"/>
                    </w:rPr>
                    <w:t>以上，高0.3米；挖坑：坑宽、深60×80厘米。</w:t>
                  </w:r>
                </w:p>
              </w:tc>
            </w:tr>
            <w:tr>
              <w:tblPrEx>
                <w:shd w:val="clear" w:color="auto" w:fill="auto"/>
                <w:tblCellMar>
                  <w:top w:w="0" w:type="dxa"/>
                  <w:left w:w="0" w:type="dxa"/>
                  <w:bottom w:w="0" w:type="dxa"/>
                  <w:right w:w="0" w:type="dxa"/>
                </w:tblCellMar>
              </w:tblPrEx>
              <w:trPr>
                <w:trHeight w:val="948" w:hRule="atLeast"/>
              </w:trPr>
              <w:tc>
                <w:tcPr>
                  <w:tcW w:w="4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7</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打药设备及配件</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套</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r>
                    <w:rPr>
                      <w:rFonts w:hint="eastAsia" w:cs="宋体"/>
                      <w:i w:val="0"/>
                      <w:color w:val="000000"/>
                      <w:kern w:val="0"/>
                      <w:sz w:val="18"/>
                      <w:szCs w:val="18"/>
                      <w:u w:val="none"/>
                      <w:lang w:val="en-US" w:eastAsia="zh-CN" w:bidi="ar"/>
                    </w:rPr>
                    <w:t>0</w:t>
                  </w:r>
                  <w:r>
                    <w:rPr>
                      <w:rFonts w:hint="eastAsia" w:ascii="宋体" w:hAnsi="宋体" w:eastAsia="宋体" w:cs="宋体"/>
                      <w:i w:val="0"/>
                      <w:color w:val="000000"/>
                      <w:kern w:val="0"/>
                      <w:sz w:val="18"/>
                      <w:szCs w:val="18"/>
                      <w:u w:val="none"/>
                      <w:lang w:val="en-US" w:eastAsia="zh-CN" w:bidi="ar"/>
                    </w:rPr>
                    <w:t>000</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1</w:t>
                  </w:r>
                  <w:r>
                    <w:rPr>
                      <w:rFonts w:hint="eastAsia" w:cs="宋体"/>
                      <w:i w:val="0"/>
                      <w:color w:val="000000" w:themeColor="text1"/>
                      <w:kern w:val="0"/>
                      <w:sz w:val="18"/>
                      <w:szCs w:val="18"/>
                      <w:u w:val="none"/>
                      <w:lang w:val="en-US" w:eastAsia="zh-CN" w:bidi="ar"/>
                    </w:rPr>
                    <w:t>0</w:t>
                  </w:r>
                  <w:r>
                    <w:rPr>
                      <w:rFonts w:hint="eastAsia" w:ascii="宋体" w:hAnsi="宋体" w:eastAsia="宋体" w:cs="宋体"/>
                      <w:i w:val="0"/>
                      <w:color w:val="000000" w:themeColor="text1"/>
                      <w:kern w:val="0"/>
                      <w:sz w:val="18"/>
                      <w:szCs w:val="18"/>
                      <w:u w:val="none"/>
                      <w:lang w:val="en-US" w:eastAsia="zh-CN" w:bidi="ar"/>
                    </w:rPr>
                    <w:t>000</w:t>
                  </w:r>
                </w:p>
              </w:tc>
              <w:tc>
                <w:tcPr>
                  <w:tcW w:w="51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76" w:rightChars="489"/>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5.5千瓦电动打药机一台，固定喷药管3000米（直径20毫米），活动喷药管400米，两个塑料药桶。</w:t>
                  </w:r>
                </w:p>
              </w:tc>
            </w:tr>
            <w:tr>
              <w:tblPrEx>
                <w:shd w:val="clear" w:color="auto" w:fill="auto"/>
                <w:tblCellMar>
                  <w:top w:w="0" w:type="dxa"/>
                  <w:left w:w="0" w:type="dxa"/>
                  <w:bottom w:w="0" w:type="dxa"/>
                  <w:right w:w="0" w:type="dxa"/>
                </w:tblCellMar>
              </w:tblPrEx>
              <w:trPr>
                <w:trHeight w:val="600" w:hRule="atLeast"/>
              </w:trPr>
              <w:tc>
                <w:tcPr>
                  <w:tcW w:w="4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8</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滴灌系统（含安装及培训）</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套</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244930</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244930</w:t>
                  </w:r>
                </w:p>
              </w:tc>
              <w:tc>
                <w:tcPr>
                  <w:tcW w:w="51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76" w:rightChars="489"/>
                    <w:jc w:val="both"/>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滴灌系统：符合国家行业标准，能正常使用（另附清单）。</w:t>
                  </w:r>
                </w:p>
              </w:tc>
            </w:tr>
            <w:tr>
              <w:tblPrEx>
                <w:tblCellMar>
                  <w:top w:w="0" w:type="dxa"/>
                  <w:left w:w="0" w:type="dxa"/>
                  <w:bottom w:w="0" w:type="dxa"/>
                  <w:right w:w="0" w:type="dxa"/>
                </w:tblCellMar>
              </w:tblPrEx>
              <w:trPr>
                <w:trHeight w:val="501" w:hRule="atLeast"/>
              </w:trPr>
              <w:tc>
                <w:tcPr>
                  <w:tcW w:w="4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9</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除草布</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亩</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230</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800</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184000</w:t>
                  </w:r>
                </w:p>
              </w:tc>
              <w:tc>
                <w:tcPr>
                  <w:tcW w:w="51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76" w:rightChars="489"/>
                    <w:jc w:val="both"/>
                    <w:textAlignment w:val="center"/>
                    <w:rPr>
                      <w:rFonts w:hint="eastAsia" w:ascii="宋体" w:hAnsi="宋体" w:eastAsia="宋体" w:cs="宋体"/>
                      <w:i w:val="0"/>
                      <w:color w:val="0000FF"/>
                      <w:sz w:val="18"/>
                      <w:szCs w:val="18"/>
                      <w:u w:val="none"/>
                    </w:rPr>
                  </w:pPr>
                  <w:r>
                    <w:rPr>
                      <w:rFonts w:hint="eastAsia" w:ascii="宋体" w:hAnsi="宋体" w:eastAsia="宋体" w:cs="宋体"/>
                      <w:i w:val="0"/>
                      <w:color w:val="000000" w:themeColor="text1"/>
                      <w:kern w:val="0"/>
                      <w:sz w:val="18"/>
                      <w:szCs w:val="18"/>
                      <w:u w:val="none"/>
                      <w:lang w:val="en-US" w:eastAsia="zh-CN" w:bidi="ar"/>
                    </w:rPr>
                    <w:t>生态除草布每亩333平米×2.4元/平米。平米克重70克，使用期3年</w:t>
                  </w:r>
                  <w:r>
                    <w:rPr>
                      <w:rFonts w:hint="eastAsia" w:cs="宋体"/>
                      <w:i w:val="0"/>
                      <w:color w:val="000000" w:themeColor="text1"/>
                      <w:kern w:val="0"/>
                      <w:sz w:val="18"/>
                      <w:szCs w:val="18"/>
                      <w:u w:val="none"/>
                      <w:lang w:val="en-US" w:eastAsia="zh-CN" w:bidi="ar"/>
                    </w:rPr>
                    <w:t>及</w:t>
                  </w:r>
                  <w:r>
                    <w:rPr>
                      <w:rFonts w:hint="eastAsia" w:ascii="宋体" w:hAnsi="宋体" w:eastAsia="宋体" w:cs="宋体"/>
                      <w:i w:val="0"/>
                      <w:color w:val="000000" w:themeColor="text1"/>
                      <w:kern w:val="0"/>
                      <w:sz w:val="18"/>
                      <w:szCs w:val="18"/>
                      <w:u w:val="none"/>
                      <w:lang w:val="en-US" w:eastAsia="zh-CN" w:bidi="ar"/>
                    </w:rPr>
                    <w:t>以上生态防草布。</w:t>
                  </w:r>
                </w:p>
              </w:tc>
            </w:tr>
            <w:tr>
              <w:tblPrEx>
                <w:tblCellMar>
                  <w:top w:w="0" w:type="dxa"/>
                  <w:left w:w="0" w:type="dxa"/>
                  <w:bottom w:w="0" w:type="dxa"/>
                  <w:right w:w="0" w:type="dxa"/>
                </w:tblCellMar>
              </w:tblPrEx>
              <w:trPr>
                <w:trHeight w:val="399" w:hRule="atLeast"/>
              </w:trPr>
              <w:tc>
                <w:tcPr>
                  <w:tcW w:w="4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r>
                    <w:rPr>
                      <w:rFonts w:hint="eastAsia" w:cs="宋体"/>
                      <w:i w:val="0"/>
                      <w:color w:val="000000"/>
                      <w:kern w:val="0"/>
                      <w:sz w:val="18"/>
                      <w:szCs w:val="18"/>
                      <w:u w:val="none"/>
                      <w:lang w:val="en-US" w:eastAsia="zh-CN" w:bidi="ar"/>
                    </w:rPr>
                    <w:t>0</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围园网</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米</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4000</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18"/>
                      <w:szCs w:val="18"/>
                      <w:u w:val="none"/>
                      <w:lang w:val="en-US"/>
                    </w:rPr>
                  </w:pPr>
                  <w:r>
                    <w:rPr>
                      <w:rFonts w:hint="eastAsia" w:cs="宋体"/>
                      <w:i w:val="0"/>
                      <w:color w:val="000000"/>
                      <w:kern w:val="0"/>
                      <w:sz w:val="18"/>
                      <w:szCs w:val="18"/>
                      <w:u w:val="none"/>
                      <w:lang w:val="en-US" w:eastAsia="zh-CN" w:bidi="ar"/>
                    </w:rPr>
                    <w:t>18</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72</w:t>
                  </w:r>
                  <w:r>
                    <w:rPr>
                      <w:rFonts w:hint="eastAsia" w:ascii="宋体" w:hAnsi="宋体" w:eastAsia="宋体" w:cs="宋体"/>
                      <w:i w:val="0"/>
                      <w:color w:val="000000"/>
                      <w:kern w:val="0"/>
                      <w:sz w:val="18"/>
                      <w:szCs w:val="18"/>
                      <w:u w:val="none"/>
                      <w:lang w:val="en-US" w:eastAsia="zh-CN" w:bidi="ar"/>
                    </w:rPr>
                    <w:t>000</w:t>
                  </w:r>
                </w:p>
              </w:tc>
              <w:tc>
                <w:tcPr>
                  <w:tcW w:w="51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76" w:rightChars="489"/>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1.5米高铁网围篱，2米高水泥柱1200条。</w:t>
                  </w:r>
                </w:p>
              </w:tc>
            </w:tr>
            <w:tr>
              <w:tblPrEx>
                <w:tblCellMar>
                  <w:top w:w="0" w:type="dxa"/>
                  <w:left w:w="0" w:type="dxa"/>
                  <w:bottom w:w="0" w:type="dxa"/>
                  <w:right w:w="0" w:type="dxa"/>
                </w:tblCellMar>
              </w:tblPrEx>
              <w:trPr>
                <w:trHeight w:val="792" w:hRule="atLeast"/>
              </w:trPr>
              <w:tc>
                <w:tcPr>
                  <w:tcW w:w="4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r>
                    <w:rPr>
                      <w:rFonts w:hint="eastAsia" w:cs="宋体"/>
                      <w:i w:val="0"/>
                      <w:color w:val="000000"/>
                      <w:kern w:val="0"/>
                      <w:sz w:val="18"/>
                      <w:szCs w:val="18"/>
                      <w:u w:val="none"/>
                      <w:lang w:val="en-US" w:eastAsia="zh-CN" w:bidi="ar"/>
                    </w:rPr>
                    <w:t>1</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割草、修剪</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亩</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230</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18"/>
                      <w:szCs w:val="18"/>
                      <w:u w:val="none"/>
                      <w:lang w:val="en-US"/>
                    </w:rPr>
                  </w:pPr>
                  <w:r>
                    <w:rPr>
                      <w:rFonts w:hint="eastAsia" w:ascii="宋体" w:hAnsi="宋体" w:eastAsia="宋体" w:cs="宋体"/>
                      <w:i w:val="0"/>
                      <w:color w:val="000000"/>
                      <w:kern w:val="0"/>
                      <w:sz w:val="18"/>
                      <w:szCs w:val="18"/>
                      <w:u w:val="none"/>
                      <w:lang w:val="en-US" w:eastAsia="zh-CN" w:bidi="ar"/>
                    </w:rPr>
                    <w:t>1</w:t>
                  </w:r>
                  <w:r>
                    <w:rPr>
                      <w:rFonts w:hint="eastAsia" w:cs="宋体"/>
                      <w:i w:val="0"/>
                      <w:color w:val="000000"/>
                      <w:kern w:val="0"/>
                      <w:sz w:val="18"/>
                      <w:szCs w:val="18"/>
                      <w:u w:val="none"/>
                      <w:lang w:val="en-US" w:eastAsia="zh-CN" w:bidi="ar"/>
                    </w:rPr>
                    <w:t>080</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18"/>
                      <w:szCs w:val="18"/>
                      <w:u w:val="none"/>
                      <w:lang w:val="en-US"/>
                    </w:rPr>
                  </w:pPr>
                  <w:r>
                    <w:rPr>
                      <w:rFonts w:hint="eastAsia" w:ascii="宋体" w:hAnsi="宋体" w:eastAsia="宋体" w:cs="宋体"/>
                      <w:i w:val="0"/>
                      <w:color w:val="000000"/>
                      <w:kern w:val="0"/>
                      <w:sz w:val="18"/>
                      <w:szCs w:val="18"/>
                      <w:u w:val="none"/>
                      <w:lang w:val="en-US" w:eastAsia="zh-CN" w:bidi="ar"/>
                    </w:rPr>
                    <w:t>2</w:t>
                  </w:r>
                  <w:r>
                    <w:rPr>
                      <w:rFonts w:hint="eastAsia" w:cs="宋体"/>
                      <w:i w:val="0"/>
                      <w:color w:val="000000"/>
                      <w:kern w:val="0"/>
                      <w:sz w:val="18"/>
                      <w:szCs w:val="18"/>
                      <w:u w:val="none"/>
                      <w:lang w:val="en-US" w:eastAsia="zh-CN" w:bidi="ar"/>
                    </w:rPr>
                    <w:t>48400</w:t>
                  </w:r>
                </w:p>
              </w:tc>
              <w:tc>
                <w:tcPr>
                  <w:tcW w:w="51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76" w:rightChars="489"/>
                    <w:jc w:val="both"/>
                    <w:textAlignment w:val="center"/>
                    <w:rPr>
                      <w:rFonts w:hint="eastAsia" w:ascii="宋体" w:hAnsi="宋体" w:eastAsia="宋体" w:cs="宋体"/>
                      <w:i w:val="0"/>
                      <w:color w:val="000000" w:themeColor="text1"/>
                      <w:kern w:val="0"/>
                      <w:sz w:val="18"/>
                      <w:szCs w:val="18"/>
                      <w:u w:val="none"/>
                      <w:lang w:val="en-US" w:eastAsia="zh-CN" w:bidi="ar"/>
                    </w:rPr>
                  </w:pPr>
                  <w:r>
                    <w:rPr>
                      <w:rFonts w:hint="eastAsia" w:ascii="宋体" w:hAnsi="宋体" w:eastAsia="宋体" w:cs="宋体"/>
                      <w:i w:val="0"/>
                      <w:color w:val="000000" w:themeColor="text1"/>
                      <w:kern w:val="0"/>
                      <w:sz w:val="18"/>
                      <w:szCs w:val="18"/>
                      <w:u w:val="none"/>
                      <w:lang w:val="en-US" w:eastAsia="zh-CN" w:bidi="ar"/>
                    </w:rPr>
                    <w:t>管理投资为三年（2020-2022年）。</w:t>
                  </w:r>
                </w:p>
                <w:p>
                  <w:pPr>
                    <w:keepNext w:val="0"/>
                    <w:keepLines w:val="0"/>
                    <w:widowControl/>
                    <w:suppressLineNumbers w:val="0"/>
                    <w:ind w:right="1076" w:rightChars="489"/>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1.要求割草4次/年，三年12次，干净无死角。60元/次·亩</w:t>
                  </w:r>
                  <w:r>
                    <w:rPr>
                      <w:rFonts w:hint="eastAsia" w:ascii="宋体" w:hAnsi="宋体" w:eastAsia="宋体" w:cs="宋体"/>
                      <w:i w:val="0"/>
                      <w:color w:val="000000" w:themeColor="text1"/>
                      <w:kern w:val="0"/>
                      <w:sz w:val="18"/>
                      <w:szCs w:val="18"/>
                      <w:u w:val="none"/>
                      <w:lang w:val="en-US" w:eastAsia="zh-CN" w:bidi="ar"/>
                    </w:rPr>
                    <w:br w:type="textWrapping"/>
                  </w:r>
                  <w:r>
                    <w:rPr>
                      <w:rFonts w:hint="eastAsia" w:ascii="宋体" w:hAnsi="宋体" w:eastAsia="宋体" w:cs="宋体"/>
                      <w:i w:val="0"/>
                      <w:color w:val="000000" w:themeColor="text1"/>
                      <w:kern w:val="0"/>
                      <w:sz w:val="18"/>
                      <w:szCs w:val="18"/>
                      <w:u w:val="none"/>
                      <w:lang w:val="en-US" w:eastAsia="zh-CN" w:bidi="ar"/>
                    </w:rPr>
                    <w:t>2.修剪（包括抹芽、打顶）每年4次，三年12次。40元/次·亩</w:t>
                  </w:r>
                </w:p>
              </w:tc>
            </w:tr>
            <w:tr>
              <w:tblPrEx>
                <w:tblCellMar>
                  <w:top w:w="0" w:type="dxa"/>
                  <w:left w:w="0" w:type="dxa"/>
                  <w:bottom w:w="0" w:type="dxa"/>
                  <w:right w:w="0" w:type="dxa"/>
                </w:tblCellMar>
              </w:tblPrEx>
              <w:trPr>
                <w:trHeight w:val="501" w:hRule="atLeast"/>
              </w:trPr>
              <w:tc>
                <w:tcPr>
                  <w:tcW w:w="4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r>
                    <w:rPr>
                      <w:rFonts w:hint="eastAsia" w:cs="宋体"/>
                      <w:i w:val="0"/>
                      <w:color w:val="000000"/>
                      <w:kern w:val="0"/>
                      <w:sz w:val="18"/>
                      <w:szCs w:val="18"/>
                      <w:u w:val="none"/>
                      <w:lang w:val="en-US" w:eastAsia="zh-CN" w:bidi="ar"/>
                    </w:rPr>
                    <w:t>2</w:t>
                  </w:r>
                </w:p>
              </w:tc>
              <w:tc>
                <w:tcPr>
                  <w:tcW w:w="15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机耕路（砂石路）</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平米</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408</w:t>
                  </w:r>
                  <w:r>
                    <w:rPr>
                      <w:rFonts w:hint="eastAsia" w:ascii="宋体" w:hAnsi="宋体" w:eastAsia="宋体" w:cs="宋体"/>
                      <w:i w:val="0"/>
                      <w:color w:val="000000"/>
                      <w:kern w:val="0"/>
                      <w:sz w:val="18"/>
                      <w:szCs w:val="18"/>
                      <w:u w:val="none"/>
                      <w:lang w:val="en-US" w:eastAsia="zh-CN" w:bidi="ar"/>
                    </w:rPr>
                    <w:t>0</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8</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18"/>
                      <w:szCs w:val="18"/>
                      <w:u w:val="none"/>
                      <w:lang w:val="en-US"/>
                    </w:rPr>
                  </w:pPr>
                  <w:r>
                    <w:rPr>
                      <w:rFonts w:hint="eastAsia" w:cs="宋体"/>
                      <w:i w:val="0"/>
                      <w:color w:val="000000"/>
                      <w:kern w:val="0"/>
                      <w:sz w:val="18"/>
                      <w:szCs w:val="18"/>
                      <w:u w:val="none"/>
                      <w:lang w:val="en-US" w:eastAsia="zh-CN" w:bidi="ar"/>
                    </w:rPr>
                    <w:t>32640</w:t>
                  </w:r>
                </w:p>
              </w:tc>
              <w:tc>
                <w:tcPr>
                  <w:tcW w:w="51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76" w:rightChars="489"/>
                    <w:jc w:val="both"/>
                    <w:textAlignment w:val="center"/>
                    <w:rPr>
                      <w:rFonts w:hint="eastAsia" w:ascii="宋体" w:hAnsi="宋体" w:eastAsia="宋体" w:cs="宋体"/>
                      <w:i w:val="0"/>
                      <w:color w:val="000000" w:themeColor="text1"/>
                      <w:sz w:val="18"/>
                      <w:szCs w:val="18"/>
                      <w:u w:val="none"/>
                    </w:rPr>
                  </w:pPr>
                  <w:r>
                    <w:rPr>
                      <w:rFonts w:hint="eastAsia" w:cs="宋体"/>
                      <w:i w:val="0"/>
                      <w:color w:val="000000" w:themeColor="text1"/>
                      <w:kern w:val="0"/>
                      <w:sz w:val="18"/>
                      <w:szCs w:val="18"/>
                      <w:u w:val="none"/>
                      <w:lang w:val="en-US" w:eastAsia="zh-CN" w:bidi="ar"/>
                    </w:rPr>
                    <w:t>规格：1200米×3.4米，铺设5cm厚的砂石面层。</w:t>
                  </w:r>
                </w:p>
              </w:tc>
            </w:tr>
            <w:tr>
              <w:tblPrEx>
                <w:tblCellMar>
                  <w:top w:w="0" w:type="dxa"/>
                  <w:left w:w="0" w:type="dxa"/>
                  <w:bottom w:w="0" w:type="dxa"/>
                  <w:right w:w="0" w:type="dxa"/>
                </w:tblCellMar>
              </w:tblPrEx>
              <w:trPr>
                <w:trHeight w:val="432" w:hRule="atLeast"/>
              </w:trPr>
              <w:tc>
                <w:tcPr>
                  <w:tcW w:w="1993"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18"/>
                      <w:szCs w:val="18"/>
                      <w:u w:val="none"/>
                    </w:rPr>
                  </w:pPr>
                  <w:r>
                    <w:rPr>
                      <w:rFonts w:hint="eastAsia" w:ascii="宋体" w:hAnsi="宋体" w:eastAsia="宋体" w:cs="宋体"/>
                      <w:b/>
                      <w:bCs/>
                      <w:i w:val="0"/>
                      <w:color w:val="000000"/>
                      <w:kern w:val="0"/>
                      <w:sz w:val="18"/>
                      <w:szCs w:val="18"/>
                      <w:u w:val="none"/>
                      <w:lang w:val="en-US" w:eastAsia="zh-CN" w:bidi="ar"/>
                    </w:rPr>
                    <w:t>合计</w:t>
                  </w:r>
                </w:p>
              </w:tc>
              <w:tc>
                <w:tcPr>
                  <w:tcW w:w="8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b/>
                      <w:bCs/>
                      <w:i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b/>
                      <w:bCs/>
                      <w:i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b/>
                      <w:bCs/>
                      <w:i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b/>
                      <w:bCs/>
                      <w:i w:val="0"/>
                      <w:color w:val="000000"/>
                      <w:sz w:val="18"/>
                      <w:szCs w:val="18"/>
                      <w:u w:val="none"/>
                      <w:lang w:val="en-US"/>
                    </w:rPr>
                  </w:pPr>
                  <w:r>
                    <w:rPr>
                      <w:rFonts w:hint="eastAsia" w:ascii="宋体" w:hAnsi="宋体" w:eastAsia="宋体" w:cs="宋体"/>
                      <w:b/>
                      <w:bCs/>
                      <w:i w:val="0"/>
                      <w:color w:val="000000"/>
                      <w:kern w:val="0"/>
                      <w:sz w:val="18"/>
                      <w:szCs w:val="18"/>
                      <w:u w:val="none"/>
                      <w:lang w:val="en-US" w:eastAsia="zh-CN" w:bidi="ar"/>
                    </w:rPr>
                    <w:t>26605</w:t>
                  </w:r>
                  <w:r>
                    <w:rPr>
                      <w:rFonts w:hint="eastAsia" w:cs="宋体"/>
                      <w:b/>
                      <w:bCs/>
                      <w:i w:val="0"/>
                      <w:color w:val="000000"/>
                      <w:kern w:val="0"/>
                      <w:sz w:val="18"/>
                      <w:szCs w:val="18"/>
                      <w:u w:val="none"/>
                      <w:lang w:val="en-US" w:eastAsia="zh-CN" w:bidi="ar"/>
                    </w:rPr>
                    <w:t>90.00</w:t>
                  </w:r>
                </w:p>
              </w:tc>
              <w:tc>
                <w:tcPr>
                  <w:tcW w:w="510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r>
          </w:tbl>
          <w:p>
            <w:pPr>
              <w:pStyle w:val="12"/>
              <w:spacing w:before="6"/>
              <w:rPr>
                <w:vertAlign w:val="baseline"/>
              </w:rPr>
            </w:pPr>
          </w:p>
          <w:tbl>
            <w:tblPr>
              <w:tblStyle w:val="17"/>
              <w:tblW w:w="10208" w:type="dxa"/>
              <w:tblInd w:w="-20" w:type="dxa"/>
              <w:shd w:val="clear" w:color="auto" w:fill="auto"/>
              <w:tblLayout w:type="fixed"/>
              <w:tblCellMar>
                <w:top w:w="0" w:type="dxa"/>
                <w:left w:w="0" w:type="dxa"/>
                <w:bottom w:w="0" w:type="dxa"/>
                <w:right w:w="0" w:type="dxa"/>
              </w:tblCellMar>
            </w:tblPr>
            <w:tblGrid>
              <w:gridCol w:w="5"/>
              <w:gridCol w:w="559"/>
              <w:gridCol w:w="1464"/>
              <w:gridCol w:w="2076"/>
              <w:gridCol w:w="768"/>
              <w:gridCol w:w="768"/>
              <w:gridCol w:w="840"/>
              <w:gridCol w:w="1452"/>
              <w:gridCol w:w="2276"/>
            </w:tblGrid>
            <w:tr>
              <w:tblPrEx>
                <w:shd w:val="clear" w:color="auto" w:fill="auto"/>
                <w:tblCellMar>
                  <w:top w:w="0" w:type="dxa"/>
                  <w:left w:w="0" w:type="dxa"/>
                  <w:bottom w:w="0" w:type="dxa"/>
                  <w:right w:w="0" w:type="dxa"/>
                </w:tblCellMar>
              </w:tblPrEx>
              <w:trPr>
                <w:gridBefore w:val="1"/>
                <w:wBefore w:w="5" w:type="dxa"/>
                <w:trHeight w:val="540" w:hRule="atLeast"/>
              </w:trPr>
              <w:tc>
                <w:tcPr>
                  <w:tcW w:w="10203" w:type="dxa"/>
                  <w:gridSpan w:val="8"/>
                  <w:tcBorders>
                    <w:top w:val="nil"/>
                    <w:left w:val="nil"/>
                    <w:bottom w:val="single" w:color="000000" w:sz="4" w:space="0"/>
                    <w:right w:val="nil"/>
                  </w:tcBorders>
                  <w:shd w:val="clear" w:color="auto" w:fill="auto"/>
                  <w:tcMar>
                    <w:top w:w="15" w:type="dxa"/>
                    <w:left w:w="15" w:type="dxa"/>
                    <w:right w:w="15" w:type="dxa"/>
                  </w:tcMar>
                  <w:vAlign w:val="top"/>
                </w:tcPr>
                <w:p>
                  <w:pPr>
                    <w:keepNext w:val="0"/>
                    <w:keepLines w:val="0"/>
                    <w:widowControl/>
                    <w:suppressLineNumbers w:val="0"/>
                    <w:jc w:val="center"/>
                    <w:textAlignment w:val="top"/>
                    <w:rPr>
                      <w:rFonts w:ascii="黑体" w:hAnsi="宋体" w:eastAsia="黑体" w:cs="黑体"/>
                      <w:i w:val="0"/>
                      <w:color w:val="000000"/>
                      <w:sz w:val="40"/>
                      <w:szCs w:val="40"/>
                      <w:u w:val="none"/>
                    </w:rPr>
                  </w:pPr>
                  <w:r>
                    <w:rPr>
                      <w:rFonts w:hint="eastAsia" w:ascii="黑体" w:hAnsi="宋体" w:eastAsia="黑体" w:cs="黑体"/>
                      <w:b/>
                      <w:bCs/>
                      <w:i w:val="0"/>
                      <w:color w:val="000000"/>
                      <w:kern w:val="0"/>
                      <w:sz w:val="24"/>
                      <w:szCs w:val="24"/>
                      <w:u w:val="none"/>
                      <w:lang w:val="en-US" w:eastAsia="zh-CN" w:bidi="ar"/>
                    </w:rPr>
                    <w:t>洞靖弄岩-靖安230亩黄皮果水肥一体化系统材料清单</w:t>
                  </w:r>
                </w:p>
              </w:tc>
            </w:tr>
            <w:tr>
              <w:tblPrEx>
                <w:tblCellMar>
                  <w:top w:w="0" w:type="dxa"/>
                  <w:left w:w="0" w:type="dxa"/>
                  <w:bottom w:w="0" w:type="dxa"/>
                  <w:right w:w="0" w:type="dxa"/>
                </w:tblCellMar>
              </w:tblPrEx>
              <w:trPr>
                <w:trHeight w:val="54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序号 </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产品名称 </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技术参数性能</w:t>
                  </w:r>
                  <w:r>
                    <w:rPr>
                      <w:rFonts w:hint="eastAsia" w:ascii="宋体" w:hAnsi="宋体" w:eastAsia="宋体" w:cs="宋体"/>
                      <w:i w:val="0"/>
                      <w:color w:val="000000"/>
                      <w:kern w:val="0"/>
                      <w:sz w:val="23"/>
                      <w:szCs w:val="23"/>
                      <w:u w:val="none"/>
                      <w:lang w:val="en-US" w:eastAsia="zh-CN" w:bidi="ar"/>
                    </w:rPr>
                    <w:br w:type="textWrapping"/>
                  </w:r>
                  <w:r>
                    <w:rPr>
                      <w:rFonts w:hint="eastAsia" w:ascii="宋体" w:hAnsi="宋体" w:eastAsia="宋体" w:cs="宋体"/>
                      <w:i w:val="0"/>
                      <w:color w:val="000000"/>
                      <w:kern w:val="0"/>
                      <w:sz w:val="23"/>
                      <w:szCs w:val="23"/>
                      <w:u w:val="none"/>
                      <w:lang w:val="en-US" w:eastAsia="zh-CN" w:bidi="ar"/>
                    </w:rPr>
                    <w:t xml:space="preserve">（配置）要求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单位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数量 </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单价</w:t>
                  </w:r>
                  <w:r>
                    <w:rPr>
                      <w:rFonts w:hint="eastAsia" w:cs="宋体"/>
                      <w:i w:val="0"/>
                      <w:color w:val="000000"/>
                      <w:kern w:val="0"/>
                      <w:sz w:val="23"/>
                      <w:szCs w:val="23"/>
                      <w:u w:val="none"/>
                      <w:lang w:val="en-US" w:eastAsia="zh-CN" w:bidi="ar"/>
                    </w:rPr>
                    <w:t>（元）</w:t>
                  </w:r>
                  <w:r>
                    <w:rPr>
                      <w:rFonts w:hint="eastAsia" w:ascii="宋体" w:hAnsi="宋体" w:eastAsia="宋体" w:cs="宋体"/>
                      <w:i w:val="0"/>
                      <w:color w:val="000000"/>
                      <w:kern w:val="0"/>
                      <w:sz w:val="23"/>
                      <w:szCs w:val="23"/>
                      <w:u w:val="none"/>
                      <w:lang w:val="en-US" w:eastAsia="zh-CN" w:bidi="ar"/>
                    </w:rPr>
                    <w:t xml:space="preserve"> </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金额</w:t>
                  </w:r>
                  <w:r>
                    <w:rPr>
                      <w:rFonts w:hint="eastAsia" w:cs="宋体"/>
                      <w:i w:val="0"/>
                      <w:color w:val="000000"/>
                      <w:kern w:val="0"/>
                      <w:sz w:val="23"/>
                      <w:szCs w:val="23"/>
                      <w:u w:val="none"/>
                      <w:lang w:val="en-US" w:eastAsia="zh-CN" w:bidi="ar"/>
                    </w:rPr>
                    <w:t>（元）</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备注 </w:t>
                  </w:r>
                </w:p>
              </w:tc>
            </w:tr>
            <w:tr>
              <w:tblPrEx>
                <w:tblCellMar>
                  <w:top w:w="0" w:type="dxa"/>
                  <w:left w:w="0" w:type="dxa"/>
                  <w:bottom w:w="0" w:type="dxa"/>
                  <w:right w:w="0" w:type="dxa"/>
                </w:tblCellMar>
              </w:tblPrEx>
              <w:trPr>
                <w:trHeight w:val="285" w:hRule="atLeast"/>
              </w:trPr>
              <w:tc>
                <w:tcPr>
                  <w:tcW w:w="10208" w:type="dxa"/>
                  <w:gridSpan w:val="9"/>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b/>
                      <w:bCs/>
                      <w:i w:val="0"/>
                      <w:color w:val="000000"/>
                      <w:kern w:val="0"/>
                      <w:sz w:val="24"/>
                      <w:szCs w:val="24"/>
                      <w:u w:val="none"/>
                      <w:lang w:val="en-US" w:eastAsia="zh-CN" w:bidi="ar"/>
                    </w:rPr>
                    <w:t>一、泵房首部系统</w:t>
                  </w:r>
                </w:p>
              </w:tc>
            </w:tr>
            <w:tr>
              <w:tblPrEx>
                <w:tblCellMar>
                  <w:top w:w="0" w:type="dxa"/>
                  <w:left w:w="0" w:type="dxa"/>
                  <w:bottom w:w="0" w:type="dxa"/>
                  <w:right w:w="0" w:type="dxa"/>
                </w:tblCellMar>
              </w:tblPrEx>
              <w:trPr>
                <w:trHeight w:val="54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卧式离心泵</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Q-=30m</w:t>
                  </w:r>
                  <w:r>
                    <w:rPr>
                      <w:rFonts w:hint="eastAsia" w:ascii="宋体" w:hAnsi="宋体" w:eastAsia="宋体" w:cs="宋体"/>
                      <w:i w:val="0"/>
                      <w:color w:val="000000" w:themeColor="text1"/>
                      <w:kern w:val="0"/>
                      <w:sz w:val="22"/>
                      <w:szCs w:val="22"/>
                      <w:u w:val="none"/>
                      <w:vertAlign w:val="superscript"/>
                      <w:lang w:val="en-US" w:eastAsia="zh-CN" w:bidi="ar"/>
                    </w:rPr>
                    <w:t>3</w:t>
                  </w:r>
                  <w:r>
                    <w:rPr>
                      <w:rFonts w:hint="eastAsia" w:ascii="宋体" w:hAnsi="宋体" w:eastAsia="宋体" w:cs="宋体"/>
                      <w:i w:val="0"/>
                      <w:color w:val="000000" w:themeColor="text1"/>
                      <w:kern w:val="0"/>
                      <w:sz w:val="22"/>
                      <w:szCs w:val="22"/>
                      <w:u w:val="none"/>
                      <w:lang w:val="en-US" w:eastAsia="zh-CN" w:bidi="ar"/>
                    </w:rPr>
                    <w:t>/h,H=30m</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台</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54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叠片过滤器 </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 xml:space="preserve">3″手动清洗叠片过滤器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2500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7500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trHeight w:val="54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防震压力表 </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 xml:space="preserve">4BAR压力表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180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360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trHeight w:val="54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涡轮蝶阀</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2″涡轮蝶阀</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泵进出口链接管路管件</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PE管，承压1MPa</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trHeight w:val="672"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注肥泵</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Q=2m</w:t>
                  </w:r>
                  <w:r>
                    <w:rPr>
                      <w:rFonts w:hint="eastAsia" w:ascii="宋体" w:hAnsi="宋体" w:eastAsia="宋体" w:cs="宋体"/>
                      <w:i w:val="0"/>
                      <w:color w:val="000000" w:themeColor="text1"/>
                      <w:kern w:val="0"/>
                      <w:sz w:val="24"/>
                      <w:szCs w:val="24"/>
                      <w:u w:val="none"/>
                      <w:vertAlign w:val="superscript"/>
                      <w:lang w:val="en-US" w:eastAsia="zh-CN" w:bidi="ar"/>
                    </w:rPr>
                    <w:t>3</w:t>
                  </w:r>
                  <w:r>
                    <w:rPr>
                      <w:rFonts w:hint="eastAsia" w:ascii="宋体" w:hAnsi="宋体" w:eastAsia="宋体" w:cs="宋体"/>
                      <w:i w:val="0"/>
                      <w:color w:val="000000" w:themeColor="text1"/>
                      <w:kern w:val="0"/>
                      <w:sz w:val="24"/>
                      <w:szCs w:val="24"/>
                      <w:u w:val="none"/>
                      <w:lang w:val="en-US" w:eastAsia="zh-CN" w:bidi="ar"/>
                    </w:rPr>
                    <w:t>/h,H=50m，不锈钢叶轮</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台</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溶肥吨桶</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塑料桶3000L</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法兰头</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φ90PE</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套</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16</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1280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止回阀</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80进出口</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14</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启动电柜</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15KW</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套</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2500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肥料搅拌器</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宋体" w:hAnsi="宋体" w:eastAsia="宋体" w:cs="宋体"/>
                      <w:i w:val="0"/>
                      <w:color w:val="000000" w:themeColor="text1"/>
                      <w:sz w:val="24"/>
                      <w:szCs w:val="24"/>
                      <w:u w:val="none"/>
                      <w:lang w:val="en-US" w:eastAsia="zh-CN"/>
                    </w:rPr>
                  </w:pPr>
                  <w:r>
                    <w:rPr>
                      <w:rFonts w:hint="eastAsia"/>
                      <w:color w:val="000000" w:themeColor="text1"/>
                      <w:sz w:val="24"/>
                      <w:szCs w:val="24"/>
                      <w:lang w:eastAsia="zh-CN"/>
                    </w:rPr>
                    <w:t>1.5千瓦电机带搅拌叶轮</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套</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850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40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小计 </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themeColor="text1"/>
                      <w:sz w:val="23"/>
                      <w:szCs w:val="23"/>
                      <w:u w:val="none"/>
                    </w:rPr>
                  </w:pPr>
                  <w:r>
                    <w:rPr>
                      <w:rFonts w:hint="eastAsia" w:ascii="黑体" w:hAnsi="宋体" w:eastAsia="黑体" w:cs="黑体"/>
                      <w:b/>
                      <w:bCs/>
                      <w:i w:val="0"/>
                      <w:color w:val="000000" w:themeColor="text1"/>
                      <w:kern w:val="0"/>
                      <w:sz w:val="23"/>
                      <w:szCs w:val="23"/>
                      <w:u w:val="none"/>
                      <w:lang w:val="en-US" w:eastAsia="zh-CN" w:bidi="ar"/>
                    </w:rPr>
                    <w:t xml:space="preserve">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黑体" w:hAnsi="宋体" w:eastAsia="黑体" w:cs="黑体"/>
                      <w:b/>
                      <w:bCs/>
                      <w:i w:val="0"/>
                      <w:color w:val="000000"/>
                      <w:sz w:val="23"/>
                      <w:szCs w:val="23"/>
                      <w:u w:val="none"/>
                    </w:rPr>
                  </w:pP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黑体" w:hAnsi="宋体" w:eastAsia="黑体" w:cs="黑体"/>
                      <w:b/>
                      <w:bCs/>
                      <w:i w:val="0"/>
                      <w:color w:val="000000"/>
                      <w:sz w:val="23"/>
                      <w:szCs w:val="23"/>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黑体" w:hAnsi="宋体" w:eastAsia="黑体" w:cs="黑体"/>
                      <w:b/>
                      <w:bCs/>
                      <w:i w:val="0"/>
                      <w:color w:val="000000"/>
                      <w:sz w:val="23"/>
                      <w:szCs w:val="23"/>
                      <w:u w:val="none"/>
                    </w:rPr>
                  </w:pP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21620.00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p>
              </w:tc>
            </w:tr>
            <w:tr>
              <w:tblPrEx>
                <w:tblCellMar>
                  <w:top w:w="0" w:type="dxa"/>
                  <w:left w:w="0" w:type="dxa"/>
                  <w:bottom w:w="0" w:type="dxa"/>
                  <w:right w:w="0" w:type="dxa"/>
                </w:tblCellMar>
              </w:tblPrEx>
              <w:trPr>
                <w:trHeight w:val="285" w:hRule="atLeast"/>
              </w:trPr>
              <w:tc>
                <w:tcPr>
                  <w:tcW w:w="10208" w:type="dxa"/>
                  <w:gridSpan w:val="9"/>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themeColor="text1"/>
                      <w:sz w:val="24"/>
                      <w:szCs w:val="24"/>
                      <w:u w:val="none"/>
                    </w:rPr>
                  </w:pPr>
                  <w:r>
                    <w:rPr>
                      <w:rFonts w:hint="eastAsia" w:ascii="黑体" w:hAnsi="宋体" w:eastAsia="黑体" w:cs="黑体"/>
                      <w:b/>
                      <w:bCs/>
                      <w:i w:val="0"/>
                      <w:color w:val="000000" w:themeColor="text1"/>
                      <w:kern w:val="0"/>
                      <w:sz w:val="24"/>
                      <w:szCs w:val="24"/>
                      <w:u w:val="none"/>
                      <w:lang w:val="en-US" w:eastAsia="zh-CN" w:bidi="ar"/>
                    </w:rPr>
                    <w:t>二、管网系统</w:t>
                  </w:r>
                </w:p>
              </w:tc>
            </w:tr>
            <w:tr>
              <w:tblPrEx>
                <w:shd w:val="clear" w:color="auto" w:fill="auto"/>
                <w:tblCellMar>
                  <w:top w:w="0" w:type="dxa"/>
                  <w:left w:w="0" w:type="dxa"/>
                  <w:bottom w:w="0" w:type="dxa"/>
                  <w:right w:w="0" w:type="dxa"/>
                </w:tblCellMar>
              </w:tblPrEx>
              <w:trPr>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16</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PE管道</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φ90，压力1.0MPa</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米</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1800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18.5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33300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60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17</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PE管道</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φ110，压力1.0MPa</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米</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800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23.5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18800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18</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PE配件</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φ90弯头，90°</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30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600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19</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PE配件</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φ90三通</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15</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40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600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20</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PE配件</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φ90闸阀</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120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2400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21</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PE配件</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110×90三通</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10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250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22</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PE配件</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110×90°弯头</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40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800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23</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PE配件</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110法兰带垫</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片</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50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1000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24</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排气阀</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1″全自动排气阀</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185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3700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40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小计 </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themeColor="text1"/>
                      <w:sz w:val="23"/>
                      <w:szCs w:val="23"/>
                      <w:u w:val="none"/>
                    </w:rPr>
                  </w:pPr>
                  <w:r>
                    <w:rPr>
                      <w:rFonts w:hint="eastAsia" w:ascii="黑体" w:hAnsi="宋体" w:eastAsia="黑体" w:cs="黑体"/>
                      <w:b/>
                      <w:bCs/>
                      <w:i w:val="0"/>
                      <w:color w:val="000000" w:themeColor="text1"/>
                      <w:kern w:val="0"/>
                      <w:sz w:val="23"/>
                      <w:szCs w:val="23"/>
                      <w:u w:val="none"/>
                      <w:lang w:val="en-US" w:eastAsia="zh-CN" w:bidi="ar"/>
                    </w:rPr>
                    <w:t xml:space="preserve">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黑体" w:hAnsi="宋体" w:eastAsia="黑体" w:cs="黑体"/>
                      <w:b/>
                      <w:bCs/>
                      <w:i w:val="0"/>
                      <w:color w:val="000000"/>
                      <w:sz w:val="23"/>
                      <w:szCs w:val="23"/>
                      <w:u w:val="none"/>
                    </w:rPr>
                  </w:pP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黑体" w:hAnsi="宋体" w:eastAsia="黑体" w:cs="黑体"/>
                      <w:b/>
                      <w:bCs/>
                      <w:i w:val="0"/>
                      <w:color w:val="000000" w:themeColor="text1"/>
                      <w:sz w:val="23"/>
                      <w:szCs w:val="23"/>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黑体" w:hAnsi="宋体" w:eastAsia="黑体" w:cs="黑体"/>
                      <w:b/>
                      <w:bCs/>
                      <w:i w:val="0"/>
                      <w:color w:val="000000" w:themeColor="text1"/>
                      <w:sz w:val="23"/>
                      <w:szCs w:val="23"/>
                      <w:u w:val="none"/>
                    </w:rPr>
                  </w:pP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themeColor="text1"/>
                      <w:sz w:val="23"/>
                      <w:szCs w:val="23"/>
                      <w:u w:val="none"/>
                    </w:rPr>
                  </w:pPr>
                  <w:r>
                    <w:rPr>
                      <w:rFonts w:hint="eastAsia" w:ascii="黑体" w:hAnsi="宋体" w:eastAsia="黑体" w:cs="黑体"/>
                      <w:b/>
                      <w:bCs/>
                      <w:i w:val="0"/>
                      <w:color w:val="000000" w:themeColor="text1"/>
                      <w:kern w:val="0"/>
                      <w:sz w:val="23"/>
                      <w:szCs w:val="23"/>
                      <w:u w:val="none"/>
                      <w:lang w:val="en-US" w:eastAsia="zh-CN" w:bidi="ar"/>
                    </w:rPr>
                    <w:t>61450.00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3"/>
                      <w:szCs w:val="23"/>
                      <w:u w:val="none"/>
                    </w:rPr>
                  </w:pPr>
                </w:p>
              </w:tc>
            </w:tr>
            <w:tr>
              <w:tblPrEx>
                <w:tblCellMar>
                  <w:top w:w="0" w:type="dxa"/>
                  <w:left w:w="0" w:type="dxa"/>
                  <w:bottom w:w="0" w:type="dxa"/>
                  <w:right w:w="0" w:type="dxa"/>
                </w:tblCellMar>
              </w:tblPrEx>
              <w:trPr>
                <w:trHeight w:val="285" w:hRule="atLeast"/>
              </w:trPr>
              <w:tc>
                <w:tcPr>
                  <w:tcW w:w="10208" w:type="dxa"/>
                  <w:gridSpan w:val="9"/>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themeColor="text1"/>
                      <w:sz w:val="24"/>
                      <w:szCs w:val="24"/>
                      <w:u w:val="none"/>
                    </w:rPr>
                  </w:pPr>
                  <w:r>
                    <w:rPr>
                      <w:rFonts w:hint="eastAsia" w:ascii="黑体" w:hAnsi="宋体" w:eastAsia="黑体" w:cs="黑体"/>
                      <w:b/>
                      <w:bCs/>
                      <w:i w:val="0"/>
                      <w:color w:val="000000" w:themeColor="text1"/>
                      <w:kern w:val="0"/>
                      <w:sz w:val="24"/>
                      <w:szCs w:val="24"/>
                      <w:u w:val="none"/>
                      <w:lang w:val="en-US" w:eastAsia="zh-CN" w:bidi="ar"/>
                    </w:rPr>
                    <w:t>三、滴灌系统</w:t>
                  </w:r>
                </w:p>
              </w:tc>
            </w:tr>
            <w:tr>
              <w:tblPrEx>
                <w:shd w:val="clear" w:color="auto" w:fill="auto"/>
                <w:tblCellMar>
                  <w:top w:w="0" w:type="dxa"/>
                  <w:left w:w="0" w:type="dxa"/>
                  <w:bottom w:w="0" w:type="dxa"/>
                  <w:right w:w="0" w:type="dxa"/>
                </w:tblCellMar>
              </w:tblPrEx>
              <w:trPr>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28</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PE管 </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全新料PE管，壁厚1mm*20</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米</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50000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1.5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75000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29</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滴头 </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 xml:space="preserve">压力补偿滴头，4L/H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30000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1.5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45000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30</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滴箭</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七字滴箭带胶管</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套</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30000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0.85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25500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31</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旁通（带胶圈） </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kern w:val="0"/>
                      <w:sz w:val="22"/>
                      <w:szCs w:val="22"/>
                      <w:u w:val="none"/>
                      <w:lang w:val="en-US" w:eastAsia="zh-CN" w:bidi="ar"/>
                    </w:rPr>
                  </w:pPr>
                  <w:r>
                    <w:rPr>
                      <w:rFonts w:hint="eastAsia" w:ascii="宋体" w:hAnsi="宋体" w:eastAsia="宋体" w:cs="宋体"/>
                      <w:i w:val="0"/>
                      <w:color w:val="000000" w:themeColor="text1"/>
                      <w:kern w:val="0"/>
                      <w:sz w:val="22"/>
                      <w:szCs w:val="22"/>
                      <w:u w:val="none"/>
                      <w:lang w:val="en-US" w:eastAsia="zh-CN" w:bidi="ar"/>
                    </w:rPr>
                    <w:t xml:space="preserve">20mmPE始端接头带胶圈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2100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4</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8400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32</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倒刺直接 </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kern w:val="0"/>
                      <w:sz w:val="22"/>
                      <w:szCs w:val="22"/>
                      <w:u w:val="none"/>
                      <w:lang w:val="en-US" w:eastAsia="zh-CN" w:bidi="ar"/>
                    </w:rPr>
                  </w:pPr>
                  <w:r>
                    <w:rPr>
                      <w:rFonts w:hint="eastAsia" w:ascii="宋体" w:hAnsi="宋体" w:eastAsia="宋体" w:cs="宋体"/>
                      <w:i w:val="0"/>
                      <w:color w:val="000000" w:themeColor="text1"/>
                      <w:kern w:val="0"/>
                      <w:sz w:val="22"/>
                      <w:szCs w:val="22"/>
                      <w:u w:val="none"/>
                      <w:lang w:val="en-US" w:eastAsia="zh-CN" w:bidi="ar"/>
                    </w:rPr>
                    <w:t xml:space="preserve">20mm倒刺*20mm拉环转换对接头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1500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3000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33</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堵头 </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kern w:val="0"/>
                      <w:sz w:val="22"/>
                      <w:szCs w:val="22"/>
                      <w:u w:val="none"/>
                      <w:lang w:val="en-US" w:eastAsia="zh-CN" w:bidi="ar"/>
                    </w:rPr>
                  </w:pPr>
                  <w:r>
                    <w:rPr>
                      <w:rFonts w:hint="eastAsia" w:ascii="宋体" w:hAnsi="宋体" w:eastAsia="宋体" w:cs="宋体"/>
                      <w:i w:val="0"/>
                      <w:color w:val="000000" w:themeColor="text1"/>
                      <w:kern w:val="0"/>
                      <w:sz w:val="22"/>
                      <w:szCs w:val="22"/>
                      <w:u w:val="none"/>
                      <w:lang w:val="en-US" w:eastAsia="zh-CN" w:bidi="ar"/>
                    </w:rPr>
                    <w:t xml:space="preserve">8字堵头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2100</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4200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34</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充电钻及开孔器</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FF0000"/>
                      <w:sz w:val="20"/>
                      <w:szCs w:val="20"/>
                      <w:u w:val="none"/>
                    </w:rPr>
                  </w:pPr>
                  <w:r>
                    <w:rPr>
                      <w:rFonts w:hint="eastAsia"/>
                      <w:color w:val="000000" w:themeColor="text1"/>
                      <w:sz w:val="20"/>
                      <w:szCs w:val="20"/>
                      <w:lang w:eastAsia="zh-CN"/>
                    </w:rPr>
                    <w:t>锂电池带15毫米平钻头</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套</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2</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380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760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小计 </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themeColor="text1"/>
                      <w:sz w:val="23"/>
                      <w:szCs w:val="23"/>
                      <w:u w:val="none"/>
                    </w:rPr>
                  </w:pPr>
                  <w:r>
                    <w:rPr>
                      <w:rFonts w:hint="eastAsia" w:ascii="黑体" w:hAnsi="宋体" w:eastAsia="黑体" w:cs="黑体"/>
                      <w:b/>
                      <w:bCs/>
                      <w:i w:val="0"/>
                      <w:color w:val="000000" w:themeColor="text1"/>
                      <w:kern w:val="0"/>
                      <w:sz w:val="23"/>
                      <w:szCs w:val="23"/>
                      <w:u w:val="none"/>
                      <w:lang w:val="en-US" w:eastAsia="zh-CN" w:bidi="ar"/>
                    </w:rPr>
                    <w:t xml:space="preserve">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黑体" w:hAnsi="宋体" w:eastAsia="黑体" w:cs="黑体"/>
                      <w:b/>
                      <w:bCs/>
                      <w:i w:val="0"/>
                      <w:color w:val="000000"/>
                      <w:sz w:val="23"/>
                      <w:szCs w:val="23"/>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黑体" w:hAnsi="宋体" w:eastAsia="黑体" w:cs="黑体"/>
                      <w:b/>
                      <w:bCs/>
                      <w:i w:val="0"/>
                      <w:color w:val="000000"/>
                      <w:sz w:val="23"/>
                      <w:szCs w:val="23"/>
                      <w:u w:val="none"/>
                    </w:rPr>
                  </w:pP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161860.00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p>
              </w:tc>
            </w:tr>
            <w:tr>
              <w:tblPrEx>
                <w:tblCellMar>
                  <w:top w:w="0" w:type="dxa"/>
                  <w:left w:w="0" w:type="dxa"/>
                  <w:bottom w:w="0" w:type="dxa"/>
                  <w:right w:w="0" w:type="dxa"/>
                </w:tblCellMar>
              </w:tblPrEx>
              <w:trPr>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合计 </w:t>
                  </w:r>
                </w:p>
              </w:tc>
              <w:tc>
                <w:tcPr>
                  <w:tcW w:w="14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20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themeColor="text1"/>
                      <w:sz w:val="23"/>
                      <w:szCs w:val="23"/>
                      <w:u w:val="none"/>
                    </w:rPr>
                  </w:pPr>
                  <w:r>
                    <w:rPr>
                      <w:rFonts w:hint="eastAsia" w:ascii="黑体" w:hAnsi="宋体" w:eastAsia="黑体" w:cs="黑体"/>
                      <w:b/>
                      <w:bCs/>
                      <w:i w:val="0"/>
                      <w:color w:val="000000" w:themeColor="text1"/>
                      <w:kern w:val="0"/>
                      <w:sz w:val="23"/>
                      <w:szCs w:val="23"/>
                      <w:u w:val="none"/>
                      <w:lang w:val="en-US" w:eastAsia="zh-CN" w:bidi="ar"/>
                    </w:rPr>
                    <w:t xml:space="preserve">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黑体" w:hAnsi="宋体" w:eastAsia="黑体" w:cs="黑体"/>
                      <w:b/>
                      <w:bCs/>
                      <w:i w:val="0"/>
                      <w:color w:val="000000"/>
                      <w:sz w:val="23"/>
                      <w:szCs w:val="23"/>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黑体" w:hAnsi="宋体" w:eastAsia="黑体" w:cs="黑体"/>
                      <w:b/>
                      <w:bCs/>
                      <w:i w:val="0"/>
                      <w:color w:val="000000"/>
                      <w:sz w:val="23"/>
                      <w:szCs w:val="23"/>
                      <w:u w:val="none"/>
                    </w:rPr>
                  </w:pPr>
                </w:p>
              </w:tc>
              <w:tc>
                <w:tcPr>
                  <w:tcW w:w="14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4"/>
                      <w:szCs w:val="24"/>
                      <w:u w:val="none"/>
                    </w:rPr>
                  </w:pPr>
                  <w:r>
                    <w:rPr>
                      <w:rFonts w:hint="eastAsia" w:ascii="黑体" w:hAnsi="宋体" w:eastAsia="黑体" w:cs="黑体"/>
                      <w:b/>
                      <w:bCs/>
                      <w:i w:val="0"/>
                      <w:color w:val="000000"/>
                      <w:kern w:val="0"/>
                      <w:sz w:val="24"/>
                      <w:szCs w:val="24"/>
                      <w:u w:val="none"/>
                      <w:lang w:val="en-US" w:eastAsia="zh-CN" w:bidi="ar"/>
                    </w:rPr>
                    <w:t>244930.00</w:t>
                  </w:r>
                </w:p>
              </w:tc>
              <w:tc>
                <w:tcPr>
                  <w:tcW w:w="22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p>
              </w:tc>
            </w:tr>
          </w:tbl>
          <w:p>
            <w:pPr>
              <w:pStyle w:val="12"/>
              <w:spacing w:before="6"/>
              <w:ind w:left="0" w:leftChars="0" w:right="0" w:rightChars="0"/>
              <w:rPr>
                <w:rFonts w:hint="eastAsia" w:ascii="宋体" w:hAnsi="宋体" w:eastAsia="宋体" w:cs="宋体"/>
                <w:sz w:val="21"/>
                <w:szCs w:val="21"/>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01" w:type="dxa"/>
            <w:gridSpan w:val="2"/>
            <w:vAlign w:val="top"/>
          </w:tcPr>
          <w:p>
            <w:pPr>
              <w:pStyle w:val="12"/>
              <w:spacing w:before="6"/>
              <w:rPr>
                <w:rFonts w:hint="eastAsia"/>
                <w:b/>
                <w:bCs/>
                <w:vertAlign w:val="baseline"/>
                <w:lang w:val="en-US" w:eastAsia="zh-CN"/>
              </w:rPr>
            </w:pPr>
          </w:p>
          <w:p>
            <w:pPr>
              <w:pStyle w:val="12"/>
              <w:spacing w:before="6"/>
              <w:rPr>
                <w:rFonts w:hint="eastAsia"/>
                <w:b/>
                <w:bCs/>
                <w:sz w:val="24"/>
                <w:szCs w:val="24"/>
                <w:vertAlign w:val="baseline"/>
                <w:lang w:val="en-US" w:eastAsia="zh-CN"/>
              </w:rPr>
            </w:pPr>
            <w:r>
              <w:rPr>
                <w:rFonts w:hint="eastAsia"/>
                <w:b/>
                <w:bCs/>
                <w:sz w:val="24"/>
                <w:szCs w:val="24"/>
                <w:vertAlign w:val="baseline"/>
                <w:lang w:val="en-US" w:eastAsia="zh-CN"/>
              </w:rPr>
              <w:t>B标段</w:t>
            </w:r>
          </w:p>
          <w:p>
            <w:pPr>
              <w:pStyle w:val="12"/>
              <w:spacing w:before="6"/>
              <w:ind w:left="0" w:leftChars="0" w:right="0" w:rightChars="0"/>
              <w:rPr>
                <w:rFonts w:hint="eastAsia" w:ascii="宋体" w:hAnsi="宋体" w:eastAsia="宋体" w:cs="宋体"/>
                <w:b/>
                <w:bCs/>
                <w:sz w:val="21"/>
                <w:szCs w:val="21"/>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01" w:type="dxa"/>
            <w:gridSpan w:val="2"/>
            <w:vAlign w:val="top"/>
          </w:tcPr>
          <w:tbl>
            <w:tblPr>
              <w:tblStyle w:val="17"/>
              <w:tblW w:w="11145" w:type="dxa"/>
              <w:tblInd w:w="-20" w:type="dxa"/>
              <w:shd w:val="clear" w:color="auto" w:fill="auto"/>
              <w:tblLayout w:type="fixed"/>
              <w:tblCellMar>
                <w:top w:w="0" w:type="dxa"/>
                <w:left w:w="0" w:type="dxa"/>
                <w:bottom w:w="0" w:type="dxa"/>
                <w:right w:w="0" w:type="dxa"/>
              </w:tblCellMar>
            </w:tblPr>
            <w:tblGrid>
              <w:gridCol w:w="418"/>
              <w:gridCol w:w="135"/>
              <w:gridCol w:w="1470"/>
              <w:gridCol w:w="360"/>
              <w:gridCol w:w="570"/>
              <w:gridCol w:w="195"/>
              <w:gridCol w:w="765"/>
              <w:gridCol w:w="240"/>
              <w:gridCol w:w="601"/>
              <w:gridCol w:w="1049"/>
              <w:gridCol w:w="1155"/>
              <w:gridCol w:w="1425"/>
              <w:gridCol w:w="2117"/>
              <w:gridCol w:w="645"/>
            </w:tblGrid>
            <w:tr>
              <w:tblPrEx>
                <w:tblCellMar>
                  <w:top w:w="0" w:type="dxa"/>
                  <w:left w:w="0" w:type="dxa"/>
                  <w:bottom w:w="0" w:type="dxa"/>
                  <w:right w:w="0" w:type="dxa"/>
                </w:tblCellMar>
              </w:tblPrEx>
              <w:trPr>
                <w:trHeight w:val="780"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序号</w:t>
                  </w: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项目名称</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计量单位</w:t>
                  </w: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数量</w:t>
                  </w: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单价</w:t>
                  </w:r>
                  <w:r>
                    <w:rPr>
                      <w:rFonts w:hint="eastAsia" w:cs="宋体"/>
                      <w:i w:val="0"/>
                      <w:color w:val="000000"/>
                      <w:kern w:val="0"/>
                      <w:sz w:val="18"/>
                      <w:szCs w:val="18"/>
                      <w:u w:val="none"/>
                      <w:lang w:val="en-US" w:eastAsia="zh-CN" w:bidi="ar"/>
                    </w:rPr>
                    <w:t>（元）</w:t>
                  </w:r>
                </w:p>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0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总金额</w:t>
                  </w:r>
                  <w:r>
                    <w:rPr>
                      <w:rFonts w:hint="eastAsia" w:cs="宋体"/>
                      <w:i w:val="0"/>
                      <w:color w:val="000000"/>
                      <w:kern w:val="0"/>
                      <w:sz w:val="18"/>
                      <w:szCs w:val="18"/>
                      <w:u w:val="none"/>
                      <w:lang w:val="en-US" w:eastAsia="zh-CN" w:bidi="ar"/>
                    </w:rPr>
                    <w:t>（元）</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参考型号规格或配置技术参数</w:t>
                  </w:r>
                </w:p>
              </w:tc>
            </w:tr>
            <w:tr>
              <w:tblPrEx>
                <w:shd w:val="clear" w:color="auto" w:fill="auto"/>
                <w:tblCellMar>
                  <w:top w:w="0" w:type="dxa"/>
                  <w:left w:w="0" w:type="dxa"/>
                  <w:bottom w:w="0" w:type="dxa"/>
                  <w:right w:w="0" w:type="dxa"/>
                </w:tblCellMar>
              </w:tblPrEx>
              <w:trPr>
                <w:trHeight w:val="756"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苗木（金秋砂糖桔）</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株</w:t>
                  </w: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13680</w:t>
                  </w: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r>
                    <w:rPr>
                      <w:rFonts w:hint="eastAsia" w:cs="宋体"/>
                      <w:i w:val="0"/>
                      <w:color w:val="000000"/>
                      <w:kern w:val="0"/>
                      <w:sz w:val="20"/>
                      <w:szCs w:val="20"/>
                      <w:u w:val="none"/>
                      <w:lang w:val="en-US" w:eastAsia="zh-CN" w:bidi="ar"/>
                    </w:rPr>
                    <w:t>0</w:t>
                  </w:r>
                </w:p>
              </w:tc>
              <w:tc>
                <w:tcPr>
                  <w:tcW w:w="10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w:t>
                  </w:r>
                  <w:r>
                    <w:rPr>
                      <w:rFonts w:hint="eastAsia" w:cs="宋体"/>
                      <w:i w:val="0"/>
                      <w:color w:val="000000"/>
                      <w:kern w:val="0"/>
                      <w:sz w:val="18"/>
                      <w:szCs w:val="18"/>
                      <w:u w:val="none"/>
                      <w:lang w:val="en-US" w:eastAsia="zh-CN" w:bidi="ar"/>
                    </w:rPr>
                    <w:t>736</w:t>
                  </w:r>
                  <w:r>
                    <w:rPr>
                      <w:rFonts w:hint="eastAsia" w:ascii="宋体" w:hAnsi="宋体" w:eastAsia="宋体" w:cs="宋体"/>
                      <w:i w:val="0"/>
                      <w:color w:val="000000"/>
                      <w:kern w:val="0"/>
                      <w:sz w:val="18"/>
                      <w:szCs w:val="18"/>
                      <w:u w:val="none"/>
                      <w:lang w:val="en-US" w:eastAsia="zh-CN" w:bidi="ar"/>
                    </w:rPr>
                    <w:t>00</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16" w:rightChars="462"/>
                    <w:jc w:val="both"/>
                    <w:textAlignment w:val="center"/>
                    <w:rPr>
                      <w:rFonts w:hint="eastAsia" w:ascii="宋体" w:hAnsi="宋体" w:eastAsia="宋体" w:cs="宋体"/>
                      <w:i w:val="0"/>
                      <w:color w:val="0000FF"/>
                      <w:sz w:val="18"/>
                      <w:szCs w:val="18"/>
                      <w:u w:val="none"/>
                    </w:rPr>
                  </w:pPr>
                  <w:r>
                    <w:rPr>
                      <w:rFonts w:hint="eastAsia" w:ascii="宋体" w:hAnsi="宋体" w:eastAsia="宋体" w:cs="宋体"/>
                      <w:i w:val="0"/>
                      <w:color w:val="000000" w:themeColor="text1"/>
                      <w:kern w:val="0"/>
                      <w:sz w:val="18"/>
                      <w:szCs w:val="18"/>
                      <w:u w:val="none"/>
                      <w:lang w:val="en-US" w:eastAsia="zh-CN" w:bidi="ar"/>
                    </w:rPr>
                    <w:t>面积180亩，种植规格3.5x2.5米，每亩76株。苗木要求健康无病虫害，株高约50cm</w:t>
                  </w:r>
                  <w:r>
                    <w:rPr>
                      <w:rFonts w:hint="eastAsia" w:cs="宋体"/>
                      <w:i w:val="0"/>
                      <w:color w:val="000000" w:themeColor="text1"/>
                      <w:kern w:val="0"/>
                      <w:sz w:val="18"/>
                      <w:szCs w:val="18"/>
                      <w:u w:val="none"/>
                      <w:lang w:val="en-US" w:eastAsia="zh-CN" w:bidi="ar"/>
                    </w:rPr>
                    <w:t>及</w:t>
                  </w:r>
                  <w:r>
                    <w:rPr>
                      <w:rFonts w:hint="eastAsia" w:ascii="宋体" w:hAnsi="宋体" w:eastAsia="宋体" w:cs="宋体"/>
                      <w:i w:val="0"/>
                      <w:color w:val="000000" w:themeColor="text1"/>
                      <w:kern w:val="0"/>
                      <w:sz w:val="18"/>
                      <w:szCs w:val="18"/>
                      <w:u w:val="none"/>
                      <w:lang w:val="en-US" w:eastAsia="zh-CN" w:bidi="ar"/>
                    </w:rPr>
                    <w:t>以上，株地径1.0cm</w:t>
                  </w:r>
                  <w:r>
                    <w:rPr>
                      <w:rFonts w:hint="eastAsia" w:cs="宋体"/>
                      <w:i w:val="0"/>
                      <w:color w:val="000000" w:themeColor="text1"/>
                      <w:kern w:val="0"/>
                      <w:sz w:val="18"/>
                      <w:szCs w:val="18"/>
                      <w:u w:val="none"/>
                      <w:lang w:val="en-US" w:eastAsia="zh-CN" w:bidi="ar"/>
                    </w:rPr>
                    <w:t>及</w:t>
                  </w:r>
                  <w:r>
                    <w:rPr>
                      <w:rFonts w:hint="eastAsia" w:ascii="宋体" w:hAnsi="宋体" w:eastAsia="宋体" w:cs="宋体"/>
                      <w:i w:val="0"/>
                      <w:color w:val="000000" w:themeColor="text1"/>
                      <w:kern w:val="0"/>
                      <w:sz w:val="18"/>
                      <w:szCs w:val="18"/>
                      <w:u w:val="none"/>
                      <w:lang w:val="en-US" w:eastAsia="zh-CN" w:bidi="ar"/>
                    </w:rPr>
                    <w:t>以上的营养杯脱毒苗，包种植，包成活。</w:t>
                  </w:r>
                </w:p>
              </w:tc>
            </w:tr>
            <w:tr>
              <w:tblPrEx>
                <w:shd w:val="clear" w:color="auto" w:fill="auto"/>
                <w:tblCellMar>
                  <w:top w:w="0" w:type="dxa"/>
                  <w:left w:w="0" w:type="dxa"/>
                  <w:bottom w:w="0" w:type="dxa"/>
                  <w:right w:w="0" w:type="dxa"/>
                </w:tblCellMar>
              </w:tblPrEx>
              <w:trPr>
                <w:trHeight w:val="684"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w:t>
                  </w: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生物有机肥</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吨</w:t>
                  </w: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450</w:t>
                  </w: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1200</w:t>
                  </w:r>
                </w:p>
              </w:tc>
              <w:tc>
                <w:tcPr>
                  <w:tcW w:w="10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540000</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16" w:rightChars="462"/>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面积180亩，每亩</w:t>
                  </w:r>
                  <w:r>
                    <w:rPr>
                      <w:rStyle w:val="30"/>
                      <w:color w:val="000000" w:themeColor="text1"/>
                      <w:lang w:val="en-US" w:eastAsia="zh-CN" w:bidi="ar"/>
                    </w:rPr>
                    <w:t>2.5吨。要求整地时施有机肥一次混土施用，混土深度30-40cm，有机肥要求有机质含量4</w:t>
                  </w:r>
                  <w:r>
                    <w:rPr>
                      <w:rStyle w:val="30"/>
                      <w:rFonts w:hint="eastAsia"/>
                      <w:color w:val="000000" w:themeColor="text1"/>
                      <w:lang w:val="en-US" w:eastAsia="zh-CN" w:bidi="ar"/>
                    </w:rPr>
                    <w:t>0</w:t>
                  </w:r>
                  <w:r>
                    <w:rPr>
                      <w:rStyle w:val="30"/>
                      <w:color w:val="000000" w:themeColor="text1"/>
                      <w:lang w:val="en-US" w:eastAsia="zh-CN" w:bidi="ar"/>
                    </w:rPr>
                    <w:t>%以上，生物益生菌0.2亿/克</w:t>
                  </w:r>
                  <w:r>
                    <w:rPr>
                      <w:rStyle w:val="30"/>
                      <w:rFonts w:hint="eastAsia"/>
                      <w:color w:val="000000" w:themeColor="text1"/>
                      <w:lang w:val="en-US" w:eastAsia="zh-CN" w:bidi="ar"/>
                    </w:rPr>
                    <w:t>及</w:t>
                  </w:r>
                  <w:r>
                    <w:rPr>
                      <w:rStyle w:val="30"/>
                      <w:color w:val="000000" w:themeColor="text1"/>
                      <w:lang w:val="en-US" w:eastAsia="zh-CN" w:bidi="ar"/>
                    </w:rPr>
                    <w:t>以上。氮磷钾含量大于或等于5%。</w:t>
                  </w:r>
                </w:p>
              </w:tc>
            </w:tr>
            <w:tr>
              <w:tblPrEx>
                <w:shd w:val="clear" w:color="auto" w:fill="auto"/>
                <w:tblCellMar>
                  <w:top w:w="0" w:type="dxa"/>
                  <w:left w:w="0" w:type="dxa"/>
                  <w:bottom w:w="0" w:type="dxa"/>
                  <w:right w:w="0" w:type="dxa"/>
                </w:tblCellMar>
              </w:tblPrEx>
              <w:trPr>
                <w:trHeight w:val="984"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w:t>
                  </w: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水溶复合肥</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吨</w:t>
                  </w: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cs="宋体"/>
                      <w:i w:val="0"/>
                      <w:color w:val="000000"/>
                      <w:kern w:val="0"/>
                      <w:sz w:val="20"/>
                      <w:szCs w:val="20"/>
                      <w:u w:val="none"/>
                      <w:lang w:val="en-US" w:eastAsia="zh-CN" w:bidi="ar"/>
                    </w:rPr>
                    <w:t>43.7</w:t>
                  </w: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8000</w:t>
                  </w:r>
                </w:p>
              </w:tc>
              <w:tc>
                <w:tcPr>
                  <w:tcW w:w="10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themeColor="text1"/>
                      <w:sz w:val="18"/>
                      <w:szCs w:val="18"/>
                      <w:u w:val="none"/>
                      <w:lang w:val="en-US"/>
                    </w:rPr>
                  </w:pPr>
                  <w:r>
                    <w:rPr>
                      <w:rFonts w:hint="eastAsia" w:cs="宋体"/>
                      <w:i w:val="0"/>
                      <w:color w:val="000000" w:themeColor="text1"/>
                      <w:kern w:val="0"/>
                      <w:sz w:val="18"/>
                      <w:szCs w:val="18"/>
                      <w:u w:val="none"/>
                      <w:lang w:val="en-US" w:eastAsia="zh-CN" w:bidi="ar"/>
                    </w:rPr>
                    <w:t>349600</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16" w:rightChars="462"/>
                    <w:jc w:val="both"/>
                    <w:textAlignment w:val="center"/>
                    <w:rPr>
                      <w:rFonts w:hint="eastAsia" w:ascii="宋体" w:hAnsi="宋体" w:eastAsia="宋体" w:cs="宋体"/>
                      <w:i w:val="0"/>
                      <w:color w:val="000000" w:themeColor="text1"/>
                      <w:sz w:val="18"/>
                      <w:szCs w:val="18"/>
                      <w:u w:val="none"/>
                    </w:rPr>
                  </w:pPr>
                  <w:r>
                    <w:rPr>
                      <w:rFonts w:hint="eastAsia" w:cs="宋体"/>
                      <w:i w:val="0"/>
                      <w:color w:val="000000" w:themeColor="text1"/>
                      <w:kern w:val="0"/>
                      <w:sz w:val="18"/>
                      <w:szCs w:val="18"/>
                      <w:u w:val="none"/>
                      <w:lang w:val="en-US" w:eastAsia="zh-CN" w:bidi="ar"/>
                    </w:rPr>
                    <w:t>建设</w:t>
                  </w:r>
                  <w:r>
                    <w:rPr>
                      <w:rFonts w:hint="eastAsia" w:ascii="宋体" w:hAnsi="宋体" w:eastAsia="宋体" w:cs="宋体"/>
                      <w:i w:val="0"/>
                      <w:color w:val="000000" w:themeColor="text1"/>
                      <w:kern w:val="0"/>
                      <w:sz w:val="18"/>
                      <w:szCs w:val="18"/>
                      <w:u w:val="none"/>
                      <w:lang w:val="en-US" w:eastAsia="zh-CN" w:bidi="ar"/>
                    </w:rPr>
                    <w:t>投资为三年（2020-2022年）。共13680株，要求每年4次梢以上（含4次），三年12次梢。每次稍施水溶肥2次，每次0.1</w:t>
                  </w:r>
                  <w:r>
                    <w:rPr>
                      <w:rFonts w:hint="eastAsia" w:cs="宋体"/>
                      <w:i w:val="0"/>
                      <w:color w:val="000000" w:themeColor="text1"/>
                      <w:kern w:val="0"/>
                      <w:sz w:val="18"/>
                      <w:szCs w:val="18"/>
                      <w:u w:val="none"/>
                      <w:lang w:val="en-US" w:eastAsia="zh-CN" w:bidi="ar"/>
                    </w:rPr>
                    <w:t>33</w:t>
                  </w:r>
                  <w:r>
                    <w:rPr>
                      <w:rFonts w:hint="eastAsia" w:ascii="宋体" w:hAnsi="宋体" w:eastAsia="宋体" w:cs="宋体"/>
                      <w:i w:val="0"/>
                      <w:color w:val="000000" w:themeColor="text1"/>
                      <w:kern w:val="0"/>
                      <w:sz w:val="18"/>
                      <w:szCs w:val="18"/>
                      <w:u w:val="none"/>
                      <w:lang w:val="en-US" w:eastAsia="zh-CN" w:bidi="ar"/>
                    </w:rPr>
                    <w:t>kg/株。水溶复合肥要求氮、磷、钾含量大于40%。</w:t>
                  </w:r>
                </w:p>
              </w:tc>
            </w:tr>
            <w:tr>
              <w:tblPrEx>
                <w:shd w:val="clear" w:color="auto" w:fill="auto"/>
                <w:tblCellMar>
                  <w:top w:w="0" w:type="dxa"/>
                  <w:left w:w="0" w:type="dxa"/>
                  <w:bottom w:w="0" w:type="dxa"/>
                  <w:right w:w="0" w:type="dxa"/>
                </w:tblCellMar>
              </w:tblPrEx>
              <w:trPr>
                <w:trHeight w:val="501"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w:t>
                  </w: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钙镁磷肥</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吨</w:t>
                  </w: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900</w:t>
                  </w:r>
                </w:p>
              </w:tc>
              <w:tc>
                <w:tcPr>
                  <w:tcW w:w="10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32400</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16" w:rightChars="462"/>
                    <w:jc w:val="both"/>
                    <w:textAlignment w:val="center"/>
                    <w:rPr>
                      <w:rFonts w:hint="eastAsia" w:ascii="宋体" w:hAnsi="宋体" w:eastAsia="宋体" w:cs="宋体"/>
                      <w:i w:val="0"/>
                      <w:color w:val="0000FF"/>
                      <w:sz w:val="18"/>
                      <w:szCs w:val="18"/>
                      <w:u w:val="none"/>
                    </w:rPr>
                  </w:pPr>
                  <w:r>
                    <w:rPr>
                      <w:rFonts w:hint="eastAsia" w:ascii="宋体" w:hAnsi="宋体" w:eastAsia="宋体" w:cs="宋体"/>
                      <w:i w:val="0"/>
                      <w:color w:val="000000" w:themeColor="text1"/>
                      <w:kern w:val="0"/>
                      <w:sz w:val="18"/>
                      <w:szCs w:val="18"/>
                      <w:u w:val="none"/>
                      <w:lang w:val="en-US" w:eastAsia="zh-CN" w:bidi="ar"/>
                    </w:rPr>
                    <w:t>面积180亩，400斤/亩，整地时一次性使用，要求有效磷含量大于15％。</w:t>
                  </w:r>
                </w:p>
              </w:tc>
            </w:tr>
            <w:tr>
              <w:tblPrEx>
                <w:shd w:val="clear" w:color="auto" w:fill="auto"/>
                <w:tblCellMar>
                  <w:top w:w="0" w:type="dxa"/>
                  <w:left w:w="0" w:type="dxa"/>
                  <w:bottom w:w="0" w:type="dxa"/>
                  <w:right w:w="0" w:type="dxa"/>
                </w:tblCellMar>
              </w:tblPrEx>
              <w:trPr>
                <w:trHeight w:val="912"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w:t>
                  </w: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农药</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株</w:t>
                  </w: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13680</w:t>
                  </w: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themeColor="text1"/>
                      <w:sz w:val="18"/>
                      <w:szCs w:val="18"/>
                      <w:u w:val="none"/>
                      <w:lang w:val="en-US"/>
                    </w:rPr>
                  </w:pPr>
                  <w:r>
                    <w:rPr>
                      <w:rFonts w:hint="eastAsia" w:cs="宋体"/>
                      <w:i w:val="0"/>
                      <w:color w:val="000000" w:themeColor="text1"/>
                      <w:kern w:val="0"/>
                      <w:sz w:val="18"/>
                      <w:szCs w:val="18"/>
                      <w:u w:val="none"/>
                      <w:lang w:val="en-US" w:eastAsia="zh-CN" w:bidi="ar"/>
                    </w:rPr>
                    <w:t>16</w:t>
                  </w:r>
                </w:p>
              </w:tc>
              <w:tc>
                <w:tcPr>
                  <w:tcW w:w="10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themeColor="text1"/>
                      <w:sz w:val="18"/>
                      <w:szCs w:val="18"/>
                      <w:u w:val="none"/>
                      <w:lang w:val="en-US"/>
                    </w:rPr>
                  </w:pPr>
                  <w:r>
                    <w:rPr>
                      <w:rFonts w:hint="eastAsia" w:cs="宋体"/>
                      <w:i w:val="0"/>
                      <w:color w:val="000000" w:themeColor="text1"/>
                      <w:kern w:val="0"/>
                      <w:sz w:val="18"/>
                      <w:szCs w:val="18"/>
                      <w:u w:val="none"/>
                      <w:lang w:val="en-US" w:eastAsia="zh-CN" w:bidi="ar"/>
                    </w:rPr>
                    <w:t>218880</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16" w:rightChars="462"/>
                    <w:jc w:val="both"/>
                    <w:textAlignment w:val="center"/>
                    <w:rPr>
                      <w:rFonts w:hint="eastAsia" w:ascii="宋体" w:hAnsi="宋体" w:eastAsia="宋体" w:cs="宋体"/>
                      <w:i w:val="0"/>
                      <w:color w:val="000000" w:themeColor="text1"/>
                      <w:sz w:val="18"/>
                      <w:szCs w:val="18"/>
                      <w:u w:val="none"/>
                    </w:rPr>
                  </w:pPr>
                  <w:r>
                    <w:rPr>
                      <w:rFonts w:hint="eastAsia" w:cs="宋体"/>
                      <w:i w:val="0"/>
                      <w:color w:val="000000" w:themeColor="text1"/>
                      <w:kern w:val="0"/>
                      <w:sz w:val="18"/>
                      <w:szCs w:val="18"/>
                      <w:u w:val="none"/>
                      <w:lang w:val="en-US" w:eastAsia="zh-CN" w:bidi="ar"/>
                    </w:rPr>
                    <w:t>建设</w:t>
                  </w:r>
                  <w:r>
                    <w:rPr>
                      <w:rFonts w:hint="eastAsia" w:ascii="宋体" w:hAnsi="宋体" w:eastAsia="宋体" w:cs="宋体"/>
                      <w:i w:val="0"/>
                      <w:color w:val="000000" w:themeColor="text1"/>
                      <w:kern w:val="0"/>
                      <w:sz w:val="18"/>
                      <w:szCs w:val="18"/>
                      <w:u w:val="none"/>
                      <w:lang w:val="en-US" w:eastAsia="zh-CN" w:bidi="ar"/>
                    </w:rPr>
                    <w:t>投资为三年（2020-2022年）。每年要求4次稍以上（含4次），三年共12次。每次稍喷药防病虫2次，每次喷药0.6元/株。严格按照绿色食品安全要求使用农药，喷药要均匀全面，树叶正反面均要喷到。</w:t>
                  </w:r>
                </w:p>
              </w:tc>
            </w:tr>
            <w:tr>
              <w:tblPrEx>
                <w:shd w:val="clear" w:color="auto" w:fill="auto"/>
                <w:tblCellMar>
                  <w:top w:w="0" w:type="dxa"/>
                  <w:left w:w="0" w:type="dxa"/>
                  <w:bottom w:w="0" w:type="dxa"/>
                  <w:right w:w="0" w:type="dxa"/>
                </w:tblCellMar>
              </w:tblPrEx>
              <w:trPr>
                <w:trHeight w:val="501"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6</w:t>
                  </w: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勾机整地、起垄、挖坑</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亩</w:t>
                  </w: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180</w:t>
                  </w: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5</w:t>
                  </w:r>
                  <w:r>
                    <w:rPr>
                      <w:rFonts w:hint="eastAsia" w:ascii="宋体" w:hAnsi="宋体" w:eastAsia="宋体" w:cs="宋体"/>
                      <w:i w:val="0"/>
                      <w:color w:val="000000"/>
                      <w:kern w:val="0"/>
                      <w:sz w:val="18"/>
                      <w:szCs w:val="18"/>
                      <w:u w:val="none"/>
                      <w:lang w:val="en-US" w:eastAsia="zh-CN" w:bidi="ar"/>
                    </w:rPr>
                    <w:t>00</w:t>
                  </w:r>
                </w:p>
              </w:tc>
              <w:tc>
                <w:tcPr>
                  <w:tcW w:w="10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90</w:t>
                  </w:r>
                  <w:r>
                    <w:rPr>
                      <w:rFonts w:hint="eastAsia" w:ascii="宋体" w:hAnsi="宋体" w:eastAsia="宋体" w:cs="宋体"/>
                      <w:i w:val="0"/>
                      <w:color w:val="000000"/>
                      <w:kern w:val="0"/>
                      <w:sz w:val="18"/>
                      <w:szCs w:val="18"/>
                      <w:u w:val="none"/>
                      <w:lang w:val="en-US" w:eastAsia="zh-CN" w:bidi="ar"/>
                    </w:rPr>
                    <w:t>000</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16" w:rightChars="462"/>
                    <w:jc w:val="both"/>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整平畦面，按标准：株、行距3.5×2.5米起垄，垄面宽2米，高0.5米；挖坑：坑宽、深60×80厘米。</w:t>
                  </w:r>
                </w:p>
              </w:tc>
            </w:tr>
            <w:tr>
              <w:tblPrEx>
                <w:shd w:val="clear" w:color="auto" w:fill="auto"/>
                <w:tblCellMar>
                  <w:top w:w="0" w:type="dxa"/>
                  <w:left w:w="0" w:type="dxa"/>
                  <w:bottom w:w="0" w:type="dxa"/>
                  <w:right w:w="0" w:type="dxa"/>
                </w:tblCellMar>
              </w:tblPrEx>
              <w:trPr>
                <w:trHeight w:val="501"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7</w:t>
                  </w: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喷药设备</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套</w:t>
                  </w: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10000</w:t>
                  </w:r>
                </w:p>
              </w:tc>
              <w:tc>
                <w:tcPr>
                  <w:tcW w:w="10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10000</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16" w:rightChars="462"/>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5</w:t>
                  </w:r>
                  <w:r>
                    <w:rPr>
                      <w:rStyle w:val="30"/>
                      <w:color w:val="000000" w:themeColor="text1"/>
                      <w:lang w:val="en-US" w:eastAsia="zh-CN" w:bidi="ar"/>
                    </w:rPr>
                    <w:t>.5千瓦电动打药机一台，埋设固定喷药管1200米（直径20毫米），活动喷药管600米，两个塑料药桶。</w:t>
                  </w:r>
                </w:p>
              </w:tc>
            </w:tr>
            <w:tr>
              <w:tblPrEx>
                <w:shd w:val="clear" w:color="auto" w:fill="auto"/>
                <w:tblCellMar>
                  <w:top w:w="0" w:type="dxa"/>
                  <w:left w:w="0" w:type="dxa"/>
                  <w:bottom w:w="0" w:type="dxa"/>
                  <w:right w:w="0" w:type="dxa"/>
                </w:tblCellMar>
              </w:tblPrEx>
              <w:trPr>
                <w:trHeight w:val="600"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8</w:t>
                  </w: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滴灌系统（含安装及培训）</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套</w:t>
                  </w: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175995</w:t>
                  </w:r>
                </w:p>
              </w:tc>
              <w:tc>
                <w:tcPr>
                  <w:tcW w:w="10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175995</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16" w:rightChars="462"/>
                    <w:jc w:val="both"/>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滴灌系统要求：符合国家行业标准、能正常使用（另附清单）</w:t>
                  </w:r>
                </w:p>
              </w:tc>
            </w:tr>
            <w:tr>
              <w:tblPrEx>
                <w:tblCellMar>
                  <w:top w:w="0" w:type="dxa"/>
                  <w:left w:w="0" w:type="dxa"/>
                  <w:bottom w:w="0" w:type="dxa"/>
                  <w:right w:w="0" w:type="dxa"/>
                </w:tblCellMar>
              </w:tblPrEx>
              <w:trPr>
                <w:trHeight w:val="501"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9</w:t>
                  </w: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蓄水池</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立方</w:t>
                  </w: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360</w:t>
                  </w: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30</w:t>
                  </w:r>
                </w:p>
              </w:tc>
              <w:tc>
                <w:tcPr>
                  <w:tcW w:w="10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10800</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16" w:rightChars="462"/>
                    <w:jc w:val="both"/>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规格：长×宽×高=12米×12米×2.5米，勾机开挖好后铺设土工膜防渗水。土工膜规格250克/平米</w:t>
                  </w:r>
                  <w:r>
                    <w:rPr>
                      <w:rFonts w:hint="eastAsia" w:cs="宋体"/>
                      <w:i w:val="0"/>
                      <w:color w:val="000000"/>
                      <w:kern w:val="0"/>
                      <w:sz w:val="18"/>
                      <w:szCs w:val="18"/>
                      <w:u w:val="none"/>
                      <w:lang w:val="en-US" w:eastAsia="zh-CN" w:bidi="ar"/>
                    </w:rPr>
                    <w:t>。</w:t>
                  </w:r>
                </w:p>
              </w:tc>
            </w:tr>
            <w:tr>
              <w:tblPrEx>
                <w:tblCellMar>
                  <w:top w:w="0" w:type="dxa"/>
                  <w:left w:w="0" w:type="dxa"/>
                  <w:bottom w:w="0" w:type="dxa"/>
                  <w:right w:w="0" w:type="dxa"/>
                </w:tblCellMar>
              </w:tblPrEx>
              <w:trPr>
                <w:trHeight w:val="501"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r>
                    <w:rPr>
                      <w:rFonts w:hint="eastAsia" w:cs="宋体"/>
                      <w:i w:val="0"/>
                      <w:color w:val="000000"/>
                      <w:kern w:val="0"/>
                      <w:sz w:val="18"/>
                      <w:szCs w:val="18"/>
                      <w:u w:val="none"/>
                      <w:lang w:val="en-US" w:eastAsia="zh-CN" w:bidi="ar"/>
                    </w:rPr>
                    <w:t>0</w:t>
                  </w: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除草布</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亩</w:t>
                  </w: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180</w:t>
                  </w: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800</w:t>
                  </w:r>
                </w:p>
              </w:tc>
              <w:tc>
                <w:tcPr>
                  <w:tcW w:w="10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144000</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16" w:rightChars="462"/>
                    <w:jc w:val="both"/>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生态除草布每亩333平米×2.4元/平米。平米克重70克，使用期3年以上生态防草布。</w:t>
                  </w:r>
                </w:p>
              </w:tc>
            </w:tr>
            <w:tr>
              <w:tblPrEx>
                <w:tblCellMar>
                  <w:top w:w="0" w:type="dxa"/>
                  <w:left w:w="0" w:type="dxa"/>
                  <w:bottom w:w="0" w:type="dxa"/>
                  <w:right w:w="0" w:type="dxa"/>
                </w:tblCellMar>
              </w:tblPrEx>
              <w:trPr>
                <w:trHeight w:val="399"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r>
                    <w:rPr>
                      <w:rFonts w:hint="eastAsia" w:cs="宋体"/>
                      <w:i w:val="0"/>
                      <w:color w:val="000000"/>
                      <w:kern w:val="0"/>
                      <w:sz w:val="18"/>
                      <w:szCs w:val="18"/>
                      <w:u w:val="none"/>
                      <w:lang w:val="en-US" w:eastAsia="zh-CN" w:bidi="ar"/>
                    </w:rPr>
                    <w:t>1</w:t>
                  </w: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围园网</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米</w:t>
                  </w: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3000</w:t>
                  </w: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18"/>
                      <w:szCs w:val="18"/>
                      <w:u w:val="none"/>
                      <w:lang w:val="en-US"/>
                    </w:rPr>
                  </w:pPr>
                  <w:r>
                    <w:rPr>
                      <w:rFonts w:hint="eastAsia" w:cs="宋体"/>
                      <w:i w:val="0"/>
                      <w:color w:val="000000"/>
                      <w:kern w:val="0"/>
                      <w:sz w:val="18"/>
                      <w:szCs w:val="18"/>
                      <w:u w:val="none"/>
                      <w:lang w:val="en-US" w:eastAsia="zh-CN" w:bidi="ar"/>
                    </w:rPr>
                    <w:t>20</w:t>
                  </w:r>
                </w:p>
              </w:tc>
              <w:tc>
                <w:tcPr>
                  <w:tcW w:w="10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18"/>
                      <w:szCs w:val="18"/>
                      <w:u w:val="none"/>
                    </w:rPr>
                  </w:pPr>
                  <w:r>
                    <w:rPr>
                      <w:rFonts w:hint="eastAsia" w:cs="宋体"/>
                      <w:i w:val="0"/>
                      <w:color w:val="000000" w:themeColor="text1"/>
                      <w:kern w:val="0"/>
                      <w:sz w:val="18"/>
                      <w:szCs w:val="18"/>
                      <w:u w:val="none"/>
                      <w:lang w:val="en-US" w:eastAsia="zh-CN" w:bidi="ar"/>
                    </w:rPr>
                    <w:t>60</w:t>
                  </w:r>
                  <w:r>
                    <w:rPr>
                      <w:rFonts w:hint="eastAsia" w:ascii="宋体" w:hAnsi="宋体" w:eastAsia="宋体" w:cs="宋体"/>
                      <w:i w:val="0"/>
                      <w:color w:val="000000" w:themeColor="text1"/>
                      <w:kern w:val="0"/>
                      <w:sz w:val="18"/>
                      <w:szCs w:val="18"/>
                      <w:u w:val="none"/>
                      <w:lang w:val="en-US" w:eastAsia="zh-CN" w:bidi="ar"/>
                    </w:rPr>
                    <w:t>000</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16" w:rightChars="462"/>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1.5米高铁网围篱，2米高水泥柱1200条。</w:t>
                  </w:r>
                </w:p>
              </w:tc>
            </w:tr>
            <w:tr>
              <w:tblPrEx>
                <w:tblCellMar>
                  <w:top w:w="0" w:type="dxa"/>
                  <w:left w:w="0" w:type="dxa"/>
                  <w:bottom w:w="0" w:type="dxa"/>
                  <w:right w:w="0" w:type="dxa"/>
                </w:tblCellMar>
              </w:tblPrEx>
              <w:trPr>
                <w:trHeight w:val="353"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r>
                    <w:rPr>
                      <w:rFonts w:hint="eastAsia" w:cs="宋体"/>
                      <w:i w:val="0"/>
                      <w:color w:val="000000"/>
                      <w:kern w:val="0"/>
                      <w:sz w:val="18"/>
                      <w:szCs w:val="18"/>
                      <w:u w:val="none"/>
                      <w:lang w:val="en-US" w:eastAsia="zh-CN" w:bidi="ar"/>
                    </w:rPr>
                    <w:t>2</w:t>
                  </w: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割草、修剪</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亩</w:t>
                  </w: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180</w:t>
                  </w: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w:t>
                  </w:r>
                  <w:r>
                    <w:rPr>
                      <w:rFonts w:hint="eastAsia" w:cs="宋体"/>
                      <w:i w:val="0"/>
                      <w:color w:val="000000"/>
                      <w:kern w:val="0"/>
                      <w:sz w:val="18"/>
                      <w:szCs w:val="18"/>
                      <w:u w:val="none"/>
                      <w:lang w:val="en-US" w:eastAsia="zh-CN" w:bidi="ar"/>
                    </w:rPr>
                    <w:t>0</w:t>
                  </w:r>
                  <w:r>
                    <w:rPr>
                      <w:rFonts w:hint="eastAsia" w:ascii="宋体" w:hAnsi="宋体" w:eastAsia="宋体" w:cs="宋体"/>
                      <w:i w:val="0"/>
                      <w:color w:val="000000"/>
                      <w:kern w:val="0"/>
                      <w:sz w:val="18"/>
                      <w:szCs w:val="18"/>
                      <w:u w:val="none"/>
                      <w:lang w:val="en-US" w:eastAsia="zh-CN" w:bidi="ar"/>
                    </w:rPr>
                    <w:t>0</w:t>
                  </w:r>
                </w:p>
              </w:tc>
              <w:tc>
                <w:tcPr>
                  <w:tcW w:w="10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18"/>
                      <w:szCs w:val="18"/>
                      <w:u w:val="none"/>
                      <w:lang w:val="en-US"/>
                    </w:rPr>
                  </w:pPr>
                  <w:r>
                    <w:rPr>
                      <w:rFonts w:hint="eastAsia" w:cs="宋体"/>
                      <w:i w:val="0"/>
                      <w:color w:val="000000"/>
                      <w:kern w:val="0"/>
                      <w:sz w:val="18"/>
                      <w:szCs w:val="18"/>
                      <w:u w:val="none"/>
                      <w:lang w:val="en-US" w:eastAsia="zh-CN" w:bidi="ar"/>
                    </w:rPr>
                    <w:t>162000</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1016" w:rightChars="462"/>
                    <w:jc w:val="both"/>
                    <w:textAlignment w:val="center"/>
                    <w:rPr>
                      <w:rFonts w:hint="eastAsia" w:ascii="宋体" w:hAnsi="宋体" w:eastAsia="宋体" w:cs="宋体"/>
                      <w:i w:val="0"/>
                      <w:color w:val="000000" w:themeColor="text1"/>
                      <w:kern w:val="0"/>
                      <w:sz w:val="18"/>
                      <w:szCs w:val="18"/>
                      <w:u w:val="none"/>
                      <w:lang w:val="en-US" w:eastAsia="zh-CN" w:bidi="ar"/>
                    </w:rPr>
                  </w:pPr>
                  <w:r>
                    <w:rPr>
                      <w:rFonts w:hint="eastAsia" w:cs="宋体"/>
                      <w:i w:val="0"/>
                      <w:color w:val="000000" w:themeColor="text1"/>
                      <w:kern w:val="0"/>
                      <w:sz w:val="18"/>
                      <w:szCs w:val="18"/>
                      <w:u w:val="none"/>
                      <w:lang w:val="en-US" w:eastAsia="zh-CN" w:bidi="ar"/>
                    </w:rPr>
                    <w:t>建设</w:t>
                  </w:r>
                  <w:r>
                    <w:rPr>
                      <w:rFonts w:hint="eastAsia" w:ascii="宋体" w:hAnsi="宋体" w:eastAsia="宋体" w:cs="宋体"/>
                      <w:i w:val="0"/>
                      <w:color w:val="000000" w:themeColor="text1"/>
                      <w:kern w:val="0"/>
                      <w:sz w:val="18"/>
                      <w:szCs w:val="18"/>
                      <w:u w:val="none"/>
                      <w:lang w:val="en-US" w:eastAsia="zh-CN" w:bidi="ar"/>
                    </w:rPr>
                    <w:t>投资为三年（2020-2022年）；</w:t>
                  </w:r>
                </w:p>
                <w:p>
                  <w:pPr>
                    <w:keepNext w:val="0"/>
                    <w:keepLines w:val="0"/>
                    <w:widowControl/>
                    <w:suppressLineNumbers w:val="0"/>
                    <w:ind w:right="1016" w:rightChars="462"/>
                    <w:jc w:val="both"/>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themeColor="text1"/>
                      <w:kern w:val="0"/>
                      <w:sz w:val="18"/>
                      <w:szCs w:val="18"/>
                      <w:u w:val="none"/>
                      <w:lang w:val="en-US" w:eastAsia="zh-CN" w:bidi="ar"/>
                    </w:rPr>
                    <w:t>1.要求割草</w:t>
                  </w:r>
                  <w:r>
                    <w:rPr>
                      <w:rFonts w:hint="eastAsia" w:cs="宋体"/>
                      <w:i w:val="0"/>
                      <w:color w:val="000000" w:themeColor="text1"/>
                      <w:kern w:val="0"/>
                      <w:sz w:val="18"/>
                      <w:szCs w:val="18"/>
                      <w:u w:val="none"/>
                      <w:lang w:val="en-US" w:eastAsia="zh-CN" w:bidi="ar"/>
                    </w:rPr>
                    <w:t>3</w:t>
                  </w:r>
                  <w:r>
                    <w:rPr>
                      <w:rFonts w:hint="eastAsia" w:ascii="宋体" w:hAnsi="宋体" w:eastAsia="宋体" w:cs="宋体"/>
                      <w:i w:val="0"/>
                      <w:color w:val="000000" w:themeColor="text1"/>
                      <w:kern w:val="0"/>
                      <w:sz w:val="18"/>
                      <w:szCs w:val="18"/>
                      <w:u w:val="none"/>
                      <w:lang w:val="en-US" w:eastAsia="zh-CN" w:bidi="ar"/>
                    </w:rPr>
                    <w:t>次/年，三年</w:t>
                  </w:r>
                  <w:r>
                    <w:rPr>
                      <w:rFonts w:hint="eastAsia" w:cs="宋体"/>
                      <w:i w:val="0"/>
                      <w:color w:val="000000" w:themeColor="text1"/>
                      <w:kern w:val="0"/>
                      <w:sz w:val="18"/>
                      <w:szCs w:val="18"/>
                      <w:u w:val="none"/>
                      <w:lang w:val="en-US" w:eastAsia="zh-CN" w:bidi="ar"/>
                    </w:rPr>
                    <w:t>9</w:t>
                  </w:r>
                  <w:r>
                    <w:rPr>
                      <w:rFonts w:hint="eastAsia" w:ascii="宋体" w:hAnsi="宋体" w:eastAsia="宋体" w:cs="宋体"/>
                      <w:i w:val="0"/>
                      <w:color w:val="000000" w:themeColor="text1"/>
                      <w:kern w:val="0"/>
                      <w:sz w:val="18"/>
                      <w:szCs w:val="18"/>
                      <w:u w:val="none"/>
                      <w:lang w:val="en-US" w:eastAsia="zh-CN" w:bidi="ar"/>
                    </w:rPr>
                    <w:t>次，干净无死角。</w:t>
                  </w:r>
                  <w:r>
                    <w:rPr>
                      <w:rFonts w:hint="eastAsia" w:cs="宋体"/>
                      <w:i w:val="0"/>
                      <w:color w:val="000000" w:themeColor="text1"/>
                      <w:kern w:val="0"/>
                      <w:sz w:val="18"/>
                      <w:szCs w:val="18"/>
                      <w:u w:val="none"/>
                      <w:lang w:val="en-US" w:eastAsia="zh-CN" w:bidi="ar"/>
                    </w:rPr>
                    <w:t>6</w:t>
                  </w:r>
                  <w:r>
                    <w:rPr>
                      <w:rFonts w:hint="eastAsia" w:ascii="宋体" w:hAnsi="宋体" w:eastAsia="宋体" w:cs="宋体"/>
                      <w:i w:val="0"/>
                      <w:color w:val="000000" w:themeColor="text1"/>
                      <w:kern w:val="0"/>
                      <w:sz w:val="18"/>
                      <w:szCs w:val="18"/>
                      <w:u w:val="none"/>
                      <w:lang w:val="en-US" w:eastAsia="zh-CN" w:bidi="ar"/>
                    </w:rPr>
                    <w:t>0元/次·亩</w:t>
                  </w:r>
                  <w:r>
                    <w:rPr>
                      <w:rFonts w:hint="eastAsia" w:ascii="宋体" w:hAnsi="宋体" w:eastAsia="宋体" w:cs="宋体"/>
                      <w:i w:val="0"/>
                      <w:color w:val="000000" w:themeColor="text1"/>
                      <w:kern w:val="0"/>
                      <w:sz w:val="18"/>
                      <w:szCs w:val="18"/>
                      <w:u w:val="none"/>
                      <w:lang w:val="en-US" w:eastAsia="zh-CN" w:bidi="ar"/>
                    </w:rPr>
                    <w:br w:type="textWrapping"/>
                  </w:r>
                  <w:r>
                    <w:rPr>
                      <w:rFonts w:hint="eastAsia" w:ascii="宋体" w:hAnsi="宋体" w:eastAsia="宋体" w:cs="宋体"/>
                      <w:i w:val="0"/>
                      <w:color w:val="000000" w:themeColor="text1"/>
                      <w:kern w:val="0"/>
                      <w:sz w:val="18"/>
                      <w:szCs w:val="18"/>
                      <w:u w:val="none"/>
                      <w:lang w:val="en-US" w:eastAsia="zh-CN" w:bidi="ar"/>
                    </w:rPr>
                    <w:t>2.修剪（包括抹芽、打顶）每年4次，三年12次。30元/次·亩</w:t>
                  </w:r>
                </w:p>
              </w:tc>
            </w:tr>
            <w:tr>
              <w:tblPrEx>
                <w:tblCellMar>
                  <w:top w:w="0" w:type="dxa"/>
                  <w:left w:w="0" w:type="dxa"/>
                  <w:bottom w:w="0" w:type="dxa"/>
                  <w:right w:w="0" w:type="dxa"/>
                </w:tblCellMar>
              </w:tblPrEx>
              <w:trPr>
                <w:trHeight w:val="479" w:hRule="atLeast"/>
              </w:trPr>
              <w:tc>
                <w:tcPr>
                  <w:tcW w:w="4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18"/>
                      <w:szCs w:val="18"/>
                      <w:u w:val="none"/>
                    </w:rPr>
                  </w:pPr>
                </w:p>
              </w:tc>
              <w:tc>
                <w:tcPr>
                  <w:tcW w:w="1605"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18"/>
                      <w:szCs w:val="18"/>
                      <w:u w:val="none"/>
                    </w:rPr>
                  </w:pPr>
                  <w:r>
                    <w:rPr>
                      <w:rFonts w:hint="eastAsia" w:ascii="宋体" w:hAnsi="宋体" w:eastAsia="宋体" w:cs="宋体"/>
                      <w:b/>
                      <w:bCs/>
                      <w:i w:val="0"/>
                      <w:color w:val="000000"/>
                      <w:kern w:val="0"/>
                      <w:sz w:val="18"/>
                      <w:szCs w:val="18"/>
                      <w:u w:val="none"/>
                      <w:lang w:val="en-US" w:eastAsia="zh-CN" w:bidi="ar"/>
                    </w:rPr>
                    <w:t>合计</w:t>
                  </w:r>
                </w:p>
              </w:tc>
              <w:tc>
                <w:tcPr>
                  <w:tcW w:w="93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b/>
                      <w:bCs/>
                      <w:i w:val="0"/>
                      <w:color w:val="000000"/>
                      <w:sz w:val="18"/>
                      <w:szCs w:val="18"/>
                      <w:u w:val="none"/>
                    </w:rPr>
                  </w:pPr>
                </w:p>
              </w:tc>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b/>
                      <w:bCs/>
                      <w:i w:val="0"/>
                      <w:color w:val="000000"/>
                      <w:sz w:val="18"/>
                      <w:szCs w:val="18"/>
                      <w:u w:val="none"/>
                    </w:rPr>
                  </w:pPr>
                </w:p>
              </w:tc>
              <w:tc>
                <w:tcPr>
                  <w:tcW w:w="841"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b/>
                      <w:bCs/>
                      <w:i w:val="0"/>
                      <w:color w:val="000000"/>
                      <w:sz w:val="18"/>
                      <w:szCs w:val="18"/>
                      <w:u w:val="none"/>
                    </w:rPr>
                  </w:pPr>
                </w:p>
              </w:tc>
              <w:tc>
                <w:tcPr>
                  <w:tcW w:w="104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b/>
                      <w:bCs/>
                      <w:i w:val="0"/>
                      <w:color w:val="000000"/>
                      <w:sz w:val="18"/>
                      <w:szCs w:val="18"/>
                      <w:u w:val="none"/>
                      <w:lang w:val="en-US"/>
                    </w:rPr>
                  </w:pPr>
                  <w:r>
                    <w:rPr>
                      <w:rFonts w:hint="eastAsia" w:ascii="宋体" w:hAnsi="宋体" w:eastAsia="宋体" w:cs="宋体"/>
                      <w:b/>
                      <w:bCs/>
                      <w:i w:val="0"/>
                      <w:color w:val="000000"/>
                      <w:kern w:val="0"/>
                      <w:sz w:val="18"/>
                      <w:szCs w:val="18"/>
                      <w:u w:val="none"/>
                      <w:lang w:val="en-US" w:eastAsia="zh-CN" w:bidi="ar"/>
                    </w:rPr>
                    <w:t>206</w:t>
                  </w:r>
                  <w:r>
                    <w:rPr>
                      <w:rFonts w:hint="eastAsia" w:cs="宋体"/>
                      <w:b/>
                      <w:bCs/>
                      <w:i w:val="0"/>
                      <w:color w:val="000000"/>
                      <w:kern w:val="0"/>
                      <w:sz w:val="18"/>
                      <w:szCs w:val="18"/>
                      <w:u w:val="none"/>
                      <w:lang w:val="en-US" w:eastAsia="zh-CN" w:bidi="ar"/>
                    </w:rPr>
                    <w:t>7275.00</w:t>
                  </w:r>
                </w:p>
              </w:tc>
              <w:tc>
                <w:tcPr>
                  <w:tcW w:w="5342"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gridAfter w:val="1"/>
                <w:wAfter w:w="645" w:type="dxa"/>
                <w:trHeight w:val="480" w:hRule="atLeast"/>
              </w:trPr>
              <w:tc>
                <w:tcPr>
                  <w:tcW w:w="10500" w:type="dxa"/>
                  <w:gridSpan w:val="13"/>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0"/>
                      <w:sz w:val="24"/>
                      <w:szCs w:val="24"/>
                      <w:u w:val="none"/>
                      <w:lang w:val="en-US" w:eastAsia="zh-CN" w:bidi="ar"/>
                    </w:rPr>
                  </w:pPr>
                </w:p>
                <w:p>
                  <w:pPr>
                    <w:keepNext w:val="0"/>
                    <w:keepLines w:val="0"/>
                    <w:widowControl/>
                    <w:suppressLineNumbers w:val="0"/>
                    <w:jc w:val="center"/>
                    <w:textAlignment w:val="center"/>
                    <w:rPr>
                      <w:rFonts w:hint="eastAsia" w:ascii="宋体" w:hAnsi="宋体" w:eastAsia="宋体" w:cs="宋体"/>
                      <w:b/>
                      <w:i w:val="0"/>
                      <w:color w:val="000000"/>
                      <w:sz w:val="40"/>
                      <w:szCs w:val="40"/>
                      <w:u w:val="none"/>
                    </w:rPr>
                  </w:pPr>
                  <w:r>
                    <w:rPr>
                      <w:rFonts w:hint="eastAsia" w:ascii="宋体" w:hAnsi="宋体" w:eastAsia="宋体" w:cs="宋体"/>
                      <w:b/>
                      <w:i w:val="0"/>
                      <w:color w:val="000000"/>
                      <w:kern w:val="0"/>
                      <w:sz w:val="24"/>
                      <w:szCs w:val="24"/>
                      <w:u w:val="none"/>
                      <w:lang w:val="en-US" w:eastAsia="zh-CN" w:bidi="ar"/>
                    </w:rPr>
                    <w:t>五村镇雷圩村180亩柑橘滴灌材料预算单</w:t>
                  </w:r>
                </w:p>
              </w:tc>
            </w:tr>
            <w:tr>
              <w:tblPrEx>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项号</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货物名称</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数量①</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技术参数性能（配置）要求</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Style w:val="31"/>
                      <w:lang w:val="en-US" w:eastAsia="zh-CN" w:bidi="ar"/>
                    </w:rPr>
                    <w:t>单价（元）</w:t>
                  </w:r>
                  <w:r>
                    <w:rPr>
                      <w:rFonts w:hint="eastAsia" w:ascii="宋体" w:hAnsi="宋体" w:eastAsia="宋体" w:cs="宋体"/>
                      <w:i w:val="0"/>
                      <w:color w:val="000000"/>
                      <w:kern w:val="0"/>
                      <w:sz w:val="21"/>
                      <w:szCs w:val="21"/>
                      <w:u w:val="none"/>
                      <w:lang w:val="en-US" w:eastAsia="zh-CN" w:bidi="ar"/>
                    </w:rPr>
                    <w:t>②</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单项合价（元）③=①×②</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备注</w:t>
                  </w:r>
                </w:p>
              </w:tc>
            </w:tr>
            <w:tr>
              <w:tblPrEx>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lang w:eastAsia="zh-CN"/>
                    </w:rPr>
                    <w:t>PVC供水管</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米</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850</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110×1.0mpa</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27</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22950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lang w:eastAsia="zh-CN"/>
                    </w:rPr>
                    <w:t>PVC供水管</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米</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1200</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75×1.0mpa</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15.5</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18600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lang w:eastAsia="zh-CN"/>
                    </w:rPr>
                    <w:t>PVC供水管</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米</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1000</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63×1.0mpa</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11.5</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11500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lang w:eastAsia="zh-CN"/>
                    </w:rPr>
                    <w:t>PVC供水管</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米</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50×1.0mpa</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8.5</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34</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lang w:eastAsia="zh-CN"/>
                    </w:rPr>
                    <w:t>PVC供水管</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米</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40</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32×1.0mpa</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4.5</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180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管材连接配件</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批</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管材×0.25</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6053</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13316</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PE管</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米</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35000</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Style w:val="31"/>
                      <w:color w:val="000000" w:themeColor="text1"/>
                      <w:lang w:val="en-US" w:eastAsia="zh-CN" w:bidi="ar"/>
                    </w:rPr>
                    <w:t>1㎜</w:t>
                  </w:r>
                  <w:r>
                    <w:rPr>
                      <w:rStyle w:val="32"/>
                      <w:rFonts w:eastAsia="宋体"/>
                      <w:color w:val="000000" w:themeColor="text1"/>
                      <w:lang w:val="en-US" w:eastAsia="zh-CN" w:bidi="ar"/>
                    </w:rPr>
                    <w:t>×</w:t>
                  </w:r>
                  <w:r>
                    <w:rPr>
                      <w:rStyle w:val="31"/>
                      <w:color w:val="000000" w:themeColor="text1"/>
                      <w:lang w:val="en-US" w:eastAsia="zh-CN" w:bidi="ar"/>
                    </w:rPr>
                    <w:t>16</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0.8</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28000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压力补偿滴头</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35000</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4L</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42000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空气阀</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直径1寸</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45</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1125</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滴带阀门旁通</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套</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800</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直径16</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2000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滴带螺母直接</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200</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直径16</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0.5</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滴带螺母三通</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直径16</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13</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滴带螺母弯头</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100</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直径16</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0.8</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滴带冲洗阀</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套</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800</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直径16</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2000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充电钻及开孔器</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套</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24V直径16</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450</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900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16</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标准离心水泵</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台</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15KW</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6620</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6620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17</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变频恒压控制柜</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套</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15KW</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3950</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3950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18</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组合式空气阀</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1寸</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550</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550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泄压阀</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1.5寸</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900</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900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闸阀</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4寸</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200</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橡胶接头</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4寸</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消声止回阀</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4寸</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rPr>
                  </w:pPr>
                </w:p>
                <w:p>
                  <w:pPr>
                    <w:pStyle w:val="2"/>
                    <w:rPr>
                      <w:rFonts w:hint="eastAsia"/>
                    </w:rPr>
                  </w:pP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130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23</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橡胶瓣止回阀</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4寸</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190</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24</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水表</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4寸</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550</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550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r>
                    <w:rPr>
                      <w:rFonts w:hint="eastAsia" w:cs="宋体"/>
                      <w:i w:val="0"/>
                      <w:color w:val="000000"/>
                      <w:kern w:val="0"/>
                      <w:sz w:val="24"/>
                      <w:szCs w:val="24"/>
                      <w:u w:val="none"/>
                      <w:lang w:val="en-US" w:eastAsia="zh-CN" w:bidi="ar"/>
                    </w:rPr>
                    <w:t>5</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自动反冲洗碟片过滤器</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台</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4寸</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16500</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16500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r>
                    <w:rPr>
                      <w:rFonts w:hint="eastAsia" w:cs="宋体"/>
                      <w:i w:val="0"/>
                      <w:color w:val="000000"/>
                      <w:kern w:val="0"/>
                      <w:sz w:val="24"/>
                      <w:szCs w:val="24"/>
                      <w:u w:val="none"/>
                      <w:lang w:val="en-US" w:eastAsia="zh-CN" w:bidi="ar"/>
                    </w:rPr>
                    <w:t>6</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持压阀</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个</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4寸</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1620</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1620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tblCellMar>
                  <w:top w:w="0" w:type="dxa"/>
                  <w:left w:w="0" w:type="dxa"/>
                  <w:bottom w:w="0" w:type="dxa"/>
                  <w:right w:w="0" w:type="dxa"/>
                </w:tblCellMar>
              </w:tblPrEx>
              <w:trPr>
                <w:gridAfter w:val="1"/>
                <w:wAfter w:w="645" w:type="dxa"/>
                <w:trHeight w:val="600" w:hRule="atLeast"/>
              </w:trPr>
              <w:tc>
                <w:tcPr>
                  <w:tcW w:w="55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r>
                    <w:rPr>
                      <w:rFonts w:hint="eastAsia" w:cs="宋体"/>
                      <w:i w:val="0"/>
                      <w:color w:val="000000"/>
                      <w:kern w:val="0"/>
                      <w:sz w:val="24"/>
                      <w:szCs w:val="24"/>
                      <w:u w:val="none"/>
                      <w:lang w:val="en-US" w:eastAsia="zh-CN" w:bidi="ar"/>
                    </w:rPr>
                    <w:t>7</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PVC连接配件</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批</w:t>
                  </w:r>
                </w:p>
              </w:tc>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65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themeColor="text1"/>
                      <w:sz w:val="24"/>
                      <w:szCs w:val="24"/>
                      <w:u w:val="none"/>
                    </w:rPr>
                  </w:pPr>
                  <w:r>
                    <w:rPr>
                      <w:rFonts w:hint="eastAsia" w:asciiTheme="minorEastAsia" w:hAnsiTheme="minorEastAsia" w:eastAsiaTheme="minorEastAsia"/>
                      <w:color w:val="000000" w:themeColor="text1"/>
                      <w:sz w:val="24"/>
                      <w:szCs w:val="24"/>
                      <w:lang w:eastAsia="zh-CN"/>
                    </w:rPr>
                    <w:t>110、75、63三通；110-75、110-63、75-32、63-32三通；110、75、63、75-63直通；75、63开关；</w:t>
                  </w:r>
                  <w:r>
                    <w:rPr>
                      <w:rFonts w:hint="eastAsia"/>
                      <w:color w:val="000000" w:themeColor="text1"/>
                      <w:sz w:val="24"/>
                      <w:szCs w:val="24"/>
                      <w:lang w:eastAsia="zh-CN"/>
                    </w:rPr>
                    <w:t>110、75、63弯头 ；110球阀</w:t>
                  </w:r>
                </w:p>
              </w:tc>
              <w:tc>
                <w:tcPr>
                  <w:tcW w:w="11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cs="宋体"/>
                      <w:i w:val="0"/>
                      <w:color w:val="000000"/>
                      <w:kern w:val="0"/>
                      <w:sz w:val="24"/>
                      <w:szCs w:val="24"/>
                      <w:u w:val="none"/>
                      <w:lang w:val="en-US" w:eastAsia="zh-CN" w:bidi="ar"/>
                    </w:rPr>
                    <w:t>18</w:t>
                  </w:r>
                  <w:r>
                    <w:rPr>
                      <w:rFonts w:hint="eastAsia" w:ascii="宋体" w:hAnsi="宋体" w:eastAsia="宋体" w:cs="宋体"/>
                      <w:i w:val="0"/>
                      <w:color w:val="000000"/>
                      <w:kern w:val="0"/>
                      <w:sz w:val="24"/>
                      <w:szCs w:val="24"/>
                      <w:u w:val="none"/>
                      <w:lang w:val="en-US" w:eastAsia="zh-CN" w:bidi="ar"/>
                    </w:rPr>
                    <w:t>00</w:t>
                  </w:r>
                </w:p>
              </w:tc>
              <w:tc>
                <w:tcPr>
                  <w:tcW w:w="14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cs="宋体"/>
                      <w:i w:val="0"/>
                      <w:color w:val="000000"/>
                      <w:kern w:val="0"/>
                      <w:sz w:val="24"/>
                      <w:szCs w:val="24"/>
                      <w:u w:val="none"/>
                      <w:lang w:val="en-US" w:eastAsia="zh-CN" w:bidi="ar"/>
                    </w:rPr>
                    <w:t>18</w:t>
                  </w:r>
                  <w:r>
                    <w:rPr>
                      <w:rFonts w:hint="eastAsia" w:ascii="宋体" w:hAnsi="宋体" w:eastAsia="宋体" w:cs="宋体"/>
                      <w:i w:val="0"/>
                      <w:color w:val="000000"/>
                      <w:kern w:val="0"/>
                      <w:sz w:val="24"/>
                      <w:szCs w:val="24"/>
                      <w:u w:val="none"/>
                      <w:lang w:val="en-US" w:eastAsia="zh-CN" w:bidi="ar"/>
                    </w:rPr>
                    <w:t>00</w:t>
                  </w:r>
                </w:p>
              </w:tc>
              <w:tc>
                <w:tcPr>
                  <w:tcW w:w="211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326" w:rightChars="148"/>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645" w:type="dxa"/>
                <w:trHeight w:val="620" w:hRule="atLeast"/>
              </w:trPr>
              <w:tc>
                <w:tcPr>
                  <w:tcW w:w="6958" w:type="dxa"/>
                  <w:gridSpan w:val="11"/>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4"/>
                      <w:szCs w:val="24"/>
                      <w:u w:val="none"/>
                    </w:rPr>
                  </w:pPr>
                  <w:r>
                    <w:rPr>
                      <w:rFonts w:hint="eastAsia" w:ascii="宋体" w:hAnsi="宋体" w:eastAsia="宋体" w:cs="宋体"/>
                      <w:b/>
                      <w:bCs/>
                      <w:i w:val="0"/>
                      <w:color w:val="000000"/>
                      <w:kern w:val="0"/>
                      <w:sz w:val="24"/>
                      <w:szCs w:val="24"/>
                      <w:u w:val="none"/>
                      <w:lang w:val="en-US" w:eastAsia="zh-CN" w:bidi="ar"/>
                    </w:rPr>
                    <w:t>合 计</w:t>
                  </w:r>
                </w:p>
              </w:tc>
              <w:tc>
                <w:tcPr>
                  <w:tcW w:w="14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b/>
                      <w:bCs/>
                      <w:i w:val="0"/>
                      <w:color w:val="000000"/>
                      <w:sz w:val="22"/>
                      <w:szCs w:val="22"/>
                      <w:u w:val="none"/>
                      <w:lang w:val="en-US"/>
                    </w:rPr>
                  </w:pPr>
                  <w:r>
                    <w:rPr>
                      <w:rFonts w:hint="eastAsia" w:ascii="宋体" w:hAnsi="宋体" w:eastAsia="宋体" w:cs="宋体"/>
                      <w:b/>
                      <w:bCs/>
                      <w:i w:val="0"/>
                      <w:color w:val="000000"/>
                      <w:kern w:val="0"/>
                      <w:sz w:val="22"/>
                      <w:szCs w:val="22"/>
                      <w:u w:val="none"/>
                      <w:lang w:val="en-US" w:eastAsia="zh-CN" w:bidi="ar"/>
                    </w:rPr>
                    <w:t>175995</w:t>
                  </w:r>
                  <w:r>
                    <w:rPr>
                      <w:rFonts w:hint="eastAsia" w:cs="宋体"/>
                      <w:b/>
                      <w:bCs/>
                      <w:i w:val="0"/>
                      <w:color w:val="000000"/>
                      <w:kern w:val="0"/>
                      <w:sz w:val="22"/>
                      <w:szCs w:val="22"/>
                      <w:u w:val="none"/>
                      <w:lang w:val="en-US" w:eastAsia="zh-CN" w:bidi="ar"/>
                    </w:rPr>
                    <w:t>.00</w:t>
                  </w:r>
                </w:p>
              </w:tc>
              <w:tc>
                <w:tcPr>
                  <w:tcW w:w="211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b/>
                      <w:bCs/>
                      <w:i w:val="0"/>
                      <w:color w:val="000000"/>
                      <w:sz w:val="22"/>
                      <w:szCs w:val="22"/>
                      <w:u w:val="none"/>
                    </w:rPr>
                  </w:pPr>
                </w:p>
              </w:tc>
            </w:tr>
          </w:tbl>
          <w:p>
            <w:pPr>
              <w:pStyle w:val="12"/>
              <w:spacing w:before="6"/>
              <w:ind w:left="0" w:leftChars="0" w:right="0" w:rightChars="0"/>
              <w:rPr>
                <w:rFonts w:hint="eastAsia" w:ascii="宋体" w:hAnsi="宋体" w:eastAsia="宋体" w:cs="宋体"/>
                <w:sz w:val="21"/>
                <w:szCs w:val="21"/>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01" w:type="dxa"/>
            <w:gridSpan w:val="2"/>
          </w:tcPr>
          <w:p>
            <w:pPr>
              <w:pStyle w:val="12"/>
              <w:spacing w:before="6"/>
              <w:rPr>
                <w:b/>
                <w:bCs/>
              </w:rPr>
            </w:pPr>
          </w:p>
          <w:p>
            <w:pPr>
              <w:pStyle w:val="12"/>
              <w:spacing w:before="6"/>
              <w:rPr>
                <w:b/>
                <w:bCs/>
                <w:sz w:val="24"/>
                <w:szCs w:val="24"/>
              </w:rPr>
            </w:pPr>
            <w:r>
              <w:rPr>
                <w:rFonts w:hint="eastAsia"/>
                <w:b/>
                <w:bCs/>
                <w:sz w:val="24"/>
                <w:szCs w:val="24"/>
                <w:lang w:val="en-US" w:eastAsia="zh-CN"/>
              </w:rPr>
              <w:t>C</w:t>
            </w:r>
            <w:r>
              <w:rPr>
                <w:b/>
                <w:bCs/>
                <w:sz w:val="24"/>
                <w:szCs w:val="24"/>
              </w:rPr>
              <w:t xml:space="preserve"> 标段</w:t>
            </w:r>
          </w:p>
          <w:p>
            <w:pPr>
              <w:pStyle w:val="12"/>
              <w:spacing w:before="6"/>
              <w:rPr>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01" w:type="dxa"/>
            <w:gridSpan w:val="2"/>
          </w:tcPr>
          <w:tbl>
            <w:tblPr>
              <w:tblStyle w:val="17"/>
              <w:tblW w:w="11000" w:type="dxa"/>
              <w:tblInd w:w="-25" w:type="dxa"/>
              <w:shd w:val="clear" w:color="auto" w:fill="auto"/>
              <w:tblLayout w:type="fixed"/>
              <w:tblCellMar>
                <w:top w:w="0" w:type="dxa"/>
                <w:left w:w="0" w:type="dxa"/>
                <w:bottom w:w="0" w:type="dxa"/>
                <w:right w:w="0" w:type="dxa"/>
              </w:tblCellMar>
            </w:tblPr>
            <w:tblGrid>
              <w:gridCol w:w="387"/>
              <w:gridCol w:w="177"/>
              <w:gridCol w:w="1548"/>
              <w:gridCol w:w="141"/>
              <w:gridCol w:w="795"/>
              <w:gridCol w:w="735"/>
              <w:gridCol w:w="321"/>
              <w:gridCol w:w="624"/>
              <w:gridCol w:w="144"/>
              <w:gridCol w:w="768"/>
              <w:gridCol w:w="573"/>
              <w:gridCol w:w="267"/>
              <w:gridCol w:w="1452"/>
              <w:gridCol w:w="2286"/>
              <w:gridCol w:w="782"/>
            </w:tblGrid>
            <w:tr>
              <w:tblPrEx>
                <w:tblCellMar>
                  <w:top w:w="0" w:type="dxa"/>
                  <w:left w:w="0" w:type="dxa"/>
                  <w:bottom w:w="0" w:type="dxa"/>
                  <w:right w:w="0" w:type="dxa"/>
                </w:tblCellMar>
              </w:tblPrEx>
              <w:trPr>
                <w:trHeight w:val="1018" w:hRule="atLeast"/>
              </w:trPr>
              <w:tc>
                <w:tcPr>
                  <w:tcW w:w="3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序号</w:t>
                  </w:r>
                </w:p>
              </w:tc>
              <w:tc>
                <w:tcPr>
                  <w:tcW w:w="186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项目名称</w:t>
                  </w:r>
                </w:p>
              </w:tc>
              <w:tc>
                <w:tcPr>
                  <w:tcW w:w="7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计量单位</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数量</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单价</w:t>
                  </w:r>
                  <w:r>
                    <w:rPr>
                      <w:rFonts w:hint="eastAsia" w:cs="宋体"/>
                      <w:i w:val="0"/>
                      <w:color w:val="000000"/>
                      <w:kern w:val="0"/>
                      <w:sz w:val="18"/>
                      <w:szCs w:val="18"/>
                      <w:u w:val="none"/>
                      <w:lang w:val="en-US" w:eastAsia="zh-CN" w:bidi="ar"/>
                    </w:rPr>
                    <w:t>（元）</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总金额</w:t>
                  </w:r>
                  <w:r>
                    <w:rPr>
                      <w:rFonts w:hint="eastAsia" w:cs="宋体"/>
                      <w:i w:val="0"/>
                      <w:color w:val="000000"/>
                      <w:kern w:val="0"/>
                      <w:sz w:val="18"/>
                      <w:szCs w:val="18"/>
                      <w:u w:val="none"/>
                      <w:lang w:val="en-US" w:eastAsia="zh-CN" w:bidi="ar"/>
                    </w:rPr>
                    <w:t>（元）</w:t>
                  </w:r>
                </w:p>
              </w:tc>
              <w:tc>
                <w:tcPr>
                  <w:tcW w:w="4787"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参考型号规格或配置技术参数</w:t>
                  </w:r>
                </w:p>
              </w:tc>
            </w:tr>
            <w:tr>
              <w:tblPrEx>
                <w:tblCellMar>
                  <w:top w:w="0" w:type="dxa"/>
                  <w:left w:w="0" w:type="dxa"/>
                  <w:bottom w:w="0" w:type="dxa"/>
                  <w:right w:w="0" w:type="dxa"/>
                </w:tblCellMar>
              </w:tblPrEx>
              <w:trPr>
                <w:trHeight w:val="708" w:hRule="atLeast"/>
              </w:trPr>
              <w:tc>
                <w:tcPr>
                  <w:tcW w:w="3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1</w:t>
                  </w:r>
                </w:p>
              </w:tc>
              <w:tc>
                <w:tcPr>
                  <w:tcW w:w="186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苗木</w:t>
                  </w:r>
                  <w:r>
                    <w:rPr>
                      <w:rFonts w:hint="eastAsia" w:cs="宋体"/>
                      <w:i w:val="0"/>
                      <w:color w:val="000000" w:themeColor="text1"/>
                      <w:kern w:val="0"/>
                      <w:sz w:val="18"/>
                      <w:szCs w:val="18"/>
                      <w:u w:val="none"/>
                      <w:lang w:val="en-US" w:eastAsia="zh-CN" w:bidi="ar"/>
                    </w:rPr>
                    <w:t>（金秋砂糖桔）</w:t>
                  </w:r>
                </w:p>
              </w:tc>
              <w:tc>
                <w:tcPr>
                  <w:tcW w:w="79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株</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6500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themeColor="text1"/>
                      <w:sz w:val="20"/>
                      <w:szCs w:val="20"/>
                      <w:u w:val="none"/>
                      <w:lang w:val="en-US"/>
                    </w:rPr>
                  </w:pPr>
                  <w:r>
                    <w:rPr>
                      <w:rFonts w:hint="eastAsia" w:cs="宋体"/>
                      <w:i w:val="0"/>
                      <w:color w:val="000000" w:themeColor="text1"/>
                      <w:kern w:val="0"/>
                      <w:sz w:val="20"/>
                      <w:szCs w:val="20"/>
                      <w:u w:val="none"/>
                      <w:lang w:val="en-US" w:eastAsia="zh-CN" w:bidi="ar"/>
                    </w:rPr>
                    <w:t>25</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cs="宋体"/>
                      <w:i w:val="0"/>
                      <w:color w:val="000000" w:themeColor="text1"/>
                      <w:kern w:val="0"/>
                      <w:sz w:val="20"/>
                      <w:szCs w:val="20"/>
                      <w:u w:val="none"/>
                      <w:lang w:val="en-US" w:eastAsia="zh-CN" w:bidi="ar"/>
                    </w:rPr>
                    <w:t>1625</w:t>
                  </w:r>
                  <w:r>
                    <w:rPr>
                      <w:rFonts w:hint="eastAsia" w:ascii="宋体" w:hAnsi="宋体" w:eastAsia="宋体" w:cs="宋体"/>
                      <w:i w:val="0"/>
                      <w:color w:val="000000" w:themeColor="text1"/>
                      <w:kern w:val="0"/>
                      <w:sz w:val="20"/>
                      <w:szCs w:val="20"/>
                      <w:u w:val="none"/>
                      <w:lang w:val="en-US" w:eastAsia="zh-CN" w:bidi="ar"/>
                    </w:rPr>
                    <w:t>00</w:t>
                  </w:r>
                </w:p>
              </w:tc>
              <w:tc>
                <w:tcPr>
                  <w:tcW w:w="4787"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96" w:rightChars="362"/>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苗木要求健康无病虫害，株高约60-80cm，株地径</w:t>
                  </w:r>
                  <w:r>
                    <w:rPr>
                      <w:rFonts w:hint="eastAsia"/>
                      <w:color w:val="000000" w:themeColor="text1"/>
                      <w:sz w:val="18"/>
                      <w:szCs w:val="18"/>
                      <w:lang w:eastAsia="zh-CN"/>
                    </w:rPr>
                    <w:t>1.5-2.0cm</w:t>
                  </w:r>
                  <w:r>
                    <w:rPr>
                      <w:rFonts w:hint="eastAsia" w:ascii="宋体" w:hAnsi="宋体" w:eastAsia="宋体" w:cs="宋体"/>
                      <w:i w:val="0"/>
                      <w:color w:val="000000" w:themeColor="text1"/>
                      <w:kern w:val="0"/>
                      <w:sz w:val="18"/>
                      <w:szCs w:val="18"/>
                      <w:u w:val="none"/>
                      <w:lang w:val="en-US" w:eastAsia="zh-CN" w:bidi="ar"/>
                    </w:rPr>
                    <w:t>以上的两年大营养杯苗（营养杯规格：25×30cm），包种植，包成活。</w:t>
                  </w:r>
                </w:p>
              </w:tc>
            </w:tr>
            <w:tr>
              <w:tblPrEx>
                <w:tblCellMar>
                  <w:top w:w="0" w:type="dxa"/>
                  <w:left w:w="0" w:type="dxa"/>
                  <w:bottom w:w="0" w:type="dxa"/>
                  <w:right w:w="0" w:type="dxa"/>
                </w:tblCellMar>
              </w:tblPrEx>
              <w:trPr>
                <w:trHeight w:val="852" w:hRule="atLeast"/>
              </w:trPr>
              <w:tc>
                <w:tcPr>
                  <w:tcW w:w="3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w:t>
                  </w:r>
                </w:p>
              </w:tc>
              <w:tc>
                <w:tcPr>
                  <w:tcW w:w="186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生物有机肥</w:t>
                  </w:r>
                </w:p>
              </w:tc>
              <w:tc>
                <w:tcPr>
                  <w:tcW w:w="7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吨</w:t>
                  </w:r>
                </w:p>
              </w:tc>
              <w:tc>
                <w:tcPr>
                  <w:tcW w:w="7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themeColor="text1"/>
                      <w:sz w:val="20"/>
                      <w:szCs w:val="20"/>
                      <w:u w:val="none"/>
                      <w:lang w:val="en-US"/>
                    </w:rPr>
                  </w:pPr>
                  <w:r>
                    <w:rPr>
                      <w:rFonts w:hint="eastAsia" w:ascii="宋体" w:hAnsi="宋体" w:eastAsia="宋体" w:cs="宋体"/>
                      <w:i w:val="0"/>
                      <w:color w:val="000000" w:themeColor="text1"/>
                      <w:kern w:val="0"/>
                      <w:sz w:val="20"/>
                      <w:szCs w:val="20"/>
                      <w:u w:val="none"/>
                      <w:lang w:val="en-US" w:eastAsia="zh-CN" w:bidi="ar"/>
                    </w:rPr>
                    <w:t>1</w:t>
                  </w:r>
                  <w:r>
                    <w:rPr>
                      <w:rFonts w:hint="eastAsia" w:cs="宋体"/>
                      <w:i w:val="0"/>
                      <w:color w:val="000000" w:themeColor="text1"/>
                      <w:kern w:val="0"/>
                      <w:sz w:val="20"/>
                      <w:szCs w:val="20"/>
                      <w:u w:val="none"/>
                      <w:lang w:val="en-US" w:eastAsia="zh-CN" w:bidi="ar"/>
                    </w:rPr>
                    <w:t>30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1200</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1</w:t>
                  </w:r>
                  <w:r>
                    <w:rPr>
                      <w:rFonts w:hint="eastAsia" w:cs="宋体"/>
                      <w:i w:val="0"/>
                      <w:color w:val="000000" w:themeColor="text1"/>
                      <w:kern w:val="0"/>
                      <w:sz w:val="20"/>
                      <w:szCs w:val="20"/>
                      <w:u w:val="none"/>
                      <w:lang w:val="en-US" w:eastAsia="zh-CN" w:bidi="ar"/>
                    </w:rPr>
                    <w:t>560</w:t>
                  </w:r>
                  <w:r>
                    <w:rPr>
                      <w:rFonts w:hint="eastAsia" w:ascii="宋体" w:hAnsi="宋体" w:eastAsia="宋体" w:cs="宋体"/>
                      <w:i w:val="0"/>
                      <w:color w:val="000000" w:themeColor="text1"/>
                      <w:kern w:val="0"/>
                      <w:sz w:val="20"/>
                      <w:szCs w:val="20"/>
                      <w:u w:val="none"/>
                      <w:lang w:val="en-US" w:eastAsia="zh-CN" w:bidi="ar"/>
                    </w:rPr>
                    <w:t>00</w:t>
                  </w:r>
                </w:p>
              </w:tc>
              <w:tc>
                <w:tcPr>
                  <w:tcW w:w="4787"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96" w:rightChars="362"/>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要求施生物有机肥一次，每株施</w:t>
                  </w:r>
                  <w:r>
                    <w:rPr>
                      <w:rStyle w:val="25"/>
                      <w:color w:val="000000" w:themeColor="text1"/>
                      <w:lang w:val="en-US" w:eastAsia="zh-CN" w:bidi="ar"/>
                    </w:rPr>
                    <w:t>2</w:t>
                  </w:r>
                  <w:r>
                    <w:rPr>
                      <w:rStyle w:val="25"/>
                      <w:rFonts w:hint="eastAsia"/>
                      <w:color w:val="000000" w:themeColor="text1"/>
                      <w:lang w:val="en-US" w:eastAsia="zh-CN" w:bidi="ar"/>
                    </w:rPr>
                    <w:t>0</w:t>
                  </w:r>
                  <w:r>
                    <w:rPr>
                      <w:rStyle w:val="25"/>
                      <w:color w:val="000000" w:themeColor="text1"/>
                      <w:lang w:val="en-US" w:eastAsia="zh-CN" w:bidi="ar"/>
                    </w:rPr>
                    <w:t>kg/株，距离主杆40cm，挖坑埋施。有机肥要求，有机质含量40%</w:t>
                  </w:r>
                  <w:r>
                    <w:rPr>
                      <w:rStyle w:val="25"/>
                      <w:rFonts w:hint="eastAsia"/>
                      <w:color w:val="000000" w:themeColor="text1"/>
                      <w:lang w:val="en-US" w:eastAsia="zh-CN" w:bidi="ar"/>
                    </w:rPr>
                    <w:t>及</w:t>
                  </w:r>
                  <w:r>
                    <w:rPr>
                      <w:rStyle w:val="25"/>
                      <w:color w:val="000000" w:themeColor="text1"/>
                      <w:lang w:val="en-US" w:eastAsia="zh-CN" w:bidi="ar"/>
                    </w:rPr>
                    <w:t>以上，生物益生菌0.2亿/克</w:t>
                  </w:r>
                  <w:r>
                    <w:rPr>
                      <w:rStyle w:val="25"/>
                      <w:rFonts w:hint="eastAsia"/>
                      <w:color w:val="000000" w:themeColor="text1"/>
                      <w:lang w:val="en-US" w:eastAsia="zh-CN" w:bidi="ar"/>
                    </w:rPr>
                    <w:t>及</w:t>
                  </w:r>
                  <w:r>
                    <w:rPr>
                      <w:rStyle w:val="25"/>
                      <w:color w:val="000000" w:themeColor="text1"/>
                      <w:lang w:val="en-US" w:eastAsia="zh-CN" w:bidi="ar"/>
                    </w:rPr>
                    <w:t>以上。氮磷钾含量大于或等于5%。</w:t>
                  </w:r>
                </w:p>
              </w:tc>
            </w:tr>
            <w:tr>
              <w:tblPrEx>
                <w:shd w:val="clear" w:color="auto" w:fill="auto"/>
                <w:tblCellMar>
                  <w:top w:w="0" w:type="dxa"/>
                  <w:left w:w="0" w:type="dxa"/>
                  <w:bottom w:w="0" w:type="dxa"/>
                  <w:right w:w="0" w:type="dxa"/>
                </w:tblCellMar>
              </w:tblPrEx>
              <w:trPr>
                <w:trHeight w:val="732" w:hRule="atLeast"/>
              </w:trPr>
              <w:tc>
                <w:tcPr>
                  <w:tcW w:w="3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w:t>
                  </w:r>
                </w:p>
              </w:tc>
              <w:tc>
                <w:tcPr>
                  <w:tcW w:w="186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水溶复合肥</w:t>
                  </w:r>
                </w:p>
              </w:tc>
              <w:tc>
                <w:tcPr>
                  <w:tcW w:w="7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吨</w:t>
                  </w:r>
                </w:p>
              </w:tc>
              <w:tc>
                <w:tcPr>
                  <w:tcW w:w="7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themeColor="text1"/>
                      <w:sz w:val="20"/>
                      <w:szCs w:val="20"/>
                      <w:u w:val="none"/>
                      <w:lang w:val="en-US"/>
                    </w:rPr>
                  </w:pPr>
                  <w:r>
                    <w:rPr>
                      <w:rFonts w:hint="eastAsia" w:cs="宋体"/>
                      <w:i w:val="0"/>
                      <w:color w:val="000000" w:themeColor="text1"/>
                      <w:kern w:val="0"/>
                      <w:sz w:val="20"/>
                      <w:szCs w:val="20"/>
                      <w:u w:val="none"/>
                      <w:lang w:val="en-US" w:eastAsia="zh-CN" w:bidi="ar"/>
                    </w:rPr>
                    <w:t>26</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8000</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cs="宋体"/>
                      <w:i w:val="0"/>
                      <w:color w:val="000000" w:themeColor="text1"/>
                      <w:kern w:val="0"/>
                      <w:sz w:val="20"/>
                      <w:szCs w:val="20"/>
                      <w:u w:val="none"/>
                      <w:lang w:val="en-US" w:eastAsia="zh-CN" w:bidi="ar"/>
                    </w:rPr>
                    <w:t>2080</w:t>
                  </w:r>
                  <w:r>
                    <w:rPr>
                      <w:rFonts w:hint="eastAsia" w:ascii="宋体" w:hAnsi="宋体" w:eastAsia="宋体" w:cs="宋体"/>
                      <w:i w:val="0"/>
                      <w:color w:val="000000" w:themeColor="text1"/>
                      <w:kern w:val="0"/>
                      <w:sz w:val="20"/>
                      <w:szCs w:val="20"/>
                      <w:u w:val="none"/>
                      <w:lang w:val="en-US" w:eastAsia="zh-CN" w:bidi="ar"/>
                    </w:rPr>
                    <w:t>00</w:t>
                  </w:r>
                </w:p>
              </w:tc>
              <w:tc>
                <w:tcPr>
                  <w:tcW w:w="4787"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96" w:rightChars="362"/>
                    <w:jc w:val="both"/>
                    <w:textAlignment w:val="center"/>
                    <w:rPr>
                      <w:rFonts w:hint="eastAsia" w:ascii="宋体" w:hAnsi="宋体" w:eastAsia="宋体" w:cs="宋体"/>
                      <w:i w:val="0"/>
                      <w:color w:val="000000" w:themeColor="text1"/>
                      <w:sz w:val="18"/>
                      <w:szCs w:val="18"/>
                      <w:u w:val="none"/>
                    </w:rPr>
                  </w:pPr>
                  <w:r>
                    <w:rPr>
                      <w:rFonts w:hint="eastAsia" w:cs="宋体"/>
                      <w:i w:val="0"/>
                      <w:color w:val="000000" w:themeColor="text1"/>
                      <w:kern w:val="0"/>
                      <w:sz w:val="18"/>
                      <w:szCs w:val="18"/>
                      <w:u w:val="none"/>
                      <w:lang w:val="en-US" w:eastAsia="zh-CN" w:bidi="ar"/>
                    </w:rPr>
                    <w:t>建设</w:t>
                  </w:r>
                  <w:r>
                    <w:rPr>
                      <w:rFonts w:hint="eastAsia" w:ascii="宋体" w:hAnsi="宋体" w:eastAsia="宋体" w:cs="宋体"/>
                      <w:i w:val="0"/>
                      <w:color w:val="000000" w:themeColor="text1"/>
                      <w:kern w:val="0"/>
                      <w:sz w:val="18"/>
                      <w:szCs w:val="18"/>
                      <w:u w:val="none"/>
                      <w:lang w:val="en-US" w:eastAsia="zh-CN" w:bidi="ar"/>
                    </w:rPr>
                    <w:t>投资为三年（2020-2022年）。每年要求4次稍以上（含4次），三年共12次梢。每次稍施水溶肥2次，每次0.</w:t>
                  </w:r>
                  <w:r>
                    <w:rPr>
                      <w:rFonts w:hint="eastAsia" w:cs="宋体"/>
                      <w:i w:val="0"/>
                      <w:color w:val="000000" w:themeColor="text1"/>
                      <w:kern w:val="0"/>
                      <w:sz w:val="18"/>
                      <w:szCs w:val="18"/>
                      <w:u w:val="none"/>
                      <w:lang w:val="en-US" w:eastAsia="zh-CN" w:bidi="ar"/>
                    </w:rPr>
                    <w:t>5</w:t>
                  </w:r>
                  <w:r>
                    <w:rPr>
                      <w:rFonts w:hint="eastAsia" w:ascii="宋体" w:hAnsi="宋体" w:eastAsia="宋体" w:cs="宋体"/>
                      <w:i w:val="0"/>
                      <w:color w:val="000000" w:themeColor="text1"/>
                      <w:kern w:val="0"/>
                      <w:sz w:val="18"/>
                      <w:szCs w:val="18"/>
                      <w:u w:val="none"/>
                      <w:lang w:val="en-US" w:eastAsia="zh-CN" w:bidi="ar"/>
                    </w:rPr>
                    <w:t>kg/株。水溶复合肥要求氮、磷、钾含量大于40%。</w:t>
                  </w:r>
                </w:p>
              </w:tc>
            </w:tr>
            <w:tr>
              <w:tblPrEx>
                <w:shd w:val="clear" w:color="auto" w:fill="auto"/>
                <w:tblCellMar>
                  <w:top w:w="0" w:type="dxa"/>
                  <w:left w:w="0" w:type="dxa"/>
                  <w:bottom w:w="0" w:type="dxa"/>
                  <w:right w:w="0" w:type="dxa"/>
                </w:tblCellMar>
              </w:tblPrEx>
              <w:trPr>
                <w:trHeight w:val="600" w:hRule="atLeast"/>
              </w:trPr>
              <w:tc>
                <w:tcPr>
                  <w:tcW w:w="3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w:t>
                  </w:r>
                </w:p>
              </w:tc>
              <w:tc>
                <w:tcPr>
                  <w:tcW w:w="186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钙镁磷肥</w:t>
                  </w:r>
                </w:p>
              </w:tc>
              <w:tc>
                <w:tcPr>
                  <w:tcW w:w="7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吨</w:t>
                  </w:r>
                </w:p>
              </w:tc>
              <w:tc>
                <w:tcPr>
                  <w:tcW w:w="7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20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900</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18000</w:t>
                  </w:r>
                </w:p>
              </w:tc>
              <w:tc>
                <w:tcPr>
                  <w:tcW w:w="4787"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96" w:rightChars="362"/>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整地时一次性施用，要求有效磷含量大于15%，200kg/亩。</w:t>
                  </w:r>
                </w:p>
              </w:tc>
            </w:tr>
            <w:tr>
              <w:tblPrEx>
                <w:shd w:val="clear" w:color="auto" w:fill="auto"/>
                <w:tblCellMar>
                  <w:top w:w="0" w:type="dxa"/>
                  <w:left w:w="0" w:type="dxa"/>
                  <w:bottom w:w="0" w:type="dxa"/>
                  <w:right w:w="0" w:type="dxa"/>
                </w:tblCellMar>
              </w:tblPrEx>
              <w:trPr>
                <w:trHeight w:val="940" w:hRule="atLeast"/>
              </w:trPr>
              <w:tc>
                <w:tcPr>
                  <w:tcW w:w="3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w:t>
                  </w:r>
                </w:p>
              </w:tc>
              <w:tc>
                <w:tcPr>
                  <w:tcW w:w="186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农药</w:t>
                  </w:r>
                </w:p>
              </w:tc>
              <w:tc>
                <w:tcPr>
                  <w:tcW w:w="7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株</w:t>
                  </w:r>
                </w:p>
              </w:tc>
              <w:tc>
                <w:tcPr>
                  <w:tcW w:w="7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6500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themeColor="text1"/>
                      <w:sz w:val="20"/>
                      <w:szCs w:val="20"/>
                      <w:u w:val="none"/>
                      <w:lang w:val="en-US"/>
                    </w:rPr>
                  </w:pPr>
                  <w:r>
                    <w:rPr>
                      <w:rFonts w:hint="eastAsia" w:cs="宋体"/>
                      <w:i w:val="0"/>
                      <w:color w:val="000000" w:themeColor="text1"/>
                      <w:kern w:val="0"/>
                      <w:sz w:val="20"/>
                      <w:szCs w:val="20"/>
                      <w:u w:val="none"/>
                      <w:lang w:val="en-US" w:eastAsia="zh-CN" w:bidi="ar"/>
                    </w:rPr>
                    <w:t>16</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themeColor="text1"/>
                      <w:sz w:val="20"/>
                      <w:szCs w:val="20"/>
                      <w:u w:val="none"/>
                      <w:lang w:val="en-US"/>
                    </w:rPr>
                  </w:pPr>
                  <w:r>
                    <w:rPr>
                      <w:rFonts w:hint="eastAsia" w:cs="宋体"/>
                      <w:i w:val="0"/>
                      <w:color w:val="000000" w:themeColor="text1"/>
                      <w:kern w:val="0"/>
                      <w:sz w:val="20"/>
                      <w:szCs w:val="20"/>
                      <w:u w:val="none"/>
                      <w:lang w:val="en-US" w:eastAsia="zh-CN" w:bidi="ar"/>
                    </w:rPr>
                    <w:t>104</w:t>
                  </w:r>
                  <w:r>
                    <w:rPr>
                      <w:rFonts w:hint="eastAsia" w:ascii="宋体" w:hAnsi="宋体" w:eastAsia="宋体" w:cs="宋体"/>
                      <w:i w:val="0"/>
                      <w:color w:val="000000" w:themeColor="text1"/>
                      <w:kern w:val="0"/>
                      <w:sz w:val="20"/>
                      <w:szCs w:val="20"/>
                      <w:u w:val="none"/>
                      <w:lang w:val="en-US" w:eastAsia="zh-CN" w:bidi="ar"/>
                    </w:rPr>
                    <w:t>00</w:t>
                  </w:r>
                  <w:r>
                    <w:rPr>
                      <w:rFonts w:hint="eastAsia" w:cs="宋体"/>
                      <w:i w:val="0"/>
                      <w:color w:val="000000" w:themeColor="text1"/>
                      <w:kern w:val="0"/>
                      <w:sz w:val="20"/>
                      <w:szCs w:val="20"/>
                      <w:u w:val="none"/>
                      <w:lang w:val="en-US" w:eastAsia="zh-CN" w:bidi="ar"/>
                    </w:rPr>
                    <w:t>0</w:t>
                  </w:r>
                </w:p>
              </w:tc>
              <w:tc>
                <w:tcPr>
                  <w:tcW w:w="4787"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96" w:rightChars="362"/>
                    <w:jc w:val="both"/>
                    <w:textAlignment w:val="center"/>
                    <w:rPr>
                      <w:rFonts w:hint="eastAsia" w:ascii="宋体" w:hAnsi="宋体" w:eastAsia="宋体" w:cs="宋体"/>
                      <w:i w:val="0"/>
                      <w:color w:val="000000" w:themeColor="text1"/>
                      <w:sz w:val="18"/>
                      <w:szCs w:val="18"/>
                      <w:u w:val="none"/>
                    </w:rPr>
                  </w:pPr>
                  <w:r>
                    <w:rPr>
                      <w:rFonts w:hint="eastAsia" w:cs="宋体"/>
                      <w:i w:val="0"/>
                      <w:color w:val="000000" w:themeColor="text1"/>
                      <w:kern w:val="0"/>
                      <w:sz w:val="18"/>
                      <w:szCs w:val="18"/>
                      <w:u w:val="none"/>
                      <w:lang w:val="en-US" w:eastAsia="zh-CN" w:bidi="ar"/>
                    </w:rPr>
                    <w:t>建设</w:t>
                  </w:r>
                  <w:r>
                    <w:rPr>
                      <w:rFonts w:hint="eastAsia" w:ascii="宋体" w:hAnsi="宋体" w:eastAsia="宋体" w:cs="宋体"/>
                      <w:i w:val="0"/>
                      <w:color w:val="000000" w:themeColor="text1"/>
                      <w:kern w:val="0"/>
                      <w:sz w:val="18"/>
                      <w:szCs w:val="18"/>
                      <w:u w:val="none"/>
                      <w:lang w:val="en-US" w:eastAsia="zh-CN" w:bidi="ar"/>
                    </w:rPr>
                    <w:t>投资为三年（2020-2022年）。每年要求4次稍以上（含4次），三年共12次。每次稍喷药防病虫2次，每次喷药0.6元/株。严格按照绿色食品安全要求使用农药，喷药要均匀全面，树叶正反面均要喷到。</w:t>
                  </w:r>
                </w:p>
              </w:tc>
            </w:tr>
            <w:tr>
              <w:tblPrEx>
                <w:shd w:val="clear" w:color="auto" w:fill="auto"/>
                <w:tblCellMar>
                  <w:top w:w="0" w:type="dxa"/>
                  <w:left w:w="0" w:type="dxa"/>
                  <w:bottom w:w="0" w:type="dxa"/>
                  <w:right w:w="0" w:type="dxa"/>
                </w:tblCellMar>
              </w:tblPrEx>
              <w:trPr>
                <w:trHeight w:val="600" w:hRule="atLeast"/>
              </w:trPr>
              <w:tc>
                <w:tcPr>
                  <w:tcW w:w="3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6</w:t>
                  </w:r>
                </w:p>
              </w:tc>
              <w:tc>
                <w:tcPr>
                  <w:tcW w:w="186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勾机整地、起垄、挖坑</w:t>
                  </w:r>
                </w:p>
              </w:tc>
              <w:tc>
                <w:tcPr>
                  <w:tcW w:w="7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亩</w:t>
                  </w:r>
                </w:p>
              </w:tc>
              <w:tc>
                <w:tcPr>
                  <w:tcW w:w="7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cs="宋体"/>
                      <w:i w:val="0"/>
                      <w:color w:val="000000"/>
                      <w:kern w:val="0"/>
                      <w:sz w:val="20"/>
                      <w:szCs w:val="20"/>
                      <w:u w:val="none"/>
                      <w:lang w:val="en-US" w:eastAsia="zh-CN" w:bidi="ar"/>
                    </w:rPr>
                    <w:t>5</w:t>
                  </w:r>
                  <w:r>
                    <w:rPr>
                      <w:rFonts w:hint="eastAsia" w:ascii="宋体" w:hAnsi="宋体" w:eastAsia="宋体" w:cs="宋体"/>
                      <w:i w:val="0"/>
                      <w:color w:val="000000"/>
                      <w:kern w:val="0"/>
                      <w:sz w:val="20"/>
                      <w:szCs w:val="20"/>
                      <w:u w:val="none"/>
                      <w:lang w:val="en-US" w:eastAsia="zh-CN" w:bidi="ar"/>
                    </w:rPr>
                    <w:t>00</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cs="宋体"/>
                      <w:i w:val="0"/>
                      <w:color w:val="000000"/>
                      <w:kern w:val="0"/>
                      <w:sz w:val="20"/>
                      <w:szCs w:val="20"/>
                      <w:u w:val="none"/>
                      <w:lang w:val="en-US" w:eastAsia="zh-CN" w:bidi="ar"/>
                    </w:rPr>
                    <w:t>5</w:t>
                  </w:r>
                  <w:r>
                    <w:rPr>
                      <w:rFonts w:hint="eastAsia" w:ascii="宋体" w:hAnsi="宋体" w:eastAsia="宋体" w:cs="宋体"/>
                      <w:i w:val="0"/>
                      <w:color w:val="000000"/>
                      <w:kern w:val="0"/>
                      <w:sz w:val="20"/>
                      <w:szCs w:val="20"/>
                      <w:u w:val="none"/>
                      <w:lang w:val="en-US" w:eastAsia="zh-CN" w:bidi="ar"/>
                    </w:rPr>
                    <w:t>0000</w:t>
                  </w:r>
                </w:p>
              </w:tc>
              <w:tc>
                <w:tcPr>
                  <w:tcW w:w="4787"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96" w:rightChars="362"/>
                    <w:jc w:val="both"/>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整平畦面，按标准：株、行距4×2.6米起垄，垄面宽2米，高0.5米；挖坑：坑宽、深80×60厘米。</w:t>
                  </w:r>
                </w:p>
              </w:tc>
            </w:tr>
            <w:tr>
              <w:tblPrEx>
                <w:shd w:val="clear" w:color="auto" w:fill="auto"/>
                <w:tblCellMar>
                  <w:top w:w="0" w:type="dxa"/>
                  <w:left w:w="0" w:type="dxa"/>
                  <w:bottom w:w="0" w:type="dxa"/>
                  <w:right w:w="0" w:type="dxa"/>
                </w:tblCellMar>
              </w:tblPrEx>
              <w:trPr>
                <w:trHeight w:val="501" w:hRule="atLeast"/>
              </w:trPr>
              <w:tc>
                <w:tcPr>
                  <w:tcW w:w="3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7</w:t>
                  </w:r>
                </w:p>
              </w:tc>
              <w:tc>
                <w:tcPr>
                  <w:tcW w:w="186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滴灌系统及配套设施</w:t>
                  </w:r>
                </w:p>
              </w:tc>
              <w:tc>
                <w:tcPr>
                  <w:tcW w:w="7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套</w:t>
                  </w:r>
                </w:p>
              </w:tc>
              <w:tc>
                <w:tcPr>
                  <w:tcW w:w="7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127400</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127400</w:t>
                  </w:r>
                </w:p>
              </w:tc>
              <w:tc>
                <w:tcPr>
                  <w:tcW w:w="4787"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96" w:rightChars="362"/>
                    <w:jc w:val="both"/>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滴灌系统：符合国家行业标准，能正常使用。        （另附清单）</w:t>
                  </w:r>
                </w:p>
              </w:tc>
            </w:tr>
            <w:tr>
              <w:tblPrEx>
                <w:tblCellMar>
                  <w:top w:w="0" w:type="dxa"/>
                  <w:left w:w="0" w:type="dxa"/>
                  <w:bottom w:w="0" w:type="dxa"/>
                  <w:right w:w="0" w:type="dxa"/>
                </w:tblCellMar>
              </w:tblPrEx>
              <w:trPr>
                <w:trHeight w:val="720" w:hRule="atLeast"/>
              </w:trPr>
              <w:tc>
                <w:tcPr>
                  <w:tcW w:w="3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8</w:t>
                  </w:r>
                </w:p>
              </w:tc>
              <w:tc>
                <w:tcPr>
                  <w:tcW w:w="186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割草、修剪</w:t>
                  </w:r>
                </w:p>
              </w:tc>
              <w:tc>
                <w:tcPr>
                  <w:tcW w:w="7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亩</w:t>
                  </w:r>
                </w:p>
              </w:tc>
              <w:tc>
                <w:tcPr>
                  <w:tcW w:w="7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cs="宋体"/>
                      <w:i w:val="0"/>
                      <w:color w:val="000000"/>
                      <w:kern w:val="0"/>
                      <w:sz w:val="20"/>
                      <w:szCs w:val="20"/>
                      <w:u w:val="none"/>
                      <w:lang w:val="en-US" w:eastAsia="zh-CN" w:bidi="ar"/>
                    </w:rPr>
                    <w:t>810</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cs="宋体"/>
                      <w:i w:val="0"/>
                      <w:color w:val="000000"/>
                      <w:kern w:val="0"/>
                      <w:sz w:val="20"/>
                      <w:szCs w:val="20"/>
                      <w:u w:val="none"/>
                      <w:lang w:val="en-US" w:eastAsia="zh-CN" w:bidi="ar"/>
                    </w:rPr>
                    <w:t>81</w:t>
                  </w:r>
                  <w:r>
                    <w:rPr>
                      <w:rFonts w:hint="eastAsia" w:ascii="宋体" w:hAnsi="宋体" w:eastAsia="宋体" w:cs="宋体"/>
                      <w:i w:val="0"/>
                      <w:color w:val="000000"/>
                      <w:kern w:val="0"/>
                      <w:sz w:val="20"/>
                      <w:szCs w:val="20"/>
                      <w:u w:val="none"/>
                      <w:lang w:val="en-US" w:eastAsia="zh-CN" w:bidi="ar"/>
                    </w:rPr>
                    <w:t>000</w:t>
                  </w:r>
                </w:p>
              </w:tc>
              <w:tc>
                <w:tcPr>
                  <w:tcW w:w="4787"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96" w:rightChars="362"/>
                    <w:jc w:val="both"/>
                    <w:textAlignment w:val="center"/>
                    <w:rPr>
                      <w:rFonts w:hint="eastAsia" w:cs="宋体"/>
                      <w:i w:val="0"/>
                      <w:color w:val="000000" w:themeColor="text1"/>
                      <w:kern w:val="0"/>
                      <w:sz w:val="18"/>
                      <w:szCs w:val="18"/>
                      <w:u w:val="none"/>
                      <w:lang w:val="en-US" w:eastAsia="zh-CN" w:bidi="ar"/>
                    </w:rPr>
                  </w:pPr>
                  <w:r>
                    <w:rPr>
                      <w:rFonts w:hint="eastAsia" w:cs="宋体"/>
                      <w:i w:val="0"/>
                      <w:color w:val="000000" w:themeColor="text1"/>
                      <w:kern w:val="0"/>
                      <w:sz w:val="18"/>
                      <w:szCs w:val="18"/>
                      <w:u w:val="none"/>
                      <w:lang w:val="en-US" w:eastAsia="zh-CN" w:bidi="ar"/>
                    </w:rPr>
                    <w:t>建设</w:t>
                  </w:r>
                  <w:r>
                    <w:rPr>
                      <w:rFonts w:hint="eastAsia" w:ascii="宋体" w:hAnsi="宋体" w:eastAsia="宋体" w:cs="宋体"/>
                      <w:i w:val="0"/>
                      <w:color w:val="000000" w:themeColor="text1"/>
                      <w:kern w:val="0"/>
                      <w:sz w:val="18"/>
                      <w:szCs w:val="18"/>
                      <w:u w:val="none"/>
                      <w:lang w:val="en-US" w:eastAsia="zh-CN" w:bidi="ar"/>
                    </w:rPr>
                    <w:t>投资为三年（2020-2022年）</w:t>
                  </w:r>
                  <w:r>
                    <w:rPr>
                      <w:rFonts w:hint="eastAsia" w:cs="宋体"/>
                      <w:i w:val="0"/>
                      <w:color w:val="000000" w:themeColor="text1"/>
                      <w:kern w:val="0"/>
                      <w:sz w:val="18"/>
                      <w:szCs w:val="18"/>
                      <w:u w:val="none"/>
                      <w:lang w:val="en-US" w:eastAsia="zh-CN" w:bidi="ar"/>
                    </w:rPr>
                    <w:t>；</w:t>
                  </w:r>
                </w:p>
                <w:p>
                  <w:pPr>
                    <w:keepNext w:val="0"/>
                    <w:keepLines w:val="0"/>
                    <w:widowControl/>
                    <w:suppressLineNumbers w:val="0"/>
                    <w:ind w:right="796" w:rightChars="362"/>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 xml:space="preserve">1、要求割草4次/年，三年12次， </w:t>
                  </w:r>
                  <w:r>
                    <w:rPr>
                      <w:rFonts w:hint="eastAsia" w:cs="宋体"/>
                      <w:i w:val="0"/>
                      <w:color w:val="000000" w:themeColor="text1"/>
                      <w:kern w:val="0"/>
                      <w:sz w:val="18"/>
                      <w:szCs w:val="18"/>
                      <w:u w:val="none"/>
                      <w:lang w:val="en-US" w:eastAsia="zh-CN" w:bidi="ar"/>
                    </w:rPr>
                    <w:t>4</w:t>
                  </w:r>
                  <w:r>
                    <w:rPr>
                      <w:rFonts w:hint="eastAsia" w:ascii="宋体" w:hAnsi="宋体" w:eastAsia="宋体" w:cs="宋体"/>
                      <w:i w:val="0"/>
                      <w:color w:val="000000" w:themeColor="text1"/>
                      <w:kern w:val="0"/>
                      <w:sz w:val="18"/>
                      <w:szCs w:val="18"/>
                      <w:u w:val="none"/>
                      <w:lang w:val="en-US" w:eastAsia="zh-CN" w:bidi="ar"/>
                    </w:rPr>
                    <w:t>0元/次·亩。2、每次梢修剪或打顶、抺芽一次，三年共12次， 30元/次·亩。</w:t>
                  </w:r>
                </w:p>
              </w:tc>
            </w:tr>
            <w:tr>
              <w:tblPrEx>
                <w:tblCellMar>
                  <w:top w:w="0" w:type="dxa"/>
                  <w:left w:w="0" w:type="dxa"/>
                  <w:bottom w:w="0" w:type="dxa"/>
                  <w:right w:w="0" w:type="dxa"/>
                </w:tblCellMar>
              </w:tblPrEx>
              <w:trPr>
                <w:trHeight w:val="600" w:hRule="atLeast"/>
              </w:trPr>
              <w:tc>
                <w:tcPr>
                  <w:tcW w:w="3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9</w:t>
                  </w:r>
                </w:p>
              </w:tc>
              <w:tc>
                <w:tcPr>
                  <w:tcW w:w="186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除草布</w:t>
                  </w:r>
                </w:p>
              </w:tc>
              <w:tc>
                <w:tcPr>
                  <w:tcW w:w="7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亩</w:t>
                  </w:r>
                </w:p>
              </w:tc>
              <w:tc>
                <w:tcPr>
                  <w:tcW w:w="7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100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themeColor="text1"/>
                      <w:sz w:val="20"/>
                      <w:szCs w:val="20"/>
                      <w:u w:val="none"/>
                    </w:rPr>
                  </w:pPr>
                  <w:r>
                    <w:rPr>
                      <w:rFonts w:hint="eastAsia" w:ascii="宋体" w:hAnsi="宋体" w:eastAsia="宋体" w:cs="宋体"/>
                      <w:i w:val="0"/>
                      <w:color w:val="000000" w:themeColor="text1"/>
                      <w:kern w:val="0"/>
                      <w:sz w:val="20"/>
                      <w:szCs w:val="20"/>
                      <w:u w:val="none"/>
                      <w:lang w:val="en-US" w:eastAsia="zh-CN" w:bidi="ar"/>
                    </w:rPr>
                    <w:t>800</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themeColor="text1"/>
                      <w:sz w:val="20"/>
                      <w:szCs w:val="20"/>
                      <w:u w:val="none"/>
                      <w:lang w:val="en-US"/>
                    </w:rPr>
                  </w:pPr>
                  <w:r>
                    <w:rPr>
                      <w:rFonts w:hint="eastAsia" w:ascii="宋体" w:hAnsi="宋体" w:eastAsia="宋体" w:cs="宋体"/>
                      <w:i w:val="0"/>
                      <w:color w:val="000000" w:themeColor="text1"/>
                      <w:kern w:val="0"/>
                      <w:sz w:val="20"/>
                      <w:szCs w:val="20"/>
                      <w:u w:val="none"/>
                      <w:lang w:val="en-US" w:eastAsia="zh-CN" w:bidi="ar"/>
                    </w:rPr>
                    <w:t>8000</w:t>
                  </w:r>
                  <w:r>
                    <w:rPr>
                      <w:rFonts w:hint="eastAsia" w:cs="宋体"/>
                      <w:i w:val="0"/>
                      <w:color w:val="000000" w:themeColor="text1"/>
                      <w:kern w:val="0"/>
                      <w:sz w:val="20"/>
                      <w:szCs w:val="20"/>
                      <w:u w:val="none"/>
                      <w:lang w:val="en-US" w:eastAsia="zh-CN" w:bidi="ar"/>
                    </w:rPr>
                    <w:t>0</w:t>
                  </w:r>
                </w:p>
              </w:tc>
              <w:tc>
                <w:tcPr>
                  <w:tcW w:w="4787"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96" w:rightChars="362"/>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生态除草布每亩333平米×2.4元/平米。平米克重70克x1米宽，使用期3年以上生态防草布。</w:t>
                  </w:r>
                </w:p>
              </w:tc>
            </w:tr>
            <w:tr>
              <w:tblPrEx>
                <w:tblCellMar>
                  <w:top w:w="0" w:type="dxa"/>
                  <w:left w:w="0" w:type="dxa"/>
                  <w:bottom w:w="0" w:type="dxa"/>
                  <w:right w:w="0" w:type="dxa"/>
                </w:tblCellMar>
              </w:tblPrEx>
              <w:trPr>
                <w:trHeight w:val="501" w:hRule="atLeast"/>
              </w:trPr>
              <w:tc>
                <w:tcPr>
                  <w:tcW w:w="3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r>
                    <w:rPr>
                      <w:rFonts w:hint="eastAsia" w:cs="宋体"/>
                      <w:i w:val="0"/>
                      <w:color w:val="000000"/>
                      <w:kern w:val="0"/>
                      <w:sz w:val="18"/>
                      <w:szCs w:val="18"/>
                      <w:u w:val="none"/>
                      <w:lang w:val="en-US" w:eastAsia="zh-CN" w:bidi="ar"/>
                    </w:rPr>
                    <w:t>0</w:t>
                  </w:r>
                </w:p>
              </w:tc>
              <w:tc>
                <w:tcPr>
                  <w:tcW w:w="186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围园网</w:t>
                  </w:r>
                </w:p>
              </w:tc>
              <w:tc>
                <w:tcPr>
                  <w:tcW w:w="7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米</w:t>
                  </w:r>
                </w:p>
              </w:tc>
              <w:tc>
                <w:tcPr>
                  <w:tcW w:w="7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2000</w:t>
                  </w: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cs="宋体"/>
                      <w:i w:val="0"/>
                      <w:color w:val="000000"/>
                      <w:kern w:val="0"/>
                      <w:sz w:val="20"/>
                      <w:szCs w:val="20"/>
                      <w:u w:val="none"/>
                      <w:lang w:val="en-US" w:eastAsia="zh-CN" w:bidi="ar"/>
                    </w:rPr>
                    <w:t>18</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cs="宋体"/>
                      <w:i w:val="0"/>
                      <w:color w:val="000000"/>
                      <w:kern w:val="0"/>
                      <w:sz w:val="20"/>
                      <w:szCs w:val="20"/>
                      <w:u w:val="none"/>
                      <w:lang w:val="en-US" w:eastAsia="zh-CN" w:bidi="ar"/>
                    </w:rPr>
                    <w:t>36</w:t>
                  </w:r>
                  <w:r>
                    <w:rPr>
                      <w:rFonts w:hint="eastAsia" w:ascii="宋体" w:hAnsi="宋体" w:eastAsia="宋体" w:cs="宋体"/>
                      <w:i w:val="0"/>
                      <w:color w:val="000000"/>
                      <w:kern w:val="0"/>
                      <w:sz w:val="20"/>
                      <w:szCs w:val="20"/>
                      <w:u w:val="none"/>
                      <w:lang w:val="en-US" w:eastAsia="zh-CN" w:bidi="ar"/>
                    </w:rPr>
                    <w:t>000</w:t>
                  </w:r>
                </w:p>
              </w:tc>
              <w:tc>
                <w:tcPr>
                  <w:tcW w:w="4787"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96" w:rightChars="362"/>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1.5高铁网围篱，2米高水泥柱800条。</w:t>
                  </w:r>
                </w:p>
              </w:tc>
            </w:tr>
            <w:tr>
              <w:tblPrEx>
                <w:shd w:val="clear" w:color="auto" w:fill="auto"/>
                <w:tblCellMar>
                  <w:top w:w="0" w:type="dxa"/>
                  <w:left w:w="0" w:type="dxa"/>
                  <w:bottom w:w="0" w:type="dxa"/>
                  <w:right w:w="0" w:type="dxa"/>
                </w:tblCellMar>
              </w:tblPrEx>
              <w:trPr>
                <w:trHeight w:val="501" w:hRule="atLeast"/>
              </w:trPr>
              <w:tc>
                <w:tcPr>
                  <w:tcW w:w="38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86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b/>
                      <w:bCs/>
                      <w:i w:val="0"/>
                      <w:color w:val="000000"/>
                      <w:kern w:val="0"/>
                      <w:sz w:val="20"/>
                      <w:szCs w:val="20"/>
                      <w:u w:val="none"/>
                      <w:lang w:val="en-US" w:eastAsia="zh-CN" w:bidi="ar"/>
                    </w:rPr>
                    <w:t>合计</w:t>
                  </w:r>
                </w:p>
              </w:tc>
              <w:tc>
                <w:tcPr>
                  <w:tcW w:w="7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000000"/>
                      <w:sz w:val="20"/>
                      <w:szCs w:val="20"/>
                      <w:u w:val="none"/>
                      <w:lang w:val="en-US"/>
                    </w:rPr>
                  </w:pPr>
                  <w:r>
                    <w:rPr>
                      <w:rFonts w:hint="eastAsia" w:ascii="宋体" w:hAnsi="宋体" w:eastAsia="宋体" w:cs="宋体"/>
                      <w:b/>
                      <w:bCs/>
                      <w:i w:val="0"/>
                      <w:color w:val="000000"/>
                      <w:kern w:val="0"/>
                      <w:sz w:val="20"/>
                      <w:szCs w:val="20"/>
                      <w:u w:val="none"/>
                      <w:lang w:val="en-US" w:eastAsia="zh-CN" w:bidi="ar"/>
                    </w:rPr>
                    <w:t>102</w:t>
                  </w:r>
                  <w:r>
                    <w:rPr>
                      <w:rFonts w:hint="eastAsia" w:cs="宋体"/>
                      <w:b/>
                      <w:bCs/>
                      <w:i w:val="0"/>
                      <w:color w:val="000000"/>
                      <w:kern w:val="0"/>
                      <w:sz w:val="20"/>
                      <w:szCs w:val="20"/>
                      <w:u w:val="none"/>
                      <w:lang w:val="en-US" w:eastAsia="zh-CN" w:bidi="ar"/>
                    </w:rPr>
                    <w:t>29</w:t>
                  </w:r>
                  <w:r>
                    <w:rPr>
                      <w:rFonts w:hint="eastAsia" w:ascii="宋体" w:hAnsi="宋体" w:eastAsia="宋体" w:cs="宋体"/>
                      <w:b/>
                      <w:bCs/>
                      <w:i w:val="0"/>
                      <w:color w:val="000000"/>
                      <w:kern w:val="0"/>
                      <w:sz w:val="20"/>
                      <w:szCs w:val="20"/>
                      <w:u w:val="none"/>
                      <w:lang w:val="en-US" w:eastAsia="zh-CN" w:bidi="ar"/>
                    </w:rPr>
                    <w:t>00</w:t>
                  </w:r>
                  <w:r>
                    <w:rPr>
                      <w:rFonts w:hint="eastAsia" w:cs="宋体"/>
                      <w:b/>
                      <w:bCs/>
                      <w:i w:val="0"/>
                      <w:color w:val="000000"/>
                      <w:kern w:val="0"/>
                      <w:sz w:val="20"/>
                      <w:szCs w:val="20"/>
                      <w:u w:val="none"/>
                      <w:lang w:val="en-US" w:eastAsia="zh-CN" w:bidi="ar"/>
                    </w:rPr>
                    <w:t>.00</w:t>
                  </w:r>
                </w:p>
              </w:tc>
              <w:tc>
                <w:tcPr>
                  <w:tcW w:w="4787"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r>
            <w:tr>
              <w:tblPrEx>
                <w:tblCellMar>
                  <w:top w:w="0" w:type="dxa"/>
                  <w:left w:w="0" w:type="dxa"/>
                  <w:bottom w:w="0" w:type="dxa"/>
                  <w:right w:w="0" w:type="dxa"/>
                </w:tblCellMar>
              </w:tblPrEx>
              <w:trPr>
                <w:gridAfter w:val="1"/>
                <w:wAfter w:w="782" w:type="dxa"/>
                <w:trHeight w:val="540" w:hRule="atLeast"/>
              </w:trPr>
              <w:tc>
                <w:tcPr>
                  <w:tcW w:w="10218" w:type="dxa"/>
                  <w:gridSpan w:val="14"/>
                  <w:tcBorders>
                    <w:top w:val="nil"/>
                    <w:left w:val="nil"/>
                    <w:bottom w:val="single" w:color="000000" w:sz="4" w:space="0"/>
                    <w:right w:val="nil"/>
                  </w:tcBorders>
                  <w:shd w:val="clear" w:color="auto" w:fill="auto"/>
                  <w:tcMar>
                    <w:top w:w="15" w:type="dxa"/>
                    <w:left w:w="15" w:type="dxa"/>
                    <w:right w:w="15" w:type="dxa"/>
                  </w:tcMar>
                  <w:vAlign w:val="top"/>
                </w:tcPr>
                <w:p>
                  <w:pPr>
                    <w:pStyle w:val="4"/>
                    <w:ind w:left="0" w:leftChars="0" w:firstLine="0" w:firstLineChars="0"/>
                    <w:rPr>
                      <w:rFonts w:hint="eastAsia"/>
                      <w:lang w:val="en-US" w:eastAsia="zh-CN"/>
                    </w:rPr>
                  </w:pPr>
                </w:p>
                <w:p>
                  <w:pPr>
                    <w:keepNext w:val="0"/>
                    <w:keepLines w:val="0"/>
                    <w:widowControl/>
                    <w:suppressLineNumbers w:val="0"/>
                    <w:jc w:val="center"/>
                    <w:textAlignment w:val="top"/>
                    <w:rPr>
                      <w:rFonts w:ascii="黑体" w:hAnsi="宋体" w:eastAsia="黑体" w:cs="黑体"/>
                      <w:i w:val="0"/>
                      <w:color w:val="000000"/>
                      <w:sz w:val="40"/>
                      <w:szCs w:val="40"/>
                      <w:u w:val="none"/>
                    </w:rPr>
                  </w:pPr>
                  <w:r>
                    <w:rPr>
                      <w:rFonts w:hint="eastAsia" w:ascii="黑体" w:hAnsi="宋体" w:eastAsia="黑体" w:cs="黑体"/>
                      <w:b/>
                      <w:bCs/>
                      <w:i w:val="0"/>
                      <w:color w:val="000000"/>
                      <w:kern w:val="0"/>
                      <w:sz w:val="24"/>
                      <w:szCs w:val="24"/>
                      <w:u w:val="none"/>
                      <w:lang w:val="en-US" w:eastAsia="zh-CN" w:bidi="ar"/>
                    </w:rPr>
                    <w:t>洞靖大文布100亩砂糖橘水肥一体化系统材料清单</w:t>
                  </w:r>
                </w:p>
              </w:tc>
            </w:tr>
            <w:tr>
              <w:tblPrEx>
                <w:tblCellMar>
                  <w:top w:w="0" w:type="dxa"/>
                  <w:left w:w="0" w:type="dxa"/>
                  <w:bottom w:w="0" w:type="dxa"/>
                  <w:right w:w="0" w:type="dxa"/>
                </w:tblCellMar>
              </w:tblPrEx>
              <w:trPr>
                <w:gridAfter w:val="1"/>
                <w:wAfter w:w="782" w:type="dxa"/>
                <w:trHeight w:val="54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序号 </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产品名称 </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技术参数性能</w:t>
                  </w:r>
                  <w:r>
                    <w:rPr>
                      <w:rFonts w:hint="eastAsia" w:ascii="宋体" w:hAnsi="宋体" w:eastAsia="宋体" w:cs="宋体"/>
                      <w:i w:val="0"/>
                      <w:color w:val="000000"/>
                      <w:kern w:val="0"/>
                      <w:sz w:val="23"/>
                      <w:szCs w:val="23"/>
                      <w:u w:val="none"/>
                      <w:lang w:val="en-US" w:eastAsia="zh-CN" w:bidi="ar"/>
                    </w:rPr>
                    <w:br w:type="textWrapping"/>
                  </w:r>
                  <w:r>
                    <w:rPr>
                      <w:rFonts w:hint="eastAsia" w:ascii="宋体" w:hAnsi="宋体" w:eastAsia="宋体" w:cs="宋体"/>
                      <w:i w:val="0"/>
                      <w:color w:val="000000"/>
                      <w:kern w:val="0"/>
                      <w:sz w:val="23"/>
                      <w:szCs w:val="23"/>
                      <w:u w:val="none"/>
                      <w:lang w:val="en-US" w:eastAsia="zh-CN" w:bidi="ar"/>
                    </w:rPr>
                    <w:t xml:space="preserve">（配置）要求 </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单位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数量 </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单价</w:t>
                  </w:r>
                  <w:r>
                    <w:rPr>
                      <w:rFonts w:hint="eastAsia" w:cs="宋体"/>
                      <w:i w:val="0"/>
                      <w:color w:val="000000"/>
                      <w:kern w:val="0"/>
                      <w:sz w:val="23"/>
                      <w:szCs w:val="23"/>
                      <w:u w:val="none"/>
                      <w:lang w:val="en-US" w:eastAsia="zh-CN" w:bidi="ar"/>
                    </w:rPr>
                    <w:t>（元）</w:t>
                  </w:r>
                  <w:r>
                    <w:rPr>
                      <w:rFonts w:hint="eastAsia" w:ascii="宋体" w:hAnsi="宋体" w:eastAsia="宋体" w:cs="宋体"/>
                      <w:i w:val="0"/>
                      <w:color w:val="000000"/>
                      <w:kern w:val="0"/>
                      <w:sz w:val="23"/>
                      <w:szCs w:val="23"/>
                      <w:u w:val="none"/>
                      <w:lang w:val="en-US" w:eastAsia="zh-CN" w:bidi="ar"/>
                    </w:rPr>
                    <w:t xml:space="preserve"> </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金额</w:t>
                  </w:r>
                  <w:r>
                    <w:rPr>
                      <w:rFonts w:hint="eastAsia" w:cs="宋体"/>
                      <w:i w:val="0"/>
                      <w:color w:val="000000"/>
                      <w:kern w:val="0"/>
                      <w:sz w:val="23"/>
                      <w:szCs w:val="23"/>
                      <w:u w:val="none"/>
                      <w:lang w:val="en-US" w:eastAsia="zh-CN" w:bidi="ar"/>
                    </w:rPr>
                    <w:t>（元）</w:t>
                  </w:r>
                  <w:r>
                    <w:rPr>
                      <w:rFonts w:hint="eastAsia" w:ascii="宋体" w:hAnsi="宋体" w:eastAsia="宋体" w:cs="宋体"/>
                      <w:i w:val="0"/>
                      <w:color w:val="000000"/>
                      <w:kern w:val="0"/>
                      <w:sz w:val="23"/>
                      <w:szCs w:val="23"/>
                      <w:u w:val="none"/>
                      <w:lang w:val="en-US" w:eastAsia="zh-CN" w:bidi="ar"/>
                    </w:rPr>
                    <w:t xml:space="preserve"> </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备注 </w:t>
                  </w:r>
                </w:p>
              </w:tc>
            </w:tr>
            <w:tr>
              <w:tblPrEx>
                <w:shd w:val="clear" w:color="auto" w:fill="auto"/>
                <w:tblCellMar>
                  <w:top w:w="0" w:type="dxa"/>
                  <w:left w:w="0" w:type="dxa"/>
                  <w:bottom w:w="0" w:type="dxa"/>
                  <w:right w:w="0" w:type="dxa"/>
                </w:tblCellMar>
              </w:tblPrEx>
              <w:trPr>
                <w:gridAfter w:val="1"/>
                <w:wAfter w:w="782" w:type="dxa"/>
                <w:trHeight w:val="285" w:hRule="atLeast"/>
              </w:trPr>
              <w:tc>
                <w:tcPr>
                  <w:tcW w:w="10218" w:type="dxa"/>
                  <w:gridSpan w:val="1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4"/>
                      <w:szCs w:val="24"/>
                      <w:u w:val="none"/>
                    </w:rPr>
                  </w:pPr>
                  <w:r>
                    <w:rPr>
                      <w:rFonts w:hint="eastAsia" w:ascii="黑体" w:hAnsi="宋体" w:eastAsia="黑体" w:cs="黑体"/>
                      <w:b/>
                      <w:bCs/>
                      <w:i w:val="0"/>
                      <w:color w:val="000000"/>
                      <w:kern w:val="0"/>
                      <w:sz w:val="24"/>
                      <w:szCs w:val="24"/>
                      <w:u w:val="none"/>
                      <w:lang w:val="en-US" w:eastAsia="zh-CN" w:bidi="ar"/>
                    </w:rPr>
                    <w:t>一、泵房首部系统</w:t>
                  </w:r>
                </w:p>
              </w:tc>
            </w:tr>
            <w:tr>
              <w:tblPrEx>
                <w:shd w:val="clear" w:color="auto" w:fill="auto"/>
                <w:tblCellMar>
                  <w:top w:w="0" w:type="dxa"/>
                  <w:left w:w="0" w:type="dxa"/>
                  <w:bottom w:w="0" w:type="dxa"/>
                  <w:right w:w="0" w:type="dxa"/>
                </w:tblCellMar>
              </w:tblPrEx>
              <w:trPr>
                <w:gridAfter w:val="1"/>
                <w:wAfter w:w="782" w:type="dxa"/>
                <w:trHeight w:val="54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卧式离心泵</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Q-=30m</w:t>
                  </w:r>
                  <w:r>
                    <w:rPr>
                      <w:rStyle w:val="26"/>
                      <w:color w:val="000000" w:themeColor="text1"/>
                      <w:lang w:val="en-US" w:eastAsia="zh-CN" w:bidi="ar"/>
                    </w:rPr>
                    <w:t>3</w:t>
                  </w:r>
                  <w:r>
                    <w:rPr>
                      <w:rStyle w:val="27"/>
                      <w:color w:val="000000" w:themeColor="text1"/>
                      <w:lang w:val="en-US" w:eastAsia="zh-CN" w:bidi="ar"/>
                    </w:rPr>
                    <w:t>/h,H=30m</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台</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54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叠片过滤器 </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 xml:space="preserve">3″手动清洗叠片过滤器 </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2500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5000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54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全自动综合进气阀 </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 xml:space="preserve">1″全自动进排气阀 </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950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950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54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防震压力表 </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 xml:space="preserve">4BAR压力表 </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180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360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54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涡轮蝶阀</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2″涡轮蝶阀</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泵进出口链接管路管件</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PE管，承压1MPa</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项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注肥泵</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Q=2m</w:t>
                  </w:r>
                  <w:r>
                    <w:rPr>
                      <w:rStyle w:val="28"/>
                      <w:color w:val="000000" w:themeColor="text1"/>
                      <w:lang w:val="en-US" w:eastAsia="zh-CN" w:bidi="ar"/>
                    </w:rPr>
                    <w:t>3</w:t>
                  </w:r>
                  <w:r>
                    <w:rPr>
                      <w:rStyle w:val="29"/>
                      <w:color w:val="000000" w:themeColor="text1"/>
                      <w:lang w:val="en-US" w:eastAsia="zh-CN" w:bidi="ar"/>
                    </w:rPr>
                    <w:t>/h,H=50m，不锈钢叶轮</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台</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溶肥吨桶</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塑料桶3000L</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2800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法兰头</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φ9</w:t>
                  </w:r>
                  <w:r>
                    <w:rPr>
                      <w:rStyle w:val="29"/>
                      <w:color w:val="000000" w:themeColor="text1"/>
                      <w:lang w:val="en-US" w:eastAsia="zh-CN" w:bidi="ar"/>
                    </w:rPr>
                    <w:t>0PE</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套</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水表</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80进出口</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砂石过滤器</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8</w:t>
                  </w:r>
                  <w:r>
                    <w:rPr>
                      <w:rStyle w:val="29"/>
                      <w:color w:val="000000" w:themeColor="text1"/>
                      <w:lang w:val="en-US" w:eastAsia="zh-CN" w:bidi="ar"/>
                    </w:rPr>
                    <w:t>0进出口、50方流量</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套</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离心过滤器</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80进出口，50方流量</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套</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止回阀</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8</w:t>
                  </w:r>
                  <w:r>
                    <w:rPr>
                      <w:rStyle w:val="29"/>
                      <w:color w:val="000000" w:themeColor="text1"/>
                      <w:lang w:val="en-US" w:eastAsia="zh-CN" w:bidi="ar"/>
                    </w:rPr>
                    <w:t>0进出口</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180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180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14</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启动电柜</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4"/>
                      <w:szCs w:val="24"/>
                      <w:u w:val="none"/>
                    </w:rPr>
                  </w:pPr>
                  <w:r>
                    <w:rPr>
                      <w:rFonts w:hint="eastAsia" w:ascii="宋体" w:hAnsi="宋体" w:eastAsia="宋体" w:cs="宋体"/>
                      <w:i w:val="0"/>
                      <w:color w:val="000000" w:themeColor="text1"/>
                      <w:kern w:val="0"/>
                      <w:sz w:val="24"/>
                      <w:szCs w:val="24"/>
                      <w:u w:val="none"/>
                      <w:lang w:val="en-US" w:eastAsia="zh-CN" w:bidi="ar"/>
                    </w:rPr>
                    <w:t>1</w:t>
                  </w:r>
                  <w:r>
                    <w:rPr>
                      <w:rStyle w:val="29"/>
                      <w:color w:val="000000" w:themeColor="text1"/>
                      <w:lang w:val="en-US" w:eastAsia="zh-CN" w:bidi="ar"/>
                    </w:rPr>
                    <w:t>5KW</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套</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2500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58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肥料搅拌器</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themeColor="text1"/>
                      <w:sz w:val="24"/>
                      <w:szCs w:val="24"/>
                      <w:u w:val="none"/>
                    </w:rPr>
                  </w:pPr>
                  <w:r>
                    <w:rPr>
                      <w:rFonts w:hint="eastAsia"/>
                      <w:color w:val="000000" w:themeColor="text1"/>
                      <w:sz w:val="24"/>
                      <w:szCs w:val="24"/>
                      <w:lang w:eastAsia="zh-CN"/>
                    </w:rPr>
                    <w:t>1.5千瓦电机带搅拌叶轮</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套</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850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1700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40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小计 </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themeColor="text1"/>
                      <w:sz w:val="23"/>
                      <w:szCs w:val="23"/>
                      <w:u w:val="none"/>
                    </w:rPr>
                  </w:pPr>
                  <w:r>
                    <w:rPr>
                      <w:rFonts w:hint="eastAsia" w:ascii="黑体" w:hAnsi="宋体" w:eastAsia="黑体" w:cs="黑体"/>
                      <w:b/>
                      <w:bCs/>
                      <w:i w:val="0"/>
                      <w:color w:val="000000" w:themeColor="text1"/>
                      <w:kern w:val="0"/>
                      <w:sz w:val="23"/>
                      <w:szCs w:val="23"/>
                      <w:u w:val="none"/>
                      <w:lang w:val="en-US" w:eastAsia="zh-CN" w:bidi="ar"/>
                    </w:rPr>
                    <w:t xml:space="preserve">  </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24240.00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p>
              </w:tc>
            </w:tr>
            <w:tr>
              <w:tblPrEx>
                <w:shd w:val="clear" w:color="auto" w:fill="auto"/>
                <w:tblCellMar>
                  <w:top w:w="0" w:type="dxa"/>
                  <w:left w:w="0" w:type="dxa"/>
                  <w:bottom w:w="0" w:type="dxa"/>
                  <w:right w:w="0" w:type="dxa"/>
                </w:tblCellMar>
              </w:tblPrEx>
              <w:trPr>
                <w:gridAfter w:val="1"/>
                <w:wAfter w:w="782" w:type="dxa"/>
                <w:trHeight w:val="285" w:hRule="atLeast"/>
              </w:trPr>
              <w:tc>
                <w:tcPr>
                  <w:tcW w:w="10218" w:type="dxa"/>
                  <w:gridSpan w:val="1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themeColor="text1"/>
                      <w:sz w:val="24"/>
                      <w:szCs w:val="24"/>
                      <w:u w:val="none"/>
                    </w:rPr>
                  </w:pPr>
                  <w:r>
                    <w:rPr>
                      <w:rFonts w:hint="eastAsia" w:ascii="黑体" w:hAnsi="宋体" w:eastAsia="黑体" w:cs="黑体"/>
                      <w:b/>
                      <w:bCs/>
                      <w:i w:val="0"/>
                      <w:color w:val="000000" w:themeColor="text1"/>
                      <w:kern w:val="0"/>
                      <w:sz w:val="24"/>
                      <w:szCs w:val="24"/>
                      <w:u w:val="none"/>
                      <w:lang w:val="en-US" w:eastAsia="zh-CN" w:bidi="ar"/>
                    </w:rPr>
                    <w:t>二、管网系统</w:t>
                  </w:r>
                </w:p>
              </w:tc>
            </w:tr>
            <w:tr>
              <w:tblPrEx>
                <w:shd w:val="clear" w:color="auto" w:fill="auto"/>
                <w:tblCellMar>
                  <w:top w:w="0" w:type="dxa"/>
                  <w:left w:w="0" w:type="dxa"/>
                  <w:bottom w:w="0" w:type="dxa"/>
                  <w:right w:w="0" w:type="dxa"/>
                </w:tblCellMar>
              </w:tblPrEx>
              <w:trPr>
                <w:gridAfter w:val="1"/>
                <w:wAfter w:w="782" w:type="dxa"/>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16</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PE管道</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φ90，压力1.0MPa</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米</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18.5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370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17</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PE管道</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φ63，压力1.0MPa</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米</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2200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25300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18</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PE管道</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φ32，压力1.0MPa</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米</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1000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6000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19</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PE配件</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φ63弯头，90°</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160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20</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PE配件</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φ63三通</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21</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PE配件</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φ63*32三通</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22</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PE配件</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φ63外牙直</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23</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PE配件</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φ63闸阀</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24</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PE配件</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φ32球阀</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25</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PE配件</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φ32三通</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26</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调压阀</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2″电磁调压阀</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1280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2560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480"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27</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排气阀</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3"/>
                      <w:szCs w:val="23"/>
                      <w:u w:val="none"/>
                    </w:rPr>
                  </w:pPr>
                  <w:r>
                    <w:rPr>
                      <w:rFonts w:hint="eastAsia" w:ascii="宋体" w:hAnsi="宋体" w:eastAsia="宋体" w:cs="宋体"/>
                      <w:i w:val="0"/>
                      <w:color w:val="000000" w:themeColor="text1"/>
                      <w:kern w:val="0"/>
                      <w:sz w:val="23"/>
                      <w:szCs w:val="23"/>
                      <w:u w:val="none"/>
                      <w:lang w:val="en-US" w:eastAsia="zh-CN" w:bidi="ar"/>
                    </w:rPr>
                    <w:t>1″全自动排气阀</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185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1850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40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小计 </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themeColor="text1"/>
                      <w:sz w:val="23"/>
                      <w:szCs w:val="23"/>
                      <w:u w:val="none"/>
                    </w:rPr>
                  </w:pPr>
                  <w:r>
                    <w:rPr>
                      <w:rFonts w:hint="eastAsia" w:ascii="黑体" w:hAnsi="宋体" w:eastAsia="黑体" w:cs="黑体"/>
                      <w:b/>
                      <w:bCs/>
                      <w:i w:val="0"/>
                      <w:color w:val="000000" w:themeColor="text1"/>
                      <w:kern w:val="0"/>
                      <w:sz w:val="23"/>
                      <w:szCs w:val="23"/>
                      <w:u w:val="none"/>
                      <w:lang w:val="en-US" w:eastAsia="zh-CN" w:bidi="ar"/>
                    </w:rPr>
                    <w:t xml:space="preserve">  </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37350.00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sz w:val="23"/>
                      <w:szCs w:val="23"/>
                      <w:u w:val="none"/>
                    </w:rPr>
                  </w:pPr>
                </w:p>
              </w:tc>
            </w:tr>
            <w:tr>
              <w:tblPrEx>
                <w:tblCellMar>
                  <w:top w:w="0" w:type="dxa"/>
                  <w:left w:w="0" w:type="dxa"/>
                  <w:bottom w:w="0" w:type="dxa"/>
                  <w:right w:w="0" w:type="dxa"/>
                </w:tblCellMar>
              </w:tblPrEx>
              <w:trPr>
                <w:gridAfter w:val="1"/>
                <w:wAfter w:w="782" w:type="dxa"/>
                <w:trHeight w:val="285" w:hRule="atLeast"/>
              </w:trPr>
              <w:tc>
                <w:tcPr>
                  <w:tcW w:w="10218" w:type="dxa"/>
                  <w:gridSpan w:val="1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000000" w:themeColor="text1"/>
                      <w:sz w:val="24"/>
                      <w:szCs w:val="24"/>
                      <w:u w:val="none"/>
                    </w:rPr>
                  </w:pPr>
                  <w:r>
                    <w:rPr>
                      <w:rFonts w:hint="eastAsia" w:ascii="黑体" w:hAnsi="宋体" w:eastAsia="黑体" w:cs="黑体"/>
                      <w:b/>
                      <w:bCs/>
                      <w:i w:val="0"/>
                      <w:color w:val="000000" w:themeColor="text1"/>
                      <w:kern w:val="0"/>
                      <w:sz w:val="24"/>
                      <w:szCs w:val="24"/>
                      <w:u w:val="none"/>
                      <w:lang w:val="en-US" w:eastAsia="zh-CN" w:bidi="ar"/>
                    </w:rPr>
                    <w:t>三、滴灌系统</w:t>
                  </w:r>
                </w:p>
              </w:tc>
            </w:tr>
            <w:tr>
              <w:tblPrEx>
                <w:shd w:val="clear" w:color="auto" w:fill="auto"/>
                <w:tblCellMar>
                  <w:top w:w="0" w:type="dxa"/>
                  <w:left w:w="0" w:type="dxa"/>
                  <w:bottom w:w="0" w:type="dxa"/>
                  <w:right w:w="0" w:type="dxa"/>
                </w:tblCellMar>
              </w:tblPrEx>
              <w:trPr>
                <w:gridAfter w:val="1"/>
                <w:wAfter w:w="782" w:type="dxa"/>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28</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PE管 </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全新料PE管，壁厚1mm*16</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米</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20000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24000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29</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滴头 </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 xml:space="preserve">压力补偿滴头，4L/H </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15000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22500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30</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滴箭</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sz w:val="22"/>
                      <w:szCs w:val="22"/>
                      <w:u w:val="none"/>
                    </w:rPr>
                  </w:pPr>
                  <w:r>
                    <w:rPr>
                      <w:rFonts w:hint="eastAsia" w:ascii="宋体" w:hAnsi="宋体" w:eastAsia="宋体" w:cs="宋体"/>
                      <w:i w:val="0"/>
                      <w:color w:val="000000" w:themeColor="text1"/>
                      <w:kern w:val="0"/>
                      <w:sz w:val="22"/>
                      <w:szCs w:val="22"/>
                      <w:u w:val="none"/>
                      <w:lang w:val="en-US" w:eastAsia="zh-CN" w:bidi="ar"/>
                    </w:rPr>
                    <w:t>七字滴箭带胶管</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套</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15000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0.85</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12750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31</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旁通（带胶圈） </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kern w:val="0"/>
                      <w:sz w:val="22"/>
                      <w:szCs w:val="22"/>
                      <w:u w:val="none"/>
                      <w:lang w:val="en-US" w:eastAsia="zh-CN" w:bidi="ar"/>
                    </w:rPr>
                  </w:pPr>
                  <w:r>
                    <w:rPr>
                      <w:rFonts w:hint="eastAsia" w:ascii="宋体" w:hAnsi="宋体" w:eastAsia="宋体" w:cs="宋体"/>
                      <w:i w:val="0"/>
                      <w:color w:val="000000" w:themeColor="text1"/>
                      <w:kern w:val="0"/>
                      <w:sz w:val="22"/>
                      <w:szCs w:val="22"/>
                      <w:u w:val="none"/>
                      <w:lang w:val="en-US" w:eastAsia="zh-CN" w:bidi="ar"/>
                    </w:rPr>
                    <w:t xml:space="preserve">16mmPE始端接头带胶圈 </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800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32</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倒刺直接 </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kern w:val="0"/>
                      <w:sz w:val="22"/>
                      <w:szCs w:val="22"/>
                      <w:u w:val="none"/>
                      <w:lang w:val="en-US" w:eastAsia="zh-CN" w:bidi="ar"/>
                    </w:rPr>
                  </w:pPr>
                  <w:r>
                    <w:rPr>
                      <w:rFonts w:hint="eastAsia" w:ascii="宋体" w:hAnsi="宋体" w:eastAsia="宋体" w:cs="宋体"/>
                      <w:i w:val="0"/>
                      <w:color w:val="000000" w:themeColor="text1"/>
                      <w:kern w:val="0"/>
                      <w:sz w:val="22"/>
                      <w:szCs w:val="22"/>
                      <w:u w:val="none"/>
                      <w:lang w:val="en-US" w:eastAsia="zh-CN" w:bidi="ar"/>
                    </w:rPr>
                    <w:t xml:space="preserve">16mm倒刺*16mm拉环转换对接头 </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500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33</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堵头 </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themeColor="text1"/>
                      <w:kern w:val="0"/>
                      <w:sz w:val="22"/>
                      <w:szCs w:val="22"/>
                      <w:u w:val="none"/>
                      <w:lang w:val="en-US" w:eastAsia="zh-CN" w:bidi="ar"/>
                    </w:rPr>
                  </w:pPr>
                  <w:r>
                    <w:rPr>
                      <w:rFonts w:hint="eastAsia" w:ascii="宋体" w:hAnsi="宋体" w:eastAsia="宋体" w:cs="宋体"/>
                      <w:i w:val="0"/>
                      <w:color w:val="000000" w:themeColor="text1"/>
                      <w:kern w:val="0"/>
                      <w:sz w:val="22"/>
                      <w:szCs w:val="22"/>
                      <w:u w:val="none"/>
                      <w:lang w:val="en-US" w:eastAsia="zh-CN" w:bidi="ar"/>
                    </w:rPr>
                    <w:t xml:space="preserve">8字堵头 </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 xml:space="preserve">个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800</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1600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tblCellMar>
                  <w:top w:w="0" w:type="dxa"/>
                  <w:left w:w="0" w:type="dxa"/>
                  <w:bottom w:w="0" w:type="dxa"/>
                  <w:right w:w="0" w:type="dxa"/>
                </w:tblCellMar>
              </w:tblPrEx>
              <w:trPr>
                <w:gridAfter w:val="1"/>
                <w:wAfter w:w="782" w:type="dxa"/>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34</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充电钻及开孔器</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宋体" w:hAnsi="宋体" w:eastAsia="宋体" w:cs="宋体"/>
                      <w:i w:val="0"/>
                      <w:color w:val="000000" w:themeColor="text1"/>
                      <w:sz w:val="20"/>
                      <w:szCs w:val="20"/>
                      <w:u w:val="none"/>
                    </w:rPr>
                  </w:pPr>
                  <w:r>
                    <w:rPr>
                      <w:rFonts w:hint="eastAsia"/>
                      <w:color w:val="000000" w:themeColor="text1"/>
                      <w:lang w:eastAsia="zh-CN"/>
                    </w:rPr>
                    <w:t>锂电池带15毫米平钻头</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套</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3"/>
                      <w:szCs w:val="23"/>
                      <w:u w:val="none"/>
                    </w:rPr>
                  </w:pPr>
                  <w:r>
                    <w:rPr>
                      <w:rFonts w:hint="eastAsia" w:ascii="宋体" w:hAnsi="宋体" w:eastAsia="宋体" w:cs="宋体"/>
                      <w:i w:val="0"/>
                      <w:color w:val="000000"/>
                      <w:kern w:val="0"/>
                      <w:sz w:val="23"/>
                      <w:szCs w:val="23"/>
                      <w:u w:val="none"/>
                      <w:lang w:val="en-US" w:eastAsia="zh-CN" w:bidi="ar"/>
                    </w:rPr>
                    <w:t>2</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380</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760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符合国家标准要求</w:t>
                  </w:r>
                </w:p>
              </w:tc>
            </w:tr>
            <w:tr>
              <w:tblPrEx>
                <w:shd w:val="clear" w:color="auto" w:fill="auto"/>
                <w:tblCellMar>
                  <w:top w:w="0" w:type="dxa"/>
                  <w:left w:w="0" w:type="dxa"/>
                  <w:bottom w:w="0" w:type="dxa"/>
                  <w:right w:w="0" w:type="dxa"/>
                </w:tblCellMar>
              </w:tblPrEx>
              <w:trPr>
                <w:gridAfter w:val="1"/>
                <w:wAfter w:w="782" w:type="dxa"/>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小计 </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65810.00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r>
            <w:tr>
              <w:tblPrEx>
                <w:shd w:val="clear" w:color="auto" w:fill="auto"/>
                <w:tblCellMar>
                  <w:top w:w="0" w:type="dxa"/>
                  <w:left w:w="0" w:type="dxa"/>
                  <w:bottom w:w="0" w:type="dxa"/>
                  <w:right w:w="0" w:type="dxa"/>
                </w:tblCellMar>
              </w:tblPrEx>
              <w:trPr>
                <w:gridAfter w:val="1"/>
                <w:wAfter w:w="782" w:type="dxa"/>
                <w:trHeight w:val="555" w:hRule="atLeast"/>
              </w:trPr>
              <w:tc>
                <w:tcPr>
                  <w:tcW w:w="564"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合计 </w:t>
                  </w:r>
                </w:p>
              </w:tc>
              <w:tc>
                <w:tcPr>
                  <w:tcW w:w="15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1992"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8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127400.00</w:t>
                  </w:r>
                </w:p>
              </w:tc>
              <w:tc>
                <w:tcPr>
                  <w:tcW w:w="22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黑体" w:hAnsi="宋体" w:eastAsia="黑体" w:cs="黑体"/>
                      <w:b/>
                      <w:bCs/>
                      <w:i w:val="0"/>
                      <w:color w:val="000000"/>
                      <w:sz w:val="23"/>
                      <w:szCs w:val="23"/>
                      <w:u w:val="none"/>
                    </w:rPr>
                  </w:pPr>
                  <w:r>
                    <w:rPr>
                      <w:rFonts w:hint="eastAsia" w:ascii="黑体" w:hAnsi="宋体" w:eastAsia="黑体" w:cs="黑体"/>
                      <w:b/>
                      <w:bCs/>
                      <w:i w:val="0"/>
                      <w:color w:val="000000"/>
                      <w:kern w:val="0"/>
                      <w:sz w:val="23"/>
                      <w:szCs w:val="23"/>
                      <w:u w:val="none"/>
                      <w:lang w:val="en-US" w:eastAsia="zh-CN" w:bidi="ar"/>
                    </w:rPr>
                    <w:t xml:space="preserve">  </w:t>
                  </w:r>
                </w:p>
              </w:tc>
            </w:tr>
          </w:tbl>
          <w:p>
            <w:pPr>
              <w:pStyle w:val="12"/>
              <w:spacing w:before="6"/>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301" w:type="dxa"/>
            <w:gridSpan w:val="2"/>
          </w:tcPr>
          <w:p>
            <w:pPr>
              <w:pStyle w:val="12"/>
              <w:spacing w:before="6"/>
              <w:rPr>
                <w:rFonts w:hint="eastAsia"/>
                <w:b/>
                <w:bCs/>
                <w:vertAlign w:val="baseline"/>
                <w:lang w:val="en-US" w:eastAsia="zh-CN"/>
              </w:rPr>
            </w:pPr>
          </w:p>
          <w:p>
            <w:pPr>
              <w:pStyle w:val="12"/>
              <w:spacing w:before="6"/>
              <w:rPr>
                <w:rFonts w:hint="eastAsia"/>
                <w:b/>
                <w:bCs/>
                <w:sz w:val="24"/>
                <w:szCs w:val="24"/>
                <w:vertAlign w:val="baseline"/>
                <w:lang w:val="en-US" w:eastAsia="zh-CN"/>
              </w:rPr>
            </w:pPr>
            <w:r>
              <w:rPr>
                <w:rFonts w:hint="eastAsia"/>
                <w:b/>
                <w:bCs/>
                <w:sz w:val="24"/>
                <w:szCs w:val="24"/>
                <w:vertAlign w:val="baseline"/>
                <w:lang w:val="en-US" w:eastAsia="zh-CN"/>
              </w:rPr>
              <w:t>D标段</w:t>
            </w:r>
          </w:p>
          <w:p>
            <w:pPr>
              <w:pStyle w:val="12"/>
              <w:spacing w:before="6"/>
              <w:rPr>
                <w:rFonts w:hint="eastAsia"/>
                <w:b/>
                <w:bCs/>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01" w:type="dxa"/>
            <w:gridSpan w:val="2"/>
          </w:tcPr>
          <w:tbl>
            <w:tblPr>
              <w:tblStyle w:val="17"/>
              <w:tblW w:w="10995" w:type="dxa"/>
              <w:tblInd w:w="-20" w:type="dxa"/>
              <w:shd w:val="clear" w:color="auto" w:fill="auto"/>
              <w:tblLayout w:type="fixed"/>
              <w:tblCellMar>
                <w:top w:w="0" w:type="dxa"/>
                <w:left w:w="0" w:type="dxa"/>
                <w:bottom w:w="0" w:type="dxa"/>
                <w:right w:w="0" w:type="dxa"/>
              </w:tblCellMar>
            </w:tblPr>
            <w:tblGrid>
              <w:gridCol w:w="448"/>
              <w:gridCol w:w="1410"/>
              <w:gridCol w:w="900"/>
              <w:gridCol w:w="885"/>
              <w:gridCol w:w="1140"/>
              <w:gridCol w:w="1440"/>
              <w:gridCol w:w="4772"/>
            </w:tblGrid>
            <w:tr>
              <w:tblPrEx>
                <w:shd w:val="clear" w:color="auto" w:fill="auto"/>
                <w:tblCellMar>
                  <w:top w:w="0" w:type="dxa"/>
                  <w:left w:w="0" w:type="dxa"/>
                  <w:bottom w:w="0" w:type="dxa"/>
                  <w:right w:w="0" w:type="dxa"/>
                </w:tblCellMar>
              </w:tblPrEx>
              <w:trPr>
                <w:trHeight w:val="1018" w:hRule="atLeast"/>
              </w:trPr>
              <w:tc>
                <w:tcPr>
                  <w:tcW w:w="44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序号</w:t>
                  </w:r>
                </w:p>
              </w:tc>
              <w:tc>
                <w:tcPr>
                  <w:tcW w:w="1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项目名称</w:t>
                  </w:r>
                </w:p>
              </w:tc>
              <w:tc>
                <w:tcPr>
                  <w:tcW w:w="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计量单位</w:t>
                  </w: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数量</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单价</w:t>
                  </w:r>
                  <w:r>
                    <w:rPr>
                      <w:rFonts w:hint="eastAsia" w:cs="宋体"/>
                      <w:i w:val="0"/>
                      <w:color w:val="000000"/>
                      <w:kern w:val="0"/>
                      <w:sz w:val="18"/>
                      <w:szCs w:val="18"/>
                      <w:u w:val="none"/>
                      <w:lang w:val="en-US" w:eastAsia="zh-CN" w:bidi="ar"/>
                    </w:rPr>
                    <w:t>（元）</w:t>
                  </w:r>
                </w:p>
                <w:p>
                  <w:pPr>
                    <w:keepNext w:val="0"/>
                    <w:keepLines w:val="0"/>
                    <w:widowControl/>
                    <w:suppressLineNumbers w:val="0"/>
                    <w:jc w:val="center"/>
                    <w:textAlignment w:val="center"/>
                    <w:rPr>
                      <w:rFonts w:hint="eastAsia" w:ascii="宋体" w:hAnsi="宋体" w:eastAsia="宋体" w:cs="宋体"/>
                      <w:i w:val="0"/>
                      <w:color w:val="000000"/>
                      <w:sz w:val="18"/>
                      <w:szCs w:val="18"/>
                      <w:u w:val="none"/>
                    </w:rPr>
                  </w:pPr>
                </w:p>
              </w:tc>
              <w:tc>
                <w:tcPr>
                  <w:tcW w:w="14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总金额</w:t>
                  </w:r>
                  <w:r>
                    <w:rPr>
                      <w:rFonts w:hint="eastAsia" w:cs="宋体"/>
                      <w:i w:val="0"/>
                      <w:color w:val="000000"/>
                      <w:kern w:val="0"/>
                      <w:sz w:val="18"/>
                      <w:szCs w:val="18"/>
                      <w:u w:val="none"/>
                      <w:lang w:val="en-US" w:eastAsia="zh-CN" w:bidi="ar"/>
                    </w:rPr>
                    <w:t>（元）</w:t>
                  </w:r>
                </w:p>
              </w:tc>
              <w:tc>
                <w:tcPr>
                  <w:tcW w:w="47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70" w:rightChars="35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参考型号规格或配置技术参数</w:t>
                  </w:r>
                </w:p>
              </w:tc>
            </w:tr>
            <w:tr>
              <w:tblPrEx>
                <w:shd w:val="clear" w:color="auto" w:fill="auto"/>
                <w:tblCellMar>
                  <w:top w:w="0" w:type="dxa"/>
                  <w:left w:w="0" w:type="dxa"/>
                  <w:bottom w:w="0" w:type="dxa"/>
                  <w:right w:w="0" w:type="dxa"/>
                </w:tblCellMar>
              </w:tblPrEx>
              <w:trPr>
                <w:trHeight w:val="708" w:hRule="atLeast"/>
              </w:trPr>
              <w:tc>
                <w:tcPr>
                  <w:tcW w:w="44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p>
              </w:tc>
              <w:tc>
                <w:tcPr>
                  <w:tcW w:w="1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苗木（桂桃1号）</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株</w:t>
                  </w: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15850</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w:t>
                  </w:r>
                </w:p>
              </w:tc>
              <w:tc>
                <w:tcPr>
                  <w:tcW w:w="144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951000</w:t>
                  </w:r>
                </w:p>
              </w:tc>
              <w:tc>
                <w:tcPr>
                  <w:tcW w:w="47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81" w:rightChars="355"/>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苗木健康无病虫害，株高1.6m</w:t>
                  </w:r>
                  <w:r>
                    <w:rPr>
                      <w:rFonts w:hint="eastAsia" w:cs="宋体"/>
                      <w:i w:val="0"/>
                      <w:color w:val="000000" w:themeColor="text1"/>
                      <w:kern w:val="0"/>
                      <w:sz w:val="18"/>
                      <w:szCs w:val="18"/>
                      <w:u w:val="none"/>
                      <w:lang w:val="en-US" w:eastAsia="zh-CN" w:bidi="ar"/>
                    </w:rPr>
                    <w:t>及</w:t>
                  </w:r>
                  <w:r>
                    <w:rPr>
                      <w:rFonts w:hint="eastAsia" w:ascii="宋体" w:hAnsi="宋体" w:eastAsia="宋体" w:cs="宋体"/>
                      <w:i w:val="0"/>
                      <w:color w:val="000000" w:themeColor="text1"/>
                      <w:kern w:val="0"/>
                      <w:sz w:val="18"/>
                      <w:szCs w:val="18"/>
                      <w:u w:val="none"/>
                      <w:lang w:val="en-US" w:eastAsia="zh-CN" w:bidi="ar"/>
                    </w:rPr>
                    <w:t>以上，株地径1.6-2.0cm的大营养袋苗，包种植，包成活，按品种要求包嫁接。</w:t>
                  </w:r>
                </w:p>
              </w:tc>
            </w:tr>
            <w:tr>
              <w:tblPrEx>
                <w:shd w:val="clear" w:color="auto" w:fill="auto"/>
                <w:tblCellMar>
                  <w:top w:w="0" w:type="dxa"/>
                  <w:left w:w="0" w:type="dxa"/>
                  <w:bottom w:w="0" w:type="dxa"/>
                  <w:right w:w="0" w:type="dxa"/>
                </w:tblCellMar>
              </w:tblPrEx>
              <w:trPr>
                <w:trHeight w:val="852" w:hRule="atLeast"/>
              </w:trPr>
              <w:tc>
                <w:tcPr>
                  <w:tcW w:w="44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w:t>
                  </w:r>
                </w:p>
              </w:tc>
              <w:tc>
                <w:tcPr>
                  <w:tcW w:w="1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生物有机肥</w:t>
                  </w:r>
                </w:p>
              </w:tc>
              <w:tc>
                <w:tcPr>
                  <w:tcW w:w="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吨</w:t>
                  </w:r>
                </w:p>
              </w:tc>
              <w:tc>
                <w:tcPr>
                  <w:tcW w:w="8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317</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1200</w:t>
                  </w:r>
                </w:p>
              </w:tc>
              <w:tc>
                <w:tcPr>
                  <w:tcW w:w="14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380400</w:t>
                  </w:r>
                </w:p>
              </w:tc>
              <w:tc>
                <w:tcPr>
                  <w:tcW w:w="47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81" w:rightChars="355"/>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要求施生物有机肥一次，每株施20kg/株，距离主杆40cm，挖坑埋施。有机肥要求，有机质含量40%</w:t>
                  </w:r>
                  <w:r>
                    <w:rPr>
                      <w:rFonts w:hint="eastAsia" w:cs="宋体"/>
                      <w:i w:val="0"/>
                      <w:color w:val="000000" w:themeColor="text1"/>
                      <w:kern w:val="0"/>
                      <w:sz w:val="18"/>
                      <w:szCs w:val="18"/>
                      <w:u w:val="none"/>
                      <w:lang w:val="en-US" w:eastAsia="zh-CN" w:bidi="ar"/>
                    </w:rPr>
                    <w:t>及</w:t>
                  </w:r>
                  <w:r>
                    <w:rPr>
                      <w:rFonts w:hint="eastAsia" w:ascii="宋体" w:hAnsi="宋体" w:eastAsia="宋体" w:cs="宋体"/>
                      <w:i w:val="0"/>
                      <w:color w:val="000000" w:themeColor="text1"/>
                      <w:kern w:val="0"/>
                      <w:sz w:val="18"/>
                      <w:szCs w:val="18"/>
                      <w:u w:val="none"/>
                      <w:lang w:val="en-US" w:eastAsia="zh-CN" w:bidi="ar"/>
                    </w:rPr>
                    <w:t>以上，生物益生菌0.2亿/克</w:t>
                  </w:r>
                  <w:r>
                    <w:rPr>
                      <w:rFonts w:hint="eastAsia" w:cs="宋体"/>
                      <w:i w:val="0"/>
                      <w:color w:val="000000" w:themeColor="text1"/>
                      <w:kern w:val="0"/>
                      <w:sz w:val="18"/>
                      <w:szCs w:val="18"/>
                      <w:u w:val="none"/>
                      <w:lang w:val="en-US" w:eastAsia="zh-CN" w:bidi="ar"/>
                    </w:rPr>
                    <w:t>及</w:t>
                  </w:r>
                  <w:r>
                    <w:rPr>
                      <w:rFonts w:hint="eastAsia" w:ascii="宋体" w:hAnsi="宋体" w:eastAsia="宋体" w:cs="宋体"/>
                      <w:i w:val="0"/>
                      <w:color w:val="000000" w:themeColor="text1"/>
                      <w:kern w:val="0"/>
                      <w:sz w:val="18"/>
                      <w:szCs w:val="18"/>
                      <w:u w:val="none"/>
                      <w:lang w:val="en-US" w:eastAsia="zh-CN" w:bidi="ar"/>
                    </w:rPr>
                    <w:t>以上。氮磷钾含量大于或等于5%。</w:t>
                  </w:r>
                </w:p>
              </w:tc>
            </w:tr>
            <w:tr>
              <w:tblPrEx>
                <w:shd w:val="clear" w:color="auto" w:fill="auto"/>
                <w:tblCellMar>
                  <w:top w:w="0" w:type="dxa"/>
                  <w:left w:w="0" w:type="dxa"/>
                  <w:bottom w:w="0" w:type="dxa"/>
                  <w:right w:w="0" w:type="dxa"/>
                </w:tblCellMar>
              </w:tblPrEx>
              <w:trPr>
                <w:trHeight w:val="732" w:hRule="atLeast"/>
              </w:trPr>
              <w:tc>
                <w:tcPr>
                  <w:tcW w:w="44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w:t>
                  </w:r>
                </w:p>
              </w:tc>
              <w:tc>
                <w:tcPr>
                  <w:tcW w:w="1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化肥</w:t>
                  </w:r>
                </w:p>
              </w:tc>
              <w:tc>
                <w:tcPr>
                  <w:tcW w:w="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吨</w:t>
                  </w:r>
                </w:p>
              </w:tc>
              <w:tc>
                <w:tcPr>
                  <w:tcW w:w="8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5000</w:t>
                  </w:r>
                </w:p>
              </w:tc>
              <w:tc>
                <w:tcPr>
                  <w:tcW w:w="14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60000</w:t>
                  </w:r>
                </w:p>
              </w:tc>
              <w:tc>
                <w:tcPr>
                  <w:tcW w:w="47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81" w:rightChars="355"/>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要求施高氮复合肥5次，每次0.15kg/株，复合肥要求氮、磷、钾含量大于40％，具体按水果办用肥方案实施。</w:t>
                  </w:r>
                </w:p>
              </w:tc>
            </w:tr>
            <w:tr>
              <w:tblPrEx>
                <w:shd w:val="clear" w:color="auto" w:fill="auto"/>
                <w:tblCellMar>
                  <w:top w:w="0" w:type="dxa"/>
                  <w:left w:w="0" w:type="dxa"/>
                  <w:bottom w:w="0" w:type="dxa"/>
                  <w:right w:w="0" w:type="dxa"/>
                </w:tblCellMar>
              </w:tblPrEx>
              <w:trPr>
                <w:trHeight w:val="328" w:hRule="atLeast"/>
              </w:trPr>
              <w:tc>
                <w:tcPr>
                  <w:tcW w:w="44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4</w:t>
                  </w:r>
                </w:p>
              </w:tc>
              <w:tc>
                <w:tcPr>
                  <w:tcW w:w="1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农药</w:t>
                  </w:r>
                </w:p>
              </w:tc>
              <w:tc>
                <w:tcPr>
                  <w:tcW w:w="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株</w:t>
                  </w:r>
                </w:p>
              </w:tc>
              <w:tc>
                <w:tcPr>
                  <w:tcW w:w="8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15850</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4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76080</w:t>
                  </w:r>
                </w:p>
              </w:tc>
              <w:tc>
                <w:tcPr>
                  <w:tcW w:w="47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81" w:rightChars="355"/>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年要求4次稍以上（含4次），每次梢两次药，共喷药防病虫8次，每次喷药0.6元/株。严格按照绿色食品安全要求使用农药，喷药要均匀全面，树叶正反面均要喷到。</w:t>
                  </w:r>
                </w:p>
              </w:tc>
            </w:tr>
            <w:tr>
              <w:tblPrEx>
                <w:shd w:val="clear" w:color="auto" w:fill="auto"/>
                <w:tblCellMar>
                  <w:top w:w="0" w:type="dxa"/>
                  <w:left w:w="0" w:type="dxa"/>
                  <w:bottom w:w="0" w:type="dxa"/>
                  <w:right w:w="0" w:type="dxa"/>
                </w:tblCellMar>
              </w:tblPrEx>
              <w:trPr>
                <w:trHeight w:val="720" w:hRule="atLeast"/>
              </w:trPr>
              <w:tc>
                <w:tcPr>
                  <w:tcW w:w="44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cs="宋体"/>
                      <w:i w:val="0"/>
                      <w:color w:val="000000"/>
                      <w:kern w:val="0"/>
                      <w:sz w:val="18"/>
                      <w:szCs w:val="18"/>
                      <w:u w:val="none"/>
                      <w:lang w:val="en-US" w:eastAsia="zh-CN" w:bidi="ar"/>
                    </w:rPr>
                    <w:t>5</w:t>
                  </w:r>
                </w:p>
              </w:tc>
              <w:tc>
                <w:tcPr>
                  <w:tcW w:w="1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割草</w:t>
                  </w:r>
                </w:p>
              </w:tc>
              <w:tc>
                <w:tcPr>
                  <w:tcW w:w="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亩</w:t>
                  </w:r>
                </w:p>
              </w:tc>
              <w:tc>
                <w:tcPr>
                  <w:tcW w:w="8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317</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180</w:t>
                  </w:r>
                </w:p>
              </w:tc>
              <w:tc>
                <w:tcPr>
                  <w:tcW w:w="14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57060</w:t>
                  </w:r>
                </w:p>
              </w:tc>
              <w:tc>
                <w:tcPr>
                  <w:tcW w:w="47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right="781" w:rightChars="355"/>
                    <w:jc w:val="both"/>
                    <w:textAlignment w:val="center"/>
                    <w:rPr>
                      <w:rFonts w:hint="eastAsia" w:ascii="宋体" w:hAnsi="宋体" w:eastAsia="宋体" w:cs="宋体"/>
                      <w:i w:val="0"/>
                      <w:color w:val="000000" w:themeColor="text1"/>
                      <w:sz w:val="18"/>
                      <w:szCs w:val="18"/>
                      <w:u w:val="none"/>
                    </w:rPr>
                  </w:pPr>
                  <w:r>
                    <w:rPr>
                      <w:rFonts w:hint="eastAsia" w:ascii="宋体" w:hAnsi="宋体" w:eastAsia="宋体" w:cs="宋体"/>
                      <w:i w:val="0"/>
                      <w:color w:val="000000" w:themeColor="text1"/>
                      <w:kern w:val="0"/>
                      <w:sz w:val="18"/>
                      <w:szCs w:val="18"/>
                      <w:u w:val="none"/>
                      <w:lang w:val="en-US" w:eastAsia="zh-CN" w:bidi="ar"/>
                    </w:rPr>
                    <w:t>每年割草3次， 每次60元/亩。要求除草干净无死角。</w:t>
                  </w:r>
                </w:p>
              </w:tc>
            </w:tr>
            <w:tr>
              <w:tblPrEx>
                <w:shd w:val="clear" w:color="auto" w:fill="auto"/>
                <w:tblCellMar>
                  <w:top w:w="0" w:type="dxa"/>
                  <w:left w:w="0" w:type="dxa"/>
                  <w:bottom w:w="0" w:type="dxa"/>
                  <w:right w:w="0" w:type="dxa"/>
                </w:tblCellMar>
              </w:tblPrEx>
              <w:trPr>
                <w:trHeight w:val="501" w:hRule="atLeast"/>
              </w:trPr>
              <w:tc>
                <w:tcPr>
                  <w:tcW w:w="44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18"/>
                      <w:szCs w:val="18"/>
                      <w:u w:val="none"/>
                    </w:rPr>
                  </w:pPr>
                  <w:r>
                    <w:rPr>
                      <w:rFonts w:hint="eastAsia" w:cs="宋体"/>
                      <w:b/>
                      <w:bCs/>
                      <w:i w:val="0"/>
                      <w:color w:val="000000"/>
                      <w:kern w:val="0"/>
                      <w:sz w:val="18"/>
                      <w:szCs w:val="18"/>
                      <w:u w:val="none"/>
                      <w:lang w:val="en-US" w:eastAsia="zh-CN" w:bidi="ar"/>
                    </w:rPr>
                    <w:t>6</w:t>
                  </w:r>
                </w:p>
              </w:tc>
              <w:tc>
                <w:tcPr>
                  <w:tcW w:w="1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0"/>
                      <w:szCs w:val="20"/>
                      <w:u w:val="none"/>
                    </w:rPr>
                  </w:pPr>
                  <w:r>
                    <w:rPr>
                      <w:rFonts w:hint="eastAsia" w:ascii="宋体" w:hAnsi="宋体" w:eastAsia="宋体" w:cs="宋体"/>
                      <w:b/>
                      <w:bCs/>
                      <w:i w:val="0"/>
                      <w:color w:val="000000"/>
                      <w:kern w:val="0"/>
                      <w:sz w:val="20"/>
                      <w:szCs w:val="20"/>
                      <w:u w:val="none"/>
                      <w:lang w:val="en-US" w:eastAsia="zh-CN" w:bidi="ar"/>
                    </w:rPr>
                    <w:t>合计</w:t>
                  </w:r>
                </w:p>
              </w:tc>
              <w:tc>
                <w:tcPr>
                  <w:tcW w:w="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bCs/>
                      <w:i w:val="0"/>
                      <w:color w:val="000000"/>
                      <w:sz w:val="18"/>
                      <w:szCs w:val="18"/>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bCs/>
                      <w:i w:val="0"/>
                      <w:color w:val="000000"/>
                      <w:sz w:val="20"/>
                      <w:szCs w:val="20"/>
                      <w:u w:val="none"/>
                    </w:rPr>
                  </w:pP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bCs/>
                      <w:i w:val="0"/>
                      <w:color w:val="000000"/>
                      <w:sz w:val="20"/>
                      <w:szCs w:val="20"/>
                      <w:u w:val="none"/>
                    </w:rPr>
                  </w:pPr>
                </w:p>
              </w:tc>
              <w:tc>
                <w:tcPr>
                  <w:tcW w:w="14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b/>
                      <w:bCs/>
                      <w:i w:val="0"/>
                      <w:color w:val="000000"/>
                      <w:sz w:val="20"/>
                      <w:szCs w:val="20"/>
                      <w:u w:val="none"/>
                      <w:lang w:val="en-US"/>
                    </w:rPr>
                  </w:pPr>
                  <w:r>
                    <w:rPr>
                      <w:rFonts w:hint="eastAsia" w:ascii="宋体" w:hAnsi="宋体" w:eastAsia="宋体" w:cs="宋体"/>
                      <w:b/>
                      <w:bCs/>
                      <w:i w:val="0"/>
                      <w:color w:val="000000"/>
                      <w:kern w:val="0"/>
                      <w:sz w:val="20"/>
                      <w:szCs w:val="20"/>
                      <w:u w:val="none"/>
                      <w:lang w:val="en-US" w:eastAsia="zh-CN" w:bidi="ar"/>
                    </w:rPr>
                    <w:t>1524540</w:t>
                  </w:r>
                  <w:r>
                    <w:rPr>
                      <w:rFonts w:hint="eastAsia" w:cs="宋体"/>
                      <w:b/>
                      <w:bCs/>
                      <w:i w:val="0"/>
                      <w:color w:val="000000"/>
                      <w:kern w:val="0"/>
                      <w:sz w:val="20"/>
                      <w:szCs w:val="20"/>
                      <w:u w:val="none"/>
                      <w:lang w:val="en-US" w:eastAsia="zh-CN" w:bidi="ar"/>
                    </w:rPr>
                    <w:t>.00</w:t>
                  </w:r>
                </w:p>
              </w:tc>
              <w:tc>
                <w:tcPr>
                  <w:tcW w:w="47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r>
          </w:tbl>
          <w:p>
            <w:pPr>
              <w:pStyle w:val="12"/>
              <w:spacing w:before="6"/>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301" w:type="dxa"/>
            <w:gridSpan w:val="2"/>
            <w:vAlign w:val="top"/>
          </w:tcPr>
          <w:p>
            <w:pPr>
              <w:pStyle w:val="24"/>
              <w:spacing w:before="123" w:line="350" w:lineRule="auto"/>
              <w:ind w:left="57" w:right="40"/>
              <w:jc w:val="both"/>
              <w:rPr>
                <w:rFonts w:hint="eastAsia" w:eastAsia="宋体"/>
                <w:spacing w:val="-9"/>
                <w:sz w:val="21"/>
                <w:lang w:eastAsia="zh-CN"/>
              </w:rPr>
            </w:pPr>
            <w:r>
              <w:rPr>
                <w:rFonts w:hint="eastAsia"/>
                <w:b/>
                <w:bCs/>
                <w:spacing w:val="-9"/>
                <w:sz w:val="24"/>
                <w:szCs w:val="24"/>
                <w:lang w:eastAsia="zh-CN"/>
              </w:rPr>
              <w:t>二、商务要求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6" w:type="dxa"/>
            <w:vAlign w:val="top"/>
          </w:tcPr>
          <w:p>
            <w:pPr>
              <w:pStyle w:val="24"/>
              <w:rPr>
                <w:rFonts w:ascii="黑体"/>
                <w:b/>
                <w:sz w:val="24"/>
              </w:rPr>
            </w:pPr>
          </w:p>
          <w:p>
            <w:pPr>
              <w:pStyle w:val="24"/>
              <w:rPr>
                <w:rFonts w:ascii="黑体"/>
                <w:b/>
                <w:sz w:val="24"/>
              </w:rPr>
            </w:pPr>
          </w:p>
          <w:p>
            <w:pPr>
              <w:pStyle w:val="24"/>
              <w:spacing w:before="10"/>
              <w:rPr>
                <w:rFonts w:ascii="黑体"/>
                <w:b/>
                <w:sz w:val="20"/>
              </w:rPr>
            </w:pPr>
          </w:p>
          <w:p>
            <w:pPr>
              <w:pStyle w:val="24"/>
              <w:ind w:left="136" w:leftChars="0" w:right="0" w:rightChars="0"/>
              <w:jc w:val="center"/>
              <w:rPr>
                <w:b/>
                <w:w w:val="95"/>
                <w:sz w:val="24"/>
              </w:rPr>
            </w:pPr>
          </w:p>
          <w:p>
            <w:pPr>
              <w:pStyle w:val="24"/>
              <w:ind w:left="136" w:leftChars="0" w:right="0" w:rightChars="0"/>
              <w:jc w:val="center"/>
              <w:rPr>
                <w:b/>
                <w:w w:val="95"/>
                <w:sz w:val="24"/>
                <w:szCs w:val="24"/>
              </w:rPr>
            </w:pPr>
            <w:r>
              <w:rPr>
                <w:rFonts w:hint="eastAsia"/>
                <w:b/>
                <w:w w:val="95"/>
                <w:sz w:val="24"/>
                <w:lang w:val="en-US" w:eastAsia="zh-CN"/>
              </w:rPr>
              <w:t xml:space="preserve"> </w:t>
            </w:r>
            <w:r>
              <w:rPr>
                <w:b/>
                <w:w w:val="95"/>
                <w:sz w:val="24"/>
              </w:rPr>
              <w:t>投标报价要求</w:t>
            </w:r>
          </w:p>
        </w:tc>
        <w:tc>
          <w:tcPr>
            <w:tcW w:w="8705" w:type="dxa"/>
            <w:vAlign w:val="top"/>
          </w:tcPr>
          <w:p>
            <w:pPr>
              <w:pStyle w:val="24"/>
              <w:spacing w:before="123" w:line="350" w:lineRule="auto"/>
              <w:ind w:left="57" w:right="40"/>
              <w:jc w:val="both"/>
              <w:rPr>
                <w:color w:val="000000" w:themeColor="text1"/>
                <w:spacing w:val="-9"/>
                <w:sz w:val="21"/>
              </w:rPr>
            </w:pPr>
            <w:r>
              <w:rPr>
                <w:rFonts w:hint="eastAsia"/>
                <w:color w:val="000000" w:themeColor="text1"/>
                <w:spacing w:val="-9"/>
                <w:sz w:val="21"/>
                <w:lang w:val="en-US" w:eastAsia="zh-CN"/>
              </w:rPr>
              <w:t>1、</w:t>
            </w:r>
            <w:r>
              <w:rPr>
                <w:color w:val="000000" w:themeColor="text1"/>
                <w:spacing w:val="-9"/>
                <w:sz w:val="21"/>
              </w:rPr>
              <w:t>投标报价应包含招标范围内所有货物及配置产品的全部费用、税费、包装、运输装卸、安装、调试、技术、指导、培训、咨询、服务、检测、保险的一切手续费、验收合格交付使用之前以及技术和售后服务等其他各项有关费用以及货物运至最终目的地的运输、保险和伴随货物交运的有关费用、合同实施过程中的应预见和不可预见费用等完成本采购内容所需的一切相关费用及企业利润。如果投标供应商在中标并签署合同后，在供货、安装、调试、培训等工作中出现货物费用的任何遗漏，均由中标供应商承担，采购人将不再支付任何费用。投标分项报价表应将以上费用分别列出</w:t>
            </w:r>
            <w:r>
              <w:rPr>
                <w:rFonts w:hint="eastAsia"/>
                <w:color w:val="000000" w:themeColor="text1"/>
                <w:spacing w:val="-9"/>
                <w:sz w:val="21"/>
                <w:lang w:eastAsia="zh-CN"/>
              </w:rPr>
              <w:t>（按</w:t>
            </w:r>
            <w:r>
              <w:rPr>
                <w:rFonts w:hint="eastAsia"/>
                <w:color w:val="000000" w:themeColor="text1"/>
                <w:spacing w:val="-9"/>
                <w:sz w:val="21"/>
                <w:lang w:val="en-US" w:eastAsia="zh-CN"/>
              </w:rPr>
              <w:t>总</w:t>
            </w:r>
            <w:r>
              <w:rPr>
                <w:rFonts w:hint="eastAsia"/>
                <w:color w:val="000000" w:themeColor="text1"/>
                <w:spacing w:val="-9"/>
                <w:sz w:val="21"/>
                <w:lang w:eastAsia="zh-CN"/>
              </w:rPr>
              <w:t>价计算支付）</w:t>
            </w:r>
            <w:r>
              <w:rPr>
                <w:color w:val="000000" w:themeColor="text1"/>
                <w:spacing w:val="-9"/>
                <w:sz w:val="21"/>
              </w:rPr>
              <w:t>。</w:t>
            </w:r>
          </w:p>
          <w:p>
            <w:pPr>
              <w:pStyle w:val="24"/>
              <w:spacing w:before="123" w:line="350" w:lineRule="auto"/>
              <w:ind w:left="57" w:right="40"/>
              <w:jc w:val="both"/>
              <w:rPr>
                <w:color w:val="000000" w:themeColor="text1"/>
                <w:spacing w:val="-9"/>
                <w:sz w:val="21"/>
              </w:rPr>
            </w:pPr>
            <w:r>
              <w:rPr>
                <w:rFonts w:hint="eastAsia"/>
                <w:bCs/>
                <w:color w:val="000000" w:themeColor="text1"/>
                <w:sz w:val="21"/>
                <w:lang w:val="en-US" w:eastAsia="zh-CN"/>
              </w:rPr>
              <w:t>2</w:t>
            </w:r>
            <w:r>
              <w:rPr>
                <w:rFonts w:hint="eastAsia" w:ascii="宋体" w:hAnsi="宋体" w:eastAsia="宋体"/>
                <w:bCs/>
                <w:color w:val="000000" w:themeColor="text1"/>
                <w:sz w:val="21"/>
              </w:rPr>
              <w:t>、</w:t>
            </w:r>
            <w:r>
              <w:rPr>
                <w:rFonts w:ascii="宋体" w:hAnsi="宋体" w:eastAsia="宋体"/>
                <w:bCs/>
                <w:color w:val="000000" w:themeColor="text1"/>
                <w:sz w:val="21"/>
              </w:rPr>
              <w:t>投标报价以人民币结算</w:t>
            </w:r>
            <w:r>
              <w:rPr>
                <w:rFonts w:hint="eastAsia" w:ascii="宋体" w:hAnsi="宋体" w:eastAsia="宋体"/>
                <w:bCs/>
                <w:color w:val="000000" w:themeColor="text1"/>
                <w:sz w:val="21"/>
              </w:rPr>
              <w:t>。</w:t>
            </w:r>
            <w:r>
              <w:rPr>
                <w:rFonts w:hint="eastAsia"/>
                <w:b/>
                <w:bCs w:val="0"/>
                <w:color w:val="000000" w:themeColor="text1"/>
                <w:sz w:val="21"/>
                <w:lang w:val="en-US" w:eastAsia="zh-CN"/>
              </w:rPr>
              <w:t>各标段的投标报价超过采购预算价（包括总价和单价）的为无效报价。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6" w:type="dxa"/>
            <w:vAlign w:val="top"/>
          </w:tcPr>
          <w:p>
            <w:pPr>
              <w:pStyle w:val="24"/>
              <w:spacing w:before="166"/>
              <w:ind w:left="229" w:leftChars="0" w:right="0" w:rightChars="0"/>
              <w:jc w:val="center"/>
              <w:rPr>
                <w:b/>
                <w:w w:val="95"/>
                <w:sz w:val="24"/>
                <w:szCs w:val="24"/>
              </w:rPr>
            </w:pPr>
          </w:p>
          <w:p>
            <w:pPr>
              <w:pStyle w:val="24"/>
              <w:spacing w:before="166"/>
              <w:ind w:left="229" w:leftChars="0" w:right="0" w:rightChars="0"/>
              <w:jc w:val="center"/>
              <w:rPr>
                <w:b/>
                <w:w w:val="95"/>
                <w:sz w:val="24"/>
                <w:szCs w:val="24"/>
              </w:rPr>
            </w:pPr>
            <w:r>
              <w:rPr>
                <w:b/>
                <w:w w:val="95"/>
                <w:sz w:val="24"/>
                <w:szCs w:val="24"/>
              </w:rPr>
              <w:t>数量及质量要求</w:t>
            </w:r>
          </w:p>
        </w:tc>
        <w:tc>
          <w:tcPr>
            <w:tcW w:w="8705" w:type="dxa"/>
            <w:vAlign w:val="top"/>
          </w:tcPr>
          <w:p>
            <w:pPr>
              <w:pStyle w:val="24"/>
              <w:spacing w:before="123" w:line="350" w:lineRule="auto"/>
              <w:ind w:left="57" w:right="40"/>
              <w:jc w:val="both"/>
              <w:rPr>
                <w:color w:val="000000" w:themeColor="text1"/>
                <w:spacing w:val="-9"/>
                <w:sz w:val="21"/>
              </w:rPr>
            </w:pPr>
            <w:r>
              <w:rPr>
                <w:color w:val="000000" w:themeColor="text1"/>
                <w:spacing w:val="-9"/>
                <w:sz w:val="21"/>
              </w:rPr>
              <w:t>1、货物必须是具备合法销售渠道的厂家合格产品，按国家行业有关规定和厂家承诺实行“三包”。</w:t>
            </w:r>
          </w:p>
          <w:p>
            <w:pPr>
              <w:pStyle w:val="24"/>
              <w:spacing w:before="123" w:line="350" w:lineRule="auto"/>
              <w:ind w:left="57" w:right="40"/>
              <w:jc w:val="both"/>
              <w:rPr>
                <w:color w:val="000000" w:themeColor="text1"/>
                <w:spacing w:val="-9"/>
                <w:sz w:val="21"/>
              </w:rPr>
            </w:pPr>
            <w:r>
              <w:rPr>
                <w:color w:val="000000" w:themeColor="text1"/>
                <w:spacing w:val="-9"/>
                <w:sz w:val="21"/>
              </w:rPr>
              <w:t>2、货物的技术质量必须符合国家行业技术要求的有关规定，以及必须达到上述要求的技术指标。</w:t>
            </w:r>
          </w:p>
          <w:p>
            <w:pPr>
              <w:pStyle w:val="24"/>
              <w:spacing w:before="123" w:line="350" w:lineRule="auto"/>
              <w:ind w:left="57" w:right="40"/>
              <w:jc w:val="both"/>
              <w:rPr>
                <w:color w:val="000000" w:themeColor="text1"/>
                <w:spacing w:val="-9"/>
                <w:sz w:val="21"/>
              </w:rPr>
            </w:pPr>
            <w:r>
              <w:rPr>
                <w:rFonts w:hint="eastAsia"/>
                <w:color w:val="000000" w:themeColor="text1"/>
                <w:spacing w:val="-9"/>
                <w:sz w:val="21"/>
                <w:lang w:val="en-US" w:eastAsia="zh-CN"/>
              </w:rPr>
              <w:t>3</w:t>
            </w:r>
            <w:r>
              <w:rPr>
                <w:color w:val="000000" w:themeColor="text1"/>
                <w:spacing w:val="-9"/>
                <w:sz w:val="21"/>
              </w:rPr>
              <w:t>、</w:t>
            </w:r>
            <w:r>
              <w:rPr>
                <w:rFonts w:hint="eastAsia"/>
                <w:color w:val="000000" w:themeColor="text1"/>
                <w:spacing w:val="-9"/>
                <w:sz w:val="21"/>
                <w:lang w:eastAsia="zh-CN"/>
              </w:rPr>
              <w:t>种植2个月内</w:t>
            </w:r>
            <w:r>
              <w:rPr>
                <w:color w:val="000000" w:themeColor="text1"/>
                <w:spacing w:val="-9"/>
                <w:sz w:val="21"/>
                <w:lang w:eastAsia="zh-CN"/>
              </w:rPr>
              <w:t>保证</w:t>
            </w:r>
            <w:r>
              <w:rPr>
                <w:rFonts w:hint="eastAsia"/>
                <w:color w:val="000000" w:themeColor="text1"/>
                <w:spacing w:val="-9"/>
                <w:sz w:val="21"/>
                <w:lang w:eastAsia="zh-CN"/>
              </w:rPr>
              <w:t>苗木</w:t>
            </w:r>
            <w:r>
              <w:rPr>
                <w:color w:val="000000" w:themeColor="text1"/>
                <w:spacing w:val="-9"/>
                <w:sz w:val="21"/>
                <w:lang w:eastAsia="zh-CN"/>
              </w:rPr>
              <w:t>成活率达到95%以上。</w:t>
            </w:r>
            <w:r>
              <w:rPr>
                <w:rFonts w:hint="eastAsia"/>
                <w:color w:val="000000" w:themeColor="text1"/>
                <w:spacing w:val="-9"/>
                <w:sz w:val="21"/>
                <w:lang w:eastAsia="zh-CN"/>
              </w:rPr>
              <w:t>非不可抗力没有成活的，要求中标人补种。</w:t>
            </w:r>
          </w:p>
          <w:p>
            <w:pPr>
              <w:pStyle w:val="24"/>
              <w:spacing w:before="123" w:line="350" w:lineRule="auto"/>
              <w:ind w:left="57" w:right="40"/>
              <w:jc w:val="both"/>
              <w:rPr>
                <w:color w:val="000000" w:themeColor="text1"/>
                <w:spacing w:val="-9"/>
                <w:sz w:val="21"/>
              </w:rPr>
            </w:pPr>
            <w:r>
              <w:rPr>
                <w:rFonts w:hint="eastAsia"/>
                <w:color w:val="000000" w:themeColor="text1"/>
                <w:spacing w:val="-9"/>
                <w:sz w:val="21"/>
                <w:lang w:val="en-US" w:eastAsia="zh-CN"/>
              </w:rPr>
              <w:t>4</w:t>
            </w:r>
            <w:r>
              <w:rPr>
                <w:color w:val="000000" w:themeColor="text1"/>
                <w:spacing w:val="-9"/>
                <w:sz w:val="21"/>
              </w:rPr>
              <w:t>、</w:t>
            </w:r>
            <w:r>
              <w:rPr>
                <w:rFonts w:hint="eastAsia"/>
                <w:color w:val="000000" w:themeColor="text1"/>
                <w:spacing w:val="-9"/>
                <w:sz w:val="21"/>
                <w:lang w:val="en-US" w:eastAsia="zh-CN"/>
              </w:rPr>
              <w:t>苗木</w:t>
            </w:r>
            <w:r>
              <w:rPr>
                <w:color w:val="000000" w:themeColor="text1"/>
                <w:spacing w:val="-9"/>
                <w:sz w:val="21"/>
              </w:rPr>
              <w:t>纯度≧95%，如种植后发现纯度达不到则由此产生的一切损失由供货方负责。</w:t>
            </w:r>
          </w:p>
          <w:p>
            <w:pPr>
              <w:pStyle w:val="24"/>
              <w:spacing w:before="123" w:line="350" w:lineRule="auto"/>
              <w:ind w:left="57" w:leftChars="0" w:right="40" w:rightChars="0"/>
              <w:jc w:val="both"/>
              <w:rPr>
                <w:color w:val="000000" w:themeColor="text1"/>
                <w:spacing w:val="-9"/>
                <w:sz w:val="21"/>
              </w:rPr>
            </w:pPr>
            <w:r>
              <w:rPr>
                <w:rFonts w:hint="eastAsia"/>
                <w:color w:val="000000" w:themeColor="text1"/>
                <w:spacing w:val="-9"/>
                <w:sz w:val="21"/>
                <w:lang w:val="en-US" w:eastAsia="zh-CN"/>
              </w:rPr>
              <w:t>5</w:t>
            </w:r>
            <w:r>
              <w:rPr>
                <w:color w:val="000000" w:themeColor="text1"/>
                <w:spacing w:val="-9"/>
                <w:sz w:val="21"/>
              </w:rPr>
              <w:t>、投标人提供苗木来源的证明资料。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6" w:type="dxa"/>
            <w:vAlign w:val="top"/>
          </w:tcPr>
          <w:p>
            <w:pPr>
              <w:pStyle w:val="24"/>
              <w:spacing w:before="12"/>
              <w:jc w:val="center"/>
              <w:rPr>
                <w:sz w:val="24"/>
                <w:szCs w:val="24"/>
              </w:rPr>
            </w:pPr>
          </w:p>
          <w:p>
            <w:pPr>
              <w:pStyle w:val="24"/>
              <w:ind w:left="229" w:leftChars="0" w:right="0" w:rightChars="0"/>
              <w:jc w:val="both"/>
              <w:rPr>
                <w:sz w:val="24"/>
                <w:szCs w:val="24"/>
                <w:vertAlign w:val="baseline"/>
              </w:rPr>
            </w:pPr>
            <w:r>
              <w:rPr>
                <w:b/>
                <w:w w:val="95"/>
                <w:sz w:val="24"/>
                <w:szCs w:val="24"/>
              </w:rPr>
              <w:t>验收条件及标准</w:t>
            </w:r>
          </w:p>
        </w:tc>
        <w:tc>
          <w:tcPr>
            <w:tcW w:w="8705" w:type="dxa"/>
            <w:vAlign w:val="top"/>
          </w:tcPr>
          <w:p>
            <w:pPr>
              <w:pStyle w:val="24"/>
              <w:spacing w:before="123" w:line="350" w:lineRule="auto"/>
              <w:ind w:left="57" w:right="40"/>
              <w:jc w:val="both"/>
              <w:rPr>
                <w:spacing w:val="-9"/>
                <w:sz w:val="21"/>
              </w:rPr>
            </w:pPr>
            <w:r>
              <w:rPr>
                <w:spacing w:val="-9"/>
                <w:sz w:val="21"/>
              </w:rPr>
              <w:t>投标人所供货物必须满足本项目技术指标要求；</w:t>
            </w:r>
          </w:p>
          <w:p>
            <w:pPr>
              <w:pStyle w:val="24"/>
              <w:spacing w:before="123" w:line="350" w:lineRule="auto"/>
              <w:ind w:left="57" w:right="40"/>
              <w:jc w:val="both"/>
              <w:rPr>
                <w:spacing w:val="-9"/>
                <w:sz w:val="21"/>
              </w:rPr>
            </w:pPr>
            <w:r>
              <w:rPr>
                <w:spacing w:val="-9"/>
                <w:sz w:val="21"/>
              </w:rPr>
              <w:t>验收方法：应邀请相关部门及有关技术专家验收。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6" w:type="dxa"/>
            <w:vAlign w:val="top"/>
          </w:tcPr>
          <w:p>
            <w:pPr>
              <w:pStyle w:val="24"/>
              <w:jc w:val="center"/>
              <w:rPr>
                <w:sz w:val="24"/>
                <w:szCs w:val="24"/>
              </w:rPr>
            </w:pPr>
          </w:p>
          <w:p>
            <w:pPr>
              <w:pStyle w:val="24"/>
              <w:jc w:val="center"/>
              <w:rPr>
                <w:sz w:val="24"/>
                <w:szCs w:val="24"/>
              </w:rPr>
            </w:pPr>
          </w:p>
          <w:p>
            <w:pPr>
              <w:pStyle w:val="24"/>
              <w:jc w:val="center"/>
              <w:rPr>
                <w:b/>
                <w:w w:val="95"/>
                <w:sz w:val="24"/>
                <w:szCs w:val="24"/>
              </w:rPr>
            </w:pPr>
          </w:p>
          <w:p>
            <w:pPr>
              <w:pStyle w:val="24"/>
              <w:jc w:val="center"/>
              <w:rPr>
                <w:b/>
                <w:w w:val="95"/>
                <w:sz w:val="24"/>
                <w:szCs w:val="24"/>
              </w:rPr>
            </w:pPr>
          </w:p>
          <w:p>
            <w:pPr>
              <w:pStyle w:val="24"/>
              <w:jc w:val="center"/>
              <w:rPr>
                <w:b/>
                <w:w w:val="95"/>
                <w:sz w:val="24"/>
                <w:szCs w:val="24"/>
              </w:rPr>
            </w:pPr>
          </w:p>
          <w:p>
            <w:pPr>
              <w:pStyle w:val="24"/>
              <w:jc w:val="center"/>
              <w:rPr>
                <w:b/>
                <w:w w:val="95"/>
                <w:sz w:val="24"/>
                <w:szCs w:val="24"/>
              </w:rPr>
            </w:pPr>
          </w:p>
          <w:p>
            <w:pPr>
              <w:pStyle w:val="24"/>
              <w:jc w:val="center"/>
              <w:rPr>
                <w:sz w:val="24"/>
                <w:szCs w:val="24"/>
              </w:rPr>
            </w:pPr>
            <w:r>
              <w:rPr>
                <w:rFonts w:hint="eastAsia" w:ascii="宋体" w:hAnsi="宋体" w:eastAsia="宋体" w:cs="宋体"/>
                <w:spacing w:val="-4"/>
                <w:sz w:val="21"/>
                <w:szCs w:val="21"/>
                <w:lang w:val="en-US" w:eastAsia="zh-CN" w:bidi="ar-SA"/>
              </w:rPr>
              <w:t>▲</w:t>
            </w:r>
            <w:r>
              <w:rPr>
                <w:b/>
                <w:w w:val="95"/>
                <w:sz w:val="24"/>
                <w:szCs w:val="24"/>
              </w:rPr>
              <w:t>售后服务要求</w:t>
            </w:r>
          </w:p>
          <w:p>
            <w:pPr>
              <w:pStyle w:val="24"/>
              <w:jc w:val="center"/>
              <w:rPr>
                <w:sz w:val="24"/>
                <w:szCs w:val="24"/>
              </w:rPr>
            </w:pPr>
          </w:p>
          <w:p>
            <w:pPr>
              <w:pStyle w:val="24"/>
              <w:jc w:val="center"/>
              <w:rPr>
                <w:sz w:val="24"/>
                <w:szCs w:val="24"/>
              </w:rPr>
            </w:pPr>
          </w:p>
          <w:p>
            <w:pPr>
              <w:pStyle w:val="24"/>
              <w:jc w:val="center"/>
              <w:rPr>
                <w:sz w:val="24"/>
                <w:szCs w:val="24"/>
              </w:rPr>
            </w:pPr>
          </w:p>
          <w:p>
            <w:pPr>
              <w:pStyle w:val="24"/>
              <w:spacing w:before="2"/>
              <w:jc w:val="center"/>
              <w:rPr>
                <w:sz w:val="24"/>
                <w:szCs w:val="24"/>
              </w:rPr>
            </w:pPr>
          </w:p>
          <w:p>
            <w:pPr>
              <w:pStyle w:val="24"/>
              <w:ind w:left="332" w:leftChars="0" w:right="0" w:rightChars="0"/>
              <w:jc w:val="center"/>
              <w:rPr>
                <w:sz w:val="24"/>
                <w:szCs w:val="24"/>
                <w:vertAlign w:val="baseline"/>
              </w:rPr>
            </w:pPr>
          </w:p>
        </w:tc>
        <w:tc>
          <w:tcPr>
            <w:tcW w:w="8705" w:type="dxa"/>
            <w:vAlign w:val="top"/>
          </w:tcPr>
          <w:p>
            <w:pPr>
              <w:pStyle w:val="24"/>
              <w:spacing w:before="123" w:line="350" w:lineRule="auto"/>
              <w:ind w:left="57" w:right="40"/>
              <w:jc w:val="both"/>
              <w:rPr>
                <w:rFonts w:hint="eastAsia"/>
                <w:color w:val="0000FF"/>
                <w:spacing w:val="-9"/>
                <w:sz w:val="21"/>
              </w:rPr>
            </w:pPr>
            <w:r>
              <w:rPr>
                <w:rFonts w:hint="eastAsia"/>
                <w:spacing w:val="-9"/>
                <w:sz w:val="21"/>
                <w:lang w:val="en-US" w:eastAsia="zh-CN"/>
              </w:rPr>
              <w:t>1.</w:t>
            </w:r>
            <w:r>
              <w:rPr>
                <w:spacing w:val="-9"/>
                <w:sz w:val="21"/>
              </w:rPr>
              <w:t>货物如出现质量问题，中标单位在接到通知后2小时内响应，12 小时内到达现场，24 小时内解决问题</w:t>
            </w:r>
            <w:r>
              <w:rPr>
                <w:rFonts w:hint="eastAsia"/>
                <w:spacing w:val="-9"/>
                <w:sz w:val="21"/>
                <w:lang w:eastAsia="zh-CN"/>
              </w:rPr>
              <w:t>，</w:t>
            </w:r>
            <w:r>
              <w:rPr>
                <w:rFonts w:hint="eastAsia"/>
                <w:spacing w:val="-9"/>
                <w:sz w:val="21"/>
              </w:rPr>
              <w:t>如需要的按采购人要求免费更换</w:t>
            </w:r>
            <w:r>
              <w:rPr>
                <w:rFonts w:hint="eastAsia"/>
                <w:spacing w:val="-9"/>
                <w:sz w:val="21"/>
                <w:lang w:val="en-US" w:eastAsia="zh-CN"/>
              </w:rPr>
              <w:t>货物</w:t>
            </w:r>
            <w:r>
              <w:rPr>
                <w:spacing w:val="-9"/>
                <w:sz w:val="21"/>
              </w:rPr>
              <w:t>。</w:t>
            </w:r>
          </w:p>
          <w:p>
            <w:pPr>
              <w:pStyle w:val="24"/>
              <w:spacing w:before="123" w:line="350" w:lineRule="auto"/>
              <w:ind w:left="57" w:right="40"/>
              <w:jc w:val="both"/>
              <w:rPr>
                <w:rFonts w:hint="eastAsia" w:eastAsia="宋体"/>
                <w:color w:val="000000" w:themeColor="text1"/>
                <w:spacing w:val="-9"/>
                <w:sz w:val="21"/>
                <w:lang w:eastAsia="zh-CN"/>
              </w:rPr>
            </w:pPr>
            <w:r>
              <w:rPr>
                <w:rFonts w:hint="eastAsia"/>
                <w:color w:val="000000" w:themeColor="text1"/>
                <w:spacing w:val="-9"/>
                <w:sz w:val="21"/>
                <w:lang w:val="en-US" w:eastAsia="zh-CN"/>
              </w:rPr>
              <w:t>2</w:t>
            </w:r>
            <w:r>
              <w:rPr>
                <w:rFonts w:hint="eastAsia"/>
                <w:color w:val="000000" w:themeColor="text1"/>
                <w:spacing w:val="-9"/>
                <w:sz w:val="21"/>
              </w:rPr>
              <w:t>.负责种植期间（12 个月）的技术指导服务</w:t>
            </w:r>
            <w:r>
              <w:rPr>
                <w:rFonts w:hint="eastAsia"/>
                <w:color w:val="000000" w:themeColor="text1"/>
                <w:spacing w:val="-9"/>
                <w:sz w:val="21"/>
                <w:lang w:eastAsia="zh-CN"/>
              </w:rPr>
              <w:t>。</w:t>
            </w:r>
          </w:p>
          <w:p>
            <w:pPr>
              <w:pStyle w:val="24"/>
              <w:spacing w:before="123" w:line="350" w:lineRule="auto"/>
              <w:ind w:left="57" w:right="40"/>
              <w:jc w:val="both"/>
              <w:rPr>
                <w:rFonts w:hint="eastAsia" w:eastAsia="宋体"/>
                <w:spacing w:val="-9"/>
                <w:sz w:val="21"/>
                <w:lang w:eastAsia="zh-CN"/>
              </w:rPr>
            </w:pPr>
            <w:r>
              <w:rPr>
                <w:rFonts w:hint="eastAsia"/>
                <w:spacing w:val="-9"/>
                <w:sz w:val="21"/>
              </w:rPr>
              <w:t>3.投标人必须承诺中标后在采购人所在地设有临时苗圃地做为苗木放置场地，以便随时按照采购单位要求供货或退换货</w:t>
            </w:r>
            <w:r>
              <w:rPr>
                <w:rFonts w:hint="eastAsia"/>
                <w:spacing w:val="-9"/>
                <w:sz w:val="21"/>
                <w:lang w:eastAsia="zh-CN"/>
              </w:rPr>
              <w:t>。</w:t>
            </w:r>
          </w:p>
          <w:p>
            <w:pPr>
              <w:pStyle w:val="24"/>
              <w:spacing w:before="123" w:line="350" w:lineRule="auto"/>
              <w:ind w:left="57" w:right="40"/>
              <w:jc w:val="both"/>
              <w:rPr>
                <w:vertAlign w:val="baseline"/>
              </w:rPr>
            </w:pPr>
            <w:r>
              <w:rPr>
                <w:rFonts w:hint="eastAsia"/>
                <w:spacing w:val="-9"/>
                <w:sz w:val="21"/>
              </w:rPr>
              <w:t>4.投标人必须承诺中标后与</w:t>
            </w:r>
            <w:r>
              <w:rPr>
                <w:rFonts w:hint="eastAsia"/>
                <w:spacing w:val="-9"/>
                <w:sz w:val="21"/>
                <w:lang w:eastAsia="zh-CN"/>
              </w:rPr>
              <w:t>田阳县水果生产办公室</w:t>
            </w:r>
            <w:r>
              <w:rPr>
                <w:rFonts w:hint="eastAsia"/>
                <w:spacing w:val="-9"/>
                <w:sz w:val="21"/>
              </w:rPr>
              <w:t>签订《苗木品种纯度及苗木质量问题协议书》，按照合同协议的苗木质量标准进行自检验苗，剔除不合格苗木，将自检合格的苗木集中整齐摆放，出圃时须向</w:t>
            </w:r>
            <w:r>
              <w:rPr>
                <w:rFonts w:hint="eastAsia"/>
                <w:spacing w:val="-9"/>
                <w:sz w:val="21"/>
                <w:lang w:eastAsia="zh-CN"/>
              </w:rPr>
              <w:t>田阳县水果生产办公室</w:t>
            </w:r>
            <w:r>
              <w:rPr>
                <w:rFonts w:hint="eastAsia"/>
                <w:spacing w:val="-9"/>
                <w:sz w:val="21"/>
              </w:rPr>
              <w:t>提交该批次出圃苗木品种的接穗来源，包括采穗品种、时间、地点、数量、采穗人及病毒病检测等有关原始资料，</w:t>
            </w:r>
            <w:r>
              <w:rPr>
                <w:rFonts w:hint="eastAsia"/>
                <w:spacing w:val="-9"/>
                <w:sz w:val="21"/>
                <w:lang w:eastAsia="zh-CN"/>
              </w:rPr>
              <w:t>同时</w:t>
            </w:r>
            <w:r>
              <w:rPr>
                <w:rFonts w:hint="eastAsia"/>
                <w:spacing w:val="-9"/>
                <w:sz w:val="21"/>
              </w:rPr>
              <w:t>提交该批次苗木植物检疫证书和苗木品种纯度及苗木质量保证书。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6" w:type="dxa"/>
            <w:vAlign w:val="top"/>
          </w:tcPr>
          <w:p>
            <w:pPr>
              <w:pStyle w:val="24"/>
              <w:jc w:val="center"/>
              <w:rPr>
                <w:sz w:val="24"/>
                <w:szCs w:val="24"/>
              </w:rPr>
            </w:pPr>
          </w:p>
          <w:p>
            <w:pPr>
              <w:pStyle w:val="24"/>
              <w:spacing w:before="4"/>
              <w:jc w:val="center"/>
              <w:rPr>
                <w:sz w:val="24"/>
                <w:szCs w:val="24"/>
              </w:rPr>
            </w:pPr>
          </w:p>
          <w:p>
            <w:pPr>
              <w:pStyle w:val="24"/>
              <w:spacing w:before="4"/>
              <w:jc w:val="center"/>
              <w:rPr>
                <w:sz w:val="24"/>
                <w:szCs w:val="24"/>
              </w:rPr>
            </w:pPr>
          </w:p>
          <w:p>
            <w:pPr>
              <w:pStyle w:val="24"/>
              <w:spacing w:before="4"/>
              <w:jc w:val="center"/>
              <w:rPr>
                <w:sz w:val="24"/>
                <w:szCs w:val="24"/>
              </w:rPr>
            </w:pPr>
          </w:p>
          <w:p>
            <w:pPr>
              <w:pStyle w:val="24"/>
              <w:spacing w:before="4"/>
              <w:jc w:val="center"/>
              <w:rPr>
                <w:sz w:val="24"/>
                <w:szCs w:val="24"/>
              </w:rPr>
            </w:pPr>
          </w:p>
          <w:p>
            <w:pPr>
              <w:pStyle w:val="24"/>
              <w:spacing w:line="348" w:lineRule="auto"/>
              <w:ind w:left="56" w:leftChars="0" w:right="0" w:rightChars="0"/>
              <w:jc w:val="center"/>
              <w:rPr>
                <w:sz w:val="24"/>
                <w:szCs w:val="24"/>
                <w:vertAlign w:val="baseline"/>
              </w:rPr>
            </w:pPr>
            <w:r>
              <w:rPr>
                <w:b/>
                <w:w w:val="95"/>
                <w:sz w:val="24"/>
                <w:szCs w:val="24"/>
              </w:rPr>
              <w:t>交付时间、地点及签</w:t>
            </w:r>
            <w:r>
              <w:rPr>
                <w:b/>
                <w:sz w:val="24"/>
                <w:szCs w:val="24"/>
              </w:rPr>
              <w:t>收</w:t>
            </w:r>
          </w:p>
        </w:tc>
        <w:tc>
          <w:tcPr>
            <w:tcW w:w="8705" w:type="dxa"/>
            <w:vAlign w:val="top"/>
          </w:tcPr>
          <w:p>
            <w:pPr>
              <w:pStyle w:val="24"/>
              <w:spacing w:before="123" w:line="350" w:lineRule="auto"/>
              <w:ind w:left="57" w:right="40"/>
              <w:jc w:val="both"/>
              <w:rPr>
                <w:rFonts w:hint="eastAsia"/>
                <w:color w:val="000000" w:themeColor="text1"/>
                <w:spacing w:val="-9"/>
                <w:sz w:val="21"/>
                <w:lang w:eastAsia="zh-CN"/>
              </w:rPr>
            </w:pPr>
            <w:r>
              <w:rPr>
                <w:rFonts w:hint="eastAsia"/>
                <w:color w:val="000000" w:themeColor="text1"/>
                <w:spacing w:val="-9"/>
                <w:sz w:val="21"/>
              </w:rPr>
              <w:t>1.交付时间及供货方式：</w:t>
            </w:r>
            <w:r>
              <w:rPr>
                <w:rFonts w:hint="eastAsia"/>
                <w:color w:val="000000" w:themeColor="text1"/>
                <w:spacing w:val="-9"/>
                <w:sz w:val="21"/>
                <w:lang w:eastAsia="zh-CN"/>
              </w:rPr>
              <w:t>苗木：</w:t>
            </w:r>
            <w:r>
              <w:rPr>
                <w:rFonts w:hint="eastAsia"/>
                <w:color w:val="000000" w:themeColor="text1"/>
                <w:spacing w:val="-9"/>
                <w:sz w:val="21"/>
              </w:rPr>
              <w:t>按采购人要求分批灵活供苗，</w:t>
            </w:r>
            <w:r>
              <w:rPr>
                <w:rFonts w:hint="eastAsia"/>
                <w:color w:val="000000" w:themeColor="text1"/>
                <w:spacing w:val="-9"/>
                <w:sz w:val="21"/>
                <w:lang w:eastAsia="zh-CN"/>
              </w:rPr>
              <w:t>采购人</w:t>
            </w:r>
            <w:r>
              <w:rPr>
                <w:rFonts w:hint="eastAsia"/>
                <w:color w:val="000000" w:themeColor="text1"/>
                <w:spacing w:val="-9"/>
                <w:sz w:val="21"/>
              </w:rPr>
              <w:t>每次调运数达 5000 株以上</w:t>
            </w:r>
            <w:r>
              <w:rPr>
                <w:rFonts w:hint="eastAsia"/>
                <w:color w:val="000000" w:themeColor="text1"/>
                <w:spacing w:val="-9"/>
                <w:sz w:val="21"/>
                <w:lang w:eastAsia="zh-CN"/>
              </w:rPr>
              <w:t>中标人</w:t>
            </w:r>
            <w:r>
              <w:rPr>
                <w:rFonts w:hint="eastAsia"/>
                <w:color w:val="000000" w:themeColor="text1"/>
                <w:spacing w:val="-9"/>
                <w:sz w:val="21"/>
              </w:rPr>
              <w:t>需在</w:t>
            </w:r>
            <w:r>
              <w:rPr>
                <w:rFonts w:hint="eastAsia"/>
                <w:color w:val="000000" w:themeColor="text1"/>
                <w:spacing w:val="-9"/>
                <w:sz w:val="21"/>
                <w:lang w:eastAsia="zh-CN"/>
              </w:rPr>
              <w:t>采购人</w:t>
            </w:r>
            <w:r>
              <w:rPr>
                <w:rFonts w:hint="eastAsia"/>
                <w:color w:val="000000" w:themeColor="text1"/>
                <w:spacing w:val="-9"/>
                <w:sz w:val="21"/>
              </w:rPr>
              <w:t>通知后二天内将苗送到甲方要求的地点，在运输至交货过程中如有死苗、营养杯泥团松散、不符合规定的</w:t>
            </w:r>
            <w:r>
              <w:rPr>
                <w:rFonts w:hint="eastAsia"/>
                <w:color w:val="000000" w:themeColor="text1"/>
                <w:spacing w:val="-9"/>
                <w:sz w:val="21"/>
                <w:lang w:eastAsia="zh-CN"/>
              </w:rPr>
              <w:t>采购</w:t>
            </w:r>
            <w:r>
              <w:rPr>
                <w:rFonts w:hint="eastAsia"/>
                <w:color w:val="000000" w:themeColor="text1"/>
                <w:spacing w:val="-9"/>
                <w:sz w:val="21"/>
              </w:rPr>
              <w:t>人不予接收；</w:t>
            </w:r>
            <w:r>
              <w:rPr>
                <w:rFonts w:hint="eastAsia"/>
                <w:color w:val="000000" w:themeColor="text1"/>
                <w:spacing w:val="-9"/>
                <w:sz w:val="21"/>
                <w:lang w:eastAsia="zh-CN"/>
              </w:rPr>
              <w:t>化肥及农药：按采购人通知后</w:t>
            </w:r>
            <w:r>
              <w:rPr>
                <w:rFonts w:hint="eastAsia"/>
                <w:color w:val="000000" w:themeColor="text1"/>
                <w:spacing w:val="-9"/>
                <w:sz w:val="21"/>
              </w:rPr>
              <w:t>二天内送到</w:t>
            </w:r>
            <w:r>
              <w:rPr>
                <w:rFonts w:hint="eastAsia"/>
                <w:color w:val="000000" w:themeColor="text1"/>
                <w:spacing w:val="-9"/>
                <w:sz w:val="21"/>
                <w:lang w:eastAsia="zh-CN"/>
              </w:rPr>
              <w:t>要求指定</w:t>
            </w:r>
            <w:r>
              <w:rPr>
                <w:rFonts w:hint="eastAsia"/>
                <w:color w:val="000000" w:themeColor="text1"/>
                <w:spacing w:val="-9"/>
                <w:sz w:val="21"/>
              </w:rPr>
              <w:t>的地点</w:t>
            </w:r>
            <w:r>
              <w:rPr>
                <w:rFonts w:hint="eastAsia"/>
                <w:color w:val="000000" w:themeColor="text1"/>
                <w:spacing w:val="-9"/>
                <w:sz w:val="21"/>
                <w:lang w:eastAsia="zh-CN"/>
              </w:rPr>
              <w:t>施肥及喷洒农药；其余设备设施</w:t>
            </w:r>
            <w:r>
              <w:rPr>
                <w:rFonts w:hint="eastAsia"/>
                <w:color w:val="000000" w:themeColor="text1"/>
                <w:spacing w:val="-9"/>
                <w:sz w:val="21"/>
              </w:rPr>
              <w:t xml:space="preserve">签订合同后 </w:t>
            </w:r>
            <w:r>
              <w:rPr>
                <w:rFonts w:hint="eastAsia"/>
                <w:color w:val="000000" w:themeColor="text1"/>
                <w:spacing w:val="-9"/>
                <w:sz w:val="21"/>
                <w:lang w:val="en-US" w:eastAsia="zh-CN"/>
              </w:rPr>
              <w:t>9</w:t>
            </w:r>
            <w:r>
              <w:rPr>
                <w:rFonts w:hint="eastAsia"/>
                <w:color w:val="000000" w:themeColor="text1"/>
                <w:spacing w:val="-9"/>
                <w:sz w:val="21"/>
              </w:rPr>
              <w:t>0 天内供货安装调试完毕并交付正常使用。</w:t>
            </w:r>
          </w:p>
          <w:p>
            <w:pPr>
              <w:pStyle w:val="24"/>
              <w:spacing w:before="123" w:line="350" w:lineRule="auto"/>
              <w:ind w:left="57" w:right="40"/>
              <w:jc w:val="both"/>
              <w:rPr>
                <w:rFonts w:hint="eastAsia"/>
                <w:color w:val="000000" w:themeColor="text1"/>
                <w:spacing w:val="-9"/>
                <w:sz w:val="21"/>
              </w:rPr>
            </w:pPr>
            <w:r>
              <w:rPr>
                <w:rFonts w:hint="eastAsia"/>
                <w:color w:val="000000" w:themeColor="text1"/>
                <w:spacing w:val="-9"/>
                <w:sz w:val="21"/>
              </w:rPr>
              <w:t>2.验收地点：签订合同后，供货方按采购人要求免费送货上门，每车苗应先送到</w:t>
            </w:r>
            <w:r>
              <w:rPr>
                <w:rFonts w:hint="eastAsia"/>
                <w:color w:val="000000" w:themeColor="text1"/>
                <w:spacing w:val="-9"/>
                <w:sz w:val="21"/>
                <w:lang w:eastAsia="zh-CN"/>
              </w:rPr>
              <w:t>田阳</w:t>
            </w:r>
            <w:r>
              <w:rPr>
                <w:rFonts w:hint="eastAsia"/>
                <w:color w:val="000000" w:themeColor="text1"/>
                <w:spacing w:val="-9"/>
                <w:sz w:val="21"/>
              </w:rPr>
              <w:t>县采购单位指定地点，由甲方派出技术员进行抽检，采购单位派技术员到交货地点随机按车抽样检验，检验 100 株苗木不符合招标采购文件中规格参数要求率达5%的，采购人有权整车拒收退回，供货方须在规定时间内确保苗木符合采购人的苗木规格参数要求后重新供货，直至采购人验收合格，在此过程中所产生的所有费用由供货方负责。</w:t>
            </w:r>
          </w:p>
          <w:p>
            <w:pPr>
              <w:pStyle w:val="24"/>
              <w:spacing w:before="123" w:line="350" w:lineRule="auto"/>
              <w:ind w:left="57" w:right="40"/>
              <w:jc w:val="both"/>
              <w:rPr>
                <w:color w:val="000000" w:themeColor="text1"/>
                <w:w w:val="95"/>
                <w:sz w:val="21"/>
              </w:rPr>
            </w:pPr>
            <w:r>
              <w:rPr>
                <w:rFonts w:hint="eastAsia"/>
                <w:color w:val="000000" w:themeColor="text1"/>
                <w:spacing w:val="-9"/>
                <w:sz w:val="21"/>
              </w:rPr>
              <w:t>3.</w:t>
            </w:r>
            <w:r>
              <w:rPr>
                <w:rFonts w:hint="eastAsia"/>
                <w:color w:val="000000" w:themeColor="text1"/>
                <w:spacing w:val="-9"/>
                <w:sz w:val="21"/>
                <w:lang w:eastAsia="zh-CN"/>
              </w:rPr>
              <w:t>交付</w:t>
            </w:r>
            <w:r>
              <w:rPr>
                <w:rFonts w:hint="eastAsia"/>
                <w:color w:val="000000" w:themeColor="text1"/>
                <w:spacing w:val="-9"/>
                <w:sz w:val="21"/>
              </w:rPr>
              <w:t>地点：采购人指定的</w:t>
            </w:r>
            <w:r>
              <w:rPr>
                <w:rFonts w:hint="eastAsia"/>
                <w:color w:val="000000" w:themeColor="text1"/>
                <w:spacing w:val="-9"/>
                <w:sz w:val="21"/>
                <w:lang w:eastAsia="zh-CN"/>
              </w:rPr>
              <w:t>地点（各标段项目建设地点）</w:t>
            </w:r>
            <w:r>
              <w:rPr>
                <w:rFonts w:hint="eastAsia"/>
                <w:color w:val="000000" w:themeColor="text1"/>
                <w:spacing w:val="-9"/>
                <w:sz w:val="21"/>
              </w:rPr>
              <w:t>，卸货均由中标人负责。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6" w:type="dxa"/>
            <w:vAlign w:val="top"/>
          </w:tcPr>
          <w:p>
            <w:pPr>
              <w:pStyle w:val="24"/>
              <w:spacing w:before="9"/>
              <w:rPr>
                <w:rFonts w:ascii="黑体"/>
                <w:b/>
                <w:sz w:val="16"/>
              </w:rPr>
            </w:pPr>
          </w:p>
          <w:p>
            <w:pPr>
              <w:pStyle w:val="24"/>
              <w:ind w:right="0" w:rightChars="0" w:firstLine="458" w:firstLineChars="200"/>
              <w:rPr>
                <w:b/>
                <w:w w:val="95"/>
                <w:sz w:val="24"/>
                <w:szCs w:val="24"/>
              </w:rPr>
            </w:pPr>
            <w:r>
              <w:rPr>
                <w:b/>
                <w:w w:val="95"/>
                <w:sz w:val="24"/>
              </w:rPr>
              <w:t>质保期</w:t>
            </w:r>
            <w:r>
              <w:rPr>
                <w:b/>
                <w:w w:val="99"/>
                <w:sz w:val="24"/>
              </w:rPr>
              <w:t xml:space="preserve"> </w:t>
            </w:r>
          </w:p>
        </w:tc>
        <w:tc>
          <w:tcPr>
            <w:tcW w:w="8705" w:type="dxa"/>
            <w:vAlign w:val="top"/>
          </w:tcPr>
          <w:p>
            <w:pPr>
              <w:pStyle w:val="24"/>
              <w:spacing w:before="5" w:line="380" w:lineRule="exact"/>
              <w:ind w:left="106" w:leftChars="0" w:right="-15" w:rightChars="0"/>
              <w:jc w:val="both"/>
              <w:rPr>
                <w:rFonts w:hint="eastAsia"/>
                <w:color w:val="000000" w:themeColor="text1"/>
                <w:spacing w:val="-9"/>
                <w:sz w:val="21"/>
              </w:rPr>
            </w:pPr>
            <w:r>
              <w:rPr>
                <w:rFonts w:hint="eastAsia"/>
                <w:color w:val="000000" w:themeColor="text1"/>
                <w:spacing w:val="-9"/>
                <w:sz w:val="21"/>
              </w:rPr>
              <w:t>从</w:t>
            </w:r>
            <w:r>
              <w:rPr>
                <w:rFonts w:hint="eastAsia"/>
                <w:color w:val="000000" w:themeColor="text1"/>
                <w:spacing w:val="-9"/>
                <w:sz w:val="21"/>
                <w:lang w:eastAsia="zh-CN"/>
              </w:rPr>
              <w:t>货物</w:t>
            </w:r>
            <w:r>
              <w:rPr>
                <w:rFonts w:hint="eastAsia"/>
                <w:color w:val="000000" w:themeColor="text1"/>
                <w:spacing w:val="-9"/>
                <w:sz w:val="21"/>
              </w:rPr>
              <w:t xml:space="preserve">通过验收之日起计算，所有设备按国家或行业有关规定执行“三包， 质保期不低于 1 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6" w:type="dxa"/>
            <w:vAlign w:val="top"/>
          </w:tcPr>
          <w:p>
            <w:pPr>
              <w:pStyle w:val="24"/>
              <w:spacing w:before="174"/>
              <w:ind w:right="0" w:rightChars="0"/>
              <w:jc w:val="both"/>
              <w:rPr>
                <w:b/>
                <w:w w:val="95"/>
                <w:sz w:val="24"/>
                <w:szCs w:val="24"/>
              </w:rPr>
            </w:pPr>
          </w:p>
          <w:p>
            <w:pPr>
              <w:pStyle w:val="24"/>
              <w:spacing w:before="174"/>
              <w:ind w:right="0" w:rightChars="0" w:firstLine="229" w:firstLineChars="100"/>
              <w:jc w:val="both"/>
              <w:rPr>
                <w:sz w:val="24"/>
                <w:szCs w:val="24"/>
                <w:vertAlign w:val="baseline"/>
              </w:rPr>
            </w:pPr>
            <w:r>
              <w:rPr>
                <w:b/>
                <w:w w:val="95"/>
                <w:sz w:val="24"/>
                <w:szCs w:val="24"/>
              </w:rPr>
              <w:t>付款条件</w:t>
            </w:r>
          </w:p>
        </w:tc>
        <w:tc>
          <w:tcPr>
            <w:tcW w:w="8705" w:type="dxa"/>
            <w:vAlign w:val="top"/>
          </w:tcPr>
          <w:p>
            <w:pPr>
              <w:pStyle w:val="24"/>
              <w:spacing w:before="7" w:line="460" w:lineRule="atLeast"/>
              <w:ind w:left="214"/>
              <w:jc w:val="both"/>
              <w:rPr>
                <w:rFonts w:hint="eastAsia"/>
                <w:color w:val="000000" w:themeColor="text1"/>
                <w:spacing w:val="-9"/>
                <w:sz w:val="21"/>
              </w:rPr>
            </w:pPr>
            <w:r>
              <w:rPr>
                <w:color w:val="000000" w:themeColor="text1"/>
                <w:sz w:val="21"/>
              </w:rPr>
              <w:t>付款条件：</w:t>
            </w:r>
            <w:r>
              <w:rPr>
                <w:rFonts w:hint="eastAsia"/>
                <w:color w:val="000000" w:themeColor="text1"/>
                <w:sz w:val="21"/>
                <w:lang w:eastAsia="zh-CN"/>
              </w:rPr>
              <w:t>签订合同后甲方按</w:t>
            </w:r>
            <w:r>
              <w:rPr>
                <w:color w:val="000000" w:themeColor="text1"/>
                <w:sz w:val="21"/>
                <w:lang w:eastAsia="zh-CN"/>
              </w:rPr>
              <w:t>乙方</w:t>
            </w:r>
            <w:r>
              <w:rPr>
                <w:rFonts w:hint="eastAsia"/>
                <w:color w:val="000000" w:themeColor="text1"/>
                <w:sz w:val="21"/>
                <w:lang w:eastAsia="zh-CN"/>
              </w:rPr>
              <w:t>实施进度付款。</w:t>
            </w:r>
            <w:r>
              <w:rPr>
                <w:color w:val="000000" w:themeColor="text1"/>
                <w:sz w:val="21"/>
                <w:lang w:eastAsia="zh-CN"/>
              </w:rPr>
              <w:t>全部货物验收合格</w:t>
            </w:r>
            <w:r>
              <w:rPr>
                <w:rFonts w:hint="eastAsia"/>
                <w:color w:val="000000" w:themeColor="text1"/>
                <w:sz w:val="21"/>
                <w:lang w:eastAsia="zh-CN"/>
              </w:rPr>
              <w:t>且</w:t>
            </w:r>
            <w:r>
              <w:rPr>
                <w:color w:val="000000" w:themeColor="text1"/>
                <w:sz w:val="21"/>
                <w:lang w:eastAsia="zh-CN"/>
              </w:rPr>
              <w:t>调运完毕</w:t>
            </w:r>
            <w:r>
              <w:rPr>
                <w:rFonts w:hint="eastAsia"/>
                <w:color w:val="000000" w:themeColor="text1"/>
                <w:sz w:val="21"/>
                <w:lang w:eastAsia="zh-CN"/>
              </w:rPr>
              <w:t>并按要求实施完成后，乙方按建设进度</w:t>
            </w:r>
            <w:r>
              <w:rPr>
                <w:color w:val="000000" w:themeColor="text1"/>
                <w:sz w:val="21"/>
                <w:lang w:eastAsia="zh-CN"/>
              </w:rPr>
              <w:t>开具发票给甲方，甲方</w:t>
            </w:r>
            <w:r>
              <w:rPr>
                <w:rFonts w:hint="eastAsia"/>
                <w:color w:val="000000" w:themeColor="text1"/>
                <w:sz w:val="21"/>
                <w:lang w:eastAsia="zh-CN"/>
              </w:rPr>
              <w:t>6个月</w:t>
            </w:r>
            <w:r>
              <w:rPr>
                <w:color w:val="000000" w:themeColor="text1"/>
                <w:sz w:val="21"/>
                <w:lang w:eastAsia="zh-CN"/>
              </w:rPr>
              <w:t>内支付该批次货款总额的 9</w:t>
            </w:r>
            <w:r>
              <w:rPr>
                <w:rFonts w:hint="eastAsia"/>
                <w:color w:val="000000" w:themeColor="text1"/>
                <w:sz w:val="21"/>
                <w:lang w:eastAsia="zh-CN"/>
              </w:rPr>
              <w:t>5</w:t>
            </w:r>
            <w:r>
              <w:rPr>
                <w:color w:val="000000" w:themeColor="text1"/>
                <w:sz w:val="21"/>
                <w:lang w:eastAsia="zh-CN"/>
              </w:rPr>
              <w:t>%，余下</w:t>
            </w:r>
            <w:r>
              <w:rPr>
                <w:rFonts w:hint="eastAsia"/>
                <w:color w:val="000000" w:themeColor="text1"/>
                <w:sz w:val="21"/>
                <w:lang w:eastAsia="zh-CN"/>
              </w:rPr>
              <w:t>5</w:t>
            </w:r>
            <w:r>
              <w:rPr>
                <w:color w:val="000000" w:themeColor="text1"/>
                <w:sz w:val="21"/>
                <w:lang w:eastAsia="zh-CN"/>
              </w:rPr>
              <w:t>%做为质量保证金待</w:t>
            </w:r>
            <w:r>
              <w:rPr>
                <w:rFonts w:hint="eastAsia"/>
                <w:color w:val="000000" w:themeColor="text1"/>
                <w:sz w:val="21"/>
                <w:lang w:eastAsia="zh-CN"/>
              </w:rPr>
              <w:t>项目</w:t>
            </w:r>
            <w:r>
              <w:rPr>
                <w:color w:val="000000" w:themeColor="text1"/>
                <w:sz w:val="21"/>
                <w:lang w:eastAsia="zh-CN"/>
              </w:rPr>
              <w:t>验收合格満六个月且无质量问题后 10 个工作日内付清（无息）</w:t>
            </w:r>
            <w:r>
              <w:rPr>
                <w:rFonts w:hint="eastAsia"/>
                <w:color w:val="000000" w:themeColor="text1"/>
                <w:sz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96" w:type="dxa"/>
            <w:vAlign w:val="top"/>
          </w:tcPr>
          <w:p>
            <w:pPr>
              <w:pStyle w:val="24"/>
              <w:rPr>
                <w:sz w:val="20"/>
              </w:rPr>
            </w:pPr>
          </w:p>
          <w:p>
            <w:pPr>
              <w:pStyle w:val="24"/>
              <w:spacing w:before="11"/>
              <w:rPr>
                <w:sz w:val="15"/>
              </w:rPr>
            </w:pPr>
          </w:p>
          <w:p>
            <w:pPr>
              <w:pStyle w:val="24"/>
              <w:ind w:left="56" w:leftChars="0" w:right="0" w:rightChars="0"/>
              <w:jc w:val="center"/>
              <w:rPr>
                <w:b/>
                <w:w w:val="95"/>
                <w:sz w:val="24"/>
                <w:szCs w:val="24"/>
              </w:rPr>
            </w:pPr>
          </w:p>
          <w:p>
            <w:pPr>
              <w:pStyle w:val="24"/>
              <w:ind w:left="56" w:leftChars="0" w:right="0" w:rightChars="0"/>
              <w:jc w:val="center"/>
              <w:rPr>
                <w:b/>
                <w:w w:val="95"/>
                <w:sz w:val="24"/>
                <w:szCs w:val="24"/>
              </w:rPr>
            </w:pPr>
          </w:p>
          <w:p>
            <w:pPr>
              <w:pStyle w:val="24"/>
              <w:ind w:left="56" w:leftChars="0" w:right="0" w:rightChars="0"/>
              <w:jc w:val="center"/>
              <w:rPr>
                <w:b/>
                <w:w w:val="95"/>
                <w:sz w:val="24"/>
                <w:szCs w:val="24"/>
              </w:rPr>
            </w:pPr>
          </w:p>
          <w:p>
            <w:pPr>
              <w:pStyle w:val="24"/>
              <w:ind w:left="56" w:leftChars="0" w:right="0" w:rightChars="0"/>
              <w:jc w:val="center"/>
              <w:rPr>
                <w:b/>
                <w:w w:val="95"/>
                <w:sz w:val="24"/>
                <w:szCs w:val="24"/>
              </w:rPr>
            </w:pPr>
          </w:p>
          <w:p>
            <w:pPr>
              <w:pStyle w:val="24"/>
              <w:ind w:left="56" w:leftChars="0" w:right="0" w:rightChars="0"/>
              <w:jc w:val="center"/>
              <w:rPr>
                <w:b/>
                <w:w w:val="95"/>
                <w:sz w:val="24"/>
                <w:szCs w:val="24"/>
              </w:rPr>
            </w:pPr>
          </w:p>
          <w:p>
            <w:pPr>
              <w:pStyle w:val="24"/>
              <w:ind w:left="56" w:leftChars="0" w:right="0" w:rightChars="0"/>
              <w:jc w:val="center"/>
              <w:rPr>
                <w:b/>
                <w:w w:val="95"/>
                <w:sz w:val="24"/>
                <w:szCs w:val="24"/>
              </w:rPr>
            </w:pPr>
          </w:p>
          <w:p>
            <w:pPr>
              <w:pStyle w:val="24"/>
              <w:ind w:left="56" w:leftChars="0" w:right="0" w:rightChars="0"/>
              <w:jc w:val="center"/>
              <w:rPr>
                <w:vertAlign w:val="baseline"/>
              </w:rPr>
            </w:pPr>
            <w:r>
              <w:rPr>
                <w:b/>
                <w:w w:val="95"/>
                <w:sz w:val="24"/>
                <w:szCs w:val="24"/>
              </w:rPr>
              <w:t>其他要求</w:t>
            </w:r>
          </w:p>
        </w:tc>
        <w:tc>
          <w:tcPr>
            <w:tcW w:w="8705" w:type="dxa"/>
            <w:vAlign w:val="top"/>
          </w:tcPr>
          <w:p>
            <w:pPr>
              <w:pStyle w:val="24"/>
              <w:spacing w:before="123" w:line="350" w:lineRule="auto"/>
              <w:ind w:left="57" w:right="40"/>
              <w:jc w:val="both"/>
              <w:rPr>
                <w:rFonts w:hint="eastAsia"/>
                <w:spacing w:val="-9"/>
                <w:sz w:val="21"/>
              </w:rPr>
            </w:pPr>
            <w:r>
              <w:rPr>
                <w:rFonts w:hint="eastAsia"/>
                <w:spacing w:val="-9"/>
                <w:sz w:val="21"/>
              </w:rPr>
              <w:t>1．确定中标人后，中标的各种货物单价不随时间、市场价格等因素的变动而改变，直至采购人完成采购任务为止,否则按中标人违约处理并取消中标资格；</w:t>
            </w:r>
          </w:p>
          <w:p>
            <w:pPr>
              <w:pStyle w:val="24"/>
              <w:spacing w:before="123" w:line="350" w:lineRule="auto"/>
              <w:ind w:left="57" w:right="40"/>
              <w:jc w:val="both"/>
              <w:rPr>
                <w:rFonts w:hint="eastAsia"/>
                <w:spacing w:val="-9"/>
                <w:sz w:val="21"/>
              </w:rPr>
            </w:pPr>
            <w:r>
              <w:rPr>
                <w:rFonts w:hint="eastAsia"/>
                <w:spacing w:val="-9"/>
                <w:sz w:val="21"/>
              </w:rPr>
              <w:t>2．投标人如中标，在交付苗木时必须提供相关主管部门出具的苗木检疫证、苗木质量合格证、苗木产地标签。所有苗木必须保证品种纯正，如有发现劣质假冒的苗木，采购人有权要求全部更换。（如在交付时中标人未能提供“两证一签”或提供的苗木规格、质量等与样品不同而产生的问题，视为中标人违约，其责任由中标人负责并</w:t>
            </w:r>
            <w:r>
              <w:rPr>
                <w:rFonts w:hint="eastAsia"/>
                <w:spacing w:val="-9"/>
                <w:sz w:val="21"/>
                <w:lang w:eastAsia="zh-CN"/>
              </w:rPr>
              <w:t>解除合同</w:t>
            </w:r>
            <w:r>
              <w:rPr>
                <w:rFonts w:hint="eastAsia"/>
                <w:spacing w:val="-9"/>
                <w:sz w:val="21"/>
              </w:rPr>
              <w:t>）；</w:t>
            </w:r>
          </w:p>
          <w:p>
            <w:pPr>
              <w:pStyle w:val="24"/>
              <w:spacing w:before="123" w:line="350" w:lineRule="auto"/>
              <w:ind w:left="57" w:right="40"/>
              <w:jc w:val="both"/>
              <w:rPr>
                <w:rFonts w:hint="eastAsia"/>
                <w:spacing w:val="-9"/>
                <w:sz w:val="21"/>
              </w:rPr>
            </w:pPr>
            <w:r>
              <w:rPr>
                <w:rFonts w:hint="eastAsia"/>
                <w:spacing w:val="-9"/>
                <w:sz w:val="21"/>
                <w:lang w:val="en-US" w:eastAsia="zh-CN"/>
              </w:rPr>
              <w:t>3</w:t>
            </w:r>
            <w:r>
              <w:rPr>
                <w:rFonts w:hint="eastAsia"/>
                <w:spacing w:val="-9"/>
                <w:sz w:val="21"/>
              </w:rPr>
              <w:t>.投标总报价包括</w:t>
            </w:r>
            <w:r>
              <w:rPr>
                <w:rFonts w:hint="eastAsia"/>
                <w:spacing w:val="-9"/>
                <w:sz w:val="21"/>
                <w:lang w:val="en-US" w:eastAsia="zh-CN"/>
              </w:rPr>
              <w:t>货物</w:t>
            </w:r>
            <w:r>
              <w:rPr>
                <w:rFonts w:hint="eastAsia"/>
                <w:spacing w:val="-9"/>
                <w:sz w:val="21"/>
              </w:rPr>
              <w:t>、</w:t>
            </w:r>
            <w:r>
              <w:rPr>
                <w:rFonts w:hint="eastAsia"/>
                <w:spacing w:val="-9"/>
                <w:sz w:val="21"/>
                <w:lang w:val="en-US" w:eastAsia="zh-CN"/>
              </w:rPr>
              <w:t>货物</w:t>
            </w:r>
            <w:r>
              <w:rPr>
                <w:rFonts w:hint="eastAsia"/>
                <w:spacing w:val="-9"/>
                <w:sz w:val="21"/>
              </w:rPr>
              <w:t>运输的各种费用、卸车、售后服务和技术指导服务、补损、税金、利润等产生的所有费用总和。</w:t>
            </w:r>
          </w:p>
          <w:p>
            <w:pPr>
              <w:pStyle w:val="24"/>
              <w:spacing w:before="123" w:line="350" w:lineRule="auto"/>
              <w:ind w:left="57" w:right="40"/>
              <w:jc w:val="both"/>
              <w:rPr>
                <w:rFonts w:hint="eastAsia"/>
                <w:spacing w:val="-9"/>
                <w:sz w:val="21"/>
              </w:rPr>
            </w:pPr>
            <w:r>
              <w:rPr>
                <w:rFonts w:hint="eastAsia"/>
                <w:spacing w:val="-9"/>
                <w:sz w:val="21"/>
                <w:lang w:val="en-US" w:eastAsia="zh-CN"/>
              </w:rPr>
              <w:t>4</w:t>
            </w:r>
            <w:r>
              <w:rPr>
                <w:rFonts w:hint="eastAsia"/>
                <w:spacing w:val="-9"/>
                <w:sz w:val="21"/>
              </w:rPr>
              <w:t>.签订合同前，采购单位将对中标候选人投标资料的真实性进行核实（原件核查、实地核实等），投标人承诺无条件配合采购单位的核实，如投标人提供虚假的资格证明文件</w:t>
            </w:r>
            <w:r>
              <w:rPr>
                <w:rFonts w:hint="eastAsia"/>
                <w:spacing w:val="-9"/>
                <w:sz w:val="21"/>
                <w:lang w:val="en-US" w:eastAsia="zh-CN"/>
              </w:rPr>
              <w:t>货物</w:t>
            </w:r>
            <w:r>
              <w:rPr>
                <w:rFonts w:hint="eastAsia"/>
                <w:spacing w:val="-9"/>
                <w:sz w:val="21"/>
              </w:rPr>
              <w:t>来源证明文件或虚假承诺谋取中标的，一经核实，取消中标资格，并上报采购监督管理部门按虚假</w:t>
            </w:r>
            <w:r>
              <w:rPr>
                <w:rFonts w:hint="eastAsia"/>
                <w:spacing w:val="-9"/>
                <w:sz w:val="21"/>
                <w:lang w:eastAsia="zh-CN"/>
              </w:rPr>
              <w:t>投</w:t>
            </w:r>
            <w:r>
              <w:rPr>
                <w:rFonts w:hint="eastAsia"/>
                <w:spacing w:val="-9"/>
                <w:sz w:val="21"/>
              </w:rPr>
              <w:t>标追究全部法律责任。</w:t>
            </w:r>
          </w:p>
        </w:tc>
      </w:tr>
    </w:tbl>
    <w:p>
      <w:pPr>
        <w:pStyle w:val="12"/>
        <w:spacing w:before="6"/>
        <w:rPr>
          <w:sz w:val="25"/>
        </w:rPr>
      </w:pPr>
    </w:p>
    <w:p>
      <w:pPr>
        <w:pStyle w:val="3"/>
        <w:tabs>
          <w:tab w:val="left" w:pos="4527"/>
        </w:tabs>
        <w:spacing w:line="539" w:lineRule="exact"/>
        <w:ind w:left="2761"/>
      </w:pPr>
      <w:bookmarkStart w:id="11" w:name="第三章  投标人须知"/>
      <w:bookmarkEnd w:id="11"/>
    </w:p>
    <w:p/>
    <w:p>
      <w:pPr>
        <w:pStyle w:val="4"/>
      </w:pPr>
    </w:p>
    <w:p/>
    <w:p>
      <w:pPr>
        <w:pStyle w:val="4"/>
      </w:pPr>
    </w:p>
    <w:p/>
    <w:p>
      <w:pPr>
        <w:pStyle w:val="4"/>
      </w:pPr>
    </w:p>
    <w:p/>
    <w:p>
      <w:pPr>
        <w:pStyle w:val="4"/>
      </w:pPr>
    </w:p>
    <w:p/>
    <w:p>
      <w:pPr>
        <w:pStyle w:val="4"/>
      </w:pPr>
    </w:p>
    <w:p>
      <w:pPr>
        <w:pStyle w:val="3"/>
        <w:tabs>
          <w:tab w:val="left" w:pos="4527"/>
        </w:tabs>
        <w:spacing w:line="539" w:lineRule="exact"/>
        <w:ind w:left="2761"/>
      </w:pPr>
      <w:r>
        <w:t>第三章</w:t>
      </w:r>
      <w:r>
        <w:tab/>
      </w:r>
      <w:r>
        <w:rPr>
          <w:w w:val="95"/>
        </w:rPr>
        <w:t>投标人须知</w:t>
      </w:r>
    </w:p>
    <w:p>
      <w:pPr>
        <w:pStyle w:val="10"/>
        <w:tabs>
          <w:tab w:val="left" w:pos="640"/>
          <w:tab w:val="left" w:pos="1060"/>
        </w:tabs>
        <w:spacing w:before="273"/>
        <w:ind w:left="218"/>
        <w:jc w:val="center"/>
      </w:pPr>
      <w:bookmarkStart w:id="12" w:name="前  附  表"/>
      <w:bookmarkEnd w:id="12"/>
      <w:r>
        <w:t>前</w:t>
      </w:r>
      <w:r>
        <w:tab/>
      </w:r>
      <w:r>
        <w:t>附</w:t>
      </w:r>
      <w:r>
        <w:tab/>
      </w:r>
      <w:r>
        <w:t>表</w:t>
      </w:r>
    </w:p>
    <w:p>
      <w:pPr>
        <w:pStyle w:val="12"/>
        <w:spacing w:before="4"/>
        <w:rPr>
          <w:b/>
          <w:sz w:val="14"/>
        </w:rPr>
      </w:pPr>
    </w:p>
    <w:tbl>
      <w:tblPr>
        <w:tblStyle w:val="17"/>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0"/>
        <w:gridCol w:w="904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800" w:type="dxa"/>
          </w:tcPr>
          <w:p>
            <w:pPr>
              <w:pStyle w:val="24"/>
              <w:spacing w:before="81"/>
              <w:ind w:left="108"/>
              <w:jc w:val="center"/>
              <w:rPr>
                <w:rFonts w:hint="eastAsia"/>
                <w:sz w:val="21"/>
                <w:lang w:eastAsia="zh-CN"/>
              </w:rPr>
            </w:pPr>
            <w:r>
              <w:rPr>
                <w:rFonts w:hint="eastAsia"/>
                <w:sz w:val="21"/>
                <w:lang w:eastAsia="zh-CN"/>
              </w:rPr>
              <w:t>序号</w:t>
            </w:r>
          </w:p>
        </w:tc>
        <w:tc>
          <w:tcPr>
            <w:tcW w:w="9049" w:type="dxa"/>
          </w:tcPr>
          <w:p>
            <w:pPr>
              <w:pStyle w:val="24"/>
              <w:spacing w:before="81"/>
              <w:ind w:left="108"/>
              <w:jc w:val="center"/>
              <w:rPr>
                <w:rFonts w:hint="eastAsia"/>
                <w:sz w:val="21"/>
                <w:lang w:eastAsia="zh-CN"/>
              </w:rPr>
            </w:pPr>
            <w:r>
              <w:rPr>
                <w:rFonts w:hint="eastAsia"/>
                <w:sz w:val="21"/>
                <w:lang w:eastAsia="zh-CN"/>
              </w:rPr>
              <w:t>内容、要求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800" w:type="dxa"/>
          </w:tcPr>
          <w:p>
            <w:pPr>
              <w:pStyle w:val="24"/>
              <w:spacing w:before="10"/>
              <w:rPr>
                <w:b/>
                <w:sz w:val="21"/>
              </w:rPr>
            </w:pPr>
          </w:p>
          <w:p>
            <w:pPr>
              <w:pStyle w:val="24"/>
              <w:spacing w:before="1"/>
              <w:ind w:left="8"/>
              <w:jc w:val="center"/>
              <w:rPr>
                <w:sz w:val="21"/>
              </w:rPr>
            </w:pPr>
            <w:r>
              <w:rPr>
                <w:w w:val="99"/>
                <w:sz w:val="21"/>
              </w:rPr>
              <w:t>1</w:t>
            </w:r>
          </w:p>
        </w:tc>
        <w:tc>
          <w:tcPr>
            <w:tcW w:w="9049" w:type="dxa"/>
          </w:tcPr>
          <w:p>
            <w:pPr>
              <w:pStyle w:val="24"/>
              <w:spacing w:before="81"/>
              <w:ind w:left="108"/>
              <w:jc w:val="both"/>
              <w:rPr>
                <w:sz w:val="21"/>
              </w:rPr>
            </w:pPr>
            <w:r>
              <w:rPr>
                <w:sz w:val="21"/>
              </w:rPr>
              <w:t>项目名称：</w:t>
            </w:r>
            <w:r>
              <w:rPr>
                <w:rFonts w:hint="eastAsia"/>
                <w:sz w:val="21"/>
                <w:lang w:eastAsia="zh-CN"/>
              </w:rPr>
              <w:t>2020年田阳县水果示范基地产业扶贫项目（果苗种植）</w:t>
            </w:r>
          </w:p>
          <w:p>
            <w:pPr>
              <w:pStyle w:val="24"/>
              <w:spacing w:before="135"/>
              <w:ind w:left="108"/>
              <w:jc w:val="both"/>
              <w:rPr>
                <w:rFonts w:hint="eastAsia"/>
                <w:sz w:val="21"/>
                <w:lang w:eastAsia="zh-CN"/>
              </w:rPr>
            </w:pPr>
            <w:r>
              <w:rPr>
                <w:rFonts w:hint="eastAsia"/>
                <w:sz w:val="21"/>
                <w:lang w:eastAsia="zh-CN"/>
              </w:rPr>
              <w:t>项目编号：BSZC2020-G1-210046-GXCL</w:t>
            </w:r>
          </w:p>
          <w:p>
            <w:pPr>
              <w:pStyle w:val="24"/>
              <w:spacing w:before="135"/>
              <w:ind w:left="108"/>
              <w:jc w:val="both"/>
              <w:rPr>
                <w:rFonts w:hint="default"/>
                <w:sz w:val="21"/>
                <w:lang w:val="en-US" w:eastAsia="zh-CN"/>
              </w:rPr>
            </w:pPr>
            <w:r>
              <w:rPr>
                <w:rFonts w:hint="eastAsia"/>
                <w:sz w:val="21"/>
                <w:lang w:eastAsia="zh-CN"/>
              </w:rPr>
              <w:t>资金来源：财政性资金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55" w:hRule="atLeast"/>
        </w:trPr>
        <w:tc>
          <w:tcPr>
            <w:tcW w:w="800" w:type="dxa"/>
          </w:tcPr>
          <w:p>
            <w:pPr>
              <w:pStyle w:val="24"/>
              <w:rPr>
                <w:b/>
                <w:sz w:val="20"/>
              </w:rPr>
            </w:pPr>
          </w:p>
          <w:p>
            <w:pPr>
              <w:pStyle w:val="24"/>
              <w:rPr>
                <w:b/>
                <w:sz w:val="20"/>
              </w:rPr>
            </w:pPr>
          </w:p>
          <w:p>
            <w:pPr>
              <w:pStyle w:val="24"/>
              <w:rPr>
                <w:b/>
                <w:sz w:val="20"/>
              </w:rPr>
            </w:pPr>
          </w:p>
          <w:p>
            <w:pPr>
              <w:pStyle w:val="24"/>
              <w:spacing w:before="2"/>
              <w:rPr>
                <w:b/>
                <w:sz w:val="24"/>
              </w:rPr>
            </w:pPr>
          </w:p>
          <w:p>
            <w:pPr>
              <w:pStyle w:val="24"/>
              <w:spacing w:before="1"/>
              <w:ind w:left="8"/>
              <w:jc w:val="center"/>
              <w:rPr>
                <w:sz w:val="21"/>
              </w:rPr>
            </w:pPr>
            <w:r>
              <w:rPr>
                <w:w w:val="99"/>
                <w:sz w:val="21"/>
              </w:rPr>
              <w:t>2</w:t>
            </w:r>
          </w:p>
        </w:tc>
        <w:tc>
          <w:tcPr>
            <w:tcW w:w="9049" w:type="dxa"/>
          </w:tcPr>
          <w:p>
            <w:pPr>
              <w:pStyle w:val="24"/>
              <w:spacing w:before="133" w:line="355" w:lineRule="auto"/>
              <w:ind w:left="108" w:right="91"/>
              <w:jc w:val="both"/>
              <w:rPr>
                <w:spacing w:val="-9"/>
                <w:sz w:val="21"/>
              </w:rPr>
            </w:pPr>
            <w:r>
              <w:rPr>
                <w:spacing w:val="-9"/>
                <w:sz w:val="21"/>
              </w:rPr>
              <w:t>投标报价及费用：</w:t>
            </w:r>
          </w:p>
          <w:p>
            <w:pPr>
              <w:pStyle w:val="24"/>
              <w:spacing w:before="133" w:line="355" w:lineRule="auto"/>
              <w:ind w:left="108" w:right="91"/>
              <w:jc w:val="both"/>
              <w:rPr>
                <w:spacing w:val="-9"/>
                <w:sz w:val="21"/>
              </w:rPr>
            </w:pPr>
            <w:r>
              <w:rPr>
                <w:spacing w:val="-9"/>
                <w:sz w:val="21"/>
              </w:rPr>
              <w:t>1. 本项目投标应以人民币报价，投标人须就第二章《招标项目采购需求》中所</w:t>
            </w:r>
            <w:r>
              <w:rPr>
                <w:rFonts w:hint="eastAsia"/>
                <w:spacing w:val="-9"/>
                <w:sz w:val="21"/>
                <w:lang w:eastAsia="zh-CN"/>
              </w:rPr>
              <w:t>投标段</w:t>
            </w:r>
            <w:r>
              <w:rPr>
                <w:spacing w:val="-9"/>
                <w:sz w:val="21"/>
              </w:rPr>
              <w:t>内容作完整唯一报价；</w:t>
            </w:r>
          </w:p>
          <w:p>
            <w:pPr>
              <w:pStyle w:val="24"/>
              <w:spacing w:before="133" w:line="355" w:lineRule="auto"/>
              <w:ind w:left="108" w:right="91"/>
              <w:jc w:val="both"/>
              <w:rPr>
                <w:sz w:val="21"/>
              </w:rPr>
            </w:pPr>
            <w:r>
              <w:rPr>
                <w:spacing w:val="-9"/>
                <w:sz w:val="21"/>
              </w:rPr>
              <w:t>2.不论投标结果如何，投标人均应自行承担所有与投标有关的全部费用；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0" w:hRule="atLeast"/>
        </w:trPr>
        <w:tc>
          <w:tcPr>
            <w:tcW w:w="800" w:type="dxa"/>
          </w:tcPr>
          <w:p>
            <w:pPr>
              <w:pStyle w:val="24"/>
              <w:rPr>
                <w:b/>
                <w:sz w:val="20"/>
              </w:rPr>
            </w:pPr>
          </w:p>
          <w:p>
            <w:pPr>
              <w:pStyle w:val="24"/>
              <w:rPr>
                <w:b/>
                <w:sz w:val="20"/>
              </w:rPr>
            </w:pPr>
          </w:p>
          <w:p>
            <w:pPr>
              <w:pStyle w:val="24"/>
              <w:rPr>
                <w:b/>
                <w:sz w:val="20"/>
              </w:rPr>
            </w:pPr>
          </w:p>
          <w:p>
            <w:pPr>
              <w:pStyle w:val="24"/>
              <w:rPr>
                <w:b/>
                <w:sz w:val="20"/>
              </w:rPr>
            </w:pPr>
          </w:p>
          <w:p>
            <w:pPr>
              <w:pStyle w:val="24"/>
              <w:rPr>
                <w:b/>
                <w:sz w:val="20"/>
              </w:rPr>
            </w:pPr>
          </w:p>
          <w:p>
            <w:pPr>
              <w:pStyle w:val="24"/>
              <w:rPr>
                <w:b/>
                <w:sz w:val="20"/>
              </w:rPr>
            </w:pPr>
          </w:p>
          <w:p>
            <w:pPr>
              <w:pStyle w:val="24"/>
              <w:rPr>
                <w:b/>
                <w:sz w:val="20"/>
              </w:rPr>
            </w:pPr>
          </w:p>
          <w:p>
            <w:pPr>
              <w:pStyle w:val="24"/>
              <w:rPr>
                <w:b/>
                <w:sz w:val="20"/>
              </w:rPr>
            </w:pPr>
          </w:p>
          <w:p>
            <w:pPr>
              <w:pStyle w:val="24"/>
              <w:rPr>
                <w:b/>
                <w:sz w:val="20"/>
              </w:rPr>
            </w:pPr>
          </w:p>
          <w:p>
            <w:pPr>
              <w:pStyle w:val="24"/>
              <w:spacing w:before="12"/>
              <w:rPr>
                <w:b/>
                <w:sz w:val="23"/>
              </w:rPr>
            </w:pPr>
          </w:p>
          <w:p>
            <w:pPr>
              <w:pStyle w:val="24"/>
              <w:spacing w:before="1"/>
              <w:ind w:left="8"/>
              <w:jc w:val="center"/>
              <w:rPr>
                <w:sz w:val="21"/>
              </w:rPr>
            </w:pPr>
            <w:r>
              <w:rPr>
                <w:w w:val="99"/>
                <w:sz w:val="21"/>
              </w:rPr>
              <w:t>3</w:t>
            </w:r>
          </w:p>
        </w:tc>
        <w:tc>
          <w:tcPr>
            <w:tcW w:w="9049" w:type="dxa"/>
          </w:tcPr>
          <w:p>
            <w:pPr>
              <w:pStyle w:val="12"/>
              <w:spacing w:before="104" w:line="331" w:lineRule="auto"/>
              <w:ind w:right="231"/>
              <w:jc w:val="both"/>
              <w:rPr>
                <w:rFonts w:hint="eastAsia" w:ascii="宋体" w:hAnsi="宋体" w:eastAsia="宋体" w:cs="宋体"/>
                <w:sz w:val="21"/>
                <w:szCs w:val="21"/>
              </w:rPr>
            </w:pPr>
            <w:r>
              <w:rPr>
                <w:rFonts w:hint="eastAsia" w:ascii="宋体" w:hAnsi="宋体" w:eastAsia="宋体" w:cs="宋体"/>
                <w:b/>
                <w:spacing w:val="-12"/>
                <w:w w:val="99"/>
                <w:sz w:val="21"/>
                <w:szCs w:val="21"/>
              </w:rPr>
              <w:t>投标保证金为：</w:t>
            </w:r>
            <w:r>
              <w:rPr>
                <w:rFonts w:hint="eastAsia" w:ascii="宋体" w:hAnsi="宋体" w:eastAsia="宋体" w:cs="宋体"/>
                <w:sz w:val="21"/>
                <w:szCs w:val="21"/>
              </w:rPr>
              <w:t>A 标段：人民币</w:t>
            </w:r>
            <w:r>
              <w:rPr>
                <w:rFonts w:hint="eastAsia" w:ascii="宋体" w:hAnsi="宋体" w:eastAsia="宋体" w:cs="宋体"/>
                <w:sz w:val="21"/>
                <w:szCs w:val="21"/>
                <w:lang w:val="en-US" w:eastAsia="zh-CN"/>
              </w:rPr>
              <w:t>伍</w:t>
            </w:r>
            <w:r>
              <w:rPr>
                <w:rFonts w:hint="eastAsia" w:ascii="宋体" w:hAnsi="宋体" w:eastAsia="宋体" w:cs="宋体"/>
                <w:sz w:val="21"/>
                <w:szCs w:val="21"/>
              </w:rPr>
              <w:t>万元整（</w:t>
            </w:r>
            <w:r>
              <w:rPr>
                <w:rFonts w:hint="eastAsia" w:ascii="宋体" w:hAnsi="宋体" w:eastAsia="宋体" w:cs="宋体"/>
                <w:spacing w:val="-5"/>
                <w:sz w:val="21"/>
                <w:szCs w:val="21"/>
                <w:lang w:eastAsia="zh-CN"/>
              </w:rPr>
              <w:t>¥：</w:t>
            </w:r>
            <w:r>
              <w:rPr>
                <w:rFonts w:hint="eastAsia" w:ascii="宋体" w:hAnsi="宋体" w:eastAsia="宋体" w:cs="宋体"/>
                <w:sz w:val="21"/>
                <w:szCs w:val="21"/>
                <w:lang w:val="en-US" w:eastAsia="zh-CN"/>
              </w:rPr>
              <w:t>50</w:t>
            </w:r>
            <w:r>
              <w:rPr>
                <w:rFonts w:hint="eastAsia" w:ascii="宋体" w:hAnsi="宋体" w:eastAsia="宋体" w:cs="宋体"/>
                <w:sz w:val="21"/>
                <w:szCs w:val="21"/>
              </w:rPr>
              <w:t>000.00）；B 标段：人民币</w:t>
            </w:r>
            <w:r>
              <w:rPr>
                <w:rFonts w:hint="eastAsia" w:ascii="宋体" w:hAnsi="宋体" w:eastAsia="宋体" w:cs="宋体"/>
                <w:sz w:val="21"/>
                <w:szCs w:val="21"/>
                <w:lang w:val="en-US" w:eastAsia="zh-CN"/>
              </w:rPr>
              <w:t>肆</w:t>
            </w:r>
            <w:r>
              <w:rPr>
                <w:rFonts w:hint="eastAsia" w:ascii="宋体" w:hAnsi="宋体" w:eastAsia="宋体" w:cs="宋体"/>
                <w:sz w:val="21"/>
                <w:szCs w:val="21"/>
              </w:rPr>
              <w:t>万元整（</w:t>
            </w:r>
            <w:r>
              <w:rPr>
                <w:rFonts w:hint="eastAsia" w:ascii="宋体" w:hAnsi="宋体" w:eastAsia="宋体" w:cs="宋体"/>
                <w:spacing w:val="-5"/>
                <w:sz w:val="21"/>
                <w:szCs w:val="21"/>
                <w:lang w:eastAsia="zh-CN"/>
              </w:rPr>
              <w:t>¥：</w:t>
            </w:r>
            <w:r>
              <w:rPr>
                <w:rFonts w:hint="eastAsia" w:ascii="宋体" w:hAnsi="宋体" w:eastAsia="宋体" w:cs="宋体"/>
                <w:sz w:val="21"/>
                <w:szCs w:val="21"/>
                <w:lang w:val="en-US" w:eastAsia="zh-CN"/>
              </w:rPr>
              <w:t>40</w:t>
            </w:r>
            <w:r>
              <w:rPr>
                <w:rFonts w:hint="eastAsia" w:ascii="宋体" w:hAnsi="宋体" w:eastAsia="宋体" w:cs="宋体"/>
                <w:sz w:val="21"/>
                <w:szCs w:val="21"/>
              </w:rPr>
              <w:t>000.00）；C 标段：人民币</w:t>
            </w:r>
            <w:r>
              <w:rPr>
                <w:rFonts w:hint="eastAsia" w:ascii="宋体" w:hAnsi="宋体" w:eastAsia="宋体" w:cs="宋体"/>
                <w:sz w:val="21"/>
                <w:szCs w:val="21"/>
                <w:lang w:val="en-US" w:eastAsia="zh-CN"/>
              </w:rPr>
              <w:t>贰</w:t>
            </w:r>
            <w:r>
              <w:rPr>
                <w:rFonts w:hint="eastAsia" w:ascii="宋体" w:hAnsi="宋体" w:eastAsia="宋体" w:cs="宋体"/>
                <w:sz w:val="21"/>
                <w:szCs w:val="21"/>
              </w:rPr>
              <w:t>万元整（</w:t>
            </w:r>
            <w:r>
              <w:rPr>
                <w:rFonts w:hint="eastAsia" w:ascii="宋体" w:hAnsi="宋体" w:eastAsia="宋体" w:cs="宋体"/>
                <w:spacing w:val="-5"/>
                <w:sz w:val="21"/>
                <w:szCs w:val="21"/>
                <w:lang w:eastAsia="zh-CN"/>
              </w:rPr>
              <w:t>¥：</w:t>
            </w:r>
            <w:r>
              <w:rPr>
                <w:rFonts w:hint="eastAsia" w:ascii="宋体" w:hAnsi="宋体" w:eastAsia="宋体" w:cs="宋体"/>
                <w:sz w:val="21"/>
                <w:szCs w:val="21"/>
                <w:lang w:val="en-US" w:eastAsia="zh-CN"/>
              </w:rPr>
              <w:t>2</w:t>
            </w:r>
            <w:r>
              <w:rPr>
                <w:rFonts w:hint="eastAsia" w:ascii="宋体" w:hAnsi="宋体" w:eastAsia="宋体" w:cs="宋体"/>
                <w:sz w:val="21"/>
                <w:szCs w:val="21"/>
              </w:rPr>
              <w:t>0000.00）</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D</w:t>
            </w:r>
            <w:r>
              <w:rPr>
                <w:rFonts w:hint="eastAsia" w:ascii="宋体" w:hAnsi="宋体" w:eastAsia="宋体" w:cs="宋体"/>
                <w:sz w:val="21"/>
                <w:szCs w:val="21"/>
              </w:rPr>
              <w:t xml:space="preserve"> 标段：人民币</w:t>
            </w:r>
            <w:r>
              <w:rPr>
                <w:rFonts w:hint="eastAsia" w:ascii="宋体" w:hAnsi="宋体" w:eastAsia="宋体" w:cs="宋体"/>
                <w:sz w:val="21"/>
                <w:szCs w:val="21"/>
                <w:lang w:val="en-US" w:eastAsia="zh-CN"/>
              </w:rPr>
              <w:t>叁</w:t>
            </w:r>
            <w:r>
              <w:rPr>
                <w:rFonts w:hint="eastAsia" w:ascii="宋体" w:hAnsi="宋体" w:eastAsia="宋体" w:cs="宋体"/>
                <w:sz w:val="21"/>
                <w:szCs w:val="21"/>
              </w:rPr>
              <w:t>万元整（</w:t>
            </w:r>
            <w:r>
              <w:rPr>
                <w:rFonts w:hint="eastAsia" w:ascii="宋体" w:hAnsi="宋体" w:eastAsia="宋体" w:cs="宋体"/>
                <w:spacing w:val="-5"/>
                <w:sz w:val="21"/>
                <w:szCs w:val="21"/>
                <w:lang w:eastAsia="zh-CN"/>
              </w:rPr>
              <w:t>¥：</w:t>
            </w:r>
            <w:r>
              <w:rPr>
                <w:rFonts w:hint="eastAsia" w:ascii="宋体" w:hAnsi="宋体" w:eastAsia="宋体" w:cs="宋体"/>
                <w:sz w:val="21"/>
                <w:szCs w:val="21"/>
                <w:lang w:val="en-US" w:eastAsia="zh-CN"/>
              </w:rPr>
              <w:t>3</w:t>
            </w:r>
            <w:r>
              <w:rPr>
                <w:rFonts w:hint="eastAsia" w:ascii="宋体" w:hAnsi="宋体" w:eastAsia="宋体" w:cs="宋体"/>
                <w:sz w:val="21"/>
                <w:szCs w:val="21"/>
              </w:rPr>
              <w:t>0000.00）。</w:t>
            </w:r>
          </w:p>
          <w:p>
            <w:pPr>
              <w:pStyle w:val="24"/>
              <w:spacing w:before="123" w:line="350" w:lineRule="auto"/>
              <w:ind w:left="108" w:right="91"/>
              <w:jc w:val="both"/>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投标保证金应当以电汇、转帐、汇票或者银行保函等非现金形式提交 。采用保函的，必须为无条件保函，保函有效期不得低于投标有效期【备注：开标现场供应商将无条件保函原件提交给采购人，复印件需加盖供应商单位盖章并装订入投标文件】；采用电汇、转帐、汇票方式的，供应商应于截标时间前将投标保证金从供应商账户交纳至本项目对应的专用虚拟账号，</w:t>
            </w:r>
            <w:r>
              <w:rPr>
                <w:rFonts w:hint="eastAsia" w:ascii="宋体" w:hAnsi="宋体" w:eastAsia="宋体" w:cs="宋体"/>
                <w:color w:val="000000"/>
                <w:sz w:val="21"/>
                <w:szCs w:val="21"/>
                <w:lang w:eastAsia="zh-CN"/>
              </w:rPr>
              <w:t>投多个分标的投标人按所投分标分次转入，</w:t>
            </w:r>
            <w:r>
              <w:rPr>
                <w:rFonts w:hint="eastAsia" w:ascii="宋体" w:hAnsi="宋体" w:eastAsia="宋体" w:cs="宋体"/>
                <w:color w:val="000000"/>
                <w:sz w:val="21"/>
                <w:szCs w:val="21"/>
              </w:rPr>
              <w:t>所交纳的投标保证金仅限当次项目有效，不得重复替代使用。本项目投标保证金交纳专用虚拟账号信息</w:t>
            </w:r>
            <w:r>
              <w:rPr>
                <w:rFonts w:hint="eastAsia" w:ascii="宋体" w:hAnsi="宋体" w:eastAsia="宋体" w:cs="宋体"/>
                <w:color w:val="000000"/>
                <w:sz w:val="21"/>
                <w:szCs w:val="21"/>
                <w:lang w:val="en-US" w:eastAsia="zh-CN"/>
              </w:rPr>
              <w:t>如下：</w:t>
            </w:r>
          </w:p>
          <w:p>
            <w:pPr>
              <w:widowControl/>
              <w:shd w:val="clear" w:color="auto" w:fill="FFFFFF"/>
              <w:spacing w:line="460" w:lineRule="exact"/>
              <w:ind w:firstLine="525" w:firstLineChars="250"/>
              <w:jc w:val="both"/>
              <w:rPr>
                <w:rFonts w:hint="eastAsia" w:ascii="宋体" w:hAnsi="宋体" w:eastAsia="宋体" w:cs="宋体"/>
                <w:color w:val="000000" w:themeColor="text1"/>
                <w:sz w:val="21"/>
                <w:szCs w:val="21"/>
                <w14:textFill>
                  <w14:solidFill>
                    <w14:schemeClr w14:val="tx1"/>
                  </w14:solidFill>
                </w14:textFill>
              </w:rPr>
            </w:pPr>
            <w:bookmarkStart w:id="49" w:name="_GoBack"/>
            <w:r>
              <w:rPr>
                <w:rFonts w:hint="eastAsia" w:ascii="宋体" w:hAnsi="宋体" w:eastAsia="宋体" w:cs="宋体"/>
                <w:color w:val="000000" w:themeColor="text1"/>
                <w:sz w:val="21"/>
                <w:szCs w:val="21"/>
                <w14:textFill>
                  <w14:solidFill>
                    <w14:schemeClr w14:val="tx1"/>
                  </w14:solidFill>
                </w14:textFill>
              </w:rPr>
              <w:t>开户银行：广西北部湾银行股份有限公司百色分行</w:t>
            </w:r>
          </w:p>
          <w:p>
            <w:pPr>
              <w:widowControl/>
              <w:shd w:val="clear" w:color="auto" w:fill="FFFFFF"/>
              <w:spacing w:line="460" w:lineRule="exact"/>
              <w:ind w:firstLine="525" w:firstLineChars="250"/>
              <w:jc w:val="both"/>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开户名称：百色市公共资源交易中心</w:t>
            </w:r>
          </w:p>
          <w:p>
            <w:pPr>
              <w:widowControl/>
              <w:shd w:val="clear" w:color="auto" w:fill="FFFFFF"/>
              <w:spacing w:line="460" w:lineRule="exact"/>
              <w:ind w:firstLine="525" w:firstLineChars="250"/>
              <w:jc w:val="both"/>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A 标段：</w:t>
            </w:r>
            <w:r>
              <w:rPr>
                <w:rFonts w:ascii="微软雅黑" w:hAnsi="微软雅黑" w:eastAsia="微软雅黑" w:cs="微软雅黑"/>
                <w:color w:val="000000" w:themeColor="text1"/>
                <w:sz w:val="21"/>
                <w:szCs w:val="21"/>
                <w14:textFill>
                  <w14:solidFill>
                    <w14:schemeClr w14:val="tx1"/>
                  </w14:solidFill>
                </w14:textFill>
              </w:rPr>
              <w:t>8000895552555526913725</w:t>
            </w:r>
            <w:r>
              <w:rPr>
                <w:rFonts w:hint="eastAsia" w:ascii="宋体" w:hAnsi="宋体" w:eastAsia="宋体" w:cs="宋体"/>
                <w:color w:val="000000" w:themeColor="text1"/>
                <w:sz w:val="21"/>
                <w:szCs w:val="21"/>
                <w14:textFill>
                  <w14:solidFill>
                    <w14:schemeClr w14:val="tx1"/>
                  </w14:solidFill>
                </w14:textFill>
              </w:rPr>
              <w:t xml:space="preserve">； </w:t>
            </w:r>
          </w:p>
          <w:p>
            <w:pPr>
              <w:widowControl/>
              <w:shd w:val="clear" w:color="auto" w:fill="FFFFFF"/>
              <w:spacing w:line="460" w:lineRule="exact"/>
              <w:ind w:firstLine="525" w:firstLineChars="250"/>
              <w:jc w:val="both"/>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B 标段：</w:t>
            </w:r>
            <w:r>
              <w:rPr>
                <w:rFonts w:ascii="微软雅黑" w:hAnsi="微软雅黑" w:eastAsia="微软雅黑" w:cs="微软雅黑"/>
                <w:color w:val="000000" w:themeColor="text1"/>
                <w:sz w:val="21"/>
                <w:szCs w:val="21"/>
                <w14:textFill>
                  <w14:solidFill>
                    <w14:schemeClr w14:val="tx1"/>
                  </w14:solidFill>
                </w14:textFill>
              </w:rPr>
              <w:t>8000895552555523698573</w:t>
            </w:r>
            <w:r>
              <w:rPr>
                <w:rFonts w:hint="eastAsia" w:ascii="宋体" w:hAnsi="宋体" w:eastAsia="宋体" w:cs="宋体"/>
                <w:color w:val="000000" w:themeColor="text1"/>
                <w:sz w:val="21"/>
                <w:szCs w:val="21"/>
                <w14:textFill>
                  <w14:solidFill>
                    <w14:schemeClr w14:val="tx1"/>
                  </w14:solidFill>
                </w14:textFill>
              </w:rPr>
              <w:t>；</w:t>
            </w:r>
          </w:p>
          <w:p>
            <w:pPr>
              <w:widowControl/>
              <w:shd w:val="clear" w:color="auto" w:fill="FFFFFF"/>
              <w:spacing w:line="460" w:lineRule="exact"/>
              <w:ind w:firstLine="525" w:firstLineChars="250"/>
              <w:jc w:val="both"/>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C 标段：</w:t>
            </w:r>
            <w:r>
              <w:rPr>
                <w:rFonts w:ascii="微软雅黑" w:hAnsi="微软雅黑" w:eastAsia="微软雅黑" w:cs="微软雅黑"/>
                <w:color w:val="000000" w:themeColor="text1"/>
                <w:sz w:val="21"/>
                <w:szCs w:val="21"/>
                <w14:textFill>
                  <w14:solidFill>
                    <w14:schemeClr w14:val="tx1"/>
                  </w14:solidFill>
                </w14:textFill>
              </w:rPr>
              <w:t>8000895552555521566534</w:t>
            </w:r>
            <w:r>
              <w:rPr>
                <w:rFonts w:hint="eastAsia" w:ascii="宋体" w:hAnsi="宋体" w:eastAsia="宋体" w:cs="宋体"/>
                <w:color w:val="000000" w:themeColor="text1"/>
                <w:sz w:val="21"/>
                <w:szCs w:val="21"/>
                <w14:textFill>
                  <w14:solidFill>
                    <w14:schemeClr w14:val="tx1"/>
                  </w14:solidFill>
                </w14:textFill>
              </w:rPr>
              <w:t>；</w:t>
            </w:r>
          </w:p>
          <w:p>
            <w:pPr>
              <w:widowControl/>
              <w:shd w:val="clear" w:color="auto" w:fill="FFFFFF"/>
              <w:spacing w:line="460" w:lineRule="exact"/>
              <w:ind w:firstLine="525" w:firstLineChars="250"/>
              <w:jc w:val="both"/>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D</w:t>
            </w:r>
            <w:r>
              <w:rPr>
                <w:rFonts w:hint="eastAsia" w:ascii="宋体" w:hAnsi="宋体" w:eastAsia="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标段：</w:t>
            </w:r>
            <w:r>
              <w:rPr>
                <w:rFonts w:ascii="微软雅黑" w:hAnsi="微软雅黑" w:eastAsia="微软雅黑" w:cs="微软雅黑"/>
                <w:color w:val="000000" w:themeColor="text1"/>
                <w:sz w:val="21"/>
                <w:szCs w:val="21"/>
                <w14:textFill>
                  <w14:solidFill>
                    <w14:schemeClr w14:val="tx1"/>
                  </w14:solidFill>
                </w14:textFill>
              </w:rPr>
              <w:t>8000895552555526849259</w:t>
            </w:r>
            <w:r>
              <w:rPr>
                <w:rFonts w:hint="eastAsia" w:ascii="宋体" w:hAnsi="宋体" w:eastAsia="宋体" w:cs="宋体"/>
                <w:color w:val="000000" w:themeColor="text1"/>
                <w:sz w:val="21"/>
                <w:szCs w:val="21"/>
                <w14:textFill>
                  <w14:solidFill>
                    <w14:schemeClr w14:val="tx1"/>
                  </w14:solidFill>
                </w14:textFill>
              </w:rPr>
              <w:t>。</w:t>
            </w:r>
          </w:p>
          <w:p>
            <w:pPr>
              <w:pStyle w:val="24"/>
              <w:spacing w:before="123" w:line="350" w:lineRule="auto"/>
              <w:ind w:left="108" w:right="91" w:firstLine="420" w:firstLineChars="200"/>
              <w:jc w:val="both"/>
              <w:rPr>
                <w:spacing w:val="-4"/>
                <w:w w:val="95"/>
                <w:sz w:val="21"/>
              </w:rPr>
            </w:pPr>
            <w:r>
              <w:rPr>
                <w:rFonts w:hint="eastAsia" w:ascii="宋体" w:hAnsi="宋体" w:eastAsia="宋体" w:cs="宋体"/>
                <w:color w:val="000000" w:themeColor="text1"/>
                <w:sz w:val="21"/>
                <w:szCs w:val="21"/>
                <w14:textFill>
                  <w14:solidFill>
                    <w14:schemeClr w14:val="tx1"/>
                  </w14:solidFill>
                </w14:textFill>
              </w:rPr>
              <w:t>缴纳时注明项目名称或项目编号。</w:t>
            </w:r>
            <w:bookmarkEnd w:id="49"/>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800" w:type="dxa"/>
          </w:tcPr>
          <w:p>
            <w:pPr>
              <w:pStyle w:val="24"/>
              <w:spacing w:before="11"/>
              <w:rPr>
                <w:b/>
                <w:sz w:val="21"/>
              </w:rPr>
            </w:pPr>
          </w:p>
          <w:p>
            <w:pPr>
              <w:pStyle w:val="24"/>
              <w:jc w:val="both"/>
              <w:rPr>
                <w:w w:val="99"/>
                <w:sz w:val="21"/>
              </w:rPr>
            </w:pPr>
          </w:p>
          <w:p>
            <w:pPr>
              <w:pStyle w:val="24"/>
              <w:ind w:left="8"/>
              <w:jc w:val="center"/>
              <w:rPr>
                <w:sz w:val="21"/>
              </w:rPr>
            </w:pPr>
            <w:r>
              <w:rPr>
                <w:w w:val="99"/>
                <w:sz w:val="21"/>
              </w:rPr>
              <w:t>4</w:t>
            </w:r>
          </w:p>
        </w:tc>
        <w:tc>
          <w:tcPr>
            <w:tcW w:w="9049" w:type="dxa"/>
          </w:tcPr>
          <w:p>
            <w:pPr>
              <w:pStyle w:val="12"/>
              <w:numPr>
                <w:ilvl w:val="0"/>
                <w:numId w:val="0"/>
              </w:numPr>
              <w:spacing w:before="31" w:line="350" w:lineRule="auto"/>
              <w:ind w:right="210" w:rightChars="0"/>
              <w:jc w:val="both"/>
              <w:rPr>
                <w:sz w:val="21"/>
              </w:rPr>
            </w:pPr>
            <w:r>
              <w:rPr>
                <w:b/>
                <w:spacing w:val="-1"/>
                <w:sz w:val="21"/>
              </w:rPr>
              <w:t>采购预算金额：</w:t>
            </w:r>
            <w:r>
              <w:rPr>
                <w:rFonts w:hint="eastAsia"/>
                <w:spacing w:val="-5"/>
                <w:lang w:eastAsia="zh-CN"/>
              </w:rPr>
              <w:t>本项目预算金额为</w:t>
            </w:r>
            <w:r>
              <w:rPr>
                <w:rFonts w:hint="eastAsia"/>
                <w:spacing w:val="-5"/>
                <w:lang w:val="en-US" w:eastAsia="zh-CN"/>
              </w:rPr>
              <w:t>727.5305万元</w:t>
            </w:r>
            <w:r>
              <w:rPr>
                <w:rFonts w:hint="eastAsia"/>
                <w:spacing w:val="-5"/>
                <w:lang w:eastAsia="zh-CN"/>
              </w:rPr>
              <w:t>，其中 A 标段：</w:t>
            </w:r>
            <w:r>
              <w:rPr>
                <w:rFonts w:hint="eastAsia"/>
                <w:spacing w:val="-5"/>
                <w:lang w:val="en-US" w:eastAsia="zh-CN"/>
              </w:rPr>
              <w:t>人民币贰佰陆拾陆万零伍佰玖拾元整（¥：2660590.00）</w:t>
            </w:r>
            <w:r>
              <w:rPr>
                <w:rFonts w:hint="eastAsia"/>
                <w:spacing w:val="-5"/>
                <w:lang w:eastAsia="zh-CN"/>
              </w:rPr>
              <w:t>；B 标段：人民币贰佰零陆万柒仟贰佰柒拾伍元整（¥：2067275.00）；C 标段：人民币壹佰零贰万贰仟玖佰元整（¥：1022900.00）</w:t>
            </w:r>
            <w:r>
              <w:rPr>
                <w:rFonts w:hint="eastAsia"/>
                <w:spacing w:val="-5"/>
                <w:lang w:val="en-US" w:eastAsia="zh-CN"/>
              </w:rPr>
              <w:t>；D标段：</w:t>
            </w:r>
            <w:r>
              <w:rPr>
                <w:rFonts w:hint="eastAsia"/>
                <w:spacing w:val="-5"/>
                <w:lang w:eastAsia="zh-CN"/>
              </w:rPr>
              <w:t>人民币</w:t>
            </w:r>
            <w:r>
              <w:rPr>
                <w:rFonts w:hint="eastAsia"/>
                <w:spacing w:val="-5"/>
                <w:lang w:val="en-US" w:eastAsia="zh-CN"/>
              </w:rPr>
              <w:t>壹佰伍拾贰万肆仟伍佰肆拾元整</w:t>
            </w:r>
            <w:r>
              <w:rPr>
                <w:rFonts w:hint="eastAsia"/>
                <w:spacing w:val="-5"/>
                <w:lang w:eastAsia="zh-CN"/>
              </w:rPr>
              <w:t>（</w:t>
            </w:r>
            <w:r>
              <w:rPr>
                <w:rFonts w:hint="default" w:ascii="Arial" w:hAnsi="Arial" w:cs="Arial"/>
                <w:spacing w:val="-5"/>
                <w:lang w:eastAsia="zh-CN"/>
              </w:rPr>
              <w:t>¥</w:t>
            </w:r>
            <w:r>
              <w:rPr>
                <w:rFonts w:hint="eastAsia" w:ascii="Arial" w:hAnsi="Arial" w:cs="Arial"/>
                <w:spacing w:val="-5"/>
                <w:lang w:eastAsia="zh-CN"/>
              </w:rPr>
              <w:t>：</w:t>
            </w:r>
            <w:r>
              <w:rPr>
                <w:rFonts w:hint="eastAsia"/>
                <w:spacing w:val="-5"/>
                <w:lang w:val="en-US" w:eastAsia="zh-CN"/>
              </w:rPr>
              <w:t>1524540.00</w:t>
            </w:r>
            <w:r>
              <w:rPr>
                <w:rFonts w:hint="eastAsia"/>
                <w:spacing w:val="-5"/>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trPr>
        <w:tc>
          <w:tcPr>
            <w:tcW w:w="800" w:type="dxa"/>
          </w:tcPr>
          <w:p>
            <w:pPr>
              <w:pStyle w:val="24"/>
              <w:spacing w:before="5"/>
              <w:rPr>
                <w:b/>
                <w:sz w:val="16"/>
              </w:rPr>
            </w:pPr>
          </w:p>
          <w:p>
            <w:pPr>
              <w:pStyle w:val="24"/>
              <w:ind w:left="8"/>
              <w:jc w:val="center"/>
              <w:rPr>
                <w:sz w:val="21"/>
              </w:rPr>
            </w:pPr>
            <w:r>
              <w:rPr>
                <w:w w:val="99"/>
                <w:sz w:val="21"/>
              </w:rPr>
              <w:t>5</w:t>
            </w:r>
          </w:p>
        </w:tc>
        <w:tc>
          <w:tcPr>
            <w:tcW w:w="9049" w:type="dxa"/>
          </w:tcPr>
          <w:p>
            <w:pPr>
              <w:pStyle w:val="24"/>
              <w:spacing w:before="123" w:line="350" w:lineRule="auto"/>
              <w:ind w:right="91"/>
              <w:rPr>
                <w:rFonts w:hint="eastAsia" w:ascii="宋体" w:hAnsi="宋体" w:eastAsia="宋体" w:cs="宋体"/>
                <w:sz w:val="21"/>
                <w:szCs w:val="21"/>
              </w:rPr>
            </w:pPr>
            <w:r>
              <w:rPr>
                <w:rFonts w:hint="eastAsia" w:ascii="宋体" w:hAnsi="宋体" w:eastAsia="宋体" w:cs="宋体"/>
                <w:sz w:val="21"/>
                <w:szCs w:val="21"/>
              </w:rPr>
              <w:t>现场踏勘：</w:t>
            </w:r>
            <w:r>
              <w:rPr>
                <w:rFonts w:hint="eastAsia" w:ascii="宋体" w:hAnsi="宋体" w:eastAsia="宋体" w:cs="宋体"/>
                <w:sz w:val="21"/>
                <w:szCs w:val="21"/>
                <w:lang w:eastAsia="zh-CN"/>
              </w:rPr>
              <w:t>不组织</w:t>
            </w:r>
            <w:r>
              <w:rPr>
                <w:rFonts w:hint="eastAsia" w:ascii="宋体" w:hAnsi="宋体" w:eastAsia="宋体" w:cs="宋体"/>
                <w:sz w:val="21"/>
                <w:szCs w:val="21"/>
              </w:rPr>
              <w:t>。</w:t>
            </w:r>
          </w:p>
          <w:p>
            <w:pPr>
              <w:pStyle w:val="24"/>
              <w:spacing w:before="123" w:line="350" w:lineRule="auto"/>
              <w:ind w:right="91"/>
              <w:rPr>
                <w:rFonts w:hint="eastAsia" w:ascii="宋体" w:hAnsi="宋体" w:eastAsia="宋体" w:cs="宋体"/>
                <w:sz w:val="21"/>
                <w:szCs w:val="21"/>
                <w:lang w:eastAsia="zh-CN"/>
              </w:rPr>
            </w:pPr>
            <w:r>
              <w:rPr>
                <w:rFonts w:hint="eastAsia" w:ascii="宋体" w:hAnsi="宋体" w:eastAsia="宋体" w:cs="宋体"/>
                <w:sz w:val="21"/>
                <w:szCs w:val="21"/>
                <w:lang w:eastAsia="zh-CN"/>
              </w:rPr>
              <w:t>分</w:t>
            </w:r>
            <w:r>
              <w:rPr>
                <w:rFonts w:hint="eastAsia" w:cs="宋体"/>
                <w:sz w:val="21"/>
                <w:szCs w:val="21"/>
                <w:lang w:val="en-US" w:eastAsia="zh-CN"/>
              </w:rPr>
              <w:t xml:space="preserve">    </w:t>
            </w:r>
            <w:r>
              <w:rPr>
                <w:rFonts w:hint="eastAsia" w:ascii="宋体" w:hAnsi="宋体" w:eastAsia="宋体" w:cs="宋体"/>
                <w:sz w:val="21"/>
                <w:szCs w:val="21"/>
                <w:lang w:eastAsia="zh-CN"/>
              </w:rPr>
              <w:t>包：不允许。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800" w:type="dxa"/>
          </w:tcPr>
          <w:p>
            <w:pPr>
              <w:pStyle w:val="24"/>
              <w:spacing w:before="12"/>
              <w:rPr>
                <w:b/>
                <w:sz w:val="19"/>
              </w:rPr>
            </w:pPr>
          </w:p>
          <w:p>
            <w:pPr>
              <w:pStyle w:val="24"/>
              <w:ind w:left="8"/>
              <w:jc w:val="center"/>
              <w:rPr>
                <w:sz w:val="21"/>
              </w:rPr>
            </w:pPr>
            <w:r>
              <w:rPr>
                <w:w w:val="99"/>
                <w:sz w:val="21"/>
              </w:rPr>
              <w:t>6</w:t>
            </w:r>
          </w:p>
        </w:tc>
        <w:tc>
          <w:tcPr>
            <w:tcW w:w="9049" w:type="dxa"/>
          </w:tcPr>
          <w:p>
            <w:pPr>
              <w:pStyle w:val="24"/>
              <w:spacing w:before="123" w:line="350" w:lineRule="auto"/>
              <w:ind w:right="91"/>
              <w:rPr>
                <w:rFonts w:hint="eastAsia" w:ascii="宋体" w:hAnsi="宋体" w:eastAsia="宋体" w:cs="宋体"/>
                <w:sz w:val="21"/>
                <w:szCs w:val="21"/>
              </w:rPr>
            </w:pPr>
            <w:r>
              <w:rPr>
                <w:rFonts w:hint="eastAsia" w:ascii="宋体" w:hAnsi="宋体" w:eastAsia="宋体" w:cs="宋体"/>
                <w:sz w:val="21"/>
                <w:szCs w:val="21"/>
              </w:rPr>
              <w:t>演示时间及地点：无要求。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0" w:hRule="atLeast"/>
        </w:trPr>
        <w:tc>
          <w:tcPr>
            <w:tcW w:w="800" w:type="dxa"/>
          </w:tcPr>
          <w:p>
            <w:pPr>
              <w:pStyle w:val="24"/>
              <w:rPr>
                <w:b/>
                <w:sz w:val="20"/>
              </w:rPr>
            </w:pPr>
          </w:p>
          <w:p>
            <w:pPr>
              <w:pStyle w:val="24"/>
              <w:spacing w:before="162"/>
              <w:ind w:left="8"/>
              <w:jc w:val="center"/>
              <w:rPr>
                <w:w w:val="99"/>
                <w:sz w:val="21"/>
              </w:rPr>
            </w:pPr>
          </w:p>
          <w:p>
            <w:pPr>
              <w:pStyle w:val="24"/>
              <w:spacing w:before="162"/>
              <w:ind w:left="8"/>
              <w:jc w:val="center"/>
              <w:rPr>
                <w:w w:val="99"/>
                <w:sz w:val="21"/>
              </w:rPr>
            </w:pPr>
          </w:p>
          <w:p>
            <w:pPr>
              <w:pStyle w:val="24"/>
              <w:spacing w:before="162"/>
              <w:ind w:left="8"/>
              <w:jc w:val="center"/>
              <w:rPr>
                <w:sz w:val="21"/>
              </w:rPr>
            </w:pPr>
            <w:r>
              <w:rPr>
                <w:w w:val="99"/>
                <w:sz w:val="21"/>
              </w:rPr>
              <w:t>7</w:t>
            </w:r>
          </w:p>
        </w:tc>
        <w:tc>
          <w:tcPr>
            <w:tcW w:w="9049" w:type="dxa"/>
          </w:tcPr>
          <w:p>
            <w:pPr>
              <w:pStyle w:val="24"/>
              <w:spacing w:before="123" w:line="350" w:lineRule="auto"/>
              <w:ind w:right="91"/>
              <w:jc w:val="both"/>
              <w:rPr>
                <w:rFonts w:hint="eastAsia" w:ascii="宋体" w:hAnsi="宋体" w:eastAsia="宋体" w:cs="宋体"/>
                <w:sz w:val="21"/>
                <w:szCs w:val="21"/>
              </w:rPr>
            </w:pPr>
            <w:r>
              <w:rPr>
                <w:rFonts w:hint="eastAsia" w:ascii="宋体" w:hAnsi="宋体" w:eastAsia="宋体" w:cs="宋体"/>
                <w:sz w:val="21"/>
                <w:szCs w:val="21"/>
              </w:rPr>
              <w:t>答疑与澄清：投标人如认为招标文件表述不清晰、存在歧视性、排他性或者其他违法内容的，以书面形式要求采购单位作出书面解释、澄清或者向采购单位提出书面质疑；答疑内容是招标文件的组成部份，并将以书面形式送达所有已报名的投标人；招标采购单位可以视采购具体情况，延长投标截止时间和开标时间，但至少应当在招标文件要求提交投标文件的截止前，将变更时间书面通知所有招标文件的收受人，并在财政部门指定的政府采购信息发布媒体上发布变更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0" w:hRule="atLeast"/>
        </w:trPr>
        <w:tc>
          <w:tcPr>
            <w:tcW w:w="800" w:type="dxa"/>
          </w:tcPr>
          <w:p>
            <w:pPr>
              <w:pStyle w:val="24"/>
              <w:rPr>
                <w:rFonts w:ascii="Times New Roman"/>
                <w:sz w:val="20"/>
              </w:rPr>
            </w:pPr>
          </w:p>
          <w:p>
            <w:pPr>
              <w:pStyle w:val="24"/>
              <w:rPr>
                <w:rFonts w:ascii="Times New Roman"/>
                <w:sz w:val="17"/>
              </w:rPr>
            </w:pPr>
          </w:p>
          <w:p>
            <w:pPr>
              <w:pStyle w:val="24"/>
              <w:spacing w:before="1"/>
              <w:ind w:left="8"/>
              <w:jc w:val="center"/>
              <w:rPr>
                <w:sz w:val="21"/>
              </w:rPr>
            </w:pPr>
            <w:r>
              <w:rPr>
                <w:w w:val="99"/>
                <w:sz w:val="21"/>
              </w:rPr>
              <w:t>8</w:t>
            </w:r>
          </w:p>
        </w:tc>
        <w:tc>
          <w:tcPr>
            <w:tcW w:w="9049" w:type="dxa"/>
          </w:tcPr>
          <w:p>
            <w:pPr>
              <w:pStyle w:val="24"/>
              <w:spacing w:before="5"/>
              <w:rPr>
                <w:rFonts w:hint="eastAsia" w:ascii="宋体" w:hAnsi="宋体" w:eastAsia="宋体" w:cs="宋体"/>
                <w:sz w:val="21"/>
                <w:szCs w:val="21"/>
              </w:rPr>
            </w:pPr>
          </w:p>
          <w:p>
            <w:pPr>
              <w:pStyle w:val="24"/>
              <w:spacing w:line="350" w:lineRule="auto"/>
              <w:ind w:left="108" w:right="91"/>
              <w:jc w:val="both"/>
              <w:rPr>
                <w:rFonts w:hint="eastAsia" w:ascii="宋体" w:hAnsi="宋体" w:eastAsia="宋体" w:cs="宋体"/>
                <w:sz w:val="21"/>
                <w:szCs w:val="21"/>
                <w:lang w:eastAsia="zh-CN"/>
              </w:rPr>
            </w:pPr>
            <w:r>
              <w:rPr>
                <w:rFonts w:hint="eastAsia" w:ascii="宋体" w:hAnsi="宋体" w:eastAsia="宋体" w:cs="宋体"/>
                <w:sz w:val="21"/>
                <w:szCs w:val="21"/>
              </w:rPr>
              <w:t>投标文件组成：开标一览表</w:t>
            </w:r>
            <w:r>
              <w:rPr>
                <w:rFonts w:hint="eastAsia" w:ascii="宋体" w:hAnsi="宋体" w:eastAsia="宋体" w:cs="宋体"/>
                <w:sz w:val="21"/>
                <w:szCs w:val="21"/>
                <w:u w:val="single"/>
              </w:rPr>
              <w:t xml:space="preserve"> 一 </w:t>
            </w:r>
            <w:r>
              <w:rPr>
                <w:rFonts w:hint="eastAsia" w:ascii="宋体" w:hAnsi="宋体" w:eastAsia="宋体" w:cs="宋体"/>
                <w:sz w:val="21"/>
                <w:szCs w:val="21"/>
              </w:rPr>
              <w:t>份，必须单独密封及提交；资信及商务、技术、报价部分合并装订成册，正本</w:t>
            </w:r>
            <w:r>
              <w:rPr>
                <w:rFonts w:hint="eastAsia" w:ascii="宋体" w:hAnsi="宋体" w:eastAsia="宋体" w:cs="宋体"/>
                <w:sz w:val="21"/>
                <w:szCs w:val="21"/>
                <w:u w:val="single"/>
              </w:rPr>
              <w:t xml:space="preserve">一 </w:t>
            </w:r>
            <w:r>
              <w:rPr>
                <w:rFonts w:hint="eastAsia" w:ascii="宋体" w:hAnsi="宋体" w:eastAsia="宋体" w:cs="宋体"/>
                <w:sz w:val="21"/>
                <w:szCs w:val="21"/>
              </w:rPr>
              <w:t>份；副本</w:t>
            </w:r>
            <w:r>
              <w:rPr>
                <w:rFonts w:hint="eastAsia" w:ascii="宋体" w:hAnsi="宋体" w:eastAsia="宋体" w:cs="宋体"/>
                <w:sz w:val="21"/>
                <w:szCs w:val="21"/>
                <w:u w:val="single"/>
              </w:rPr>
              <w:t>四</w:t>
            </w:r>
            <w:r>
              <w:rPr>
                <w:rFonts w:hint="eastAsia" w:ascii="宋体" w:hAnsi="宋体" w:eastAsia="宋体" w:cs="宋体"/>
                <w:sz w:val="21"/>
                <w:szCs w:val="21"/>
              </w:rPr>
              <w:t>份</w:t>
            </w:r>
            <w:r>
              <w:rPr>
                <w:rFonts w:hint="eastAsia" w:ascii="宋体" w:hAnsi="宋体" w:eastAsia="宋体" w:cs="宋体"/>
                <w:sz w:val="21"/>
                <w:szCs w:val="21"/>
                <w:lang w:eastAsia="zh-CN"/>
              </w:rPr>
              <w:t>；</w:t>
            </w:r>
          </w:p>
          <w:p>
            <w:pPr>
              <w:snapToGrid w:val="0"/>
              <w:spacing w:line="400" w:lineRule="exact"/>
              <w:jc w:val="both"/>
              <w:rPr>
                <w:rFonts w:hint="eastAsia" w:ascii="宋体" w:hAnsi="宋体" w:eastAsia="宋体" w:cs="宋体"/>
                <w:color w:val="000000"/>
                <w:sz w:val="21"/>
                <w:szCs w:val="21"/>
              </w:rPr>
            </w:pPr>
            <w:r>
              <w:rPr>
                <w:rFonts w:hint="eastAsia" w:ascii="宋体" w:hAnsi="宋体" w:eastAsia="宋体" w:cs="宋体"/>
                <w:color w:val="000000"/>
                <w:sz w:val="21"/>
                <w:szCs w:val="21"/>
              </w:rPr>
              <w:t>投标人在递交投标文件时，需同时递交投标文件电子版光盘（或U盘）。具体要求：</w:t>
            </w:r>
          </w:p>
          <w:p>
            <w:pPr>
              <w:snapToGrid w:val="0"/>
              <w:spacing w:line="400" w:lineRule="exact"/>
              <w:jc w:val="both"/>
              <w:rPr>
                <w:rFonts w:hint="eastAsia" w:ascii="宋体" w:hAnsi="宋体" w:eastAsia="宋体" w:cs="宋体"/>
                <w:color w:val="000000"/>
                <w:sz w:val="21"/>
                <w:szCs w:val="21"/>
              </w:rPr>
            </w:pPr>
            <w:r>
              <w:rPr>
                <w:rFonts w:hint="eastAsia" w:ascii="宋体" w:hAnsi="宋体" w:eastAsia="宋体" w:cs="宋体"/>
                <w:color w:val="000000"/>
                <w:sz w:val="21"/>
                <w:szCs w:val="21"/>
              </w:rPr>
              <w:t>（1）投标文件电子版内容：与全部投标文件正本内容一致；</w:t>
            </w:r>
          </w:p>
          <w:p>
            <w:pPr>
              <w:snapToGrid w:val="0"/>
              <w:spacing w:line="400" w:lineRule="exact"/>
              <w:jc w:val="both"/>
              <w:rPr>
                <w:rFonts w:hint="eastAsia" w:ascii="宋体" w:hAnsi="宋体" w:eastAsia="宋体" w:cs="宋体"/>
                <w:color w:val="000000"/>
                <w:sz w:val="21"/>
                <w:szCs w:val="21"/>
              </w:rPr>
            </w:pPr>
            <w:r>
              <w:rPr>
                <w:rFonts w:hint="eastAsia" w:ascii="宋体" w:hAnsi="宋体" w:eastAsia="宋体" w:cs="宋体"/>
                <w:color w:val="000000"/>
                <w:sz w:val="21"/>
                <w:szCs w:val="21"/>
              </w:rPr>
              <w:t>（2）投标文件电子版份数：1份；</w:t>
            </w:r>
          </w:p>
          <w:p>
            <w:pPr>
              <w:pStyle w:val="24"/>
              <w:spacing w:line="350" w:lineRule="auto"/>
              <w:ind w:right="91"/>
              <w:jc w:val="both"/>
              <w:rPr>
                <w:rFonts w:hint="eastAsia" w:ascii="宋体" w:hAnsi="宋体" w:eastAsia="宋体" w:cs="宋体"/>
                <w:sz w:val="21"/>
                <w:szCs w:val="21"/>
                <w:lang w:eastAsia="zh-CN"/>
              </w:rPr>
            </w:pPr>
            <w:r>
              <w:rPr>
                <w:rFonts w:hint="eastAsia" w:ascii="宋体" w:hAnsi="宋体" w:eastAsia="宋体" w:cs="宋体"/>
                <w:color w:val="000000"/>
                <w:sz w:val="21"/>
                <w:szCs w:val="21"/>
              </w:rPr>
              <w:t>（3）投标文件电子版形式：</w:t>
            </w:r>
            <w:r>
              <w:rPr>
                <w:rFonts w:hint="eastAsia" w:ascii="宋体" w:hAnsi="宋体" w:eastAsia="宋体" w:cs="宋体"/>
                <w:color w:val="000000"/>
                <w:sz w:val="21"/>
                <w:szCs w:val="21"/>
                <w:lang w:eastAsia="zh-CN"/>
              </w:rPr>
              <w:t>投标文件所有页面的扫描件（含所有签字及盖章部分）电子版，为保证电子版不可编辑，格式为</w:t>
            </w:r>
            <w:r>
              <w:rPr>
                <w:rFonts w:hint="eastAsia" w:ascii="宋体" w:hAnsi="宋体" w:eastAsia="宋体" w:cs="宋体"/>
                <w:color w:val="000000"/>
                <w:sz w:val="21"/>
                <w:szCs w:val="21"/>
                <w:lang w:val="en-US" w:eastAsia="zh-CN"/>
              </w:rPr>
              <w:t>PDF</w:t>
            </w:r>
            <w:r>
              <w:rPr>
                <w:rFonts w:hint="eastAsia" w:ascii="宋体" w:hAnsi="宋体" w:eastAsia="宋体" w:cs="宋体"/>
                <w:color w:val="000000"/>
                <w:sz w:val="21"/>
                <w:szCs w:val="21"/>
                <w:lang w:eastAsia="zh-CN"/>
              </w:rPr>
              <w:t>或</w:t>
            </w:r>
            <w:r>
              <w:rPr>
                <w:rFonts w:hint="eastAsia" w:ascii="宋体" w:hAnsi="宋体" w:eastAsia="宋体" w:cs="宋体"/>
                <w:color w:val="000000"/>
                <w:sz w:val="21"/>
                <w:szCs w:val="21"/>
                <w:lang w:val="en-US" w:eastAsia="zh-CN"/>
              </w:rPr>
              <w:t>JPEG。投标报价明细表电子版为wordh或EXCEL,可编辑。命名方式：“项目编号+分包号+供应商名称”</w:t>
            </w:r>
            <w:r>
              <w:rPr>
                <w:rFonts w:hint="eastAsia" w:ascii="宋体" w:hAnsi="宋体" w:eastAsia="宋体" w:cs="宋体"/>
                <w:color w:val="000000"/>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0" w:hRule="atLeast"/>
        </w:trPr>
        <w:tc>
          <w:tcPr>
            <w:tcW w:w="800" w:type="dxa"/>
          </w:tcPr>
          <w:p>
            <w:pPr>
              <w:pStyle w:val="24"/>
              <w:spacing w:before="8"/>
              <w:rPr>
                <w:rFonts w:ascii="Times New Roman"/>
                <w:sz w:val="20"/>
              </w:rPr>
            </w:pPr>
          </w:p>
          <w:p>
            <w:pPr>
              <w:pStyle w:val="24"/>
              <w:ind w:left="8"/>
              <w:jc w:val="center"/>
              <w:rPr>
                <w:sz w:val="21"/>
              </w:rPr>
            </w:pPr>
            <w:r>
              <w:rPr>
                <w:w w:val="99"/>
                <w:sz w:val="21"/>
              </w:rPr>
              <w:t>9</w:t>
            </w:r>
          </w:p>
        </w:tc>
        <w:tc>
          <w:tcPr>
            <w:tcW w:w="9049" w:type="dxa"/>
          </w:tcPr>
          <w:p>
            <w:pPr>
              <w:pStyle w:val="24"/>
              <w:spacing w:line="350" w:lineRule="auto"/>
              <w:ind w:left="108" w:right="91"/>
              <w:rPr>
                <w:rFonts w:hint="eastAsia" w:ascii="宋体" w:hAnsi="宋体" w:eastAsia="宋体" w:cs="宋体"/>
                <w:sz w:val="21"/>
                <w:szCs w:val="21"/>
              </w:rPr>
            </w:pPr>
            <w:r>
              <w:rPr>
                <w:rFonts w:hint="eastAsia" w:ascii="宋体" w:hAnsi="宋体" w:eastAsia="宋体" w:cs="宋体"/>
                <w:sz w:val="21"/>
                <w:szCs w:val="21"/>
              </w:rPr>
              <w:t>投标文件递交截止时间：</w:t>
            </w:r>
            <w:r>
              <w:rPr>
                <w:rFonts w:hint="eastAsia" w:ascii="宋体" w:hAnsi="宋体" w:cs="宋体"/>
                <w:color w:val="000000"/>
                <w:sz w:val="21"/>
                <w:szCs w:val="21"/>
                <w:lang w:eastAsia="zh-CN"/>
              </w:rPr>
              <w:t>2020 年</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4</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月</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22</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日上午</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09</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时</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30</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分</w:t>
            </w:r>
          </w:p>
          <w:p>
            <w:pPr>
              <w:pStyle w:val="24"/>
              <w:spacing w:line="350" w:lineRule="auto"/>
              <w:ind w:left="108" w:right="91"/>
              <w:rPr>
                <w:rFonts w:hint="eastAsia" w:ascii="宋体" w:hAnsi="宋体" w:eastAsia="宋体" w:cs="宋体"/>
                <w:sz w:val="21"/>
                <w:szCs w:val="21"/>
              </w:rPr>
            </w:pPr>
            <w:r>
              <w:rPr>
                <w:rFonts w:hint="eastAsia" w:ascii="宋体" w:hAnsi="宋体" w:eastAsia="宋体" w:cs="宋体"/>
                <w:sz w:val="21"/>
                <w:szCs w:val="21"/>
              </w:rPr>
              <w:t>投标文件递交地点：百色市公共资源交易中心（百色市园博园主展馆新政务中心三楼）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0" w:hRule="atLeast"/>
        </w:trPr>
        <w:tc>
          <w:tcPr>
            <w:tcW w:w="800" w:type="dxa"/>
          </w:tcPr>
          <w:p>
            <w:pPr>
              <w:pStyle w:val="24"/>
              <w:spacing w:before="8"/>
              <w:rPr>
                <w:rFonts w:ascii="Times New Roman"/>
                <w:sz w:val="20"/>
              </w:rPr>
            </w:pPr>
          </w:p>
          <w:p>
            <w:pPr>
              <w:pStyle w:val="24"/>
              <w:ind w:right="283"/>
              <w:jc w:val="right"/>
              <w:rPr>
                <w:sz w:val="21"/>
              </w:rPr>
            </w:pPr>
            <w:r>
              <w:rPr>
                <w:w w:val="95"/>
                <w:sz w:val="21"/>
              </w:rPr>
              <w:t>10</w:t>
            </w:r>
          </w:p>
        </w:tc>
        <w:tc>
          <w:tcPr>
            <w:tcW w:w="9049" w:type="dxa"/>
          </w:tcPr>
          <w:p>
            <w:pPr>
              <w:pStyle w:val="24"/>
              <w:spacing w:line="350" w:lineRule="auto"/>
              <w:ind w:left="108" w:right="91"/>
              <w:rPr>
                <w:rFonts w:hint="eastAsia" w:ascii="宋体" w:hAnsi="宋体" w:eastAsia="宋体" w:cs="宋体"/>
                <w:sz w:val="21"/>
                <w:szCs w:val="21"/>
              </w:rPr>
            </w:pPr>
            <w:r>
              <w:rPr>
                <w:rFonts w:hint="eastAsia" w:ascii="宋体" w:hAnsi="宋体" w:eastAsia="宋体" w:cs="宋体"/>
                <w:sz w:val="21"/>
                <w:szCs w:val="21"/>
              </w:rPr>
              <w:t>开标时间：</w:t>
            </w:r>
            <w:r>
              <w:rPr>
                <w:rFonts w:hint="eastAsia" w:ascii="宋体" w:hAnsi="宋体" w:cs="宋体"/>
                <w:color w:val="000000"/>
                <w:sz w:val="21"/>
                <w:szCs w:val="21"/>
                <w:lang w:eastAsia="zh-CN"/>
              </w:rPr>
              <w:t>2020 年</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4</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月</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22</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日上午</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09</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时</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30</w:t>
            </w:r>
            <w:r>
              <w:rPr>
                <w:rFonts w:hint="eastAsia" w:cs="宋体"/>
                <w:color w:val="000000"/>
                <w:sz w:val="21"/>
                <w:szCs w:val="21"/>
                <w:lang w:val="en-US" w:eastAsia="zh-CN"/>
              </w:rPr>
              <w:t xml:space="preserve"> </w:t>
            </w:r>
            <w:r>
              <w:rPr>
                <w:rFonts w:hint="eastAsia" w:ascii="宋体" w:hAnsi="宋体" w:cs="宋体"/>
                <w:color w:val="000000"/>
                <w:sz w:val="21"/>
                <w:szCs w:val="21"/>
                <w:lang w:eastAsia="zh-CN"/>
              </w:rPr>
              <w:t>分</w:t>
            </w:r>
          </w:p>
          <w:p>
            <w:pPr>
              <w:pStyle w:val="24"/>
              <w:spacing w:line="350" w:lineRule="auto"/>
              <w:ind w:left="108" w:right="91"/>
              <w:rPr>
                <w:rFonts w:hint="eastAsia" w:ascii="宋体" w:hAnsi="宋体" w:eastAsia="宋体" w:cs="宋体"/>
                <w:sz w:val="21"/>
                <w:szCs w:val="21"/>
              </w:rPr>
            </w:pPr>
            <w:r>
              <w:rPr>
                <w:rFonts w:hint="eastAsia" w:ascii="宋体" w:hAnsi="宋体" w:eastAsia="宋体" w:cs="宋体"/>
                <w:sz w:val="21"/>
                <w:szCs w:val="21"/>
              </w:rPr>
              <w:t>开标地点：百色市公共资源交易中心（百色市园博园主展馆新政务中心三楼）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800" w:type="dxa"/>
          </w:tcPr>
          <w:p>
            <w:pPr>
              <w:pStyle w:val="24"/>
              <w:spacing w:before="7"/>
              <w:rPr>
                <w:rFonts w:ascii="Times New Roman"/>
                <w:sz w:val="15"/>
              </w:rPr>
            </w:pPr>
          </w:p>
          <w:p>
            <w:pPr>
              <w:pStyle w:val="24"/>
              <w:ind w:right="283"/>
              <w:jc w:val="right"/>
              <w:rPr>
                <w:sz w:val="21"/>
              </w:rPr>
            </w:pPr>
            <w:r>
              <w:rPr>
                <w:w w:val="95"/>
                <w:sz w:val="21"/>
              </w:rPr>
              <w:t>11</w:t>
            </w:r>
          </w:p>
        </w:tc>
        <w:tc>
          <w:tcPr>
            <w:tcW w:w="9049" w:type="dxa"/>
            <w:vAlign w:val="center"/>
          </w:tcPr>
          <w:p>
            <w:pPr>
              <w:pStyle w:val="24"/>
              <w:spacing w:line="350" w:lineRule="auto"/>
              <w:ind w:left="108" w:right="91"/>
              <w:jc w:val="both"/>
              <w:rPr>
                <w:rFonts w:hint="eastAsia" w:ascii="宋体" w:hAnsi="宋体" w:eastAsia="宋体" w:cs="宋体"/>
                <w:sz w:val="21"/>
                <w:szCs w:val="21"/>
              </w:rPr>
            </w:pPr>
            <w:r>
              <w:rPr>
                <w:rFonts w:hint="eastAsia" w:ascii="宋体" w:hAnsi="宋体" w:eastAsia="宋体" w:cs="宋体"/>
                <w:sz w:val="21"/>
                <w:szCs w:val="21"/>
              </w:rPr>
              <w:t>评标办法及评分标准：综合评分法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5" w:hRule="atLeast"/>
        </w:trPr>
        <w:tc>
          <w:tcPr>
            <w:tcW w:w="800" w:type="dxa"/>
          </w:tcPr>
          <w:p>
            <w:pPr>
              <w:pStyle w:val="24"/>
              <w:rPr>
                <w:rFonts w:ascii="Times New Roman"/>
                <w:sz w:val="20"/>
              </w:rPr>
            </w:pPr>
          </w:p>
          <w:p>
            <w:pPr>
              <w:pStyle w:val="24"/>
              <w:spacing w:before="8"/>
              <w:rPr>
                <w:rFonts w:ascii="Times New Roman"/>
                <w:sz w:val="22"/>
              </w:rPr>
            </w:pPr>
          </w:p>
          <w:p>
            <w:pPr>
              <w:pStyle w:val="24"/>
              <w:spacing w:before="1"/>
              <w:ind w:right="283"/>
              <w:jc w:val="right"/>
              <w:rPr>
                <w:sz w:val="21"/>
              </w:rPr>
            </w:pPr>
            <w:r>
              <w:rPr>
                <w:w w:val="95"/>
                <w:sz w:val="21"/>
              </w:rPr>
              <w:t>12</w:t>
            </w:r>
          </w:p>
        </w:tc>
        <w:tc>
          <w:tcPr>
            <w:tcW w:w="9049" w:type="dxa"/>
          </w:tcPr>
          <w:p>
            <w:pPr>
              <w:pStyle w:val="24"/>
              <w:spacing w:line="350" w:lineRule="auto"/>
              <w:ind w:left="108" w:right="91"/>
              <w:rPr>
                <w:rFonts w:hint="eastAsia" w:ascii="宋体" w:hAnsi="宋体" w:eastAsia="宋体" w:cs="宋体"/>
                <w:sz w:val="21"/>
                <w:szCs w:val="21"/>
              </w:rPr>
            </w:pPr>
            <w:r>
              <w:rPr>
                <w:rFonts w:hint="eastAsia" w:ascii="宋体" w:hAnsi="宋体" w:eastAsia="宋体" w:cs="宋体"/>
                <w:sz w:val="21"/>
                <w:szCs w:val="21"/>
              </w:rPr>
              <w:t>中标公告及中标通知书：采购代理机构在采购人依法确认中标供应商后二个工作日内发布中标公告和中标通知书，中标公告发布于招标公告发布媒体（详细见公告中公布的网站）。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800" w:type="dxa"/>
          </w:tcPr>
          <w:p>
            <w:pPr>
              <w:pStyle w:val="24"/>
              <w:spacing w:before="150"/>
              <w:ind w:right="283"/>
              <w:jc w:val="right"/>
              <w:rPr>
                <w:rFonts w:hint="eastAsia" w:eastAsia="宋体"/>
                <w:sz w:val="21"/>
                <w:lang w:eastAsia="zh-CN"/>
              </w:rPr>
            </w:pPr>
            <w:r>
              <w:rPr>
                <w:w w:val="95"/>
                <w:sz w:val="21"/>
              </w:rPr>
              <w:t>1</w:t>
            </w:r>
            <w:r>
              <w:rPr>
                <w:rFonts w:hint="eastAsia"/>
                <w:w w:val="95"/>
                <w:sz w:val="21"/>
                <w:lang w:val="en-US" w:eastAsia="zh-CN"/>
              </w:rPr>
              <w:t>3</w:t>
            </w:r>
          </w:p>
        </w:tc>
        <w:tc>
          <w:tcPr>
            <w:tcW w:w="9049" w:type="dxa"/>
            <w:vAlign w:val="center"/>
          </w:tcPr>
          <w:p>
            <w:pPr>
              <w:pStyle w:val="24"/>
              <w:spacing w:line="350" w:lineRule="auto"/>
              <w:ind w:left="108" w:right="91"/>
              <w:jc w:val="both"/>
              <w:rPr>
                <w:rFonts w:hint="eastAsia" w:ascii="宋体" w:hAnsi="宋体" w:eastAsia="宋体" w:cs="宋体"/>
                <w:sz w:val="21"/>
                <w:szCs w:val="21"/>
              </w:rPr>
            </w:pPr>
            <w:r>
              <w:rPr>
                <w:rFonts w:hint="eastAsia" w:ascii="宋体" w:hAnsi="宋体" w:eastAsia="宋体" w:cs="宋体"/>
                <w:sz w:val="21"/>
                <w:szCs w:val="21"/>
              </w:rPr>
              <w:t>签订合同时间：应当在中标通知书发出之日起30</w:t>
            </w:r>
            <w:r>
              <w:rPr>
                <w:rFonts w:hint="eastAsia" w:ascii="宋体" w:hAnsi="宋体" w:eastAsia="宋体" w:cs="宋体"/>
                <w:sz w:val="21"/>
                <w:szCs w:val="21"/>
                <w:lang w:eastAsia="zh-CN"/>
              </w:rPr>
              <w:t>个日历日</w:t>
            </w:r>
            <w:r>
              <w:rPr>
                <w:rFonts w:hint="eastAsia" w:ascii="宋体" w:hAnsi="宋体" w:eastAsia="宋体" w:cs="宋体"/>
                <w:sz w:val="21"/>
                <w:szCs w:val="21"/>
              </w:rPr>
              <w:t>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800" w:type="dxa"/>
          </w:tcPr>
          <w:p>
            <w:pPr>
              <w:pStyle w:val="24"/>
              <w:spacing w:before="142"/>
              <w:ind w:right="283"/>
              <w:jc w:val="right"/>
              <w:rPr>
                <w:rFonts w:hint="eastAsia" w:eastAsia="宋体"/>
                <w:sz w:val="21"/>
                <w:lang w:eastAsia="zh-CN"/>
              </w:rPr>
            </w:pPr>
            <w:r>
              <w:rPr>
                <w:w w:val="95"/>
                <w:sz w:val="21"/>
              </w:rPr>
              <w:t>1</w:t>
            </w:r>
            <w:r>
              <w:rPr>
                <w:rFonts w:hint="eastAsia"/>
                <w:w w:val="95"/>
                <w:sz w:val="21"/>
                <w:lang w:val="en-US" w:eastAsia="zh-CN"/>
              </w:rPr>
              <w:t>4</w:t>
            </w:r>
          </w:p>
        </w:tc>
        <w:tc>
          <w:tcPr>
            <w:tcW w:w="9049" w:type="dxa"/>
            <w:vAlign w:val="center"/>
          </w:tcPr>
          <w:p>
            <w:pPr>
              <w:pStyle w:val="24"/>
              <w:spacing w:line="350" w:lineRule="auto"/>
              <w:ind w:left="108" w:right="91"/>
              <w:jc w:val="both"/>
              <w:rPr>
                <w:rFonts w:hint="eastAsia" w:ascii="宋体" w:hAnsi="宋体" w:eastAsia="宋体" w:cs="宋体"/>
                <w:sz w:val="21"/>
                <w:szCs w:val="21"/>
              </w:rPr>
            </w:pPr>
            <w:r>
              <w:rPr>
                <w:rFonts w:hint="eastAsia" w:ascii="宋体" w:hAnsi="宋体" w:eastAsia="宋体" w:cs="宋体"/>
                <w:sz w:val="21"/>
                <w:szCs w:val="21"/>
              </w:rPr>
              <w:t>付款方式：见合同要求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800" w:type="dxa"/>
          </w:tcPr>
          <w:p>
            <w:pPr>
              <w:pStyle w:val="24"/>
              <w:spacing w:before="7"/>
              <w:rPr>
                <w:rFonts w:ascii="Times New Roman"/>
                <w:sz w:val="16"/>
              </w:rPr>
            </w:pPr>
          </w:p>
          <w:p>
            <w:pPr>
              <w:pStyle w:val="24"/>
              <w:ind w:right="283"/>
              <w:jc w:val="right"/>
              <w:rPr>
                <w:rFonts w:hint="eastAsia" w:eastAsia="宋体"/>
                <w:sz w:val="21"/>
                <w:lang w:eastAsia="zh-CN"/>
              </w:rPr>
            </w:pPr>
            <w:r>
              <w:rPr>
                <w:w w:val="95"/>
                <w:sz w:val="21"/>
              </w:rPr>
              <w:t>1</w:t>
            </w:r>
            <w:r>
              <w:rPr>
                <w:rFonts w:hint="eastAsia"/>
                <w:w w:val="95"/>
                <w:sz w:val="21"/>
                <w:lang w:val="en-US" w:eastAsia="zh-CN"/>
              </w:rPr>
              <w:t>5</w:t>
            </w:r>
          </w:p>
        </w:tc>
        <w:tc>
          <w:tcPr>
            <w:tcW w:w="9049" w:type="dxa"/>
            <w:vAlign w:val="center"/>
          </w:tcPr>
          <w:p>
            <w:pPr>
              <w:pStyle w:val="24"/>
              <w:spacing w:line="350" w:lineRule="auto"/>
              <w:ind w:left="108" w:right="91"/>
              <w:jc w:val="both"/>
              <w:rPr>
                <w:rFonts w:hint="eastAsia" w:ascii="宋体" w:hAnsi="宋体" w:eastAsia="宋体" w:cs="宋体"/>
                <w:sz w:val="21"/>
                <w:szCs w:val="21"/>
              </w:rPr>
            </w:pPr>
            <w:r>
              <w:rPr>
                <w:rFonts w:hint="eastAsia" w:ascii="宋体" w:hAnsi="宋体" w:eastAsia="宋体" w:cs="宋体"/>
                <w:sz w:val="21"/>
                <w:szCs w:val="21"/>
              </w:rPr>
              <w:t>投标文件有效期：投标截止之日起 60 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800" w:type="dxa"/>
          </w:tcPr>
          <w:p>
            <w:pPr>
              <w:pStyle w:val="24"/>
              <w:ind w:right="283"/>
              <w:jc w:val="right"/>
              <w:rPr>
                <w:w w:val="95"/>
                <w:sz w:val="21"/>
              </w:rPr>
            </w:pPr>
          </w:p>
          <w:p>
            <w:pPr>
              <w:pStyle w:val="24"/>
              <w:ind w:right="283"/>
              <w:jc w:val="right"/>
              <w:rPr>
                <w:w w:val="95"/>
                <w:sz w:val="21"/>
              </w:rPr>
            </w:pPr>
          </w:p>
          <w:p>
            <w:pPr>
              <w:pStyle w:val="24"/>
              <w:ind w:right="283"/>
              <w:jc w:val="right"/>
              <w:rPr>
                <w:w w:val="95"/>
                <w:sz w:val="21"/>
              </w:rPr>
            </w:pPr>
          </w:p>
          <w:p>
            <w:pPr>
              <w:pStyle w:val="24"/>
              <w:ind w:right="283"/>
              <w:jc w:val="right"/>
              <w:rPr>
                <w:w w:val="95"/>
                <w:sz w:val="21"/>
              </w:rPr>
            </w:pPr>
          </w:p>
          <w:p>
            <w:pPr>
              <w:pStyle w:val="24"/>
              <w:ind w:right="283"/>
              <w:jc w:val="right"/>
              <w:rPr>
                <w:rFonts w:hint="default" w:eastAsia="宋体"/>
                <w:w w:val="95"/>
                <w:sz w:val="21"/>
                <w:lang w:val="en-US" w:eastAsia="zh-CN"/>
              </w:rPr>
            </w:pPr>
            <w:r>
              <w:rPr>
                <w:rFonts w:hint="eastAsia"/>
                <w:w w:val="95"/>
                <w:sz w:val="21"/>
                <w:lang w:val="en-US" w:eastAsia="zh-CN"/>
              </w:rPr>
              <w:t>16</w:t>
            </w:r>
          </w:p>
        </w:tc>
        <w:tc>
          <w:tcPr>
            <w:tcW w:w="9049" w:type="dxa"/>
            <w:vAlign w:val="center"/>
          </w:tcPr>
          <w:p>
            <w:pPr>
              <w:snapToGrid w:val="0"/>
              <w:spacing w:line="40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信用查询</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采购人或采购代理机构在对投标人资格审查时进行信用查询</w:t>
            </w:r>
          </w:p>
          <w:p>
            <w:pPr>
              <w:snapToGrid w:val="0"/>
              <w:spacing w:line="40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查询渠道：“信用中国”网站(www.creditchina.gov.cn) 、中国政府采购网(www.ccgp.gov.cn)</w:t>
            </w:r>
          </w:p>
          <w:p>
            <w:pPr>
              <w:snapToGrid w:val="0"/>
              <w:spacing w:line="40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信用查询时间：资格审查时。</w:t>
            </w:r>
          </w:p>
          <w:p>
            <w:pPr>
              <w:snapToGrid w:val="0"/>
              <w:spacing w:line="40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查询记录和证据留存方式：在查询网站中直接打印查询记录，打印材料作为评审资料保存。</w:t>
            </w:r>
          </w:p>
          <w:p>
            <w:pPr>
              <w:snapToGrid w:val="0"/>
              <w:spacing w:line="40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信用信息使用规则：对在“信用中国”网站(www.creditchina.gov.cn)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资格审查不通过，不得参与政府采购活动。</w:t>
            </w:r>
          </w:p>
          <w:p>
            <w:pPr>
              <w:pStyle w:val="24"/>
              <w:spacing w:line="350" w:lineRule="auto"/>
              <w:ind w:right="91"/>
              <w:jc w:val="left"/>
              <w:rPr>
                <w:rFonts w:hint="eastAsia" w:ascii="宋体" w:hAnsi="宋体" w:eastAsia="宋体" w:cs="宋体"/>
                <w:sz w:val="21"/>
                <w:szCs w:val="21"/>
                <w:lang w:eastAsia="zh-CN"/>
              </w:rPr>
            </w:pPr>
            <w:r>
              <w:rPr>
                <w:rFonts w:hint="eastAsia" w:ascii="宋体" w:hAnsi="宋体" w:eastAsia="宋体" w:cs="宋体"/>
                <w:color w:val="000000"/>
                <w:sz w:val="21"/>
                <w:szCs w:val="21"/>
              </w:rPr>
              <w:t>查询起止时间：投标截止时间前三年内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800" w:type="dxa"/>
          </w:tcPr>
          <w:p>
            <w:pPr>
              <w:pStyle w:val="24"/>
              <w:ind w:right="283"/>
              <w:jc w:val="right"/>
              <w:rPr>
                <w:rFonts w:hint="eastAsia"/>
                <w:w w:val="95"/>
                <w:sz w:val="21"/>
                <w:lang w:val="en-US" w:eastAsia="zh-CN"/>
              </w:rPr>
            </w:pPr>
          </w:p>
          <w:p>
            <w:pPr>
              <w:pStyle w:val="24"/>
              <w:ind w:right="283"/>
              <w:jc w:val="right"/>
              <w:rPr>
                <w:rFonts w:hint="default" w:eastAsia="宋体"/>
                <w:w w:val="95"/>
                <w:sz w:val="21"/>
                <w:lang w:val="en-US" w:eastAsia="zh-CN"/>
              </w:rPr>
            </w:pPr>
            <w:r>
              <w:rPr>
                <w:rFonts w:hint="eastAsia"/>
                <w:w w:val="95"/>
                <w:sz w:val="21"/>
                <w:lang w:val="en-US" w:eastAsia="zh-CN"/>
              </w:rPr>
              <w:t>17</w:t>
            </w:r>
          </w:p>
        </w:tc>
        <w:tc>
          <w:tcPr>
            <w:tcW w:w="9049" w:type="dxa"/>
            <w:vAlign w:val="center"/>
          </w:tcPr>
          <w:p>
            <w:pPr>
              <w:pStyle w:val="24"/>
              <w:spacing w:line="350" w:lineRule="auto"/>
              <w:ind w:left="108" w:right="91"/>
              <w:jc w:val="both"/>
              <w:rPr>
                <w:rFonts w:hint="eastAsia" w:ascii="宋体" w:hAnsi="宋体" w:eastAsia="宋体" w:cs="宋体"/>
                <w:sz w:val="21"/>
                <w:szCs w:val="21"/>
              </w:rPr>
            </w:pPr>
            <w:r>
              <w:rPr>
                <w:rFonts w:hint="eastAsia" w:ascii="宋体" w:hAnsi="宋体" w:eastAsia="宋体" w:cs="宋体"/>
                <w:color w:val="000000"/>
                <w:sz w:val="21"/>
                <w:szCs w:val="21"/>
              </w:rPr>
              <w:t>评标委员会组成：共</w:t>
            </w:r>
            <w:r>
              <w:rPr>
                <w:rFonts w:hint="eastAsia" w:ascii="宋体" w:hAnsi="宋体" w:eastAsia="宋体" w:cs="宋体"/>
                <w:color w:val="000000"/>
                <w:sz w:val="21"/>
                <w:szCs w:val="21"/>
                <w:u w:val="single"/>
                <w:lang w:val="en-US" w:eastAsia="zh-CN"/>
              </w:rPr>
              <w:t>5</w:t>
            </w:r>
            <w:r>
              <w:rPr>
                <w:rFonts w:hint="eastAsia" w:ascii="宋体" w:hAnsi="宋体" w:eastAsia="宋体" w:cs="宋体"/>
                <w:color w:val="000000"/>
                <w:sz w:val="21"/>
                <w:szCs w:val="21"/>
              </w:rPr>
              <w:t>人组成，其中采购人代表</w:t>
            </w:r>
            <w:r>
              <w:rPr>
                <w:rFonts w:hint="eastAsia" w:ascii="宋体" w:hAnsi="宋体" w:eastAsia="宋体" w:cs="宋体"/>
                <w:color w:val="000000"/>
                <w:sz w:val="21"/>
                <w:szCs w:val="21"/>
                <w:u w:val="single"/>
                <w:lang w:val="en-US" w:eastAsia="zh-CN"/>
              </w:rPr>
              <w:t>1</w:t>
            </w:r>
            <w:r>
              <w:rPr>
                <w:rFonts w:hint="eastAsia" w:ascii="宋体" w:hAnsi="宋体" w:eastAsia="宋体" w:cs="宋体"/>
                <w:color w:val="000000"/>
                <w:sz w:val="21"/>
                <w:szCs w:val="21"/>
              </w:rPr>
              <w:t>人，评审专家</w:t>
            </w:r>
            <w:r>
              <w:rPr>
                <w:rFonts w:hint="eastAsia" w:ascii="宋体" w:hAnsi="宋体" w:eastAsia="宋体" w:cs="宋体"/>
                <w:color w:val="000000"/>
                <w:sz w:val="21"/>
                <w:szCs w:val="21"/>
                <w:u w:val="single"/>
                <w:lang w:val="en-US" w:eastAsia="zh-CN"/>
              </w:rPr>
              <w:t>4</w:t>
            </w:r>
            <w:r>
              <w:rPr>
                <w:rFonts w:hint="eastAsia" w:ascii="宋体" w:hAnsi="宋体" w:eastAsia="宋体" w:cs="宋体"/>
                <w:color w:val="000000"/>
                <w:sz w:val="21"/>
                <w:szCs w:val="21"/>
              </w:rPr>
              <w:t>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800" w:type="dxa"/>
          </w:tcPr>
          <w:p>
            <w:pPr>
              <w:pStyle w:val="24"/>
              <w:ind w:right="283"/>
              <w:jc w:val="right"/>
              <w:rPr>
                <w:w w:val="95"/>
                <w:sz w:val="21"/>
              </w:rPr>
            </w:pPr>
          </w:p>
          <w:p>
            <w:pPr>
              <w:pStyle w:val="24"/>
              <w:ind w:right="283"/>
              <w:jc w:val="right"/>
              <w:rPr>
                <w:w w:val="95"/>
                <w:sz w:val="21"/>
              </w:rPr>
            </w:pPr>
          </w:p>
          <w:p>
            <w:pPr>
              <w:pStyle w:val="24"/>
              <w:ind w:right="283"/>
              <w:jc w:val="right"/>
              <w:rPr>
                <w:w w:val="95"/>
                <w:sz w:val="21"/>
              </w:rPr>
            </w:pPr>
          </w:p>
          <w:p>
            <w:pPr>
              <w:pStyle w:val="24"/>
              <w:ind w:right="283"/>
              <w:jc w:val="right"/>
              <w:rPr>
                <w:w w:val="95"/>
                <w:sz w:val="21"/>
              </w:rPr>
            </w:pPr>
          </w:p>
          <w:p>
            <w:pPr>
              <w:pStyle w:val="24"/>
              <w:ind w:right="283"/>
              <w:jc w:val="right"/>
              <w:rPr>
                <w:w w:val="95"/>
                <w:sz w:val="21"/>
              </w:rPr>
            </w:pPr>
          </w:p>
          <w:p>
            <w:pPr>
              <w:pStyle w:val="24"/>
              <w:ind w:right="283"/>
              <w:jc w:val="right"/>
              <w:rPr>
                <w:w w:val="95"/>
                <w:sz w:val="21"/>
              </w:rPr>
            </w:pPr>
          </w:p>
          <w:p>
            <w:pPr>
              <w:pStyle w:val="24"/>
              <w:ind w:right="283"/>
              <w:jc w:val="right"/>
              <w:rPr>
                <w:w w:val="95"/>
                <w:sz w:val="21"/>
              </w:rPr>
            </w:pPr>
          </w:p>
          <w:p>
            <w:pPr>
              <w:pStyle w:val="24"/>
              <w:ind w:right="283"/>
              <w:jc w:val="right"/>
              <w:rPr>
                <w:w w:val="95"/>
                <w:sz w:val="21"/>
              </w:rPr>
            </w:pPr>
          </w:p>
          <w:p>
            <w:pPr>
              <w:pStyle w:val="24"/>
              <w:ind w:right="283"/>
              <w:jc w:val="right"/>
              <w:rPr>
                <w:w w:val="95"/>
                <w:sz w:val="21"/>
              </w:rPr>
            </w:pPr>
          </w:p>
          <w:p>
            <w:pPr>
              <w:pStyle w:val="24"/>
              <w:ind w:right="283"/>
              <w:jc w:val="right"/>
              <w:rPr>
                <w:rFonts w:hint="default" w:eastAsia="宋体"/>
                <w:w w:val="95"/>
                <w:sz w:val="21"/>
                <w:lang w:val="en-US" w:eastAsia="zh-CN"/>
              </w:rPr>
            </w:pPr>
            <w:r>
              <w:rPr>
                <w:rFonts w:hint="eastAsia"/>
                <w:w w:val="95"/>
                <w:sz w:val="21"/>
                <w:lang w:val="en-US" w:eastAsia="zh-CN"/>
              </w:rPr>
              <w:t>18</w:t>
            </w:r>
          </w:p>
        </w:tc>
        <w:tc>
          <w:tcPr>
            <w:tcW w:w="9049" w:type="dxa"/>
            <w:vAlign w:val="center"/>
          </w:tcPr>
          <w:p>
            <w:pPr>
              <w:autoSpaceDE w:val="0"/>
              <w:autoSpaceDN w:val="0"/>
              <w:snapToGrid w:val="0"/>
              <w:spacing w:line="400" w:lineRule="exact"/>
              <w:ind w:firstLine="420" w:firstLineChars="200"/>
              <w:textAlignment w:val="bottom"/>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招标代理服务费由中标人支付。</w:t>
            </w:r>
          </w:p>
          <w:p>
            <w:pPr>
              <w:pStyle w:val="11"/>
              <w:numPr>
                <w:ilvl w:val="0"/>
                <w:numId w:val="3"/>
              </w:num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中标人领取中标通知书前，应向采购代理机构一次付清招标代理服务费，代理服务收费按下述标准（货物招标）</w:t>
            </w:r>
            <w:r>
              <w:rPr>
                <w:rFonts w:hint="eastAsia" w:ascii="宋体" w:hAnsi="宋体" w:eastAsia="宋体" w:cs="宋体"/>
                <w:color w:val="000000"/>
                <w:kern w:val="0"/>
                <w:sz w:val="21"/>
                <w:szCs w:val="21"/>
                <w:lang w:eastAsia="zh-CN"/>
              </w:rPr>
              <w:t>按分标以</w:t>
            </w:r>
            <w:r>
              <w:rPr>
                <w:rFonts w:hint="eastAsia" w:ascii="宋体" w:hAnsi="宋体" w:eastAsia="宋体" w:cs="宋体"/>
                <w:color w:val="000000"/>
                <w:kern w:val="0"/>
                <w:sz w:val="21"/>
                <w:szCs w:val="21"/>
              </w:rPr>
              <w:t>差额定率累进法计算收取，具体标准如下：</w:t>
            </w:r>
          </w:p>
          <w:p>
            <w:pPr>
              <w:pStyle w:val="11"/>
              <w:numPr>
                <w:ilvl w:val="0"/>
                <w:numId w:val="0"/>
              </w:numPr>
              <w:ind w:right="0" w:rightChars="0"/>
              <w:rPr>
                <w:rFonts w:hint="eastAsia" w:ascii="宋体" w:hAnsi="宋体" w:eastAsia="宋体" w:cs="宋体"/>
                <w:color w:val="000000"/>
                <w:kern w:val="0"/>
                <w:sz w:val="21"/>
                <w:szCs w:val="21"/>
              </w:rPr>
            </w:pPr>
          </w:p>
          <w:tbl>
            <w:tblPr>
              <w:tblStyle w:val="17"/>
              <w:tblW w:w="6945" w:type="dxa"/>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93"/>
              <w:gridCol w:w="1559"/>
              <w:gridCol w:w="1418"/>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3" w:type="dxa"/>
                  <w:tcBorders>
                    <w:tl2br w:val="single" w:color="auto" w:sz="4" w:space="0"/>
                  </w:tcBorders>
                </w:tcPr>
                <w:p>
                  <w:pPr>
                    <w:spacing w:line="400" w:lineRule="exact"/>
                    <w:rPr>
                      <w:rFonts w:hint="eastAsia" w:ascii="宋体" w:hAnsi="宋体" w:eastAsia="宋体" w:cs="宋体"/>
                      <w:color w:val="000000"/>
                      <w:sz w:val="21"/>
                      <w:szCs w:val="21"/>
                    </w:rPr>
                  </w:pPr>
                  <w:r>
                    <w:rPr>
                      <w:rFonts w:hint="eastAsia" w:ascii="宋体" w:hAnsi="宋体" w:eastAsia="宋体" w:cs="宋体"/>
                      <w:color w:val="000000"/>
                      <w:sz w:val="21"/>
                      <w:szCs w:val="21"/>
                    </w:rPr>
                    <w:t xml:space="preserve">               费率</w:t>
                  </w:r>
                </w:p>
                <w:p>
                  <w:pPr>
                    <w:spacing w:line="400" w:lineRule="exact"/>
                    <w:rPr>
                      <w:rFonts w:hint="eastAsia" w:ascii="宋体" w:hAnsi="宋体" w:eastAsia="宋体" w:cs="宋体"/>
                      <w:color w:val="000000"/>
                      <w:sz w:val="21"/>
                      <w:szCs w:val="21"/>
                    </w:rPr>
                  </w:pPr>
                  <w:r>
                    <w:rPr>
                      <w:rFonts w:hint="eastAsia" w:ascii="宋体" w:hAnsi="宋体" w:eastAsia="宋体" w:cs="宋体"/>
                      <w:color w:val="000000"/>
                      <w:sz w:val="21"/>
                      <w:szCs w:val="21"/>
                    </w:rPr>
                    <w:t>中标金额</w:t>
                  </w:r>
                </w:p>
              </w:tc>
              <w:tc>
                <w:tcPr>
                  <w:tcW w:w="1559" w:type="dxa"/>
                  <w:vAlign w:val="center"/>
                </w:tcPr>
                <w:p>
                  <w:pPr>
                    <w:spacing w:line="400" w:lineRule="exact"/>
                    <w:ind w:firstLine="105" w:firstLineChars="50"/>
                    <w:jc w:val="center"/>
                    <w:rPr>
                      <w:rFonts w:hint="eastAsia" w:ascii="宋体" w:hAnsi="宋体" w:eastAsia="宋体" w:cs="宋体"/>
                      <w:color w:val="000000"/>
                      <w:sz w:val="21"/>
                      <w:szCs w:val="21"/>
                    </w:rPr>
                  </w:pPr>
                  <w:r>
                    <w:rPr>
                      <w:rFonts w:hint="eastAsia" w:ascii="宋体" w:hAnsi="宋体" w:eastAsia="宋体" w:cs="宋体"/>
                      <w:color w:val="000000"/>
                      <w:sz w:val="21"/>
                      <w:szCs w:val="21"/>
                    </w:rPr>
                    <w:t>货物招标</w:t>
                  </w:r>
                </w:p>
              </w:tc>
              <w:tc>
                <w:tcPr>
                  <w:tcW w:w="1418" w:type="dxa"/>
                  <w:vAlign w:val="center"/>
                </w:tcPr>
                <w:p>
                  <w:pPr>
                    <w:spacing w:line="4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服务招标</w:t>
                  </w:r>
                </w:p>
              </w:tc>
              <w:tc>
                <w:tcPr>
                  <w:tcW w:w="1275" w:type="dxa"/>
                  <w:vAlign w:val="center"/>
                </w:tcPr>
                <w:p>
                  <w:pPr>
                    <w:spacing w:line="40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3" w:type="dxa"/>
                </w:tcPr>
                <w:p>
                  <w:pPr>
                    <w:spacing w:line="400" w:lineRule="exact"/>
                    <w:rPr>
                      <w:rFonts w:hint="eastAsia" w:ascii="宋体" w:hAnsi="宋体" w:eastAsia="宋体" w:cs="宋体"/>
                      <w:color w:val="000000"/>
                      <w:sz w:val="21"/>
                      <w:szCs w:val="21"/>
                    </w:rPr>
                  </w:pPr>
                  <w:r>
                    <w:rPr>
                      <w:rFonts w:hint="eastAsia" w:ascii="宋体" w:hAnsi="宋体" w:eastAsia="宋体" w:cs="宋体"/>
                      <w:color w:val="000000"/>
                      <w:sz w:val="21"/>
                      <w:szCs w:val="21"/>
                    </w:rPr>
                    <w:t>100万元以下</w:t>
                  </w:r>
                </w:p>
              </w:tc>
              <w:tc>
                <w:tcPr>
                  <w:tcW w:w="1559" w:type="dxa"/>
                </w:tcPr>
                <w:p>
                  <w:pPr>
                    <w:spacing w:line="400" w:lineRule="exact"/>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1.5%</w:t>
                  </w:r>
                </w:p>
              </w:tc>
              <w:tc>
                <w:tcPr>
                  <w:tcW w:w="1418" w:type="dxa"/>
                </w:tcPr>
                <w:p>
                  <w:pPr>
                    <w:spacing w:line="400" w:lineRule="exact"/>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1.5%</w:t>
                  </w:r>
                </w:p>
              </w:tc>
              <w:tc>
                <w:tcPr>
                  <w:tcW w:w="1275" w:type="dxa"/>
                </w:tcPr>
                <w:p>
                  <w:pPr>
                    <w:spacing w:line="400" w:lineRule="exact"/>
                    <w:ind w:firstLine="210" w:firstLineChars="100"/>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3" w:type="dxa"/>
                </w:tcPr>
                <w:p>
                  <w:pPr>
                    <w:spacing w:line="400" w:lineRule="exact"/>
                    <w:rPr>
                      <w:rFonts w:hint="eastAsia" w:ascii="宋体" w:hAnsi="宋体" w:eastAsia="宋体" w:cs="宋体"/>
                      <w:color w:val="000000"/>
                      <w:sz w:val="21"/>
                      <w:szCs w:val="21"/>
                    </w:rPr>
                  </w:pPr>
                  <w:r>
                    <w:rPr>
                      <w:rFonts w:hint="eastAsia" w:ascii="宋体" w:hAnsi="宋体" w:eastAsia="宋体" w:cs="宋体"/>
                      <w:color w:val="000000"/>
                      <w:sz w:val="21"/>
                      <w:szCs w:val="21"/>
                    </w:rPr>
                    <w:t>100～500万元</w:t>
                  </w:r>
                </w:p>
              </w:tc>
              <w:tc>
                <w:tcPr>
                  <w:tcW w:w="1559" w:type="dxa"/>
                </w:tcPr>
                <w:p>
                  <w:pPr>
                    <w:spacing w:line="400" w:lineRule="exact"/>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1.1%</w:t>
                  </w:r>
                </w:p>
              </w:tc>
              <w:tc>
                <w:tcPr>
                  <w:tcW w:w="1418" w:type="dxa"/>
                </w:tcPr>
                <w:p>
                  <w:pPr>
                    <w:spacing w:line="400" w:lineRule="exact"/>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0.8%</w:t>
                  </w:r>
                </w:p>
              </w:tc>
              <w:tc>
                <w:tcPr>
                  <w:tcW w:w="1275" w:type="dxa"/>
                </w:tcPr>
                <w:p>
                  <w:pPr>
                    <w:spacing w:line="400" w:lineRule="exact"/>
                    <w:ind w:firstLine="210" w:firstLineChars="100"/>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3" w:type="dxa"/>
                </w:tcPr>
                <w:p>
                  <w:pPr>
                    <w:spacing w:line="400" w:lineRule="exact"/>
                    <w:rPr>
                      <w:rFonts w:hint="eastAsia" w:ascii="宋体" w:hAnsi="宋体" w:eastAsia="宋体" w:cs="宋体"/>
                      <w:color w:val="000000"/>
                      <w:sz w:val="21"/>
                      <w:szCs w:val="21"/>
                    </w:rPr>
                  </w:pPr>
                  <w:r>
                    <w:rPr>
                      <w:rFonts w:hint="eastAsia" w:ascii="宋体" w:hAnsi="宋体" w:eastAsia="宋体" w:cs="宋体"/>
                      <w:color w:val="000000"/>
                      <w:sz w:val="21"/>
                      <w:szCs w:val="21"/>
                    </w:rPr>
                    <w:t>500～1000万元</w:t>
                  </w:r>
                </w:p>
              </w:tc>
              <w:tc>
                <w:tcPr>
                  <w:tcW w:w="1559" w:type="dxa"/>
                </w:tcPr>
                <w:p>
                  <w:pPr>
                    <w:spacing w:line="400" w:lineRule="exact"/>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0.8%</w:t>
                  </w:r>
                </w:p>
              </w:tc>
              <w:tc>
                <w:tcPr>
                  <w:tcW w:w="1418" w:type="dxa"/>
                </w:tcPr>
                <w:p>
                  <w:pPr>
                    <w:spacing w:line="400" w:lineRule="exact"/>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0.45%</w:t>
                  </w:r>
                </w:p>
              </w:tc>
              <w:tc>
                <w:tcPr>
                  <w:tcW w:w="1275" w:type="dxa"/>
                </w:tcPr>
                <w:p>
                  <w:pPr>
                    <w:spacing w:line="400" w:lineRule="exact"/>
                    <w:ind w:firstLine="210" w:firstLineChars="100"/>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3" w:type="dxa"/>
                </w:tcPr>
                <w:p>
                  <w:pPr>
                    <w:spacing w:line="400" w:lineRule="exact"/>
                    <w:rPr>
                      <w:rFonts w:hint="eastAsia" w:ascii="宋体" w:hAnsi="宋体" w:eastAsia="宋体" w:cs="宋体"/>
                      <w:color w:val="000000"/>
                      <w:sz w:val="21"/>
                      <w:szCs w:val="21"/>
                    </w:rPr>
                  </w:pPr>
                  <w:r>
                    <w:rPr>
                      <w:rFonts w:hint="eastAsia" w:ascii="宋体" w:hAnsi="宋体" w:eastAsia="宋体" w:cs="宋体"/>
                      <w:color w:val="000000"/>
                      <w:sz w:val="21"/>
                      <w:szCs w:val="21"/>
                    </w:rPr>
                    <w:t>1000～5000万元</w:t>
                  </w:r>
                </w:p>
              </w:tc>
              <w:tc>
                <w:tcPr>
                  <w:tcW w:w="1559" w:type="dxa"/>
                </w:tcPr>
                <w:p>
                  <w:pPr>
                    <w:spacing w:line="400" w:lineRule="exact"/>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0.5%</w:t>
                  </w:r>
                </w:p>
              </w:tc>
              <w:tc>
                <w:tcPr>
                  <w:tcW w:w="1418" w:type="dxa"/>
                </w:tcPr>
                <w:p>
                  <w:pPr>
                    <w:spacing w:line="400" w:lineRule="exact"/>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0.25%</w:t>
                  </w:r>
                </w:p>
              </w:tc>
              <w:tc>
                <w:tcPr>
                  <w:tcW w:w="1275" w:type="dxa"/>
                </w:tcPr>
                <w:p>
                  <w:pPr>
                    <w:spacing w:line="400" w:lineRule="exact"/>
                    <w:ind w:firstLine="210" w:firstLineChars="100"/>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0.35%</w:t>
                  </w:r>
                </w:p>
              </w:tc>
            </w:tr>
          </w:tbl>
          <w:p>
            <w:pPr>
              <w:snapToGrid w:val="0"/>
              <w:spacing w:line="400" w:lineRule="exact"/>
              <w:ind w:firstLine="420" w:firstLineChars="20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例如：某货物招标代理业务中标金额为300万元，招标代理服务费金额按如下计算：</w:t>
            </w:r>
          </w:p>
          <w:p>
            <w:pPr>
              <w:snapToGrid w:val="0"/>
              <w:spacing w:line="400" w:lineRule="exact"/>
              <w:ind w:firstLine="420" w:firstLineChars="20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100万元×1.5%＝1.5 万元</w:t>
            </w:r>
          </w:p>
          <w:p>
            <w:pPr>
              <w:snapToGrid w:val="0"/>
              <w:spacing w:line="400" w:lineRule="exact"/>
              <w:ind w:firstLine="420" w:firstLineChars="20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（300－100）万元×1.1%＝2.2万元</w:t>
            </w:r>
          </w:p>
          <w:p>
            <w:pPr>
              <w:autoSpaceDE w:val="0"/>
              <w:autoSpaceDN w:val="0"/>
              <w:snapToGrid w:val="0"/>
              <w:spacing w:line="400" w:lineRule="exact"/>
              <w:ind w:firstLine="420" w:firstLineChars="200"/>
              <w:textAlignment w:val="bottom"/>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合计收费＝1.5＋2.2=3.7万元</w:t>
            </w:r>
          </w:p>
          <w:p>
            <w:pPr>
              <w:snapToGrid w:val="0"/>
              <w:spacing w:line="400" w:lineRule="exact"/>
              <w:ind w:firstLine="420" w:firstLineChars="200"/>
              <w:rPr>
                <w:rFonts w:hint="eastAsia" w:ascii="宋体" w:hAnsi="宋体" w:eastAsia="宋体" w:cs="宋体"/>
                <w:color w:val="000000"/>
                <w:kern w:val="0"/>
                <w:sz w:val="21"/>
                <w:szCs w:val="21"/>
              </w:rPr>
            </w:pPr>
            <w:r>
              <w:rPr>
                <w:rFonts w:hint="eastAsia" w:ascii="宋体" w:hAnsi="宋体" w:eastAsia="宋体" w:cs="宋体"/>
                <w:color w:val="000000"/>
                <w:sz w:val="21"/>
                <w:szCs w:val="21"/>
              </w:rPr>
              <w:t>（2）</w:t>
            </w:r>
            <w:r>
              <w:rPr>
                <w:rFonts w:hint="eastAsia" w:ascii="宋体" w:hAnsi="宋体" w:eastAsia="宋体" w:cs="宋体"/>
                <w:color w:val="000000"/>
                <w:kern w:val="0"/>
                <w:sz w:val="21"/>
                <w:szCs w:val="21"/>
              </w:rPr>
              <w:t>采购代理机构指定的收取招标代理服务费的银行账户：</w:t>
            </w:r>
          </w:p>
          <w:p>
            <w:pPr>
              <w:autoSpaceDE w:val="0"/>
              <w:autoSpaceDN w:val="0"/>
              <w:snapToGrid w:val="0"/>
              <w:spacing w:line="400" w:lineRule="exact"/>
              <w:ind w:firstLine="420" w:firstLineChars="200"/>
              <w:textAlignment w:val="bottom"/>
              <w:rPr>
                <w:rFonts w:hint="eastAsia" w:ascii="宋体" w:hAnsi="宋体" w:eastAsia="宋体" w:cs="宋体"/>
                <w:color w:val="000000"/>
                <w:sz w:val="21"/>
                <w:szCs w:val="21"/>
              </w:rPr>
            </w:pPr>
            <w:r>
              <w:rPr>
                <w:rFonts w:hint="eastAsia" w:ascii="宋体" w:hAnsi="宋体" w:eastAsia="宋体" w:cs="宋体"/>
                <w:color w:val="000000"/>
                <w:sz w:val="21"/>
                <w:szCs w:val="21"/>
              </w:rPr>
              <w:t>开户名称：广西辰林工程管理有限公司百色分公司</w:t>
            </w:r>
          </w:p>
          <w:p>
            <w:pPr>
              <w:autoSpaceDE w:val="0"/>
              <w:autoSpaceDN w:val="0"/>
              <w:snapToGrid w:val="0"/>
              <w:spacing w:line="400" w:lineRule="exact"/>
              <w:ind w:firstLine="420" w:firstLineChars="200"/>
              <w:textAlignment w:val="bottom"/>
              <w:rPr>
                <w:rFonts w:hint="eastAsia" w:ascii="宋体" w:hAnsi="宋体" w:eastAsia="宋体" w:cs="宋体"/>
                <w:color w:val="000000"/>
                <w:sz w:val="21"/>
                <w:szCs w:val="21"/>
              </w:rPr>
            </w:pPr>
            <w:r>
              <w:rPr>
                <w:rFonts w:hint="eastAsia" w:ascii="宋体" w:hAnsi="宋体" w:eastAsia="宋体" w:cs="宋体"/>
                <w:color w:val="000000"/>
                <w:sz w:val="21"/>
                <w:szCs w:val="21"/>
              </w:rPr>
              <w:t>开户银行：中国农行股份有限公司百色城西分理处</w:t>
            </w:r>
          </w:p>
          <w:p>
            <w:pPr>
              <w:autoSpaceDE w:val="0"/>
              <w:autoSpaceDN w:val="0"/>
              <w:snapToGrid w:val="0"/>
              <w:spacing w:line="400" w:lineRule="exact"/>
              <w:ind w:firstLine="420" w:firstLineChars="200"/>
              <w:textAlignment w:val="bottom"/>
              <w:rPr>
                <w:rFonts w:hint="eastAsia" w:ascii="宋体" w:hAnsi="宋体" w:eastAsia="宋体" w:cs="宋体"/>
                <w:color w:val="000000"/>
                <w:sz w:val="21"/>
                <w:szCs w:val="21"/>
              </w:rPr>
            </w:pPr>
            <w:r>
              <w:rPr>
                <w:rFonts w:hint="eastAsia" w:ascii="宋体" w:hAnsi="宋体" w:eastAsia="宋体" w:cs="宋体"/>
                <w:color w:val="000000"/>
                <w:sz w:val="21"/>
                <w:szCs w:val="21"/>
              </w:rPr>
              <w:t>银行账号：20606601040001458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7" w:hRule="atLeast"/>
        </w:trPr>
        <w:tc>
          <w:tcPr>
            <w:tcW w:w="800" w:type="dxa"/>
          </w:tcPr>
          <w:p>
            <w:pPr>
              <w:pStyle w:val="24"/>
              <w:rPr>
                <w:rFonts w:ascii="Times New Roman"/>
                <w:sz w:val="20"/>
              </w:rPr>
            </w:pPr>
          </w:p>
          <w:p>
            <w:pPr>
              <w:pStyle w:val="24"/>
              <w:rPr>
                <w:rFonts w:ascii="Times New Roman"/>
                <w:sz w:val="20"/>
              </w:rPr>
            </w:pPr>
          </w:p>
          <w:p>
            <w:pPr>
              <w:pStyle w:val="24"/>
              <w:spacing w:before="5"/>
              <w:rPr>
                <w:rFonts w:ascii="Times New Roman"/>
                <w:sz w:val="18"/>
              </w:rPr>
            </w:pPr>
          </w:p>
          <w:p>
            <w:pPr>
              <w:pStyle w:val="24"/>
              <w:ind w:right="283"/>
              <w:jc w:val="right"/>
              <w:rPr>
                <w:rFonts w:hint="eastAsia" w:eastAsia="宋体"/>
                <w:sz w:val="21"/>
                <w:lang w:eastAsia="zh-CN"/>
              </w:rPr>
            </w:pPr>
            <w:r>
              <w:rPr>
                <w:w w:val="95"/>
                <w:sz w:val="21"/>
              </w:rPr>
              <w:t>1</w:t>
            </w:r>
            <w:r>
              <w:rPr>
                <w:rFonts w:hint="eastAsia"/>
                <w:w w:val="95"/>
                <w:sz w:val="21"/>
                <w:lang w:val="en-US" w:eastAsia="zh-CN"/>
              </w:rPr>
              <w:t>9</w:t>
            </w:r>
          </w:p>
        </w:tc>
        <w:tc>
          <w:tcPr>
            <w:tcW w:w="9049" w:type="dxa"/>
          </w:tcPr>
          <w:p>
            <w:pPr>
              <w:pStyle w:val="24"/>
              <w:spacing w:line="350" w:lineRule="auto"/>
              <w:ind w:left="108" w:right="91"/>
              <w:jc w:val="both"/>
              <w:rPr>
                <w:sz w:val="21"/>
              </w:rPr>
            </w:pPr>
            <w:r>
              <w:rPr>
                <w:sz w:val="21"/>
              </w:rPr>
              <w:t>解释权:构成本招标文件的各个组成文件应互为解释，互为说明；如有不明确或不一致，按招标公告、投标人须知前附表、投标人须知、评标办法、投标文件格式的先后顺序解释；同一组成文件中就同一事项的规定或约定不一致的，以编排顺序在后者为准；同一组成文件不同版本之间有不一致的，以形成时间在后者为准。按本款前述规定仍不能形成结论的，由招标单位负责解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39" w:hRule="atLeast"/>
        </w:trPr>
        <w:tc>
          <w:tcPr>
            <w:tcW w:w="800" w:type="dxa"/>
          </w:tcPr>
          <w:p>
            <w:pPr>
              <w:pStyle w:val="24"/>
              <w:rPr>
                <w:rFonts w:ascii="Times New Roman"/>
                <w:sz w:val="20"/>
              </w:rPr>
            </w:pPr>
          </w:p>
          <w:p>
            <w:pPr>
              <w:pStyle w:val="24"/>
              <w:rPr>
                <w:rFonts w:ascii="Times New Roman"/>
                <w:sz w:val="20"/>
              </w:rPr>
            </w:pPr>
          </w:p>
          <w:p>
            <w:pPr>
              <w:pStyle w:val="24"/>
              <w:spacing w:before="6"/>
              <w:rPr>
                <w:rFonts w:ascii="Times New Roman"/>
                <w:sz w:val="20"/>
              </w:rPr>
            </w:pPr>
          </w:p>
          <w:p>
            <w:pPr>
              <w:pStyle w:val="24"/>
              <w:ind w:left="106" w:firstLine="210" w:firstLineChars="100"/>
              <w:rPr>
                <w:rFonts w:hint="default" w:eastAsia="宋体"/>
                <w:sz w:val="21"/>
                <w:lang w:val="en-US" w:eastAsia="zh-CN"/>
              </w:rPr>
            </w:pPr>
            <w:r>
              <w:rPr>
                <w:rFonts w:hint="eastAsia"/>
                <w:sz w:val="21"/>
                <w:lang w:val="en-US" w:eastAsia="zh-CN"/>
              </w:rPr>
              <w:t>20</w:t>
            </w:r>
          </w:p>
        </w:tc>
        <w:tc>
          <w:tcPr>
            <w:tcW w:w="9049" w:type="dxa"/>
          </w:tcPr>
          <w:p>
            <w:pPr>
              <w:pStyle w:val="24"/>
              <w:spacing w:line="350" w:lineRule="auto"/>
              <w:ind w:left="108" w:right="91"/>
              <w:jc w:val="both"/>
              <w:rPr>
                <w:sz w:val="21"/>
              </w:rPr>
            </w:pPr>
            <w:r>
              <w:rPr>
                <w:sz w:val="21"/>
              </w:rPr>
              <w:t>签字、盖章:</w:t>
            </w:r>
          </w:p>
          <w:p>
            <w:pPr>
              <w:pStyle w:val="24"/>
              <w:spacing w:line="350" w:lineRule="auto"/>
              <w:ind w:left="108" w:right="91"/>
              <w:jc w:val="both"/>
              <w:rPr>
                <w:sz w:val="21"/>
              </w:rPr>
            </w:pPr>
            <w:r>
              <w:rPr>
                <w:sz w:val="21"/>
              </w:rPr>
              <w:t>1、本招标文件中描述投标人的“公章”是指根据我国对公章的管理规定，用投标人法定主体行为名称制作的印章，投标人的财务章、部门章、分公司章、工会章、合同章、投标专用章、业务专用章等其它形式印章均不能代替公章。</w:t>
            </w:r>
          </w:p>
          <w:p>
            <w:pPr>
              <w:pStyle w:val="24"/>
              <w:spacing w:line="350" w:lineRule="auto"/>
              <w:ind w:left="108" w:right="91"/>
              <w:jc w:val="both"/>
              <w:rPr>
                <w:sz w:val="21"/>
              </w:rPr>
            </w:pPr>
            <w:r>
              <w:rPr>
                <w:sz w:val="21"/>
              </w:rPr>
              <w:t>2、本招标文件中描述投标人的“签字”是指投标人的法定代表人或被授权人亲自在招标文件规定签署处亲笔写上个人的名字的行为，私章、签名章、印鉴、影印等其它形式均不能代替亲笔签字。</w:t>
            </w:r>
          </w:p>
        </w:tc>
      </w:tr>
    </w:tbl>
    <w:p>
      <w:pPr>
        <w:pStyle w:val="10"/>
        <w:tabs>
          <w:tab w:val="left" w:pos="999"/>
        </w:tabs>
        <w:spacing w:before="35"/>
        <w:ind w:left="157"/>
      </w:pPr>
    </w:p>
    <w:p>
      <w:pPr>
        <w:pStyle w:val="10"/>
        <w:tabs>
          <w:tab w:val="left" w:pos="999"/>
        </w:tabs>
        <w:spacing w:before="35"/>
        <w:ind w:left="157"/>
      </w:pPr>
    </w:p>
    <w:p/>
    <w:p>
      <w:pPr>
        <w:pStyle w:val="4"/>
      </w:pPr>
    </w:p>
    <w:p>
      <w:pPr>
        <w:pStyle w:val="10"/>
        <w:tabs>
          <w:tab w:val="left" w:pos="999"/>
        </w:tabs>
        <w:spacing w:before="35"/>
        <w:ind w:left="157"/>
      </w:pPr>
    </w:p>
    <w:p>
      <w:pPr>
        <w:pStyle w:val="10"/>
        <w:tabs>
          <w:tab w:val="left" w:pos="999"/>
        </w:tabs>
        <w:spacing w:before="35"/>
        <w:ind w:left="157"/>
      </w:pPr>
      <w:r>
        <w:t>一、总</w:t>
      </w:r>
      <w:r>
        <w:tab/>
      </w:r>
      <w:r>
        <w:t>则</w:t>
      </w:r>
    </w:p>
    <w:p>
      <w:pPr>
        <w:pStyle w:val="10"/>
        <w:spacing w:before="164"/>
        <w:ind w:left="568"/>
        <w:jc w:val="both"/>
      </w:pPr>
      <w:bookmarkStart w:id="13" w:name="（一） 适用范围"/>
      <w:bookmarkEnd w:id="13"/>
      <w:r>
        <w:t>（一） 适用范围</w:t>
      </w:r>
    </w:p>
    <w:p>
      <w:pPr>
        <w:pStyle w:val="12"/>
        <w:spacing w:before="164" w:line="386" w:lineRule="auto"/>
        <w:ind w:left="157" w:firstLine="410"/>
        <w:jc w:val="left"/>
        <w:rPr>
          <w:sz w:val="16"/>
        </w:rPr>
      </w:pPr>
      <w:r>
        <w:rPr>
          <w:spacing w:val="-4"/>
        </w:rPr>
        <w:t>本招标文件适用于</w:t>
      </w:r>
      <w:r>
        <w:rPr>
          <w:rFonts w:hint="eastAsia"/>
          <w:spacing w:val="-4"/>
          <w:lang w:eastAsia="zh-CN"/>
        </w:rPr>
        <w:t>田阳县水果生产办公室</w:t>
      </w:r>
      <w:r>
        <w:rPr>
          <w:spacing w:val="-4"/>
        </w:rPr>
        <w:t>的</w:t>
      </w:r>
      <w:r>
        <w:rPr>
          <w:rFonts w:hint="eastAsia"/>
          <w:spacing w:val="-4"/>
          <w:lang w:eastAsia="zh-CN"/>
        </w:rPr>
        <w:t>2020年田阳县水果示范基地产业扶贫项目（果苗种植）</w:t>
      </w:r>
      <w:r>
        <w:t>项目的招</w:t>
      </w:r>
      <w:r>
        <w:rPr>
          <w:rFonts w:hint="eastAsia"/>
          <w:spacing w:val="-4"/>
          <w:lang w:eastAsia="zh-CN"/>
        </w:rPr>
        <w:t>标、投标、评标、定标、验收、合同履约、付款等行为（法律、法规另有规定的，从其规定）。</w:t>
      </w:r>
    </w:p>
    <w:p>
      <w:pPr>
        <w:pStyle w:val="10"/>
        <w:spacing w:before="0"/>
        <w:jc w:val="both"/>
      </w:pPr>
      <w:bookmarkStart w:id="14" w:name="（二）定义"/>
      <w:bookmarkEnd w:id="14"/>
      <w:r>
        <w:rPr>
          <w:w w:val="95"/>
        </w:rPr>
        <w:t>（二）定义</w:t>
      </w:r>
    </w:p>
    <w:p>
      <w:pPr>
        <w:pStyle w:val="23"/>
        <w:numPr>
          <w:ilvl w:val="0"/>
          <w:numId w:val="0"/>
        </w:numPr>
        <w:tabs>
          <w:tab w:val="left" w:pos="843"/>
        </w:tabs>
        <w:spacing w:before="166" w:after="0" w:line="240" w:lineRule="auto"/>
        <w:ind w:right="0" w:rightChars="0" w:firstLine="606" w:firstLineChars="300"/>
        <w:jc w:val="both"/>
        <w:rPr>
          <w:rFonts w:hint="eastAsia" w:ascii="宋体" w:hAnsi="宋体" w:eastAsia="宋体" w:cs="宋体"/>
          <w:spacing w:val="-4"/>
          <w:sz w:val="21"/>
          <w:szCs w:val="21"/>
          <w:lang w:val="en-US" w:eastAsia="zh-CN" w:bidi="ar-SA"/>
        </w:rPr>
      </w:pPr>
      <w:r>
        <w:rPr>
          <w:rFonts w:hint="eastAsia" w:cs="宋体"/>
          <w:spacing w:val="-4"/>
          <w:sz w:val="21"/>
          <w:szCs w:val="21"/>
          <w:lang w:val="en-US" w:eastAsia="zh-CN" w:bidi="ar-SA"/>
        </w:rPr>
        <w:t>1.</w:t>
      </w:r>
      <w:r>
        <w:rPr>
          <w:rFonts w:hint="eastAsia" w:ascii="宋体" w:hAnsi="宋体" w:eastAsia="宋体" w:cs="宋体"/>
          <w:spacing w:val="-4"/>
          <w:sz w:val="21"/>
          <w:szCs w:val="21"/>
          <w:lang w:val="en-US" w:eastAsia="zh-CN" w:bidi="ar-SA"/>
        </w:rPr>
        <w:t>招标采购单位系指组织本次招标的采购人及采购代理机构。</w:t>
      </w:r>
    </w:p>
    <w:p>
      <w:pPr>
        <w:snapToGrid w:val="0"/>
        <w:spacing w:line="400" w:lineRule="exact"/>
        <w:ind w:firstLine="606" w:firstLineChars="300"/>
        <w:rPr>
          <w:rFonts w:ascii="宋体" w:hAnsi="宋体" w:eastAsia="宋体" w:cs="宋体"/>
          <w:spacing w:val="-4"/>
          <w:sz w:val="21"/>
          <w:szCs w:val="21"/>
          <w:lang w:val="en-US" w:eastAsia="en-US" w:bidi="ar-SA"/>
        </w:rPr>
      </w:pPr>
      <w:r>
        <w:rPr>
          <w:rFonts w:hint="eastAsia" w:cs="宋体"/>
          <w:spacing w:val="-4"/>
          <w:sz w:val="21"/>
          <w:szCs w:val="21"/>
          <w:lang w:val="en-US" w:eastAsia="zh-CN" w:bidi="ar-SA"/>
        </w:rPr>
        <w:t>2.</w:t>
      </w:r>
      <w:r>
        <w:rPr>
          <w:rFonts w:hint="eastAsia" w:ascii="宋体" w:hAnsi="宋体" w:eastAsia="宋体" w:cs="宋体"/>
          <w:spacing w:val="-4"/>
          <w:sz w:val="21"/>
          <w:szCs w:val="21"/>
          <w:lang w:val="en-US" w:eastAsia="en-US" w:bidi="ar-SA"/>
        </w:rPr>
        <w:t>“供应商”是指向采购人提供货物、工程或者服务的法人、其他组织或者自然人。</w:t>
      </w:r>
    </w:p>
    <w:p>
      <w:pPr>
        <w:snapToGrid w:val="0"/>
        <w:spacing w:line="400" w:lineRule="exact"/>
        <w:ind w:firstLine="606" w:firstLineChars="300"/>
        <w:rPr>
          <w:rFonts w:ascii="宋体" w:hAnsi="宋体" w:eastAsia="宋体" w:cs="宋体"/>
          <w:spacing w:val="-4"/>
          <w:sz w:val="21"/>
          <w:szCs w:val="21"/>
          <w:lang w:val="en-US" w:eastAsia="en-US" w:bidi="ar-SA"/>
        </w:rPr>
      </w:pPr>
      <w:r>
        <w:rPr>
          <w:rFonts w:hint="eastAsia" w:cs="宋体"/>
          <w:spacing w:val="-4"/>
          <w:sz w:val="21"/>
          <w:szCs w:val="21"/>
          <w:lang w:val="en-US" w:eastAsia="zh-CN" w:bidi="ar-SA"/>
        </w:rPr>
        <w:t>3.</w:t>
      </w:r>
      <w:r>
        <w:rPr>
          <w:rFonts w:hint="eastAsia" w:ascii="宋体" w:hAnsi="宋体" w:eastAsia="宋体" w:cs="宋体"/>
          <w:spacing w:val="-4"/>
          <w:sz w:val="21"/>
          <w:szCs w:val="21"/>
          <w:lang w:val="en-US" w:eastAsia="en-US" w:bidi="ar-SA"/>
        </w:rPr>
        <w:t>“投标人”是指响应招标、参加投标竞争的法人、非法人组织或者自然人。</w:t>
      </w:r>
    </w:p>
    <w:p>
      <w:pPr>
        <w:snapToGrid w:val="0"/>
        <w:spacing w:line="400" w:lineRule="exact"/>
        <w:ind w:firstLine="606" w:firstLineChars="300"/>
        <w:rPr>
          <w:rFonts w:hint="eastAsia" w:ascii="宋体" w:hAnsi="宋体" w:eastAsia="宋体" w:cs="宋体"/>
          <w:spacing w:val="-4"/>
          <w:sz w:val="21"/>
          <w:szCs w:val="21"/>
          <w:lang w:val="en-US" w:eastAsia="zh-CN" w:bidi="ar-SA"/>
        </w:rPr>
      </w:pPr>
      <w:r>
        <w:rPr>
          <w:rFonts w:hint="eastAsia" w:cs="宋体"/>
          <w:spacing w:val="-4"/>
          <w:sz w:val="21"/>
          <w:szCs w:val="21"/>
          <w:lang w:val="en-US" w:eastAsia="zh-CN" w:bidi="ar-SA"/>
        </w:rPr>
        <w:t>4.</w:t>
      </w:r>
      <w:r>
        <w:rPr>
          <w:rFonts w:hint="eastAsia" w:ascii="宋体" w:hAnsi="宋体" w:eastAsia="宋体" w:cs="宋体"/>
          <w:spacing w:val="-4"/>
          <w:sz w:val="21"/>
          <w:szCs w:val="21"/>
          <w:lang w:val="en-US" w:eastAsia="en-US" w:bidi="ar-SA"/>
        </w:rPr>
        <w:t>“货物”是指各种形态和种类的物品，包括原材料、燃料、设备、产品等。“货物的配套服务”系指招标文件规定投标人须承担的安装、调试、技术协助、校准、培训、技术指导以及其他类似的义务。</w:t>
      </w:r>
    </w:p>
    <w:p>
      <w:pPr>
        <w:pStyle w:val="12"/>
        <w:spacing w:before="40"/>
        <w:ind w:left="528"/>
        <w:jc w:val="both"/>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5.“项目”系指投标人按招标文件规定向采购人提供的产品和服务。</w:t>
      </w:r>
    </w:p>
    <w:p>
      <w:pPr>
        <w:pStyle w:val="12"/>
        <w:spacing w:before="164"/>
        <w:ind w:left="528"/>
        <w:jc w:val="both"/>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6.“书面形式”包括信函、传真、电报等。</w:t>
      </w:r>
    </w:p>
    <w:p>
      <w:pPr>
        <w:pStyle w:val="12"/>
        <w:spacing w:before="164"/>
        <w:ind w:left="528"/>
        <w:jc w:val="both"/>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7.“▲”系指实质性要求条款。</w:t>
      </w:r>
    </w:p>
    <w:p>
      <w:pPr>
        <w:spacing w:before="166" w:line="384" w:lineRule="auto"/>
        <w:ind w:left="528" w:right="7966" w:firstLine="0"/>
        <w:jc w:val="left"/>
        <w:rPr>
          <w:sz w:val="21"/>
        </w:rPr>
      </w:pPr>
      <w:bookmarkStart w:id="15" w:name="（三）招标方式"/>
      <w:bookmarkEnd w:id="15"/>
      <w:r>
        <w:rPr>
          <w:b/>
          <w:sz w:val="21"/>
        </w:rPr>
        <w:t>（三）招标方式</w:t>
      </w:r>
      <w:r>
        <w:rPr>
          <w:rFonts w:hint="eastAsia" w:ascii="宋体" w:hAnsi="宋体" w:eastAsia="宋体" w:cs="宋体"/>
          <w:spacing w:val="-4"/>
          <w:sz w:val="21"/>
          <w:szCs w:val="21"/>
          <w:lang w:val="en-US" w:eastAsia="zh-CN" w:bidi="ar-SA"/>
        </w:rPr>
        <w:t>公开招标方式。</w:t>
      </w:r>
    </w:p>
    <w:p>
      <w:pPr>
        <w:pStyle w:val="10"/>
        <w:spacing w:before="38"/>
      </w:pPr>
      <w:bookmarkStart w:id="16" w:name="（四）投标委托"/>
      <w:bookmarkEnd w:id="16"/>
      <w:r>
        <w:rPr>
          <w:w w:val="95"/>
        </w:rPr>
        <w:t>（四）投标委托</w:t>
      </w:r>
    </w:p>
    <w:p>
      <w:pPr>
        <w:pStyle w:val="12"/>
        <w:spacing w:before="40"/>
        <w:ind w:left="528"/>
        <w:jc w:val="left"/>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投标人代表须携带有效身份证件。如投标人代表不是法定代表人，须有法定代表人出具的授权委托书</w:t>
      </w:r>
    </w:p>
    <w:p>
      <w:pPr>
        <w:pStyle w:val="12"/>
        <w:spacing w:before="40"/>
        <w:ind w:left="528"/>
        <w:jc w:val="left"/>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（正本用原件，副本用复印件，格式见第六章）。</w:t>
      </w:r>
    </w:p>
    <w:p>
      <w:pPr>
        <w:pStyle w:val="10"/>
        <w:spacing w:before="164"/>
        <w:ind w:left="537"/>
      </w:pPr>
      <w:bookmarkStart w:id="17" w:name="（五）投标费用"/>
      <w:bookmarkEnd w:id="17"/>
      <w:r>
        <w:rPr>
          <w:w w:val="95"/>
        </w:rPr>
        <w:t>（五）投标费用</w:t>
      </w:r>
    </w:p>
    <w:p>
      <w:pPr>
        <w:pStyle w:val="12"/>
        <w:spacing w:before="40"/>
        <w:ind w:left="528"/>
        <w:jc w:val="left"/>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投标人均应自行承担所有与投标有关的全部费用（招标文件有相关规定的除外）。</w:t>
      </w:r>
    </w:p>
    <w:p>
      <w:pPr>
        <w:spacing w:before="164"/>
        <w:ind w:left="537" w:right="0" w:firstLine="0"/>
        <w:jc w:val="left"/>
        <w:rPr>
          <w:sz w:val="21"/>
        </w:rPr>
      </w:pPr>
      <w:r>
        <w:rPr>
          <w:b/>
          <w:w w:val="95"/>
          <w:sz w:val="21"/>
        </w:rPr>
        <w:t>（六）联合体投标：</w:t>
      </w:r>
      <w:r>
        <w:rPr>
          <w:rFonts w:hint="eastAsia" w:ascii="宋体" w:hAnsi="宋体" w:eastAsia="宋体" w:cs="宋体"/>
          <w:spacing w:val="-4"/>
          <w:sz w:val="21"/>
          <w:szCs w:val="21"/>
          <w:lang w:val="en-US" w:eastAsia="zh-CN" w:bidi="ar-SA"/>
        </w:rPr>
        <w:t>本项目不接受联合体投标。</w:t>
      </w:r>
    </w:p>
    <w:p>
      <w:pPr>
        <w:pStyle w:val="10"/>
        <w:spacing w:before="164"/>
      </w:pPr>
      <w:r>
        <w:rPr>
          <w:w w:val="95"/>
        </w:rPr>
        <w:t>（七）转包与分包</w:t>
      </w:r>
    </w:p>
    <w:p>
      <w:pPr>
        <w:pStyle w:val="12"/>
        <w:spacing w:before="167"/>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1.本项目不允许转包。</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2.本项目不可以分包。</w:t>
      </w:r>
    </w:p>
    <w:p>
      <w:pPr>
        <w:pStyle w:val="10"/>
        <w:spacing w:before="164"/>
      </w:pPr>
      <w:bookmarkStart w:id="18" w:name="（八）特别说明"/>
      <w:bookmarkEnd w:id="18"/>
      <w:r>
        <w:rPr>
          <w:w w:val="95"/>
        </w:rPr>
        <w:t>（八）特别说明</w:t>
      </w:r>
    </w:p>
    <w:p>
      <w:pPr>
        <w:pStyle w:val="12"/>
        <w:spacing w:before="167"/>
        <w:ind w:left="537"/>
        <w:jc w:val="left"/>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1</w:t>
      </w:r>
      <w:r>
        <w:rPr>
          <w:rFonts w:hint="eastAsia" w:ascii="宋体" w:hAnsi="宋体" w:eastAsia="宋体" w:cs="宋体"/>
          <w:spacing w:val="-4"/>
          <w:sz w:val="21"/>
          <w:szCs w:val="21"/>
          <w:lang w:val="en-US" w:eastAsia="zh-CN" w:bidi="ar-SA"/>
        </w:rPr>
        <w:t>.非单一产品采购项目中，多家投标人提供的核心产品品牌相同的，视为提供相同品牌产品。本项目的核心产品为本招标文件“招标项目采购需求”中所采购的产品。</w:t>
      </w:r>
    </w:p>
    <w:p>
      <w:pPr>
        <w:pStyle w:val="12"/>
        <w:spacing w:before="167"/>
        <w:ind w:left="537"/>
        <w:jc w:val="left"/>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2</w:t>
      </w:r>
      <w:r>
        <w:rPr>
          <w:rFonts w:hint="eastAsia" w:ascii="宋体" w:hAnsi="宋体" w:eastAsia="宋体" w:cs="宋体"/>
          <w:spacing w:val="-4"/>
          <w:sz w:val="21"/>
          <w:szCs w:val="21"/>
          <w:lang w:val="en-US" w:eastAsia="zh-CN" w:bidi="ar-SA"/>
        </w:rPr>
        <w:t>. 投标人投标所使用的资格、信誉、荣誉、业绩与企业认证必须为本法人所拥有。</w:t>
      </w:r>
    </w:p>
    <w:p>
      <w:pPr>
        <w:pStyle w:val="12"/>
        <w:spacing w:before="167"/>
        <w:ind w:left="537"/>
        <w:jc w:val="left"/>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3</w:t>
      </w:r>
      <w:r>
        <w:rPr>
          <w:rFonts w:hint="eastAsia" w:ascii="宋体" w:hAnsi="宋体" w:eastAsia="宋体" w:cs="宋体"/>
          <w:spacing w:val="-4"/>
          <w:sz w:val="21"/>
          <w:szCs w:val="21"/>
          <w:lang w:val="en-US" w:eastAsia="zh-CN" w:bidi="ar-SA"/>
        </w:rPr>
        <w:t>. 投标人应仔细阅读招标文件的所有内容，按照招标文件的要求提交投标文件，并对所提供的全部资料的真实性承担法律责任。</w:t>
      </w:r>
    </w:p>
    <w:p>
      <w:pPr>
        <w:pStyle w:val="12"/>
        <w:spacing w:before="167"/>
        <w:ind w:left="537"/>
        <w:jc w:val="left"/>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4</w:t>
      </w:r>
      <w:r>
        <w:rPr>
          <w:rFonts w:hint="eastAsia" w:ascii="宋体" w:hAnsi="宋体" w:eastAsia="宋体" w:cs="宋体"/>
          <w:spacing w:val="-4"/>
          <w:sz w:val="21"/>
          <w:szCs w:val="21"/>
          <w:lang w:val="en-US" w:eastAsia="zh-CN" w:bidi="ar-SA"/>
        </w:rPr>
        <w:t>. 投标人在投标活动中提供任何虚假材料，其投标无效，并报监管部门查处；中标后发现的，中标供应商须依照《中华人民共和国消费者权益保护法》第 49 条之规定双倍赔偿采购人，且民事赔偿并不免除违法投标人的行政与刑事责任。</w:t>
      </w:r>
    </w:p>
    <w:p>
      <w:pPr>
        <w:pStyle w:val="10"/>
        <w:spacing w:before="36"/>
      </w:pPr>
      <w:bookmarkStart w:id="19" w:name="（九）质疑和投诉"/>
      <w:bookmarkEnd w:id="19"/>
      <w:r>
        <w:rPr>
          <w:w w:val="95"/>
        </w:rPr>
        <w:t>（九）质疑和投诉</w:t>
      </w:r>
    </w:p>
    <w:p>
      <w:pPr>
        <w:snapToGrid w:val="0"/>
        <w:spacing w:line="400" w:lineRule="exact"/>
        <w:ind w:firstLine="420" w:firstLineChars="200"/>
        <w:rPr>
          <w:rFonts w:ascii="宋体" w:hAnsi="宋体" w:cs="宋体"/>
          <w:b w:val="0"/>
          <w:bCs w:val="0"/>
          <w:color w:val="000000"/>
          <w:sz w:val="21"/>
          <w:szCs w:val="21"/>
        </w:rPr>
      </w:pPr>
      <w:bookmarkStart w:id="20" w:name="二、招标文件"/>
      <w:bookmarkEnd w:id="20"/>
      <w:r>
        <w:rPr>
          <w:rFonts w:hint="eastAsia" w:cs="宋体"/>
          <w:b w:val="0"/>
          <w:bCs w:val="0"/>
          <w:color w:val="000000"/>
          <w:sz w:val="21"/>
          <w:szCs w:val="21"/>
          <w:lang w:val="en-US" w:eastAsia="zh-CN"/>
        </w:rPr>
        <w:t>1.</w:t>
      </w:r>
      <w:r>
        <w:rPr>
          <w:rFonts w:hint="eastAsia" w:ascii="宋体" w:hAnsi="宋体" w:cs="宋体"/>
          <w:b w:val="0"/>
          <w:bCs w:val="0"/>
          <w:color w:val="000000"/>
          <w:sz w:val="21"/>
          <w:szCs w:val="21"/>
        </w:rPr>
        <w:t xml:space="preserve">投标人认为招标文件、采购过程或中标结果使自己的合法权益受到损害的，应当在知道或者应知其权益受到损害之日起七个工作日内，以书面形式向采购人、采购代理机构提出质疑。权益受到损害之日是指： </w:t>
      </w:r>
    </w:p>
    <w:p>
      <w:pPr>
        <w:snapToGrid w:val="0"/>
        <w:spacing w:line="400" w:lineRule="exact"/>
        <w:ind w:firstLine="420" w:firstLineChars="200"/>
        <w:rPr>
          <w:rFonts w:ascii="宋体" w:hAnsi="宋体" w:cs="宋体"/>
          <w:b w:val="0"/>
          <w:bCs w:val="0"/>
          <w:color w:val="000000"/>
          <w:sz w:val="21"/>
          <w:szCs w:val="21"/>
        </w:rPr>
      </w:pPr>
      <w:r>
        <w:rPr>
          <w:rFonts w:hint="eastAsia" w:ascii="宋体" w:hAnsi="宋体" w:cs="宋体"/>
          <w:b w:val="0"/>
          <w:bCs w:val="0"/>
          <w:color w:val="000000"/>
          <w:sz w:val="21"/>
          <w:szCs w:val="21"/>
        </w:rPr>
        <w:t>（1）对可以质疑的招标文件提出质疑的，为收到招标文件之日或者招标文件公告期限届满之日；</w:t>
      </w:r>
    </w:p>
    <w:p>
      <w:pPr>
        <w:snapToGrid w:val="0"/>
        <w:spacing w:line="400" w:lineRule="exact"/>
        <w:ind w:firstLine="420" w:firstLineChars="200"/>
        <w:rPr>
          <w:rFonts w:ascii="宋体" w:hAnsi="宋体" w:cs="宋体"/>
          <w:b w:val="0"/>
          <w:bCs w:val="0"/>
          <w:color w:val="000000"/>
          <w:sz w:val="21"/>
          <w:szCs w:val="21"/>
        </w:rPr>
      </w:pPr>
      <w:r>
        <w:rPr>
          <w:rFonts w:hint="eastAsia" w:ascii="宋体" w:hAnsi="宋体" w:cs="宋体"/>
          <w:b w:val="0"/>
          <w:bCs w:val="0"/>
          <w:color w:val="000000"/>
          <w:sz w:val="21"/>
          <w:szCs w:val="21"/>
        </w:rPr>
        <w:t>（2）对采购过程提出质疑的，为各采购程序环节结束之日；</w:t>
      </w:r>
    </w:p>
    <w:p>
      <w:pPr>
        <w:snapToGrid w:val="0"/>
        <w:spacing w:line="400" w:lineRule="exact"/>
        <w:ind w:firstLine="420" w:firstLineChars="200"/>
        <w:rPr>
          <w:rFonts w:ascii="宋体" w:hAnsi="宋体" w:cs="宋体"/>
          <w:b w:val="0"/>
          <w:bCs w:val="0"/>
          <w:color w:val="000000"/>
          <w:sz w:val="21"/>
          <w:szCs w:val="21"/>
        </w:rPr>
      </w:pPr>
      <w:r>
        <w:rPr>
          <w:rFonts w:hint="eastAsia" w:ascii="宋体" w:hAnsi="宋体" w:cs="宋体"/>
          <w:b w:val="0"/>
          <w:bCs w:val="0"/>
          <w:color w:val="000000"/>
          <w:sz w:val="21"/>
          <w:szCs w:val="21"/>
        </w:rPr>
        <w:t>（3）对中标结果提出质疑的，为中标结果公告期限届满之日。</w:t>
      </w:r>
    </w:p>
    <w:p>
      <w:pPr>
        <w:snapToGrid w:val="0"/>
        <w:spacing w:line="400" w:lineRule="exact"/>
        <w:ind w:firstLine="420" w:firstLineChars="200"/>
        <w:rPr>
          <w:rFonts w:ascii="宋体" w:hAnsi="宋体" w:cs="宋体"/>
          <w:b w:val="0"/>
          <w:bCs w:val="0"/>
          <w:color w:val="000000"/>
          <w:sz w:val="21"/>
          <w:szCs w:val="21"/>
        </w:rPr>
      </w:pPr>
      <w:r>
        <w:rPr>
          <w:rFonts w:hint="eastAsia" w:ascii="宋体" w:hAnsi="宋体" w:cs="宋体"/>
          <w:b w:val="0"/>
          <w:bCs w:val="0"/>
          <w:color w:val="000000"/>
          <w:sz w:val="21"/>
          <w:szCs w:val="21"/>
        </w:rPr>
        <w:t>投标人对采购人、采购代理机构的质疑答复不满意，或者采购人、采购代理机构未在规定时间内作出答复的，可以在答复期满后十五个工作日内</w:t>
      </w:r>
      <w:r>
        <w:rPr>
          <w:rFonts w:hint="eastAsia" w:ascii="宋体" w:hAnsi="宋体" w:cs="宋体"/>
          <w:b w:val="0"/>
          <w:bCs w:val="0"/>
          <w:color w:val="000000" w:themeColor="text1"/>
          <w:sz w:val="21"/>
          <w:szCs w:val="21"/>
        </w:rPr>
        <w:t>向德保县</w:t>
      </w:r>
      <w:r>
        <w:rPr>
          <w:rFonts w:hint="eastAsia" w:ascii="宋体" w:hAnsi="宋体" w:cs="宋体"/>
          <w:b w:val="0"/>
          <w:bCs w:val="0"/>
          <w:color w:val="000000" w:themeColor="text1"/>
          <w:sz w:val="21"/>
          <w:szCs w:val="21"/>
          <w:lang w:eastAsia="zh-CN"/>
        </w:rPr>
        <w:t>政府</w:t>
      </w:r>
      <w:r>
        <w:rPr>
          <w:rFonts w:hint="eastAsia" w:ascii="宋体" w:hAnsi="宋体" w:cs="宋体"/>
          <w:b w:val="0"/>
          <w:bCs w:val="0"/>
          <w:color w:val="000000" w:themeColor="text1"/>
          <w:sz w:val="21"/>
          <w:szCs w:val="21"/>
        </w:rPr>
        <w:t>采购</w:t>
      </w:r>
      <w:r>
        <w:rPr>
          <w:rFonts w:ascii="宋体" w:hAnsi="宋体" w:cs="宋体"/>
          <w:b w:val="0"/>
          <w:bCs w:val="0"/>
          <w:color w:val="000000" w:themeColor="text1"/>
          <w:sz w:val="21"/>
          <w:szCs w:val="21"/>
        </w:rPr>
        <w:t>管理</w:t>
      </w:r>
      <w:r>
        <w:rPr>
          <w:rFonts w:hint="eastAsia" w:ascii="宋体" w:hAnsi="宋体" w:cs="宋体"/>
          <w:b w:val="0"/>
          <w:bCs w:val="0"/>
          <w:color w:val="000000" w:themeColor="text1"/>
          <w:sz w:val="21"/>
          <w:szCs w:val="21"/>
          <w:lang w:eastAsia="zh-CN"/>
        </w:rPr>
        <w:t>中心</w:t>
      </w:r>
      <w:r>
        <w:rPr>
          <w:rFonts w:hint="eastAsia" w:ascii="宋体" w:hAnsi="宋体" w:cs="宋体"/>
          <w:b w:val="0"/>
          <w:bCs w:val="0"/>
          <w:color w:val="000000" w:themeColor="text1"/>
          <w:sz w:val="21"/>
          <w:szCs w:val="21"/>
        </w:rPr>
        <w:t>投诉。</w:t>
      </w:r>
    </w:p>
    <w:p>
      <w:pPr>
        <w:snapToGrid w:val="0"/>
        <w:spacing w:line="400" w:lineRule="exact"/>
        <w:ind w:firstLine="420" w:firstLineChars="200"/>
        <w:rPr>
          <w:rFonts w:ascii="宋体" w:hAnsi="宋体" w:cs="宋体"/>
          <w:b w:val="0"/>
          <w:bCs w:val="0"/>
          <w:color w:val="000000"/>
          <w:sz w:val="21"/>
          <w:szCs w:val="21"/>
        </w:rPr>
      </w:pPr>
      <w:r>
        <w:rPr>
          <w:rFonts w:hint="eastAsia" w:cs="宋体"/>
          <w:b w:val="0"/>
          <w:bCs w:val="0"/>
          <w:color w:val="000000"/>
          <w:sz w:val="21"/>
          <w:szCs w:val="21"/>
          <w:lang w:val="en-US" w:eastAsia="zh-CN"/>
        </w:rPr>
        <w:t>2.</w:t>
      </w:r>
      <w:r>
        <w:rPr>
          <w:rFonts w:hint="eastAsia" w:ascii="宋体" w:hAnsi="宋体" w:cs="宋体"/>
          <w:b w:val="0"/>
          <w:bCs w:val="0"/>
          <w:color w:val="000000"/>
          <w:sz w:val="21"/>
          <w:szCs w:val="21"/>
        </w:rPr>
        <w:t>质疑、投诉应当采用书面形式，质疑函、投诉书均应明确阐述招标文件、采购过程或中标结果中使自己合法权益受到损害的实质性内容，提供相关事实、法律依据和证据及其来源或线索，便于有关单位调查、答复和处理。</w:t>
      </w:r>
    </w:p>
    <w:p>
      <w:pPr>
        <w:snapToGrid w:val="0"/>
        <w:spacing w:line="400" w:lineRule="exact"/>
        <w:ind w:firstLine="420" w:firstLineChars="200"/>
        <w:rPr>
          <w:rFonts w:ascii="宋体" w:hAnsi="宋体" w:cs="宋体"/>
          <w:b w:val="0"/>
          <w:bCs w:val="0"/>
          <w:color w:val="000000"/>
          <w:sz w:val="21"/>
          <w:szCs w:val="21"/>
        </w:rPr>
      </w:pPr>
      <w:r>
        <w:rPr>
          <w:rFonts w:hint="eastAsia" w:ascii="宋体" w:hAnsi="宋体" w:cs="宋体"/>
          <w:b w:val="0"/>
          <w:bCs w:val="0"/>
          <w:color w:val="000000"/>
          <w:sz w:val="21"/>
          <w:szCs w:val="21"/>
        </w:rPr>
        <w:t>供应商提出质疑应当提交质疑函和必要的证明材料，针对同一采购程序环节的质疑必须在法定质疑期内一次性提出。质疑函应当包括下列内容：</w:t>
      </w:r>
    </w:p>
    <w:p>
      <w:pPr>
        <w:snapToGrid w:val="0"/>
        <w:spacing w:line="400" w:lineRule="exact"/>
        <w:ind w:firstLine="420" w:firstLineChars="200"/>
        <w:rPr>
          <w:rFonts w:ascii="宋体" w:hAnsi="宋体" w:cs="宋体"/>
          <w:b w:val="0"/>
          <w:bCs w:val="0"/>
          <w:color w:val="000000"/>
          <w:sz w:val="21"/>
          <w:szCs w:val="21"/>
        </w:rPr>
      </w:pPr>
      <w:r>
        <w:rPr>
          <w:rFonts w:hint="eastAsia" w:ascii="宋体" w:hAnsi="宋体" w:cs="宋体"/>
          <w:b w:val="0"/>
          <w:bCs w:val="0"/>
          <w:color w:val="000000"/>
          <w:sz w:val="21"/>
          <w:szCs w:val="21"/>
        </w:rPr>
        <w:t>（1）供应商的姓名或者名称、地址、邮编、联系人及联系电话；</w:t>
      </w:r>
    </w:p>
    <w:p>
      <w:pPr>
        <w:snapToGrid w:val="0"/>
        <w:spacing w:line="400" w:lineRule="exact"/>
        <w:ind w:firstLine="420" w:firstLineChars="200"/>
        <w:rPr>
          <w:rFonts w:ascii="宋体" w:hAnsi="宋体" w:cs="宋体"/>
          <w:b w:val="0"/>
          <w:bCs w:val="0"/>
          <w:color w:val="000000"/>
          <w:sz w:val="21"/>
          <w:szCs w:val="21"/>
        </w:rPr>
      </w:pPr>
      <w:r>
        <w:rPr>
          <w:rFonts w:hint="eastAsia" w:ascii="宋体" w:hAnsi="宋体" w:cs="宋体"/>
          <w:b w:val="0"/>
          <w:bCs w:val="0"/>
          <w:color w:val="000000"/>
          <w:sz w:val="21"/>
          <w:szCs w:val="21"/>
        </w:rPr>
        <w:t>（2）质疑项目的名称、编号；</w:t>
      </w:r>
    </w:p>
    <w:p>
      <w:pPr>
        <w:snapToGrid w:val="0"/>
        <w:spacing w:line="400" w:lineRule="exact"/>
        <w:ind w:firstLine="420" w:firstLineChars="200"/>
        <w:rPr>
          <w:rFonts w:ascii="宋体" w:hAnsi="宋体" w:cs="宋体"/>
          <w:b w:val="0"/>
          <w:bCs w:val="0"/>
          <w:color w:val="000000"/>
          <w:sz w:val="21"/>
          <w:szCs w:val="21"/>
        </w:rPr>
      </w:pPr>
      <w:r>
        <w:rPr>
          <w:rFonts w:hint="eastAsia" w:ascii="宋体" w:hAnsi="宋体" w:cs="宋体"/>
          <w:b w:val="0"/>
          <w:bCs w:val="0"/>
          <w:color w:val="000000"/>
          <w:sz w:val="21"/>
          <w:szCs w:val="21"/>
        </w:rPr>
        <w:t>（3）具体、明确的质疑事项和与质疑事项相关的请求；</w:t>
      </w:r>
    </w:p>
    <w:p>
      <w:pPr>
        <w:snapToGrid w:val="0"/>
        <w:spacing w:line="400" w:lineRule="exact"/>
        <w:ind w:firstLine="420" w:firstLineChars="200"/>
        <w:rPr>
          <w:rFonts w:ascii="宋体" w:hAnsi="宋体" w:cs="宋体"/>
          <w:b w:val="0"/>
          <w:bCs w:val="0"/>
          <w:color w:val="000000"/>
          <w:sz w:val="21"/>
          <w:szCs w:val="21"/>
        </w:rPr>
      </w:pPr>
      <w:r>
        <w:rPr>
          <w:rFonts w:hint="eastAsia" w:ascii="宋体" w:hAnsi="宋体" w:cs="宋体"/>
          <w:b w:val="0"/>
          <w:bCs w:val="0"/>
          <w:color w:val="000000"/>
          <w:sz w:val="21"/>
          <w:szCs w:val="21"/>
        </w:rPr>
        <w:t>（4）事实依据；</w:t>
      </w:r>
    </w:p>
    <w:p>
      <w:pPr>
        <w:snapToGrid w:val="0"/>
        <w:spacing w:line="400" w:lineRule="exact"/>
        <w:ind w:firstLine="420" w:firstLineChars="200"/>
        <w:rPr>
          <w:rFonts w:ascii="宋体" w:hAnsi="宋体" w:cs="宋体"/>
          <w:b w:val="0"/>
          <w:bCs w:val="0"/>
          <w:color w:val="000000"/>
          <w:sz w:val="21"/>
          <w:szCs w:val="21"/>
        </w:rPr>
      </w:pPr>
      <w:r>
        <w:rPr>
          <w:rFonts w:hint="eastAsia" w:ascii="宋体" w:hAnsi="宋体" w:cs="宋体"/>
          <w:b w:val="0"/>
          <w:bCs w:val="0"/>
          <w:color w:val="000000"/>
          <w:sz w:val="21"/>
          <w:szCs w:val="21"/>
        </w:rPr>
        <w:t>（5）必要的法律依据；</w:t>
      </w:r>
    </w:p>
    <w:p>
      <w:pPr>
        <w:snapToGrid w:val="0"/>
        <w:spacing w:line="400" w:lineRule="exact"/>
        <w:ind w:firstLine="420" w:firstLineChars="200"/>
        <w:rPr>
          <w:rFonts w:ascii="宋体" w:hAnsi="宋体" w:cs="宋体"/>
          <w:b w:val="0"/>
          <w:bCs w:val="0"/>
          <w:color w:val="000000"/>
          <w:sz w:val="21"/>
          <w:szCs w:val="21"/>
        </w:rPr>
      </w:pPr>
      <w:r>
        <w:rPr>
          <w:rFonts w:hint="eastAsia" w:ascii="宋体" w:hAnsi="宋体" w:cs="宋体"/>
          <w:b w:val="0"/>
          <w:bCs w:val="0"/>
          <w:color w:val="000000"/>
          <w:sz w:val="21"/>
          <w:szCs w:val="21"/>
        </w:rPr>
        <w:t>（6）提出质疑的日期。</w:t>
      </w:r>
    </w:p>
    <w:p>
      <w:pPr>
        <w:pStyle w:val="10"/>
        <w:spacing w:before="38"/>
        <w:ind w:left="0" w:leftChars="0" w:firstLine="420" w:firstLineChars="200"/>
        <w:rPr>
          <w:rFonts w:hint="eastAsia" w:ascii="宋体" w:hAnsi="宋体" w:cs="宋体"/>
          <w:b w:val="0"/>
          <w:bCs w:val="0"/>
          <w:color w:val="000000"/>
          <w:sz w:val="21"/>
          <w:szCs w:val="21"/>
        </w:rPr>
      </w:pPr>
      <w:r>
        <w:rPr>
          <w:rFonts w:hint="eastAsia" w:ascii="宋体" w:hAnsi="宋体" w:cs="宋体"/>
          <w:b w:val="0"/>
          <w:bCs w:val="0"/>
          <w:color w:val="000000"/>
          <w:sz w:val="21"/>
          <w:szCs w:val="21"/>
        </w:rPr>
        <w:t>供应商为自然人的，应当由本人签字；供应商为法人或者其他组织的，应当由法定代表人、主要负责人，或者其授权代表签字或者盖章，并加盖公章。</w:t>
      </w:r>
    </w:p>
    <w:p>
      <w:pPr>
        <w:pStyle w:val="10"/>
        <w:spacing w:before="38"/>
      </w:pPr>
      <w:r>
        <w:rPr>
          <w:w w:val="95"/>
        </w:rPr>
        <w:t>二、招标文件</w:t>
      </w:r>
    </w:p>
    <w:p>
      <w:pPr>
        <w:pStyle w:val="10"/>
      </w:pPr>
      <w:r>
        <w:rPr>
          <w:w w:val="95"/>
        </w:rPr>
        <w:t>（一）招标文件的构成</w:t>
      </w:r>
    </w:p>
    <w:p>
      <w:pPr>
        <w:pStyle w:val="12"/>
        <w:spacing w:before="163"/>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1.招标公告；</w:t>
      </w:r>
    </w:p>
    <w:p>
      <w:pPr>
        <w:pStyle w:val="12"/>
        <w:spacing w:before="163"/>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2.招标项目采购需求；</w:t>
      </w:r>
    </w:p>
    <w:p>
      <w:pPr>
        <w:pStyle w:val="12"/>
        <w:spacing w:before="166"/>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3.投标人须知；</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4.评标办法及评分标准；</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5.合同主要条款；</w:t>
      </w:r>
    </w:p>
    <w:p>
      <w:pPr>
        <w:pStyle w:val="12"/>
        <w:spacing w:before="166"/>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6.投标文件格式。</w:t>
      </w:r>
    </w:p>
    <w:p>
      <w:pPr>
        <w:pStyle w:val="10"/>
        <w:spacing w:before="163"/>
      </w:pPr>
      <w:r>
        <w:rPr>
          <w:rFonts w:hint="eastAsia" w:ascii="宋体" w:hAnsi="宋体" w:eastAsia="宋体" w:cs="宋体"/>
          <w:spacing w:val="-4"/>
          <w:sz w:val="21"/>
          <w:szCs w:val="21"/>
          <w:lang w:val="en-US" w:eastAsia="zh-CN" w:bidi="ar-SA"/>
        </w:rPr>
        <w:t>（二）投标人的风</w:t>
      </w:r>
      <w:r>
        <w:rPr>
          <w:w w:val="95"/>
        </w:rPr>
        <w:t>险</w:t>
      </w:r>
    </w:p>
    <w:p>
      <w:pPr>
        <w:pStyle w:val="12"/>
        <w:spacing w:before="163" w:line="386" w:lineRule="auto"/>
        <w:ind w:left="117" w:right="214" w:firstLine="420"/>
        <w:rPr>
          <w:sz w:val="21"/>
          <w:szCs w:val="21"/>
        </w:rPr>
      </w:pPr>
      <w:r>
        <w:rPr>
          <w:rFonts w:hint="eastAsia" w:ascii="宋体" w:hAnsi="宋体" w:eastAsia="宋体" w:cs="宋体"/>
          <w:spacing w:val="-4"/>
          <w:sz w:val="21"/>
          <w:szCs w:val="21"/>
          <w:lang w:val="en-US" w:eastAsia="zh-CN" w:bidi="ar-SA"/>
        </w:rPr>
        <w:t>投标人没有按照招标文件要求提供全部资料，或者投标人没有对招标文件在各方面作出实质性响应是投标人的风险，并可能导致其投标被拒绝。</w:t>
      </w:r>
    </w:p>
    <w:p>
      <w:pPr>
        <w:pStyle w:val="10"/>
        <w:spacing w:before="35"/>
      </w:pPr>
      <w:r>
        <w:rPr>
          <w:w w:val="95"/>
        </w:rPr>
        <w:t>（三）招标文件的澄清与修改</w:t>
      </w:r>
    </w:p>
    <w:p>
      <w:pPr>
        <w:pStyle w:val="23"/>
        <w:numPr>
          <w:ilvl w:val="0"/>
          <w:numId w:val="4"/>
        </w:numPr>
        <w:tabs>
          <w:tab w:val="left" w:pos="852"/>
        </w:tabs>
        <w:spacing w:before="163" w:after="0" w:line="384" w:lineRule="auto"/>
        <w:ind w:left="117" w:right="109" w:firstLine="420"/>
        <w:jc w:val="both"/>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投标人应认真阅读本招标文件，采购代理机构对已发出的招标文件进行必要澄清、答复、修改或补充的，应当在招标文件要求提交投标文件截止时间十五日前，在财政部门指定的政府采购信息发布媒体上发布更正公告，并以书面形式通知所有招标文件收受人。该澄清或者修改的内容为招标文件的组成部份。</w:t>
      </w:r>
    </w:p>
    <w:p>
      <w:pPr>
        <w:pStyle w:val="23"/>
        <w:numPr>
          <w:ilvl w:val="0"/>
          <w:numId w:val="4"/>
        </w:numPr>
        <w:tabs>
          <w:tab w:val="left" w:pos="852"/>
        </w:tabs>
        <w:spacing w:before="37" w:after="0" w:line="384" w:lineRule="auto"/>
        <w:ind w:left="117" w:right="215" w:firstLine="420"/>
        <w:jc w:val="both"/>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采购代理机构必须以书面形式答复投标人要求澄清的问题，并将不包含问题来源的答复书面通知所有购买招标文件的投标人；除书面答复以外的其他澄清方式及澄清内容均无效。</w:t>
      </w:r>
    </w:p>
    <w:p>
      <w:pPr>
        <w:pStyle w:val="23"/>
        <w:numPr>
          <w:ilvl w:val="0"/>
          <w:numId w:val="4"/>
        </w:numPr>
        <w:tabs>
          <w:tab w:val="left" w:pos="852"/>
        </w:tabs>
        <w:spacing w:before="37" w:after="0" w:line="384" w:lineRule="auto"/>
        <w:ind w:left="117" w:right="215" w:firstLine="420"/>
        <w:jc w:val="both"/>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招标文件澄清、答复、修改、补充的内容为招标文件的组成部分。当招标文件与招标文件的答复、   澄清、修改、补充通知就同一内容的表述不一致时，以最后发出的书面文件为准。</w:t>
      </w:r>
    </w:p>
    <w:p>
      <w:pPr>
        <w:pStyle w:val="23"/>
        <w:numPr>
          <w:ilvl w:val="0"/>
          <w:numId w:val="4"/>
        </w:numPr>
        <w:tabs>
          <w:tab w:val="left" w:pos="852"/>
        </w:tabs>
        <w:spacing w:before="37" w:after="0" w:line="384" w:lineRule="auto"/>
        <w:ind w:left="117" w:right="215" w:firstLine="420"/>
        <w:jc w:val="both"/>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招标文件的澄清、答复、修改或补充都应该通过本采购代理机构以法定形式发布。</w:t>
      </w:r>
    </w:p>
    <w:p>
      <w:pPr>
        <w:pStyle w:val="23"/>
        <w:numPr>
          <w:ilvl w:val="0"/>
          <w:numId w:val="4"/>
        </w:numPr>
        <w:tabs>
          <w:tab w:val="left" w:pos="852"/>
        </w:tabs>
        <w:spacing w:before="37" w:after="0" w:line="384" w:lineRule="auto"/>
        <w:ind w:left="117" w:right="215" w:firstLine="420"/>
        <w:jc w:val="both"/>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采购人可以视采购具体情况，延长投标截止时间和开标时间，但至少应当在招标文件要求提交投标   文件的截止前将变更时间书面通知所有招标文件收受人，并在财政部门指定的政府采购信息发布媒体上发布变更公告。</w:t>
      </w:r>
    </w:p>
    <w:p>
      <w:pPr>
        <w:pStyle w:val="10"/>
        <w:spacing w:before="40"/>
        <w:ind w:left="117" w:firstLine="400" w:firstLineChars="200"/>
      </w:pPr>
      <w:r>
        <w:rPr>
          <w:w w:val="95"/>
        </w:rPr>
        <w:t>三、投标文件的编制</w:t>
      </w:r>
    </w:p>
    <w:p>
      <w:pPr>
        <w:pStyle w:val="10"/>
        <w:spacing w:before="164"/>
        <w:ind w:left="537"/>
      </w:pPr>
      <w:r>
        <w:rPr>
          <w:w w:val="95"/>
        </w:rPr>
        <w:t>（一）投标文件的组成</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投标文件由资信及商务文件、技术文件、投标报价文件三部份组成。</w:t>
      </w:r>
    </w:p>
    <w:p>
      <w:pPr>
        <w:pStyle w:val="10"/>
        <w:ind w:left="218" w:right="7124"/>
        <w:jc w:val="center"/>
      </w:pPr>
      <w:r>
        <w:rPr>
          <w:w w:val="95"/>
        </w:rPr>
        <w:t>1.资信及商务文件：</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▲（1）投标保证金缴款凭证复印件（必须提供，同时要加盖单位公章）；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▲（2）投标声明书(格式见第六章)；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▲（3）有效的法人营业执照(副本)、有效的企业组织机构代码证(副本)、有效的税务登记证 (副本) 或统一社会信用代码的营业执照（副本）复印件（必须提供，同时要加盖单位公章）；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4</w:t>
      </w:r>
      <w:r>
        <w:rPr>
          <w:rFonts w:hint="eastAsia" w:ascii="宋体" w:hAnsi="宋体" w:eastAsia="宋体" w:cs="宋体"/>
          <w:spacing w:val="-4"/>
          <w:sz w:val="21"/>
          <w:szCs w:val="21"/>
          <w:lang w:val="en-US" w:eastAsia="zh-CN" w:bidi="ar-SA"/>
        </w:rPr>
        <w:t>）法定代表人完整有效的身份证复印件（必须提供，同时要加盖单位公章）；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5</w:t>
      </w:r>
      <w:r>
        <w:rPr>
          <w:rFonts w:hint="eastAsia" w:ascii="宋体" w:hAnsi="宋体" w:eastAsia="宋体" w:cs="宋体"/>
          <w:spacing w:val="-4"/>
          <w:sz w:val="21"/>
          <w:szCs w:val="21"/>
          <w:lang w:val="en-US" w:eastAsia="zh-CN" w:bidi="ar-SA"/>
        </w:rPr>
        <w:t>）法定代表人授权委托书原件和委托代理人完整有效的身份证复印件（委托代理时必须提供，同   时要加盖单位公章）；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6</w:t>
      </w:r>
      <w:r>
        <w:rPr>
          <w:rFonts w:hint="eastAsia" w:ascii="宋体" w:hAnsi="宋体" w:eastAsia="宋体" w:cs="宋体"/>
          <w:spacing w:val="-4"/>
          <w:sz w:val="21"/>
          <w:szCs w:val="21"/>
          <w:lang w:val="en-US" w:eastAsia="zh-CN" w:bidi="ar-SA"/>
        </w:rPr>
        <w:t>）投标人截标前半年内任一月份依法缴纳税费的完税凭证或者投标人免税凭证复印件（必须提供，   同时要加盖单位公章，新注册单位按实际情况提供）；</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7</w:t>
      </w:r>
      <w:r>
        <w:rPr>
          <w:rFonts w:hint="eastAsia" w:ascii="宋体" w:hAnsi="宋体" w:eastAsia="宋体" w:cs="宋体"/>
          <w:spacing w:val="-4"/>
          <w:sz w:val="21"/>
          <w:szCs w:val="21"/>
          <w:lang w:val="en-US" w:eastAsia="zh-CN" w:bidi="ar-SA"/>
        </w:rPr>
        <w:t>）投标人截标前半年内任一月份依法缴纳社保费凭证复印件（必须提供，同时要加盖单位公章，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新注册单位按实际情况提供）；</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8</w:t>
      </w:r>
      <w:r>
        <w:rPr>
          <w:rFonts w:hint="eastAsia" w:ascii="宋体" w:hAnsi="宋体" w:eastAsia="宋体" w:cs="宋体"/>
          <w:spacing w:val="-4"/>
          <w:sz w:val="21"/>
          <w:szCs w:val="21"/>
          <w:lang w:val="en-US" w:eastAsia="zh-CN" w:bidi="ar-SA"/>
        </w:rPr>
        <w:t>）投标人 2018 年度或 2019 年度财务会计报表或财务会计审计报告复印件(必须提供，同时要加盖单位公章，新注册单位按实际情况提供）；</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9</w:t>
      </w:r>
      <w:r>
        <w:rPr>
          <w:rFonts w:hint="eastAsia" w:ascii="宋体" w:hAnsi="宋体" w:eastAsia="宋体" w:cs="宋体"/>
          <w:spacing w:val="-4"/>
          <w:sz w:val="21"/>
          <w:szCs w:val="21"/>
          <w:lang w:val="en-US" w:eastAsia="zh-CN" w:bidi="ar-SA"/>
        </w:rPr>
        <w:t>）提供本单位在参加政府采购活动前三年内在经营活动中没有重大违法记录的书面声明(格式见第六章)。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▲（1</w:t>
      </w:r>
      <w:r>
        <w:rPr>
          <w:rFonts w:hint="eastAsia" w:cs="宋体"/>
          <w:spacing w:val="-4"/>
          <w:sz w:val="21"/>
          <w:szCs w:val="21"/>
          <w:lang w:val="en-US" w:eastAsia="zh-CN" w:bidi="ar-SA"/>
        </w:rPr>
        <w:t>0</w:t>
      </w:r>
      <w:r>
        <w:rPr>
          <w:rFonts w:hint="eastAsia" w:ascii="宋体" w:hAnsi="宋体" w:eastAsia="宋体" w:cs="宋体"/>
          <w:spacing w:val="-4"/>
          <w:sz w:val="21"/>
          <w:szCs w:val="21"/>
          <w:lang w:val="en-US" w:eastAsia="zh-CN" w:bidi="ar-SA"/>
        </w:rPr>
        <w:t>）商务响应表(格式见第六章) ；</w:t>
      </w:r>
    </w:p>
    <w:p>
      <w:pPr>
        <w:pStyle w:val="12"/>
        <w:spacing w:before="164"/>
        <w:ind w:left="537"/>
        <w:rPr>
          <w:rFonts w:hint="eastAsia" w:ascii="宋体" w:hAnsi="宋体" w:eastAsia="宋体" w:cs="宋体"/>
          <w:color w:val="000000" w:themeColor="text1"/>
          <w:spacing w:val="-4"/>
          <w:sz w:val="21"/>
          <w:szCs w:val="21"/>
          <w:lang w:val="en-US" w:eastAsia="zh-CN" w:bidi="ar-SA"/>
        </w:rPr>
      </w:pPr>
      <w:r>
        <w:rPr>
          <w:rFonts w:hint="eastAsia" w:ascii="宋体" w:hAnsi="宋体" w:eastAsia="宋体" w:cs="宋体"/>
          <w:color w:val="000000" w:themeColor="text1"/>
          <w:spacing w:val="-4"/>
          <w:sz w:val="21"/>
          <w:szCs w:val="21"/>
          <w:lang w:val="en-US" w:eastAsia="zh-CN" w:bidi="ar-SA"/>
        </w:rPr>
        <w:t>（1</w:t>
      </w:r>
      <w:r>
        <w:rPr>
          <w:rFonts w:hint="eastAsia" w:cs="宋体"/>
          <w:color w:val="000000" w:themeColor="text1"/>
          <w:spacing w:val="-4"/>
          <w:sz w:val="21"/>
          <w:szCs w:val="21"/>
          <w:lang w:val="en-US" w:eastAsia="zh-CN" w:bidi="ar-SA"/>
        </w:rPr>
        <w:t>1</w:t>
      </w:r>
      <w:r>
        <w:rPr>
          <w:rFonts w:hint="eastAsia" w:ascii="宋体" w:hAnsi="宋体" w:eastAsia="宋体" w:cs="宋体"/>
          <w:color w:val="000000" w:themeColor="text1"/>
          <w:spacing w:val="-4"/>
          <w:sz w:val="21"/>
          <w:szCs w:val="21"/>
          <w:lang w:val="en-US" w:eastAsia="zh-CN" w:bidi="ar-SA"/>
        </w:rPr>
        <w:t>）</w:t>
      </w:r>
      <w:r>
        <w:rPr>
          <w:rFonts w:hint="eastAsia" w:cs="宋体"/>
          <w:color w:val="000000" w:themeColor="text1"/>
          <w:spacing w:val="-4"/>
          <w:sz w:val="21"/>
          <w:szCs w:val="21"/>
          <w:lang w:val="en-US" w:eastAsia="zh-CN" w:bidi="ar-SA"/>
        </w:rPr>
        <w:t>2016 年以来，投标人类似项目业绩（如有）</w:t>
      </w:r>
      <w:r>
        <w:rPr>
          <w:rFonts w:hint="eastAsia" w:ascii="宋体" w:hAnsi="宋体" w:eastAsia="宋体" w:cs="宋体"/>
          <w:color w:val="000000" w:themeColor="text1"/>
          <w:spacing w:val="-4"/>
          <w:sz w:val="21"/>
          <w:szCs w:val="21"/>
          <w:lang w:val="en-US" w:eastAsia="zh-CN" w:bidi="ar-SA"/>
        </w:rPr>
        <w:t>；</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(1</w:t>
      </w:r>
      <w:r>
        <w:rPr>
          <w:rFonts w:hint="eastAsia" w:cs="宋体"/>
          <w:spacing w:val="-4"/>
          <w:sz w:val="21"/>
          <w:szCs w:val="21"/>
          <w:lang w:val="en-US" w:eastAsia="zh-CN" w:bidi="ar-SA"/>
        </w:rPr>
        <w:t>2</w:t>
      </w:r>
      <w:r>
        <w:rPr>
          <w:rFonts w:hint="eastAsia" w:ascii="宋体" w:hAnsi="宋体" w:eastAsia="宋体" w:cs="宋体"/>
          <w:spacing w:val="-4"/>
          <w:sz w:val="21"/>
          <w:szCs w:val="21"/>
          <w:lang w:val="en-US" w:eastAsia="zh-CN" w:bidi="ar-SA"/>
        </w:rPr>
        <w:t>)投标人符合中小企业划型标准</w:t>
      </w:r>
      <w:r>
        <w:rPr>
          <w:rFonts w:hint="eastAsia" w:cs="宋体"/>
          <w:spacing w:val="-4"/>
          <w:sz w:val="21"/>
          <w:szCs w:val="21"/>
          <w:lang w:val="en-US" w:eastAsia="zh-CN" w:bidi="ar-SA"/>
        </w:rPr>
        <w:t>、</w:t>
      </w:r>
      <w:r>
        <w:rPr>
          <w:rFonts w:hint="eastAsia"/>
          <w:lang w:eastAsia="zh-CN"/>
        </w:rPr>
        <w:t>监狱企业、残疾人企业的</w:t>
      </w:r>
      <w:r>
        <w:rPr>
          <w:rFonts w:hint="eastAsia" w:ascii="宋体" w:hAnsi="宋体" w:eastAsia="宋体" w:cs="宋体"/>
          <w:spacing w:val="-4"/>
          <w:sz w:val="21"/>
          <w:szCs w:val="21"/>
          <w:lang w:val="en-US" w:eastAsia="zh-CN" w:bidi="ar-SA"/>
        </w:rPr>
        <w:t>，按《政府采购促进中小企业发展暂行办法》（财库〔2011〕181号）</w:t>
      </w:r>
      <w:r>
        <w:t>、《关于政府采购支</w:t>
      </w:r>
      <w:r>
        <w:rPr>
          <w:spacing w:val="-2"/>
        </w:rPr>
        <w:t>持监狱企业发展有关问题的通知》(财库</w:t>
      </w:r>
      <w:r>
        <w:t>[2014]68</w:t>
      </w:r>
      <w:r>
        <w:rPr>
          <w:spacing w:val="-8"/>
        </w:rPr>
        <w:t xml:space="preserve"> 号)、《中国残疾人联合会关于促进残疾人就业政府采购政策的通知》（财库〔2017〕141</w:t>
      </w:r>
      <w:r>
        <w:rPr>
          <w:spacing w:val="-30"/>
        </w:rPr>
        <w:t xml:space="preserve"> 号</w:t>
      </w:r>
      <w:r>
        <w:t>）</w:t>
      </w:r>
      <w:r>
        <w:rPr>
          <w:rFonts w:hint="eastAsia" w:ascii="宋体" w:hAnsi="宋体" w:eastAsia="宋体" w:cs="宋体"/>
          <w:spacing w:val="-4"/>
          <w:sz w:val="21"/>
          <w:szCs w:val="21"/>
          <w:lang w:val="en-US" w:eastAsia="zh-CN" w:bidi="ar-SA"/>
        </w:rPr>
        <w:t>提供声明函。</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(1</w:t>
      </w:r>
      <w:r>
        <w:rPr>
          <w:rFonts w:hint="eastAsia" w:cs="宋体"/>
          <w:spacing w:val="-4"/>
          <w:sz w:val="21"/>
          <w:szCs w:val="21"/>
          <w:lang w:val="en-US" w:eastAsia="zh-CN" w:bidi="ar-SA"/>
        </w:rPr>
        <w:t>3</w:t>
      </w:r>
      <w:r>
        <w:rPr>
          <w:rFonts w:hint="eastAsia" w:ascii="宋体" w:hAnsi="宋体" w:eastAsia="宋体" w:cs="宋体"/>
          <w:spacing w:val="-4"/>
          <w:sz w:val="21"/>
          <w:szCs w:val="21"/>
          <w:lang w:val="en-US" w:eastAsia="zh-CN" w:bidi="ar-SA"/>
        </w:rPr>
        <w:t>)投标人的情况；</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(1</w:t>
      </w:r>
      <w:r>
        <w:rPr>
          <w:rFonts w:hint="eastAsia" w:cs="宋体"/>
          <w:spacing w:val="-4"/>
          <w:sz w:val="21"/>
          <w:szCs w:val="21"/>
          <w:lang w:val="en-US" w:eastAsia="zh-CN" w:bidi="ar-SA"/>
        </w:rPr>
        <w:t>4</w:t>
      </w:r>
      <w:r>
        <w:rPr>
          <w:rFonts w:hint="eastAsia" w:ascii="宋体" w:hAnsi="宋体" w:eastAsia="宋体" w:cs="宋体"/>
          <w:spacing w:val="-4"/>
          <w:sz w:val="21"/>
          <w:szCs w:val="21"/>
          <w:lang w:val="en-US" w:eastAsia="zh-CN" w:bidi="ar-SA"/>
        </w:rPr>
        <w:t>)投标人认为可以证明其能力或业绩的其它材料；</w:t>
      </w:r>
    </w:p>
    <w:p>
      <w:pPr>
        <w:pStyle w:val="10"/>
        <w:spacing w:before="157"/>
      </w:pPr>
      <w:r>
        <w:rPr>
          <w:w w:val="95"/>
        </w:rPr>
        <w:t>2.技术文件</w:t>
      </w:r>
    </w:p>
    <w:p>
      <w:pPr>
        <w:pStyle w:val="12"/>
        <w:spacing w:before="164"/>
        <w:ind w:left="537"/>
        <w:rPr>
          <w:rFonts w:hint="eastAsia" w:ascii="宋体" w:hAnsi="宋体" w:eastAsia="宋体" w:cs="宋体"/>
          <w:color w:val="000000" w:themeColor="text1"/>
          <w:spacing w:val="-4"/>
          <w:sz w:val="21"/>
          <w:szCs w:val="21"/>
          <w:lang w:val="en-US" w:eastAsia="zh-CN" w:bidi="ar-SA"/>
        </w:rPr>
      </w:pPr>
      <w:r>
        <w:rPr>
          <w:rFonts w:hint="eastAsia" w:ascii="宋体" w:hAnsi="宋体" w:eastAsia="宋体" w:cs="宋体"/>
          <w:color w:val="000000" w:themeColor="text1"/>
          <w:spacing w:val="-4"/>
          <w:sz w:val="21"/>
          <w:szCs w:val="21"/>
          <w:lang w:val="en-US" w:eastAsia="zh-CN" w:bidi="ar-SA"/>
        </w:rPr>
        <w:t>▲（1）项目实施人员一览表（格式见第六章）；</w:t>
      </w:r>
    </w:p>
    <w:p>
      <w:pPr>
        <w:pStyle w:val="12"/>
        <w:spacing w:before="164"/>
        <w:ind w:left="537"/>
        <w:rPr>
          <w:rFonts w:hint="eastAsia" w:ascii="宋体" w:hAnsi="宋体" w:eastAsia="宋体" w:cs="宋体"/>
          <w:color w:val="000000" w:themeColor="text1"/>
          <w:spacing w:val="-4"/>
          <w:sz w:val="21"/>
          <w:szCs w:val="21"/>
          <w:lang w:val="en-US" w:eastAsia="zh-CN" w:bidi="ar-SA"/>
        </w:rPr>
      </w:pPr>
      <w:r>
        <w:rPr>
          <w:rFonts w:hint="eastAsia" w:ascii="宋体" w:hAnsi="宋体" w:eastAsia="宋体" w:cs="宋体"/>
          <w:color w:val="000000" w:themeColor="text1"/>
          <w:spacing w:val="-4"/>
          <w:sz w:val="21"/>
          <w:szCs w:val="21"/>
          <w:lang w:val="en-US" w:eastAsia="zh-CN" w:bidi="ar-SA"/>
        </w:rPr>
        <w:t>▲（2）</w:t>
      </w:r>
      <w:r>
        <w:rPr>
          <w:rFonts w:hint="eastAsia" w:cs="宋体"/>
          <w:color w:val="000000" w:themeColor="text1"/>
          <w:spacing w:val="-4"/>
          <w:sz w:val="21"/>
          <w:szCs w:val="21"/>
          <w:lang w:val="en-US" w:eastAsia="zh-CN" w:bidi="ar-SA"/>
        </w:rPr>
        <w:t>项目实施</w:t>
      </w:r>
      <w:r>
        <w:rPr>
          <w:rFonts w:hint="eastAsia" w:ascii="宋体" w:hAnsi="宋体" w:eastAsia="宋体" w:cs="宋体"/>
          <w:color w:val="000000" w:themeColor="text1"/>
          <w:spacing w:val="-4"/>
          <w:sz w:val="21"/>
          <w:szCs w:val="21"/>
          <w:lang w:val="en-US" w:eastAsia="zh-CN" w:bidi="ar-SA"/>
        </w:rPr>
        <w:t>方案（格式自拟）；</w:t>
      </w:r>
    </w:p>
    <w:p>
      <w:pPr>
        <w:pStyle w:val="12"/>
        <w:spacing w:before="164"/>
        <w:ind w:left="537"/>
        <w:rPr>
          <w:rFonts w:hint="eastAsia" w:ascii="宋体" w:hAnsi="宋体" w:eastAsia="宋体" w:cs="宋体"/>
          <w:color w:val="000000" w:themeColor="text1"/>
          <w:spacing w:val="-4"/>
          <w:sz w:val="21"/>
          <w:szCs w:val="21"/>
          <w:lang w:val="en-US" w:eastAsia="zh-CN" w:bidi="ar-SA"/>
        </w:rPr>
      </w:pPr>
      <w:r>
        <w:rPr>
          <w:rFonts w:hint="eastAsia" w:ascii="宋体" w:hAnsi="宋体" w:eastAsia="宋体" w:cs="宋体"/>
          <w:color w:val="000000" w:themeColor="text1"/>
          <w:spacing w:val="-4"/>
          <w:sz w:val="21"/>
          <w:szCs w:val="21"/>
          <w:lang w:val="en-US" w:eastAsia="zh-CN" w:bidi="ar-SA"/>
        </w:rPr>
        <w:t>▲（3）</w:t>
      </w:r>
      <w:r>
        <w:rPr>
          <w:rFonts w:hint="eastAsia"/>
          <w:b w:val="0"/>
          <w:bCs w:val="0"/>
          <w:color w:val="000000" w:themeColor="text1"/>
          <w:spacing w:val="-6"/>
        </w:rPr>
        <w:t>安全保障措施</w:t>
      </w:r>
      <w:r>
        <w:rPr>
          <w:rFonts w:hint="eastAsia" w:ascii="宋体" w:hAnsi="宋体" w:eastAsia="宋体" w:cs="宋体"/>
          <w:color w:val="000000" w:themeColor="text1"/>
          <w:spacing w:val="-4"/>
          <w:sz w:val="21"/>
          <w:szCs w:val="21"/>
          <w:lang w:val="en-US" w:eastAsia="zh-CN" w:bidi="ar-SA"/>
        </w:rPr>
        <w:t>（格式自拟）；</w:t>
      </w:r>
    </w:p>
    <w:p>
      <w:pPr>
        <w:pStyle w:val="12"/>
        <w:spacing w:before="164"/>
        <w:ind w:left="537"/>
        <w:rPr>
          <w:rFonts w:hint="eastAsia" w:ascii="宋体" w:hAnsi="宋体" w:eastAsia="宋体" w:cs="宋体"/>
          <w:color w:val="000000" w:themeColor="text1"/>
          <w:spacing w:val="-4"/>
          <w:sz w:val="21"/>
          <w:szCs w:val="21"/>
          <w:lang w:val="en-US" w:eastAsia="zh-CN" w:bidi="ar-SA"/>
        </w:rPr>
      </w:pPr>
      <w:r>
        <w:rPr>
          <w:rFonts w:hint="eastAsia" w:ascii="宋体" w:hAnsi="宋体" w:eastAsia="宋体" w:cs="宋体"/>
          <w:color w:val="000000" w:themeColor="text1"/>
          <w:spacing w:val="-4"/>
          <w:sz w:val="21"/>
          <w:szCs w:val="21"/>
          <w:lang w:val="en-US" w:eastAsia="zh-CN" w:bidi="ar-SA"/>
        </w:rPr>
        <w:t>▲（</w:t>
      </w:r>
      <w:r>
        <w:rPr>
          <w:rFonts w:hint="eastAsia" w:cs="宋体"/>
          <w:color w:val="000000" w:themeColor="text1"/>
          <w:spacing w:val="-4"/>
          <w:sz w:val="21"/>
          <w:szCs w:val="21"/>
          <w:lang w:val="en-US" w:eastAsia="zh-CN" w:bidi="ar-SA"/>
        </w:rPr>
        <w:t>4</w:t>
      </w:r>
      <w:r>
        <w:rPr>
          <w:rFonts w:hint="eastAsia" w:ascii="宋体" w:hAnsi="宋体" w:eastAsia="宋体" w:cs="宋体"/>
          <w:color w:val="000000" w:themeColor="text1"/>
          <w:spacing w:val="-4"/>
          <w:sz w:val="21"/>
          <w:szCs w:val="21"/>
          <w:lang w:val="en-US" w:eastAsia="zh-CN" w:bidi="ar-SA"/>
        </w:rPr>
        <w:t>）</w:t>
      </w:r>
      <w:r>
        <w:rPr>
          <w:rFonts w:hint="eastAsia" w:cs="宋体"/>
          <w:color w:val="000000" w:themeColor="text1"/>
          <w:spacing w:val="-4"/>
          <w:sz w:val="21"/>
          <w:szCs w:val="21"/>
          <w:lang w:val="en-US" w:eastAsia="zh-CN" w:bidi="ar-SA"/>
        </w:rPr>
        <w:t>管理制度</w:t>
      </w:r>
      <w:r>
        <w:rPr>
          <w:rFonts w:hint="eastAsia" w:ascii="宋体" w:hAnsi="宋体" w:eastAsia="宋体" w:cs="宋体"/>
          <w:color w:val="000000" w:themeColor="text1"/>
          <w:spacing w:val="-4"/>
          <w:sz w:val="21"/>
          <w:szCs w:val="21"/>
          <w:lang w:val="en-US" w:eastAsia="zh-CN" w:bidi="ar-SA"/>
        </w:rPr>
        <w:t>（格式自拟）；</w:t>
      </w:r>
    </w:p>
    <w:p>
      <w:pPr>
        <w:pStyle w:val="12"/>
        <w:spacing w:before="164"/>
        <w:ind w:left="537"/>
        <w:rPr>
          <w:rFonts w:hint="eastAsia" w:ascii="宋体" w:hAnsi="宋体" w:eastAsia="宋体" w:cs="宋体"/>
          <w:color w:val="000000" w:themeColor="text1"/>
          <w:spacing w:val="-4"/>
          <w:sz w:val="21"/>
          <w:szCs w:val="21"/>
          <w:lang w:val="en-US" w:eastAsia="zh-CN" w:bidi="ar-SA"/>
        </w:rPr>
      </w:pPr>
      <w:r>
        <w:rPr>
          <w:rFonts w:hint="eastAsia" w:ascii="宋体" w:hAnsi="宋体" w:eastAsia="宋体" w:cs="宋体"/>
          <w:color w:val="000000" w:themeColor="text1"/>
          <w:spacing w:val="-4"/>
          <w:sz w:val="21"/>
          <w:szCs w:val="21"/>
          <w:lang w:val="en-US" w:eastAsia="zh-CN" w:bidi="ar-SA"/>
        </w:rPr>
        <w:t>▲（</w:t>
      </w:r>
      <w:r>
        <w:rPr>
          <w:rFonts w:hint="eastAsia" w:cs="宋体"/>
          <w:color w:val="000000" w:themeColor="text1"/>
          <w:spacing w:val="-4"/>
          <w:sz w:val="21"/>
          <w:szCs w:val="21"/>
          <w:lang w:val="en-US" w:eastAsia="zh-CN" w:bidi="ar-SA"/>
        </w:rPr>
        <w:t>5</w:t>
      </w:r>
      <w:r>
        <w:rPr>
          <w:rFonts w:hint="eastAsia" w:ascii="宋体" w:hAnsi="宋体" w:eastAsia="宋体" w:cs="宋体"/>
          <w:color w:val="000000" w:themeColor="text1"/>
          <w:spacing w:val="-4"/>
          <w:sz w:val="21"/>
          <w:szCs w:val="21"/>
          <w:lang w:val="en-US" w:eastAsia="zh-CN" w:bidi="ar-SA"/>
        </w:rPr>
        <w:t>）</w:t>
      </w:r>
      <w:r>
        <w:rPr>
          <w:rFonts w:hint="eastAsia" w:cs="宋体"/>
          <w:color w:val="000000" w:themeColor="text1"/>
          <w:spacing w:val="-4"/>
          <w:sz w:val="21"/>
          <w:szCs w:val="21"/>
          <w:lang w:val="en-US" w:eastAsia="zh-CN" w:bidi="ar-SA"/>
        </w:rPr>
        <w:t>应急预案</w:t>
      </w:r>
      <w:r>
        <w:rPr>
          <w:rFonts w:hint="eastAsia" w:ascii="宋体" w:hAnsi="宋体" w:eastAsia="宋体" w:cs="宋体"/>
          <w:color w:val="000000" w:themeColor="text1"/>
          <w:spacing w:val="-4"/>
          <w:sz w:val="21"/>
          <w:szCs w:val="21"/>
          <w:lang w:val="en-US" w:eastAsia="zh-CN" w:bidi="ar-SA"/>
        </w:rPr>
        <w:t>（格式自拟）；</w:t>
      </w:r>
    </w:p>
    <w:p>
      <w:pPr>
        <w:pStyle w:val="12"/>
        <w:spacing w:before="164"/>
        <w:ind w:left="537"/>
        <w:rPr>
          <w:rFonts w:hint="eastAsia" w:ascii="宋体" w:hAnsi="宋体" w:eastAsia="宋体" w:cs="宋体"/>
          <w:color w:val="000000" w:themeColor="text1"/>
          <w:spacing w:val="-4"/>
          <w:sz w:val="21"/>
          <w:szCs w:val="21"/>
          <w:lang w:val="en-US" w:eastAsia="zh-CN" w:bidi="ar-SA"/>
        </w:rPr>
      </w:pPr>
      <w:r>
        <w:rPr>
          <w:rFonts w:hint="eastAsia" w:ascii="宋体" w:hAnsi="宋体" w:eastAsia="宋体" w:cs="宋体"/>
          <w:color w:val="000000" w:themeColor="text1"/>
          <w:spacing w:val="-4"/>
          <w:sz w:val="21"/>
          <w:szCs w:val="21"/>
          <w:lang w:val="en-US" w:eastAsia="zh-CN" w:bidi="ar-SA"/>
        </w:rPr>
        <w:t>▲（</w:t>
      </w:r>
      <w:r>
        <w:rPr>
          <w:rFonts w:hint="eastAsia" w:cs="宋体"/>
          <w:color w:val="000000" w:themeColor="text1"/>
          <w:spacing w:val="-4"/>
          <w:sz w:val="21"/>
          <w:szCs w:val="21"/>
          <w:lang w:val="en-US" w:eastAsia="zh-CN" w:bidi="ar-SA"/>
        </w:rPr>
        <w:t>6</w:t>
      </w:r>
      <w:r>
        <w:rPr>
          <w:rFonts w:hint="eastAsia" w:ascii="宋体" w:hAnsi="宋体" w:eastAsia="宋体" w:cs="宋体"/>
          <w:color w:val="000000" w:themeColor="text1"/>
          <w:spacing w:val="-4"/>
          <w:sz w:val="21"/>
          <w:szCs w:val="21"/>
          <w:lang w:val="en-US" w:eastAsia="zh-CN" w:bidi="ar-SA"/>
        </w:rPr>
        <w:t>）售后服务承诺书（格式自拟）；</w:t>
      </w:r>
    </w:p>
    <w:p>
      <w:pPr>
        <w:pStyle w:val="12"/>
        <w:spacing w:before="164"/>
        <w:ind w:left="537"/>
        <w:rPr>
          <w:rFonts w:hint="eastAsia" w:ascii="宋体" w:hAnsi="宋体" w:eastAsia="宋体" w:cs="宋体"/>
          <w:color w:val="000000" w:themeColor="text1"/>
          <w:spacing w:val="-4"/>
          <w:sz w:val="21"/>
          <w:szCs w:val="21"/>
          <w:lang w:val="en-US" w:eastAsia="zh-CN" w:bidi="ar-SA"/>
        </w:rPr>
      </w:pPr>
      <w:r>
        <w:rPr>
          <w:rFonts w:hint="eastAsia" w:ascii="宋体" w:hAnsi="宋体" w:eastAsia="宋体" w:cs="宋体"/>
          <w:color w:val="000000" w:themeColor="text1"/>
          <w:spacing w:val="-4"/>
          <w:sz w:val="21"/>
          <w:szCs w:val="21"/>
          <w:lang w:val="en-US" w:eastAsia="zh-CN" w:bidi="ar-SA"/>
        </w:rPr>
        <w:t>▲（</w:t>
      </w:r>
      <w:r>
        <w:rPr>
          <w:rFonts w:hint="eastAsia" w:cs="宋体"/>
          <w:color w:val="000000" w:themeColor="text1"/>
          <w:spacing w:val="-4"/>
          <w:sz w:val="21"/>
          <w:szCs w:val="21"/>
          <w:lang w:val="en-US" w:eastAsia="zh-CN" w:bidi="ar-SA"/>
        </w:rPr>
        <w:t>7</w:t>
      </w:r>
      <w:r>
        <w:rPr>
          <w:rFonts w:hint="eastAsia" w:ascii="宋体" w:hAnsi="宋体" w:eastAsia="宋体" w:cs="宋体"/>
          <w:color w:val="000000" w:themeColor="text1"/>
          <w:spacing w:val="-4"/>
          <w:sz w:val="21"/>
          <w:szCs w:val="21"/>
          <w:lang w:val="en-US" w:eastAsia="zh-CN" w:bidi="ar-SA"/>
        </w:rPr>
        <w:t>）</w:t>
      </w:r>
      <w:r>
        <w:rPr>
          <w:rFonts w:hint="eastAsia" w:cs="宋体"/>
          <w:color w:val="000000" w:themeColor="text1"/>
          <w:spacing w:val="-4"/>
          <w:sz w:val="21"/>
          <w:szCs w:val="21"/>
          <w:lang w:val="en-US" w:eastAsia="zh-CN" w:bidi="ar-SA"/>
        </w:rPr>
        <w:t>合理化建议</w:t>
      </w:r>
      <w:r>
        <w:rPr>
          <w:rFonts w:hint="eastAsia" w:ascii="宋体" w:hAnsi="宋体" w:eastAsia="宋体" w:cs="宋体"/>
          <w:color w:val="000000" w:themeColor="text1"/>
          <w:spacing w:val="-4"/>
          <w:sz w:val="21"/>
          <w:szCs w:val="21"/>
          <w:lang w:val="en-US" w:eastAsia="zh-CN" w:bidi="ar-SA"/>
        </w:rPr>
        <w:t>（格式自拟）；</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8</w:t>
      </w:r>
      <w:r>
        <w:rPr>
          <w:rFonts w:hint="eastAsia" w:ascii="宋体" w:hAnsi="宋体" w:eastAsia="宋体" w:cs="宋体"/>
          <w:spacing w:val="-4"/>
          <w:sz w:val="21"/>
          <w:szCs w:val="21"/>
          <w:lang w:val="en-US" w:eastAsia="zh-CN" w:bidi="ar-SA"/>
        </w:rPr>
        <w:t>）投标人需要说明的其他文件和说明；</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9</w:t>
      </w:r>
      <w:r>
        <w:rPr>
          <w:rFonts w:hint="eastAsia" w:ascii="宋体" w:hAnsi="宋体" w:eastAsia="宋体" w:cs="宋体"/>
          <w:spacing w:val="-4"/>
          <w:sz w:val="21"/>
          <w:szCs w:val="21"/>
          <w:lang w:val="en-US" w:eastAsia="zh-CN" w:bidi="ar-SA"/>
        </w:rPr>
        <w:t>）技术响应表（格式见第六章）。</w:t>
      </w:r>
    </w:p>
    <w:p>
      <w:pPr>
        <w:pStyle w:val="10"/>
        <w:spacing w:before="157"/>
      </w:pPr>
      <w:r>
        <w:rPr>
          <w:w w:val="95"/>
        </w:rPr>
        <w:t>3.报价文件：</w:t>
      </w:r>
    </w:p>
    <w:p>
      <w:pPr>
        <w:pStyle w:val="12"/>
        <w:spacing w:before="164"/>
        <w:ind w:left="537"/>
        <w:rPr>
          <w:rFonts w:hint="eastAsia" w:ascii="宋体" w:hAnsi="宋体" w:eastAsia="宋体" w:cs="宋体"/>
          <w:spacing w:val="-4"/>
          <w:sz w:val="21"/>
          <w:szCs w:val="21"/>
          <w:lang w:val="en-US" w:eastAsia="zh-CN" w:bidi="ar-SA"/>
        </w:rPr>
      </w:pPr>
      <w:r>
        <w:rPr>
          <w:w w:val="95"/>
        </w:rPr>
        <w:t>▲</w:t>
      </w:r>
      <w:r>
        <w:rPr>
          <w:rFonts w:hint="eastAsia" w:ascii="宋体" w:hAnsi="宋体" w:eastAsia="宋体" w:cs="宋体"/>
          <w:spacing w:val="-4"/>
          <w:sz w:val="21"/>
          <w:szCs w:val="21"/>
          <w:lang w:val="en-US" w:eastAsia="zh-CN" w:bidi="ar-SA"/>
        </w:rPr>
        <w:t>（1）投标函（格式见第六章）；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▲（2）投标报价明细表（格式见第六章）；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（3）投标人针对报价需要说明的其他文件和说明（格式自拟）。</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▲（4）开标一览表（单独封装，格式见第六章）；</w:t>
      </w:r>
    </w:p>
    <w:p>
      <w:pPr>
        <w:pStyle w:val="10"/>
        <w:spacing w:before="164" w:line="384" w:lineRule="auto"/>
        <w:ind w:right="214"/>
      </w:pPr>
      <w:r>
        <w:t>▲ 注：法定代表人授权委托书、投标声明书、投标函、开标一览表必须按招标文件规定格式要求由法定代表人或授权代表签名并加盖单位公章。</w:t>
      </w:r>
    </w:p>
    <w:p>
      <w:pPr>
        <w:pStyle w:val="10"/>
        <w:spacing w:before="40"/>
      </w:pPr>
      <w:bookmarkStart w:id="21" w:name="（二）投标文件的语言及计量"/>
      <w:bookmarkEnd w:id="21"/>
      <w:r>
        <w:rPr>
          <w:w w:val="95"/>
        </w:rPr>
        <w:t>（二）投标文件的语言及计量</w:t>
      </w:r>
    </w:p>
    <w:p>
      <w:pPr>
        <w:pStyle w:val="12"/>
        <w:spacing w:before="163" w:line="384" w:lineRule="auto"/>
        <w:ind w:left="117" w:right="213" w:firstLine="420"/>
        <w:jc w:val="both"/>
        <w:rPr>
          <w:spacing w:val="-5"/>
        </w:rPr>
      </w:pPr>
      <w:r>
        <w:rPr>
          <w:spacing w:val="-5"/>
        </w:rPr>
        <w:t>▲1. 投标文件以及投标方与招标方就有关投标事宜的所有来往函电，均应以中文汉语书写。除签名、盖章、专用名称等特殊情形外，以中文汉语以外的文字表述的投标文件视同未提供。</w:t>
      </w:r>
    </w:p>
    <w:p>
      <w:pPr>
        <w:pStyle w:val="12"/>
        <w:spacing w:before="163" w:line="384" w:lineRule="auto"/>
        <w:ind w:left="117" w:right="213" w:firstLine="420"/>
        <w:jc w:val="both"/>
        <w:rPr>
          <w:spacing w:val="-5"/>
        </w:rPr>
      </w:pPr>
      <w:r>
        <w:rPr>
          <w:spacing w:val="-5"/>
        </w:rPr>
        <w:t>▲2. 投标计量单位，招标文件已有明确规定的，使用招标文件规定的计量单位；招标文件没有规定的， 应采用中华人民共和国法定计量单位（货币单位：人民币元），否则视同未响应。</w:t>
      </w:r>
    </w:p>
    <w:p>
      <w:pPr>
        <w:pStyle w:val="10"/>
        <w:spacing w:before="38"/>
      </w:pPr>
      <w:bookmarkStart w:id="22" w:name="（三）投标报价"/>
      <w:bookmarkEnd w:id="22"/>
      <w:r>
        <w:rPr>
          <w:w w:val="95"/>
        </w:rPr>
        <w:t>（三）投标报价</w:t>
      </w:r>
    </w:p>
    <w:p>
      <w:pPr>
        <w:pStyle w:val="12"/>
        <w:spacing w:before="163" w:line="384" w:lineRule="auto"/>
        <w:ind w:left="117" w:right="213" w:firstLine="420"/>
        <w:jc w:val="left"/>
        <w:rPr>
          <w:spacing w:val="-5"/>
        </w:rPr>
      </w:pPr>
      <w:r>
        <w:rPr>
          <w:rFonts w:hint="eastAsia"/>
          <w:spacing w:val="-5"/>
          <w:lang w:val="en-US" w:eastAsia="zh-CN"/>
        </w:rPr>
        <w:t>1.</w:t>
      </w:r>
      <w:r>
        <w:rPr>
          <w:spacing w:val="-5"/>
        </w:rPr>
        <w:t>投标报价应按招标文件中相关附表格式填写。</w:t>
      </w:r>
    </w:p>
    <w:p>
      <w:pPr>
        <w:pStyle w:val="12"/>
        <w:spacing w:before="163" w:line="384" w:lineRule="auto"/>
        <w:ind w:left="117" w:right="213" w:firstLine="420"/>
        <w:jc w:val="left"/>
        <w:rPr>
          <w:spacing w:val="-5"/>
        </w:rPr>
      </w:pPr>
      <w:r>
        <w:rPr>
          <w:spacing w:val="-5"/>
        </w:rPr>
        <w:t>▲2. 投标报价是履行合同的最终价格，应包括</w:t>
      </w:r>
      <w:r>
        <w:rPr>
          <w:rFonts w:hint="eastAsia"/>
          <w:spacing w:val="-5"/>
          <w:lang w:val="en-US" w:eastAsia="zh-CN"/>
        </w:rPr>
        <w:t>货物</w:t>
      </w:r>
      <w:r>
        <w:rPr>
          <w:spacing w:val="-5"/>
        </w:rPr>
        <w:t>、</w:t>
      </w:r>
      <w:r>
        <w:rPr>
          <w:rFonts w:hint="eastAsia"/>
          <w:spacing w:val="-5"/>
          <w:lang w:val="en-US" w:eastAsia="zh-CN"/>
        </w:rPr>
        <w:t>货物</w:t>
      </w:r>
      <w:r>
        <w:rPr>
          <w:spacing w:val="-5"/>
        </w:rPr>
        <w:t>运输的各种费用、卸车、售后服务和技术指导服务、补损、税金、利润等产生的所有费用总和。</w:t>
      </w:r>
    </w:p>
    <w:p>
      <w:pPr>
        <w:pStyle w:val="12"/>
        <w:spacing w:before="163" w:line="384" w:lineRule="auto"/>
        <w:ind w:left="117" w:right="213" w:firstLine="420"/>
        <w:jc w:val="left"/>
        <w:rPr>
          <w:spacing w:val="-5"/>
        </w:rPr>
      </w:pPr>
      <w:r>
        <w:rPr>
          <w:spacing w:val="-5"/>
        </w:rPr>
        <w:t>▲3. 投标文件</w:t>
      </w:r>
      <w:r>
        <w:rPr>
          <w:rFonts w:hint="eastAsia"/>
          <w:spacing w:val="-5"/>
          <w:lang w:eastAsia="zh-CN"/>
        </w:rPr>
        <w:t>每个分标</w:t>
      </w:r>
      <w:r>
        <w:rPr>
          <w:spacing w:val="-5"/>
        </w:rPr>
        <w:t>允许有一个报价，有选择的或有条件的报价将不予接受。</w:t>
      </w:r>
    </w:p>
    <w:p>
      <w:pPr>
        <w:pStyle w:val="10"/>
        <w:spacing w:before="164"/>
      </w:pPr>
      <w:bookmarkStart w:id="23" w:name="（四）投标文件的有效期"/>
      <w:bookmarkEnd w:id="23"/>
      <w:r>
        <w:rPr>
          <w:w w:val="95"/>
        </w:rPr>
        <w:t>（四）投标文件的有效期</w:t>
      </w:r>
    </w:p>
    <w:p>
      <w:pPr>
        <w:pStyle w:val="12"/>
        <w:spacing w:before="163" w:line="384" w:lineRule="auto"/>
        <w:ind w:left="117" w:right="213" w:firstLine="420"/>
        <w:jc w:val="left"/>
        <w:rPr>
          <w:spacing w:val="-5"/>
        </w:rPr>
      </w:pPr>
      <w:r>
        <w:rPr>
          <w:spacing w:val="-5"/>
        </w:rPr>
        <w:t>▲1.自投标截止日起 60 天投标文件应保持有效。有效期不足的投标文件将被拒绝。</w:t>
      </w:r>
    </w:p>
    <w:p>
      <w:pPr>
        <w:pStyle w:val="12"/>
        <w:spacing w:before="163" w:line="384" w:lineRule="auto"/>
        <w:ind w:left="117" w:right="213" w:firstLine="420"/>
        <w:jc w:val="left"/>
        <w:rPr>
          <w:spacing w:val="-5"/>
        </w:rPr>
      </w:pPr>
      <w:r>
        <w:rPr>
          <w:spacing w:val="-5"/>
        </w:rPr>
        <w:t>2.在特殊情况下，采购人可与投标人协商延长投标书的有效期，这种要求和答复均以书面形式进行。</w:t>
      </w:r>
    </w:p>
    <w:p>
      <w:pPr>
        <w:pStyle w:val="12"/>
        <w:ind w:firstLine="600" w:firstLineChars="300"/>
        <w:jc w:val="left"/>
        <w:rPr>
          <w:spacing w:val="-5"/>
        </w:rPr>
      </w:pPr>
      <w:r>
        <w:rPr>
          <w:spacing w:val="-5"/>
        </w:rPr>
        <w:t>3.投标人可拒绝接受延长投标有效期的要求而不会导致投标保证金被没收。同意延长有效期的投标人需要相应延长投标保证金的有效期，但不能修改投标文件。</w:t>
      </w:r>
    </w:p>
    <w:p>
      <w:pPr>
        <w:pStyle w:val="12"/>
        <w:spacing w:before="163" w:line="384" w:lineRule="auto"/>
        <w:ind w:left="117" w:right="213" w:firstLine="420"/>
        <w:jc w:val="left"/>
        <w:rPr>
          <w:spacing w:val="-5"/>
        </w:rPr>
      </w:pPr>
      <w:r>
        <w:rPr>
          <w:spacing w:val="-5"/>
        </w:rPr>
        <w:t>4.中标供应商的投标文件自开标之日起至合同履行完毕止均应保持有效。</w:t>
      </w:r>
    </w:p>
    <w:p>
      <w:pPr>
        <w:pStyle w:val="10"/>
        <w:spacing w:before="163"/>
      </w:pPr>
      <w:bookmarkStart w:id="24" w:name="（五）投标保证金"/>
      <w:bookmarkEnd w:id="24"/>
      <w:r>
        <w:rPr>
          <w:w w:val="95"/>
        </w:rPr>
        <w:t>（五）投标保证金</w:t>
      </w:r>
    </w:p>
    <w:p>
      <w:pPr>
        <w:pStyle w:val="12"/>
        <w:spacing w:before="163" w:line="384" w:lineRule="auto"/>
        <w:ind w:left="117" w:right="213" w:firstLine="420"/>
        <w:jc w:val="left"/>
        <w:rPr>
          <w:spacing w:val="-5"/>
        </w:rPr>
      </w:pPr>
      <w:r>
        <w:rPr>
          <w:rFonts w:hint="eastAsia"/>
          <w:spacing w:val="-5"/>
          <w:lang w:val="en-US" w:eastAsia="zh-CN"/>
        </w:rPr>
        <w:t>1.</w:t>
      </w:r>
      <w:r>
        <w:rPr>
          <w:spacing w:val="-5"/>
        </w:rPr>
        <w:t>投标保证金交纳形式：支票、汇票、本票或者金融机构、担保机构出具的保函等非现金形式。</w:t>
      </w:r>
    </w:p>
    <w:p>
      <w:pPr>
        <w:pStyle w:val="12"/>
        <w:spacing w:before="163" w:line="384" w:lineRule="auto"/>
        <w:ind w:left="117" w:right="213" w:firstLine="420"/>
        <w:jc w:val="left"/>
        <w:rPr>
          <w:spacing w:val="-5"/>
        </w:rPr>
      </w:pPr>
      <w:r>
        <w:rPr>
          <w:rFonts w:hint="eastAsia"/>
          <w:spacing w:val="-5"/>
          <w:lang w:val="en-US" w:eastAsia="zh-CN"/>
        </w:rPr>
        <w:t>2.</w:t>
      </w:r>
      <w:r>
        <w:rPr>
          <w:spacing w:val="-5"/>
        </w:rPr>
        <w:t>未中标供应商的投标保证金在中标通知书发出之日起五个工作日内退还。</w:t>
      </w:r>
    </w:p>
    <w:p>
      <w:pPr>
        <w:pStyle w:val="12"/>
        <w:spacing w:before="163" w:line="384" w:lineRule="auto"/>
        <w:ind w:left="117" w:right="213" w:firstLine="420"/>
        <w:jc w:val="left"/>
        <w:rPr>
          <w:spacing w:val="-5"/>
        </w:rPr>
      </w:pPr>
      <w:r>
        <w:rPr>
          <w:rFonts w:hint="eastAsia"/>
          <w:spacing w:val="-5"/>
          <w:lang w:val="en-US" w:eastAsia="zh-CN"/>
        </w:rPr>
        <w:t>3</w:t>
      </w:r>
      <w:r>
        <w:rPr>
          <w:spacing w:val="-5"/>
        </w:rPr>
        <w:t>.中标供应商的投标保证金将在合同签订之日起五个工作日内退还。</w:t>
      </w:r>
    </w:p>
    <w:p>
      <w:pPr>
        <w:pStyle w:val="12"/>
        <w:spacing w:before="163" w:line="384" w:lineRule="auto"/>
        <w:ind w:left="117" w:right="213" w:firstLine="420"/>
        <w:jc w:val="left"/>
        <w:rPr>
          <w:spacing w:val="-5"/>
        </w:rPr>
      </w:pPr>
      <w:r>
        <w:rPr>
          <w:rFonts w:hint="eastAsia"/>
          <w:spacing w:val="-5"/>
          <w:lang w:val="en-US" w:eastAsia="zh-CN"/>
        </w:rPr>
        <w:t>4.</w:t>
      </w:r>
      <w:r>
        <w:rPr>
          <w:spacing w:val="-5"/>
        </w:rPr>
        <w:t>投标保证金不计利息。</w:t>
      </w:r>
    </w:p>
    <w:p>
      <w:pPr>
        <w:pStyle w:val="12"/>
        <w:spacing w:before="163" w:line="384" w:lineRule="auto"/>
        <w:ind w:left="117" w:right="213" w:firstLine="420"/>
        <w:jc w:val="left"/>
        <w:rPr>
          <w:spacing w:val="-5"/>
        </w:rPr>
      </w:pPr>
      <w:r>
        <w:rPr>
          <w:rFonts w:hint="eastAsia"/>
          <w:spacing w:val="-5"/>
          <w:lang w:val="en-US" w:eastAsia="zh-CN"/>
        </w:rPr>
        <w:t>5.</w:t>
      </w:r>
      <w:r>
        <w:rPr>
          <w:spacing w:val="-5"/>
        </w:rPr>
        <w:t>投标保证金退还方式：电汇或转账至投标人账户。</w:t>
      </w:r>
    </w:p>
    <w:p>
      <w:pPr>
        <w:pStyle w:val="12"/>
        <w:spacing w:before="163" w:line="384" w:lineRule="auto"/>
        <w:ind w:left="117" w:right="213" w:firstLine="420"/>
        <w:jc w:val="left"/>
        <w:rPr>
          <w:spacing w:val="-5"/>
        </w:rPr>
      </w:pPr>
      <w:r>
        <w:rPr>
          <w:rFonts w:hint="eastAsia"/>
          <w:spacing w:val="-5"/>
          <w:lang w:val="en-US" w:eastAsia="zh-CN"/>
        </w:rPr>
        <w:t>6</w:t>
      </w:r>
      <w:r>
        <w:rPr>
          <w:spacing w:val="-5"/>
        </w:rPr>
        <w:t>.办理投标保证金手续时，请务必在缴款单的用途或空白栏上注明项目名称或项目编号。</w:t>
      </w:r>
    </w:p>
    <w:p>
      <w:pPr>
        <w:pStyle w:val="10"/>
        <w:spacing w:before="164"/>
      </w:pPr>
      <w:r>
        <w:rPr>
          <w:rFonts w:hint="eastAsia"/>
          <w:w w:val="95"/>
          <w:lang w:val="en-US" w:eastAsia="zh-CN"/>
        </w:rPr>
        <w:t>7</w:t>
      </w:r>
      <w:r>
        <w:rPr>
          <w:w w:val="95"/>
        </w:rPr>
        <w:t>.投标人有下列情形之一的，投标保证金将不予退还：</w:t>
      </w:r>
    </w:p>
    <w:p>
      <w:pPr>
        <w:pStyle w:val="12"/>
        <w:spacing w:before="163" w:line="384" w:lineRule="auto"/>
        <w:ind w:left="117" w:right="213" w:firstLine="420"/>
        <w:jc w:val="left"/>
        <w:rPr>
          <w:spacing w:val="-5"/>
        </w:rPr>
      </w:pPr>
      <w:r>
        <w:rPr>
          <w:spacing w:val="-5"/>
        </w:rPr>
        <w:t>（1)投标人在投标有效期内撤销投标文件的；</w:t>
      </w:r>
    </w:p>
    <w:p>
      <w:pPr>
        <w:pStyle w:val="12"/>
        <w:spacing w:before="163" w:line="384" w:lineRule="auto"/>
        <w:ind w:left="117" w:right="213" w:firstLine="420"/>
        <w:jc w:val="left"/>
        <w:rPr>
          <w:spacing w:val="-5"/>
        </w:rPr>
      </w:pPr>
      <w:r>
        <w:rPr>
          <w:spacing w:val="-5"/>
        </w:rPr>
        <w:t>（2)投标人在投标过程中弄虚作假，提供虚假材料的；</w:t>
      </w:r>
    </w:p>
    <w:p>
      <w:pPr>
        <w:pStyle w:val="12"/>
        <w:spacing w:before="163" w:line="384" w:lineRule="auto"/>
        <w:ind w:left="117" w:right="213" w:firstLine="420"/>
        <w:jc w:val="left"/>
        <w:rPr>
          <w:spacing w:val="-5"/>
        </w:rPr>
      </w:pPr>
      <w:r>
        <w:rPr>
          <w:spacing w:val="-5"/>
        </w:rPr>
        <w:t>（3)中标供应商无正当理由不与采购人签订合同的；</w:t>
      </w:r>
    </w:p>
    <w:p>
      <w:pPr>
        <w:pStyle w:val="12"/>
        <w:spacing w:before="163" w:line="384" w:lineRule="auto"/>
        <w:ind w:left="117" w:right="213" w:firstLine="420"/>
        <w:jc w:val="left"/>
        <w:rPr>
          <w:spacing w:val="-5"/>
        </w:rPr>
      </w:pPr>
      <w:r>
        <w:rPr>
          <w:spacing w:val="-5"/>
        </w:rPr>
        <w:t>（4）将中标项目转让给他人或者在投标文件中未说明且未经招标采购人同意，将中标项目分包给他人   的；</w:t>
      </w:r>
    </w:p>
    <w:p>
      <w:pPr>
        <w:pStyle w:val="12"/>
        <w:spacing w:before="163" w:line="384" w:lineRule="auto"/>
        <w:ind w:left="117" w:right="213" w:firstLine="420"/>
        <w:jc w:val="left"/>
        <w:rPr>
          <w:spacing w:val="-5"/>
        </w:rPr>
      </w:pPr>
      <w:r>
        <w:rPr>
          <w:spacing w:val="-5"/>
        </w:rPr>
        <w:t>（5)拒绝履行合同义务的；</w:t>
      </w:r>
    </w:p>
    <w:p>
      <w:pPr>
        <w:pStyle w:val="12"/>
        <w:spacing w:before="163" w:line="384" w:lineRule="auto"/>
        <w:ind w:left="117" w:right="213" w:firstLine="420"/>
        <w:jc w:val="left"/>
        <w:rPr>
          <w:spacing w:val="-5"/>
        </w:rPr>
      </w:pPr>
      <w:r>
        <w:rPr>
          <w:spacing w:val="-5"/>
        </w:rPr>
        <w:t>（6)其他严重扰乱招投标程序的。</w:t>
      </w:r>
    </w:p>
    <w:p>
      <w:pPr>
        <w:pStyle w:val="10"/>
        <w:spacing w:before="37" w:line="386" w:lineRule="auto"/>
        <w:ind w:left="117" w:right="108" w:firstLine="420"/>
        <w:rPr>
          <w:spacing w:val="-2"/>
        </w:rPr>
      </w:pPr>
      <w:bookmarkStart w:id="25" w:name="（六）投标文件的签署和份数"/>
      <w:bookmarkEnd w:id="25"/>
      <w:r>
        <w:rPr>
          <w:spacing w:val="-2"/>
        </w:rPr>
        <w:t>（六）投标文件的签署和份数</w:t>
      </w:r>
    </w:p>
    <w:p>
      <w:pPr>
        <w:pStyle w:val="10"/>
        <w:spacing w:before="37" w:line="386" w:lineRule="auto"/>
        <w:ind w:left="117" w:right="108" w:firstLine="420"/>
        <w:rPr>
          <w:spacing w:val="-2"/>
        </w:rPr>
      </w:pPr>
      <w:r>
        <w:rPr>
          <w:spacing w:val="-2"/>
        </w:rPr>
        <w:t>1.投标人</w:t>
      </w:r>
      <w:r>
        <w:rPr>
          <w:rFonts w:hint="eastAsia"/>
          <w:spacing w:val="-2"/>
          <w:lang w:eastAsia="zh-CN"/>
        </w:rPr>
        <w:t>可</w:t>
      </w:r>
      <w:r>
        <w:rPr>
          <w:spacing w:val="-2"/>
        </w:rPr>
        <w:t>按本招标文件规定的格式和顺序编制、装订投标文件并标注页码（投标文件须编制目录及页码，目录与页码</w:t>
      </w:r>
      <w:r>
        <w:rPr>
          <w:rFonts w:hint="eastAsia"/>
          <w:spacing w:val="-2"/>
          <w:lang w:eastAsia="zh-CN"/>
        </w:rPr>
        <w:t>应</w:t>
      </w:r>
      <w:r>
        <w:rPr>
          <w:spacing w:val="-2"/>
        </w:rPr>
        <w:t>保持一致），投标文件内容不完整、编排混乱导致投标文件被误读、漏读或者查找不到相关内容的，或可能导致非唯一理解的投标文件可能被认定为无效的投标。</w:t>
      </w:r>
    </w:p>
    <w:p>
      <w:pPr>
        <w:pStyle w:val="10"/>
        <w:spacing w:before="37" w:line="386" w:lineRule="auto"/>
        <w:ind w:left="117" w:right="108" w:firstLine="420"/>
        <w:rPr>
          <w:spacing w:val="-2"/>
        </w:rPr>
      </w:pPr>
      <w:r>
        <w:t>2.</w:t>
      </w:r>
      <w:r>
        <w:rPr>
          <w:spacing w:val="-2"/>
        </w:rPr>
        <w:t>投标人应按资信及商务文件、技术文件、报价文件合并装订成册，正本 1 份，副本 4 份，投标文件的封面应注明“正本”、“副本”字样。</w:t>
      </w:r>
    </w:p>
    <w:p>
      <w:pPr>
        <w:pStyle w:val="10"/>
        <w:spacing w:before="37" w:line="386" w:lineRule="auto"/>
        <w:ind w:left="117" w:right="108" w:firstLine="420"/>
        <w:rPr>
          <w:spacing w:val="-2"/>
        </w:rPr>
      </w:pPr>
      <w:r>
        <w:rPr>
          <w:spacing w:val="-2"/>
        </w:rPr>
        <w:t>3. 投标文件正本必须用不褪色的墨水书写或打印，投标文件正本除本《投标人须知》中规定的可提供复印件的均须提供原件。副本可以为正本复印件。正本用投标单位公章加盖骑缝章，否则投标无效。</w:t>
      </w:r>
    </w:p>
    <w:p>
      <w:pPr>
        <w:pStyle w:val="10"/>
        <w:spacing w:before="37" w:line="386" w:lineRule="auto"/>
        <w:ind w:left="117" w:right="108" w:firstLine="420"/>
        <w:rPr>
          <w:spacing w:val="-2"/>
        </w:rPr>
      </w:pPr>
      <w:r>
        <w:rPr>
          <w:spacing w:val="-2"/>
        </w:rPr>
        <w:t>4.投标文件正本每一页须由投标人法定代表人或法定代表人的授权代理人签字并加盖投标单位公章，   否则投标无效。</w:t>
      </w:r>
    </w:p>
    <w:p>
      <w:pPr>
        <w:pStyle w:val="12"/>
        <w:ind w:firstLine="620" w:firstLineChars="300"/>
        <w:jc w:val="left"/>
        <w:rPr>
          <w:rFonts w:ascii="宋体" w:hAnsi="宋体" w:eastAsia="宋体" w:cs="宋体"/>
          <w:b/>
          <w:bCs/>
          <w:spacing w:val="-2"/>
          <w:sz w:val="21"/>
          <w:szCs w:val="21"/>
          <w:lang w:val="en-US" w:eastAsia="en-US" w:bidi="ar-SA"/>
        </w:rPr>
      </w:pPr>
      <w:r>
        <w:rPr>
          <w:rFonts w:ascii="宋体" w:hAnsi="宋体" w:eastAsia="宋体" w:cs="宋体"/>
          <w:b/>
          <w:bCs/>
          <w:spacing w:val="-2"/>
          <w:sz w:val="21"/>
          <w:szCs w:val="21"/>
          <w:lang w:val="en-US" w:eastAsia="en-US" w:bidi="ar-SA"/>
        </w:rPr>
        <w:t>5.投标文件不得涂改，若有修改错漏处，须加盖单位公章或者法定代表人或授权委托人签字或盖章。投标文件因字迹潦草或表达不清所引起的后果由投标人负责。</w:t>
      </w:r>
    </w:p>
    <w:p>
      <w:pPr>
        <w:pStyle w:val="10"/>
        <w:rPr>
          <w:rFonts w:ascii="宋体" w:hAnsi="宋体" w:eastAsia="宋体" w:cs="宋体"/>
          <w:b/>
          <w:bCs/>
          <w:spacing w:val="-2"/>
          <w:sz w:val="21"/>
          <w:szCs w:val="21"/>
          <w:lang w:val="en-US" w:eastAsia="en-US" w:bidi="ar-SA"/>
        </w:rPr>
      </w:pPr>
      <w:bookmarkStart w:id="26" w:name="（七）投标文件及开标一览表的包装、递交、修改和撤回"/>
      <w:bookmarkEnd w:id="26"/>
      <w:r>
        <w:rPr>
          <w:rFonts w:ascii="宋体" w:hAnsi="宋体" w:eastAsia="宋体" w:cs="宋体"/>
          <w:b/>
          <w:bCs/>
          <w:spacing w:val="-2"/>
          <w:sz w:val="21"/>
          <w:szCs w:val="21"/>
          <w:lang w:val="en-US" w:eastAsia="en-US" w:bidi="ar-SA"/>
        </w:rPr>
        <w:t>（七）投标文件及开标一览表的包装、递交、修改和撤回</w:t>
      </w:r>
    </w:p>
    <w:p>
      <w:pPr>
        <w:pStyle w:val="10"/>
        <w:spacing w:before="163" w:line="384" w:lineRule="auto"/>
        <w:ind w:left="117" w:right="477" w:firstLine="420"/>
        <w:jc w:val="both"/>
        <w:rPr>
          <w:rFonts w:ascii="宋体" w:hAnsi="宋体" w:eastAsia="宋体" w:cs="宋体"/>
          <w:b/>
          <w:bCs/>
          <w:spacing w:val="-2"/>
          <w:sz w:val="21"/>
          <w:szCs w:val="21"/>
          <w:lang w:val="en-US" w:eastAsia="en-US" w:bidi="ar-SA"/>
        </w:rPr>
      </w:pPr>
      <w:r>
        <w:rPr>
          <w:rFonts w:ascii="宋体" w:hAnsi="宋体" w:eastAsia="宋体" w:cs="宋体"/>
          <w:b/>
          <w:bCs/>
          <w:spacing w:val="-2"/>
          <w:sz w:val="21"/>
          <w:szCs w:val="21"/>
          <w:lang w:val="en-US" w:eastAsia="en-US" w:bidi="ar-SA"/>
        </w:rPr>
        <w:t>1.投标人应把投标文件正、副本一并密封封装，《开标一览表》（格式见附件）应单独用信封密封递交。投标文件及开标一览表的包装封面上须注明投标人名称、投标人地址、投标项目名称、项目编号及“开标时启封”字样，并加盖投标人公章。</w:t>
      </w:r>
    </w:p>
    <w:p>
      <w:pPr>
        <w:pStyle w:val="10"/>
        <w:spacing w:before="37"/>
        <w:ind w:left="537"/>
        <w:rPr>
          <w:rFonts w:ascii="宋体" w:hAnsi="宋体" w:eastAsia="宋体" w:cs="宋体"/>
          <w:b/>
          <w:bCs/>
          <w:spacing w:val="-2"/>
          <w:sz w:val="21"/>
          <w:szCs w:val="21"/>
          <w:lang w:val="en-US" w:eastAsia="en-US" w:bidi="ar-SA"/>
        </w:rPr>
      </w:pPr>
      <w:r>
        <w:rPr>
          <w:rFonts w:ascii="宋体" w:hAnsi="宋体" w:eastAsia="宋体" w:cs="宋体"/>
          <w:b/>
          <w:bCs/>
          <w:spacing w:val="-2"/>
          <w:sz w:val="21"/>
          <w:szCs w:val="21"/>
          <w:lang w:val="en-US" w:eastAsia="en-US" w:bidi="ar-SA"/>
        </w:rPr>
        <w:t>2.未按规定密封或标记的投标文件将被拒绝，由此造成投标文件被误投或提前拆封的风险由投标人承担。</w:t>
      </w:r>
    </w:p>
    <w:p>
      <w:pPr>
        <w:pStyle w:val="10"/>
        <w:spacing w:before="163" w:line="384" w:lineRule="auto"/>
        <w:ind w:left="117" w:right="327" w:firstLine="420"/>
        <w:jc w:val="both"/>
        <w:rPr>
          <w:rFonts w:ascii="宋体" w:hAnsi="宋体" w:eastAsia="宋体" w:cs="宋体"/>
          <w:b/>
          <w:bCs/>
          <w:spacing w:val="-2"/>
          <w:sz w:val="21"/>
          <w:szCs w:val="21"/>
          <w:lang w:val="en-US" w:eastAsia="en-US" w:bidi="ar-SA"/>
        </w:rPr>
      </w:pPr>
      <w:r>
        <w:rPr>
          <w:rFonts w:ascii="宋体" w:hAnsi="宋体" w:eastAsia="宋体" w:cs="宋体"/>
          <w:b/>
          <w:bCs/>
          <w:spacing w:val="-2"/>
          <w:sz w:val="21"/>
          <w:szCs w:val="21"/>
          <w:lang w:val="en-US" w:eastAsia="en-US" w:bidi="ar-SA"/>
        </w:rPr>
        <w:t>3. 投标人在投标截止时间之前，可以对已提交的投标文件进行修改或撤回，并书面通知采购单位； 投标截止时间后，投标人不得撤回、修改投标文件。修改后重新递交的投标文件应当按本招标文件的要求签署、盖章和密封。</w:t>
      </w:r>
    </w:p>
    <w:p>
      <w:pPr>
        <w:pStyle w:val="10"/>
        <w:spacing w:before="37"/>
        <w:rPr>
          <w:rFonts w:ascii="宋体" w:hAnsi="宋体" w:eastAsia="宋体" w:cs="宋体"/>
          <w:b/>
          <w:bCs/>
          <w:spacing w:val="-2"/>
          <w:sz w:val="21"/>
          <w:szCs w:val="21"/>
          <w:lang w:val="en-US" w:eastAsia="en-US" w:bidi="ar-SA"/>
        </w:rPr>
      </w:pPr>
      <w:bookmarkStart w:id="27" w:name="（八）投标无效的情形"/>
      <w:bookmarkEnd w:id="27"/>
      <w:r>
        <w:rPr>
          <w:rFonts w:ascii="宋体" w:hAnsi="宋体" w:eastAsia="宋体" w:cs="宋体"/>
          <w:b/>
          <w:bCs/>
          <w:spacing w:val="-2"/>
          <w:sz w:val="21"/>
          <w:szCs w:val="21"/>
          <w:lang w:val="en-US" w:eastAsia="en-US" w:bidi="ar-SA"/>
        </w:rPr>
        <w:t>（八）投标无效的情形</w:t>
      </w:r>
    </w:p>
    <w:p>
      <w:pPr>
        <w:pStyle w:val="12"/>
        <w:spacing w:before="166" w:line="384" w:lineRule="auto"/>
        <w:ind w:left="117" w:right="475" w:firstLine="420"/>
        <w:jc w:val="both"/>
      </w:pPr>
      <w:r>
        <w:t>实质上没有响应招标文件要求的投标将被视为无效投标。投标人不得通过修正或撤消不合要求的偏离或保留从而使其投标成为实质上响应的投标，但经评标委员会认定属于投标人疏忽、笔误所造成的差错， 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pPr>
        <w:pStyle w:val="10"/>
        <w:spacing w:before="164" w:line="384" w:lineRule="auto"/>
        <w:ind w:left="117" w:right="421" w:firstLine="410"/>
      </w:pPr>
      <w:r>
        <w:rPr>
          <w:rFonts w:hint="eastAsia"/>
          <w:lang w:val="en-US" w:eastAsia="zh-CN"/>
        </w:rPr>
        <w:t>1.</w:t>
      </w:r>
      <w:r>
        <w:t>在符合性审查和资格性审查时，如发现下列情形之一的，投标文件将被视为无效：</w:t>
      </w:r>
    </w:p>
    <w:p>
      <w:pPr>
        <w:pStyle w:val="10"/>
        <w:spacing w:before="164" w:line="384" w:lineRule="auto"/>
        <w:ind w:left="117" w:right="421" w:firstLine="410"/>
      </w:pPr>
      <w:r>
        <w:t>（1）超越了按照法律法规规定必须获得行政许可或者行政审批的经营范围的；</w:t>
      </w:r>
    </w:p>
    <w:p>
      <w:pPr>
        <w:pStyle w:val="10"/>
        <w:spacing w:before="164" w:line="384" w:lineRule="auto"/>
        <w:ind w:left="117" w:right="421" w:firstLine="410"/>
      </w:pPr>
      <w:r>
        <w:t>（2）资信及商务文件不全的，或者不符合招标文件标明的资信及商务要求的；</w:t>
      </w:r>
    </w:p>
    <w:p>
      <w:pPr>
        <w:pStyle w:val="10"/>
        <w:spacing w:before="164" w:line="384" w:lineRule="auto"/>
        <w:ind w:left="117" w:right="421" w:firstLine="410"/>
      </w:pPr>
      <w:r>
        <w:t>（3）投标文件无法定代表人或其授权委托代理人签字,或未提供法定代表人授权委托书（委托代理时提供）、投标声明书或者填写项目不齐全的；</w:t>
      </w:r>
    </w:p>
    <w:p>
      <w:pPr>
        <w:pStyle w:val="10"/>
        <w:spacing w:before="164" w:line="384" w:lineRule="auto"/>
        <w:ind w:left="117" w:right="421" w:firstLine="410"/>
      </w:pPr>
      <w:r>
        <w:t>（4）投标代表人未能出具身份证明或与法定代表人授权委托人身份不符的；</w:t>
      </w:r>
    </w:p>
    <w:p>
      <w:pPr>
        <w:pStyle w:val="10"/>
        <w:spacing w:before="164" w:line="384" w:lineRule="auto"/>
        <w:ind w:left="117" w:right="421" w:firstLine="410"/>
      </w:pPr>
      <w:r>
        <w:t>（5）项目必须提供的资料不齐全或者内容虚假的；</w:t>
      </w:r>
    </w:p>
    <w:p>
      <w:pPr>
        <w:pStyle w:val="10"/>
        <w:spacing w:before="164" w:line="384" w:lineRule="auto"/>
        <w:ind w:left="117" w:right="421" w:firstLine="410"/>
      </w:pPr>
      <w:r>
        <w:t>（6）投标文件的实质性内容未使用中文表述、意思表述不明确、前后矛盾或者使用计量单位不符合招标文件要求的（经评标委员会认定并允许其当场更正的笔误除外）；</w:t>
      </w:r>
    </w:p>
    <w:p>
      <w:pPr>
        <w:pStyle w:val="10"/>
        <w:spacing w:before="164" w:line="384" w:lineRule="auto"/>
        <w:ind w:left="117" w:right="421" w:firstLine="410"/>
      </w:pPr>
      <w:r>
        <w:t>（7）投标有效期、交货时间、质保期等商务条款不能满足招标文件要求的；</w:t>
      </w:r>
    </w:p>
    <w:p>
      <w:pPr>
        <w:pStyle w:val="10"/>
        <w:spacing w:before="164" w:line="384" w:lineRule="auto"/>
        <w:ind w:left="117" w:right="421" w:firstLine="410"/>
      </w:pPr>
      <w:r>
        <w:t>（8）未实质性响应招标文件要求或者投标文件有招标方不能接受的附加条件的；</w:t>
      </w:r>
    </w:p>
    <w:p>
      <w:pPr>
        <w:pStyle w:val="10"/>
        <w:spacing w:before="164" w:line="384" w:lineRule="auto"/>
        <w:ind w:left="117" w:right="421" w:firstLine="410"/>
      </w:pPr>
      <w:r>
        <w:rPr>
          <w:rFonts w:hint="eastAsia"/>
          <w:lang w:val="en-US" w:eastAsia="zh-CN"/>
        </w:rPr>
        <w:t>2.</w:t>
      </w:r>
      <w:r>
        <w:t>在技术评审时，如发现下列情形之一的，投标文件将被视为无效：</w:t>
      </w:r>
    </w:p>
    <w:p>
      <w:pPr>
        <w:pStyle w:val="10"/>
        <w:spacing w:before="164" w:line="384" w:lineRule="auto"/>
        <w:ind w:left="117" w:right="421" w:firstLine="410"/>
      </w:pPr>
      <w:r>
        <w:t>（1）未提供或未如实提供投标货物的技术参数，或者投标文件标明的响应或偏离与事实不符或虚假投标的；</w:t>
      </w:r>
    </w:p>
    <w:p>
      <w:pPr>
        <w:pStyle w:val="10"/>
        <w:spacing w:before="164" w:line="384" w:lineRule="auto"/>
        <w:ind w:left="117" w:right="421" w:firstLine="410"/>
      </w:pPr>
      <w:r>
        <w:t>（2）明显不符合招标文件要求的规格型号、质量标准，或者与招标文件中标“▲”的技术指标、主要功能项目发生实质性偏离的；</w:t>
      </w:r>
    </w:p>
    <w:p>
      <w:pPr>
        <w:pStyle w:val="10"/>
        <w:spacing w:before="164" w:line="384" w:lineRule="auto"/>
        <w:ind w:left="117" w:right="421" w:firstLine="410"/>
      </w:pPr>
      <w:r>
        <w:t>（3）允许偏离的技术、性能指标或者辅助功能项目发生负偏离达 3 项（含）以上的；</w:t>
      </w:r>
    </w:p>
    <w:p>
      <w:pPr>
        <w:pStyle w:val="10"/>
        <w:spacing w:before="164" w:line="384" w:lineRule="auto"/>
        <w:ind w:left="117" w:right="421" w:firstLine="410"/>
      </w:pPr>
      <w:r>
        <w:t>（4）投标技术方案不明确，存在一个或一个以上备选（替代）投标方案的；</w:t>
      </w:r>
    </w:p>
    <w:p>
      <w:pPr>
        <w:pStyle w:val="10"/>
        <w:spacing w:before="164" w:line="384" w:lineRule="auto"/>
        <w:ind w:left="117" w:right="421" w:firstLine="410"/>
      </w:pPr>
      <w:r>
        <w:t>（5）与其他参加本次投标供应商的投标文件（技术文件）的文字表述内容差错相同二处以上的。</w:t>
      </w:r>
    </w:p>
    <w:p>
      <w:pPr>
        <w:pStyle w:val="10"/>
        <w:spacing w:before="164" w:line="384" w:lineRule="auto"/>
        <w:ind w:left="117" w:right="421" w:firstLine="410"/>
      </w:pPr>
      <w:r>
        <w:rPr>
          <w:rFonts w:hint="eastAsia"/>
          <w:lang w:val="en-US" w:eastAsia="zh-CN"/>
        </w:rPr>
        <w:t>3.</w:t>
      </w:r>
      <w:r>
        <w:t>在报价评审时，如发现下列情形之一的，投标文件将被视为无效：</w:t>
      </w:r>
    </w:p>
    <w:p>
      <w:pPr>
        <w:pStyle w:val="10"/>
        <w:spacing w:before="164" w:line="384" w:lineRule="auto"/>
        <w:ind w:left="117" w:right="421" w:firstLine="410"/>
      </w:pPr>
      <w:r>
        <w:t>（1）未采用人民币报价或者未按照招标文件标明的币种报价的；</w:t>
      </w:r>
    </w:p>
    <w:p>
      <w:pPr>
        <w:pStyle w:val="10"/>
        <w:spacing w:before="164" w:line="384" w:lineRule="auto"/>
        <w:ind w:left="117" w:right="421" w:firstLine="410"/>
      </w:pPr>
      <w:r>
        <w:t>（2）报价超出最高限价，或者超出采购预算金额，采购人不能支付的；</w:t>
      </w:r>
    </w:p>
    <w:p>
      <w:pPr>
        <w:pStyle w:val="10"/>
        <w:spacing w:before="164" w:line="384" w:lineRule="auto"/>
        <w:ind w:left="117" w:right="421" w:firstLine="410"/>
      </w:pPr>
      <w:r>
        <w:t>（3）投标报价具有选择性，或者开标价格与投标文件承诺的优惠（折扣）价格不一致的。</w:t>
      </w:r>
    </w:p>
    <w:p>
      <w:pPr>
        <w:pStyle w:val="10"/>
        <w:spacing w:before="164" w:line="384" w:lineRule="auto"/>
        <w:ind w:left="117" w:right="421" w:firstLine="410"/>
      </w:pPr>
      <w:r>
        <w:t>4.有下列情形之一的视为投标人相互串通投标，投标文件将被视为无效：</w:t>
      </w:r>
    </w:p>
    <w:p>
      <w:pPr>
        <w:pStyle w:val="10"/>
        <w:spacing w:before="164" w:line="384" w:lineRule="auto"/>
        <w:ind w:left="117" w:right="421" w:firstLine="410"/>
      </w:pPr>
      <w:r>
        <w:t>（1）不同投标人的投标文件由同一单位或者个人编制；或不同投标人报名的 IP 地址一致的；</w:t>
      </w:r>
    </w:p>
    <w:p>
      <w:pPr>
        <w:pStyle w:val="10"/>
        <w:spacing w:before="164" w:line="384" w:lineRule="auto"/>
        <w:ind w:left="117" w:right="421" w:firstLine="410"/>
      </w:pPr>
      <w:r>
        <w:t>（2）不同投标人委托同一单位或者个人办理投标事宜；</w:t>
      </w:r>
    </w:p>
    <w:p>
      <w:pPr>
        <w:pStyle w:val="10"/>
        <w:spacing w:before="164" w:line="384" w:lineRule="auto"/>
        <w:ind w:left="117" w:right="421" w:firstLine="410"/>
      </w:pPr>
      <w:r>
        <w:t>（3）不同投标人的投标文件载明的项目管理员为同一人；</w:t>
      </w:r>
    </w:p>
    <w:p>
      <w:pPr>
        <w:pStyle w:val="10"/>
        <w:spacing w:before="164" w:line="384" w:lineRule="auto"/>
        <w:ind w:left="117" w:right="421" w:firstLine="410"/>
      </w:pPr>
      <w:r>
        <w:t>（4）不同投标人的投标文件异常一致或投标报价呈规律性差异；</w:t>
      </w:r>
    </w:p>
    <w:p>
      <w:pPr>
        <w:pStyle w:val="10"/>
        <w:spacing w:before="164" w:line="384" w:lineRule="auto"/>
        <w:ind w:left="117" w:right="421" w:firstLine="410"/>
      </w:pPr>
      <w:r>
        <w:t>（5）不同投标人的投标文件相互混装；</w:t>
      </w:r>
    </w:p>
    <w:p>
      <w:pPr>
        <w:pStyle w:val="10"/>
        <w:spacing w:before="164" w:line="384" w:lineRule="auto"/>
        <w:ind w:left="117" w:right="421" w:firstLine="410"/>
      </w:pPr>
      <w:r>
        <w:t>（6）不同投标人的投标保证金从同一单位或者个人账户转出。</w:t>
      </w:r>
    </w:p>
    <w:p>
      <w:pPr>
        <w:snapToGrid w:val="0"/>
        <w:spacing w:line="400" w:lineRule="exact"/>
        <w:ind w:firstLine="422" w:firstLineChars="200"/>
        <w:rPr>
          <w:rFonts w:ascii="宋体" w:hAnsi="宋体" w:eastAsia="宋体" w:cs="宋体"/>
          <w:b/>
          <w:bCs/>
          <w:sz w:val="21"/>
          <w:szCs w:val="21"/>
          <w:lang w:val="en-US" w:eastAsia="en-US" w:bidi="ar-SA"/>
        </w:rPr>
      </w:pPr>
      <w:r>
        <w:rPr>
          <w:rFonts w:hint="eastAsia" w:cs="宋体"/>
          <w:b/>
          <w:bCs/>
          <w:sz w:val="21"/>
          <w:szCs w:val="21"/>
          <w:lang w:val="en-US" w:eastAsia="zh-CN" w:bidi="ar-SA"/>
        </w:rPr>
        <w:t>5.</w:t>
      </w:r>
      <w:r>
        <w:rPr>
          <w:rFonts w:hint="eastAsia" w:ascii="宋体" w:hAnsi="宋体" w:eastAsia="宋体" w:cs="宋体"/>
          <w:b/>
          <w:bCs/>
          <w:sz w:val="21"/>
          <w:szCs w:val="21"/>
          <w:lang w:val="en-US" w:eastAsia="en-US" w:bidi="ar-SA"/>
        </w:rPr>
        <w:t>供应商有下列情形之一的，属于恶意串通行为：</w:t>
      </w:r>
    </w:p>
    <w:p>
      <w:pPr>
        <w:snapToGrid w:val="0"/>
        <w:spacing w:line="400" w:lineRule="exact"/>
        <w:ind w:firstLine="422" w:firstLineChars="200"/>
        <w:rPr>
          <w:rFonts w:ascii="宋体" w:hAnsi="宋体" w:eastAsia="宋体" w:cs="宋体"/>
          <w:b/>
          <w:bCs/>
          <w:sz w:val="21"/>
          <w:szCs w:val="21"/>
          <w:lang w:val="en-US" w:eastAsia="en-US" w:bidi="ar-SA"/>
        </w:rPr>
      </w:pPr>
      <w:r>
        <w:rPr>
          <w:rFonts w:hint="eastAsia" w:ascii="宋体" w:hAnsi="宋体" w:eastAsia="宋体" w:cs="宋体"/>
          <w:b/>
          <w:bCs/>
          <w:sz w:val="21"/>
          <w:szCs w:val="21"/>
          <w:lang w:val="en-US" w:eastAsia="en-US" w:bidi="ar-SA"/>
        </w:rPr>
        <w:t>（1）供应商直接或者间接从采购人或者采购代理机构处获得其他供应商的相关信息并修改其投标文件或者响应文件：</w:t>
      </w:r>
    </w:p>
    <w:p>
      <w:pPr>
        <w:snapToGrid w:val="0"/>
        <w:spacing w:line="400" w:lineRule="exact"/>
        <w:ind w:firstLine="422" w:firstLineChars="200"/>
        <w:rPr>
          <w:rFonts w:ascii="宋体" w:hAnsi="宋体" w:eastAsia="宋体" w:cs="宋体"/>
          <w:b/>
          <w:bCs/>
          <w:sz w:val="21"/>
          <w:szCs w:val="21"/>
          <w:lang w:val="en-US" w:eastAsia="en-US" w:bidi="ar-SA"/>
        </w:rPr>
      </w:pPr>
      <w:r>
        <w:rPr>
          <w:rFonts w:hint="eastAsia" w:ascii="宋体" w:hAnsi="宋体" w:eastAsia="宋体" w:cs="宋体"/>
          <w:b/>
          <w:bCs/>
          <w:sz w:val="21"/>
          <w:szCs w:val="21"/>
          <w:lang w:val="en-US" w:eastAsia="en-US" w:bidi="ar-SA"/>
        </w:rPr>
        <w:t>（2）供应商按照采购人或者采购代理机构的授意撤换、修改投标文件或者响应文件；</w:t>
      </w:r>
    </w:p>
    <w:p>
      <w:pPr>
        <w:snapToGrid w:val="0"/>
        <w:spacing w:line="400" w:lineRule="exact"/>
        <w:ind w:firstLine="422" w:firstLineChars="200"/>
        <w:rPr>
          <w:rFonts w:ascii="宋体" w:hAnsi="宋体" w:eastAsia="宋体" w:cs="宋体"/>
          <w:b/>
          <w:bCs/>
          <w:sz w:val="21"/>
          <w:szCs w:val="21"/>
          <w:lang w:val="en-US" w:eastAsia="en-US" w:bidi="ar-SA"/>
        </w:rPr>
      </w:pPr>
      <w:r>
        <w:rPr>
          <w:rFonts w:hint="eastAsia" w:ascii="宋体" w:hAnsi="宋体" w:eastAsia="宋体" w:cs="宋体"/>
          <w:b/>
          <w:bCs/>
          <w:sz w:val="21"/>
          <w:szCs w:val="21"/>
          <w:lang w:val="en-US" w:eastAsia="en-US" w:bidi="ar-SA"/>
        </w:rPr>
        <w:t>（3）供应商之间协商报价、技术方案等投标文件或者响应文件的实质性内容；</w:t>
      </w:r>
    </w:p>
    <w:p>
      <w:pPr>
        <w:snapToGrid w:val="0"/>
        <w:spacing w:line="400" w:lineRule="exact"/>
        <w:ind w:firstLine="422" w:firstLineChars="200"/>
        <w:rPr>
          <w:rFonts w:ascii="宋体" w:hAnsi="宋体" w:eastAsia="宋体" w:cs="宋体"/>
          <w:b/>
          <w:bCs/>
          <w:sz w:val="21"/>
          <w:szCs w:val="21"/>
          <w:lang w:val="en-US" w:eastAsia="en-US" w:bidi="ar-SA"/>
        </w:rPr>
      </w:pPr>
      <w:r>
        <w:rPr>
          <w:rFonts w:hint="eastAsia" w:ascii="宋体" w:hAnsi="宋体" w:eastAsia="宋体" w:cs="宋体"/>
          <w:b/>
          <w:bCs/>
          <w:sz w:val="21"/>
          <w:szCs w:val="21"/>
          <w:lang w:val="en-US" w:eastAsia="en-US" w:bidi="ar-SA"/>
        </w:rPr>
        <w:t>（4）属于同一集团、协会、商会等组织成员的供应商按照该组织要求协同参加政府采购活动；</w:t>
      </w:r>
    </w:p>
    <w:p>
      <w:pPr>
        <w:snapToGrid w:val="0"/>
        <w:spacing w:line="400" w:lineRule="exact"/>
        <w:ind w:firstLine="422" w:firstLineChars="200"/>
        <w:rPr>
          <w:rFonts w:ascii="宋体" w:hAnsi="宋体" w:eastAsia="宋体" w:cs="宋体"/>
          <w:b/>
          <w:bCs/>
          <w:sz w:val="21"/>
          <w:szCs w:val="21"/>
          <w:lang w:val="en-US" w:eastAsia="en-US" w:bidi="ar-SA"/>
        </w:rPr>
      </w:pPr>
      <w:r>
        <w:rPr>
          <w:rFonts w:hint="eastAsia" w:ascii="宋体" w:hAnsi="宋体" w:eastAsia="宋体" w:cs="宋体"/>
          <w:b/>
          <w:bCs/>
          <w:sz w:val="21"/>
          <w:szCs w:val="21"/>
          <w:lang w:val="en-US" w:eastAsia="en-US" w:bidi="ar-SA"/>
        </w:rPr>
        <w:t>（5）供应商之间事先约定一致抬高或者压低投标报价,或者在招标项目中事先约定轮流以高价位或者低价位中标,或者事先约定由某一特定供应商中标,然后再参加投标；</w:t>
      </w:r>
    </w:p>
    <w:p>
      <w:pPr>
        <w:snapToGrid w:val="0"/>
        <w:spacing w:line="400" w:lineRule="exact"/>
        <w:ind w:firstLine="422" w:firstLineChars="200"/>
        <w:rPr>
          <w:rFonts w:ascii="宋体" w:hAnsi="宋体" w:eastAsia="宋体" w:cs="宋体"/>
          <w:b/>
          <w:bCs/>
          <w:sz w:val="21"/>
          <w:szCs w:val="21"/>
          <w:lang w:val="en-US" w:eastAsia="en-US" w:bidi="ar-SA"/>
        </w:rPr>
      </w:pPr>
      <w:r>
        <w:rPr>
          <w:rFonts w:hint="eastAsia" w:ascii="宋体" w:hAnsi="宋体" w:eastAsia="宋体" w:cs="宋体"/>
          <w:b/>
          <w:bCs/>
          <w:sz w:val="21"/>
          <w:szCs w:val="21"/>
          <w:lang w:val="en-US" w:eastAsia="en-US" w:bidi="ar-SA"/>
        </w:rPr>
        <w:t>（6）供应商之间商定部分供应商放弃参加政府采购活动或者放弃中标；</w:t>
      </w:r>
    </w:p>
    <w:p>
      <w:pPr>
        <w:snapToGrid w:val="0"/>
        <w:spacing w:line="400" w:lineRule="exact"/>
        <w:ind w:firstLine="422" w:firstLineChars="200"/>
      </w:pPr>
      <w:r>
        <w:rPr>
          <w:rFonts w:hint="eastAsia" w:ascii="宋体" w:hAnsi="宋体" w:eastAsia="宋体" w:cs="宋体"/>
          <w:b/>
          <w:bCs/>
          <w:sz w:val="21"/>
          <w:szCs w:val="21"/>
          <w:lang w:val="en-US" w:eastAsia="en-US" w:bidi="ar-SA"/>
        </w:rPr>
        <w:t>（7）供应商与采购人或者采购代理机构之间、供应商相互之间，为谋求特定供应商中标或者排斥其他供应商的其他串通行为。</w:t>
      </w:r>
    </w:p>
    <w:p>
      <w:pPr>
        <w:pStyle w:val="10"/>
        <w:spacing w:before="164" w:line="384" w:lineRule="auto"/>
        <w:ind w:left="117" w:right="421" w:firstLine="410"/>
      </w:pPr>
      <w:r>
        <w:rPr>
          <w:rFonts w:hint="eastAsia"/>
          <w:lang w:val="en-US" w:eastAsia="zh-CN"/>
        </w:rPr>
        <w:t>6</w:t>
      </w:r>
      <w:r>
        <w:t>.关联供应商不得参加同一合同项下政府采购活动，否则投标文件将被视为无效：</w:t>
      </w:r>
    </w:p>
    <w:p>
      <w:pPr>
        <w:pStyle w:val="10"/>
        <w:spacing w:before="164" w:line="384" w:lineRule="auto"/>
        <w:ind w:left="117" w:right="421" w:firstLine="410"/>
      </w:pPr>
      <w:r>
        <w:t>（1）单位负责人为同一人或者存在直接控股、管理关系的不同的供应商，不得参加同一合同项下的政府   采购活动。</w:t>
      </w:r>
    </w:p>
    <w:p>
      <w:pPr>
        <w:pStyle w:val="10"/>
        <w:spacing w:before="164" w:line="384" w:lineRule="auto"/>
        <w:ind w:left="117" w:right="421" w:firstLine="410"/>
      </w:pPr>
      <w:r>
        <w:t>（2）生产厂商授权给供应商后自己不得参加同一合同项下的政府采购活动；生产厂商对同一品牌同一型   号的货物，仅能委托一个代理商参加投标。</w:t>
      </w:r>
    </w:p>
    <w:p>
      <w:pPr>
        <w:pStyle w:val="10"/>
        <w:spacing w:before="164" w:line="384" w:lineRule="auto"/>
        <w:ind w:left="117" w:right="421" w:firstLine="410"/>
      </w:pPr>
      <w:bookmarkStart w:id="28" w:name="四、开标"/>
      <w:bookmarkEnd w:id="28"/>
      <w:r>
        <w:t>四、开标</w:t>
      </w:r>
    </w:p>
    <w:p>
      <w:pPr>
        <w:pStyle w:val="10"/>
        <w:spacing w:before="164" w:line="384" w:lineRule="auto"/>
        <w:ind w:left="117" w:right="421" w:firstLine="410"/>
      </w:pPr>
      <w:bookmarkStart w:id="29" w:name="（一）开标准备"/>
      <w:bookmarkEnd w:id="29"/>
      <w:r>
        <w:t>（一）开标准备</w:t>
      </w:r>
    </w:p>
    <w:p>
      <w:pPr>
        <w:pStyle w:val="12"/>
        <w:spacing w:before="166"/>
        <w:ind w:left="537"/>
      </w:pPr>
      <w:r>
        <w:t>采购代理机构将在规定的时间和地点进行开标，投标人可以由法定代表人或委托代理人出席开标会议</w:t>
      </w:r>
    </w:p>
    <w:p>
      <w:pPr>
        <w:pStyle w:val="12"/>
        <w:spacing w:before="166"/>
        <w:ind w:left="537"/>
      </w:pPr>
      <w:r>
        <w:t>（携带本人身份证原件，委托代理人出席应携带单位授权委托书原件）。</w:t>
      </w:r>
    </w:p>
    <w:p>
      <w:pPr>
        <w:pStyle w:val="12"/>
        <w:spacing w:before="166"/>
        <w:ind w:left="537"/>
      </w:pPr>
      <w:r>
        <w:t>投标人的法定代表人或授权代理人未按时签到的，视同放弃开标监督权利、认可开标结果。</w:t>
      </w:r>
    </w:p>
    <w:p>
      <w:pPr>
        <w:pStyle w:val="10"/>
        <w:ind w:left="431"/>
      </w:pPr>
      <w:bookmarkStart w:id="30" w:name="（二） 开标程序："/>
      <w:bookmarkEnd w:id="30"/>
      <w:r>
        <w:t>（二） 开标程序：</w:t>
      </w:r>
    </w:p>
    <w:p>
      <w:pPr>
        <w:snapToGrid w:val="0"/>
        <w:spacing w:line="400" w:lineRule="exact"/>
        <w:ind w:firstLine="420" w:firstLineChars="200"/>
        <w:rPr>
          <w:rFonts w:ascii="宋体" w:hAnsi="宋体" w:cs="宋体"/>
          <w:color w:val="000000"/>
          <w:sz w:val="21"/>
          <w:szCs w:val="21"/>
        </w:rPr>
      </w:pPr>
      <w:bookmarkStart w:id="31" w:name="五、评标"/>
      <w:bookmarkEnd w:id="31"/>
      <w:r>
        <w:rPr>
          <w:rFonts w:hint="eastAsia" w:ascii="宋体" w:hAnsi="宋体" w:cs="宋体"/>
          <w:color w:val="000000"/>
          <w:sz w:val="21"/>
          <w:szCs w:val="21"/>
        </w:rPr>
        <w:t>（1）宣布开标：开标会由采购代理机构主持，主持人宣布开标开始；</w:t>
      </w:r>
    </w:p>
    <w:p>
      <w:pPr>
        <w:snapToGrid w:val="0"/>
        <w:spacing w:line="400" w:lineRule="exact"/>
        <w:ind w:firstLine="420" w:firstLineChars="200"/>
        <w:rPr>
          <w:rFonts w:ascii="宋体" w:hAnsi="宋体" w:cs="宋体"/>
          <w:color w:val="000000"/>
          <w:sz w:val="21"/>
          <w:szCs w:val="21"/>
        </w:rPr>
      </w:pPr>
      <w:r>
        <w:rPr>
          <w:rFonts w:hint="eastAsia" w:ascii="宋体" w:hAnsi="宋体" w:cs="宋体"/>
          <w:color w:val="000000"/>
          <w:sz w:val="21"/>
          <w:szCs w:val="21"/>
        </w:rPr>
        <w:t xml:space="preserve">（2）主持人介绍参加开标会的人员名单； </w:t>
      </w:r>
    </w:p>
    <w:p>
      <w:pPr>
        <w:snapToGrid w:val="0"/>
        <w:spacing w:line="400" w:lineRule="exact"/>
        <w:ind w:firstLine="420" w:firstLineChars="200"/>
        <w:rPr>
          <w:rFonts w:ascii="宋体" w:hAnsi="宋体" w:cs="宋体"/>
          <w:color w:val="000000"/>
          <w:sz w:val="21"/>
          <w:szCs w:val="21"/>
        </w:rPr>
      </w:pPr>
      <w:r>
        <w:rPr>
          <w:rFonts w:hint="eastAsia" w:ascii="宋体" w:hAnsi="宋体" w:cs="宋体"/>
          <w:color w:val="000000"/>
          <w:sz w:val="21"/>
          <w:szCs w:val="21"/>
        </w:rPr>
        <w:t>（3）主持人宣布开标纪律；</w:t>
      </w:r>
    </w:p>
    <w:p>
      <w:pPr>
        <w:snapToGrid w:val="0"/>
        <w:spacing w:line="400" w:lineRule="exact"/>
        <w:ind w:firstLine="420" w:firstLineChars="200"/>
        <w:rPr>
          <w:rFonts w:ascii="宋体" w:hAnsi="宋体" w:cs="宋体"/>
          <w:color w:val="000000"/>
          <w:sz w:val="21"/>
          <w:szCs w:val="21"/>
        </w:rPr>
      </w:pPr>
      <w:r>
        <w:rPr>
          <w:rFonts w:hint="eastAsia" w:ascii="宋体" w:hAnsi="宋体" w:cs="宋体"/>
          <w:color w:val="000000"/>
          <w:sz w:val="21"/>
          <w:szCs w:val="21"/>
        </w:rPr>
        <w:t>（4）检查文件：由各投标人</w:t>
      </w:r>
      <w:r>
        <w:rPr>
          <w:rFonts w:hint="eastAsia" w:cs="宋体"/>
          <w:color w:val="000000"/>
          <w:sz w:val="21"/>
          <w:szCs w:val="21"/>
          <w:lang w:val="en-US" w:eastAsia="zh-CN"/>
        </w:rPr>
        <w:t>交叉</w:t>
      </w:r>
      <w:r>
        <w:rPr>
          <w:rFonts w:hint="eastAsia" w:ascii="宋体" w:hAnsi="宋体" w:cs="宋体"/>
          <w:color w:val="000000"/>
          <w:sz w:val="21"/>
          <w:szCs w:val="21"/>
        </w:rPr>
        <w:t>检查投标文件密封情况并签字确认。</w:t>
      </w:r>
    </w:p>
    <w:p>
      <w:pPr>
        <w:snapToGrid w:val="0"/>
        <w:spacing w:line="400" w:lineRule="exact"/>
        <w:ind w:firstLine="420" w:firstLineChars="200"/>
        <w:rPr>
          <w:rFonts w:ascii="宋体" w:hAnsi="宋体" w:cs="宋体"/>
          <w:color w:val="000000"/>
          <w:sz w:val="21"/>
          <w:szCs w:val="21"/>
        </w:rPr>
      </w:pPr>
      <w:r>
        <w:rPr>
          <w:rFonts w:hint="eastAsia" w:ascii="宋体" w:hAnsi="宋体" w:cs="宋体"/>
          <w:color w:val="000000"/>
          <w:sz w:val="21"/>
          <w:szCs w:val="21"/>
        </w:rPr>
        <w:t>（5）唱标：经投标人确认投标文件密封无误后，由采购代理机构工作当众拆封，宣布投标人名称、投标价格和其他需要宣布的内容。</w:t>
      </w:r>
    </w:p>
    <w:p>
      <w:pPr>
        <w:snapToGrid w:val="0"/>
        <w:spacing w:line="400" w:lineRule="exact"/>
        <w:ind w:firstLine="420" w:firstLineChars="200"/>
        <w:rPr>
          <w:rFonts w:ascii="宋体" w:hAnsi="宋体" w:cs="宋体"/>
          <w:color w:val="000000"/>
          <w:sz w:val="21"/>
          <w:szCs w:val="21"/>
        </w:rPr>
      </w:pPr>
      <w:r>
        <w:rPr>
          <w:rFonts w:hint="eastAsia" w:ascii="宋体" w:hAnsi="宋体" w:cs="宋体"/>
          <w:color w:val="000000"/>
          <w:sz w:val="21"/>
          <w:szCs w:val="21"/>
        </w:rPr>
        <w:t>（6）开标过程由采购代理机构如实记录，由参加开标的各投标人代表对开标记录进行当场校核及勘误，并签字确认。投标人代表未到场签字确认或者拒绝签字确认的，视同认可开标结果；</w:t>
      </w:r>
    </w:p>
    <w:p>
      <w:pPr>
        <w:snapToGrid w:val="0"/>
        <w:spacing w:line="400" w:lineRule="exact"/>
        <w:ind w:firstLine="420" w:firstLineChars="200"/>
        <w:rPr>
          <w:rFonts w:ascii="宋体" w:hAnsi="宋体" w:cs="宋体"/>
          <w:color w:val="000000"/>
          <w:sz w:val="21"/>
          <w:szCs w:val="21"/>
        </w:rPr>
      </w:pPr>
      <w:r>
        <w:rPr>
          <w:rFonts w:hint="eastAsia" w:ascii="宋体" w:hAnsi="宋体" w:cs="宋体"/>
          <w:color w:val="000000"/>
          <w:sz w:val="21"/>
          <w:szCs w:val="21"/>
        </w:rPr>
        <w:t>（7）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pStyle w:val="23"/>
        <w:numPr>
          <w:ilvl w:val="0"/>
          <w:numId w:val="0"/>
        </w:numPr>
        <w:tabs>
          <w:tab w:val="left" w:pos="852"/>
        </w:tabs>
        <w:spacing w:before="36" w:after="0" w:line="384" w:lineRule="auto"/>
        <w:ind w:left="537" w:leftChars="0" w:right="7663" w:rightChars="0"/>
        <w:jc w:val="left"/>
        <w:rPr>
          <w:b/>
          <w:sz w:val="21"/>
        </w:rPr>
      </w:pPr>
      <w:r>
        <w:rPr>
          <w:rFonts w:hint="eastAsia" w:ascii="宋体" w:hAnsi="宋体" w:cs="宋体"/>
          <w:color w:val="000000"/>
          <w:sz w:val="21"/>
          <w:szCs w:val="21"/>
        </w:rPr>
        <w:t>（8）开标结束。</w:t>
      </w:r>
      <w:r>
        <w:rPr>
          <w:b/>
          <w:w w:val="95"/>
          <w:sz w:val="21"/>
        </w:rPr>
        <w:t>五、评标</w:t>
      </w:r>
    </w:p>
    <w:p>
      <w:pPr>
        <w:pStyle w:val="12"/>
        <w:spacing w:before="40" w:line="384" w:lineRule="auto"/>
        <w:ind w:left="117" w:right="111" w:firstLine="420"/>
        <w:jc w:val="both"/>
      </w:pPr>
      <w:bookmarkStart w:id="32" w:name="根据《中华人民共和国财政部令第87号--政府采购货物和服务招标投标管理办法》第四"/>
      <w:bookmarkEnd w:id="32"/>
      <w:r>
        <w:rPr>
          <w:spacing w:val="-6"/>
        </w:rPr>
        <w:t xml:space="preserve">根据《中华人民共和国财政部令第 </w:t>
      </w:r>
      <w:r>
        <w:rPr>
          <w:rFonts w:hint="eastAsia" w:ascii="MS Gothic" w:hAnsi="MS Gothic" w:eastAsia="MS Gothic"/>
        </w:rPr>
        <w:t>87</w:t>
      </w:r>
      <w:r>
        <w:rPr>
          <w:rFonts w:hint="eastAsia" w:ascii="MS Gothic" w:hAnsi="MS Gothic" w:eastAsia="MS Gothic"/>
          <w:spacing w:val="-63"/>
        </w:rPr>
        <w:t xml:space="preserve"> </w:t>
      </w:r>
      <w:r>
        <w:t>号</w:t>
      </w:r>
      <w:r>
        <w:rPr>
          <w:rFonts w:hint="eastAsia" w:ascii="MS Gothic" w:hAnsi="MS Gothic" w:eastAsia="MS Gothic"/>
        </w:rPr>
        <w:t>--</w:t>
      </w:r>
      <w:r>
        <w:rPr>
          <w:spacing w:val="-2"/>
        </w:rPr>
        <w:t>政府采购货物和服务招标投标管理办法》第四十四条“公开</w:t>
      </w:r>
      <w:r>
        <w:t xml:space="preserve">招标采购项目开标结束后，采购人或者采购代理机构应当依法对投标人的资格进行审查”的规定，由采购人或者采购代理机构对投标人进行资格审查，合格投标人不足 </w:t>
      </w:r>
      <w:r>
        <w:rPr>
          <w:rFonts w:hint="eastAsia"/>
        </w:rPr>
        <w:t xml:space="preserve">3 </w:t>
      </w:r>
      <w:r>
        <w:t xml:space="preserve">家的，不得评标。合格投标人满足 </w:t>
      </w:r>
      <w:r>
        <w:rPr>
          <w:rFonts w:hint="eastAsia"/>
        </w:rPr>
        <w:t xml:space="preserve">3 </w:t>
      </w:r>
      <w:r>
        <w:t xml:space="preserve">家或 </w:t>
      </w:r>
      <w:r>
        <w:rPr>
          <w:rFonts w:hint="eastAsia"/>
        </w:rPr>
        <w:t xml:space="preserve">3 </w:t>
      </w:r>
      <w:r>
        <w:t>家以上的，按以下程序进行评标：</w:t>
      </w:r>
    </w:p>
    <w:p>
      <w:pPr>
        <w:pStyle w:val="10"/>
        <w:spacing w:before="37"/>
        <w:ind w:left="431"/>
      </w:pPr>
      <w:r>
        <w:rPr>
          <w:w w:val="95"/>
        </w:rPr>
        <w:t>（一）组建评标委员会</w:t>
      </w:r>
    </w:p>
    <w:p>
      <w:pPr>
        <w:pStyle w:val="12"/>
        <w:spacing w:before="163"/>
        <w:ind w:left="537"/>
      </w:pPr>
      <w:r>
        <w:t xml:space="preserve">本项目评标委员会由政府采购评审专家 </w:t>
      </w:r>
      <w:r>
        <w:rPr>
          <w:u w:val="single"/>
        </w:rPr>
        <w:t>4</w:t>
      </w:r>
      <w:r>
        <w:t xml:space="preserve"> 人和采购人代表 </w:t>
      </w:r>
      <w:r>
        <w:rPr>
          <w:u w:val="single"/>
        </w:rPr>
        <w:t>1</w:t>
      </w:r>
      <w:r>
        <w:t xml:space="preserve"> 人,共 </w:t>
      </w:r>
      <w:r>
        <w:rPr>
          <w:u w:val="single"/>
        </w:rPr>
        <w:t>5</w:t>
      </w:r>
      <w:r>
        <w:t xml:space="preserve"> 人组成。</w:t>
      </w:r>
    </w:p>
    <w:p>
      <w:pPr>
        <w:pStyle w:val="10"/>
        <w:ind w:left="431"/>
      </w:pPr>
      <w:r>
        <w:rPr>
          <w:w w:val="95"/>
        </w:rPr>
        <w:t>（二）评标的方式</w:t>
      </w:r>
    </w:p>
    <w:p>
      <w:pPr>
        <w:pStyle w:val="12"/>
        <w:spacing w:before="163"/>
        <w:ind w:left="537"/>
      </w:pPr>
      <w:r>
        <w:t>本项目采用不公开方式评标，评标的依据为招标文件和投标文件。</w:t>
      </w:r>
    </w:p>
    <w:p>
      <w:pPr>
        <w:pStyle w:val="10"/>
        <w:spacing w:before="164"/>
        <w:ind w:left="431"/>
      </w:pPr>
      <w:r>
        <w:rPr>
          <w:w w:val="95"/>
        </w:rPr>
        <w:t>（三）评标程序</w:t>
      </w:r>
    </w:p>
    <w:p>
      <w:pPr>
        <w:pStyle w:val="12"/>
        <w:spacing w:before="163"/>
        <w:ind w:left="537"/>
        <w:jc w:val="both"/>
      </w:pPr>
      <w:r>
        <w:t>（1）评标委员会审查投标文件的实质性内容是否符合招标文件的实质性要求。</w:t>
      </w:r>
    </w:p>
    <w:p>
      <w:pPr>
        <w:pStyle w:val="12"/>
        <w:spacing w:before="163"/>
        <w:ind w:left="537"/>
        <w:jc w:val="both"/>
      </w:pPr>
      <w:r>
        <w:t>（2）评标委员会将根据投标人的投标文件进行审查、核对，</w:t>
      </w:r>
      <w:r>
        <w:rPr>
          <w:rFonts w:hint="eastAsia"/>
          <w:lang w:eastAsia="zh-CN"/>
        </w:rPr>
        <w:t>评标委员会要求投标人澄清的，</w:t>
      </w:r>
      <w:r>
        <w:t>投标人要向评标委员会澄清有关问题，并最终以书面形式进行答复。</w:t>
      </w:r>
    </w:p>
    <w:p>
      <w:pPr>
        <w:pStyle w:val="12"/>
        <w:spacing w:before="163"/>
        <w:ind w:left="537"/>
        <w:jc w:val="both"/>
      </w:pPr>
      <w:r>
        <w:t>投标人代表未到场或者拒绝澄清或者澄清的内容改变了投标文件的实质性内容的，评标委员会有权视该投标文件无效。</w:t>
      </w:r>
    </w:p>
    <w:p>
      <w:pPr>
        <w:pStyle w:val="12"/>
        <w:spacing w:before="163"/>
        <w:ind w:left="537"/>
        <w:jc w:val="both"/>
      </w:pPr>
      <w:r>
        <w:t>（3）各投标人的技术得分为所有评委的有效评分的算术平均数，由指定专人进行计算复核。</w:t>
      </w:r>
    </w:p>
    <w:p>
      <w:pPr>
        <w:pStyle w:val="12"/>
        <w:spacing w:before="163"/>
        <w:ind w:left="537"/>
        <w:jc w:val="both"/>
      </w:pPr>
      <w:r>
        <w:t>（4）采购代理机构工作人员协助评标委员会根据本项目的评分标准计算各投标人的商务报价得分。</w:t>
      </w:r>
    </w:p>
    <w:p>
      <w:pPr>
        <w:pStyle w:val="12"/>
        <w:spacing w:before="163"/>
        <w:ind w:left="537"/>
        <w:jc w:val="both"/>
      </w:pPr>
      <w:r>
        <w:t>（5）评标委员会完成评标后，评委对各部分得分汇总，计算出本项目最终得分、评标价等。评标委员会按评标原则推荐中标候选人同时起草评标报告。</w:t>
      </w:r>
    </w:p>
    <w:p>
      <w:pPr>
        <w:spacing w:before="40"/>
        <w:ind w:left="431" w:right="0" w:firstLine="0"/>
        <w:jc w:val="left"/>
        <w:rPr>
          <w:b/>
          <w:sz w:val="21"/>
        </w:rPr>
      </w:pPr>
      <w:r>
        <w:rPr>
          <w:b/>
          <w:bCs/>
          <w:w w:val="95"/>
          <w:sz w:val="21"/>
        </w:rPr>
        <w:t>（四）</w:t>
      </w:r>
      <w:r>
        <w:rPr>
          <w:b/>
          <w:w w:val="95"/>
          <w:sz w:val="21"/>
        </w:rPr>
        <w:t>澄清问题的形式</w:t>
      </w:r>
    </w:p>
    <w:p>
      <w:pPr>
        <w:snapToGrid w:val="0"/>
        <w:spacing w:line="400" w:lineRule="exact"/>
        <w:ind w:firstLine="420" w:firstLineChars="200"/>
        <w:rPr>
          <w:rFonts w:ascii="宋体" w:hAnsi="宋体" w:cs="宋体"/>
          <w:color w:val="000000"/>
          <w:sz w:val="21"/>
          <w:szCs w:val="21"/>
        </w:rPr>
      </w:pPr>
      <w:r>
        <w:rPr>
          <w:rFonts w:hint="eastAsia" w:ascii="宋体" w:hAnsi="宋体" w:cs="宋体"/>
          <w:color w:val="000000"/>
          <w:sz w:val="21"/>
          <w:szCs w:val="21"/>
        </w:rPr>
        <w:t>对投标文件中含义不明确、同类问题表述不一致或者有明显文字和计算错误的内容，评标委员会应当以书面形式要求投标人在规定时间内作出必要的澄清、说明或者纠正。投标人的澄清、说明或者补正应当采用书面形式，并加盖公章，或者由法定代表人或其授权的代表签字。投标人的澄清、说明或者补正不得超出投标文件的范围或者改变投标文件的实质性内容。</w:t>
      </w:r>
    </w:p>
    <w:p>
      <w:pPr>
        <w:pStyle w:val="12"/>
        <w:spacing w:before="3"/>
        <w:rPr>
          <w:sz w:val="16"/>
        </w:rPr>
      </w:pPr>
    </w:p>
    <w:p>
      <w:pPr>
        <w:spacing w:before="0"/>
        <w:ind w:left="537" w:right="0" w:firstLine="0"/>
        <w:jc w:val="left"/>
        <w:rPr>
          <w:b/>
          <w:sz w:val="21"/>
        </w:rPr>
      </w:pPr>
      <w:r>
        <w:rPr>
          <w:b/>
          <w:bCs/>
          <w:w w:val="95"/>
          <w:sz w:val="21"/>
        </w:rPr>
        <w:t>（五）</w:t>
      </w:r>
      <w:r>
        <w:rPr>
          <w:b/>
          <w:w w:val="95"/>
          <w:sz w:val="21"/>
        </w:rPr>
        <w:t>错误修正</w:t>
      </w:r>
    </w:p>
    <w:p>
      <w:pPr>
        <w:pStyle w:val="12"/>
        <w:spacing w:before="163"/>
        <w:ind w:left="537"/>
        <w:jc w:val="both"/>
      </w:pPr>
      <w:r>
        <w:t>投标文件如果出现计算或表达上的错误，修正错误的原则如下：</w:t>
      </w:r>
    </w:p>
    <w:p>
      <w:pPr>
        <w:pStyle w:val="12"/>
        <w:spacing w:before="163"/>
        <w:ind w:left="537"/>
        <w:jc w:val="both"/>
      </w:pPr>
      <w:r>
        <w:rPr>
          <w:rFonts w:hint="eastAsia"/>
          <w:lang w:val="en-US" w:eastAsia="zh-CN"/>
        </w:rPr>
        <w:t>1.</w:t>
      </w:r>
      <w:r>
        <w:t>开标一览表总价与投标报价明细表汇总数不一致的，以开标一览表为准；</w:t>
      </w:r>
    </w:p>
    <w:p>
      <w:pPr>
        <w:pStyle w:val="12"/>
        <w:spacing w:before="163"/>
        <w:ind w:left="537"/>
        <w:jc w:val="both"/>
      </w:pPr>
      <w:r>
        <w:rPr>
          <w:rFonts w:hint="eastAsia"/>
          <w:lang w:val="en-US" w:eastAsia="zh-CN"/>
        </w:rPr>
        <w:t>2.</w:t>
      </w:r>
      <w:r>
        <w:t>投标文件的大写金额和小写金额不一致的，以大写金额为准；</w:t>
      </w:r>
    </w:p>
    <w:p>
      <w:pPr>
        <w:pStyle w:val="12"/>
        <w:spacing w:before="163"/>
        <w:ind w:left="537"/>
        <w:jc w:val="both"/>
      </w:pPr>
      <w:r>
        <w:rPr>
          <w:rFonts w:hint="eastAsia"/>
          <w:lang w:val="en-US" w:eastAsia="zh-CN"/>
        </w:rPr>
        <w:t>3.</w:t>
      </w:r>
      <w:r>
        <w:t>总价金额与按单价汇总金额不一致的，以单价金额计算结果为准；</w:t>
      </w:r>
    </w:p>
    <w:p>
      <w:pPr>
        <w:pStyle w:val="12"/>
        <w:spacing w:before="163"/>
        <w:ind w:left="537"/>
        <w:jc w:val="both"/>
      </w:pPr>
      <w:r>
        <w:rPr>
          <w:rFonts w:hint="eastAsia"/>
          <w:lang w:val="en-US" w:eastAsia="zh-CN"/>
        </w:rPr>
        <w:t>4.</w:t>
      </w:r>
      <w:r>
        <w:t>对不同文字文本投标文件的解释发生异议的，以中文文本为准。</w:t>
      </w:r>
    </w:p>
    <w:p>
      <w:pPr>
        <w:pStyle w:val="10"/>
        <w:spacing w:before="164" w:line="386" w:lineRule="auto"/>
        <w:ind w:left="117" w:firstLine="420"/>
      </w:pPr>
      <w:r>
        <w:rPr>
          <w:w w:val="95"/>
        </w:rPr>
        <w:t>按上述修正错误的原则及方法调整或修正投标文件的投标报价，投标人同意并签字确认后，调整后的   投标报价对投标人具有约束作用。如果投标人不接受修正后的报价，则其投标将作为无效投标处理。</w:t>
      </w:r>
    </w:p>
    <w:p>
      <w:pPr>
        <w:pStyle w:val="10"/>
        <w:spacing w:before="36"/>
      </w:pPr>
      <w:r>
        <w:rPr>
          <w:w w:val="95"/>
        </w:rPr>
        <w:t>（六）评标原则和评标办法</w:t>
      </w:r>
    </w:p>
    <w:p>
      <w:pPr>
        <w:pStyle w:val="23"/>
        <w:numPr>
          <w:ilvl w:val="0"/>
          <w:numId w:val="5"/>
        </w:numPr>
        <w:tabs>
          <w:tab w:val="left" w:pos="852"/>
        </w:tabs>
        <w:spacing w:before="164" w:after="0" w:line="384" w:lineRule="auto"/>
        <w:ind w:left="117" w:right="135" w:firstLine="420"/>
        <w:jc w:val="both"/>
        <w:rPr>
          <w:sz w:val="21"/>
        </w:rPr>
      </w:pPr>
      <w:r>
        <w:rPr>
          <w:sz w:val="21"/>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pPr>
        <w:pStyle w:val="23"/>
        <w:numPr>
          <w:ilvl w:val="0"/>
          <w:numId w:val="5"/>
        </w:numPr>
        <w:tabs>
          <w:tab w:val="left" w:pos="852"/>
        </w:tabs>
        <w:spacing w:before="164" w:after="0" w:line="384" w:lineRule="auto"/>
        <w:ind w:left="117" w:right="135" w:firstLine="420"/>
        <w:jc w:val="both"/>
        <w:rPr>
          <w:sz w:val="21"/>
        </w:rPr>
      </w:pPr>
      <w:r>
        <w:rPr>
          <w:sz w:val="21"/>
        </w:rPr>
        <w:t>评标办法。本项目评标办法是综合评分法，具体评标内容及评分标准等详见第四章：评标办法及评分标准。</w:t>
      </w:r>
    </w:p>
    <w:p>
      <w:pPr>
        <w:pStyle w:val="10"/>
        <w:spacing w:before="36"/>
      </w:pPr>
      <w:r>
        <w:rPr>
          <w:w w:val="95"/>
        </w:rPr>
        <w:t>（七）评标过程的监控</w:t>
      </w:r>
    </w:p>
    <w:p>
      <w:pPr>
        <w:pStyle w:val="12"/>
        <w:spacing w:before="164" w:line="386" w:lineRule="auto"/>
        <w:ind w:left="117" w:right="108" w:firstLine="420"/>
      </w:pPr>
      <w:r>
        <w:t>本项目评标过程实行全程录音、录像监控，投标人在评标过程中所进行的试图影响评标结果的不公正活动，可能导致其投标被拒绝。</w:t>
      </w:r>
    </w:p>
    <w:p>
      <w:pPr>
        <w:pStyle w:val="10"/>
        <w:spacing w:before="36"/>
        <w:ind w:left="117" w:firstLine="400" w:firstLineChars="200"/>
      </w:pPr>
      <w:bookmarkStart w:id="33" w:name="六、评标结果"/>
      <w:bookmarkEnd w:id="33"/>
      <w:r>
        <w:rPr>
          <w:w w:val="95"/>
        </w:rPr>
        <w:t>六、评标结果</w:t>
      </w:r>
    </w:p>
    <w:p>
      <w:pPr>
        <w:snapToGrid w:val="0"/>
        <w:spacing w:line="400" w:lineRule="exact"/>
        <w:ind w:firstLine="420" w:firstLineChars="200"/>
        <w:rPr>
          <w:sz w:val="21"/>
          <w:szCs w:val="21"/>
        </w:rPr>
      </w:pPr>
      <w:r>
        <w:rPr>
          <w:sz w:val="21"/>
          <w:szCs w:val="21"/>
        </w:rPr>
        <w:t>（一）</w:t>
      </w:r>
      <w:r>
        <w:rPr>
          <w:rFonts w:hint="eastAsia" w:ascii="宋体" w:hAnsi="宋体" w:cs="宋体"/>
          <w:color w:val="000000"/>
          <w:sz w:val="21"/>
          <w:szCs w:val="21"/>
        </w:rPr>
        <w:t>采购代理机构在评标结束之日起2个工作日内将评标报告送采购人，采购人在收到评标报告之日起5个工作日内，在评标报告确定的中标候选人名单中按顺序确定中标人。中标候选人并列的，除评标办法中有其他规定的情形外，由采购人委托评标委员会采取随机抽取的方式确定中标人。采购人在收到评标报告5个工作日内未按评标报告推荐的中标候选人顺序确定中标人，又不能说明合法理由的，视同按评标报告推荐的顺序确定排名第一的中标候选人为中标人。</w:t>
      </w:r>
    </w:p>
    <w:p>
      <w:pPr>
        <w:pStyle w:val="12"/>
        <w:spacing w:before="38" w:line="384" w:lineRule="auto"/>
        <w:ind w:left="117" w:right="135" w:firstLine="420"/>
        <w:jc w:val="both"/>
      </w:pPr>
      <w:r>
        <w:t>（二）中标供应商确定后，采购代理机构在中国政府采购网（</w:t>
      </w:r>
      <w:r>
        <w:fldChar w:fldCharType="begin"/>
      </w:r>
      <w:r>
        <w:instrText xml:space="preserve"> HYPERLINK "http://www.ccgp.gov.cn/" \h </w:instrText>
      </w:r>
      <w:r>
        <w:fldChar w:fldCharType="separate"/>
      </w:r>
      <w:r>
        <w:rPr>
          <w:rFonts w:hint="eastAsia"/>
        </w:rPr>
        <w:t>www.ccgp.gov.cn</w:t>
      </w:r>
      <w:r>
        <w:rPr>
          <w:rFonts w:hint="eastAsia"/>
        </w:rPr>
        <w:fldChar w:fldCharType="end"/>
      </w:r>
      <w:r>
        <w:t>）、广西壮族自治区政府采购网（</w:t>
      </w:r>
      <w:r>
        <w:rPr>
          <w:rFonts w:hint="eastAsia" w:ascii="宋体" w:hAnsi="宋体" w:cs="Arial"/>
          <w:color w:val="000000"/>
          <w:szCs w:val="21"/>
        </w:rPr>
        <w:t>www.zfcg.gxzf.gov.cn</w:t>
      </w:r>
      <w:r>
        <w:t>）、百色市公共资源交易中心网（</w:t>
      </w:r>
      <w:r>
        <w:fldChar w:fldCharType="begin"/>
      </w:r>
      <w:r>
        <w:instrText xml:space="preserve"> HYPERLINK "http://www.bsggzy.org.cn/" \h </w:instrText>
      </w:r>
      <w:r>
        <w:fldChar w:fldCharType="separate"/>
      </w:r>
      <w:r>
        <w:rPr>
          <w:rFonts w:hint="eastAsia"/>
        </w:rPr>
        <w:t>www.bsggzy.org.cn</w:t>
      </w:r>
      <w:r>
        <w:rPr>
          <w:rFonts w:hint="eastAsia"/>
        </w:rPr>
        <w:fldChar w:fldCharType="end"/>
      </w:r>
      <w:r>
        <w:t>）发布中标结果公告。</w:t>
      </w:r>
    </w:p>
    <w:p>
      <w:pPr>
        <w:pStyle w:val="12"/>
        <w:spacing w:before="38" w:line="384" w:lineRule="auto"/>
        <w:ind w:left="117" w:right="135" w:firstLine="420"/>
        <w:jc w:val="both"/>
      </w:pPr>
      <w:r>
        <w:t>（三）在发布中标公告的同时，采购代理机构向中标供应商发出中标通知书。</w:t>
      </w:r>
    </w:p>
    <w:p>
      <w:pPr>
        <w:pStyle w:val="10"/>
        <w:spacing w:before="36"/>
        <w:ind w:left="117" w:firstLine="400" w:firstLineChars="200"/>
      </w:pPr>
      <w:bookmarkStart w:id="34" w:name="七、签订合同"/>
      <w:bookmarkEnd w:id="34"/>
      <w:r>
        <w:rPr>
          <w:w w:val="95"/>
        </w:rPr>
        <w:t>七、签订合同</w:t>
      </w:r>
    </w:p>
    <w:p>
      <w:pPr>
        <w:pStyle w:val="10"/>
        <w:spacing w:before="164"/>
        <w:rPr>
          <w:b/>
          <w:sz w:val="20"/>
        </w:rPr>
      </w:pPr>
      <w:r>
        <w:rPr>
          <w:w w:val="95"/>
        </w:rPr>
        <w:t>（一）合同授予标准</w:t>
      </w:r>
    </w:p>
    <w:p>
      <w:pPr>
        <w:pStyle w:val="12"/>
        <w:spacing w:before="3"/>
        <w:rPr>
          <w:b/>
          <w:sz w:val="16"/>
        </w:rPr>
      </w:pPr>
    </w:p>
    <w:p>
      <w:pPr>
        <w:pStyle w:val="12"/>
        <w:spacing w:before="38" w:line="384" w:lineRule="auto"/>
        <w:ind w:left="117" w:right="135" w:firstLine="420"/>
        <w:jc w:val="both"/>
      </w:pPr>
      <w:r>
        <w:t>合同将授予被确定实质上响应招标文件要求，具备履行合同能力，综合评分排名第一的投标人。</w:t>
      </w:r>
    </w:p>
    <w:p>
      <w:pPr>
        <w:pStyle w:val="10"/>
      </w:pPr>
      <w:r>
        <w:rPr>
          <w:w w:val="95"/>
        </w:rPr>
        <w:t>（二）签订合同</w:t>
      </w:r>
    </w:p>
    <w:p>
      <w:pPr>
        <w:pStyle w:val="12"/>
        <w:spacing w:before="38" w:line="384" w:lineRule="auto"/>
        <w:ind w:left="117" w:right="135" w:firstLine="420"/>
        <w:jc w:val="both"/>
      </w:pPr>
      <w:r>
        <w:t>（1）投标人接到中标通知书后，应按中标通知书规定的时间、地点与采购人签订合同。</w:t>
      </w:r>
    </w:p>
    <w:p>
      <w:pPr>
        <w:pStyle w:val="12"/>
        <w:spacing w:before="38" w:line="384" w:lineRule="auto"/>
        <w:ind w:left="117" w:right="135" w:firstLine="420"/>
        <w:jc w:val="both"/>
      </w:pPr>
      <w:r>
        <w:t>（2）</w:t>
      </w:r>
      <w:r>
        <w:rPr>
          <w:rFonts w:hint="eastAsia" w:ascii="宋体" w:hAnsi="宋体" w:cs="宋体"/>
          <w:color w:val="000000"/>
          <w:szCs w:val="21"/>
        </w:rPr>
        <w:t>如中标人不按中标通知书的规定签订合同，其投标保证金将不予退还，并报由同级政府采购监督管理部门处理</w:t>
      </w:r>
      <w:r>
        <w:t>。</w:t>
      </w:r>
    </w:p>
    <w:p>
      <w:pPr>
        <w:snapToGrid w:val="0"/>
        <w:spacing w:line="400" w:lineRule="exact"/>
        <w:ind w:firstLine="420" w:firstLineChars="200"/>
        <w:rPr>
          <w:rFonts w:ascii="宋体" w:hAnsi="宋体" w:cs="宋体"/>
          <w:color w:val="000000"/>
          <w:sz w:val="21"/>
          <w:szCs w:val="21"/>
        </w:rPr>
      </w:pPr>
      <w:r>
        <w:rPr>
          <w:sz w:val="21"/>
          <w:szCs w:val="21"/>
        </w:rPr>
        <w:t>（3）</w:t>
      </w:r>
      <w:r>
        <w:rPr>
          <w:rFonts w:hint="eastAsia" w:ascii="宋体" w:hAnsi="宋体" w:cs="宋体"/>
          <w:color w:val="000000"/>
          <w:sz w:val="21"/>
          <w:szCs w:val="21"/>
        </w:rPr>
        <w:t>中标人拒绝与采购人签订合同的，采购人可以按照评审报告推荐的中标候选人名单排序，确定下一候选人为中标人，也可以重新开展政府采购活动。</w:t>
      </w:r>
    </w:p>
    <w:p>
      <w:pPr>
        <w:snapToGrid w:val="0"/>
        <w:spacing w:line="400" w:lineRule="exact"/>
        <w:ind w:firstLine="420" w:firstLineChars="200"/>
        <w:rPr>
          <w:sz w:val="21"/>
          <w:szCs w:val="21"/>
        </w:rPr>
      </w:pPr>
      <w:r>
        <w:rPr>
          <w:rFonts w:hint="eastAsia" w:cs="宋体"/>
          <w:color w:val="000000"/>
          <w:sz w:val="21"/>
          <w:szCs w:val="21"/>
          <w:lang w:eastAsia="zh-CN"/>
        </w:rPr>
        <w:t>（</w:t>
      </w:r>
      <w:r>
        <w:rPr>
          <w:rFonts w:hint="eastAsia" w:cs="宋体"/>
          <w:color w:val="000000"/>
          <w:sz w:val="21"/>
          <w:szCs w:val="21"/>
          <w:lang w:val="en-US" w:eastAsia="zh-CN"/>
        </w:rPr>
        <w:t>4</w:t>
      </w:r>
      <w:r>
        <w:rPr>
          <w:rFonts w:hint="eastAsia" w:cs="宋体"/>
          <w:color w:val="000000"/>
          <w:sz w:val="21"/>
          <w:szCs w:val="21"/>
          <w:lang w:eastAsia="zh-CN"/>
        </w:rPr>
        <w:t>）</w:t>
      </w:r>
      <w:r>
        <w:rPr>
          <w:rFonts w:hint="eastAsia" w:ascii="宋体" w:hAnsi="宋体" w:cs="宋体"/>
          <w:color w:val="000000"/>
          <w:sz w:val="21"/>
          <w:szCs w:val="21"/>
        </w:rPr>
        <w:t>政府采购合同公告</w:t>
      </w:r>
      <w:r>
        <w:rPr>
          <w:rFonts w:hint="eastAsia" w:cs="宋体"/>
          <w:color w:val="000000"/>
          <w:sz w:val="21"/>
          <w:szCs w:val="21"/>
          <w:lang w:eastAsia="zh-CN"/>
        </w:rPr>
        <w:t>：</w:t>
      </w:r>
      <w:r>
        <w:rPr>
          <w:rFonts w:hint="eastAsia" w:ascii="宋体" w:hAnsi="宋体" w:cs="宋体"/>
          <w:color w:val="000000"/>
          <w:sz w:val="21"/>
          <w:szCs w:val="21"/>
        </w:rPr>
        <w:t>根据《中华人民共和国政府采购法实施条例》第五十条及《关于进一步做好政府采购信息公开有关工作的通知》（桂财采〔2016〕7号）规定，采购人或受托采购代理机构应当自政府采购合同签订之日起2个工作日内，将政府采购合同在省级以上人民政府财政部门指定的媒体上公告，但政府采购合同中涉及国家秘密、商业秘密的内容除外。</w:t>
      </w:r>
    </w:p>
    <w:p>
      <w:pPr>
        <w:pStyle w:val="10"/>
        <w:spacing w:before="40"/>
        <w:ind w:left="117" w:firstLine="400" w:firstLineChars="200"/>
      </w:pPr>
      <w:bookmarkStart w:id="35" w:name="八、履约保证金"/>
      <w:bookmarkEnd w:id="35"/>
      <w:r>
        <w:rPr>
          <w:w w:val="95"/>
        </w:rPr>
        <w:t>八、履约保证金</w:t>
      </w:r>
    </w:p>
    <w:p>
      <w:pPr>
        <w:pStyle w:val="12"/>
        <w:spacing w:before="164" w:line="384" w:lineRule="auto"/>
        <w:ind w:left="117" w:right="98" w:firstLine="410"/>
      </w:pPr>
      <w:r>
        <w:t>（一）履约保证金为中标金额的 3%，</w:t>
      </w:r>
      <w:r>
        <w:rPr>
          <w:rFonts w:hint="eastAsia"/>
          <w:lang w:eastAsia="zh-CN"/>
        </w:rPr>
        <w:t>履约保证金递交方式：电汇、转账、网上银行支付等非现金形式，</w:t>
      </w:r>
      <w:r>
        <w:t>在签订合同前由中标供应商一次性缴入百色市公共资源交易中心账户（ 户名： 百色市公共资源交易中心， 开户行： 广西北部湾银行股份有限公司百色分行， 账号：800089555266666，交纳时请写明所经投标项目名称或项目编号，如未写明清楚或有误的，由此产生的后果由中标供应商自负），否则，不予签订合同。</w:t>
      </w:r>
    </w:p>
    <w:p>
      <w:pPr>
        <w:pStyle w:val="12"/>
        <w:spacing w:before="37" w:line="384" w:lineRule="auto"/>
        <w:ind w:left="117" w:right="115" w:firstLine="410"/>
        <w:jc w:val="both"/>
      </w:pPr>
      <w:r>
        <w:t>（二）签订合同后，从交货验收合格之日起满 3 个月后，中标供应商按合同履约的，填写履约保证金退付意见书（见附表）并经采购人确认后，履约保证金由百色市公共资源交易中心如数退还。如中标供应商不按双方签订的合同规定履约，则对其全部履约保证金不予退还，履约保证金不足以赔偿损失的，按实际损失赔偿。</w:t>
      </w:r>
    </w:p>
    <w:p>
      <w:pPr>
        <w:pStyle w:val="12"/>
        <w:spacing w:before="37" w:line="384" w:lineRule="auto"/>
        <w:ind w:left="117" w:right="115" w:firstLine="410"/>
        <w:jc w:val="both"/>
      </w:pPr>
      <w:r>
        <w:t>（三）在履约保证金到期退还日期前，若中标供应商的开户名称、开户银行、帐号有变动的，请以书面形式通知百色市公共资源交易中心，否则由此产生的后果由中标供应商自负。</w:t>
      </w:r>
    </w:p>
    <w:p>
      <w:pPr>
        <w:pStyle w:val="12"/>
        <w:spacing w:before="37" w:line="384" w:lineRule="auto"/>
        <w:ind w:left="117" w:right="115" w:firstLine="410"/>
        <w:jc w:val="both"/>
        <w:sectPr>
          <w:footerReference r:id="rId6" w:type="default"/>
          <w:pgSz w:w="11910" w:h="16840"/>
          <w:pgMar w:top="1060" w:right="960" w:bottom="1300" w:left="960" w:header="872" w:footer="1118" w:gutter="0"/>
        </w:sect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spacing w:before="8"/>
        <w:rPr>
          <w:sz w:val="27"/>
        </w:rPr>
      </w:pPr>
    </w:p>
    <w:p>
      <w:pPr>
        <w:pStyle w:val="3"/>
        <w:tabs>
          <w:tab w:val="left" w:pos="3892"/>
        </w:tabs>
        <w:ind w:left="2126"/>
      </w:pPr>
      <w:bookmarkStart w:id="36" w:name="第四章  评标办法及评分标准"/>
      <w:bookmarkEnd w:id="36"/>
      <w:bookmarkStart w:id="37" w:name="_bookmark3"/>
      <w:bookmarkEnd w:id="37"/>
      <w:r>
        <w:t>第四章</w:t>
      </w:r>
      <w:r>
        <w:tab/>
      </w:r>
      <w:r>
        <w:rPr>
          <w:w w:val="95"/>
        </w:rPr>
        <w:t>评标办法及评分标准</w:t>
      </w:r>
    </w:p>
    <w:p>
      <w:pPr>
        <w:spacing w:after="0"/>
        <w:sectPr>
          <w:pgSz w:w="11910" w:h="16840"/>
          <w:pgMar w:top="1060" w:right="1280" w:bottom="1300" w:left="960" w:header="872" w:footer="1118" w:gutter="0"/>
        </w:sectPr>
      </w:pPr>
    </w:p>
    <w:p>
      <w:pPr>
        <w:pStyle w:val="5"/>
        <w:spacing w:before="1"/>
        <w:ind w:left="117"/>
      </w:pPr>
    </w:p>
    <w:p>
      <w:pPr>
        <w:spacing w:after="0"/>
        <w:sectPr>
          <w:footerReference r:id="rId7" w:type="default"/>
          <w:type w:val="continuous"/>
          <w:pgSz w:w="11910" w:h="16840"/>
          <w:pgMar w:top="920" w:right="860" w:bottom="280" w:left="960" w:header="720" w:footer="720" w:gutter="0"/>
          <w:cols w:equalWidth="0" w:num="2">
            <w:col w:w="1381" w:space="2049"/>
            <w:col w:w="6660"/>
          </w:cols>
        </w:sectPr>
      </w:pPr>
    </w:p>
    <w:p>
      <w:pPr>
        <w:pStyle w:val="12"/>
        <w:spacing w:before="123" w:line="350" w:lineRule="auto"/>
        <w:ind w:right="214"/>
        <w:jc w:val="center"/>
        <w:rPr>
          <w:b/>
          <w:bCs/>
          <w:w w:val="95"/>
          <w:sz w:val="32"/>
          <w:szCs w:val="32"/>
        </w:rPr>
      </w:pPr>
      <w:r>
        <w:rPr>
          <w:b/>
          <w:bCs/>
          <w:w w:val="95"/>
          <w:sz w:val="32"/>
          <w:szCs w:val="32"/>
        </w:rPr>
        <w:t>评标办法及评分标准</w:t>
      </w:r>
    </w:p>
    <w:p>
      <w:pPr>
        <w:pStyle w:val="10"/>
        <w:numPr>
          <w:ilvl w:val="0"/>
          <w:numId w:val="0"/>
        </w:numPr>
        <w:spacing w:before="1"/>
        <w:ind w:right="0" w:rightChars="0" w:firstLine="400" w:firstLineChars="200"/>
        <w:rPr>
          <w:w w:val="95"/>
        </w:rPr>
      </w:pPr>
      <w:r>
        <w:rPr>
          <w:rFonts w:hint="eastAsia"/>
          <w:w w:val="95"/>
          <w:lang w:val="en-US" w:eastAsia="zh-CN"/>
        </w:rPr>
        <w:t>一、</w:t>
      </w:r>
      <w:r>
        <w:rPr>
          <w:w w:val="95"/>
        </w:rPr>
        <w:t>评标原则</w:t>
      </w:r>
    </w:p>
    <w:p>
      <w:pPr>
        <w:pStyle w:val="12"/>
        <w:spacing w:before="123" w:line="350" w:lineRule="auto"/>
        <w:ind w:right="214" w:firstLine="400" w:firstLineChars="200"/>
        <w:rPr>
          <w:spacing w:val="-5"/>
        </w:rPr>
      </w:pPr>
      <w:r>
        <w:rPr>
          <w:spacing w:val="-5"/>
        </w:rPr>
        <w:t>(一) 评委构成：本招标采购项目的评委分别由依法组成的评审专家、采购单位代表共五人构成，其中专家人数不少于成员总数的三分之二。</w:t>
      </w:r>
    </w:p>
    <w:p>
      <w:pPr>
        <w:pStyle w:val="12"/>
        <w:spacing w:before="123" w:line="350" w:lineRule="auto"/>
        <w:ind w:right="214" w:firstLine="400" w:firstLineChars="200"/>
        <w:rPr>
          <w:spacing w:val="-5"/>
        </w:rPr>
      </w:pPr>
      <w:r>
        <w:rPr>
          <w:spacing w:val="-5"/>
        </w:rPr>
        <w:t>(二) 评标依据：评委将以招投标文件为评标依据，对投标人</w:t>
      </w:r>
      <w:r>
        <w:rPr>
          <w:color w:val="000000" w:themeColor="text1"/>
          <w:spacing w:val="-5"/>
        </w:rPr>
        <w:t>的投标报价、货物技术规格</w:t>
      </w:r>
      <w:r>
        <w:rPr>
          <w:rFonts w:hint="eastAsia"/>
          <w:color w:val="000000" w:themeColor="text1"/>
          <w:spacing w:val="-5"/>
          <w:lang w:val="en-US" w:eastAsia="zh-CN"/>
        </w:rPr>
        <w:t>及要求</w:t>
      </w:r>
      <w:r>
        <w:rPr>
          <w:color w:val="000000" w:themeColor="text1"/>
          <w:spacing w:val="-5"/>
        </w:rPr>
        <w:t>、项目实施方案、</w:t>
      </w:r>
      <w:r>
        <w:rPr>
          <w:rFonts w:hint="eastAsia"/>
          <w:color w:val="000000" w:themeColor="text1"/>
          <w:spacing w:val="-5"/>
          <w:lang w:val="en-US" w:eastAsia="zh-CN"/>
        </w:rPr>
        <w:t>安全保障措施、管理制度、应急预案、</w:t>
      </w:r>
      <w:r>
        <w:rPr>
          <w:color w:val="000000" w:themeColor="text1"/>
          <w:spacing w:val="-5"/>
        </w:rPr>
        <w:t>售后服务方案、</w:t>
      </w:r>
      <w:r>
        <w:rPr>
          <w:rFonts w:hint="eastAsia"/>
          <w:color w:val="000000" w:themeColor="text1"/>
          <w:spacing w:val="-5"/>
          <w:lang w:val="en-US" w:eastAsia="zh-CN"/>
        </w:rPr>
        <w:t>合理化建议、</w:t>
      </w:r>
      <w:r>
        <w:rPr>
          <w:rFonts w:hint="eastAsia"/>
          <w:color w:val="000000" w:themeColor="text1"/>
          <w:spacing w:val="-5"/>
        </w:rPr>
        <w:t>政策功能</w:t>
      </w:r>
      <w:r>
        <w:rPr>
          <w:color w:val="000000" w:themeColor="text1"/>
          <w:spacing w:val="-5"/>
        </w:rPr>
        <w:t>等方</w:t>
      </w:r>
      <w:r>
        <w:rPr>
          <w:spacing w:val="-5"/>
        </w:rPr>
        <w:t>面内容按百分制打分。</w:t>
      </w:r>
    </w:p>
    <w:p>
      <w:pPr>
        <w:pStyle w:val="12"/>
        <w:spacing w:before="123" w:line="350" w:lineRule="auto"/>
        <w:ind w:right="214" w:firstLine="400" w:firstLineChars="200"/>
        <w:rPr>
          <w:spacing w:val="-5"/>
        </w:rPr>
      </w:pPr>
      <w:r>
        <w:rPr>
          <w:spacing w:val="-5"/>
        </w:rPr>
        <w:t>（三）评标方式：以封闭方式进行。主观分由各评委成员独立打分，以各评委成员平均分作为某投标人   某项对应分值。</w:t>
      </w:r>
    </w:p>
    <w:p>
      <w:pPr>
        <w:pStyle w:val="10"/>
        <w:spacing w:before="27"/>
        <w:ind w:left="117" w:firstLine="422" w:firstLineChars="200"/>
      </w:pPr>
      <w:r>
        <w:t>二、 评定方法：</w:t>
      </w:r>
    </w:p>
    <w:p>
      <w:pPr>
        <w:pStyle w:val="12"/>
        <w:spacing w:before="123" w:line="350" w:lineRule="auto"/>
        <w:ind w:right="214" w:firstLine="400" w:firstLineChars="200"/>
        <w:rPr>
          <w:spacing w:val="-5"/>
        </w:rPr>
      </w:pPr>
      <w:r>
        <w:rPr>
          <w:spacing w:val="-5"/>
        </w:rPr>
        <w:t>（一）对进入详评的，采用百分制综合评分法。</w:t>
      </w:r>
    </w:p>
    <w:p>
      <w:pPr>
        <w:pStyle w:val="12"/>
        <w:spacing w:before="123" w:line="350" w:lineRule="auto"/>
        <w:ind w:right="214" w:firstLine="400" w:firstLineChars="200"/>
        <w:rPr>
          <w:spacing w:val="-5"/>
        </w:rPr>
      </w:pPr>
      <w:r>
        <w:rPr>
          <w:spacing w:val="-5"/>
        </w:rPr>
        <w:t xml:space="preserve">（二）计分办法(按四舍五入取至百分位)： </w:t>
      </w:r>
    </w:p>
    <w:p>
      <w:pPr>
        <w:spacing w:before="31" w:line="350" w:lineRule="auto"/>
        <w:ind w:left="537" w:right="6910" w:rightChars="0" w:firstLine="2"/>
        <w:jc w:val="left"/>
        <w:rPr>
          <w:b/>
          <w:sz w:val="21"/>
        </w:rPr>
      </w:pPr>
      <w:r>
        <w:rPr>
          <w:b/>
          <w:sz w:val="21"/>
        </w:rPr>
        <w:t>1.价格分（</w:t>
      </w:r>
      <w:r>
        <w:rPr>
          <w:b/>
          <w:spacing w:val="-19"/>
          <w:sz w:val="21"/>
        </w:rPr>
        <w:t xml:space="preserve">满分 </w:t>
      </w:r>
      <w:r>
        <w:rPr>
          <w:rFonts w:hint="eastAsia"/>
          <w:b/>
          <w:sz w:val="21"/>
          <w:lang w:val="en-US" w:eastAsia="zh-CN"/>
        </w:rPr>
        <w:t>30</w:t>
      </w:r>
      <w:r>
        <w:rPr>
          <w:b/>
          <w:spacing w:val="-29"/>
          <w:sz w:val="21"/>
        </w:rPr>
        <w:t>分</w:t>
      </w:r>
      <w:r>
        <w:rPr>
          <w:b/>
          <w:sz w:val="21"/>
        </w:rPr>
        <w:t xml:space="preserve">） </w:t>
      </w:r>
    </w:p>
    <w:p>
      <w:pPr>
        <w:spacing w:before="31" w:line="350" w:lineRule="auto"/>
        <w:ind w:left="537" w:right="6910" w:rightChars="0" w:firstLine="2"/>
        <w:jc w:val="left"/>
        <w:rPr>
          <w:sz w:val="21"/>
        </w:rPr>
      </w:pPr>
      <w:r>
        <w:rPr>
          <w:rFonts w:ascii="宋体" w:hAnsi="宋体" w:eastAsia="宋体" w:cs="宋体"/>
          <w:spacing w:val="-10"/>
          <w:sz w:val="21"/>
          <w:szCs w:val="21"/>
          <w:lang w:val="en-US" w:eastAsia="en-US" w:bidi="ar-SA"/>
        </w:rPr>
        <w:t>价格分计算公式：</w:t>
      </w:r>
    </w:p>
    <w:p>
      <w:pPr>
        <w:adjustRightInd w:val="0"/>
        <w:spacing w:line="360" w:lineRule="exact"/>
        <w:ind w:firstLine="420" w:firstLineChars="200"/>
        <w:textAlignment w:val="baseline"/>
        <w:rPr>
          <w:rFonts w:ascii="宋体" w:hAnsi="宋体" w:cs="宋体"/>
          <w:bCs/>
          <w:color w:val="000000"/>
          <w:sz w:val="21"/>
          <w:szCs w:val="21"/>
        </w:rPr>
      </w:pPr>
      <w:r>
        <w:rPr>
          <w:rFonts w:hint="eastAsia" w:ascii="宋体" w:hAnsi="宋体" w:cs="宋体"/>
          <w:bCs/>
          <w:color w:val="000000"/>
          <w:sz w:val="21"/>
          <w:szCs w:val="21"/>
        </w:rPr>
        <w:t>（1）评标价为投标人的投标报价进行政策性扣除后的价格，评标价只是作为评标时使用。最终中标人的中标金额＝投标报价。</w:t>
      </w:r>
    </w:p>
    <w:p>
      <w:pPr>
        <w:adjustRightInd w:val="0"/>
        <w:spacing w:line="360" w:lineRule="exact"/>
        <w:ind w:firstLine="420" w:firstLineChars="200"/>
        <w:textAlignment w:val="baseline"/>
        <w:rPr>
          <w:rFonts w:ascii="宋体" w:hAnsi="宋体" w:cs="宋体"/>
          <w:bCs/>
          <w:color w:val="000000"/>
          <w:sz w:val="21"/>
          <w:szCs w:val="21"/>
        </w:rPr>
      </w:pPr>
      <w:r>
        <w:rPr>
          <w:rFonts w:hint="eastAsia" w:ascii="宋体" w:hAnsi="宋体" w:cs="宋体"/>
          <w:bCs/>
          <w:color w:val="000000"/>
          <w:sz w:val="21"/>
          <w:szCs w:val="21"/>
        </w:rPr>
        <w:t>（2）按照《政府采购促进中小企业发展暂行办法》（财库[2011]181号）之规定，投标人为小型和微型企业，并在其投标文件中提供《中小企业声明函》或者相关职能部门出具的证明材料，且其所投标产品为小型和微型企业产品的，对其投标价格给予6%的扣除。</w:t>
      </w:r>
    </w:p>
    <w:p>
      <w:pPr>
        <w:adjustRightInd w:val="0"/>
        <w:spacing w:line="360" w:lineRule="exact"/>
        <w:ind w:firstLine="420" w:firstLineChars="200"/>
        <w:textAlignment w:val="baseline"/>
        <w:rPr>
          <w:rFonts w:ascii="宋体" w:hAnsi="宋体" w:cs="宋体"/>
          <w:bCs/>
          <w:color w:val="000000"/>
          <w:sz w:val="21"/>
          <w:szCs w:val="21"/>
        </w:rPr>
      </w:pPr>
      <w:r>
        <w:rPr>
          <w:rFonts w:hint="eastAsia" w:ascii="宋体" w:hAnsi="宋体" w:cs="宋体"/>
          <w:bCs/>
          <w:color w:val="000000"/>
          <w:sz w:val="21"/>
          <w:szCs w:val="21"/>
        </w:rPr>
        <w:t>（3）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p>
    <w:p>
      <w:pPr>
        <w:adjustRightInd w:val="0"/>
        <w:spacing w:line="360" w:lineRule="exact"/>
        <w:ind w:firstLine="420" w:firstLineChars="200"/>
        <w:textAlignment w:val="baseline"/>
        <w:rPr>
          <w:rFonts w:ascii="宋体" w:hAnsi="宋体" w:cs="宋体"/>
          <w:bCs/>
          <w:color w:val="000000"/>
          <w:sz w:val="21"/>
          <w:szCs w:val="21"/>
        </w:rPr>
      </w:pPr>
      <w:r>
        <w:rPr>
          <w:rFonts w:hint="eastAsia" w:ascii="宋体" w:hAnsi="宋体" w:cs="宋体"/>
          <w:bCs/>
          <w:color w:val="000000"/>
          <w:sz w:val="21"/>
          <w:szCs w:val="21"/>
        </w:rPr>
        <w:t>（4）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adjustRightInd w:val="0"/>
        <w:spacing w:line="360" w:lineRule="exact"/>
        <w:ind w:firstLine="420" w:firstLineChars="200"/>
        <w:textAlignment w:val="baseline"/>
        <w:rPr>
          <w:rFonts w:ascii="宋体" w:hAnsi="宋体" w:cs="宋体"/>
          <w:bCs/>
          <w:color w:val="000000"/>
          <w:sz w:val="21"/>
          <w:szCs w:val="21"/>
        </w:rPr>
      </w:pPr>
      <w:r>
        <w:rPr>
          <w:rFonts w:hint="eastAsia" w:ascii="宋体" w:hAnsi="宋体" w:cs="宋体"/>
          <w:bCs/>
          <w:color w:val="000000"/>
          <w:sz w:val="21"/>
          <w:szCs w:val="21"/>
        </w:rPr>
        <w:t>（5）政策性扣除计算方法。</w:t>
      </w:r>
    </w:p>
    <w:p>
      <w:pPr>
        <w:adjustRightInd w:val="0"/>
        <w:spacing w:line="360" w:lineRule="exact"/>
        <w:ind w:firstLine="420" w:firstLineChars="200"/>
        <w:textAlignment w:val="baseline"/>
        <w:rPr>
          <w:rFonts w:ascii="宋体" w:hAnsi="宋体" w:cs="宋体"/>
          <w:bCs/>
          <w:color w:val="000000"/>
          <w:sz w:val="21"/>
          <w:szCs w:val="21"/>
        </w:rPr>
      </w:pPr>
      <w:r>
        <w:rPr>
          <w:rFonts w:hint="eastAsia" w:ascii="宋体" w:hAnsi="宋体" w:cs="宋体"/>
          <w:bCs/>
          <w:color w:val="000000"/>
          <w:sz w:val="21"/>
          <w:szCs w:val="21"/>
        </w:rPr>
        <w:t>投标人被认定为监狱企业或残疾人福利性单位或小型和微型企业且其所投标产品为小型和微型企业产品的，该投标人的投标报价给予6%的扣除，扣除后的价格为评标报价，即评标报价=投标报价×（1-6%）；大中型企业和其他自然人、法人或者其他组织与小型、微型企业组成联合体投标，且联合体协议中约定小型、微型企业的协议合同金额占到联合体协议合同总金额30%以上的，联合体投标价给予2%的扣除，扣除后的价格为评标价，即评标报价=投标报价×（1-2%）；除上述情况外，评标报价=投标报价。</w:t>
      </w:r>
    </w:p>
    <w:p>
      <w:pPr>
        <w:pStyle w:val="12"/>
        <w:spacing w:before="29"/>
        <w:ind w:left="537"/>
      </w:pPr>
      <w:r>
        <w:t>(</w:t>
      </w:r>
      <w:r>
        <w:rPr>
          <w:rFonts w:hint="eastAsia"/>
          <w:lang w:val="en-US" w:eastAsia="zh-CN"/>
        </w:rPr>
        <w:t>6</w:t>
      </w:r>
      <w:r>
        <w:t xml:space="preserve">)以进入评标的最低的评标报价为 </w:t>
      </w:r>
      <w:r>
        <w:rPr>
          <w:rFonts w:hint="eastAsia"/>
          <w:lang w:val="en-US" w:eastAsia="zh-CN"/>
        </w:rPr>
        <w:t>3</w:t>
      </w:r>
      <w:r>
        <w:t>0 分。</w:t>
      </w:r>
    </w:p>
    <w:p>
      <w:pPr>
        <w:pStyle w:val="12"/>
        <w:rPr>
          <w:sz w:val="20"/>
        </w:rPr>
      </w:pPr>
    </w:p>
    <w:p>
      <w:pPr>
        <w:pStyle w:val="12"/>
        <w:rPr>
          <w:sz w:val="20"/>
        </w:rPr>
      </w:pPr>
    </w:p>
    <w:p>
      <w:pPr>
        <w:pStyle w:val="12"/>
        <w:spacing w:before="1"/>
        <w:rPr>
          <w:sz w:val="20"/>
        </w:rPr>
      </w:pPr>
    </w:p>
    <w:p>
      <w:pPr>
        <w:pStyle w:val="12"/>
        <w:ind w:left="218" w:right="1249"/>
        <w:jc w:val="center"/>
        <w:rPr>
          <w:rFonts w:ascii="宋体" w:hAnsi="宋体" w:eastAsia="宋体" w:cs="宋体"/>
          <w:spacing w:val="-10"/>
          <w:sz w:val="21"/>
          <w:szCs w:val="21"/>
          <w:lang w:val="en-US" w:eastAsia="en-US" w:bidi="ar-SA"/>
        </w:rPr>
      </w:pPr>
      <w:r>
        <w:rPr>
          <w:rFonts w:ascii="宋体" w:hAnsi="宋体" w:eastAsia="宋体" w:cs="宋体"/>
          <w:spacing w:val="-10"/>
          <w:sz w:val="21"/>
          <w:szCs w:val="21"/>
          <w:lang w:val="en-US" w:eastAsia="en-US" w:bidi="ar-SA"/>
        </w:rPr>
        <w:t>投标人最低评标报价金额（元）</w:t>
      </w:r>
    </w:p>
    <w:p>
      <w:pPr>
        <w:pStyle w:val="12"/>
        <w:tabs>
          <w:tab w:val="left" w:pos="6626"/>
        </w:tabs>
        <w:spacing w:before="126"/>
        <w:ind w:firstLine="420" w:firstLineChars="200"/>
      </w:pPr>
      <w:r>
        <w:pict>
          <v:line id="_x0000_s1036" o:spid="_x0000_s1036" o:spt="20" style="position:absolute;left:0pt;margin-left:179.85pt;margin-top:10.3pt;height:0pt;width:189pt;mso-position-horizontal-relative:page;z-index:-81920;mso-width-relative:page;mso-height-relative:page;" stroked="t" coordsize="21600,21600">
            <v:path arrowok="t"/>
            <v:fill focussize="0,0"/>
            <v:stroke color="#000000"/>
            <v:imagedata o:title=""/>
            <o:lock v:ext="edit"/>
          </v:line>
        </w:pict>
      </w:r>
      <w:r>
        <w:rPr>
          <w:rFonts w:hint="eastAsia"/>
          <w:lang w:eastAsia="zh-CN"/>
        </w:rPr>
        <w:t>（</w:t>
      </w:r>
      <w:r>
        <w:rPr>
          <w:rFonts w:hint="eastAsia"/>
          <w:lang w:val="en-US" w:eastAsia="zh-CN"/>
        </w:rPr>
        <w:t>7</w:t>
      </w:r>
      <w:r>
        <w:rPr>
          <w:rFonts w:hint="eastAsia"/>
          <w:lang w:eastAsia="zh-CN"/>
        </w:rPr>
        <w:t>）</w:t>
      </w:r>
      <w:r>
        <w:t>某投标人价格分</w:t>
      </w:r>
      <w:r>
        <w:rPr>
          <w:spacing w:val="-3"/>
        </w:rPr>
        <w:t xml:space="preserve"> </w:t>
      </w:r>
      <w:r>
        <w:t>=</w:t>
      </w:r>
      <w:r>
        <w:tab/>
      </w:r>
      <w:r>
        <w:t>×</w:t>
      </w:r>
      <w:r>
        <w:rPr>
          <w:rFonts w:hint="eastAsia"/>
          <w:lang w:val="en-US" w:eastAsia="zh-CN"/>
        </w:rPr>
        <w:t>3</w:t>
      </w:r>
      <w:r>
        <w:t>0</w:t>
      </w:r>
      <w:r>
        <w:rPr>
          <w:spacing w:val="-55"/>
        </w:rPr>
        <w:t xml:space="preserve"> </w:t>
      </w:r>
      <w:r>
        <w:t>分</w:t>
      </w:r>
    </w:p>
    <w:p>
      <w:pPr>
        <w:pStyle w:val="12"/>
        <w:ind w:left="218" w:right="1249"/>
        <w:jc w:val="center"/>
        <w:rPr>
          <w:rFonts w:ascii="宋体" w:hAnsi="宋体" w:eastAsia="宋体" w:cs="宋体"/>
          <w:spacing w:val="-10"/>
          <w:sz w:val="21"/>
          <w:szCs w:val="21"/>
          <w:lang w:val="en-US" w:eastAsia="en-US" w:bidi="ar-SA"/>
        </w:rPr>
      </w:pPr>
      <w:r>
        <w:rPr>
          <w:rFonts w:ascii="宋体" w:hAnsi="宋体" w:eastAsia="宋体" w:cs="宋体"/>
          <w:spacing w:val="-10"/>
          <w:sz w:val="21"/>
          <w:szCs w:val="21"/>
          <w:lang w:val="en-US" w:eastAsia="en-US" w:bidi="ar-SA"/>
        </w:rPr>
        <w:t>某投标人有效评标报价金额（元）</w:t>
      </w:r>
    </w:p>
    <w:p>
      <w:pPr>
        <w:pStyle w:val="12"/>
        <w:rPr>
          <w:sz w:val="20"/>
        </w:rPr>
      </w:pPr>
    </w:p>
    <w:p>
      <w:pPr>
        <w:pStyle w:val="12"/>
        <w:spacing w:before="5"/>
        <w:rPr>
          <w:sz w:val="20"/>
        </w:rPr>
      </w:pPr>
    </w:p>
    <w:p>
      <w:pPr>
        <w:pStyle w:val="12"/>
        <w:keepNext w:val="0"/>
        <w:keepLines w:val="0"/>
        <w:pageBreakBefore w:val="0"/>
        <w:widowControl w:val="0"/>
        <w:kinsoku/>
        <w:wordWrap/>
        <w:overflowPunct/>
        <w:topLinePunct w:val="0"/>
        <w:autoSpaceDE w:val="0"/>
        <w:autoSpaceDN w:val="0"/>
        <w:bidi w:val="0"/>
        <w:adjustRightInd/>
        <w:snapToGrid/>
        <w:spacing w:before="26" w:line="400" w:lineRule="exact"/>
        <w:ind w:right="108" w:firstLine="420" w:firstLineChars="200"/>
        <w:textAlignment w:val="auto"/>
        <w:rPr>
          <w:sz w:val="21"/>
          <w:szCs w:val="21"/>
        </w:rPr>
      </w:pPr>
      <w:r>
        <w:rPr>
          <w:sz w:val="21"/>
          <w:szCs w:val="21"/>
        </w:rPr>
        <w:t>（</w:t>
      </w:r>
      <w:r>
        <w:rPr>
          <w:rFonts w:hint="eastAsia"/>
          <w:sz w:val="21"/>
          <w:szCs w:val="21"/>
          <w:lang w:val="en-US" w:eastAsia="zh-CN"/>
        </w:rPr>
        <w:t>8</w:t>
      </w:r>
      <w:r>
        <w:rPr>
          <w:sz w:val="21"/>
          <w:szCs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10"/>
        <w:keepNext w:val="0"/>
        <w:keepLines w:val="0"/>
        <w:pageBreakBefore w:val="0"/>
        <w:widowControl w:val="0"/>
        <w:numPr>
          <w:ilvl w:val="0"/>
          <w:numId w:val="6"/>
        </w:numPr>
        <w:tabs>
          <w:tab w:val="left" w:pos="855"/>
        </w:tabs>
        <w:kinsoku/>
        <w:wordWrap/>
        <w:overflowPunct/>
        <w:topLinePunct w:val="0"/>
        <w:autoSpaceDE w:val="0"/>
        <w:autoSpaceDN w:val="0"/>
        <w:bidi w:val="0"/>
        <w:adjustRightInd/>
        <w:snapToGrid/>
        <w:spacing w:before="86" w:after="0" w:line="400" w:lineRule="exact"/>
        <w:ind w:left="854" w:right="0" w:hanging="317"/>
        <w:jc w:val="left"/>
        <w:textAlignment w:val="auto"/>
        <w:rPr>
          <w:sz w:val="21"/>
          <w:szCs w:val="21"/>
        </w:rPr>
      </w:pPr>
      <w:r>
        <w:rPr>
          <w:sz w:val="21"/>
          <w:szCs w:val="21"/>
        </w:rPr>
        <w:t>货物技术规格及要求（</w:t>
      </w:r>
      <w:r>
        <w:rPr>
          <w:spacing w:val="-19"/>
          <w:sz w:val="21"/>
          <w:szCs w:val="21"/>
        </w:rPr>
        <w:t>满分</w:t>
      </w:r>
      <w:r>
        <w:rPr>
          <w:rFonts w:hint="eastAsia"/>
          <w:spacing w:val="-19"/>
          <w:sz w:val="21"/>
          <w:szCs w:val="21"/>
          <w:lang w:val="en-US" w:eastAsia="zh-CN"/>
        </w:rPr>
        <w:t xml:space="preserve">19 </w:t>
      </w:r>
      <w:r>
        <w:rPr>
          <w:spacing w:val="-29"/>
          <w:sz w:val="21"/>
          <w:szCs w:val="21"/>
        </w:rPr>
        <w:t>分</w:t>
      </w:r>
      <w:r>
        <w:rPr>
          <w:sz w:val="21"/>
          <w:szCs w:val="21"/>
        </w:rPr>
        <w:t>）</w:t>
      </w:r>
    </w:p>
    <w:p>
      <w:pPr>
        <w:pStyle w:val="13"/>
        <w:keepNext w:val="0"/>
        <w:keepLines w:val="0"/>
        <w:pageBreakBefore w:val="0"/>
        <w:widowControl w:val="0"/>
        <w:kinsoku/>
        <w:wordWrap/>
        <w:overflowPunct/>
        <w:topLinePunct w:val="0"/>
        <w:autoSpaceDE w:val="0"/>
        <w:autoSpaceDN w:val="0"/>
        <w:bidi w:val="0"/>
        <w:adjustRightInd/>
        <w:snapToGrid/>
        <w:spacing w:line="400" w:lineRule="exact"/>
        <w:ind w:left="-141" w:leftChars="-64" w:firstLine="525" w:firstLineChars="250"/>
        <w:textAlignment w:val="auto"/>
        <w:rPr>
          <w:rFonts w:ascii="宋体" w:hAnsi="宋体" w:eastAsia="宋体" w:cs="宋体"/>
          <w:color w:val="000000" w:themeColor="text1"/>
          <w:kern w:val="0"/>
          <w:sz w:val="21"/>
          <w:szCs w:val="21"/>
          <w:lang w:val="en-US" w:eastAsia="en-US" w:bidi="ar-SA"/>
        </w:rPr>
      </w:pPr>
      <w:r>
        <w:rPr>
          <w:rFonts w:hint="eastAsia" w:ascii="宋体" w:eastAsia="宋体" w:cs="宋体"/>
          <w:color w:val="000000" w:themeColor="text1"/>
          <w:kern w:val="0"/>
          <w:sz w:val="21"/>
          <w:szCs w:val="21"/>
          <w:lang w:val="en-US" w:eastAsia="zh-CN" w:bidi="ar-SA"/>
        </w:rPr>
        <w:t>投标产品</w:t>
      </w:r>
      <w:r>
        <w:rPr>
          <w:rFonts w:hint="eastAsia" w:ascii="宋体" w:hAnsi="宋体" w:eastAsia="宋体" w:cs="宋体"/>
          <w:color w:val="000000" w:themeColor="text1"/>
          <w:kern w:val="0"/>
          <w:sz w:val="21"/>
          <w:szCs w:val="21"/>
          <w:lang w:val="en-US" w:eastAsia="zh-CN" w:bidi="ar-SA"/>
        </w:rPr>
        <w:t>技术规格</w:t>
      </w:r>
      <w:r>
        <w:rPr>
          <w:rFonts w:ascii="宋体" w:hAnsi="宋体" w:eastAsia="宋体" w:cs="宋体"/>
          <w:color w:val="000000" w:themeColor="text1"/>
          <w:kern w:val="0"/>
          <w:sz w:val="21"/>
          <w:szCs w:val="21"/>
          <w:lang w:val="en-US" w:eastAsia="en-US" w:bidi="ar-SA"/>
        </w:rPr>
        <w:t>基本满足招标文件要求的，</w:t>
      </w:r>
      <w:r>
        <w:rPr>
          <w:rFonts w:hint="eastAsia" w:ascii="宋体" w:hAnsi="宋体" w:eastAsia="宋体" w:cs="宋体"/>
          <w:color w:val="000000" w:themeColor="text1"/>
          <w:kern w:val="0"/>
          <w:sz w:val="21"/>
          <w:szCs w:val="21"/>
          <w:lang w:val="en-US" w:eastAsia="zh-CN" w:bidi="ar-SA"/>
        </w:rPr>
        <w:t>无</w:t>
      </w:r>
      <w:r>
        <w:rPr>
          <w:rFonts w:ascii="宋体" w:hAnsi="宋体" w:eastAsia="宋体" w:cs="宋体"/>
          <w:color w:val="000000" w:themeColor="text1"/>
          <w:kern w:val="0"/>
          <w:sz w:val="21"/>
          <w:szCs w:val="21"/>
          <w:lang w:val="en-US" w:eastAsia="en-US" w:bidi="ar-SA"/>
        </w:rPr>
        <w:t xml:space="preserve">负偏离的，得 </w:t>
      </w:r>
      <w:r>
        <w:rPr>
          <w:rFonts w:hint="eastAsia" w:ascii="宋体" w:eastAsia="宋体" w:cs="宋体"/>
          <w:color w:val="000000" w:themeColor="text1"/>
          <w:kern w:val="0"/>
          <w:sz w:val="21"/>
          <w:szCs w:val="21"/>
          <w:lang w:val="en-US" w:eastAsia="zh-CN" w:bidi="ar-SA"/>
        </w:rPr>
        <w:t>10</w:t>
      </w:r>
      <w:r>
        <w:rPr>
          <w:rFonts w:hint="eastAsia" w:ascii="宋体" w:hAnsi="宋体" w:eastAsia="宋体" w:cs="宋体"/>
          <w:color w:val="000000" w:themeColor="text1"/>
          <w:kern w:val="0"/>
          <w:sz w:val="21"/>
          <w:szCs w:val="21"/>
          <w:lang w:val="en-US" w:eastAsia="zh-CN" w:bidi="ar-SA"/>
        </w:rPr>
        <w:t xml:space="preserve"> </w:t>
      </w:r>
      <w:r>
        <w:rPr>
          <w:rFonts w:ascii="宋体" w:hAnsi="宋体" w:eastAsia="宋体" w:cs="宋体"/>
          <w:color w:val="000000" w:themeColor="text1"/>
          <w:kern w:val="0"/>
          <w:sz w:val="21"/>
          <w:szCs w:val="21"/>
          <w:lang w:val="en-US" w:eastAsia="en-US" w:bidi="ar-SA"/>
        </w:rPr>
        <w:t>分，</w:t>
      </w:r>
      <w:r>
        <w:rPr>
          <w:rFonts w:hint="eastAsia" w:ascii="宋体" w:eastAsia="宋体" w:cs="宋体"/>
          <w:color w:val="000000" w:themeColor="text1"/>
          <w:kern w:val="0"/>
          <w:sz w:val="21"/>
          <w:szCs w:val="21"/>
          <w:lang w:val="en-US" w:eastAsia="zh-CN" w:bidi="ar-SA"/>
        </w:rPr>
        <w:t>每正</w:t>
      </w:r>
      <w:r>
        <w:rPr>
          <w:rFonts w:hint="eastAsia" w:ascii="宋体" w:hAnsi="宋体" w:eastAsia="宋体" w:cs="宋体"/>
          <w:color w:val="000000" w:themeColor="text1"/>
          <w:kern w:val="0"/>
          <w:sz w:val="21"/>
          <w:szCs w:val="21"/>
          <w:lang w:val="en-US" w:eastAsia="en-US" w:bidi="ar-SA"/>
        </w:rPr>
        <w:t>偏离一项</w:t>
      </w:r>
      <w:r>
        <w:rPr>
          <w:rFonts w:hint="eastAsia" w:ascii="宋体" w:eastAsia="宋体" w:cs="宋体"/>
          <w:color w:val="000000" w:themeColor="text1"/>
          <w:kern w:val="0"/>
          <w:sz w:val="21"/>
          <w:szCs w:val="21"/>
          <w:lang w:val="en-US" w:eastAsia="zh-CN" w:bidi="ar-SA"/>
        </w:rPr>
        <w:t>加2</w:t>
      </w:r>
      <w:r>
        <w:rPr>
          <w:rFonts w:hint="eastAsia" w:ascii="宋体" w:hAnsi="宋体" w:eastAsia="宋体" w:cs="宋体"/>
          <w:color w:val="000000" w:themeColor="text1"/>
          <w:kern w:val="0"/>
          <w:sz w:val="21"/>
          <w:szCs w:val="21"/>
          <w:lang w:val="en-US" w:eastAsia="en-US" w:bidi="ar-SA"/>
        </w:rPr>
        <w:t>分，负偏离一项扣</w:t>
      </w:r>
      <w:r>
        <w:rPr>
          <w:rFonts w:hint="eastAsia" w:ascii="宋体" w:eastAsia="宋体" w:cs="宋体"/>
          <w:color w:val="000000" w:themeColor="text1"/>
          <w:kern w:val="0"/>
          <w:sz w:val="21"/>
          <w:szCs w:val="21"/>
          <w:lang w:val="en-US" w:eastAsia="zh-CN" w:bidi="ar-SA"/>
        </w:rPr>
        <w:t>5</w:t>
      </w:r>
      <w:r>
        <w:rPr>
          <w:rFonts w:hint="eastAsia" w:ascii="宋体" w:hAnsi="宋体" w:eastAsia="宋体" w:cs="宋体"/>
          <w:color w:val="000000" w:themeColor="text1"/>
          <w:kern w:val="0"/>
          <w:sz w:val="21"/>
          <w:szCs w:val="21"/>
          <w:lang w:val="en-US" w:eastAsia="en-US" w:bidi="ar-SA"/>
        </w:rPr>
        <w:t>分，（在招标文件允许偏离的项数内）</w:t>
      </w:r>
      <w:r>
        <w:rPr>
          <w:rFonts w:hint="eastAsia" w:ascii="宋体" w:eastAsia="宋体" w:cs="宋体"/>
          <w:color w:val="000000" w:themeColor="text1"/>
          <w:kern w:val="0"/>
          <w:sz w:val="21"/>
          <w:szCs w:val="21"/>
          <w:lang w:val="en-US" w:eastAsia="zh-CN" w:bidi="ar-SA"/>
        </w:rPr>
        <w:t>；满分19分</w:t>
      </w:r>
      <w:r>
        <w:rPr>
          <w:rFonts w:ascii="宋体" w:hAnsi="宋体" w:eastAsia="宋体" w:cs="宋体"/>
          <w:color w:val="000000" w:themeColor="text1"/>
          <w:kern w:val="0"/>
          <w:sz w:val="21"/>
          <w:szCs w:val="21"/>
          <w:lang w:val="en-US" w:eastAsia="en-US" w:bidi="ar-SA"/>
        </w:rPr>
        <w:t>。</w:t>
      </w:r>
    </w:p>
    <w:p>
      <w:pPr>
        <w:shd w:val="clear" w:color="auto" w:fill="FFFFFF"/>
        <w:spacing w:line="460" w:lineRule="exact"/>
        <w:ind w:firstLine="420" w:firstLineChars="200"/>
        <w:jc w:val="left"/>
        <w:rPr>
          <w:sz w:val="21"/>
          <w:szCs w:val="21"/>
        </w:rPr>
      </w:pPr>
      <w:r>
        <w:rPr>
          <w:rFonts w:hint="eastAsia" w:ascii="宋体" w:hAnsi="宋体" w:eastAsia="宋体" w:cs="宋体"/>
          <w:color w:val="000000" w:themeColor="text1"/>
          <w:kern w:val="0"/>
          <w:sz w:val="21"/>
          <w:szCs w:val="21"/>
          <w:lang w:val="en-US" w:eastAsia="en-US" w:bidi="ar-SA"/>
        </w:rPr>
        <w:t>“</w:t>
      </w:r>
      <w:r>
        <w:rPr>
          <w:rFonts w:hint="eastAsia" w:ascii="宋体" w:hAnsi="宋体" w:eastAsia="宋体" w:cs="宋体"/>
          <w:color w:val="000000" w:themeColor="text1"/>
          <w:kern w:val="0"/>
          <w:sz w:val="21"/>
          <w:szCs w:val="21"/>
          <w:lang w:val="en-US" w:eastAsia="zh-CN" w:bidi="ar-SA"/>
        </w:rPr>
        <w:t>规格或配置技术参数</w:t>
      </w:r>
      <w:r>
        <w:rPr>
          <w:rFonts w:hint="eastAsia" w:ascii="宋体" w:hAnsi="宋体" w:eastAsia="宋体" w:cs="宋体"/>
          <w:color w:val="000000" w:themeColor="text1"/>
          <w:kern w:val="0"/>
          <w:sz w:val="21"/>
          <w:szCs w:val="21"/>
          <w:lang w:val="en-US" w:eastAsia="en-US" w:bidi="ar-SA"/>
        </w:rPr>
        <w:t>”有优于的，投标人须在投标文件中提供投标产品的彩页或第三方检测报告复印件作为佐证，并在技术响应表中标明相关证明材料在其投标文件中所在的页码，以上材料均需加盖生产厂家公章，否则对于以上材料的疏漏或不全、未提供、未标识等情况，评标委员会有权不接受其优于。</w:t>
      </w:r>
      <w:r>
        <w:rPr>
          <w:rFonts w:ascii="宋体" w:hAnsi="宋体" w:eastAsia="宋体" w:cs="宋体"/>
          <w:color w:val="000000" w:themeColor="text1"/>
          <w:kern w:val="0"/>
          <w:sz w:val="21"/>
          <w:szCs w:val="21"/>
          <w:lang w:val="en-US" w:eastAsia="en-US" w:bidi="ar-SA"/>
        </w:rPr>
        <w:t xml:space="preserve"> </w:t>
      </w:r>
      <w:r>
        <w:rPr>
          <w:color w:val="000000" w:themeColor="text1"/>
          <w:sz w:val="21"/>
          <w:szCs w:val="21"/>
        </w:rPr>
        <w:tab/>
      </w:r>
      <w:r>
        <w:rPr>
          <w:sz w:val="21"/>
          <w:szCs w:val="21"/>
        </w:rPr>
        <w:t xml:space="preserve">  </w:t>
      </w:r>
    </w:p>
    <w:p>
      <w:pPr>
        <w:pStyle w:val="10"/>
        <w:keepNext w:val="0"/>
        <w:keepLines w:val="0"/>
        <w:pageBreakBefore w:val="0"/>
        <w:widowControl w:val="0"/>
        <w:numPr>
          <w:ilvl w:val="0"/>
          <w:numId w:val="0"/>
        </w:numPr>
        <w:kinsoku/>
        <w:wordWrap/>
        <w:overflowPunct/>
        <w:topLinePunct w:val="0"/>
        <w:autoSpaceDE w:val="0"/>
        <w:autoSpaceDN w:val="0"/>
        <w:bidi w:val="0"/>
        <w:adjustRightInd/>
        <w:snapToGrid/>
        <w:spacing w:before="53" w:line="400" w:lineRule="exact"/>
        <w:ind w:right="0" w:rightChars="0" w:firstLine="422" w:firstLineChars="200"/>
        <w:textAlignment w:val="auto"/>
        <w:rPr>
          <w:sz w:val="21"/>
          <w:szCs w:val="21"/>
        </w:rPr>
      </w:pPr>
      <w:r>
        <w:rPr>
          <w:rFonts w:hint="eastAsia"/>
          <w:sz w:val="21"/>
          <w:szCs w:val="21"/>
          <w:lang w:val="en-US" w:eastAsia="zh-CN"/>
        </w:rPr>
        <w:t>3.</w:t>
      </w:r>
      <w:r>
        <w:rPr>
          <w:sz w:val="21"/>
          <w:szCs w:val="21"/>
        </w:rPr>
        <w:t xml:space="preserve">项目实施方案（满分 </w:t>
      </w:r>
      <w:r>
        <w:rPr>
          <w:rFonts w:hint="eastAsia"/>
          <w:sz w:val="21"/>
          <w:szCs w:val="21"/>
          <w:lang w:val="en-US" w:eastAsia="zh-CN"/>
        </w:rPr>
        <w:t>8</w:t>
      </w:r>
      <w:r>
        <w:rPr>
          <w:sz w:val="21"/>
          <w:szCs w:val="21"/>
        </w:rPr>
        <w:t>分）</w:t>
      </w:r>
    </w:p>
    <w:p>
      <w:pPr>
        <w:pStyle w:val="24"/>
        <w:keepNext w:val="0"/>
        <w:keepLines w:val="0"/>
        <w:pageBreakBefore w:val="0"/>
        <w:widowControl w:val="0"/>
        <w:kinsoku/>
        <w:wordWrap/>
        <w:overflowPunct/>
        <w:topLinePunct w:val="0"/>
        <w:autoSpaceDE w:val="0"/>
        <w:autoSpaceDN w:val="0"/>
        <w:bidi w:val="0"/>
        <w:adjustRightInd/>
        <w:snapToGrid/>
        <w:spacing w:before="2" w:line="400" w:lineRule="exact"/>
        <w:ind w:right="93" w:firstLine="416" w:firstLineChars="200"/>
        <w:jc w:val="both"/>
        <w:textAlignment w:val="auto"/>
        <w:rPr>
          <w:rFonts w:hint="eastAsia" w:ascii="宋体" w:hAnsi="宋体" w:eastAsia="宋体" w:cs="宋体"/>
          <w:color w:val="000000" w:themeColor="text1"/>
          <w:spacing w:val="-1"/>
          <w:sz w:val="21"/>
          <w:szCs w:val="21"/>
          <w:lang w:val="en-US" w:eastAsia="zh-CN" w:bidi="ar-SA"/>
        </w:rPr>
      </w:pPr>
      <w:r>
        <w:rPr>
          <w:rFonts w:hint="eastAsia" w:ascii="宋体" w:hAnsi="宋体" w:eastAsia="宋体" w:cs="宋体"/>
          <w:color w:val="000000" w:themeColor="text1"/>
          <w:spacing w:val="-1"/>
          <w:sz w:val="21"/>
          <w:szCs w:val="21"/>
          <w:lang w:val="en-US" w:eastAsia="zh-CN" w:bidi="ar-SA"/>
        </w:rPr>
        <w:t>一档（2 分）：供应商投标文件对项目总体有初步认识，有项目管理组织机构图，说明各个阶段工作安排，能说明人员安排、配送及实施进度，方案整体性、具体性、可执行性有待改进。</w:t>
      </w:r>
    </w:p>
    <w:p>
      <w:pPr>
        <w:pStyle w:val="24"/>
        <w:keepNext w:val="0"/>
        <w:keepLines w:val="0"/>
        <w:pageBreakBefore w:val="0"/>
        <w:widowControl w:val="0"/>
        <w:kinsoku/>
        <w:wordWrap/>
        <w:overflowPunct/>
        <w:topLinePunct w:val="0"/>
        <w:autoSpaceDE w:val="0"/>
        <w:autoSpaceDN w:val="0"/>
        <w:bidi w:val="0"/>
        <w:adjustRightInd/>
        <w:snapToGrid/>
        <w:spacing w:before="2" w:line="400" w:lineRule="exact"/>
        <w:ind w:right="93" w:firstLine="416" w:firstLineChars="200"/>
        <w:jc w:val="both"/>
        <w:textAlignment w:val="auto"/>
        <w:rPr>
          <w:rFonts w:hint="eastAsia" w:ascii="宋体" w:hAnsi="宋体" w:eastAsia="宋体" w:cs="宋体"/>
          <w:color w:val="000000" w:themeColor="text1"/>
          <w:spacing w:val="-1"/>
          <w:sz w:val="21"/>
          <w:szCs w:val="21"/>
          <w:lang w:val="en-US" w:eastAsia="zh-CN" w:bidi="ar-SA"/>
        </w:rPr>
      </w:pPr>
      <w:r>
        <w:rPr>
          <w:rFonts w:hint="eastAsia" w:ascii="宋体" w:hAnsi="宋体" w:eastAsia="宋体" w:cs="宋体"/>
          <w:color w:val="000000" w:themeColor="text1"/>
          <w:spacing w:val="-1"/>
          <w:sz w:val="21"/>
          <w:szCs w:val="21"/>
          <w:lang w:val="en-US" w:eastAsia="zh-CN" w:bidi="ar-SA"/>
        </w:rPr>
        <w:t>二档（4 分）：供应商投标文件有齐全的种植施工管护计划、措施具体有效、有针对性；熟悉经营理念，经营措施和计划可行性、实施方案可行。</w:t>
      </w:r>
    </w:p>
    <w:p>
      <w:pPr>
        <w:pStyle w:val="24"/>
        <w:keepNext w:val="0"/>
        <w:keepLines w:val="0"/>
        <w:pageBreakBefore w:val="0"/>
        <w:widowControl w:val="0"/>
        <w:kinsoku/>
        <w:wordWrap/>
        <w:overflowPunct/>
        <w:topLinePunct w:val="0"/>
        <w:autoSpaceDE w:val="0"/>
        <w:autoSpaceDN w:val="0"/>
        <w:bidi w:val="0"/>
        <w:adjustRightInd/>
        <w:snapToGrid/>
        <w:spacing w:before="2" w:line="400" w:lineRule="exact"/>
        <w:ind w:right="93" w:firstLine="416" w:firstLineChars="200"/>
        <w:jc w:val="both"/>
        <w:textAlignment w:val="auto"/>
        <w:rPr>
          <w:rFonts w:hint="eastAsia" w:ascii="宋体" w:hAnsi="宋体" w:eastAsia="宋体" w:cs="宋体"/>
          <w:color w:val="000000" w:themeColor="text1"/>
          <w:spacing w:val="-1"/>
          <w:sz w:val="21"/>
          <w:szCs w:val="21"/>
          <w:lang w:val="en-US" w:eastAsia="zh-CN" w:bidi="ar-SA"/>
        </w:rPr>
      </w:pPr>
      <w:r>
        <w:rPr>
          <w:rFonts w:hint="eastAsia" w:ascii="宋体" w:hAnsi="宋体" w:eastAsia="宋体" w:cs="宋体"/>
          <w:color w:val="000000" w:themeColor="text1"/>
          <w:spacing w:val="-1"/>
          <w:sz w:val="21"/>
          <w:szCs w:val="21"/>
          <w:lang w:val="en-US" w:eastAsia="zh-CN" w:bidi="ar-SA"/>
        </w:rPr>
        <w:t>三档（6 分）：供应商投标文件实施方案详细、先进、技术较成熟，有与现有状况无缝对接的具体方法，工作计划周密，实施组织机构健全、人员配备充足，进度有保障、能详细说明各个阶段工作安排，有保障措施、进度控制制度、培训计划等、能提供合理的配送及验收方案，方案切合项目实际。</w:t>
      </w:r>
    </w:p>
    <w:p>
      <w:pPr>
        <w:keepNext w:val="0"/>
        <w:keepLines w:val="0"/>
        <w:pageBreakBefore w:val="0"/>
        <w:widowControl w:val="0"/>
        <w:numPr>
          <w:ilvl w:val="0"/>
          <w:numId w:val="0"/>
        </w:numPr>
        <w:kinsoku/>
        <w:wordWrap/>
        <w:overflowPunct/>
        <w:topLinePunct w:val="0"/>
        <w:autoSpaceDE w:val="0"/>
        <w:autoSpaceDN w:val="0"/>
        <w:bidi w:val="0"/>
        <w:adjustRightInd/>
        <w:snapToGrid/>
        <w:spacing w:line="400" w:lineRule="exact"/>
        <w:ind w:right="0" w:rightChars="0" w:firstLine="416" w:firstLineChars="200"/>
        <w:jc w:val="both"/>
        <w:textAlignment w:val="auto"/>
        <w:rPr>
          <w:rFonts w:hint="eastAsia" w:ascii="宋体" w:hAnsi="宋体" w:eastAsia="宋体" w:cs="宋体"/>
          <w:color w:val="000000" w:themeColor="text1"/>
          <w:spacing w:val="-1"/>
          <w:sz w:val="21"/>
          <w:szCs w:val="21"/>
          <w:lang w:val="en-US" w:eastAsia="zh-CN" w:bidi="ar-SA"/>
        </w:rPr>
      </w:pPr>
      <w:r>
        <w:rPr>
          <w:rFonts w:hint="eastAsia" w:ascii="宋体" w:hAnsi="宋体" w:eastAsia="宋体" w:cs="宋体"/>
          <w:color w:val="000000" w:themeColor="text1"/>
          <w:spacing w:val="-1"/>
          <w:sz w:val="21"/>
          <w:szCs w:val="21"/>
          <w:lang w:val="en-US" w:eastAsia="zh-CN" w:bidi="ar-SA"/>
        </w:rPr>
        <w:t>四档（8分）：供应商投标文件实施方案详细、先进、技术较成熟优越，有与现有状况无缝对接的具体方法，工作计划周密，实施组织机构健全、人员配备充足，进度有保障、能详细说明各个阶段工作安排，有保障措施、进度控制制度、培训计划等、能提供合理的实施及验收方案，方案切合项目实际，且针对性及优越性强。</w:t>
      </w:r>
    </w:p>
    <w:p>
      <w:pPr>
        <w:pStyle w:val="24"/>
        <w:keepNext w:val="0"/>
        <w:keepLines w:val="0"/>
        <w:pageBreakBefore w:val="0"/>
        <w:widowControl w:val="0"/>
        <w:kinsoku/>
        <w:wordWrap/>
        <w:overflowPunct/>
        <w:topLinePunct w:val="0"/>
        <w:autoSpaceDE w:val="0"/>
        <w:autoSpaceDN w:val="0"/>
        <w:bidi w:val="0"/>
        <w:adjustRightInd/>
        <w:snapToGrid/>
        <w:spacing w:before="2" w:line="400" w:lineRule="exact"/>
        <w:ind w:right="93" w:firstLine="418" w:firstLineChars="200"/>
        <w:jc w:val="both"/>
        <w:textAlignment w:val="auto"/>
        <w:rPr>
          <w:rFonts w:hint="eastAsia" w:ascii="宋体" w:hAnsi="宋体" w:eastAsia="宋体" w:cs="宋体"/>
          <w:color w:val="000000" w:themeColor="text1"/>
          <w:spacing w:val="-1"/>
          <w:sz w:val="21"/>
          <w:szCs w:val="21"/>
          <w:lang w:val="en-US" w:eastAsia="zh-CN" w:bidi="ar-SA"/>
        </w:rPr>
      </w:pPr>
      <w:r>
        <w:rPr>
          <w:rFonts w:hint="eastAsia" w:cs="宋体"/>
          <w:b/>
          <w:bCs/>
          <w:color w:val="000000" w:themeColor="text1"/>
          <w:spacing w:val="-1"/>
          <w:sz w:val="21"/>
          <w:szCs w:val="21"/>
          <w:lang w:val="en-US" w:eastAsia="zh-CN" w:bidi="ar-SA"/>
        </w:rPr>
        <w:t>4.</w:t>
      </w:r>
      <w:r>
        <w:rPr>
          <w:rFonts w:hint="eastAsia" w:ascii="宋体" w:hAnsi="宋体" w:eastAsia="宋体" w:cs="宋体"/>
          <w:b/>
          <w:bCs/>
          <w:color w:val="000000" w:themeColor="text1"/>
          <w:spacing w:val="-1"/>
          <w:sz w:val="21"/>
          <w:szCs w:val="21"/>
          <w:lang w:val="en-US" w:eastAsia="zh-CN" w:bidi="ar-SA"/>
        </w:rPr>
        <w:t>安全保障措施</w:t>
      </w:r>
      <w:r>
        <w:rPr>
          <w:b/>
          <w:bCs/>
          <w:sz w:val="21"/>
          <w:szCs w:val="21"/>
        </w:rPr>
        <w:t xml:space="preserve">（满分 </w:t>
      </w:r>
      <w:r>
        <w:rPr>
          <w:rFonts w:hint="eastAsia"/>
          <w:b/>
          <w:bCs/>
          <w:sz w:val="21"/>
          <w:szCs w:val="21"/>
          <w:lang w:val="en-US" w:eastAsia="zh-CN"/>
        </w:rPr>
        <w:t>8</w:t>
      </w:r>
      <w:r>
        <w:rPr>
          <w:b/>
          <w:bCs/>
          <w:sz w:val="21"/>
          <w:szCs w:val="21"/>
        </w:rPr>
        <w:t>分）</w:t>
      </w:r>
    </w:p>
    <w:p>
      <w:pPr>
        <w:pStyle w:val="24"/>
        <w:keepNext w:val="0"/>
        <w:keepLines w:val="0"/>
        <w:pageBreakBefore w:val="0"/>
        <w:widowControl w:val="0"/>
        <w:kinsoku/>
        <w:wordWrap/>
        <w:overflowPunct/>
        <w:topLinePunct w:val="0"/>
        <w:autoSpaceDE w:val="0"/>
        <w:autoSpaceDN w:val="0"/>
        <w:bidi w:val="0"/>
        <w:adjustRightInd/>
        <w:snapToGrid/>
        <w:spacing w:before="2" w:line="400" w:lineRule="exact"/>
        <w:ind w:right="93" w:firstLine="416" w:firstLineChars="200"/>
        <w:jc w:val="both"/>
        <w:textAlignment w:val="auto"/>
        <w:rPr>
          <w:rFonts w:hint="eastAsia" w:ascii="宋体" w:hAnsi="宋体" w:eastAsia="宋体" w:cs="宋体"/>
          <w:color w:val="000000" w:themeColor="text1"/>
          <w:spacing w:val="-1"/>
          <w:sz w:val="21"/>
          <w:szCs w:val="21"/>
          <w:lang w:val="en-US" w:eastAsia="zh-CN" w:bidi="ar-SA"/>
        </w:rPr>
      </w:pPr>
      <w:r>
        <w:rPr>
          <w:rFonts w:hint="eastAsia" w:ascii="宋体" w:hAnsi="宋体" w:eastAsia="宋体" w:cs="宋体"/>
          <w:color w:val="000000" w:themeColor="text1"/>
          <w:spacing w:val="-1"/>
          <w:sz w:val="21"/>
          <w:szCs w:val="21"/>
          <w:lang w:val="en-US" w:eastAsia="zh-CN" w:bidi="ar-SA"/>
        </w:rPr>
        <w:t>一档（2 分）：供应商投标文件对进货采购渠道、</w:t>
      </w:r>
      <w:r>
        <w:rPr>
          <w:rFonts w:hint="eastAsia" w:cs="宋体"/>
          <w:color w:val="000000" w:themeColor="text1"/>
          <w:spacing w:val="-1"/>
          <w:sz w:val="21"/>
          <w:szCs w:val="21"/>
          <w:lang w:val="en-US" w:eastAsia="zh-CN" w:bidi="ar-SA"/>
        </w:rPr>
        <w:t>货物</w:t>
      </w:r>
      <w:r>
        <w:rPr>
          <w:rFonts w:hint="eastAsia" w:ascii="宋体" w:hAnsi="宋体" w:eastAsia="宋体" w:cs="宋体"/>
          <w:color w:val="000000" w:themeColor="text1"/>
          <w:spacing w:val="-1"/>
          <w:sz w:val="21"/>
          <w:szCs w:val="21"/>
          <w:lang w:val="en-US" w:eastAsia="zh-CN" w:bidi="ar-SA"/>
        </w:rPr>
        <w:t>控制管理措施、检验措施、</w:t>
      </w:r>
      <w:r>
        <w:rPr>
          <w:rFonts w:hint="eastAsia" w:cs="宋体"/>
          <w:color w:val="000000" w:themeColor="text1"/>
          <w:spacing w:val="-1"/>
          <w:sz w:val="21"/>
          <w:szCs w:val="21"/>
          <w:lang w:val="en-US" w:eastAsia="zh-CN" w:bidi="ar-SA"/>
        </w:rPr>
        <w:t>货物</w:t>
      </w:r>
      <w:r>
        <w:rPr>
          <w:rFonts w:hint="eastAsia" w:ascii="宋体" w:hAnsi="宋体" w:eastAsia="宋体" w:cs="宋体"/>
          <w:color w:val="000000" w:themeColor="text1"/>
          <w:spacing w:val="-1"/>
          <w:sz w:val="21"/>
          <w:szCs w:val="21"/>
          <w:lang w:val="en-US" w:eastAsia="zh-CN" w:bidi="ar-SA"/>
        </w:rPr>
        <w:t>质量标准、追溯方式方面内容有初步的表述，方案措施有待改进。</w:t>
      </w:r>
    </w:p>
    <w:p>
      <w:pPr>
        <w:pStyle w:val="24"/>
        <w:keepNext w:val="0"/>
        <w:keepLines w:val="0"/>
        <w:pageBreakBefore w:val="0"/>
        <w:widowControl w:val="0"/>
        <w:kinsoku/>
        <w:wordWrap/>
        <w:overflowPunct/>
        <w:topLinePunct w:val="0"/>
        <w:autoSpaceDE w:val="0"/>
        <w:autoSpaceDN w:val="0"/>
        <w:bidi w:val="0"/>
        <w:adjustRightInd/>
        <w:snapToGrid/>
        <w:spacing w:before="2" w:line="400" w:lineRule="exact"/>
        <w:ind w:right="93" w:firstLine="416" w:firstLineChars="200"/>
        <w:jc w:val="both"/>
        <w:textAlignment w:val="auto"/>
        <w:rPr>
          <w:rFonts w:hint="eastAsia" w:ascii="宋体" w:hAnsi="宋体" w:eastAsia="宋体" w:cs="宋体"/>
          <w:color w:val="000000" w:themeColor="text1"/>
          <w:spacing w:val="-1"/>
          <w:sz w:val="21"/>
          <w:szCs w:val="21"/>
          <w:lang w:val="en-US" w:eastAsia="zh-CN" w:bidi="ar-SA"/>
        </w:rPr>
      </w:pPr>
      <w:r>
        <w:rPr>
          <w:rFonts w:hint="eastAsia" w:ascii="宋体" w:hAnsi="宋体" w:eastAsia="宋体" w:cs="宋体"/>
          <w:color w:val="000000" w:themeColor="text1"/>
          <w:spacing w:val="-1"/>
          <w:sz w:val="21"/>
          <w:szCs w:val="21"/>
          <w:lang w:val="en-US" w:eastAsia="zh-CN" w:bidi="ar-SA"/>
        </w:rPr>
        <w:t>二档（4 分）：满足一档的条件下，供应商投标文件对进货采购渠道、</w:t>
      </w:r>
      <w:r>
        <w:rPr>
          <w:rFonts w:hint="eastAsia" w:cs="宋体"/>
          <w:color w:val="000000" w:themeColor="text1"/>
          <w:spacing w:val="-1"/>
          <w:sz w:val="21"/>
          <w:szCs w:val="21"/>
          <w:lang w:val="en-US" w:eastAsia="zh-CN" w:bidi="ar-SA"/>
        </w:rPr>
        <w:t>货物</w:t>
      </w:r>
      <w:r>
        <w:rPr>
          <w:rFonts w:hint="eastAsia" w:ascii="宋体" w:hAnsi="宋体" w:eastAsia="宋体" w:cs="宋体"/>
          <w:color w:val="000000" w:themeColor="text1"/>
          <w:spacing w:val="-1"/>
          <w:sz w:val="21"/>
          <w:szCs w:val="21"/>
          <w:lang w:val="en-US" w:eastAsia="zh-CN" w:bidi="ar-SA"/>
        </w:rPr>
        <w:t>控制管理措施、检验措施、</w:t>
      </w:r>
      <w:r>
        <w:rPr>
          <w:rFonts w:hint="eastAsia" w:cs="宋体"/>
          <w:color w:val="000000" w:themeColor="text1"/>
          <w:spacing w:val="-1"/>
          <w:sz w:val="21"/>
          <w:szCs w:val="21"/>
          <w:lang w:val="en-US" w:eastAsia="zh-CN" w:bidi="ar-SA"/>
        </w:rPr>
        <w:t>货物</w:t>
      </w:r>
      <w:r>
        <w:rPr>
          <w:rFonts w:hint="eastAsia" w:ascii="宋体" w:hAnsi="宋体" w:eastAsia="宋体" w:cs="宋体"/>
          <w:color w:val="000000" w:themeColor="text1"/>
          <w:spacing w:val="-1"/>
          <w:sz w:val="21"/>
          <w:szCs w:val="21"/>
          <w:lang w:val="en-US" w:eastAsia="zh-CN" w:bidi="ar-SA"/>
        </w:rPr>
        <w:t>质量标准、追溯方式方面内容表述齐全，方案措施可行。</w:t>
      </w:r>
    </w:p>
    <w:p>
      <w:pPr>
        <w:pStyle w:val="24"/>
        <w:keepNext w:val="0"/>
        <w:keepLines w:val="0"/>
        <w:pageBreakBefore w:val="0"/>
        <w:widowControl w:val="0"/>
        <w:kinsoku/>
        <w:wordWrap/>
        <w:overflowPunct/>
        <w:topLinePunct w:val="0"/>
        <w:autoSpaceDE w:val="0"/>
        <w:autoSpaceDN w:val="0"/>
        <w:bidi w:val="0"/>
        <w:adjustRightInd/>
        <w:snapToGrid/>
        <w:spacing w:before="2" w:line="400" w:lineRule="exact"/>
        <w:ind w:right="93" w:firstLine="416" w:firstLineChars="200"/>
        <w:jc w:val="both"/>
        <w:textAlignment w:val="auto"/>
        <w:rPr>
          <w:rFonts w:hint="eastAsia" w:ascii="宋体" w:hAnsi="宋体" w:eastAsia="宋体" w:cs="宋体"/>
          <w:color w:val="000000" w:themeColor="text1"/>
          <w:spacing w:val="-1"/>
          <w:sz w:val="21"/>
          <w:szCs w:val="21"/>
          <w:lang w:val="en-US" w:eastAsia="zh-CN" w:bidi="ar-SA"/>
        </w:rPr>
      </w:pPr>
      <w:r>
        <w:rPr>
          <w:rFonts w:hint="eastAsia" w:ascii="宋体" w:hAnsi="宋体" w:eastAsia="宋体" w:cs="宋体"/>
          <w:color w:val="000000" w:themeColor="text1"/>
          <w:spacing w:val="-1"/>
          <w:sz w:val="21"/>
          <w:szCs w:val="21"/>
          <w:lang w:val="en-US" w:eastAsia="zh-CN" w:bidi="ar-SA"/>
        </w:rPr>
        <w:t>三档（6 分）：满足二档的条件下，供应商投标文件对进货采购渠道、</w:t>
      </w:r>
      <w:r>
        <w:rPr>
          <w:rFonts w:hint="eastAsia" w:cs="宋体"/>
          <w:color w:val="000000" w:themeColor="text1"/>
          <w:spacing w:val="-1"/>
          <w:sz w:val="21"/>
          <w:szCs w:val="21"/>
          <w:lang w:val="en-US" w:eastAsia="zh-CN" w:bidi="ar-SA"/>
        </w:rPr>
        <w:t>货物</w:t>
      </w:r>
      <w:r>
        <w:rPr>
          <w:rFonts w:hint="eastAsia" w:ascii="宋体" w:hAnsi="宋体" w:eastAsia="宋体" w:cs="宋体"/>
          <w:color w:val="000000" w:themeColor="text1"/>
          <w:spacing w:val="-1"/>
          <w:sz w:val="21"/>
          <w:szCs w:val="21"/>
          <w:lang w:val="en-US" w:eastAsia="zh-CN" w:bidi="ar-SA"/>
        </w:rPr>
        <w:t>控制管理措施、检验措施、</w:t>
      </w:r>
      <w:r>
        <w:rPr>
          <w:rFonts w:hint="eastAsia" w:cs="宋体"/>
          <w:color w:val="000000" w:themeColor="text1"/>
          <w:spacing w:val="-1"/>
          <w:sz w:val="21"/>
          <w:szCs w:val="21"/>
          <w:lang w:val="en-US" w:eastAsia="zh-CN" w:bidi="ar-SA"/>
        </w:rPr>
        <w:t>货物</w:t>
      </w:r>
      <w:r>
        <w:rPr>
          <w:rFonts w:hint="eastAsia" w:ascii="宋体" w:hAnsi="宋体" w:eastAsia="宋体" w:cs="宋体"/>
          <w:color w:val="000000" w:themeColor="text1"/>
          <w:spacing w:val="-1"/>
          <w:sz w:val="21"/>
          <w:szCs w:val="21"/>
          <w:lang w:val="en-US" w:eastAsia="zh-CN" w:bidi="ar-SA"/>
        </w:rPr>
        <w:t>质量标准、追溯方式方面内容表述齐全，符合实际，方案措施清晰明确。</w:t>
      </w:r>
    </w:p>
    <w:p>
      <w:pPr>
        <w:pStyle w:val="24"/>
        <w:keepNext w:val="0"/>
        <w:keepLines w:val="0"/>
        <w:pageBreakBefore w:val="0"/>
        <w:widowControl w:val="0"/>
        <w:kinsoku/>
        <w:wordWrap/>
        <w:overflowPunct/>
        <w:topLinePunct w:val="0"/>
        <w:autoSpaceDE w:val="0"/>
        <w:autoSpaceDN w:val="0"/>
        <w:bidi w:val="0"/>
        <w:adjustRightInd/>
        <w:snapToGrid/>
        <w:spacing w:before="2" w:line="400" w:lineRule="exact"/>
        <w:ind w:right="93" w:firstLine="416" w:firstLineChars="200"/>
        <w:jc w:val="both"/>
        <w:textAlignment w:val="auto"/>
        <w:rPr>
          <w:rFonts w:hint="eastAsia"/>
          <w:lang w:val="en-US" w:eastAsia="zh-CN"/>
        </w:rPr>
      </w:pPr>
      <w:r>
        <w:rPr>
          <w:rFonts w:hint="eastAsia" w:ascii="宋体" w:hAnsi="宋体" w:eastAsia="宋体" w:cs="宋体"/>
          <w:color w:val="000000" w:themeColor="text1"/>
          <w:spacing w:val="-1"/>
          <w:sz w:val="21"/>
          <w:szCs w:val="21"/>
          <w:lang w:val="en-US" w:eastAsia="zh-CN" w:bidi="ar-SA"/>
        </w:rPr>
        <w:t>四档（8分）：满足三档的条件下，供应商投标文件对进货采购渠道、</w:t>
      </w:r>
      <w:r>
        <w:rPr>
          <w:rFonts w:hint="eastAsia" w:cs="宋体"/>
          <w:color w:val="000000" w:themeColor="text1"/>
          <w:spacing w:val="-1"/>
          <w:sz w:val="21"/>
          <w:szCs w:val="21"/>
          <w:lang w:val="en-US" w:eastAsia="zh-CN" w:bidi="ar-SA"/>
        </w:rPr>
        <w:t>货物</w:t>
      </w:r>
      <w:r>
        <w:rPr>
          <w:rFonts w:hint="eastAsia" w:ascii="宋体" w:hAnsi="宋体" w:eastAsia="宋体" w:cs="宋体"/>
          <w:color w:val="000000" w:themeColor="text1"/>
          <w:spacing w:val="-1"/>
          <w:sz w:val="21"/>
          <w:szCs w:val="21"/>
          <w:lang w:val="en-US" w:eastAsia="zh-CN" w:bidi="ar-SA"/>
        </w:rPr>
        <w:t>控制管理措施、检验措施、</w:t>
      </w:r>
      <w:r>
        <w:rPr>
          <w:rFonts w:hint="eastAsia" w:cs="宋体"/>
          <w:color w:val="000000" w:themeColor="text1"/>
          <w:spacing w:val="-1"/>
          <w:sz w:val="21"/>
          <w:szCs w:val="21"/>
          <w:lang w:val="en-US" w:eastAsia="zh-CN" w:bidi="ar-SA"/>
        </w:rPr>
        <w:t>货物</w:t>
      </w:r>
      <w:r>
        <w:rPr>
          <w:rFonts w:hint="eastAsia" w:ascii="宋体" w:hAnsi="宋体" w:eastAsia="宋体" w:cs="宋体"/>
          <w:color w:val="000000" w:themeColor="text1"/>
          <w:spacing w:val="-1"/>
          <w:sz w:val="21"/>
          <w:szCs w:val="21"/>
          <w:lang w:val="en-US" w:eastAsia="zh-CN" w:bidi="ar-SA"/>
        </w:rPr>
        <w:t>质量标准、追溯方式方面内容表述齐全，符合实际，方案措施科学、先进，能完全满足采购文件要求。</w:t>
      </w:r>
    </w:p>
    <w:p>
      <w:pPr>
        <w:pStyle w:val="24"/>
        <w:keepNext w:val="0"/>
        <w:keepLines w:val="0"/>
        <w:pageBreakBefore w:val="0"/>
        <w:widowControl w:val="0"/>
        <w:kinsoku/>
        <w:wordWrap/>
        <w:overflowPunct/>
        <w:topLinePunct w:val="0"/>
        <w:autoSpaceDE w:val="0"/>
        <w:autoSpaceDN w:val="0"/>
        <w:bidi w:val="0"/>
        <w:adjustRightInd/>
        <w:snapToGrid/>
        <w:spacing w:before="4" w:line="400" w:lineRule="exact"/>
        <w:ind w:right="93" w:firstLine="406" w:firstLineChars="200"/>
        <w:textAlignment w:val="auto"/>
        <w:rPr>
          <w:b/>
          <w:bCs/>
          <w:color w:val="000000" w:themeColor="text1"/>
          <w:spacing w:val="-4"/>
          <w:sz w:val="21"/>
          <w:szCs w:val="21"/>
        </w:rPr>
      </w:pPr>
      <w:r>
        <w:rPr>
          <w:rFonts w:hint="eastAsia"/>
          <w:b/>
          <w:bCs/>
          <w:color w:val="000000" w:themeColor="text1"/>
          <w:spacing w:val="-4"/>
          <w:sz w:val="21"/>
          <w:szCs w:val="21"/>
          <w:lang w:val="en-US" w:eastAsia="zh-CN"/>
        </w:rPr>
        <w:t>5.</w:t>
      </w:r>
      <w:r>
        <w:rPr>
          <w:rFonts w:hint="eastAsia"/>
          <w:b/>
          <w:bCs/>
          <w:color w:val="000000" w:themeColor="text1"/>
          <w:spacing w:val="-4"/>
          <w:sz w:val="21"/>
          <w:szCs w:val="21"/>
        </w:rPr>
        <w:t xml:space="preserve">管理制度（满分 </w:t>
      </w:r>
      <w:r>
        <w:rPr>
          <w:rFonts w:hint="eastAsia"/>
          <w:b/>
          <w:bCs/>
          <w:color w:val="000000" w:themeColor="text1"/>
          <w:spacing w:val="-4"/>
          <w:sz w:val="21"/>
          <w:szCs w:val="21"/>
          <w:lang w:val="en-US" w:eastAsia="zh-CN"/>
        </w:rPr>
        <w:t>8</w:t>
      </w:r>
      <w:r>
        <w:rPr>
          <w:rFonts w:hint="eastAsia"/>
          <w:b/>
          <w:bCs/>
          <w:color w:val="000000" w:themeColor="text1"/>
          <w:spacing w:val="-4"/>
          <w:sz w:val="21"/>
          <w:szCs w:val="21"/>
        </w:rPr>
        <w:t>分）</w:t>
      </w:r>
    </w:p>
    <w:p>
      <w:pPr>
        <w:pStyle w:val="24"/>
        <w:keepNext w:val="0"/>
        <w:keepLines w:val="0"/>
        <w:pageBreakBefore w:val="0"/>
        <w:widowControl w:val="0"/>
        <w:kinsoku/>
        <w:wordWrap/>
        <w:overflowPunct/>
        <w:topLinePunct w:val="0"/>
        <w:autoSpaceDE w:val="0"/>
        <w:autoSpaceDN w:val="0"/>
        <w:bidi w:val="0"/>
        <w:adjustRightInd/>
        <w:snapToGrid/>
        <w:spacing w:before="4" w:line="400" w:lineRule="exact"/>
        <w:ind w:right="93" w:firstLine="404" w:firstLineChars="200"/>
        <w:textAlignment w:val="auto"/>
        <w:rPr>
          <w:color w:val="000000" w:themeColor="text1"/>
          <w:spacing w:val="-4"/>
          <w:sz w:val="21"/>
          <w:szCs w:val="21"/>
        </w:rPr>
      </w:pPr>
      <w:r>
        <w:rPr>
          <w:rFonts w:hint="eastAsia"/>
          <w:color w:val="000000" w:themeColor="text1"/>
          <w:spacing w:val="-4"/>
          <w:sz w:val="21"/>
          <w:szCs w:val="21"/>
        </w:rPr>
        <w:t>一档（2 分）：投标人提供的各项管理制度，包括但不限于采购管理、仓储管理、配送管理、财务管理等制度</w:t>
      </w:r>
      <w:r>
        <w:rPr>
          <w:rFonts w:hint="eastAsia"/>
          <w:color w:val="000000" w:themeColor="text1"/>
          <w:spacing w:val="-6"/>
          <w:sz w:val="21"/>
          <w:szCs w:val="21"/>
          <w:lang w:eastAsia="zh-CN"/>
        </w:rPr>
        <w:t>一般</w:t>
      </w:r>
      <w:r>
        <w:rPr>
          <w:rFonts w:ascii="Arial" w:hAnsi="Arial" w:cs="Arial"/>
          <w:color w:val="000000" w:themeColor="text1"/>
          <w:sz w:val="21"/>
          <w:szCs w:val="21"/>
        </w:rPr>
        <w:t>，有待改进</w:t>
      </w:r>
      <w:r>
        <w:rPr>
          <w:color w:val="000000" w:themeColor="text1"/>
          <w:spacing w:val="-4"/>
          <w:sz w:val="21"/>
          <w:szCs w:val="21"/>
        </w:rPr>
        <w:t>。</w:t>
      </w:r>
      <w:r>
        <w:rPr>
          <w:rFonts w:hint="eastAsia"/>
          <w:color w:val="000000" w:themeColor="text1"/>
          <w:spacing w:val="-4"/>
          <w:sz w:val="21"/>
          <w:szCs w:val="21"/>
        </w:rPr>
        <w:t>实用性</w:t>
      </w:r>
      <w:r>
        <w:rPr>
          <w:rFonts w:ascii="Arial" w:hAnsi="Arial" w:cs="Arial"/>
          <w:color w:val="000000" w:themeColor="text1"/>
          <w:sz w:val="21"/>
          <w:szCs w:val="21"/>
        </w:rPr>
        <w:t>有待改进</w:t>
      </w:r>
      <w:r>
        <w:rPr>
          <w:rFonts w:hint="eastAsia"/>
          <w:color w:val="000000" w:themeColor="text1"/>
          <w:spacing w:val="-4"/>
          <w:sz w:val="21"/>
          <w:szCs w:val="21"/>
        </w:rPr>
        <w:t>。</w:t>
      </w:r>
    </w:p>
    <w:p>
      <w:pPr>
        <w:pStyle w:val="24"/>
        <w:keepNext w:val="0"/>
        <w:keepLines w:val="0"/>
        <w:pageBreakBefore w:val="0"/>
        <w:widowControl w:val="0"/>
        <w:kinsoku/>
        <w:wordWrap/>
        <w:overflowPunct/>
        <w:topLinePunct w:val="0"/>
        <w:autoSpaceDE w:val="0"/>
        <w:autoSpaceDN w:val="0"/>
        <w:bidi w:val="0"/>
        <w:adjustRightInd/>
        <w:snapToGrid/>
        <w:spacing w:before="4" w:line="400" w:lineRule="exact"/>
        <w:ind w:right="93" w:firstLine="404" w:firstLineChars="200"/>
        <w:textAlignment w:val="auto"/>
        <w:rPr>
          <w:color w:val="000000" w:themeColor="text1"/>
          <w:spacing w:val="-4"/>
          <w:sz w:val="21"/>
          <w:szCs w:val="21"/>
        </w:rPr>
      </w:pPr>
      <w:r>
        <w:rPr>
          <w:rFonts w:hint="eastAsia"/>
          <w:color w:val="000000" w:themeColor="text1"/>
          <w:spacing w:val="-4"/>
          <w:sz w:val="21"/>
          <w:szCs w:val="21"/>
        </w:rPr>
        <w:t>二档（4 分）：投标人提供的各项管理制度，包括但不限于采购管理、仓储管理、配送管理、财务管理等制度较全面，较完整，较完善，可行性较好。</w:t>
      </w:r>
    </w:p>
    <w:p>
      <w:pPr>
        <w:pStyle w:val="24"/>
        <w:keepNext w:val="0"/>
        <w:keepLines w:val="0"/>
        <w:pageBreakBefore w:val="0"/>
        <w:widowControl w:val="0"/>
        <w:kinsoku/>
        <w:wordWrap/>
        <w:overflowPunct/>
        <w:topLinePunct w:val="0"/>
        <w:autoSpaceDE w:val="0"/>
        <w:autoSpaceDN w:val="0"/>
        <w:bidi w:val="0"/>
        <w:adjustRightInd/>
        <w:snapToGrid/>
        <w:spacing w:before="4" w:line="400" w:lineRule="exact"/>
        <w:ind w:right="93" w:firstLine="404" w:firstLineChars="200"/>
        <w:textAlignment w:val="auto"/>
        <w:rPr>
          <w:color w:val="000000" w:themeColor="text1"/>
          <w:spacing w:val="-4"/>
          <w:sz w:val="21"/>
          <w:szCs w:val="21"/>
        </w:rPr>
      </w:pPr>
      <w:r>
        <w:rPr>
          <w:rFonts w:hint="eastAsia"/>
          <w:color w:val="000000" w:themeColor="text1"/>
          <w:spacing w:val="-4"/>
          <w:sz w:val="21"/>
          <w:szCs w:val="21"/>
        </w:rPr>
        <w:t>三档（6 分）：投标人提供的各项管理制度，包括但不限于采购管理、仓储管理、配送管理、财务管理等制度全面，完整，完善，可行性高。</w:t>
      </w:r>
    </w:p>
    <w:p>
      <w:pPr>
        <w:pStyle w:val="4"/>
        <w:keepNext w:val="0"/>
        <w:keepLines w:val="0"/>
        <w:pageBreakBefore w:val="0"/>
        <w:widowControl w:val="0"/>
        <w:kinsoku/>
        <w:wordWrap/>
        <w:overflowPunct/>
        <w:topLinePunct w:val="0"/>
        <w:autoSpaceDE w:val="0"/>
        <w:autoSpaceDN w:val="0"/>
        <w:bidi w:val="0"/>
        <w:adjustRightInd/>
        <w:snapToGrid/>
        <w:spacing w:line="400" w:lineRule="exact"/>
        <w:ind w:left="0" w:leftChars="0" w:firstLine="404" w:firstLineChars="200"/>
        <w:textAlignment w:val="auto"/>
        <w:rPr>
          <w:rFonts w:hint="eastAsia" w:ascii="宋体" w:hAnsi="宋体" w:eastAsia="宋体" w:cs="宋体"/>
          <w:color w:val="000000" w:themeColor="text1"/>
          <w:spacing w:val="-4"/>
          <w:sz w:val="21"/>
          <w:szCs w:val="21"/>
          <w:lang w:val="en-US" w:eastAsia="en-US" w:bidi="ar-SA"/>
        </w:rPr>
      </w:pPr>
      <w:r>
        <w:rPr>
          <w:rFonts w:hint="eastAsia" w:ascii="宋体" w:hAnsi="宋体" w:eastAsia="宋体" w:cs="宋体"/>
          <w:color w:val="000000" w:themeColor="text1"/>
          <w:spacing w:val="-4"/>
          <w:sz w:val="21"/>
          <w:szCs w:val="21"/>
          <w:lang w:val="en-US" w:eastAsia="en-US" w:bidi="ar-SA"/>
        </w:rPr>
        <w:t>四档（8 分）：投标人提供的各项管理制度，包括但不限于采购管理、仓储管理、配送管理、财务管理等制度非常全面，完整，完善，可行性高，实用性非常强。</w:t>
      </w:r>
    </w:p>
    <w:p>
      <w:pPr>
        <w:pStyle w:val="12"/>
        <w:keepNext w:val="0"/>
        <w:keepLines w:val="0"/>
        <w:pageBreakBefore w:val="0"/>
        <w:widowControl w:val="0"/>
        <w:kinsoku/>
        <w:wordWrap/>
        <w:overflowPunct/>
        <w:topLinePunct w:val="0"/>
        <w:autoSpaceDE w:val="0"/>
        <w:autoSpaceDN w:val="0"/>
        <w:bidi w:val="0"/>
        <w:adjustRightInd/>
        <w:snapToGrid/>
        <w:spacing w:before="166" w:line="400" w:lineRule="exact"/>
        <w:ind w:firstLine="422" w:firstLineChars="200"/>
        <w:textAlignment w:val="auto"/>
        <w:rPr>
          <w:b/>
          <w:bCs/>
          <w:sz w:val="21"/>
          <w:szCs w:val="21"/>
        </w:rPr>
      </w:pPr>
      <w:r>
        <w:rPr>
          <w:rFonts w:hint="eastAsia"/>
          <w:b/>
          <w:bCs/>
          <w:sz w:val="21"/>
          <w:szCs w:val="21"/>
          <w:lang w:val="en-US" w:eastAsia="zh-CN"/>
        </w:rPr>
        <w:t>6.</w:t>
      </w:r>
      <w:r>
        <w:rPr>
          <w:rFonts w:hint="eastAsia"/>
          <w:b/>
          <w:bCs/>
          <w:sz w:val="21"/>
          <w:szCs w:val="21"/>
        </w:rPr>
        <w:t>应急预案</w:t>
      </w:r>
      <w:r>
        <w:rPr>
          <w:b/>
          <w:bCs/>
          <w:sz w:val="21"/>
          <w:szCs w:val="21"/>
        </w:rPr>
        <w:t xml:space="preserve">（满分 </w:t>
      </w:r>
      <w:r>
        <w:rPr>
          <w:rFonts w:hint="eastAsia"/>
          <w:b/>
          <w:bCs/>
          <w:sz w:val="21"/>
          <w:szCs w:val="21"/>
          <w:lang w:val="en-US" w:eastAsia="zh-CN"/>
        </w:rPr>
        <w:t xml:space="preserve">8 </w:t>
      </w:r>
      <w:r>
        <w:rPr>
          <w:b/>
          <w:bCs/>
          <w:sz w:val="21"/>
          <w:szCs w:val="21"/>
        </w:rPr>
        <w:t>分）</w:t>
      </w:r>
    </w:p>
    <w:p>
      <w:pPr>
        <w:pStyle w:val="12"/>
        <w:keepNext w:val="0"/>
        <w:keepLines w:val="0"/>
        <w:pageBreakBefore w:val="0"/>
        <w:widowControl w:val="0"/>
        <w:kinsoku/>
        <w:wordWrap/>
        <w:overflowPunct/>
        <w:topLinePunct w:val="0"/>
        <w:autoSpaceDE w:val="0"/>
        <w:autoSpaceDN w:val="0"/>
        <w:bidi w:val="0"/>
        <w:adjustRightInd/>
        <w:snapToGrid/>
        <w:spacing w:before="166" w:line="400" w:lineRule="exact"/>
        <w:ind w:firstLine="420" w:firstLineChars="200"/>
        <w:textAlignment w:val="auto"/>
        <w:rPr>
          <w:rFonts w:hint="eastAsia"/>
          <w:sz w:val="21"/>
          <w:szCs w:val="21"/>
        </w:rPr>
      </w:pPr>
      <w:r>
        <w:rPr>
          <w:rFonts w:hint="eastAsia"/>
          <w:sz w:val="21"/>
          <w:szCs w:val="21"/>
        </w:rPr>
        <w:t>一档（2 分）：供应商投标文件对问题</w:t>
      </w:r>
      <w:r>
        <w:rPr>
          <w:rFonts w:hint="eastAsia"/>
          <w:sz w:val="21"/>
          <w:szCs w:val="21"/>
          <w:lang w:eastAsia="zh-CN"/>
        </w:rPr>
        <w:t>货物</w:t>
      </w:r>
      <w:r>
        <w:rPr>
          <w:rFonts w:hint="eastAsia"/>
          <w:sz w:val="21"/>
          <w:szCs w:val="21"/>
        </w:rPr>
        <w:t>发生紧急事件处理预案内容有表述，预案内容能应对可能出现的意外情形</w:t>
      </w:r>
      <w:r>
        <w:rPr>
          <w:rFonts w:hint="eastAsia"/>
          <w:sz w:val="21"/>
          <w:szCs w:val="21"/>
          <w:lang w:eastAsia="zh-CN"/>
        </w:rPr>
        <w:t>。</w:t>
      </w:r>
    </w:p>
    <w:p>
      <w:pPr>
        <w:pStyle w:val="12"/>
        <w:keepNext w:val="0"/>
        <w:keepLines w:val="0"/>
        <w:pageBreakBefore w:val="0"/>
        <w:widowControl w:val="0"/>
        <w:kinsoku/>
        <w:wordWrap/>
        <w:overflowPunct/>
        <w:topLinePunct w:val="0"/>
        <w:autoSpaceDE w:val="0"/>
        <w:autoSpaceDN w:val="0"/>
        <w:bidi w:val="0"/>
        <w:adjustRightInd/>
        <w:snapToGrid/>
        <w:spacing w:before="166" w:line="400" w:lineRule="exact"/>
        <w:ind w:firstLine="420" w:firstLineChars="200"/>
        <w:textAlignment w:val="auto"/>
        <w:rPr>
          <w:rFonts w:hint="eastAsia"/>
          <w:sz w:val="21"/>
          <w:szCs w:val="21"/>
          <w:lang w:eastAsia="zh-CN"/>
        </w:rPr>
      </w:pPr>
      <w:r>
        <w:rPr>
          <w:rFonts w:hint="eastAsia"/>
          <w:sz w:val="21"/>
          <w:szCs w:val="21"/>
        </w:rPr>
        <w:t>二档（4 分）：满足一档的条件下，供应商投标文件对问题</w:t>
      </w:r>
      <w:r>
        <w:rPr>
          <w:rFonts w:hint="eastAsia"/>
          <w:sz w:val="21"/>
          <w:szCs w:val="21"/>
          <w:lang w:eastAsia="zh-CN"/>
        </w:rPr>
        <w:t>货物</w:t>
      </w:r>
      <w:r>
        <w:rPr>
          <w:rFonts w:hint="eastAsia"/>
          <w:sz w:val="21"/>
          <w:szCs w:val="21"/>
        </w:rPr>
        <w:t>发生紧急事件处理预案内容表述完整，预案内容能应对可能出现的意外情况具体措施得当合理的</w:t>
      </w:r>
      <w:r>
        <w:rPr>
          <w:rFonts w:hint="eastAsia"/>
          <w:sz w:val="21"/>
          <w:szCs w:val="21"/>
          <w:lang w:eastAsia="zh-CN"/>
        </w:rPr>
        <w:t>。</w:t>
      </w:r>
    </w:p>
    <w:p>
      <w:pPr>
        <w:pStyle w:val="12"/>
        <w:keepNext w:val="0"/>
        <w:keepLines w:val="0"/>
        <w:pageBreakBefore w:val="0"/>
        <w:widowControl w:val="0"/>
        <w:kinsoku/>
        <w:wordWrap/>
        <w:overflowPunct/>
        <w:topLinePunct w:val="0"/>
        <w:autoSpaceDE w:val="0"/>
        <w:autoSpaceDN w:val="0"/>
        <w:bidi w:val="0"/>
        <w:adjustRightInd/>
        <w:snapToGrid/>
        <w:spacing w:before="166" w:line="400" w:lineRule="exact"/>
        <w:ind w:firstLine="420" w:firstLineChars="200"/>
        <w:textAlignment w:val="auto"/>
        <w:rPr>
          <w:rFonts w:hint="eastAsia"/>
          <w:sz w:val="21"/>
          <w:szCs w:val="21"/>
          <w:lang w:eastAsia="zh-CN"/>
        </w:rPr>
      </w:pPr>
      <w:r>
        <w:rPr>
          <w:rFonts w:hint="eastAsia"/>
          <w:sz w:val="21"/>
          <w:szCs w:val="21"/>
        </w:rPr>
        <w:t>三档（6 分）：满足二档的条件下，预案内容有具体实施程序，相关处置方案合理，能尽量降低紧急事件带来负面影响</w:t>
      </w:r>
      <w:r>
        <w:rPr>
          <w:rFonts w:hint="eastAsia"/>
          <w:sz w:val="21"/>
          <w:szCs w:val="21"/>
          <w:lang w:eastAsia="zh-CN"/>
        </w:rPr>
        <w:t>。</w:t>
      </w:r>
    </w:p>
    <w:p>
      <w:pPr>
        <w:pStyle w:val="12"/>
        <w:keepNext w:val="0"/>
        <w:keepLines w:val="0"/>
        <w:pageBreakBefore w:val="0"/>
        <w:widowControl w:val="0"/>
        <w:kinsoku/>
        <w:wordWrap/>
        <w:overflowPunct/>
        <w:topLinePunct w:val="0"/>
        <w:autoSpaceDE w:val="0"/>
        <w:autoSpaceDN w:val="0"/>
        <w:bidi w:val="0"/>
        <w:adjustRightInd/>
        <w:snapToGrid/>
        <w:spacing w:before="166" w:line="400" w:lineRule="exact"/>
        <w:ind w:firstLine="420" w:firstLineChars="200"/>
        <w:textAlignment w:val="auto"/>
        <w:rPr>
          <w:rFonts w:hint="eastAsia"/>
          <w:sz w:val="21"/>
          <w:szCs w:val="21"/>
          <w:lang w:val="en-US" w:eastAsia="zh-CN"/>
        </w:rPr>
      </w:pPr>
      <w:r>
        <w:rPr>
          <w:rFonts w:hint="eastAsia"/>
          <w:sz w:val="21"/>
          <w:szCs w:val="21"/>
        </w:rPr>
        <w:t>四档（8分）：满足</w:t>
      </w:r>
      <w:r>
        <w:rPr>
          <w:rFonts w:hint="eastAsia"/>
          <w:sz w:val="21"/>
          <w:szCs w:val="21"/>
          <w:lang w:eastAsia="zh-CN"/>
        </w:rPr>
        <w:t>三</w:t>
      </w:r>
      <w:r>
        <w:rPr>
          <w:rFonts w:hint="eastAsia"/>
          <w:sz w:val="21"/>
          <w:szCs w:val="21"/>
        </w:rPr>
        <w:t>档的条件下，预案内容有具体</w:t>
      </w:r>
      <w:r>
        <w:rPr>
          <w:rFonts w:hint="eastAsia"/>
          <w:sz w:val="21"/>
          <w:szCs w:val="21"/>
          <w:lang w:eastAsia="zh-CN"/>
        </w:rPr>
        <w:t>全面的</w:t>
      </w:r>
      <w:r>
        <w:rPr>
          <w:rFonts w:hint="eastAsia"/>
          <w:sz w:val="21"/>
          <w:szCs w:val="21"/>
        </w:rPr>
        <w:t>实施程序，相关处置方案合理性、针对性、全面性，能</w:t>
      </w:r>
      <w:r>
        <w:rPr>
          <w:rFonts w:hint="eastAsia"/>
          <w:sz w:val="21"/>
          <w:szCs w:val="21"/>
          <w:lang w:eastAsia="zh-CN"/>
        </w:rPr>
        <w:t>最大</w:t>
      </w:r>
      <w:r>
        <w:rPr>
          <w:rFonts w:hint="eastAsia"/>
          <w:sz w:val="21"/>
          <w:szCs w:val="21"/>
        </w:rPr>
        <w:t>降低紧急事件带来负面影响</w:t>
      </w:r>
      <w:r>
        <w:rPr>
          <w:rFonts w:hint="eastAsia"/>
          <w:sz w:val="21"/>
          <w:szCs w:val="21"/>
          <w:lang w:eastAsia="zh-CN"/>
        </w:rPr>
        <w:t>。</w:t>
      </w:r>
    </w:p>
    <w:p>
      <w:pPr>
        <w:pStyle w:val="10"/>
        <w:keepNext w:val="0"/>
        <w:keepLines w:val="0"/>
        <w:pageBreakBefore w:val="0"/>
        <w:widowControl w:val="0"/>
        <w:kinsoku/>
        <w:wordWrap/>
        <w:overflowPunct/>
        <w:topLinePunct w:val="0"/>
        <w:autoSpaceDE w:val="0"/>
        <w:autoSpaceDN w:val="0"/>
        <w:bidi w:val="0"/>
        <w:adjustRightInd/>
        <w:snapToGrid/>
        <w:spacing w:before="0" w:line="400" w:lineRule="exact"/>
        <w:ind w:left="0" w:leftChars="0" w:firstLine="422" w:firstLineChars="200"/>
        <w:textAlignment w:val="auto"/>
        <w:rPr>
          <w:sz w:val="21"/>
          <w:szCs w:val="21"/>
        </w:rPr>
      </w:pPr>
      <w:r>
        <w:rPr>
          <w:rFonts w:hint="eastAsia"/>
          <w:sz w:val="21"/>
          <w:szCs w:val="21"/>
          <w:lang w:val="en-US" w:eastAsia="zh-CN"/>
        </w:rPr>
        <w:t>7.</w:t>
      </w:r>
      <w:r>
        <w:rPr>
          <w:sz w:val="21"/>
          <w:szCs w:val="21"/>
        </w:rPr>
        <w:t xml:space="preserve">售后服务方案（满分 </w:t>
      </w:r>
      <w:r>
        <w:rPr>
          <w:rFonts w:hint="eastAsia"/>
          <w:sz w:val="21"/>
          <w:szCs w:val="21"/>
          <w:lang w:val="en-US" w:eastAsia="zh-CN"/>
        </w:rPr>
        <w:t xml:space="preserve">8 </w:t>
      </w:r>
      <w:r>
        <w:rPr>
          <w:sz w:val="21"/>
          <w:szCs w:val="21"/>
        </w:rPr>
        <w:t>分）</w:t>
      </w:r>
    </w:p>
    <w:p>
      <w:pPr>
        <w:pStyle w:val="12"/>
        <w:keepNext w:val="0"/>
        <w:keepLines w:val="0"/>
        <w:pageBreakBefore w:val="0"/>
        <w:widowControl w:val="0"/>
        <w:kinsoku/>
        <w:wordWrap/>
        <w:overflowPunct/>
        <w:topLinePunct w:val="0"/>
        <w:autoSpaceDE w:val="0"/>
        <w:autoSpaceDN w:val="0"/>
        <w:bidi w:val="0"/>
        <w:adjustRightInd/>
        <w:snapToGrid/>
        <w:spacing w:before="166" w:line="400" w:lineRule="exact"/>
        <w:ind w:firstLine="420" w:firstLineChars="200"/>
        <w:textAlignment w:val="auto"/>
        <w:rPr>
          <w:sz w:val="21"/>
          <w:szCs w:val="21"/>
        </w:rPr>
      </w:pPr>
      <w:bookmarkStart w:id="38" w:name="4.1保证种苗成活率达到98%以上且果苗纯度≧98%的得2分。满分2分。"/>
      <w:bookmarkEnd w:id="38"/>
      <w:bookmarkStart w:id="39" w:name="4.1保证种苗成活率达到98%以上且果苗纯度≧98%的得2分。满分2分。"/>
      <w:bookmarkEnd w:id="39"/>
      <w:r>
        <w:rPr>
          <w:sz w:val="21"/>
          <w:szCs w:val="21"/>
        </w:rPr>
        <w:t>一档（</w:t>
      </w:r>
      <w:r>
        <w:rPr>
          <w:rFonts w:hint="eastAsia"/>
          <w:sz w:val="21"/>
          <w:szCs w:val="21"/>
          <w:lang w:val="en-US" w:eastAsia="zh-CN"/>
        </w:rPr>
        <w:t>2</w:t>
      </w:r>
      <w:r>
        <w:rPr>
          <w:sz w:val="21"/>
          <w:szCs w:val="21"/>
        </w:rPr>
        <w:t>分）：售后服务方案、技术支持、售后服务管理流程及人员配备</w:t>
      </w:r>
      <w:r>
        <w:rPr>
          <w:rFonts w:hint="eastAsia"/>
          <w:sz w:val="21"/>
          <w:szCs w:val="21"/>
          <w:lang w:eastAsia="zh-CN"/>
        </w:rPr>
        <w:t>、</w:t>
      </w:r>
      <w:r>
        <w:rPr>
          <w:sz w:val="21"/>
          <w:szCs w:val="21"/>
        </w:rPr>
        <w:t>时效性</w:t>
      </w:r>
      <w:r>
        <w:rPr>
          <w:rFonts w:hint="eastAsia"/>
          <w:sz w:val="21"/>
          <w:szCs w:val="21"/>
          <w:lang w:val="en-US" w:eastAsia="zh-CN"/>
        </w:rPr>
        <w:t>有待改进</w:t>
      </w:r>
      <w:r>
        <w:rPr>
          <w:sz w:val="21"/>
          <w:szCs w:val="21"/>
        </w:rPr>
        <w:t>；</w:t>
      </w:r>
    </w:p>
    <w:p>
      <w:pPr>
        <w:pStyle w:val="12"/>
        <w:keepNext w:val="0"/>
        <w:keepLines w:val="0"/>
        <w:pageBreakBefore w:val="0"/>
        <w:widowControl w:val="0"/>
        <w:kinsoku/>
        <w:wordWrap/>
        <w:overflowPunct/>
        <w:topLinePunct w:val="0"/>
        <w:autoSpaceDE w:val="0"/>
        <w:autoSpaceDN w:val="0"/>
        <w:bidi w:val="0"/>
        <w:adjustRightInd/>
        <w:snapToGrid/>
        <w:spacing w:before="166" w:line="400" w:lineRule="exact"/>
        <w:ind w:firstLine="420" w:firstLineChars="200"/>
        <w:textAlignment w:val="auto"/>
        <w:rPr>
          <w:sz w:val="21"/>
          <w:szCs w:val="21"/>
        </w:rPr>
      </w:pPr>
      <w:r>
        <w:rPr>
          <w:sz w:val="21"/>
          <w:szCs w:val="21"/>
        </w:rPr>
        <w:t>二档（</w:t>
      </w:r>
      <w:r>
        <w:rPr>
          <w:rFonts w:hint="eastAsia"/>
          <w:sz w:val="21"/>
          <w:szCs w:val="21"/>
          <w:lang w:val="en-US" w:eastAsia="zh-CN"/>
        </w:rPr>
        <w:t>4</w:t>
      </w:r>
      <w:r>
        <w:rPr>
          <w:sz w:val="21"/>
          <w:szCs w:val="21"/>
        </w:rPr>
        <w:t>分）：售后服务方案、技术支持、售后服务管理流程及人员配备等较好，时效性较好，</w:t>
      </w:r>
      <w:r>
        <w:rPr>
          <w:rFonts w:hint="eastAsia"/>
          <w:sz w:val="21"/>
          <w:szCs w:val="21"/>
          <w:lang w:val="en-US" w:eastAsia="zh-CN"/>
        </w:rPr>
        <w:t>基本满足</w:t>
      </w:r>
      <w:r>
        <w:rPr>
          <w:sz w:val="21"/>
          <w:szCs w:val="21"/>
        </w:rPr>
        <w:t>项目要求；</w:t>
      </w:r>
    </w:p>
    <w:p>
      <w:pPr>
        <w:pStyle w:val="12"/>
        <w:keepNext w:val="0"/>
        <w:keepLines w:val="0"/>
        <w:pageBreakBefore w:val="0"/>
        <w:widowControl w:val="0"/>
        <w:kinsoku/>
        <w:wordWrap/>
        <w:overflowPunct/>
        <w:topLinePunct w:val="0"/>
        <w:autoSpaceDE w:val="0"/>
        <w:autoSpaceDN w:val="0"/>
        <w:bidi w:val="0"/>
        <w:adjustRightInd/>
        <w:snapToGrid/>
        <w:spacing w:before="166" w:line="400" w:lineRule="exact"/>
        <w:ind w:firstLine="420" w:firstLineChars="200"/>
        <w:textAlignment w:val="auto"/>
        <w:rPr>
          <w:sz w:val="21"/>
          <w:szCs w:val="21"/>
        </w:rPr>
      </w:pPr>
      <w:r>
        <w:rPr>
          <w:sz w:val="21"/>
          <w:szCs w:val="21"/>
        </w:rPr>
        <w:t>三档（</w:t>
      </w:r>
      <w:r>
        <w:rPr>
          <w:rFonts w:hint="eastAsia"/>
          <w:sz w:val="21"/>
          <w:szCs w:val="21"/>
          <w:lang w:val="en-US" w:eastAsia="zh-CN"/>
        </w:rPr>
        <w:t>6</w:t>
      </w:r>
      <w:r>
        <w:rPr>
          <w:sz w:val="21"/>
          <w:szCs w:val="21"/>
        </w:rPr>
        <w:t>分）：售后服务方案详细完善，有很好的的技术支持，售后服务管理流程完善，有良好的售后服务监督及保障机制，团队配备完备，响应时效高，满足项目要求。</w:t>
      </w:r>
    </w:p>
    <w:p>
      <w:pPr>
        <w:pStyle w:val="12"/>
        <w:keepNext w:val="0"/>
        <w:keepLines w:val="0"/>
        <w:pageBreakBefore w:val="0"/>
        <w:widowControl w:val="0"/>
        <w:kinsoku/>
        <w:wordWrap/>
        <w:overflowPunct/>
        <w:topLinePunct w:val="0"/>
        <w:autoSpaceDE w:val="0"/>
        <w:autoSpaceDN w:val="0"/>
        <w:bidi w:val="0"/>
        <w:adjustRightInd/>
        <w:snapToGrid/>
        <w:spacing w:before="166" w:line="400" w:lineRule="exact"/>
        <w:ind w:firstLine="420" w:firstLineChars="200"/>
        <w:textAlignment w:val="auto"/>
        <w:rPr>
          <w:sz w:val="21"/>
          <w:szCs w:val="21"/>
        </w:rPr>
      </w:pPr>
      <w:r>
        <w:rPr>
          <w:rFonts w:hint="eastAsia"/>
          <w:sz w:val="21"/>
          <w:szCs w:val="21"/>
          <w:lang w:val="en-US" w:eastAsia="zh-CN"/>
        </w:rPr>
        <w:t>四</w:t>
      </w:r>
      <w:r>
        <w:rPr>
          <w:sz w:val="21"/>
          <w:szCs w:val="21"/>
        </w:rPr>
        <w:t>档（</w:t>
      </w:r>
      <w:r>
        <w:rPr>
          <w:rFonts w:hint="eastAsia"/>
          <w:sz w:val="21"/>
          <w:szCs w:val="21"/>
          <w:lang w:val="en-US" w:eastAsia="zh-CN"/>
        </w:rPr>
        <w:t>8</w:t>
      </w:r>
      <w:r>
        <w:rPr>
          <w:sz w:val="21"/>
          <w:szCs w:val="21"/>
        </w:rPr>
        <w:t>分）：售后服务方案</w:t>
      </w:r>
      <w:r>
        <w:rPr>
          <w:rFonts w:hint="eastAsia"/>
          <w:sz w:val="21"/>
          <w:szCs w:val="21"/>
          <w:lang w:val="en-US" w:eastAsia="zh-CN"/>
        </w:rPr>
        <w:t>非常</w:t>
      </w:r>
      <w:r>
        <w:rPr>
          <w:sz w:val="21"/>
          <w:szCs w:val="21"/>
        </w:rPr>
        <w:t>详细完善，有很好的的技术支持，售后服务管理流程</w:t>
      </w:r>
      <w:r>
        <w:rPr>
          <w:rFonts w:hint="eastAsia"/>
          <w:sz w:val="21"/>
          <w:szCs w:val="21"/>
          <w:lang w:val="en-US" w:eastAsia="zh-CN"/>
        </w:rPr>
        <w:t>非常</w:t>
      </w:r>
      <w:r>
        <w:rPr>
          <w:sz w:val="21"/>
          <w:szCs w:val="21"/>
        </w:rPr>
        <w:t>详细完善，有</w:t>
      </w:r>
      <w:r>
        <w:rPr>
          <w:rFonts w:hint="eastAsia"/>
          <w:sz w:val="21"/>
          <w:szCs w:val="21"/>
          <w:lang w:val="en-US" w:eastAsia="zh-CN"/>
        </w:rPr>
        <w:t>非常</w:t>
      </w:r>
      <w:r>
        <w:rPr>
          <w:sz w:val="21"/>
          <w:szCs w:val="21"/>
        </w:rPr>
        <w:t>好的售后服务监督及保障机制，团队配备</w:t>
      </w:r>
      <w:r>
        <w:rPr>
          <w:rFonts w:hint="eastAsia"/>
          <w:sz w:val="21"/>
          <w:szCs w:val="21"/>
          <w:lang w:val="en-US" w:eastAsia="zh-CN"/>
        </w:rPr>
        <w:t>非常</w:t>
      </w:r>
      <w:r>
        <w:rPr>
          <w:sz w:val="21"/>
          <w:szCs w:val="21"/>
        </w:rPr>
        <w:t>完备，响应时效</w:t>
      </w:r>
      <w:r>
        <w:rPr>
          <w:rFonts w:hint="eastAsia"/>
          <w:sz w:val="21"/>
          <w:szCs w:val="21"/>
          <w:lang w:val="en-US" w:eastAsia="zh-CN"/>
        </w:rPr>
        <w:t>非常</w:t>
      </w:r>
      <w:r>
        <w:rPr>
          <w:sz w:val="21"/>
          <w:szCs w:val="21"/>
        </w:rPr>
        <w:t>高，完全满足项目要求。</w:t>
      </w:r>
    </w:p>
    <w:p>
      <w:pPr>
        <w:pStyle w:val="24"/>
        <w:keepNext w:val="0"/>
        <w:keepLines w:val="0"/>
        <w:pageBreakBefore w:val="0"/>
        <w:widowControl w:val="0"/>
        <w:kinsoku/>
        <w:wordWrap/>
        <w:overflowPunct/>
        <w:topLinePunct w:val="0"/>
        <w:autoSpaceDE w:val="0"/>
        <w:autoSpaceDN w:val="0"/>
        <w:bidi w:val="0"/>
        <w:adjustRightInd/>
        <w:snapToGrid/>
        <w:spacing w:before="4" w:line="400" w:lineRule="exact"/>
        <w:ind w:right="93" w:firstLine="406" w:firstLineChars="200"/>
        <w:textAlignment w:val="auto"/>
        <w:rPr>
          <w:b w:val="0"/>
          <w:bCs w:val="0"/>
          <w:spacing w:val="-4"/>
          <w:sz w:val="21"/>
          <w:szCs w:val="21"/>
        </w:rPr>
      </w:pPr>
      <w:r>
        <w:rPr>
          <w:rFonts w:hint="eastAsia"/>
          <w:b/>
          <w:bCs/>
          <w:spacing w:val="-4"/>
          <w:sz w:val="21"/>
          <w:szCs w:val="21"/>
          <w:lang w:val="en-US" w:eastAsia="zh-CN"/>
        </w:rPr>
        <w:t>8.</w:t>
      </w:r>
      <w:r>
        <w:rPr>
          <w:b/>
          <w:bCs/>
          <w:spacing w:val="-4"/>
          <w:sz w:val="21"/>
          <w:szCs w:val="21"/>
        </w:rPr>
        <w:t>合理化</w:t>
      </w:r>
      <w:r>
        <w:rPr>
          <w:rFonts w:hint="eastAsia"/>
          <w:b/>
          <w:bCs/>
          <w:spacing w:val="-4"/>
          <w:sz w:val="21"/>
          <w:szCs w:val="21"/>
          <w:lang w:val="en-US" w:eastAsia="zh-CN"/>
        </w:rPr>
        <w:t>建</w:t>
      </w:r>
      <w:r>
        <w:rPr>
          <w:b/>
          <w:bCs/>
          <w:spacing w:val="-4"/>
          <w:sz w:val="21"/>
          <w:szCs w:val="21"/>
        </w:rPr>
        <w:t>议</w:t>
      </w:r>
      <w:r>
        <w:rPr>
          <w:b/>
          <w:bCs/>
          <w:sz w:val="21"/>
          <w:szCs w:val="21"/>
        </w:rPr>
        <w:t xml:space="preserve">（满分 </w:t>
      </w:r>
      <w:r>
        <w:rPr>
          <w:rFonts w:hint="eastAsia"/>
          <w:b/>
          <w:bCs/>
          <w:sz w:val="21"/>
          <w:szCs w:val="21"/>
          <w:lang w:val="en-US" w:eastAsia="zh-CN"/>
        </w:rPr>
        <w:t xml:space="preserve">8 </w:t>
      </w:r>
      <w:r>
        <w:rPr>
          <w:b/>
          <w:bCs/>
          <w:sz w:val="21"/>
          <w:szCs w:val="21"/>
        </w:rPr>
        <w:t>分）</w:t>
      </w:r>
    </w:p>
    <w:p>
      <w:pPr>
        <w:pStyle w:val="24"/>
        <w:keepNext w:val="0"/>
        <w:keepLines w:val="0"/>
        <w:pageBreakBefore w:val="0"/>
        <w:widowControl w:val="0"/>
        <w:kinsoku/>
        <w:wordWrap/>
        <w:overflowPunct/>
        <w:topLinePunct w:val="0"/>
        <w:autoSpaceDE w:val="0"/>
        <w:autoSpaceDN w:val="0"/>
        <w:bidi w:val="0"/>
        <w:adjustRightInd/>
        <w:snapToGrid/>
        <w:spacing w:before="4" w:line="400" w:lineRule="exact"/>
        <w:ind w:right="93" w:firstLine="404" w:firstLineChars="200"/>
        <w:textAlignment w:val="auto"/>
        <w:rPr>
          <w:spacing w:val="-4"/>
          <w:sz w:val="21"/>
          <w:szCs w:val="21"/>
        </w:rPr>
      </w:pPr>
      <w:r>
        <w:rPr>
          <w:rFonts w:hint="eastAsia"/>
          <w:spacing w:val="-4"/>
          <w:sz w:val="21"/>
          <w:szCs w:val="21"/>
        </w:rPr>
        <w:t>一</w:t>
      </w:r>
      <w:r>
        <w:rPr>
          <w:spacing w:val="-4"/>
          <w:sz w:val="21"/>
          <w:szCs w:val="21"/>
        </w:rPr>
        <w:t>档（2 分）：建议针对性描述</w:t>
      </w:r>
      <w:r>
        <w:rPr>
          <w:rFonts w:hint="eastAsia"/>
          <w:sz w:val="21"/>
          <w:szCs w:val="21"/>
          <w:lang w:val="en-US" w:eastAsia="zh-CN"/>
        </w:rPr>
        <w:t>有待提高</w:t>
      </w:r>
      <w:r>
        <w:rPr>
          <w:spacing w:val="-4"/>
          <w:sz w:val="21"/>
          <w:szCs w:val="21"/>
        </w:rPr>
        <w:t>。</w:t>
      </w:r>
    </w:p>
    <w:p>
      <w:pPr>
        <w:pStyle w:val="24"/>
        <w:keepNext w:val="0"/>
        <w:keepLines w:val="0"/>
        <w:pageBreakBefore w:val="0"/>
        <w:widowControl w:val="0"/>
        <w:kinsoku/>
        <w:wordWrap/>
        <w:overflowPunct/>
        <w:topLinePunct w:val="0"/>
        <w:autoSpaceDE w:val="0"/>
        <w:autoSpaceDN w:val="0"/>
        <w:bidi w:val="0"/>
        <w:adjustRightInd/>
        <w:snapToGrid/>
        <w:spacing w:before="4" w:line="400" w:lineRule="exact"/>
        <w:ind w:right="-109" w:firstLine="404" w:firstLineChars="200"/>
        <w:textAlignment w:val="auto"/>
        <w:rPr>
          <w:spacing w:val="-4"/>
          <w:sz w:val="21"/>
          <w:szCs w:val="21"/>
        </w:rPr>
      </w:pPr>
      <w:r>
        <w:rPr>
          <w:rFonts w:hint="eastAsia"/>
          <w:spacing w:val="-4"/>
          <w:sz w:val="21"/>
          <w:szCs w:val="21"/>
        </w:rPr>
        <w:t>二</w:t>
      </w:r>
      <w:r>
        <w:rPr>
          <w:spacing w:val="-4"/>
          <w:sz w:val="21"/>
          <w:szCs w:val="21"/>
        </w:rPr>
        <w:t>档（4 分</w:t>
      </w:r>
      <w:r>
        <w:rPr>
          <w:rFonts w:hint="eastAsia"/>
          <w:spacing w:val="-4"/>
          <w:sz w:val="21"/>
          <w:szCs w:val="21"/>
        </w:rPr>
        <w:t>）</w:t>
      </w:r>
      <w:r>
        <w:rPr>
          <w:spacing w:val="-4"/>
          <w:sz w:val="21"/>
          <w:szCs w:val="21"/>
        </w:rPr>
        <w:t>：建议内容比较详细，有对本项目的改进措施建议较合理，有一定的可行性。</w:t>
      </w:r>
    </w:p>
    <w:p>
      <w:pPr>
        <w:pStyle w:val="24"/>
        <w:keepNext w:val="0"/>
        <w:keepLines w:val="0"/>
        <w:pageBreakBefore w:val="0"/>
        <w:widowControl w:val="0"/>
        <w:kinsoku/>
        <w:wordWrap/>
        <w:overflowPunct/>
        <w:topLinePunct w:val="0"/>
        <w:autoSpaceDE w:val="0"/>
        <w:autoSpaceDN w:val="0"/>
        <w:bidi w:val="0"/>
        <w:adjustRightInd/>
        <w:snapToGrid/>
        <w:spacing w:before="4" w:line="400" w:lineRule="exact"/>
        <w:ind w:right="-109" w:firstLine="404" w:firstLineChars="200"/>
        <w:textAlignment w:val="auto"/>
        <w:rPr>
          <w:spacing w:val="-4"/>
          <w:sz w:val="21"/>
          <w:szCs w:val="21"/>
        </w:rPr>
      </w:pPr>
      <w:r>
        <w:rPr>
          <w:rFonts w:hint="eastAsia"/>
          <w:spacing w:val="-4"/>
          <w:sz w:val="21"/>
          <w:szCs w:val="21"/>
        </w:rPr>
        <w:t>三</w:t>
      </w:r>
      <w:r>
        <w:rPr>
          <w:spacing w:val="-4"/>
          <w:sz w:val="21"/>
          <w:szCs w:val="21"/>
        </w:rPr>
        <w:t>档（6 分</w:t>
      </w:r>
      <w:r>
        <w:rPr>
          <w:rFonts w:hint="eastAsia"/>
          <w:spacing w:val="-4"/>
          <w:sz w:val="21"/>
          <w:szCs w:val="21"/>
        </w:rPr>
        <w:t>）</w:t>
      </w:r>
      <w:r>
        <w:rPr>
          <w:spacing w:val="-4"/>
          <w:sz w:val="21"/>
          <w:szCs w:val="21"/>
        </w:rPr>
        <w:t>：建议内容详细，有对本项目实施过程的合理化管理建议，对本项目的合理化改进有针对性，建议可行性强。</w:t>
      </w:r>
    </w:p>
    <w:p>
      <w:pPr>
        <w:pStyle w:val="12"/>
        <w:keepNext w:val="0"/>
        <w:keepLines w:val="0"/>
        <w:pageBreakBefore w:val="0"/>
        <w:widowControl w:val="0"/>
        <w:kinsoku/>
        <w:wordWrap/>
        <w:overflowPunct/>
        <w:topLinePunct w:val="0"/>
        <w:autoSpaceDE w:val="0"/>
        <w:autoSpaceDN w:val="0"/>
        <w:bidi w:val="0"/>
        <w:adjustRightInd/>
        <w:snapToGrid/>
        <w:spacing w:before="166" w:line="400" w:lineRule="exact"/>
        <w:ind w:firstLine="404" w:firstLineChars="200"/>
        <w:textAlignment w:val="auto"/>
        <w:rPr>
          <w:sz w:val="21"/>
          <w:szCs w:val="21"/>
          <w:lang w:val="en-US" w:eastAsia="en-US"/>
        </w:rPr>
      </w:pPr>
      <w:r>
        <w:rPr>
          <w:rFonts w:hint="eastAsia"/>
          <w:spacing w:val="-4"/>
          <w:sz w:val="21"/>
          <w:szCs w:val="21"/>
        </w:rPr>
        <w:t>四</w:t>
      </w:r>
      <w:r>
        <w:rPr>
          <w:spacing w:val="-4"/>
          <w:sz w:val="21"/>
          <w:szCs w:val="21"/>
        </w:rPr>
        <w:t>档（</w:t>
      </w:r>
      <w:r>
        <w:rPr>
          <w:rFonts w:hint="eastAsia"/>
          <w:spacing w:val="-4"/>
          <w:sz w:val="21"/>
          <w:szCs w:val="21"/>
        </w:rPr>
        <w:t>8</w:t>
      </w:r>
      <w:r>
        <w:rPr>
          <w:spacing w:val="-4"/>
          <w:sz w:val="21"/>
          <w:szCs w:val="21"/>
        </w:rPr>
        <w:t>分</w:t>
      </w:r>
      <w:r>
        <w:rPr>
          <w:rFonts w:hint="eastAsia"/>
          <w:spacing w:val="-4"/>
          <w:sz w:val="21"/>
          <w:szCs w:val="21"/>
        </w:rPr>
        <w:t>）</w:t>
      </w:r>
      <w:r>
        <w:rPr>
          <w:spacing w:val="-4"/>
          <w:sz w:val="21"/>
          <w:szCs w:val="21"/>
        </w:rPr>
        <w:t>：建议内容详细，有对本项目实施过程的合理</w:t>
      </w:r>
      <w:r>
        <w:rPr>
          <w:rFonts w:hint="eastAsia"/>
          <w:spacing w:val="-4"/>
          <w:sz w:val="21"/>
          <w:szCs w:val="21"/>
        </w:rPr>
        <w:t>及优越</w:t>
      </w:r>
      <w:r>
        <w:rPr>
          <w:spacing w:val="-4"/>
          <w:sz w:val="21"/>
          <w:szCs w:val="21"/>
        </w:rPr>
        <w:t>管理建议，对本项目的合理化改进有针对性，建议可行</w:t>
      </w:r>
      <w:r>
        <w:rPr>
          <w:rFonts w:hint="eastAsia"/>
          <w:spacing w:val="-4"/>
          <w:sz w:val="21"/>
          <w:szCs w:val="21"/>
        </w:rPr>
        <w:t>优越</w:t>
      </w:r>
      <w:r>
        <w:rPr>
          <w:spacing w:val="-4"/>
          <w:sz w:val="21"/>
          <w:szCs w:val="21"/>
        </w:rPr>
        <w:t>性强。</w:t>
      </w:r>
    </w:p>
    <w:p>
      <w:pPr>
        <w:pStyle w:val="12"/>
        <w:keepNext w:val="0"/>
        <w:keepLines w:val="0"/>
        <w:pageBreakBefore w:val="0"/>
        <w:widowControl w:val="0"/>
        <w:numPr>
          <w:ilvl w:val="0"/>
          <w:numId w:val="7"/>
        </w:numPr>
        <w:kinsoku/>
        <w:wordWrap/>
        <w:overflowPunct/>
        <w:topLinePunct w:val="0"/>
        <w:autoSpaceDE w:val="0"/>
        <w:autoSpaceDN w:val="0"/>
        <w:bidi w:val="0"/>
        <w:adjustRightInd/>
        <w:snapToGrid/>
        <w:spacing w:before="20" w:line="400" w:lineRule="exact"/>
        <w:ind w:right="113" w:firstLine="422" w:firstLineChars="200"/>
        <w:jc w:val="left"/>
        <w:textAlignment w:val="auto"/>
        <w:rPr>
          <w:rFonts w:hint="eastAsia" w:ascii="宋体" w:hAnsi="宋体"/>
          <w:b/>
          <w:szCs w:val="21"/>
        </w:rPr>
      </w:pPr>
      <w:bookmarkStart w:id="40" w:name="说明：如非自产的同时提供投标单位与苗木来源的供应方签订的意向供货协议书（正本提供"/>
      <w:bookmarkEnd w:id="40"/>
      <w:bookmarkStart w:id="41" w:name="5、投标人提供苗木来源的证明文件分（满分5分）"/>
      <w:bookmarkEnd w:id="41"/>
      <w:r>
        <w:rPr>
          <w:rFonts w:hint="eastAsia" w:ascii="宋体" w:hAnsi="宋体"/>
          <w:b/>
          <w:szCs w:val="21"/>
        </w:rPr>
        <w:t>政策功能分（</w:t>
      </w:r>
      <w:r>
        <w:rPr>
          <w:rFonts w:hint="eastAsia" w:ascii="宋体" w:hAnsi="宋体"/>
          <w:b/>
          <w:szCs w:val="21"/>
          <w:lang w:val="en-US" w:eastAsia="zh-CN"/>
        </w:rPr>
        <w:t>满分3</w:t>
      </w:r>
      <w:r>
        <w:rPr>
          <w:rFonts w:hint="eastAsia" w:ascii="宋体" w:hAnsi="宋体"/>
          <w:b/>
          <w:szCs w:val="21"/>
        </w:rPr>
        <w:t>分）</w:t>
      </w:r>
    </w:p>
    <w:p>
      <w:pPr>
        <w:pStyle w:val="13"/>
        <w:spacing w:line="360" w:lineRule="exact"/>
        <w:ind w:firstLine="420" w:firstLineChars="200"/>
        <w:rPr>
          <w:rFonts w:hint="eastAsia" w:ascii="宋体" w:hAnsi="宋体" w:eastAsia="宋体" w:cs="宋体"/>
          <w:bCs/>
          <w:color w:val="000000"/>
          <w:kern w:val="2"/>
          <w:sz w:val="21"/>
        </w:rPr>
      </w:pPr>
      <w:r>
        <w:rPr>
          <w:rFonts w:hint="eastAsia" w:ascii="宋体" w:hAnsi="宋体" w:eastAsia="宋体" w:cs="宋体"/>
          <w:bCs/>
          <w:color w:val="000000"/>
          <w:kern w:val="2"/>
          <w:sz w:val="21"/>
        </w:rPr>
        <w:t>（1）节能产品分：投标产品列入品目清单范围内优先采购的，且提供国家确定的认证机构出具的、处于有效期之内的节能产品认证证书复印件（加盖供应商公章），得</w:t>
      </w:r>
      <w:r>
        <w:rPr>
          <w:rFonts w:hint="eastAsia" w:ascii="宋体" w:hAnsi="宋体" w:eastAsia="宋体" w:cs="宋体"/>
          <w:bCs/>
          <w:color w:val="000000"/>
          <w:kern w:val="2"/>
          <w:sz w:val="21"/>
          <w:lang w:val="en-US" w:eastAsia="zh-CN"/>
        </w:rPr>
        <w:t>1</w:t>
      </w:r>
      <w:r>
        <w:rPr>
          <w:rFonts w:hint="eastAsia" w:ascii="宋体" w:hAnsi="宋体" w:eastAsia="宋体" w:cs="宋体"/>
          <w:bCs/>
          <w:color w:val="000000"/>
          <w:kern w:val="2"/>
          <w:sz w:val="21"/>
        </w:rPr>
        <w:t>分。采购内容中的强制产品不加分。</w:t>
      </w:r>
    </w:p>
    <w:p>
      <w:pPr>
        <w:pStyle w:val="13"/>
        <w:spacing w:line="360" w:lineRule="exact"/>
        <w:ind w:firstLine="420" w:firstLineChars="200"/>
        <w:rPr>
          <w:rFonts w:hint="eastAsia" w:ascii="宋体" w:hAnsi="宋体" w:eastAsia="宋体" w:cs="宋体"/>
          <w:bCs/>
          <w:color w:val="000000"/>
          <w:kern w:val="2"/>
          <w:sz w:val="21"/>
        </w:rPr>
      </w:pPr>
      <w:r>
        <w:rPr>
          <w:rFonts w:hint="eastAsia" w:ascii="宋体" w:hAnsi="宋体" w:eastAsia="宋体" w:cs="宋体"/>
          <w:bCs/>
          <w:color w:val="000000"/>
          <w:kern w:val="2"/>
          <w:sz w:val="21"/>
        </w:rPr>
        <w:t>（2）环保标志产品分：投标产品列入品目清单范围内优先采购的，且提供国家确定的认证机构出具的、处于有效期之内的环境标志产品认证证书复印件（加盖供应商公章），得</w:t>
      </w:r>
      <w:r>
        <w:rPr>
          <w:rFonts w:hint="eastAsia" w:ascii="宋体" w:hAnsi="宋体" w:eastAsia="宋体" w:cs="宋体"/>
          <w:bCs/>
          <w:color w:val="000000"/>
          <w:kern w:val="2"/>
          <w:sz w:val="21"/>
          <w:lang w:val="en-US" w:eastAsia="zh-CN"/>
        </w:rPr>
        <w:t>1</w:t>
      </w:r>
      <w:r>
        <w:rPr>
          <w:rFonts w:hint="eastAsia" w:ascii="宋体" w:hAnsi="宋体" w:eastAsia="宋体" w:cs="宋体"/>
          <w:bCs/>
          <w:color w:val="000000"/>
          <w:kern w:val="2"/>
          <w:sz w:val="21"/>
        </w:rPr>
        <w:t>分。</w:t>
      </w:r>
    </w:p>
    <w:p>
      <w:pPr>
        <w:pStyle w:val="13"/>
        <w:spacing w:line="340" w:lineRule="exact"/>
        <w:ind w:firstLine="420" w:firstLineChars="200"/>
        <w:rPr>
          <w:rFonts w:hint="eastAsia" w:ascii="宋体" w:hAnsi="宋体" w:eastAsia="宋体" w:cs="宋体"/>
          <w:bCs/>
          <w:color w:val="000000"/>
          <w:sz w:val="21"/>
        </w:rPr>
      </w:pPr>
      <w:r>
        <w:rPr>
          <w:rFonts w:hint="eastAsia" w:ascii="宋体" w:hAnsi="宋体" w:eastAsia="宋体" w:cs="宋体"/>
          <w:bCs/>
          <w:color w:val="000000"/>
          <w:sz w:val="21"/>
        </w:rPr>
        <w:t xml:space="preserve">（3）投标产品认定为使用广西工业产品80%以上的得1分。 </w:t>
      </w:r>
    </w:p>
    <w:p>
      <w:pPr>
        <w:pStyle w:val="12"/>
        <w:keepNext w:val="0"/>
        <w:keepLines w:val="0"/>
        <w:pageBreakBefore w:val="0"/>
        <w:widowControl w:val="0"/>
        <w:numPr>
          <w:ilvl w:val="0"/>
          <w:numId w:val="0"/>
        </w:numPr>
        <w:kinsoku/>
        <w:wordWrap/>
        <w:overflowPunct/>
        <w:topLinePunct w:val="0"/>
        <w:autoSpaceDE w:val="0"/>
        <w:autoSpaceDN w:val="0"/>
        <w:bidi w:val="0"/>
        <w:adjustRightInd/>
        <w:snapToGrid/>
        <w:spacing w:before="20" w:line="400" w:lineRule="exact"/>
        <w:ind w:right="113" w:rightChars="0" w:firstLine="420" w:firstLineChars="200"/>
        <w:jc w:val="left"/>
        <w:textAlignment w:val="auto"/>
        <w:rPr>
          <w:rFonts w:hint="default" w:ascii="宋体" w:hAnsi="宋体"/>
          <w:b/>
          <w:szCs w:val="21"/>
          <w:lang w:val="en-US" w:eastAsia="zh-CN"/>
        </w:rPr>
      </w:pPr>
      <w:r>
        <w:rPr>
          <w:rFonts w:hint="eastAsia" w:ascii="宋体" w:hAnsi="宋体" w:cs="宋体"/>
          <w:bCs/>
          <w:color w:val="000000"/>
          <w:szCs w:val="21"/>
        </w:rPr>
        <w:t>备注：根据《广西壮族自治区人民政府办公厅关于印发招标采购促进广西工业产品产销对接实施细则的通知》（桂政办发【2015】78号）的规定，“广西工业产品”是指广西境内生产的工业产品，具体以生产企业的工商营业执照注册所在地为准。“使用广西工业产品80%以上”是指参加政府采购项目或招标项目时供货范围中采用广西工业产品的金额占本次招标总金额的80%以上（含）。</w:t>
      </w:r>
    </w:p>
    <w:p>
      <w:pPr>
        <w:pStyle w:val="10"/>
        <w:keepNext w:val="0"/>
        <w:keepLines w:val="0"/>
        <w:pageBreakBefore w:val="0"/>
        <w:widowControl w:val="0"/>
        <w:numPr>
          <w:ilvl w:val="0"/>
          <w:numId w:val="8"/>
        </w:numPr>
        <w:kinsoku/>
        <w:wordWrap/>
        <w:overflowPunct/>
        <w:topLinePunct w:val="0"/>
        <w:autoSpaceDE w:val="0"/>
        <w:autoSpaceDN w:val="0"/>
        <w:bidi w:val="0"/>
        <w:adjustRightInd/>
        <w:snapToGrid/>
        <w:spacing w:before="19" w:line="400" w:lineRule="exact"/>
        <w:ind w:left="117" w:right="530" w:rightChars="0" w:firstLine="420"/>
        <w:textAlignment w:val="auto"/>
        <w:rPr>
          <w:rFonts w:hint="eastAsia"/>
          <w:sz w:val="21"/>
          <w:szCs w:val="21"/>
          <w:lang w:val="en-US" w:eastAsia="zh-CN"/>
        </w:rPr>
      </w:pPr>
      <w:bookmarkStart w:id="42" w:name="（三）总得分=1+2+3+4+5+6"/>
      <w:bookmarkEnd w:id="42"/>
      <w:r>
        <w:rPr>
          <w:sz w:val="21"/>
          <w:szCs w:val="21"/>
        </w:rPr>
        <w:t>总得分=1+2+3+4+5+6</w:t>
      </w:r>
      <w:r>
        <w:rPr>
          <w:rFonts w:hint="eastAsia"/>
          <w:sz w:val="21"/>
          <w:szCs w:val="21"/>
          <w:lang w:val="en-US" w:eastAsia="zh-CN"/>
        </w:rPr>
        <w:t>+7+8+9</w:t>
      </w:r>
    </w:p>
    <w:p>
      <w:pPr>
        <w:pStyle w:val="10"/>
        <w:keepNext w:val="0"/>
        <w:keepLines w:val="0"/>
        <w:pageBreakBefore w:val="0"/>
        <w:widowControl w:val="0"/>
        <w:numPr>
          <w:ilvl w:val="0"/>
          <w:numId w:val="0"/>
        </w:numPr>
        <w:kinsoku/>
        <w:wordWrap/>
        <w:overflowPunct/>
        <w:topLinePunct w:val="0"/>
        <w:autoSpaceDE w:val="0"/>
        <w:autoSpaceDN w:val="0"/>
        <w:bidi w:val="0"/>
        <w:adjustRightInd/>
        <w:snapToGrid/>
        <w:spacing w:before="19" w:line="400" w:lineRule="exact"/>
        <w:ind w:left="537" w:leftChars="0" w:right="6898" w:rightChars="0"/>
        <w:textAlignment w:val="auto"/>
        <w:rPr>
          <w:sz w:val="21"/>
          <w:szCs w:val="21"/>
        </w:rPr>
      </w:pPr>
      <w:r>
        <w:rPr>
          <w:sz w:val="21"/>
          <w:szCs w:val="21"/>
        </w:rPr>
        <w:t xml:space="preserve"> </w:t>
      </w:r>
      <w:r>
        <w:rPr>
          <w:w w:val="95"/>
          <w:sz w:val="21"/>
          <w:szCs w:val="21"/>
        </w:rPr>
        <w:t>三、中标候选人推荐原则</w:t>
      </w:r>
    </w:p>
    <w:p>
      <w:pPr>
        <w:pStyle w:val="13"/>
        <w:keepNext w:val="0"/>
        <w:keepLines w:val="0"/>
        <w:pageBreakBefore w:val="0"/>
        <w:widowControl w:val="0"/>
        <w:kinsoku/>
        <w:wordWrap/>
        <w:overflowPunct/>
        <w:topLinePunct w:val="0"/>
        <w:autoSpaceDE w:val="0"/>
        <w:autoSpaceDN w:val="0"/>
        <w:bidi w:val="0"/>
        <w:adjustRightInd/>
        <w:snapToGrid/>
        <w:spacing w:line="400" w:lineRule="exact"/>
        <w:ind w:firstLine="420"/>
        <w:textAlignment w:val="auto"/>
        <w:rPr>
          <w:rFonts w:hint="eastAsia" w:ascii="宋体" w:hAnsi="宋体" w:eastAsia="宋体" w:cs="宋体"/>
          <w:color w:val="000000" w:themeColor="text1"/>
          <w:kern w:val="2"/>
          <w:sz w:val="21"/>
          <w:szCs w:val="21"/>
        </w:rPr>
      </w:pPr>
      <w:r>
        <w:rPr>
          <w:rFonts w:hint="eastAsia" w:ascii="宋体" w:eastAsia="宋体" w:cs="宋体"/>
          <w:color w:val="000000" w:themeColor="text1"/>
          <w:kern w:val="2"/>
          <w:sz w:val="21"/>
          <w:szCs w:val="21"/>
          <w:lang w:val="en-US" w:eastAsia="zh-CN"/>
        </w:rPr>
        <w:t>1.</w:t>
      </w:r>
      <w:r>
        <w:rPr>
          <w:rFonts w:hint="eastAsia" w:ascii="宋体" w:hAnsi="宋体" w:eastAsia="宋体" w:cs="宋体"/>
          <w:color w:val="000000" w:themeColor="text1"/>
          <w:kern w:val="2"/>
          <w:sz w:val="21"/>
          <w:szCs w:val="21"/>
        </w:rPr>
        <w:t>评标委员会将根据得分由高到低排列次序（得分相同时，以评标价由低到高顺序排列；得分相同且评标价相同的，以投标报价由低到高顺序排列；得分相同且评标价相同及投标报价相同时，按技术指标优劣顺序排列；得分相同且评标价相同及投标报价相同时并且技术指标均相同时，由评标委员会各成员当场投票表决，得票多者优先；按前述程序仍无法确定供应商排名顺序的，由评标委员会抽签决定）并推荐三名中标候选人。采购单位应当确定评审委员会推荐排名第一的中标候选人为中标单位。排名第一的中标候选人拒绝签订采购合同，采购单位可以确定排名第二的中标候选人为中标单位。排名第二的中标候选人因前款规定的同样原因不能签订合同的，采购单位可以确定排名第三的中标候选人为中标单位。</w:t>
      </w:r>
    </w:p>
    <w:p>
      <w:pPr>
        <w:pStyle w:val="13"/>
        <w:keepNext w:val="0"/>
        <w:keepLines w:val="0"/>
        <w:pageBreakBefore w:val="0"/>
        <w:widowControl w:val="0"/>
        <w:kinsoku/>
        <w:wordWrap/>
        <w:overflowPunct/>
        <w:topLinePunct w:val="0"/>
        <w:autoSpaceDE w:val="0"/>
        <w:autoSpaceDN w:val="0"/>
        <w:bidi w:val="0"/>
        <w:adjustRightInd/>
        <w:snapToGrid/>
        <w:spacing w:line="400" w:lineRule="exact"/>
        <w:ind w:firstLine="420"/>
        <w:textAlignment w:val="auto"/>
        <w:rPr>
          <w:rFonts w:hint="eastAsia" w:ascii="宋体" w:hAnsi="宋体" w:eastAsia="宋体" w:cs="宋体"/>
          <w:color w:val="000000" w:themeColor="text1"/>
          <w:kern w:val="2"/>
          <w:sz w:val="21"/>
          <w:szCs w:val="21"/>
          <w:lang w:val="en-US" w:eastAsia="zh-CN"/>
        </w:rPr>
      </w:pPr>
      <w:r>
        <w:rPr>
          <w:rFonts w:hint="eastAsia" w:ascii="宋体" w:hAnsi="宋体" w:eastAsia="宋体" w:cs="宋体"/>
          <w:color w:val="000000" w:themeColor="text1"/>
          <w:kern w:val="2"/>
          <w:sz w:val="21"/>
          <w:szCs w:val="21"/>
          <w:lang w:val="en-US" w:eastAsia="zh-CN"/>
        </w:rPr>
        <w:t>2.各投标人可就四个标段进行投标，但只能中其中一个标段，在A分标排名为第一</w:t>
      </w:r>
      <w:r>
        <w:rPr>
          <w:rFonts w:hint="eastAsia" w:ascii="宋体" w:hAnsi="宋体" w:eastAsia="宋体" w:cs="宋体"/>
          <w:color w:val="000000" w:themeColor="text1"/>
          <w:kern w:val="2"/>
          <w:sz w:val="21"/>
          <w:szCs w:val="21"/>
        </w:rPr>
        <w:t>中标候选人</w:t>
      </w:r>
      <w:r>
        <w:rPr>
          <w:rFonts w:hint="eastAsia" w:ascii="宋体" w:hAnsi="宋体" w:eastAsia="宋体" w:cs="宋体"/>
          <w:color w:val="000000" w:themeColor="text1"/>
          <w:kern w:val="2"/>
          <w:sz w:val="21"/>
          <w:szCs w:val="21"/>
          <w:lang w:eastAsia="zh-CN"/>
        </w:rPr>
        <w:t>的，参加其余标段评审，但不作为后面标段的中标候选人，依次推荐排名靠前的供应商为该分标候选人，以此类推。</w:t>
      </w:r>
      <w:r>
        <w:rPr>
          <w:rFonts w:hint="eastAsia" w:ascii="宋体" w:hAnsi="宋体" w:eastAsia="宋体" w:cs="宋体"/>
          <w:color w:val="000000" w:themeColor="text1"/>
          <w:kern w:val="2"/>
          <w:sz w:val="21"/>
          <w:szCs w:val="21"/>
          <w:lang w:val="en-US" w:eastAsia="zh-CN"/>
        </w:rPr>
        <w:t>评标顺序按A分标→B分标→C分标→D分标的顺序进行评标。</w:t>
      </w:r>
    </w:p>
    <w:p>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ascii="宋体" w:hAnsi="宋体" w:cs="宋体"/>
          <w:color w:val="000000" w:themeColor="text1"/>
          <w:sz w:val="21"/>
          <w:szCs w:val="21"/>
        </w:rPr>
      </w:pPr>
      <w:r>
        <w:rPr>
          <w:rFonts w:hint="eastAsia" w:ascii="宋体" w:hAnsi="宋体" w:cs="宋体"/>
          <w:color w:val="000000" w:themeColor="text1"/>
          <w:sz w:val="21"/>
          <w:szCs w:val="21"/>
        </w:rPr>
        <w:t xml:space="preserve">    </w:t>
      </w:r>
      <w:r>
        <w:rPr>
          <w:rFonts w:hint="eastAsia" w:cs="宋体"/>
          <w:color w:val="000000" w:themeColor="text1"/>
          <w:sz w:val="21"/>
          <w:szCs w:val="21"/>
          <w:lang w:val="en-US" w:eastAsia="zh-CN"/>
        </w:rPr>
        <w:t>3.</w:t>
      </w:r>
      <w:r>
        <w:rPr>
          <w:rFonts w:hint="eastAsia" w:ascii="宋体" w:hAnsi="宋体" w:cs="宋体"/>
          <w:color w:val="000000" w:themeColor="text1"/>
          <w:sz w:val="21"/>
          <w:szCs w:val="21"/>
        </w:rPr>
        <w:t>特别说明</w:t>
      </w:r>
    </w:p>
    <w:p>
      <w:pPr>
        <w:pStyle w:val="12"/>
        <w:keepNext w:val="0"/>
        <w:keepLines w:val="0"/>
        <w:pageBreakBefore w:val="0"/>
        <w:widowControl w:val="0"/>
        <w:kinsoku/>
        <w:wordWrap/>
        <w:overflowPunct/>
        <w:topLinePunct w:val="0"/>
        <w:autoSpaceDE w:val="0"/>
        <w:autoSpaceDN w:val="0"/>
        <w:bidi w:val="0"/>
        <w:adjustRightInd/>
        <w:snapToGrid/>
        <w:spacing w:before="85" w:line="400" w:lineRule="exact"/>
        <w:ind w:left="117" w:right="92" w:firstLine="420"/>
        <w:jc w:val="both"/>
        <w:textAlignment w:val="auto"/>
        <w:rPr>
          <w:spacing w:val="-10"/>
          <w:sz w:val="21"/>
          <w:szCs w:val="21"/>
        </w:rPr>
      </w:pPr>
      <w:r>
        <w:rPr>
          <w:color w:val="000000" w:themeColor="text1"/>
          <w:sz w:val="21"/>
          <w:szCs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r>
        <w:rPr>
          <w:rFonts w:hint="eastAsia" w:ascii="宋体" w:hAnsi="宋体" w:eastAsia="宋体" w:cs="宋体"/>
          <w:color w:val="000000" w:themeColor="text1"/>
          <w:kern w:val="2"/>
          <w:sz w:val="21"/>
          <w:szCs w:val="21"/>
        </w:rPr>
        <w:t>。</w:t>
      </w:r>
    </w:p>
    <w:p>
      <w:pPr>
        <w:pStyle w:val="12"/>
        <w:spacing w:before="85" w:line="314" w:lineRule="auto"/>
        <w:ind w:left="117" w:right="92" w:firstLine="420"/>
        <w:jc w:val="both"/>
        <w:rPr>
          <w:spacing w:val="-10"/>
        </w:rPr>
        <w:sectPr>
          <w:pgSz w:w="11910" w:h="16840"/>
          <w:pgMar w:top="1060" w:right="960" w:bottom="1300" w:left="960" w:header="872" w:footer="1118" w:gutter="0"/>
        </w:sectPr>
      </w:pPr>
    </w:p>
    <w:p>
      <w:pPr>
        <w:pStyle w:val="12"/>
        <w:rPr>
          <w:sz w:val="20"/>
        </w:rPr>
      </w:pPr>
    </w:p>
    <w:p>
      <w:pPr>
        <w:pStyle w:val="12"/>
        <w:rPr>
          <w:sz w:val="20"/>
        </w:rPr>
      </w:pPr>
    </w:p>
    <w:p>
      <w:pPr>
        <w:pStyle w:val="12"/>
        <w:rPr>
          <w:sz w:val="20"/>
        </w:rPr>
      </w:pPr>
    </w:p>
    <w:p>
      <w:pPr>
        <w:pStyle w:val="12"/>
        <w:spacing w:before="4"/>
        <w:rPr>
          <w:sz w:val="24"/>
        </w:rPr>
      </w:pPr>
    </w:p>
    <w:p>
      <w:pPr>
        <w:pStyle w:val="3"/>
        <w:ind w:left="2457"/>
      </w:pPr>
      <w:bookmarkStart w:id="43" w:name="第五章 合同主要条款格式"/>
      <w:bookmarkEnd w:id="43"/>
      <w:bookmarkStart w:id="44" w:name="_bookmark4"/>
      <w:bookmarkEnd w:id="44"/>
      <w:r>
        <w:t>第五章 合同主要条款格式</w:t>
      </w:r>
    </w:p>
    <w:p>
      <w:pPr>
        <w:spacing w:after="0"/>
        <w:sectPr>
          <w:pgSz w:w="11910" w:h="16840"/>
          <w:pgMar w:top="1060" w:right="1280" w:bottom="1300" w:left="960" w:header="872" w:footer="1118" w:gutter="0"/>
        </w:sectPr>
      </w:pPr>
    </w:p>
    <w:p>
      <w:pPr>
        <w:pStyle w:val="12"/>
        <w:rPr>
          <w:b/>
          <w:sz w:val="24"/>
        </w:rPr>
      </w:pPr>
    </w:p>
    <w:p>
      <w:pPr>
        <w:pStyle w:val="5"/>
        <w:ind w:left="2906"/>
      </w:pPr>
      <w:r>
        <w:rPr>
          <w:w w:val="95"/>
        </w:rPr>
        <w:t>广西壮族自治区政府采购合同</w:t>
      </w:r>
    </w:p>
    <w:p>
      <w:pPr>
        <w:pStyle w:val="12"/>
        <w:rPr>
          <w:b/>
          <w:sz w:val="20"/>
        </w:rPr>
      </w:pPr>
    </w:p>
    <w:p>
      <w:pPr>
        <w:pStyle w:val="12"/>
        <w:spacing w:before="3"/>
        <w:rPr>
          <w:b/>
          <w:sz w:val="16"/>
        </w:rPr>
      </w:pPr>
    </w:p>
    <w:p>
      <w:pPr>
        <w:pStyle w:val="12"/>
        <w:spacing w:before="34"/>
        <w:ind w:right="1274"/>
        <w:jc w:val="right"/>
      </w:pPr>
      <w:r>
        <w:rPr>
          <w:w w:val="95"/>
        </w:rPr>
        <w:t>合同编号：</w:t>
      </w:r>
    </w:p>
    <w:p>
      <w:pPr>
        <w:pStyle w:val="12"/>
        <w:rPr>
          <w:sz w:val="20"/>
        </w:rPr>
      </w:pPr>
    </w:p>
    <w:p>
      <w:pPr>
        <w:pStyle w:val="12"/>
        <w:spacing w:before="2"/>
        <w:rPr>
          <w:sz w:val="18"/>
        </w:rPr>
      </w:pPr>
    </w:p>
    <w:p>
      <w:pPr>
        <w:pStyle w:val="12"/>
        <w:tabs>
          <w:tab w:val="left" w:pos="4577"/>
          <w:tab w:val="left" w:pos="7263"/>
        </w:tabs>
        <w:spacing w:before="41"/>
        <w:ind w:left="117"/>
        <w:rPr>
          <w:rFonts w:hint="eastAsia" w:ascii="宋体" w:hAnsi="宋体" w:eastAsia="宋体" w:cs="宋体"/>
        </w:rPr>
      </w:pPr>
      <w:r>
        <w:rPr>
          <w:rFonts w:hint="eastAsia" w:ascii="宋体" w:hAnsi="宋体" w:eastAsia="宋体" w:cs="宋体"/>
        </w:rPr>
        <w:t>采购单位（甲方）</w:t>
      </w:r>
      <w:r>
        <w:rPr>
          <w:rFonts w:hint="eastAsia" w:ascii="宋体" w:hAnsi="宋体" w:eastAsia="宋体" w:cs="宋体"/>
          <w:u w:val="single"/>
        </w:rPr>
        <w:tab/>
      </w:r>
      <w:r>
        <w:rPr>
          <w:rFonts w:hint="eastAsia" w:ascii="宋体" w:hAnsi="宋体" w:eastAsia="宋体" w:cs="宋体"/>
          <w:spacing w:val="25"/>
        </w:rPr>
        <w:t>采购</w:t>
      </w:r>
      <w:r>
        <w:rPr>
          <w:rFonts w:hint="eastAsia" w:ascii="宋体" w:hAnsi="宋体" w:eastAsia="宋体" w:cs="宋体"/>
          <w:spacing w:val="21"/>
        </w:rPr>
        <w:t>计</w:t>
      </w:r>
      <w:r>
        <w:rPr>
          <w:rFonts w:hint="eastAsia" w:ascii="宋体" w:hAnsi="宋体" w:eastAsia="宋体" w:cs="宋体"/>
          <w:spacing w:val="25"/>
        </w:rPr>
        <w:t>划</w:t>
      </w:r>
      <w:r>
        <w:rPr>
          <w:rFonts w:hint="eastAsia" w:ascii="宋体" w:hAnsi="宋体" w:eastAsia="宋体" w:cs="宋体"/>
          <w:spacing w:val="-39"/>
        </w:rPr>
        <w:t>号</w:t>
      </w:r>
      <w:r>
        <w:rPr>
          <w:rFonts w:hint="eastAsia" w:ascii="宋体" w:hAnsi="宋体" w:eastAsia="宋体" w:cs="宋体"/>
          <w:u w:val="single"/>
        </w:rPr>
        <w:t xml:space="preserve"> </w:t>
      </w:r>
      <w:r>
        <w:rPr>
          <w:rFonts w:hint="eastAsia" w:ascii="宋体" w:hAnsi="宋体" w:eastAsia="宋体" w:cs="宋体"/>
          <w:u w:val="single"/>
        </w:rPr>
        <w:tab/>
      </w:r>
    </w:p>
    <w:p>
      <w:pPr>
        <w:pStyle w:val="12"/>
        <w:rPr>
          <w:rFonts w:hint="eastAsia" w:ascii="宋体" w:hAnsi="宋体" w:eastAsia="宋体" w:cs="宋体"/>
          <w:sz w:val="9"/>
        </w:rPr>
      </w:pPr>
    </w:p>
    <w:p>
      <w:pPr>
        <w:pStyle w:val="12"/>
        <w:tabs>
          <w:tab w:val="left" w:pos="4577"/>
          <w:tab w:val="left" w:pos="7222"/>
        </w:tabs>
        <w:spacing w:before="41"/>
        <w:ind w:left="117"/>
        <w:rPr>
          <w:rFonts w:hint="eastAsia" w:ascii="宋体" w:hAnsi="宋体" w:eastAsia="宋体" w:cs="宋体"/>
        </w:rPr>
      </w:pPr>
      <w:r>
        <w:rPr>
          <w:rFonts w:hint="eastAsia" w:ascii="宋体" w:hAnsi="宋体" w:eastAsia="宋体" w:cs="宋体"/>
        </w:rPr>
        <w:t>供</w:t>
      </w:r>
      <w:r>
        <w:rPr>
          <w:rFonts w:hint="eastAsia" w:ascii="宋体" w:hAnsi="宋体" w:eastAsia="宋体" w:cs="宋体"/>
          <w:spacing w:val="-1"/>
        </w:rPr>
        <w:t xml:space="preserve"> </w:t>
      </w:r>
      <w:r>
        <w:rPr>
          <w:rFonts w:hint="eastAsia" w:ascii="宋体" w:hAnsi="宋体" w:eastAsia="宋体" w:cs="宋体"/>
        </w:rPr>
        <w:t>应</w:t>
      </w:r>
      <w:r>
        <w:rPr>
          <w:rFonts w:hint="eastAsia" w:ascii="宋体" w:hAnsi="宋体" w:eastAsia="宋体" w:cs="宋体"/>
          <w:spacing w:val="-1"/>
        </w:rPr>
        <w:t xml:space="preserve"> </w:t>
      </w:r>
      <w:r>
        <w:rPr>
          <w:rFonts w:hint="eastAsia" w:ascii="宋体" w:hAnsi="宋体" w:eastAsia="宋体" w:cs="宋体"/>
        </w:rPr>
        <w:t>商（乙方）</w:t>
      </w:r>
      <w:r>
        <w:rPr>
          <w:rFonts w:hint="eastAsia" w:ascii="宋体" w:hAnsi="宋体" w:eastAsia="宋体" w:cs="宋体"/>
          <w:u w:val="single"/>
        </w:rPr>
        <w:tab/>
      </w:r>
      <w:r>
        <w:rPr>
          <w:rFonts w:hint="eastAsia" w:ascii="宋体" w:hAnsi="宋体" w:eastAsia="宋体" w:cs="宋体"/>
        </w:rPr>
        <w:t>招 标 编</w:t>
      </w:r>
      <w:r>
        <w:rPr>
          <w:rFonts w:hint="eastAsia" w:ascii="宋体" w:hAnsi="宋体" w:eastAsia="宋体" w:cs="宋体"/>
          <w:spacing w:val="-43"/>
        </w:rPr>
        <w:t xml:space="preserve"> </w:t>
      </w:r>
      <w:r>
        <w:rPr>
          <w:rFonts w:hint="eastAsia" w:ascii="宋体" w:hAnsi="宋体" w:eastAsia="宋体" w:cs="宋体"/>
          <w:spacing w:val="-39"/>
        </w:rPr>
        <w:t>号</w:t>
      </w:r>
      <w:r>
        <w:rPr>
          <w:rFonts w:hint="eastAsia" w:ascii="宋体" w:hAnsi="宋体" w:eastAsia="宋体" w:cs="宋体"/>
          <w:u w:val="single"/>
        </w:rPr>
        <w:t xml:space="preserve"> </w:t>
      </w:r>
      <w:r>
        <w:rPr>
          <w:rFonts w:hint="eastAsia" w:ascii="宋体" w:hAnsi="宋体" w:eastAsia="宋体" w:cs="宋体"/>
          <w:u w:val="single"/>
        </w:rPr>
        <w:tab/>
      </w:r>
    </w:p>
    <w:p>
      <w:pPr>
        <w:pStyle w:val="12"/>
        <w:rPr>
          <w:rFonts w:hint="eastAsia" w:ascii="宋体" w:hAnsi="宋体" w:eastAsia="宋体" w:cs="宋体"/>
          <w:sz w:val="9"/>
        </w:rPr>
      </w:pPr>
    </w:p>
    <w:p>
      <w:pPr>
        <w:pStyle w:val="12"/>
        <w:tabs>
          <w:tab w:val="left" w:pos="537"/>
          <w:tab w:val="left" w:pos="957"/>
          <w:tab w:val="left" w:pos="1377"/>
          <w:tab w:val="left" w:pos="1796"/>
          <w:tab w:val="left" w:pos="4577"/>
          <w:tab w:val="left" w:pos="7308"/>
        </w:tabs>
        <w:spacing w:before="41"/>
        <w:ind w:left="117"/>
        <w:rPr>
          <w:rFonts w:hint="eastAsia" w:ascii="宋体" w:hAnsi="宋体" w:eastAsia="宋体" w:cs="宋体"/>
        </w:rPr>
      </w:pPr>
      <w:r>
        <w:rPr>
          <w:rFonts w:hint="eastAsia" w:ascii="宋体" w:hAnsi="宋体" w:eastAsia="宋体" w:cs="宋体"/>
        </w:rPr>
        <w:t>签</w:t>
      </w:r>
      <w:r>
        <w:rPr>
          <w:rFonts w:hint="eastAsia" w:ascii="宋体" w:hAnsi="宋体" w:eastAsia="宋体" w:cs="宋体"/>
        </w:rPr>
        <w:tab/>
      </w:r>
      <w:r>
        <w:rPr>
          <w:rFonts w:hint="eastAsia" w:ascii="宋体" w:hAnsi="宋体" w:eastAsia="宋体" w:cs="宋体"/>
        </w:rPr>
        <w:t>订</w:t>
      </w:r>
      <w:r>
        <w:rPr>
          <w:rFonts w:hint="eastAsia" w:ascii="宋体" w:hAnsi="宋体" w:eastAsia="宋体" w:cs="宋体"/>
        </w:rPr>
        <w:tab/>
      </w:r>
      <w:r>
        <w:rPr>
          <w:rFonts w:hint="eastAsia" w:ascii="宋体" w:hAnsi="宋体" w:eastAsia="宋体" w:cs="宋体"/>
        </w:rPr>
        <w:t>地</w:t>
      </w:r>
      <w:r>
        <w:rPr>
          <w:rFonts w:hint="eastAsia" w:ascii="宋体" w:hAnsi="宋体" w:eastAsia="宋体" w:cs="宋体"/>
        </w:rPr>
        <w:tab/>
      </w:r>
      <w:r>
        <w:rPr>
          <w:rFonts w:hint="eastAsia" w:ascii="宋体" w:hAnsi="宋体" w:eastAsia="宋体" w:cs="宋体"/>
        </w:rPr>
        <w:t>点</w:t>
      </w:r>
      <w:r>
        <w:rPr>
          <w:rFonts w:hint="eastAsia" w:ascii="宋体" w:hAnsi="宋体" w:eastAsia="宋体" w:cs="宋体"/>
        </w:rPr>
        <w:tab/>
      </w:r>
      <w:r>
        <w:rPr>
          <w:rFonts w:hint="eastAsia" w:ascii="宋体" w:hAnsi="宋体" w:eastAsia="宋体" w:cs="宋体"/>
          <w:u w:val="single"/>
        </w:rPr>
        <w:tab/>
      </w:r>
      <w:r>
        <w:rPr>
          <w:rFonts w:hint="eastAsia" w:ascii="宋体" w:hAnsi="宋体" w:eastAsia="宋体" w:cs="宋体"/>
        </w:rPr>
        <w:t>签 订 时</w:t>
      </w:r>
      <w:r>
        <w:rPr>
          <w:rFonts w:hint="eastAsia" w:ascii="宋体" w:hAnsi="宋体" w:eastAsia="宋体" w:cs="宋体"/>
          <w:spacing w:val="-1"/>
        </w:rPr>
        <w:t xml:space="preserve"> </w:t>
      </w:r>
      <w:r>
        <w:rPr>
          <w:rFonts w:hint="eastAsia" w:ascii="宋体" w:hAnsi="宋体" w:eastAsia="宋体" w:cs="宋体"/>
        </w:rPr>
        <w:t>间</w:t>
      </w:r>
      <w:r>
        <w:rPr>
          <w:rFonts w:hint="eastAsia" w:ascii="宋体" w:hAnsi="宋体" w:eastAsia="宋体" w:cs="宋体"/>
          <w:u w:val="single"/>
        </w:rPr>
        <w:t xml:space="preserve"> </w:t>
      </w:r>
      <w:r>
        <w:rPr>
          <w:rFonts w:hint="eastAsia" w:ascii="宋体" w:hAnsi="宋体" w:eastAsia="宋体" w:cs="宋体"/>
          <w:u w:val="single"/>
        </w:rPr>
        <w:tab/>
      </w:r>
    </w:p>
    <w:p>
      <w:pPr>
        <w:pStyle w:val="12"/>
        <w:rPr>
          <w:rFonts w:hint="eastAsia" w:ascii="宋体" w:hAnsi="宋体" w:eastAsia="宋体" w:cs="宋体"/>
          <w:sz w:val="9"/>
        </w:rPr>
      </w:pPr>
    </w:p>
    <w:p>
      <w:pPr>
        <w:pStyle w:val="12"/>
        <w:tabs>
          <w:tab w:val="left" w:pos="1377"/>
          <w:tab w:val="left" w:pos="4577"/>
        </w:tabs>
        <w:spacing w:before="41"/>
        <w:ind w:left="117"/>
        <w:rPr>
          <w:rFonts w:hint="eastAsia" w:ascii="宋体" w:hAnsi="宋体" w:eastAsia="宋体" w:cs="宋体"/>
        </w:rPr>
      </w:pPr>
      <w:r>
        <w:rPr>
          <w:rFonts w:hint="eastAsia" w:ascii="宋体" w:hAnsi="宋体" w:eastAsia="宋体" w:cs="宋体"/>
        </w:rPr>
        <w:t>标</w:t>
      </w:r>
      <w:r>
        <w:rPr>
          <w:rFonts w:hint="eastAsia" w:ascii="宋体" w:hAnsi="宋体" w:eastAsia="宋体" w:cs="宋体"/>
        </w:rPr>
        <w:tab/>
      </w:r>
      <w:r>
        <w:rPr>
          <w:rFonts w:hint="eastAsia" w:ascii="宋体" w:hAnsi="宋体" w:eastAsia="宋体" w:cs="宋体"/>
          <w:w w:val="95"/>
        </w:rPr>
        <w:t>段：</w:t>
      </w:r>
      <w:r>
        <w:rPr>
          <w:rFonts w:hint="eastAsia" w:ascii="宋体" w:hAnsi="宋体" w:eastAsia="宋体" w:cs="宋体"/>
          <w:w w:val="95"/>
          <w:u w:val="single"/>
        </w:rPr>
        <w:t xml:space="preserve"> </w:t>
      </w:r>
      <w:r>
        <w:rPr>
          <w:rFonts w:hint="eastAsia" w:ascii="宋体" w:hAnsi="宋体" w:eastAsia="宋体" w:cs="宋体"/>
          <w:u w:val="single"/>
        </w:rPr>
        <w:tab/>
      </w:r>
    </w:p>
    <w:p>
      <w:pPr>
        <w:pStyle w:val="12"/>
        <w:rPr>
          <w:rFonts w:hint="eastAsia" w:ascii="宋体" w:hAnsi="宋体" w:eastAsia="宋体" w:cs="宋体"/>
          <w:sz w:val="20"/>
        </w:rPr>
      </w:pPr>
    </w:p>
    <w:p>
      <w:pPr>
        <w:pStyle w:val="12"/>
        <w:spacing w:before="1"/>
        <w:rPr>
          <w:rFonts w:hint="eastAsia" w:ascii="宋体" w:hAnsi="宋体" w:eastAsia="宋体" w:cs="宋体"/>
          <w:sz w:val="26"/>
        </w:rPr>
      </w:pPr>
    </w:p>
    <w:p>
      <w:pPr>
        <w:pStyle w:val="12"/>
        <w:spacing w:before="35" w:line="367" w:lineRule="auto"/>
        <w:ind w:left="117" w:right="153" w:firstLine="420"/>
        <w:rPr>
          <w:rFonts w:hint="eastAsia" w:ascii="宋体" w:hAnsi="宋体" w:eastAsia="宋体" w:cs="宋体"/>
        </w:rPr>
      </w:pPr>
      <w:r>
        <w:rPr>
          <w:rFonts w:hint="eastAsia" w:ascii="宋体" w:hAnsi="宋体" w:eastAsia="宋体" w:cs="宋体"/>
        </w:rPr>
        <w:t>根据《中华人民共和国政府采购法》、《中华人民共和国合同法》等法律、法规规定，按照招投标文件（采购文件）规定条款和中标供应商承诺，甲乙双方签订本合同。</w:t>
      </w:r>
    </w:p>
    <w:p>
      <w:pPr>
        <w:pStyle w:val="10"/>
        <w:tabs>
          <w:tab w:val="left" w:pos="1379"/>
        </w:tabs>
        <w:spacing w:before="34"/>
        <w:ind w:left="537"/>
        <w:rPr>
          <w:rFonts w:hint="eastAsia" w:ascii="宋体" w:hAnsi="宋体" w:eastAsia="宋体" w:cs="宋体"/>
        </w:rPr>
      </w:pPr>
      <w:r>
        <w:rPr>
          <w:rFonts w:hint="eastAsia" w:ascii="宋体" w:hAnsi="宋体" w:eastAsia="宋体" w:cs="宋体"/>
        </w:rPr>
        <w:t>第一条</w:t>
      </w:r>
      <w:r>
        <w:rPr>
          <w:rFonts w:hint="eastAsia" w:ascii="宋体" w:hAnsi="宋体" w:eastAsia="宋体" w:cs="宋体"/>
        </w:rPr>
        <w:tab/>
      </w:r>
      <w:r>
        <w:rPr>
          <w:rFonts w:hint="eastAsia" w:ascii="宋体" w:hAnsi="宋体" w:eastAsia="宋体" w:cs="宋体"/>
          <w:w w:val="95"/>
        </w:rPr>
        <w:t>合同标的</w:t>
      </w:r>
    </w:p>
    <w:p>
      <w:pPr>
        <w:pStyle w:val="12"/>
        <w:tabs>
          <w:tab w:val="left" w:pos="5582"/>
          <w:tab w:val="left" w:pos="8320"/>
        </w:tabs>
        <w:spacing w:before="145"/>
        <w:ind w:left="537"/>
        <w:rPr>
          <w:rFonts w:hint="eastAsia" w:ascii="宋体" w:hAnsi="宋体" w:eastAsia="宋体" w:cs="宋体"/>
        </w:rPr>
      </w:pPr>
      <w:r>
        <w:rPr>
          <w:rFonts w:hint="eastAsia" w:ascii="宋体" w:hAnsi="宋体" w:eastAsia="宋体" w:cs="宋体"/>
        </w:rPr>
        <w:t>1.供货一览表</w:t>
      </w:r>
    </w:p>
    <w:p>
      <w:pPr>
        <w:pStyle w:val="12"/>
        <w:tabs>
          <w:tab w:val="left" w:pos="5582"/>
          <w:tab w:val="left" w:pos="8320"/>
        </w:tabs>
        <w:spacing w:before="145"/>
        <w:ind w:left="537"/>
        <w:rPr>
          <w:rFonts w:hint="eastAsia" w:ascii="宋体" w:hAnsi="宋体" w:eastAsia="宋体" w:cs="宋体"/>
        </w:rPr>
      </w:pPr>
      <w:r>
        <w:rPr>
          <w:rFonts w:hint="eastAsia" w:ascii="宋体" w:hAnsi="宋体" w:eastAsia="宋体" w:cs="宋体"/>
        </w:rPr>
        <w:t>供货内容（货物名称及数量）：</w:t>
      </w:r>
    </w:p>
    <w:p>
      <w:pPr>
        <w:pStyle w:val="12"/>
        <w:tabs>
          <w:tab w:val="left" w:pos="5582"/>
          <w:tab w:val="left" w:pos="8320"/>
        </w:tabs>
        <w:spacing w:before="145"/>
        <w:ind w:left="537"/>
        <w:rPr>
          <w:rFonts w:hint="eastAsia" w:ascii="宋体" w:hAnsi="宋体" w:eastAsia="宋体" w:cs="宋体"/>
        </w:rPr>
      </w:pPr>
      <w:r>
        <w:rPr>
          <w:rFonts w:hint="eastAsia" w:ascii="宋体" w:hAnsi="宋体" w:eastAsia="宋体" w:cs="宋体"/>
        </w:rPr>
        <w:t>具体价格详见乙方投标报价明细表。</w:t>
      </w:r>
    </w:p>
    <w:p>
      <w:pPr>
        <w:pStyle w:val="12"/>
        <w:tabs>
          <w:tab w:val="left" w:pos="5582"/>
          <w:tab w:val="left" w:pos="8320"/>
        </w:tabs>
        <w:spacing w:before="145"/>
        <w:ind w:left="537"/>
        <w:rPr>
          <w:rFonts w:hint="eastAsia" w:ascii="宋体" w:hAnsi="宋体" w:eastAsia="宋体" w:cs="宋体"/>
        </w:rPr>
      </w:pPr>
      <w:r>
        <w:rPr>
          <w:rFonts w:hint="eastAsia" w:ascii="宋体" w:hAnsi="宋体" w:eastAsia="宋体" w:cs="宋体"/>
        </w:rPr>
        <w:t>2.合同合计金额为：（大写）人民币</w:t>
      </w:r>
      <w:r>
        <w:rPr>
          <w:rFonts w:hint="eastAsia" w:ascii="宋体" w:hAnsi="宋体" w:eastAsia="宋体" w:cs="宋体"/>
          <w:u w:val="single"/>
        </w:rPr>
        <w:t xml:space="preserve"> </w:t>
      </w:r>
      <w:r>
        <w:rPr>
          <w:rFonts w:hint="eastAsia" w:ascii="宋体" w:hAnsi="宋体" w:eastAsia="宋体" w:cs="宋体"/>
          <w:u w:val="single"/>
        </w:rPr>
        <w:tab/>
      </w:r>
      <w:r>
        <w:rPr>
          <w:rFonts w:hint="eastAsia" w:ascii="宋体" w:hAnsi="宋体" w:eastAsia="宋体" w:cs="宋体"/>
        </w:rPr>
        <w:t>（小写）</w:t>
      </w:r>
      <w:r>
        <w:rPr>
          <w:rFonts w:hint="eastAsia" w:ascii="宋体" w:hAnsi="宋体" w:eastAsia="宋体" w:cs="宋体"/>
          <w:lang w:eastAsia="zh-CN"/>
        </w:rPr>
        <w:t>￥</w:t>
      </w:r>
      <w:r>
        <w:rPr>
          <w:rFonts w:hint="eastAsia" w:ascii="宋体" w:hAnsi="宋体" w:eastAsia="宋体" w:cs="宋体"/>
          <w:u w:val="single"/>
        </w:rPr>
        <w:t xml:space="preserve"> </w:t>
      </w:r>
      <w:r>
        <w:rPr>
          <w:rFonts w:hint="eastAsia" w:ascii="宋体" w:hAnsi="宋体" w:eastAsia="宋体" w:cs="宋体"/>
          <w:u w:val="single"/>
        </w:rPr>
        <w:tab/>
      </w:r>
      <w:r>
        <w:rPr>
          <w:rFonts w:hint="eastAsia" w:ascii="宋体" w:hAnsi="宋体" w:eastAsia="宋体" w:cs="宋体"/>
        </w:rPr>
        <w:t>。</w:t>
      </w:r>
    </w:p>
    <w:p>
      <w:pPr>
        <w:pStyle w:val="12"/>
        <w:spacing w:before="145" w:line="367" w:lineRule="auto"/>
        <w:ind w:left="117" w:right="103" w:firstLine="420"/>
        <w:rPr>
          <w:rFonts w:hint="eastAsia" w:ascii="宋体" w:hAnsi="宋体" w:eastAsia="宋体" w:cs="宋体"/>
        </w:rPr>
      </w:pPr>
      <w:r>
        <w:rPr>
          <w:rFonts w:hint="eastAsia" w:ascii="宋体" w:hAnsi="宋体" w:eastAsia="宋体" w:cs="宋体"/>
        </w:rPr>
        <w:t>3.合同合计金额包括货物价款，备件、专用工具、安装、调试、检验、技术培训及技术资料和包装、运输等全部费用。如招投标文件对其另有规定的，从其规定。</w:t>
      </w:r>
    </w:p>
    <w:p>
      <w:pPr>
        <w:pStyle w:val="10"/>
        <w:tabs>
          <w:tab w:val="left" w:pos="1379"/>
        </w:tabs>
        <w:spacing w:before="33"/>
        <w:ind w:left="537"/>
        <w:rPr>
          <w:rFonts w:hint="eastAsia" w:ascii="宋体" w:hAnsi="宋体" w:eastAsia="宋体" w:cs="宋体"/>
        </w:rPr>
      </w:pPr>
      <w:r>
        <w:rPr>
          <w:rFonts w:hint="eastAsia" w:ascii="宋体" w:hAnsi="宋体" w:eastAsia="宋体" w:cs="宋体"/>
        </w:rPr>
        <w:t>第二条</w:t>
      </w:r>
      <w:r>
        <w:rPr>
          <w:rFonts w:hint="eastAsia" w:ascii="宋体" w:hAnsi="宋体" w:eastAsia="宋体" w:cs="宋体"/>
        </w:rPr>
        <w:tab/>
      </w:r>
      <w:r>
        <w:rPr>
          <w:rFonts w:hint="eastAsia" w:ascii="宋体" w:hAnsi="宋体" w:eastAsia="宋体" w:cs="宋体"/>
          <w:w w:val="95"/>
        </w:rPr>
        <w:t>质量保证</w:t>
      </w:r>
    </w:p>
    <w:p>
      <w:pPr>
        <w:pStyle w:val="12"/>
        <w:spacing w:before="144" w:line="367" w:lineRule="auto"/>
        <w:ind w:left="117" w:right="153" w:firstLine="420"/>
        <w:rPr>
          <w:rFonts w:hint="eastAsia" w:ascii="宋体" w:hAnsi="宋体" w:eastAsia="宋体" w:cs="宋体"/>
        </w:rPr>
      </w:pPr>
      <w:r>
        <w:rPr>
          <w:rFonts w:hint="eastAsia" w:ascii="宋体" w:hAnsi="宋体" w:eastAsia="宋体" w:cs="宋体"/>
        </w:rPr>
        <w:t>1.乙方所提供的货物型号、技术规格、技术参数等质量必须与招投标文件和承诺相一致。乙方提供的节能和环保产品必须是列入政府采购清单的产品。</w:t>
      </w:r>
    </w:p>
    <w:p>
      <w:pPr>
        <w:pStyle w:val="12"/>
        <w:spacing w:before="144" w:line="367" w:lineRule="auto"/>
        <w:ind w:left="117" w:right="153" w:firstLine="420"/>
        <w:rPr>
          <w:rFonts w:hint="eastAsia" w:ascii="宋体" w:hAnsi="宋体" w:eastAsia="宋体" w:cs="宋体"/>
        </w:rPr>
      </w:pPr>
      <w:r>
        <w:rPr>
          <w:rFonts w:hint="eastAsia" w:ascii="宋体" w:hAnsi="宋体" w:eastAsia="宋体" w:cs="宋体"/>
        </w:rPr>
        <w:t>2.乙方所提供的货物必须是全新、未使用的原装产品，且在正常安装、使用和保养条件下，其使用寿命期内各项指标均达到质量要求。</w:t>
      </w:r>
    </w:p>
    <w:p>
      <w:pPr>
        <w:pStyle w:val="10"/>
        <w:tabs>
          <w:tab w:val="left" w:pos="1379"/>
        </w:tabs>
        <w:spacing w:before="33"/>
        <w:ind w:left="537"/>
        <w:rPr>
          <w:rFonts w:hint="eastAsia" w:ascii="宋体" w:hAnsi="宋体" w:eastAsia="宋体" w:cs="宋体"/>
        </w:rPr>
      </w:pPr>
      <w:r>
        <w:rPr>
          <w:rFonts w:hint="eastAsia" w:ascii="宋体" w:hAnsi="宋体" w:eastAsia="宋体" w:cs="宋体"/>
        </w:rPr>
        <w:t>第三条</w:t>
      </w:r>
      <w:r>
        <w:rPr>
          <w:rFonts w:hint="eastAsia" w:ascii="宋体" w:hAnsi="宋体" w:eastAsia="宋体" w:cs="宋体"/>
        </w:rPr>
        <w:tab/>
      </w:r>
      <w:r>
        <w:rPr>
          <w:rFonts w:hint="eastAsia" w:ascii="宋体" w:hAnsi="宋体" w:eastAsia="宋体" w:cs="宋体"/>
          <w:w w:val="95"/>
        </w:rPr>
        <w:t>权利保证</w:t>
      </w:r>
    </w:p>
    <w:p>
      <w:pPr>
        <w:pStyle w:val="12"/>
        <w:spacing w:before="144" w:line="367" w:lineRule="auto"/>
        <w:ind w:left="117" w:right="153" w:firstLine="420"/>
        <w:rPr>
          <w:rFonts w:hint="eastAsia" w:ascii="宋体" w:hAnsi="宋体" w:eastAsia="宋体" w:cs="宋体"/>
        </w:rPr>
      </w:pPr>
      <w:r>
        <w:rPr>
          <w:rFonts w:hint="eastAsia" w:ascii="宋体" w:hAnsi="宋体" w:eastAsia="宋体" w:cs="宋体"/>
        </w:rPr>
        <w:t>乙方应保证所提供货物在使用时不会侵犯任何第三方的专利权、商标权、工业设计权或其他权利。   乙方应按招标文件规定的时间向甲方提供使用货物的有关技术资料。</w:t>
      </w:r>
    </w:p>
    <w:p>
      <w:pPr>
        <w:pStyle w:val="12"/>
        <w:spacing w:before="144" w:line="367" w:lineRule="auto"/>
        <w:ind w:left="117" w:right="153" w:firstLine="420"/>
        <w:rPr>
          <w:rFonts w:hint="eastAsia" w:ascii="宋体" w:hAnsi="宋体" w:eastAsia="宋体" w:cs="宋体"/>
        </w:rPr>
      </w:pPr>
      <w:r>
        <w:rPr>
          <w:rFonts w:hint="eastAsia" w:ascii="宋体" w:hAnsi="宋体" w:eastAsia="宋体" w:cs="宋体"/>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12"/>
        <w:spacing w:before="144" w:line="367" w:lineRule="auto"/>
        <w:ind w:left="117" w:right="153" w:firstLine="420"/>
        <w:rPr>
          <w:rFonts w:hint="eastAsia" w:ascii="宋体" w:hAnsi="宋体" w:eastAsia="宋体" w:cs="宋体"/>
          <w:w w:val="95"/>
        </w:rPr>
      </w:pPr>
      <w:r>
        <w:rPr>
          <w:rFonts w:hint="eastAsia" w:ascii="宋体" w:hAnsi="宋体" w:eastAsia="宋体" w:cs="宋体"/>
        </w:rPr>
        <w:t>乙方保证所交付的货物的所有权完全属于乙方且无任何抵押、质押、查封等产权瑕疵。</w:t>
      </w:r>
      <w:r>
        <w:rPr>
          <w:rFonts w:hint="eastAsia" w:ascii="宋体" w:hAnsi="宋体" w:eastAsia="宋体" w:cs="宋体"/>
          <w:w w:val="95"/>
        </w:rPr>
        <w:t xml:space="preserve">  </w:t>
      </w:r>
    </w:p>
    <w:p>
      <w:pPr>
        <w:pStyle w:val="12"/>
        <w:tabs>
          <w:tab w:val="left" w:pos="1379"/>
        </w:tabs>
        <w:spacing w:before="33" w:line="367" w:lineRule="auto"/>
        <w:ind w:left="537" w:right="1588"/>
        <w:rPr>
          <w:rFonts w:hint="eastAsia" w:ascii="宋体" w:hAnsi="宋体" w:eastAsia="宋体" w:cs="宋体"/>
          <w:b/>
        </w:rPr>
      </w:pPr>
      <w:r>
        <w:rPr>
          <w:rFonts w:hint="eastAsia" w:ascii="宋体" w:hAnsi="宋体" w:eastAsia="宋体" w:cs="宋体"/>
          <w:b/>
        </w:rPr>
        <w:t>第四条</w:t>
      </w:r>
      <w:r>
        <w:rPr>
          <w:rFonts w:hint="eastAsia" w:ascii="宋体" w:hAnsi="宋体" w:eastAsia="宋体" w:cs="宋体"/>
          <w:b/>
        </w:rPr>
        <w:tab/>
      </w:r>
      <w:r>
        <w:rPr>
          <w:rFonts w:hint="eastAsia" w:ascii="宋体" w:hAnsi="宋体" w:eastAsia="宋体" w:cs="宋体"/>
          <w:b/>
          <w:w w:val="95"/>
        </w:rPr>
        <w:t>包装和运输</w:t>
      </w:r>
    </w:p>
    <w:p>
      <w:pPr>
        <w:pStyle w:val="12"/>
        <w:spacing w:before="33" w:line="367" w:lineRule="auto"/>
        <w:ind w:left="117" w:right="153" w:firstLine="420"/>
        <w:rPr>
          <w:rFonts w:hint="eastAsia" w:ascii="宋体" w:hAnsi="宋体" w:eastAsia="宋体" w:cs="宋体"/>
        </w:rPr>
      </w:pPr>
      <w:r>
        <w:rPr>
          <w:rFonts w:hint="eastAsia" w:ascii="宋体" w:hAnsi="宋体" w:eastAsia="宋体" w:cs="宋体"/>
        </w:rPr>
        <w:t>1.乙方提供的货物均应按招投标文件要求的包装材料、包装标准、包装方式进行包装，每一包装单元内应附详细的装箱单和质量合格证。</w:t>
      </w:r>
    </w:p>
    <w:p>
      <w:pPr>
        <w:pStyle w:val="12"/>
        <w:ind w:left="537"/>
        <w:rPr>
          <w:rFonts w:hint="eastAsia" w:ascii="宋体" w:hAnsi="宋体" w:eastAsia="宋体" w:cs="宋体"/>
        </w:rPr>
      </w:pPr>
      <w:r>
        <w:rPr>
          <w:rFonts w:hint="eastAsia" w:ascii="宋体" w:hAnsi="宋体" w:eastAsia="宋体" w:cs="宋体"/>
          <w:sz w:val="21"/>
          <w:szCs w:val="22"/>
          <w:lang w:val="en-US" w:eastAsia="en-US" w:bidi="ar-SA"/>
        </w:rPr>
        <w:t>2.货物的运输方式：</w:t>
      </w:r>
      <w:r>
        <w:rPr>
          <w:rFonts w:hint="eastAsia" w:ascii="宋体" w:hAnsi="宋体" w:eastAsia="宋体" w:cs="宋体"/>
          <w:w w:val="95"/>
          <w:u w:val="single"/>
        </w:rPr>
        <w:t>不计</w:t>
      </w:r>
      <w:r>
        <w:rPr>
          <w:rFonts w:hint="eastAsia" w:ascii="宋体" w:hAnsi="宋体" w:eastAsia="宋体" w:cs="宋体"/>
          <w:w w:val="95"/>
        </w:rPr>
        <w:t>。</w:t>
      </w:r>
    </w:p>
    <w:p>
      <w:pPr>
        <w:tabs>
          <w:tab w:val="left" w:pos="1379"/>
          <w:tab w:val="left" w:pos="7465"/>
        </w:tabs>
        <w:spacing w:before="144" w:line="367" w:lineRule="auto"/>
        <w:ind w:left="537" w:right="2408" w:firstLine="0"/>
        <w:jc w:val="left"/>
        <w:rPr>
          <w:rFonts w:hint="eastAsia" w:ascii="宋体" w:hAnsi="宋体" w:eastAsia="宋体" w:cs="宋体"/>
          <w:b/>
          <w:sz w:val="21"/>
        </w:rPr>
      </w:pPr>
      <w:r>
        <w:rPr>
          <w:rFonts w:hint="eastAsia" w:ascii="宋体" w:hAnsi="宋体" w:eastAsia="宋体" w:cs="宋体"/>
          <w:sz w:val="21"/>
        </w:rPr>
        <w:t>3.乙方负责货物运输，货物运输合理损耗及计算方法：</w:t>
      </w:r>
      <w:r>
        <w:rPr>
          <w:rFonts w:hint="eastAsia" w:ascii="宋体" w:hAnsi="宋体" w:eastAsia="宋体" w:cs="宋体"/>
          <w:sz w:val="21"/>
          <w:u w:val="single"/>
        </w:rPr>
        <w:t>损耗由乙方承担</w:t>
      </w:r>
      <w:r>
        <w:rPr>
          <w:rFonts w:hint="eastAsia" w:ascii="宋体" w:hAnsi="宋体" w:eastAsia="宋体" w:cs="宋体"/>
          <w:sz w:val="21"/>
          <w:u w:val="single"/>
        </w:rPr>
        <w:tab/>
      </w:r>
      <w:r>
        <w:rPr>
          <w:rFonts w:hint="eastAsia" w:ascii="宋体" w:hAnsi="宋体" w:eastAsia="宋体" w:cs="宋体"/>
          <w:sz w:val="21"/>
        </w:rPr>
        <w:t>。</w:t>
      </w:r>
      <w:r>
        <w:rPr>
          <w:rFonts w:hint="eastAsia" w:ascii="宋体" w:hAnsi="宋体" w:eastAsia="宋体" w:cs="宋体"/>
          <w:b/>
          <w:sz w:val="21"/>
        </w:rPr>
        <w:t>第五条</w:t>
      </w:r>
      <w:r>
        <w:rPr>
          <w:rFonts w:hint="eastAsia" w:ascii="宋体" w:hAnsi="宋体" w:eastAsia="宋体" w:cs="宋体"/>
          <w:b/>
          <w:sz w:val="21"/>
        </w:rPr>
        <w:tab/>
      </w:r>
      <w:r>
        <w:rPr>
          <w:rFonts w:hint="eastAsia" w:ascii="宋体" w:hAnsi="宋体" w:eastAsia="宋体" w:cs="宋体"/>
          <w:b/>
          <w:w w:val="95"/>
          <w:sz w:val="21"/>
        </w:rPr>
        <w:t>交付和验收</w:t>
      </w:r>
    </w:p>
    <w:p>
      <w:pPr>
        <w:pStyle w:val="12"/>
        <w:spacing w:before="33"/>
        <w:ind w:left="537"/>
        <w:rPr>
          <w:rFonts w:hint="eastAsia" w:ascii="宋体" w:hAnsi="宋体" w:eastAsia="宋体" w:cs="宋体"/>
        </w:rPr>
      </w:pPr>
      <w:r>
        <w:rPr>
          <w:rFonts w:hint="eastAsia" w:ascii="宋体" w:hAnsi="宋体" w:eastAsia="宋体" w:cs="宋体"/>
          <w:w w:val="95"/>
        </w:rPr>
        <w:t>1.交货时间：</w:t>
      </w:r>
      <w:r>
        <w:rPr>
          <w:rFonts w:hint="eastAsia" w:ascii="宋体" w:hAnsi="宋体" w:eastAsia="宋体" w:cs="宋体"/>
          <w:w w:val="95"/>
          <w:u w:val="single"/>
        </w:rPr>
        <w:t>详见项目采购需求表</w:t>
      </w:r>
      <w:r>
        <w:rPr>
          <w:rFonts w:hint="eastAsia" w:ascii="宋体" w:hAnsi="宋体" w:eastAsia="宋体" w:cs="宋体"/>
          <w:w w:val="95"/>
        </w:rPr>
        <w:t>；地点：</w:t>
      </w:r>
      <w:r>
        <w:rPr>
          <w:rFonts w:hint="eastAsia" w:ascii="宋体" w:hAnsi="宋体" w:eastAsia="宋体" w:cs="宋体"/>
          <w:w w:val="95"/>
          <w:u w:val="single"/>
          <w:lang w:val="en-US" w:eastAsia="zh-CN"/>
        </w:rPr>
        <w:t>田阳</w:t>
      </w:r>
      <w:r>
        <w:rPr>
          <w:rFonts w:hint="eastAsia" w:ascii="宋体" w:hAnsi="宋体" w:eastAsia="宋体" w:cs="宋体"/>
          <w:w w:val="95"/>
          <w:u w:val="single"/>
        </w:rPr>
        <w:t>县采购人指定地点</w:t>
      </w:r>
      <w:r>
        <w:rPr>
          <w:rFonts w:hint="eastAsia" w:ascii="宋体" w:hAnsi="宋体" w:eastAsia="宋体" w:cs="宋体"/>
          <w:w w:val="95"/>
        </w:rPr>
        <w:t>。</w:t>
      </w:r>
    </w:p>
    <w:p>
      <w:pPr>
        <w:pStyle w:val="12"/>
        <w:spacing w:before="144"/>
        <w:ind w:left="537"/>
        <w:rPr>
          <w:rFonts w:hint="eastAsia" w:ascii="宋体" w:hAnsi="宋体" w:eastAsia="宋体" w:cs="宋体"/>
        </w:rPr>
      </w:pPr>
      <w:r>
        <w:rPr>
          <w:rFonts w:hint="eastAsia" w:ascii="宋体" w:hAnsi="宋体" w:eastAsia="宋体" w:cs="宋体"/>
        </w:rPr>
        <w:t>2.乙方提供不符合招投标文件和本合同规定的货物，甲方有权拒绝接受。</w:t>
      </w:r>
    </w:p>
    <w:p>
      <w:pPr>
        <w:pStyle w:val="12"/>
        <w:spacing w:before="144" w:line="367" w:lineRule="auto"/>
        <w:ind w:left="117" w:right="108" w:firstLine="420"/>
        <w:rPr>
          <w:rFonts w:hint="eastAsia" w:ascii="宋体" w:hAnsi="宋体" w:eastAsia="宋体" w:cs="宋体"/>
        </w:rPr>
      </w:pPr>
      <w:r>
        <w:rPr>
          <w:rFonts w:hint="eastAsia" w:ascii="宋体" w:hAnsi="宋体" w:eastAsia="宋体" w:cs="宋体"/>
        </w:rPr>
        <w:t>3.甲方应当在到货后当日进行验收，逾期不验收的，乙方可视同验收合格。验收合格后由甲乙双方签署货物验收单并加盖采购单位公章，甲乙双方各执一份。</w:t>
      </w:r>
    </w:p>
    <w:p>
      <w:pPr>
        <w:pStyle w:val="12"/>
        <w:spacing w:before="144" w:line="367" w:lineRule="auto"/>
        <w:ind w:left="117" w:right="108" w:firstLine="420"/>
        <w:rPr>
          <w:rFonts w:hint="eastAsia" w:ascii="宋体" w:hAnsi="宋体" w:eastAsia="宋体" w:cs="宋体"/>
        </w:rPr>
      </w:pPr>
      <w:r>
        <w:rPr>
          <w:rFonts w:hint="eastAsia" w:ascii="宋体" w:hAnsi="宋体" w:eastAsia="宋体" w:cs="宋体"/>
        </w:rPr>
        <w:t>4.在验收过程中发现乙方有违约问题，可暂缓资金结算，待违约问题解决后，方可办理资金结算事宜。</w:t>
      </w:r>
    </w:p>
    <w:p>
      <w:pPr>
        <w:pStyle w:val="12"/>
        <w:spacing w:before="144" w:line="367" w:lineRule="auto"/>
        <w:ind w:left="117" w:right="108" w:firstLine="420"/>
        <w:rPr>
          <w:rFonts w:hint="eastAsia" w:ascii="宋体" w:hAnsi="宋体" w:eastAsia="宋体" w:cs="宋体"/>
        </w:rPr>
      </w:pPr>
      <w:r>
        <w:rPr>
          <w:rFonts w:hint="eastAsia" w:ascii="宋体" w:hAnsi="宋体" w:eastAsia="宋体" w:cs="宋体"/>
        </w:rPr>
        <w:t>5.甲方对验收有异议的，在验收后当日以书面形式向乙方提出，乙方应自收到甲方书面异议后 7 日内及时予以解决。</w:t>
      </w:r>
    </w:p>
    <w:p>
      <w:pPr>
        <w:pStyle w:val="12"/>
        <w:spacing w:before="144" w:line="367" w:lineRule="auto"/>
        <w:ind w:left="117" w:right="108" w:firstLine="420"/>
        <w:rPr>
          <w:rFonts w:hint="eastAsia" w:ascii="宋体" w:hAnsi="宋体" w:eastAsia="宋体" w:cs="宋体"/>
        </w:rPr>
      </w:pPr>
      <w:r>
        <w:rPr>
          <w:rFonts w:hint="eastAsia" w:ascii="宋体" w:hAnsi="宋体" w:eastAsia="宋体" w:cs="宋体"/>
        </w:rPr>
        <w:t>6.按采购单位通知供货，交货时由采购单位、项目使用单位、邀请相关部门及技术专家和中标人在交货地，按照招标文件的技术要求和中标人投标文件的承诺等基本项目进行检验，填写验收书，并在现场办理货物签收手续，交货验收所产生的一切费用由中标人支付。如有产品质量问题，将按违约处理。产品质量严重的采购单位有权终止合同，由此造成的损失由中标人负责。各批次所有产品的质量责任由中标人负责。</w:t>
      </w:r>
    </w:p>
    <w:p>
      <w:pPr>
        <w:pStyle w:val="12"/>
        <w:spacing w:before="144" w:line="367" w:lineRule="auto"/>
        <w:ind w:left="117" w:right="108" w:firstLine="420"/>
        <w:rPr>
          <w:rFonts w:hint="eastAsia" w:ascii="宋体" w:hAnsi="宋体" w:eastAsia="宋体" w:cs="宋体"/>
        </w:rPr>
      </w:pPr>
      <w:r>
        <w:rPr>
          <w:rFonts w:hint="eastAsia" w:ascii="宋体" w:hAnsi="宋体" w:eastAsia="宋体" w:cs="宋体"/>
        </w:rPr>
        <w:t>7.如无产品质量问题，即得出产品验收检验合格结论，使用单位在填写《产品验收单》报甲方。</w:t>
      </w:r>
    </w:p>
    <w:p>
      <w:pPr>
        <w:pStyle w:val="10"/>
        <w:tabs>
          <w:tab w:val="left" w:pos="1379"/>
        </w:tabs>
        <w:spacing w:before="144" w:line="367" w:lineRule="auto"/>
        <w:ind w:left="537" w:right="8283"/>
        <w:rPr>
          <w:rFonts w:hint="eastAsia" w:ascii="宋体" w:hAnsi="宋体" w:eastAsia="宋体" w:cs="宋体"/>
          <w:b w:val="0"/>
        </w:rPr>
      </w:pPr>
      <w:r>
        <w:rPr>
          <w:rFonts w:hint="eastAsia" w:ascii="宋体" w:hAnsi="宋体" w:eastAsia="宋体" w:cs="宋体"/>
        </w:rPr>
        <w:t>第六条</w:t>
      </w:r>
      <w:r>
        <w:rPr>
          <w:rFonts w:hint="eastAsia" w:ascii="宋体" w:hAnsi="宋体" w:eastAsia="宋体" w:cs="宋体"/>
        </w:rPr>
        <w:tab/>
      </w:r>
      <w:r>
        <w:rPr>
          <w:rFonts w:hint="eastAsia" w:ascii="宋体" w:hAnsi="宋体" w:eastAsia="宋体" w:cs="宋体"/>
          <w:w w:val="95"/>
        </w:rPr>
        <w:t xml:space="preserve">培训 </w:t>
      </w:r>
      <w:r>
        <w:rPr>
          <w:rFonts w:hint="eastAsia" w:ascii="宋体" w:hAnsi="宋体" w:eastAsia="宋体" w:cs="宋体"/>
          <w:b w:val="0"/>
        </w:rPr>
        <w:t>无</w:t>
      </w:r>
    </w:p>
    <w:p>
      <w:pPr>
        <w:pStyle w:val="10"/>
        <w:tabs>
          <w:tab w:val="left" w:pos="1379"/>
        </w:tabs>
        <w:spacing w:before="33"/>
        <w:ind w:left="537"/>
        <w:rPr>
          <w:rFonts w:hint="eastAsia" w:ascii="宋体" w:hAnsi="宋体" w:eastAsia="宋体" w:cs="宋体"/>
        </w:rPr>
      </w:pPr>
      <w:r>
        <w:rPr>
          <w:rFonts w:hint="eastAsia" w:ascii="宋体" w:hAnsi="宋体" w:eastAsia="宋体" w:cs="宋体"/>
        </w:rPr>
        <w:t>第七条</w:t>
      </w:r>
      <w:r>
        <w:rPr>
          <w:rFonts w:hint="eastAsia" w:ascii="宋体" w:hAnsi="宋体" w:eastAsia="宋体" w:cs="宋体"/>
        </w:rPr>
        <w:tab/>
      </w:r>
      <w:r>
        <w:rPr>
          <w:rFonts w:hint="eastAsia" w:ascii="宋体" w:hAnsi="宋体" w:eastAsia="宋体" w:cs="宋体"/>
          <w:w w:val="95"/>
        </w:rPr>
        <w:t>售后服务</w:t>
      </w:r>
    </w:p>
    <w:p>
      <w:pPr>
        <w:pStyle w:val="12"/>
        <w:spacing w:before="144" w:line="367" w:lineRule="auto"/>
        <w:ind w:left="117" w:right="108" w:firstLine="420"/>
        <w:rPr>
          <w:rFonts w:hint="eastAsia" w:ascii="宋体" w:hAnsi="宋体" w:eastAsia="宋体" w:cs="宋体"/>
        </w:rPr>
      </w:pPr>
      <w:r>
        <w:rPr>
          <w:rFonts w:hint="eastAsia" w:ascii="宋体" w:hAnsi="宋体" w:eastAsia="宋体" w:cs="宋体"/>
        </w:rPr>
        <w:t>1．投标人必须保证苗木质量，提供合格的苗木。</w:t>
      </w:r>
    </w:p>
    <w:p>
      <w:pPr>
        <w:pStyle w:val="12"/>
        <w:spacing w:before="144" w:line="367" w:lineRule="auto"/>
        <w:ind w:left="117" w:right="108" w:firstLine="420"/>
        <w:rPr>
          <w:rFonts w:hint="eastAsia" w:ascii="宋体" w:hAnsi="宋体" w:eastAsia="宋体" w:cs="宋体"/>
        </w:rPr>
      </w:pPr>
      <w:r>
        <w:rPr>
          <w:rFonts w:hint="eastAsia" w:ascii="宋体" w:hAnsi="宋体" w:eastAsia="宋体" w:cs="宋体"/>
        </w:rPr>
        <w:t>2．乙方提供的服务承诺和质量保证责任等其它具体约定事项。（见投标文件承诺）</w:t>
      </w:r>
    </w:p>
    <w:p>
      <w:pPr>
        <w:pStyle w:val="12"/>
        <w:spacing w:before="144" w:line="367" w:lineRule="auto"/>
        <w:ind w:left="117" w:right="108" w:firstLine="420"/>
        <w:rPr>
          <w:rFonts w:hint="eastAsia" w:ascii="宋体" w:hAnsi="宋体" w:eastAsia="宋体" w:cs="宋体"/>
        </w:rPr>
      </w:pPr>
      <w:r>
        <w:rPr>
          <w:rFonts w:hint="eastAsia" w:ascii="宋体" w:hAnsi="宋体" w:eastAsia="宋体" w:cs="宋体"/>
        </w:rPr>
        <w:t>3．乙方应按照国家有关法律法规和“三包”规定以及招标文件、投标文件和本合同所附的《服务承诺》，为甲方提供售后服务。</w:t>
      </w:r>
    </w:p>
    <w:p>
      <w:pPr>
        <w:pStyle w:val="12"/>
        <w:spacing w:before="144" w:line="367" w:lineRule="auto"/>
        <w:ind w:left="117" w:right="108" w:firstLine="420"/>
        <w:rPr>
          <w:rFonts w:hint="eastAsia" w:ascii="宋体" w:hAnsi="宋体" w:eastAsia="宋体" w:cs="宋体"/>
          <w:sz w:val="19"/>
        </w:rPr>
      </w:pPr>
      <w:r>
        <w:rPr>
          <w:rFonts w:hint="eastAsia" w:ascii="宋体" w:hAnsi="宋体" w:eastAsia="宋体" w:cs="宋体"/>
        </w:rPr>
        <w:t>4．乙方提供的服务承诺和售后服务等其它具体约定事项。（见合同附件）。</w:t>
      </w:r>
    </w:p>
    <w:p>
      <w:pPr>
        <w:pStyle w:val="10"/>
        <w:tabs>
          <w:tab w:val="left" w:pos="1379"/>
        </w:tabs>
        <w:spacing w:before="1"/>
        <w:ind w:left="537"/>
        <w:rPr>
          <w:rFonts w:hint="eastAsia" w:ascii="宋体" w:hAnsi="宋体" w:eastAsia="宋体" w:cs="宋体"/>
        </w:rPr>
      </w:pPr>
      <w:r>
        <w:rPr>
          <w:rFonts w:hint="eastAsia" w:ascii="宋体" w:hAnsi="宋体" w:eastAsia="宋体" w:cs="宋体"/>
        </w:rPr>
        <w:t>第八条</w:t>
      </w:r>
      <w:r>
        <w:rPr>
          <w:rFonts w:hint="eastAsia" w:ascii="宋体" w:hAnsi="宋体" w:eastAsia="宋体" w:cs="宋体"/>
        </w:rPr>
        <w:tab/>
      </w:r>
      <w:r>
        <w:rPr>
          <w:rFonts w:hint="eastAsia" w:ascii="宋体" w:hAnsi="宋体" w:eastAsia="宋体" w:cs="宋体"/>
          <w:w w:val="95"/>
        </w:rPr>
        <w:t>付款方式</w:t>
      </w:r>
    </w:p>
    <w:p>
      <w:pPr>
        <w:pStyle w:val="12"/>
        <w:spacing w:before="145" w:line="367" w:lineRule="auto"/>
        <w:ind w:left="117" w:right="214" w:firstLine="420"/>
        <w:rPr>
          <w:rFonts w:hint="eastAsia" w:ascii="宋体" w:hAnsi="宋体" w:eastAsia="宋体" w:cs="宋体"/>
        </w:rPr>
      </w:pPr>
      <w:r>
        <w:rPr>
          <w:rFonts w:hint="eastAsia" w:ascii="宋体" w:hAnsi="宋体" w:eastAsia="宋体" w:cs="宋体"/>
        </w:rPr>
        <w:t>1.当采购数量与实际使用数量不一致时，乙方应根据实际使用量供货，合同的最终结算金额按实际使</w:t>
      </w:r>
      <w:r>
        <w:rPr>
          <w:rFonts w:hint="eastAsia" w:ascii="宋体" w:hAnsi="宋体" w:eastAsia="宋体" w:cs="宋体"/>
          <w:w w:val="95"/>
        </w:rPr>
        <w:t>用量乘以中标单价进行计算。</w:t>
      </w:r>
    </w:p>
    <w:p>
      <w:pPr>
        <w:pStyle w:val="12"/>
        <w:spacing w:before="33"/>
        <w:ind w:left="537"/>
        <w:rPr>
          <w:rFonts w:hint="eastAsia" w:ascii="宋体" w:hAnsi="宋体" w:eastAsia="宋体" w:cs="宋体"/>
        </w:rPr>
      </w:pPr>
      <w:r>
        <w:rPr>
          <w:rFonts w:hint="eastAsia" w:ascii="宋体" w:hAnsi="宋体" w:eastAsia="宋体" w:cs="宋体"/>
          <w:w w:val="95"/>
        </w:rPr>
        <w:t>2.资金性质：</w:t>
      </w:r>
      <w:r>
        <w:rPr>
          <w:rFonts w:hint="eastAsia" w:ascii="宋体" w:hAnsi="宋体" w:eastAsia="宋体" w:cs="宋体"/>
          <w:w w:val="95"/>
          <w:u w:val="single"/>
        </w:rPr>
        <w:t>财政</w:t>
      </w:r>
      <w:r>
        <w:rPr>
          <w:rFonts w:hint="eastAsia" w:ascii="宋体" w:hAnsi="宋体" w:eastAsia="宋体" w:cs="宋体"/>
          <w:w w:val="95"/>
          <w:u w:val="single"/>
          <w:lang w:val="en-US" w:eastAsia="zh-CN"/>
        </w:rPr>
        <w:t>性</w:t>
      </w:r>
      <w:r>
        <w:rPr>
          <w:rFonts w:hint="eastAsia" w:ascii="宋体" w:hAnsi="宋体" w:eastAsia="宋体" w:cs="宋体"/>
          <w:w w:val="95"/>
          <w:u w:val="single"/>
        </w:rPr>
        <w:t>资金</w:t>
      </w:r>
      <w:r>
        <w:rPr>
          <w:rFonts w:hint="eastAsia" w:ascii="宋体" w:hAnsi="宋体" w:eastAsia="宋体" w:cs="宋体"/>
          <w:w w:val="95"/>
        </w:rPr>
        <w:t>。</w:t>
      </w:r>
    </w:p>
    <w:p>
      <w:pPr>
        <w:pStyle w:val="12"/>
        <w:spacing w:before="144" w:line="367" w:lineRule="auto"/>
        <w:ind w:left="117" w:right="246" w:firstLine="420"/>
        <w:jc w:val="both"/>
        <w:rPr>
          <w:rFonts w:hint="eastAsia" w:ascii="宋体" w:hAnsi="宋体" w:eastAsia="宋体" w:cs="宋体"/>
          <w:color w:val="000000" w:themeColor="text1"/>
        </w:rPr>
      </w:pPr>
      <w:r>
        <w:rPr>
          <w:rFonts w:hint="eastAsia" w:ascii="宋体" w:hAnsi="宋体" w:eastAsia="宋体" w:cs="宋体"/>
          <w:color w:val="000000" w:themeColor="text1"/>
          <w:sz w:val="21"/>
          <w:szCs w:val="21"/>
        </w:rPr>
        <w:t>3.付款方式：</w:t>
      </w:r>
      <w:r>
        <w:rPr>
          <w:rFonts w:hint="eastAsia"/>
          <w:color w:val="000000" w:themeColor="text1"/>
          <w:sz w:val="21"/>
          <w:szCs w:val="21"/>
          <w:lang w:eastAsia="zh-CN"/>
        </w:rPr>
        <w:t>签</w:t>
      </w:r>
      <w:r>
        <w:rPr>
          <w:rFonts w:hint="eastAsia"/>
          <w:color w:val="000000" w:themeColor="text1"/>
          <w:sz w:val="21"/>
          <w:lang w:eastAsia="zh-CN"/>
        </w:rPr>
        <w:t>订合同后甲方按</w:t>
      </w:r>
      <w:r>
        <w:rPr>
          <w:color w:val="000000" w:themeColor="text1"/>
          <w:sz w:val="21"/>
          <w:lang w:eastAsia="zh-CN"/>
        </w:rPr>
        <w:t>乙方</w:t>
      </w:r>
      <w:r>
        <w:rPr>
          <w:rFonts w:hint="eastAsia"/>
          <w:color w:val="000000" w:themeColor="text1"/>
          <w:sz w:val="21"/>
          <w:lang w:eastAsia="zh-CN"/>
        </w:rPr>
        <w:t>实施进度付款，</w:t>
      </w:r>
      <w:r>
        <w:rPr>
          <w:color w:val="000000" w:themeColor="text1"/>
          <w:sz w:val="21"/>
          <w:lang w:eastAsia="zh-CN"/>
        </w:rPr>
        <w:t>全部货物验收合格</w:t>
      </w:r>
      <w:r>
        <w:rPr>
          <w:rFonts w:hint="eastAsia"/>
          <w:color w:val="000000" w:themeColor="text1"/>
          <w:sz w:val="21"/>
          <w:lang w:eastAsia="zh-CN"/>
        </w:rPr>
        <w:t>且</w:t>
      </w:r>
      <w:r>
        <w:rPr>
          <w:color w:val="000000" w:themeColor="text1"/>
          <w:sz w:val="21"/>
          <w:lang w:eastAsia="zh-CN"/>
        </w:rPr>
        <w:t>调运完毕</w:t>
      </w:r>
      <w:r>
        <w:rPr>
          <w:rFonts w:hint="eastAsia"/>
          <w:color w:val="000000" w:themeColor="text1"/>
          <w:sz w:val="21"/>
          <w:lang w:eastAsia="zh-CN"/>
        </w:rPr>
        <w:t>并按要求实施完成后，乙方按建设进度</w:t>
      </w:r>
      <w:r>
        <w:rPr>
          <w:color w:val="000000" w:themeColor="text1"/>
          <w:sz w:val="21"/>
          <w:lang w:eastAsia="zh-CN"/>
        </w:rPr>
        <w:t>开具发票给甲方，甲方</w:t>
      </w:r>
      <w:r>
        <w:rPr>
          <w:rFonts w:hint="eastAsia"/>
          <w:color w:val="000000" w:themeColor="text1"/>
          <w:sz w:val="21"/>
          <w:lang w:eastAsia="zh-CN"/>
        </w:rPr>
        <w:t>6个月</w:t>
      </w:r>
      <w:r>
        <w:rPr>
          <w:color w:val="000000" w:themeColor="text1"/>
          <w:sz w:val="21"/>
          <w:lang w:eastAsia="zh-CN"/>
        </w:rPr>
        <w:t>内支付该批次货款总额的 9</w:t>
      </w:r>
      <w:r>
        <w:rPr>
          <w:rFonts w:hint="eastAsia"/>
          <w:color w:val="000000" w:themeColor="text1"/>
          <w:sz w:val="21"/>
          <w:lang w:eastAsia="zh-CN"/>
        </w:rPr>
        <w:t>5</w:t>
      </w:r>
      <w:r>
        <w:rPr>
          <w:color w:val="000000" w:themeColor="text1"/>
          <w:sz w:val="21"/>
          <w:lang w:eastAsia="zh-CN"/>
        </w:rPr>
        <w:t>%，余下</w:t>
      </w:r>
      <w:r>
        <w:rPr>
          <w:rFonts w:hint="eastAsia"/>
          <w:color w:val="000000" w:themeColor="text1"/>
          <w:sz w:val="21"/>
          <w:lang w:eastAsia="zh-CN"/>
        </w:rPr>
        <w:t>5</w:t>
      </w:r>
      <w:r>
        <w:rPr>
          <w:color w:val="000000" w:themeColor="text1"/>
          <w:sz w:val="21"/>
          <w:lang w:eastAsia="zh-CN"/>
        </w:rPr>
        <w:t>%做为质量保证金待</w:t>
      </w:r>
      <w:r>
        <w:rPr>
          <w:rFonts w:hint="eastAsia"/>
          <w:color w:val="000000" w:themeColor="text1"/>
          <w:sz w:val="21"/>
          <w:lang w:eastAsia="zh-CN"/>
        </w:rPr>
        <w:t>项目</w:t>
      </w:r>
      <w:r>
        <w:rPr>
          <w:color w:val="000000" w:themeColor="text1"/>
          <w:sz w:val="21"/>
          <w:lang w:eastAsia="zh-CN"/>
        </w:rPr>
        <w:t>验收合格満六个月且无质量问题后 10 个工作日内付清（无息）</w:t>
      </w:r>
    </w:p>
    <w:p>
      <w:pPr>
        <w:pStyle w:val="10"/>
        <w:tabs>
          <w:tab w:val="left" w:pos="1413"/>
        </w:tabs>
        <w:spacing w:before="33"/>
        <w:ind w:left="571"/>
        <w:rPr>
          <w:rFonts w:hint="eastAsia" w:ascii="宋体" w:hAnsi="宋体" w:eastAsia="宋体" w:cs="宋体"/>
          <w:color w:val="000000" w:themeColor="text1"/>
        </w:rPr>
      </w:pPr>
      <w:r>
        <w:rPr>
          <w:rFonts w:hint="eastAsia" w:ascii="宋体" w:hAnsi="宋体" w:eastAsia="宋体" w:cs="宋体"/>
          <w:color w:val="000000" w:themeColor="text1"/>
        </w:rPr>
        <w:t>第九条</w:t>
      </w:r>
      <w:r>
        <w:rPr>
          <w:rFonts w:hint="eastAsia" w:ascii="宋体" w:hAnsi="宋体" w:eastAsia="宋体" w:cs="宋体"/>
          <w:color w:val="000000" w:themeColor="text1"/>
        </w:rPr>
        <w:tab/>
      </w:r>
      <w:r>
        <w:rPr>
          <w:rFonts w:hint="eastAsia" w:ascii="宋体" w:hAnsi="宋体" w:eastAsia="宋体" w:cs="宋体"/>
          <w:color w:val="000000" w:themeColor="text1"/>
          <w:w w:val="95"/>
        </w:rPr>
        <w:t>质量保证金</w:t>
      </w:r>
    </w:p>
    <w:p>
      <w:pPr>
        <w:pStyle w:val="12"/>
        <w:spacing w:before="145"/>
        <w:ind w:left="537"/>
        <w:rPr>
          <w:rFonts w:hint="eastAsia" w:ascii="宋体" w:hAnsi="宋体" w:eastAsia="宋体" w:cs="宋体"/>
          <w:color w:val="000000" w:themeColor="text1"/>
          <w:sz w:val="20"/>
        </w:rPr>
      </w:pPr>
      <w:r>
        <w:rPr>
          <w:rFonts w:hint="eastAsia" w:ascii="宋体" w:hAnsi="宋体" w:eastAsia="宋体" w:cs="宋体"/>
          <w:color w:val="000000" w:themeColor="text1"/>
        </w:rPr>
        <w:t xml:space="preserve">保证金为合同总价的 </w:t>
      </w:r>
      <w:r>
        <w:rPr>
          <w:rFonts w:hint="eastAsia" w:cs="宋体"/>
          <w:b/>
          <w:color w:val="000000" w:themeColor="text1"/>
          <w:u w:val="single"/>
          <w:lang w:val="en-US" w:eastAsia="zh-CN"/>
        </w:rPr>
        <w:t>5</w:t>
      </w:r>
      <w:r>
        <w:rPr>
          <w:rFonts w:hint="eastAsia" w:ascii="宋体" w:hAnsi="宋体" w:eastAsia="宋体" w:cs="宋体"/>
          <w:b/>
          <w:color w:val="000000" w:themeColor="text1"/>
          <w:u w:val="single"/>
        </w:rPr>
        <w:t xml:space="preserve">% </w:t>
      </w:r>
      <w:r>
        <w:rPr>
          <w:rFonts w:hint="eastAsia" w:ascii="宋体" w:hAnsi="宋体" w:eastAsia="宋体" w:cs="宋体"/>
          <w:color w:val="000000" w:themeColor="text1"/>
        </w:rPr>
        <w:t>，从货款中扣除，货物服务期满后无质量问题，一个月内无息返还。</w:t>
      </w:r>
    </w:p>
    <w:p>
      <w:pPr>
        <w:pStyle w:val="12"/>
        <w:spacing w:before="1"/>
        <w:rPr>
          <w:rFonts w:hint="eastAsia" w:ascii="宋体" w:hAnsi="宋体" w:eastAsia="宋体" w:cs="宋体"/>
          <w:color w:val="000000" w:themeColor="text1"/>
          <w:sz w:val="15"/>
        </w:rPr>
      </w:pPr>
    </w:p>
    <w:p>
      <w:pPr>
        <w:pStyle w:val="10"/>
        <w:tabs>
          <w:tab w:val="left" w:pos="1379"/>
        </w:tabs>
        <w:spacing w:before="0"/>
        <w:ind w:left="537"/>
        <w:rPr>
          <w:rFonts w:hint="eastAsia" w:ascii="宋体" w:hAnsi="宋体" w:eastAsia="宋体" w:cs="宋体"/>
          <w:color w:val="000000" w:themeColor="text1"/>
        </w:rPr>
      </w:pPr>
      <w:r>
        <w:rPr>
          <w:rFonts w:hint="eastAsia" w:ascii="宋体" w:hAnsi="宋体" w:eastAsia="宋体" w:cs="宋体"/>
          <w:color w:val="000000" w:themeColor="text1"/>
        </w:rPr>
        <w:t>第十条</w:t>
      </w:r>
      <w:r>
        <w:rPr>
          <w:rFonts w:hint="eastAsia" w:ascii="宋体" w:hAnsi="宋体" w:eastAsia="宋体" w:cs="宋体"/>
          <w:color w:val="000000" w:themeColor="text1"/>
        </w:rPr>
        <w:tab/>
      </w:r>
      <w:r>
        <w:rPr>
          <w:rFonts w:hint="eastAsia" w:ascii="宋体" w:hAnsi="宋体" w:eastAsia="宋体" w:cs="宋体"/>
          <w:color w:val="000000" w:themeColor="text1"/>
          <w:w w:val="95"/>
        </w:rPr>
        <w:t>税费</w:t>
      </w:r>
    </w:p>
    <w:p>
      <w:pPr>
        <w:tabs>
          <w:tab w:val="left" w:pos="1591"/>
        </w:tabs>
        <w:spacing w:before="144" w:line="367" w:lineRule="auto"/>
        <w:ind w:left="537" w:right="5268" w:firstLine="0"/>
        <w:jc w:val="left"/>
        <w:rPr>
          <w:rFonts w:hint="eastAsia" w:ascii="宋体" w:hAnsi="宋体" w:eastAsia="宋体" w:cs="宋体"/>
          <w:w w:val="95"/>
          <w:sz w:val="21"/>
        </w:rPr>
      </w:pPr>
      <w:r>
        <w:rPr>
          <w:rFonts w:hint="eastAsia" w:ascii="宋体" w:hAnsi="宋体" w:eastAsia="宋体" w:cs="宋体"/>
          <w:w w:val="95"/>
          <w:sz w:val="21"/>
        </w:rPr>
        <w:t xml:space="preserve">本合同执行中相关的一切税费均由乙方承担。 </w:t>
      </w:r>
    </w:p>
    <w:p>
      <w:pPr>
        <w:tabs>
          <w:tab w:val="left" w:pos="1591"/>
        </w:tabs>
        <w:spacing w:before="144" w:line="367" w:lineRule="auto"/>
        <w:ind w:left="537" w:right="5268" w:firstLine="0"/>
        <w:jc w:val="left"/>
        <w:rPr>
          <w:rFonts w:hint="eastAsia" w:ascii="宋体" w:hAnsi="宋体" w:eastAsia="宋体" w:cs="宋体"/>
          <w:b/>
          <w:sz w:val="21"/>
        </w:rPr>
      </w:pPr>
      <w:r>
        <w:rPr>
          <w:rFonts w:hint="eastAsia" w:ascii="宋体" w:hAnsi="宋体" w:eastAsia="宋体" w:cs="宋体"/>
          <w:b/>
          <w:sz w:val="21"/>
        </w:rPr>
        <w:t>第十一条</w:t>
      </w:r>
      <w:r>
        <w:rPr>
          <w:rFonts w:hint="eastAsia" w:ascii="宋体" w:hAnsi="宋体" w:eastAsia="宋体" w:cs="宋体"/>
          <w:b/>
          <w:sz w:val="21"/>
        </w:rPr>
        <w:tab/>
      </w:r>
      <w:r>
        <w:rPr>
          <w:rFonts w:hint="eastAsia" w:ascii="宋体" w:hAnsi="宋体" w:eastAsia="宋体" w:cs="宋体"/>
          <w:b/>
          <w:w w:val="95"/>
          <w:sz w:val="21"/>
        </w:rPr>
        <w:t>质量保证及售后服务</w:t>
      </w:r>
    </w:p>
    <w:p>
      <w:pPr>
        <w:pStyle w:val="12"/>
        <w:spacing w:before="33" w:line="367" w:lineRule="auto"/>
        <w:ind w:left="117" w:right="108" w:firstLine="420"/>
        <w:rPr>
          <w:rFonts w:hint="eastAsia" w:ascii="宋体" w:hAnsi="宋体" w:eastAsia="宋体" w:cs="宋体"/>
        </w:rPr>
      </w:pPr>
      <w:r>
        <w:rPr>
          <w:rFonts w:hint="eastAsia" w:ascii="宋体" w:hAnsi="宋体" w:eastAsia="宋体" w:cs="宋体"/>
        </w:rPr>
        <w:t>乙方应按招标文件规定的货物规格、质量标准向甲方提供产品。对达不到要求者，根据实际情况，经双方协商，可按以下办法处理：</w:t>
      </w:r>
    </w:p>
    <w:p>
      <w:pPr>
        <w:pStyle w:val="12"/>
        <w:spacing w:before="33" w:line="367" w:lineRule="auto"/>
        <w:ind w:left="117" w:right="108" w:firstLine="420"/>
        <w:rPr>
          <w:rFonts w:hint="eastAsia" w:ascii="宋体" w:hAnsi="宋体" w:eastAsia="宋体" w:cs="宋体"/>
        </w:rPr>
      </w:pPr>
      <w:r>
        <w:rPr>
          <w:rFonts w:hint="eastAsia" w:ascii="宋体" w:hAnsi="宋体" w:eastAsia="宋体" w:cs="宋体"/>
        </w:rPr>
        <w:t>⑴更换：由乙方承担所发生的全部费用。</w:t>
      </w:r>
    </w:p>
    <w:p>
      <w:pPr>
        <w:pStyle w:val="12"/>
        <w:spacing w:before="33" w:line="367" w:lineRule="auto"/>
        <w:ind w:left="117" w:right="108" w:firstLine="420"/>
        <w:rPr>
          <w:rFonts w:hint="eastAsia" w:ascii="宋体" w:hAnsi="宋体" w:eastAsia="宋体" w:cs="宋体"/>
        </w:rPr>
      </w:pPr>
      <w:r>
        <w:rPr>
          <w:rFonts w:hint="eastAsia" w:ascii="宋体" w:hAnsi="宋体" w:eastAsia="宋体" w:cs="宋体"/>
        </w:rPr>
        <w:t>⑵贬值处理：由甲乙双方合议定价。</w:t>
      </w:r>
    </w:p>
    <w:p>
      <w:pPr>
        <w:pStyle w:val="12"/>
        <w:spacing w:before="33" w:line="367" w:lineRule="auto"/>
        <w:ind w:left="117" w:right="108" w:firstLine="420"/>
        <w:rPr>
          <w:rFonts w:hint="eastAsia" w:ascii="宋体" w:hAnsi="宋体" w:eastAsia="宋体" w:cs="宋体"/>
        </w:rPr>
      </w:pPr>
      <w:r>
        <w:rPr>
          <w:rFonts w:hint="eastAsia" w:ascii="宋体" w:hAnsi="宋体" w:eastAsia="宋体" w:cs="宋体"/>
        </w:rPr>
        <w:t>⑶退货处理：乙方应退还甲方支付的合同款，同时应承担该货物的直接费用（运输、保险、检验、   货款利息及银行手续费等）。</w:t>
      </w:r>
    </w:p>
    <w:p>
      <w:pPr>
        <w:pStyle w:val="10"/>
        <w:tabs>
          <w:tab w:val="left" w:pos="1583"/>
        </w:tabs>
        <w:spacing w:before="33"/>
        <w:rPr>
          <w:rFonts w:hint="eastAsia" w:ascii="宋体" w:hAnsi="宋体" w:eastAsia="宋体" w:cs="宋体"/>
        </w:rPr>
      </w:pPr>
      <w:r>
        <w:rPr>
          <w:rFonts w:hint="eastAsia" w:ascii="宋体" w:hAnsi="宋体" w:eastAsia="宋体" w:cs="宋体"/>
        </w:rPr>
        <w:t>第十二条</w:t>
      </w:r>
      <w:r>
        <w:rPr>
          <w:rFonts w:hint="eastAsia" w:ascii="宋体" w:hAnsi="宋体" w:eastAsia="宋体" w:cs="宋体"/>
        </w:rPr>
        <w:tab/>
      </w:r>
      <w:r>
        <w:rPr>
          <w:rFonts w:hint="eastAsia" w:ascii="宋体" w:hAnsi="宋体" w:eastAsia="宋体" w:cs="宋体"/>
          <w:w w:val="95"/>
        </w:rPr>
        <w:t>验收</w:t>
      </w:r>
    </w:p>
    <w:p>
      <w:pPr>
        <w:pStyle w:val="12"/>
        <w:spacing w:before="33" w:line="367" w:lineRule="auto"/>
        <w:ind w:left="117" w:right="108" w:firstLine="420"/>
        <w:rPr>
          <w:rFonts w:hint="eastAsia" w:ascii="宋体" w:hAnsi="宋体" w:eastAsia="宋体" w:cs="宋体"/>
        </w:rPr>
      </w:pPr>
      <w:r>
        <w:rPr>
          <w:rFonts w:hint="eastAsia" w:ascii="宋体" w:hAnsi="宋体" w:eastAsia="宋体" w:cs="宋体"/>
        </w:rPr>
        <w:t>1.甲方对乙方提交的货物依据招标文件上的技术规格要求和国家有关质量标准进行现场初步验收，符合招标文件技术要求的，给予签收，初步验收不合格的不予签收。货到后，甲方应当在到货后当日进行验收。</w:t>
      </w:r>
    </w:p>
    <w:p>
      <w:pPr>
        <w:pStyle w:val="12"/>
        <w:spacing w:before="33" w:line="367" w:lineRule="auto"/>
        <w:ind w:left="117" w:right="108" w:firstLine="420"/>
        <w:rPr>
          <w:rFonts w:hint="eastAsia" w:ascii="宋体" w:hAnsi="宋体" w:eastAsia="宋体" w:cs="宋体"/>
        </w:rPr>
      </w:pPr>
      <w:r>
        <w:rPr>
          <w:rFonts w:hint="eastAsia" w:ascii="宋体" w:hAnsi="宋体" w:eastAsia="宋体" w:cs="宋体"/>
        </w:rPr>
        <w:t>2.乙方交货前应对货物作出全面检查，并列出清单，作为甲方收货验收和使用的技术条件依据，检验的结果应随货物交甲方。</w:t>
      </w:r>
    </w:p>
    <w:p>
      <w:pPr>
        <w:pStyle w:val="12"/>
        <w:spacing w:before="33" w:line="367" w:lineRule="auto"/>
        <w:ind w:left="117" w:right="108" w:firstLine="420"/>
        <w:rPr>
          <w:rFonts w:hint="eastAsia" w:ascii="宋体" w:hAnsi="宋体" w:eastAsia="宋体" w:cs="宋体"/>
          <w:w w:val="95"/>
          <w:sz w:val="20"/>
        </w:rPr>
      </w:pPr>
      <w:r>
        <w:rPr>
          <w:rFonts w:hint="eastAsia" w:ascii="宋体" w:hAnsi="宋体" w:eastAsia="宋体" w:cs="宋体"/>
        </w:rPr>
        <w:t>3.验收时乙方必须在现场，验收完毕后作出验收结果报告；验收费用由乙方负责。</w:t>
      </w:r>
      <w:r>
        <w:rPr>
          <w:rFonts w:hint="eastAsia" w:ascii="宋体" w:hAnsi="宋体" w:eastAsia="宋体" w:cs="宋体"/>
          <w:w w:val="95"/>
          <w:sz w:val="20"/>
        </w:rPr>
        <w:t xml:space="preserve">  </w:t>
      </w:r>
    </w:p>
    <w:p>
      <w:pPr>
        <w:pStyle w:val="12"/>
        <w:spacing w:before="33" w:line="367" w:lineRule="auto"/>
        <w:ind w:left="117" w:right="108" w:firstLine="420"/>
        <w:rPr>
          <w:rFonts w:hint="eastAsia" w:ascii="宋体" w:hAnsi="宋体" w:eastAsia="宋体" w:cs="宋体"/>
          <w:b/>
          <w:sz w:val="21"/>
        </w:rPr>
      </w:pPr>
      <w:r>
        <w:rPr>
          <w:rFonts w:hint="eastAsia" w:ascii="宋体" w:hAnsi="宋体" w:eastAsia="宋体" w:cs="宋体"/>
          <w:b/>
          <w:sz w:val="21"/>
        </w:rPr>
        <w:t>第十三条</w:t>
      </w:r>
      <w:r>
        <w:rPr>
          <w:rFonts w:hint="eastAsia" w:ascii="宋体" w:hAnsi="宋体" w:eastAsia="宋体" w:cs="宋体"/>
          <w:b/>
          <w:sz w:val="21"/>
        </w:rPr>
        <w:tab/>
      </w:r>
      <w:r>
        <w:rPr>
          <w:rFonts w:hint="eastAsia" w:ascii="宋体" w:hAnsi="宋体" w:eastAsia="宋体" w:cs="宋体"/>
          <w:b/>
          <w:w w:val="95"/>
          <w:sz w:val="21"/>
        </w:rPr>
        <w:t>货物包装、发运及运输</w:t>
      </w:r>
    </w:p>
    <w:p>
      <w:pPr>
        <w:pStyle w:val="12"/>
        <w:spacing w:before="33" w:line="367" w:lineRule="auto"/>
        <w:ind w:left="117" w:right="108" w:firstLine="420"/>
        <w:rPr>
          <w:rFonts w:hint="eastAsia" w:ascii="宋体" w:hAnsi="宋体" w:eastAsia="宋体" w:cs="宋体"/>
        </w:rPr>
      </w:pPr>
      <w:r>
        <w:rPr>
          <w:rFonts w:hint="eastAsia" w:ascii="宋体" w:hAnsi="宋体" w:eastAsia="宋体" w:cs="宋体"/>
        </w:rPr>
        <w:t>1.乙方应在货物发运前对其进行满足运输距离要求包装，以保证货物安全运达甲方指定地点。</w:t>
      </w:r>
    </w:p>
    <w:p>
      <w:pPr>
        <w:pStyle w:val="12"/>
        <w:spacing w:before="33" w:line="367" w:lineRule="auto"/>
        <w:ind w:left="117" w:right="108" w:firstLine="420"/>
        <w:rPr>
          <w:rFonts w:hint="eastAsia" w:ascii="宋体" w:hAnsi="宋体" w:eastAsia="宋体" w:cs="宋体"/>
        </w:rPr>
      </w:pPr>
      <w:r>
        <w:rPr>
          <w:rFonts w:hint="eastAsia" w:ascii="宋体" w:hAnsi="宋体" w:eastAsia="宋体" w:cs="宋体"/>
        </w:rPr>
        <w:t>2.乙方在货物在规定的时间内运至甲方指定地点。</w:t>
      </w:r>
    </w:p>
    <w:p>
      <w:pPr>
        <w:pStyle w:val="12"/>
        <w:spacing w:before="33" w:line="367" w:lineRule="auto"/>
        <w:ind w:left="117" w:right="108" w:firstLine="420"/>
        <w:rPr>
          <w:rFonts w:hint="eastAsia" w:ascii="宋体" w:hAnsi="宋体" w:eastAsia="宋体" w:cs="宋体"/>
        </w:rPr>
      </w:pPr>
      <w:r>
        <w:rPr>
          <w:rFonts w:hint="eastAsia" w:ascii="宋体" w:hAnsi="宋体" w:eastAsia="宋体" w:cs="宋体"/>
        </w:rPr>
        <w:t>4.货物在交付甲方前发生的风险均由乙方负责。</w:t>
      </w:r>
    </w:p>
    <w:p>
      <w:pPr>
        <w:pStyle w:val="12"/>
        <w:spacing w:before="33" w:line="367" w:lineRule="auto"/>
        <w:ind w:left="556" w:leftChars="243" w:right="108" w:hanging="21" w:hangingChars="10"/>
        <w:rPr>
          <w:rFonts w:hint="eastAsia" w:ascii="宋体" w:hAnsi="宋体" w:eastAsia="宋体" w:cs="宋体"/>
          <w:b/>
        </w:rPr>
      </w:pPr>
      <w:r>
        <w:rPr>
          <w:rFonts w:hint="eastAsia" w:ascii="宋体" w:hAnsi="宋体" w:eastAsia="宋体" w:cs="宋体"/>
        </w:rPr>
        <w:t>5.货物在规定的交付期限内由乙方送达甲方指定的地点视为交付，乙方同时需通知甲方货物已送达。</w:t>
      </w:r>
      <w:r>
        <w:rPr>
          <w:rFonts w:hint="eastAsia" w:ascii="宋体" w:hAnsi="宋体" w:eastAsia="宋体" w:cs="宋体"/>
          <w:w w:val="95"/>
        </w:rPr>
        <w:t xml:space="preserve">   </w:t>
      </w:r>
      <w:r>
        <w:rPr>
          <w:rFonts w:hint="eastAsia" w:ascii="宋体" w:hAnsi="宋体" w:eastAsia="宋体" w:cs="宋体"/>
          <w:b/>
        </w:rPr>
        <w:t>第十四条</w:t>
      </w:r>
      <w:r>
        <w:rPr>
          <w:rFonts w:hint="eastAsia" w:ascii="宋体" w:hAnsi="宋体" w:eastAsia="宋体" w:cs="宋体"/>
          <w:b/>
        </w:rPr>
        <w:tab/>
      </w:r>
      <w:r>
        <w:rPr>
          <w:rFonts w:hint="eastAsia" w:ascii="宋体" w:hAnsi="宋体" w:eastAsia="宋体" w:cs="宋体"/>
          <w:b/>
          <w:w w:val="95"/>
        </w:rPr>
        <w:t>违约责任</w:t>
      </w:r>
    </w:p>
    <w:p>
      <w:pPr>
        <w:pStyle w:val="12"/>
        <w:spacing w:before="33" w:line="367" w:lineRule="auto"/>
        <w:ind w:left="117" w:right="108" w:firstLine="420"/>
        <w:rPr>
          <w:rFonts w:hint="eastAsia" w:ascii="宋体" w:hAnsi="宋体" w:eastAsia="宋体" w:cs="宋体"/>
        </w:rPr>
      </w:pPr>
      <w:r>
        <w:rPr>
          <w:rFonts w:hint="eastAsia" w:ascii="宋体" w:hAnsi="宋体" w:eastAsia="宋体" w:cs="宋体"/>
        </w:rPr>
        <w:t>1.乙方所提供的货物规格、技术标准等质量不合格的，应及时更换，更换不及时的按逾期交货处罚；   因质量问题甲方不同意接收的或特殊情况甲方同意接收的，乙方应向甲方支付违约货款额 5%违约金并赔偿甲方经济损失。</w:t>
      </w:r>
    </w:p>
    <w:p>
      <w:pPr>
        <w:pStyle w:val="12"/>
        <w:spacing w:before="33" w:line="367" w:lineRule="auto"/>
        <w:ind w:left="117" w:right="108" w:firstLine="420"/>
        <w:rPr>
          <w:rFonts w:hint="eastAsia" w:ascii="宋体" w:hAnsi="宋体" w:eastAsia="宋体" w:cs="宋体"/>
        </w:rPr>
      </w:pPr>
      <w:r>
        <w:rPr>
          <w:rFonts w:hint="eastAsia" w:ascii="宋体" w:hAnsi="宋体" w:eastAsia="宋体" w:cs="宋体"/>
        </w:rPr>
        <w:t>2.乙方提供的货物如侵犯了第三方合法权益而引发的任何纠纷或诉讼，均由乙方负责交涉并承担全部责任。</w:t>
      </w:r>
    </w:p>
    <w:p>
      <w:pPr>
        <w:pStyle w:val="12"/>
        <w:spacing w:before="33" w:line="367" w:lineRule="auto"/>
        <w:ind w:left="117" w:right="108" w:firstLine="420"/>
        <w:rPr>
          <w:rFonts w:hint="eastAsia" w:ascii="宋体" w:hAnsi="宋体" w:eastAsia="宋体" w:cs="宋体"/>
        </w:rPr>
      </w:pPr>
      <w:r>
        <w:rPr>
          <w:rFonts w:hint="eastAsia" w:ascii="宋体" w:hAnsi="宋体" w:eastAsia="宋体" w:cs="宋体"/>
        </w:rPr>
        <w:t>3.因包装、运输引起的货物损坏，按质量不合格处理。</w:t>
      </w:r>
    </w:p>
    <w:p>
      <w:pPr>
        <w:pStyle w:val="12"/>
        <w:spacing w:before="33" w:line="367" w:lineRule="auto"/>
        <w:ind w:left="117" w:right="108" w:firstLine="420"/>
        <w:rPr>
          <w:rFonts w:hint="eastAsia" w:ascii="宋体" w:hAnsi="宋体" w:eastAsia="宋体" w:cs="宋体"/>
        </w:rPr>
      </w:pPr>
      <w:r>
        <w:rPr>
          <w:rFonts w:hint="eastAsia" w:ascii="宋体" w:hAnsi="宋体" w:eastAsia="宋体" w:cs="宋体"/>
        </w:rPr>
        <w:t>4.甲方无故延期接收货物、乙方逾期交货的，每天向对方偿付违约货款额</w:t>
      </w:r>
      <w:r>
        <w:rPr>
          <w:rFonts w:hint="eastAsia" w:ascii="宋体" w:hAnsi="宋体" w:eastAsia="宋体" w:cs="宋体"/>
          <w:spacing w:val="-6"/>
        </w:rPr>
        <w:t xml:space="preserve"> </w:t>
      </w:r>
      <w:r>
        <w:rPr>
          <w:rFonts w:hint="eastAsia" w:ascii="宋体" w:hAnsi="宋体" w:eastAsia="宋体" w:cs="宋体"/>
        </w:rPr>
        <w:t>3</w:t>
      </w:r>
      <w:r>
        <w:rPr>
          <w:rFonts w:hint="eastAsia" w:ascii="宋体" w:hAnsi="宋体" w:eastAsia="宋体" w:cs="宋体"/>
          <w:spacing w:val="-4"/>
        </w:rPr>
        <w:t>‰违约金，但违约金累计不</w:t>
      </w:r>
      <w:r>
        <w:rPr>
          <w:rFonts w:hint="eastAsia" w:ascii="宋体" w:hAnsi="宋体" w:eastAsia="宋体" w:cs="宋体"/>
          <w:spacing w:val="-1"/>
        </w:rPr>
        <w:t>得超过违约货款额</w:t>
      </w:r>
      <w:r>
        <w:rPr>
          <w:rFonts w:hint="eastAsia" w:ascii="宋体" w:hAnsi="宋体" w:eastAsia="宋体" w:cs="宋体"/>
          <w:spacing w:val="-1"/>
          <w:u w:val="single"/>
        </w:rPr>
        <w:t xml:space="preserve"> </w:t>
      </w:r>
      <w:r>
        <w:rPr>
          <w:rFonts w:hint="eastAsia" w:ascii="宋体" w:hAnsi="宋体" w:eastAsia="宋体" w:cs="宋体"/>
          <w:u w:val="single"/>
        </w:rPr>
        <w:t>5</w:t>
      </w:r>
      <w:r>
        <w:rPr>
          <w:rFonts w:hint="eastAsia" w:ascii="宋体" w:hAnsi="宋体" w:eastAsia="宋体" w:cs="宋体"/>
          <w:spacing w:val="1"/>
          <w:u w:val="single"/>
        </w:rPr>
        <w:t xml:space="preserve">% </w:t>
      </w:r>
      <w:r>
        <w:rPr>
          <w:rFonts w:hint="eastAsia" w:ascii="宋体" w:hAnsi="宋体" w:eastAsia="宋体" w:cs="宋体"/>
        </w:rPr>
        <w:t>，超过</w:t>
      </w:r>
      <w:r>
        <w:rPr>
          <w:rFonts w:hint="eastAsia" w:ascii="宋体" w:hAnsi="宋体" w:eastAsia="宋体" w:cs="宋体"/>
          <w:u w:val="single"/>
        </w:rPr>
        <w:t xml:space="preserve"> 10 </w:t>
      </w:r>
      <w:r>
        <w:rPr>
          <w:rFonts w:hint="eastAsia" w:ascii="宋体" w:hAnsi="宋体" w:eastAsia="宋体" w:cs="宋体"/>
        </w:rPr>
        <w:t>天对方有权解除合同，违约方承担因此给对方造成的经济损失；甲方延期付货款的，每天向乙方偿付延期货款额</w:t>
      </w:r>
      <w:r>
        <w:rPr>
          <w:rFonts w:hint="eastAsia" w:ascii="宋体" w:hAnsi="宋体" w:eastAsia="宋体" w:cs="宋体"/>
          <w:u w:val="single"/>
        </w:rPr>
        <w:t xml:space="preserve"> 3‰</w:t>
      </w:r>
      <w:r>
        <w:rPr>
          <w:rFonts w:hint="eastAsia" w:ascii="宋体" w:hAnsi="宋体" w:eastAsia="宋体" w:cs="宋体"/>
        </w:rPr>
        <w:t xml:space="preserve"> 滞纳金，但滞纳金累计不得超过延期货款额</w:t>
      </w:r>
      <w:r>
        <w:rPr>
          <w:rFonts w:hint="eastAsia" w:ascii="宋体" w:hAnsi="宋体" w:eastAsia="宋体" w:cs="宋体"/>
          <w:u w:val="single"/>
        </w:rPr>
        <w:t xml:space="preserve"> 5</w:t>
      </w:r>
      <w:r>
        <w:rPr>
          <w:rFonts w:hint="eastAsia" w:ascii="宋体" w:hAnsi="宋体" w:eastAsia="宋体" w:cs="宋体"/>
          <w:spacing w:val="-2"/>
          <w:u w:val="single"/>
        </w:rPr>
        <w:t xml:space="preserve">% </w:t>
      </w:r>
      <w:r>
        <w:rPr>
          <w:rFonts w:hint="eastAsia" w:ascii="宋体" w:hAnsi="宋体" w:eastAsia="宋体" w:cs="宋体"/>
        </w:rPr>
        <w:t>。</w:t>
      </w:r>
    </w:p>
    <w:p>
      <w:pPr>
        <w:pStyle w:val="12"/>
        <w:spacing w:before="33" w:line="367" w:lineRule="auto"/>
        <w:ind w:left="117" w:right="108" w:firstLine="420"/>
        <w:rPr>
          <w:rFonts w:hint="eastAsia" w:ascii="宋体" w:hAnsi="宋体" w:eastAsia="宋体" w:cs="宋体"/>
          <w:sz w:val="20"/>
          <w:lang w:eastAsia="zh-CN"/>
        </w:rPr>
      </w:pPr>
      <w:r>
        <w:rPr>
          <w:rFonts w:hint="eastAsia" w:ascii="宋体" w:hAnsi="宋体" w:eastAsia="宋体" w:cs="宋体"/>
        </w:rPr>
        <w:t>5.乙方未按本合同和投标文件中规定的服务承诺提供售后服务的，乙方应按本合同合计金额</w:t>
      </w:r>
      <w:r>
        <w:rPr>
          <w:rFonts w:hint="eastAsia" w:ascii="宋体" w:hAnsi="宋体" w:eastAsia="宋体" w:cs="宋体"/>
          <w:u w:val="single"/>
        </w:rPr>
        <w:t xml:space="preserve"> 5% </w:t>
      </w:r>
      <w:r>
        <w:rPr>
          <w:rFonts w:hint="eastAsia" w:ascii="宋体" w:hAnsi="宋体" w:eastAsia="宋体" w:cs="宋体"/>
        </w:rPr>
        <w:t>向甲方支付违约金</w:t>
      </w:r>
      <w:r>
        <w:rPr>
          <w:rFonts w:hint="eastAsia" w:cs="宋体"/>
          <w:lang w:eastAsia="zh-CN"/>
        </w:rPr>
        <w:t>。</w:t>
      </w:r>
    </w:p>
    <w:p>
      <w:pPr>
        <w:pStyle w:val="12"/>
        <w:spacing w:before="1"/>
        <w:rPr>
          <w:rFonts w:hint="eastAsia" w:ascii="宋体" w:hAnsi="宋体" w:eastAsia="宋体" w:cs="宋体"/>
          <w:sz w:val="15"/>
        </w:rPr>
      </w:pPr>
    </w:p>
    <w:p>
      <w:pPr>
        <w:tabs>
          <w:tab w:val="left" w:pos="1583"/>
        </w:tabs>
        <w:spacing w:before="0" w:line="367" w:lineRule="auto"/>
        <w:ind w:left="528" w:right="3727" w:firstLine="9"/>
        <w:jc w:val="left"/>
        <w:rPr>
          <w:rFonts w:hint="eastAsia" w:ascii="宋体" w:hAnsi="宋体" w:eastAsia="宋体" w:cs="宋体"/>
          <w:b/>
          <w:sz w:val="21"/>
        </w:rPr>
      </w:pPr>
      <w:r>
        <w:rPr>
          <w:rFonts w:hint="eastAsia" w:ascii="宋体" w:hAnsi="宋体" w:eastAsia="宋体" w:cs="宋体"/>
          <w:sz w:val="21"/>
        </w:rPr>
        <w:t>6.其它违约行为按违约货款额</w:t>
      </w:r>
      <w:r>
        <w:rPr>
          <w:rFonts w:hint="eastAsia" w:ascii="宋体" w:hAnsi="宋体" w:eastAsia="宋体" w:cs="宋体"/>
          <w:spacing w:val="-64"/>
          <w:sz w:val="21"/>
        </w:rPr>
        <w:t xml:space="preserve"> </w:t>
      </w:r>
      <w:r>
        <w:rPr>
          <w:rFonts w:hint="eastAsia" w:ascii="宋体" w:hAnsi="宋体" w:eastAsia="宋体" w:cs="宋体"/>
          <w:sz w:val="21"/>
        </w:rPr>
        <w:t>5%收取违约金并赔偿经济损失。</w:t>
      </w:r>
      <w:r>
        <w:rPr>
          <w:rFonts w:hint="eastAsia" w:ascii="宋体" w:hAnsi="宋体" w:eastAsia="宋体" w:cs="宋体"/>
          <w:b/>
          <w:sz w:val="21"/>
        </w:rPr>
        <w:t>第十五条</w:t>
      </w:r>
      <w:r>
        <w:rPr>
          <w:rFonts w:hint="eastAsia" w:ascii="宋体" w:hAnsi="宋体" w:eastAsia="宋体" w:cs="宋体"/>
          <w:b/>
          <w:sz w:val="21"/>
        </w:rPr>
        <w:tab/>
      </w:r>
      <w:r>
        <w:rPr>
          <w:rFonts w:hint="eastAsia" w:ascii="宋体" w:hAnsi="宋体" w:eastAsia="宋体" w:cs="宋体"/>
          <w:b/>
          <w:w w:val="95"/>
          <w:sz w:val="21"/>
        </w:rPr>
        <w:t>不可抗力事件处理</w:t>
      </w:r>
    </w:p>
    <w:p>
      <w:pPr>
        <w:pStyle w:val="12"/>
        <w:spacing w:before="33" w:line="367" w:lineRule="auto"/>
        <w:ind w:left="117" w:right="113" w:firstLine="420"/>
        <w:rPr>
          <w:rFonts w:hint="eastAsia" w:ascii="宋体" w:hAnsi="宋体" w:eastAsia="宋体" w:cs="宋体"/>
        </w:rPr>
      </w:pPr>
      <w:r>
        <w:rPr>
          <w:rFonts w:hint="eastAsia" w:ascii="宋体" w:hAnsi="宋体" w:eastAsia="宋体" w:cs="宋体"/>
        </w:rPr>
        <w:t>1.在合同有效期内，任何一方因不可抗力事件导致不能履行合同，则合同履行期可延长，其延长期与</w:t>
      </w:r>
      <w:r>
        <w:rPr>
          <w:rFonts w:hint="eastAsia" w:ascii="宋体" w:hAnsi="宋体" w:eastAsia="宋体" w:cs="宋体"/>
          <w:w w:val="95"/>
        </w:rPr>
        <w:t>不可抗力影响期相同。</w:t>
      </w:r>
    </w:p>
    <w:p>
      <w:pPr>
        <w:pStyle w:val="12"/>
        <w:spacing w:before="33"/>
        <w:ind w:left="537"/>
        <w:rPr>
          <w:rFonts w:hint="eastAsia" w:ascii="宋体" w:hAnsi="宋体" w:eastAsia="宋体" w:cs="宋体"/>
        </w:rPr>
      </w:pPr>
      <w:r>
        <w:rPr>
          <w:rFonts w:hint="eastAsia" w:ascii="宋体" w:hAnsi="宋体" w:eastAsia="宋体" w:cs="宋体"/>
          <w:w w:val="95"/>
        </w:rPr>
        <w:t>2.不可抗力事件发生后，应立即通知对方，并寄送有关权威机构出具的证明。</w:t>
      </w:r>
    </w:p>
    <w:p>
      <w:pPr>
        <w:tabs>
          <w:tab w:val="left" w:pos="1591"/>
        </w:tabs>
        <w:spacing w:before="144" w:line="367" w:lineRule="auto"/>
        <w:ind w:left="537" w:right="1468" w:firstLine="0"/>
        <w:jc w:val="left"/>
        <w:rPr>
          <w:rFonts w:hint="eastAsia" w:ascii="宋体" w:hAnsi="宋体" w:eastAsia="宋体" w:cs="宋体"/>
          <w:w w:val="95"/>
          <w:sz w:val="21"/>
        </w:rPr>
      </w:pPr>
      <w:r>
        <w:rPr>
          <w:rFonts w:hint="eastAsia" w:ascii="宋体" w:hAnsi="宋体" w:eastAsia="宋体" w:cs="宋体"/>
          <w:w w:val="95"/>
          <w:sz w:val="21"/>
        </w:rPr>
        <w:t xml:space="preserve">3.不可抗力事件延续一百二十天以上，双方应通过友好协商，确定是否继续履行合同。  </w:t>
      </w:r>
    </w:p>
    <w:p>
      <w:pPr>
        <w:tabs>
          <w:tab w:val="left" w:pos="1591"/>
        </w:tabs>
        <w:spacing w:before="144" w:line="367" w:lineRule="auto"/>
        <w:ind w:left="537" w:right="1468" w:firstLine="0"/>
        <w:jc w:val="left"/>
        <w:rPr>
          <w:rFonts w:hint="eastAsia" w:ascii="宋体" w:hAnsi="宋体" w:eastAsia="宋体" w:cs="宋体"/>
          <w:b/>
          <w:sz w:val="21"/>
        </w:rPr>
      </w:pPr>
      <w:r>
        <w:rPr>
          <w:rFonts w:hint="eastAsia" w:ascii="宋体" w:hAnsi="宋体" w:eastAsia="宋体" w:cs="宋体"/>
          <w:b/>
          <w:sz w:val="21"/>
        </w:rPr>
        <w:t>第十六条</w:t>
      </w:r>
      <w:r>
        <w:rPr>
          <w:rFonts w:hint="eastAsia" w:ascii="宋体" w:hAnsi="宋体" w:eastAsia="宋体" w:cs="宋体"/>
          <w:b/>
          <w:sz w:val="21"/>
        </w:rPr>
        <w:tab/>
      </w:r>
      <w:r>
        <w:rPr>
          <w:rFonts w:hint="eastAsia" w:ascii="宋体" w:hAnsi="宋体" w:eastAsia="宋体" w:cs="宋体"/>
          <w:b/>
          <w:w w:val="95"/>
          <w:sz w:val="21"/>
        </w:rPr>
        <w:t>合同争议解决</w:t>
      </w:r>
    </w:p>
    <w:p>
      <w:pPr>
        <w:pStyle w:val="12"/>
        <w:spacing w:before="33" w:line="367" w:lineRule="auto"/>
        <w:ind w:left="117" w:right="113" w:firstLine="420"/>
        <w:rPr>
          <w:rFonts w:hint="eastAsia" w:ascii="宋体" w:hAnsi="宋体" w:eastAsia="宋体" w:cs="宋体"/>
        </w:rPr>
      </w:pPr>
      <w:r>
        <w:rPr>
          <w:rFonts w:hint="eastAsia" w:ascii="宋体" w:hAnsi="宋体" w:eastAsia="宋体" w:cs="宋体"/>
        </w:rPr>
        <w:t>1.因货物质量问题发生争议的，应邀请国家认可的质量检测机构对货物质量进行鉴定。货物符合标准</w:t>
      </w:r>
      <w:r>
        <w:rPr>
          <w:rFonts w:hint="eastAsia" w:ascii="宋体" w:hAnsi="宋体" w:eastAsia="宋体" w:cs="宋体"/>
          <w:w w:val="95"/>
        </w:rPr>
        <w:t>的，鉴定费由甲方承担；货物不符合标准的，鉴定费由乙方承担。</w:t>
      </w:r>
    </w:p>
    <w:p>
      <w:pPr>
        <w:pStyle w:val="12"/>
        <w:spacing w:before="33" w:line="367" w:lineRule="auto"/>
        <w:ind w:left="117" w:right="113" w:firstLine="420"/>
        <w:rPr>
          <w:rFonts w:hint="eastAsia" w:ascii="宋体" w:hAnsi="宋体" w:eastAsia="宋体" w:cs="宋体"/>
        </w:rPr>
      </w:pPr>
      <w:r>
        <w:rPr>
          <w:rFonts w:hint="eastAsia" w:ascii="宋体" w:hAnsi="宋体" w:eastAsia="宋体" w:cs="宋体"/>
        </w:rPr>
        <w:t>2.因履行本合同引起的或与本合同有关的争议，甲乙双方应首先通过友好协商解决，如果协商不能解</w:t>
      </w:r>
      <w:r>
        <w:rPr>
          <w:rFonts w:hint="eastAsia" w:ascii="宋体" w:hAnsi="宋体" w:eastAsia="宋体" w:cs="宋体"/>
          <w:w w:val="95"/>
        </w:rPr>
        <w:t>决，可向仲裁委员会申请仲裁或向人民法院提起诉讼。</w:t>
      </w:r>
    </w:p>
    <w:p>
      <w:pPr>
        <w:tabs>
          <w:tab w:val="left" w:pos="1583"/>
        </w:tabs>
        <w:spacing w:before="33" w:line="367" w:lineRule="auto"/>
        <w:ind w:left="528" w:right="6508" w:firstLine="9"/>
        <w:jc w:val="left"/>
        <w:rPr>
          <w:rFonts w:hint="eastAsia" w:ascii="宋体" w:hAnsi="宋体" w:eastAsia="宋体" w:cs="宋体"/>
          <w:b/>
          <w:sz w:val="21"/>
        </w:rPr>
      </w:pPr>
      <w:r>
        <w:rPr>
          <w:rFonts w:hint="eastAsia" w:ascii="宋体" w:hAnsi="宋体" w:eastAsia="宋体" w:cs="宋体"/>
          <w:sz w:val="21"/>
        </w:rPr>
        <w:t>3.诉讼期间，本合同继续履行。</w:t>
      </w:r>
      <w:r>
        <w:rPr>
          <w:rFonts w:hint="eastAsia" w:ascii="宋体" w:hAnsi="宋体" w:eastAsia="宋体" w:cs="宋体"/>
          <w:b/>
          <w:sz w:val="21"/>
        </w:rPr>
        <w:t>第十七条</w:t>
      </w:r>
      <w:r>
        <w:rPr>
          <w:rFonts w:hint="eastAsia" w:ascii="宋体" w:hAnsi="宋体" w:eastAsia="宋体" w:cs="宋体"/>
          <w:b/>
          <w:sz w:val="21"/>
        </w:rPr>
        <w:tab/>
      </w:r>
      <w:r>
        <w:rPr>
          <w:rFonts w:hint="eastAsia" w:ascii="宋体" w:hAnsi="宋体" w:eastAsia="宋体" w:cs="宋体"/>
          <w:b/>
          <w:w w:val="95"/>
          <w:sz w:val="21"/>
        </w:rPr>
        <w:t>诉讼</w:t>
      </w:r>
    </w:p>
    <w:p>
      <w:pPr>
        <w:pStyle w:val="12"/>
        <w:spacing w:before="33" w:line="367" w:lineRule="auto"/>
        <w:ind w:left="117" w:firstLine="463"/>
        <w:rPr>
          <w:rFonts w:hint="eastAsia" w:ascii="宋体" w:hAnsi="宋体" w:eastAsia="宋体" w:cs="宋体"/>
        </w:rPr>
      </w:pPr>
      <w:r>
        <w:rPr>
          <w:rFonts w:hint="eastAsia" w:ascii="宋体" w:hAnsi="宋体" w:eastAsia="宋体" w:cs="宋体"/>
        </w:rPr>
        <w:t>双方在执行合同中所发生的一切争议，应通过协商解决。如协商不能解决，可向仲裁委员会申请仲裁</w:t>
      </w:r>
      <w:r>
        <w:rPr>
          <w:rFonts w:hint="eastAsia" w:ascii="宋体" w:hAnsi="宋体" w:eastAsia="宋体" w:cs="宋体"/>
          <w:w w:val="95"/>
        </w:rPr>
        <w:t>或向人民法院提起诉讼。</w:t>
      </w:r>
    </w:p>
    <w:p>
      <w:pPr>
        <w:pStyle w:val="10"/>
        <w:tabs>
          <w:tab w:val="left" w:pos="1583"/>
        </w:tabs>
        <w:spacing w:before="33"/>
        <w:rPr>
          <w:rFonts w:hint="eastAsia" w:ascii="宋体" w:hAnsi="宋体" w:eastAsia="宋体" w:cs="宋体"/>
        </w:rPr>
      </w:pPr>
      <w:r>
        <w:rPr>
          <w:rFonts w:hint="eastAsia" w:ascii="宋体" w:hAnsi="宋体" w:eastAsia="宋体" w:cs="宋体"/>
        </w:rPr>
        <w:t>第十八条</w:t>
      </w:r>
      <w:r>
        <w:rPr>
          <w:rFonts w:hint="eastAsia" w:ascii="宋体" w:hAnsi="宋体" w:eastAsia="宋体" w:cs="宋体"/>
        </w:rPr>
        <w:tab/>
      </w:r>
      <w:r>
        <w:rPr>
          <w:rFonts w:hint="eastAsia" w:ascii="宋体" w:hAnsi="宋体" w:eastAsia="宋体" w:cs="宋体"/>
          <w:w w:val="95"/>
        </w:rPr>
        <w:t>合同生效及其它</w:t>
      </w:r>
    </w:p>
    <w:p>
      <w:pPr>
        <w:pStyle w:val="12"/>
        <w:spacing w:before="144"/>
        <w:ind w:left="537"/>
        <w:rPr>
          <w:rFonts w:hint="eastAsia" w:ascii="宋体" w:hAnsi="宋体" w:eastAsia="宋体" w:cs="宋体"/>
        </w:rPr>
      </w:pPr>
      <w:r>
        <w:rPr>
          <w:rFonts w:hint="eastAsia" w:ascii="宋体" w:hAnsi="宋体" w:eastAsia="宋体" w:cs="宋体"/>
          <w:w w:val="95"/>
        </w:rPr>
        <w:t>1.合同经双方法定代表人或授权代表签字并加盖单位公章后生效。</w:t>
      </w:r>
    </w:p>
    <w:p>
      <w:pPr>
        <w:tabs>
          <w:tab w:val="left" w:pos="1583"/>
        </w:tabs>
        <w:spacing w:before="144" w:line="367" w:lineRule="auto"/>
        <w:ind w:left="528" w:right="4838" w:firstLine="9"/>
        <w:jc w:val="left"/>
        <w:rPr>
          <w:rFonts w:hint="eastAsia" w:ascii="宋体" w:hAnsi="宋体" w:eastAsia="宋体" w:cs="宋体"/>
          <w:b/>
          <w:sz w:val="21"/>
        </w:rPr>
      </w:pPr>
      <w:r>
        <w:rPr>
          <w:rFonts w:hint="eastAsia" w:ascii="宋体" w:hAnsi="宋体" w:eastAsia="宋体" w:cs="宋体"/>
          <w:w w:val="95"/>
          <w:sz w:val="21"/>
          <w:szCs w:val="21"/>
          <w:lang w:val="en-US" w:eastAsia="en-US" w:bidi="ar-SA"/>
        </w:rPr>
        <w:t>2.本合同未尽事宜，遵照《合同法》有关条文执行。</w:t>
      </w:r>
      <w:r>
        <w:rPr>
          <w:rFonts w:hint="eastAsia" w:ascii="宋体" w:hAnsi="宋体" w:eastAsia="宋体" w:cs="宋体"/>
          <w:w w:val="95"/>
          <w:sz w:val="20"/>
        </w:rPr>
        <w:t xml:space="preserve"> </w:t>
      </w:r>
      <w:r>
        <w:rPr>
          <w:rFonts w:hint="eastAsia" w:ascii="宋体" w:hAnsi="宋体" w:eastAsia="宋体" w:cs="宋体"/>
          <w:b/>
          <w:sz w:val="21"/>
        </w:rPr>
        <w:t>第十九条</w:t>
      </w:r>
      <w:r>
        <w:rPr>
          <w:rFonts w:hint="eastAsia" w:ascii="宋体" w:hAnsi="宋体" w:eastAsia="宋体" w:cs="宋体"/>
          <w:b/>
          <w:sz w:val="21"/>
        </w:rPr>
        <w:tab/>
      </w:r>
      <w:r>
        <w:rPr>
          <w:rFonts w:hint="eastAsia" w:ascii="宋体" w:hAnsi="宋体" w:eastAsia="宋体" w:cs="宋体"/>
          <w:b/>
          <w:w w:val="95"/>
          <w:sz w:val="21"/>
        </w:rPr>
        <w:t>合同的变更、终止与转让</w:t>
      </w:r>
    </w:p>
    <w:p>
      <w:pPr>
        <w:pStyle w:val="12"/>
        <w:spacing w:before="33" w:line="367" w:lineRule="auto"/>
        <w:ind w:left="117" w:right="113" w:firstLine="420"/>
        <w:rPr>
          <w:rFonts w:hint="eastAsia" w:ascii="宋体" w:hAnsi="宋体" w:eastAsia="宋体" w:cs="宋体"/>
        </w:rPr>
      </w:pPr>
      <w:r>
        <w:rPr>
          <w:rFonts w:hint="eastAsia" w:ascii="宋体" w:hAnsi="宋体" w:eastAsia="宋体" w:cs="宋体"/>
        </w:rPr>
        <w:t>1.除《中华人民共和国政府采购法》第五十条规定的情形外，本合同一经签订，甲乙双方不得擅自变</w:t>
      </w:r>
      <w:r>
        <w:rPr>
          <w:rFonts w:hint="eastAsia" w:ascii="宋体" w:hAnsi="宋体" w:eastAsia="宋体" w:cs="宋体"/>
          <w:w w:val="95"/>
        </w:rPr>
        <w:t>更、中止或终止。</w:t>
      </w:r>
    </w:p>
    <w:p>
      <w:pPr>
        <w:pStyle w:val="12"/>
        <w:spacing w:before="33"/>
        <w:ind w:left="537"/>
        <w:rPr>
          <w:rFonts w:hint="eastAsia" w:ascii="宋体" w:hAnsi="宋体" w:eastAsia="宋体" w:cs="宋体"/>
        </w:rPr>
      </w:pPr>
      <w:r>
        <w:rPr>
          <w:rFonts w:hint="eastAsia" w:ascii="宋体" w:hAnsi="宋体" w:eastAsia="宋体" w:cs="宋体"/>
          <w:w w:val="95"/>
        </w:rPr>
        <w:t>2.乙方不得擅自转让（无进口资格的供应商委托进口货物除外）其应履行的合同义务。</w:t>
      </w:r>
    </w:p>
    <w:p>
      <w:pPr>
        <w:pStyle w:val="12"/>
        <w:spacing w:before="144"/>
        <w:ind w:left="537"/>
        <w:rPr>
          <w:rFonts w:hint="eastAsia" w:ascii="宋体" w:hAnsi="宋体" w:eastAsia="宋体" w:cs="宋体"/>
        </w:rPr>
      </w:pPr>
      <w:r>
        <w:rPr>
          <w:rFonts w:hint="eastAsia" w:ascii="宋体" w:hAnsi="宋体" w:eastAsia="宋体" w:cs="宋体"/>
          <w:w w:val="95"/>
        </w:rPr>
        <w:t>3.合同经双方法定代表人或授权代表签字并加盖单位公章后生效。</w:t>
      </w:r>
    </w:p>
    <w:p>
      <w:pPr>
        <w:pStyle w:val="12"/>
        <w:spacing w:before="144" w:line="367" w:lineRule="auto"/>
        <w:ind w:left="117" w:right="113" w:firstLine="420"/>
        <w:rPr>
          <w:rFonts w:hint="eastAsia" w:ascii="宋体" w:hAnsi="宋体" w:eastAsia="宋体" w:cs="宋体"/>
        </w:rPr>
      </w:pPr>
      <w:r>
        <w:rPr>
          <w:rFonts w:hint="eastAsia" w:ascii="宋体" w:hAnsi="宋体" w:eastAsia="宋体" w:cs="宋体"/>
        </w:rPr>
        <w:t>4.合同执行中涉及采购资金和采购内容修改或补充的，须经财政部门审批，并签书面补充协议报财政</w:t>
      </w:r>
      <w:r>
        <w:rPr>
          <w:rFonts w:hint="eastAsia" w:ascii="宋体" w:hAnsi="宋体" w:eastAsia="宋体" w:cs="宋体"/>
          <w:w w:val="95"/>
        </w:rPr>
        <w:t>部门备案，方可作为主合同不可分割的一部分。</w:t>
      </w:r>
    </w:p>
    <w:p>
      <w:pPr>
        <w:tabs>
          <w:tab w:val="left" w:pos="1583"/>
        </w:tabs>
        <w:spacing w:before="33" w:line="367" w:lineRule="auto"/>
        <w:ind w:left="528" w:right="4619" w:firstLine="9"/>
        <w:jc w:val="left"/>
        <w:rPr>
          <w:rFonts w:hint="eastAsia" w:ascii="宋体" w:hAnsi="宋体" w:eastAsia="宋体" w:cs="宋体"/>
          <w:w w:val="95"/>
          <w:sz w:val="21"/>
        </w:rPr>
      </w:pPr>
      <w:r>
        <w:rPr>
          <w:rFonts w:hint="eastAsia" w:ascii="宋体" w:hAnsi="宋体" w:eastAsia="宋体" w:cs="宋体"/>
          <w:w w:val="95"/>
          <w:sz w:val="21"/>
        </w:rPr>
        <w:t xml:space="preserve">5.本合同未尽事宜，遵照《合同法》有关条文执行。 </w:t>
      </w:r>
    </w:p>
    <w:p>
      <w:pPr>
        <w:tabs>
          <w:tab w:val="left" w:pos="1583"/>
        </w:tabs>
        <w:spacing w:before="33" w:line="367" w:lineRule="auto"/>
        <w:ind w:left="528" w:right="4619" w:firstLine="9"/>
        <w:jc w:val="left"/>
        <w:rPr>
          <w:rFonts w:hint="eastAsia" w:ascii="宋体" w:hAnsi="宋体" w:eastAsia="宋体" w:cs="宋体"/>
          <w:b/>
          <w:sz w:val="21"/>
        </w:rPr>
      </w:pPr>
      <w:r>
        <w:rPr>
          <w:rFonts w:hint="eastAsia" w:ascii="宋体" w:hAnsi="宋体" w:eastAsia="宋体" w:cs="宋体"/>
          <w:b/>
          <w:sz w:val="21"/>
        </w:rPr>
        <w:t>第二十条</w:t>
      </w:r>
      <w:r>
        <w:rPr>
          <w:rFonts w:hint="eastAsia" w:ascii="宋体" w:hAnsi="宋体" w:eastAsia="宋体" w:cs="宋体"/>
          <w:b/>
          <w:sz w:val="21"/>
        </w:rPr>
        <w:tab/>
      </w:r>
      <w:r>
        <w:rPr>
          <w:rFonts w:hint="eastAsia" w:ascii="宋体" w:hAnsi="宋体" w:eastAsia="宋体" w:cs="宋体"/>
          <w:b/>
          <w:w w:val="95"/>
          <w:sz w:val="21"/>
        </w:rPr>
        <w:t>签订本合同依据</w:t>
      </w:r>
    </w:p>
    <w:p>
      <w:pPr>
        <w:pStyle w:val="12"/>
        <w:spacing w:before="33"/>
        <w:ind w:left="537"/>
        <w:rPr>
          <w:rFonts w:hint="eastAsia" w:ascii="宋体" w:hAnsi="宋体" w:eastAsia="宋体" w:cs="宋体"/>
        </w:rPr>
      </w:pPr>
      <w:r>
        <w:rPr>
          <w:rFonts w:hint="eastAsia" w:ascii="宋体" w:hAnsi="宋体" w:eastAsia="宋体" w:cs="宋体"/>
          <w:w w:val="95"/>
        </w:rPr>
        <w:t>1.政府采购招标文件；</w:t>
      </w:r>
    </w:p>
    <w:p>
      <w:pPr>
        <w:pStyle w:val="12"/>
        <w:spacing w:before="144"/>
        <w:ind w:left="537"/>
        <w:rPr>
          <w:rFonts w:hint="eastAsia" w:ascii="宋体" w:hAnsi="宋体" w:eastAsia="宋体" w:cs="宋体"/>
        </w:rPr>
      </w:pPr>
      <w:r>
        <w:rPr>
          <w:rFonts w:hint="eastAsia" w:ascii="宋体" w:hAnsi="宋体" w:eastAsia="宋体" w:cs="宋体"/>
          <w:w w:val="95"/>
        </w:rPr>
        <w:t>2.乙方提供的投标文件；</w:t>
      </w:r>
    </w:p>
    <w:p>
      <w:pPr>
        <w:pStyle w:val="12"/>
        <w:spacing w:before="144"/>
        <w:ind w:left="537"/>
        <w:rPr>
          <w:rFonts w:hint="eastAsia" w:ascii="宋体" w:hAnsi="宋体" w:eastAsia="宋体" w:cs="宋体"/>
        </w:rPr>
      </w:pPr>
      <w:r>
        <w:rPr>
          <w:rFonts w:hint="eastAsia" w:ascii="宋体" w:hAnsi="宋体" w:eastAsia="宋体" w:cs="宋体"/>
          <w:w w:val="95"/>
        </w:rPr>
        <w:t>3.投标承诺书；</w:t>
      </w:r>
    </w:p>
    <w:p>
      <w:pPr>
        <w:pStyle w:val="12"/>
        <w:spacing w:before="144"/>
        <w:ind w:left="537"/>
        <w:rPr>
          <w:rFonts w:hint="eastAsia" w:ascii="宋体" w:hAnsi="宋体" w:eastAsia="宋体" w:cs="宋体"/>
        </w:rPr>
      </w:pPr>
      <w:r>
        <w:rPr>
          <w:rFonts w:hint="eastAsia" w:ascii="宋体" w:hAnsi="宋体" w:eastAsia="宋体" w:cs="宋体"/>
          <w:w w:val="95"/>
        </w:rPr>
        <w:t>4.中标通知书。</w:t>
      </w:r>
    </w:p>
    <w:p>
      <w:pPr>
        <w:pStyle w:val="12"/>
        <w:tabs>
          <w:tab w:val="left" w:pos="1816"/>
        </w:tabs>
        <w:spacing w:before="144" w:line="367" w:lineRule="auto"/>
        <w:ind w:left="117" w:right="110" w:firstLine="420"/>
        <w:rPr>
          <w:rFonts w:hint="eastAsia" w:ascii="宋体" w:hAnsi="宋体" w:eastAsia="宋体" w:cs="宋体"/>
          <w:sz w:val="15"/>
        </w:rPr>
      </w:pPr>
      <w:r>
        <w:rPr>
          <w:rFonts w:hint="eastAsia" w:ascii="宋体" w:hAnsi="宋体" w:eastAsia="宋体" w:cs="宋体"/>
          <w:b/>
          <w:spacing w:val="2"/>
        </w:rPr>
        <w:t>第</w:t>
      </w:r>
      <w:r>
        <w:rPr>
          <w:rFonts w:hint="eastAsia" w:ascii="宋体" w:hAnsi="宋体" w:eastAsia="宋体" w:cs="宋体"/>
          <w:b/>
        </w:rPr>
        <w:t>二</w:t>
      </w:r>
      <w:r>
        <w:rPr>
          <w:rFonts w:hint="eastAsia" w:ascii="宋体" w:hAnsi="宋体" w:eastAsia="宋体" w:cs="宋体"/>
          <w:b/>
          <w:spacing w:val="2"/>
        </w:rPr>
        <w:t>十一</w:t>
      </w:r>
      <w:r>
        <w:rPr>
          <w:rFonts w:hint="eastAsia" w:ascii="宋体" w:hAnsi="宋体" w:eastAsia="宋体" w:cs="宋体"/>
          <w:b/>
        </w:rPr>
        <w:t>条</w:t>
      </w:r>
      <w:r>
        <w:rPr>
          <w:rFonts w:hint="eastAsia" w:ascii="宋体" w:hAnsi="宋体" w:eastAsia="宋体" w:cs="宋体"/>
          <w:b/>
        </w:rPr>
        <w:tab/>
      </w:r>
      <w:r>
        <w:rPr>
          <w:rFonts w:hint="eastAsia" w:ascii="宋体" w:hAnsi="宋体" w:eastAsia="宋体" w:cs="宋体"/>
        </w:rPr>
        <w:t>本</w:t>
      </w:r>
      <w:r>
        <w:rPr>
          <w:rFonts w:hint="eastAsia" w:ascii="宋体" w:hAnsi="宋体" w:eastAsia="宋体" w:cs="宋体"/>
          <w:spacing w:val="2"/>
        </w:rPr>
        <w:t>合</w:t>
      </w:r>
      <w:r>
        <w:rPr>
          <w:rFonts w:hint="eastAsia" w:ascii="宋体" w:hAnsi="宋体" w:eastAsia="宋体" w:cs="宋体"/>
        </w:rPr>
        <w:t>同一</w:t>
      </w:r>
      <w:r>
        <w:rPr>
          <w:rFonts w:hint="eastAsia" w:ascii="宋体" w:hAnsi="宋体" w:eastAsia="宋体" w:cs="宋体"/>
          <w:spacing w:val="2"/>
        </w:rPr>
        <w:t>式</w:t>
      </w:r>
      <w:r>
        <w:rPr>
          <w:rFonts w:hint="eastAsia" w:ascii="宋体" w:hAnsi="宋体" w:eastAsia="宋体" w:cs="宋体"/>
        </w:rPr>
        <w:t>四</w:t>
      </w:r>
      <w:r>
        <w:rPr>
          <w:rFonts w:hint="eastAsia" w:ascii="宋体" w:hAnsi="宋体" w:eastAsia="宋体" w:cs="宋体"/>
          <w:spacing w:val="2"/>
        </w:rPr>
        <w:t>份</w:t>
      </w:r>
      <w:r>
        <w:rPr>
          <w:rFonts w:hint="eastAsia" w:ascii="宋体" w:hAnsi="宋体" w:eastAsia="宋体" w:cs="宋体"/>
        </w:rPr>
        <w:t>，具</w:t>
      </w:r>
      <w:r>
        <w:rPr>
          <w:rFonts w:hint="eastAsia" w:ascii="宋体" w:hAnsi="宋体" w:eastAsia="宋体" w:cs="宋体"/>
          <w:spacing w:val="2"/>
        </w:rPr>
        <w:t>有</w:t>
      </w:r>
      <w:r>
        <w:rPr>
          <w:rFonts w:hint="eastAsia" w:ascii="宋体" w:hAnsi="宋体" w:eastAsia="宋体" w:cs="宋体"/>
        </w:rPr>
        <w:t>同等</w:t>
      </w:r>
      <w:r>
        <w:rPr>
          <w:rFonts w:hint="eastAsia" w:ascii="宋体" w:hAnsi="宋体" w:eastAsia="宋体" w:cs="宋体"/>
          <w:spacing w:val="2"/>
        </w:rPr>
        <w:t>法</w:t>
      </w:r>
      <w:r>
        <w:rPr>
          <w:rFonts w:hint="eastAsia" w:ascii="宋体" w:hAnsi="宋体" w:eastAsia="宋体" w:cs="宋体"/>
        </w:rPr>
        <w:t>律</w:t>
      </w:r>
      <w:r>
        <w:rPr>
          <w:rFonts w:hint="eastAsia" w:ascii="宋体" w:hAnsi="宋体" w:eastAsia="宋体" w:cs="宋体"/>
          <w:spacing w:val="2"/>
        </w:rPr>
        <w:t>效</w:t>
      </w:r>
      <w:r>
        <w:rPr>
          <w:rFonts w:hint="eastAsia" w:ascii="宋体" w:hAnsi="宋体" w:eastAsia="宋体" w:cs="宋体"/>
        </w:rPr>
        <w:t>力，</w:t>
      </w:r>
      <w:r>
        <w:rPr>
          <w:rFonts w:hint="eastAsia" w:ascii="宋体" w:hAnsi="宋体" w:eastAsia="宋体" w:cs="宋体"/>
          <w:spacing w:val="2"/>
        </w:rPr>
        <w:t>财</w:t>
      </w:r>
      <w:r>
        <w:rPr>
          <w:rFonts w:hint="eastAsia" w:ascii="宋体" w:hAnsi="宋体" w:eastAsia="宋体" w:cs="宋体"/>
        </w:rPr>
        <w:t>政部</w:t>
      </w:r>
      <w:r>
        <w:rPr>
          <w:rFonts w:hint="eastAsia" w:ascii="宋体" w:hAnsi="宋体" w:eastAsia="宋体" w:cs="宋体"/>
          <w:spacing w:val="2"/>
        </w:rPr>
        <w:t>门</w:t>
      </w:r>
      <w:r>
        <w:rPr>
          <w:rFonts w:hint="eastAsia" w:ascii="宋体" w:hAnsi="宋体" w:eastAsia="宋体" w:cs="宋体"/>
        </w:rPr>
        <w:t>（</w:t>
      </w:r>
      <w:r>
        <w:rPr>
          <w:rFonts w:hint="eastAsia" w:ascii="宋体" w:hAnsi="宋体" w:eastAsia="宋体" w:cs="宋体"/>
          <w:spacing w:val="2"/>
        </w:rPr>
        <w:t>政</w:t>
      </w:r>
      <w:r>
        <w:rPr>
          <w:rFonts w:hint="eastAsia" w:ascii="宋体" w:hAnsi="宋体" w:eastAsia="宋体" w:cs="宋体"/>
        </w:rPr>
        <w:t>府采</w:t>
      </w:r>
      <w:r>
        <w:rPr>
          <w:rFonts w:hint="eastAsia" w:ascii="宋体" w:hAnsi="宋体" w:eastAsia="宋体" w:cs="宋体"/>
          <w:spacing w:val="2"/>
        </w:rPr>
        <w:t>购</w:t>
      </w:r>
      <w:r>
        <w:rPr>
          <w:rFonts w:hint="eastAsia" w:ascii="宋体" w:hAnsi="宋体" w:eastAsia="宋体" w:cs="宋体"/>
        </w:rPr>
        <w:t>监管</w:t>
      </w:r>
      <w:r>
        <w:rPr>
          <w:rFonts w:hint="eastAsia" w:ascii="宋体" w:hAnsi="宋体" w:eastAsia="宋体" w:cs="宋体"/>
          <w:spacing w:val="2"/>
        </w:rPr>
        <w:t>部</w:t>
      </w:r>
      <w:r>
        <w:rPr>
          <w:rFonts w:hint="eastAsia" w:ascii="宋体" w:hAnsi="宋体" w:eastAsia="宋体" w:cs="宋体"/>
        </w:rPr>
        <w:t>门</w:t>
      </w:r>
      <w:r>
        <w:rPr>
          <w:rFonts w:hint="eastAsia" w:ascii="宋体" w:hAnsi="宋体" w:eastAsia="宋体" w:cs="宋体"/>
          <w:spacing w:val="2"/>
        </w:rPr>
        <w:t>）</w:t>
      </w:r>
      <w:r>
        <w:rPr>
          <w:rFonts w:hint="eastAsia" w:ascii="宋体" w:hAnsi="宋体" w:eastAsia="宋体" w:cs="宋体"/>
        </w:rPr>
        <w:t>、采</w:t>
      </w:r>
      <w:r>
        <w:rPr>
          <w:rFonts w:hint="eastAsia" w:ascii="宋体" w:hAnsi="宋体" w:eastAsia="宋体" w:cs="宋体"/>
          <w:spacing w:val="2"/>
        </w:rPr>
        <w:t>购</w:t>
      </w:r>
      <w:r>
        <w:rPr>
          <w:rFonts w:hint="eastAsia" w:ascii="宋体" w:hAnsi="宋体" w:eastAsia="宋体" w:cs="宋体"/>
        </w:rPr>
        <w:t>代理</w:t>
      </w:r>
      <w:r>
        <w:rPr>
          <w:rFonts w:hint="eastAsia" w:ascii="宋体" w:hAnsi="宋体" w:eastAsia="宋体" w:cs="宋体"/>
          <w:spacing w:val="2"/>
        </w:rPr>
        <w:t>机</w:t>
      </w:r>
      <w:r>
        <w:rPr>
          <w:rFonts w:hint="eastAsia" w:ascii="宋体" w:hAnsi="宋体" w:eastAsia="宋体" w:cs="宋体"/>
        </w:rPr>
        <w:t xml:space="preserve">构 </w:t>
      </w:r>
      <w:r>
        <w:rPr>
          <w:rFonts w:hint="eastAsia" w:ascii="宋体" w:hAnsi="宋体" w:eastAsia="宋体" w:cs="宋体"/>
          <w:w w:val="95"/>
        </w:rPr>
        <w:t>各一份，甲乙双方各一份（可根据需要另增加）。</w:t>
      </w:r>
    </w:p>
    <w:p>
      <w:pPr>
        <w:pStyle w:val="12"/>
        <w:spacing w:line="367" w:lineRule="auto"/>
        <w:ind w:left="217" w:right="108" w:firstLine="420"/>
        <w:rPr>
          <w:rFonts w:hint="eastAsia" w:ascii="宋体" w:hAnsi="宋体" w:eastAsia="宋体" w:cs="宋体"/>
        </w:rPr>
      </w:pPr>
      <w:r>
        <w:rPr>
          <w:rFonts w:hint="eastAsia" w:ascii="宋体" w:hAnsi="宋体" w:eastAsia="宋体" w:cs="宋体"/>
        </w:rPr>
        <w:t>本合同甲乙双方签字盖章后生效，自签订之日起七个工作日内，采购人或采购代理机构应当将合同副</w:t>
      </w:r>
      <w:r>
        <w:rPr>
          <w:rFonts w:hint="eastAsia" w:ascii="宋体" w:hAnsi="宋体" w:eastAsia="宋体" w:cs="宋体"/>
          <w:w w:val="95"/>
        </w:rPr>
        <w:t>本报同级财政部门备案。</w:t>
      </w:r>
    </w:p>
    <w:p>
      <w:pPr>
        <w:pStyle w:val="12"/>
        <w:spacing w:before="11"/>
        <w:rPr>
          <w:rFonts w:hint="eastAsia" w:ascii="宋体" w:hAnsi="宋体" w:eastAsia="宋体" w:cs="宋体"/>
          <w:sz w:val="11"/>
        </w:rPr>
      </w:pPr>
    </w:p>
    <w:tbl>
      <w:tblPr>
        <w:tblStyle w:val="17"/>
        <w:tblW w:w="0" w:type="auto"/>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818"/>
        <w:gridCol w:w="48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0" w:hRule="atLeast"/>
        </w:trPr>
        <w:tc>
          <w:tcPr>
            <w:tcW w:w="4818" w:type="dxa"/>
          </w:tcPr>
          <w:p>
            <w:pPr>
              <w:pStyle w:val="24"/>
              <w:rPr>
                <w:rFonts w:hint="eastAsia" w:ascii="宋体" w:hAnsi="宋体" w:eastAsia="宋体" w:cs="宋体"/>
                <w:sz w:val="20"/>
              </w:rPr>
            </w:pPr>
          </w:p>
          <w:p>
            <w:pPr>
              <w:pStyle w:val="24"/>
              <w:rPr>
                <w:rFonts w:hint="eastAsia" w:ascii="宋体" w:hAnsi="宋体" w:eastAsia="宋体" w:cs="宋体"/>
                <w:sz w:val="20"/>
              </w:rPr>
            </w:pPr>
          </w:p>
          <w:p>
            <w:pPr>
              <w:pStyle w:val="24"/>
              <w:spacing w:before="3"/>
              <w:rPr>
                <w:rFonts w:hint="eastAsia" w:ascii="宋体" w:hAnsi="宋体" w:eastAsia="宋体" w:cs="宋体"/>
                <w:sz w:val="16"/>
              </w:rPr>
            </w:pPr>
          </w:p>
          <w:p>
            <w:pPr>
              <w:pStyle w:val="24"/>
              <w:spacing w:before="1"/>
              <w:ind w:left="108"/>
              <w:rPr>
                <w:rFonts w:hint="eastAsia" w:ascii="宋体" w:hAnsi="宋体" w:eastAsia="宋体" w:cs="宋体"/>
                <w:sz w:val="21"/>
              </w:rPr>
            </w:pPr>
            <w:r>
              <w:rPr>
                <w:rFonts w:hint="eastAsia" w:ascii="宋体" w:hAnsi="宋体" w:eastAsia="宋体" w:cs="宋体"/>
                <w:w w:val="95"/>
                <w:sz w:val="21"/>
              </w:rPr>
              <w:t>甲方（章）</w:t>
            </w:r>
          </w:p>
          <w:p>
            <w:pPr>
              <w:pStyle w:val="24"/>
              <w:rPr>
                <w:rFonts w:hint="eastAsia" w:ascii="宋体" w:hAnsi="宋体" w:eastAsia="宋体" w:cs="宋体"/>
                <w:sz w:val="20"/>
              </w:rPr>
            </w:pPr>
          </w:p>
          <w:p>
            <w:pPr>
              <w:pStyle w:val="24"/>
              <w:spacing w:before="4"/>
              <w:rPr>
                <w:rFonts w:hint="eastAsia" w:ascii="宋体" w:hAnsi="宋体" w:eastAsia="宋体" w:cs="宋体"/>
                <w:sz w:val="21"/>
              </w:rPr>
            </w:pPr>
          </w:p>
          <w:p>
            <w:pPr>
              <w:pStyle w:val="24"/>
              <w:tabs>
                <w:tab w:val="left" w:pos="3974"/>
                <w:tab w:val="left" w:pos="4500"/>
              </w:tabs>
              <w:ind w:left="2978"/>
              <w:rPr>
                <w:rFonts w:hint="eastAsia" w:ascii="宋体" w:hAnsi="宋体" w:eastAsia="宋体" w:cs="宋体"/>
                <w:sz w:val="21"/>
              </w:rPr>
            </w:pPr>
            <w:r>
              <w:rPr>
                <w:rFonts w:hint="eastAsia" w:ascii="宋体" w:hAnsi="宋体" w:eastAsia="宋体" w:cs="宋体"/>
                <w:sz w:val="21"/>
              </w:rPr>
              <w:t>2020</w:t>
            </w:r>
            <w:r>
              <w:rPr>
                <w:rFonts w:hint="eastAsia" w:ascii="宋体" w:hAnsi="宋体" w:eastAsia="宋体" w:cs="宋体"/>
                <w:spacing w:val="-55"/>
                <w:sz w:val="21"/>
              </w:rPr>
              <w:t xml:space="preserve"> </w:t>
            </w:r>
            <w:r>
              <w:rPr>
                <w:rFonts w:hint="eastAsia" w:ascii="宋体" w:hAnsi="宋体" w:eastAsia="宋体" w:cs="宋体"/>
                <w:sz w:val="21"/>
              </w:rPr>
              <w:t>年</w:t>
            </w:r>
            <w:r>
              <w:rPr>
                <w:rFonts w:hint="eastAsia" w:ascii="宋体" w:hAnsi="宋体" w:eastAsia="宋体" w:cs="宋体"/>
                <w:sz w:val="21"/>
              </w:rPr>
              <w:tab/>
            </w:r>
            <w:r>
              <w:rPr>
                <w:rFonts w:hint="eastAsia" w:ascii="宋体" w:hAnsi="宋体" w:eastAsia="宋体" w:cs="宋体"/>
                <w:sz w:val="21"/>
              </w:rPr>
              <w:t>月</w:t>
            </w:r>
            <w:r>
              <w:rPr>
                <w:rFonts w:hint="eastAsia" w:ascii="宋体" w:hAnsi="宋体" w:eastAsia="宋体" w:cs="宋体"/>
                <w:sz w:val="21"/>
              </w:rPr>
              <w:tab/>
            </w:r>
            <w:r>
              <w:rPr>
                <w:rFonts w:hint="eastAsia" w:ascii="宋体" w:hAnsi="宋体" w:eastAsia="宋体" w:cs="宋体"/>
                <w:sz w:val="21"/>
              </w:rPr>
              <w:t>日</w:t>
            </w:r>
          </w:p>
        </w:tc>
        <w:tc>
          <w:tcPr>
            <w:tcW w:w="4822" w:type="dxa"/>
          </w:tcPr>
          <w:p>
            <w:pPr>
              <w:pStyle w:val="24"/>
              <w:rPr>
                <w:rFonts w:hint="eastAsia" w:ascii="宋体" w:hAnsi="宋体" w:eastAsia="宋体" w:cs="宋体"/>
                <w:sz w:val="20"/>
              </w:rPr>
            </w:pPr>
          </w:p>
          <w:p>
            <w:pPr>
              <w:pStyle w:val="24"/>
              <w:rPr>
                <w:rFonts w:hint="eastAsia" w:ascii="宋体" w:hAnsi="宋体" w:eastAsia="宋体" w:cs="宋体"/>
                <w:sz w:val="20"/>
              </w:rPr>
            </w:pPr>
          </w:p>
          <w:p>
            <w:pPr>
              <w:pStyle w:val="24"/>
              <w:spacing w:before="3"/>
              <w:rPr>
                <w:rFonts w:hint="eastAsia" w:ascii="宋体" w:hAnsi="宋体" w:eastAsia="宋体" w:cs="宋体"/>
                <w:sz w:val="16"/>
              </w:rPr>
            </w:pPr>
          </w:p>
          <w:p>
            <w:pPr>
              <w:pStyle w:val="24"/>
              <w:spacing w:before="1"/>
              <w:ind w:left="107"/>
              <w:rPr>
                <w:rFonts w:hint="eastAsia" w:ascii="宋体" w:hAnsi="宋体" w:eastAsia="宋体" w:cs="宋体"/>
                <w:sz w:val="21"/>
              </w:rPr>
            </w:pPr>
            <w:r>
              <w:rPr>
                <w:rFonts w:hint="eastAsia" w:ascii="宋体" w:hAnsi="宋体" w:eastAsia="宋体" w:cs="宋体"/>
                <w:w w:val="95"/>
                <w:sz w:val="21"/>
              </w:rPr>
              <w:t>乙方（章）</w:t>
            </w:r>
          </w:p>
          <w:p>
            <w:pPr>
              <w:pStyle w:val="24"/>
              <w:rPr>
                <w:rFonts w:hint="eastAsia" w:ascii="宋体" w:hAnsi="宋体" w:eastAsia="宋体" w:cs="宋体"/>
                <w:sz w:val="20"/>
              </w:rPr>
            </w:pPr>
          </w:p>
          <w:p>
            <w:pPr>
              <w:pStyle w:val="24"/>
              <w:spacing w:before="4"/>
              <w:rPr>
                <w:rFonts w:hint="eastAsia" w:ascii="宋体" w:hAnsi="宋体" w:eastAsia="宋体" w:cs="宋体"/>
                <w:sz w:val="21"/>
              </w:rPr>
            </w:pPr>
          </w:p>
          <w:p>
            <w:pPr>
              <w:pStyle w:val="24"/>
              <w:tabs>
                <w:tab w:val="left" w:pos="3978"/>
                <w:tab w:val="left" w:pos="4503"/>
              </w:tabs>
              <w:ind w:left="2982"/>
              <w:rPr>
                <w:rFonts w:hint="eastAsia" w:ascii="宋体" w:hAnsi="宋体" w:eastAsia="宋体" w:cs="宋体"/>
                <w:sz w:val="21"/>
              </w:rPr>
            </w:pPr>
            <w:r>
              <w:rPr>
                <w:rFonts w:hint="eastAsia" w:ascii="宋体" w:hAnsi="宋体" w:eastAsia="宋体" w:cs="宋体"/>
                <w:sz w:val="21"/>
              </w:rPr>
              <w:t>2020</w:t>
            </w:r>
            <w:r>
              <w:rPr>
                <w:rFonts w:hint="eastAsia" w:ascii="宋体" w:hAnsi="宋体" w:eastAsia="宋体" w:cs="宋体"/>
                <w:spacing w:val="-55"/>
                <w:sz w:val="21"/>
              </w:rPr>
              <w:t xml:space="preserve"> </w:t>
            </w:r>
            <w:r>
              <w:rPr>
                <w:rFonts w:hint="eastAsia" w:ascii="宋体" w:hAnsi="宋体" w:eastAsia="宋体" w:cs="宋体"/>
                <w:sz w:val="21"/>
              </w:rPr>
              <w:t>年</w:t>
            </w:r>
            <w:r>
              <w:rPr>
                <w:rFonts w:hint="eastAsia" w:ascii="宋体" w:hAnsi="宋体" w:eastAsia="宋体" w:cs="宋体"/>
                <w:sz w:val="21"/>
              </w:rPr>
              <w:tab/>
            </w:r>
            <w:r>
              <w:rPr>
                <w:rFonts w:hint="eastAsia" w:ascii="宋体" w:hAnsi="宋体" w:eastAsia="宋体" w:cs="宋体"/>
                <w:sz w:val="21"/>
              </w:rPr>
              <w:t>月</w:t>
            </w:r>
            <w:r>
              <w:rPr>
                <w:rFonts w:hint="eastAsia" w:ascii="宋体" w:hAnsi="宋体" w:eastAsia="宋体" w:cs="宋体"/>
                <w:sz w:val="21"/>
              </w:rPr>
              <w:tab/>
            </w:r>
            <w:r>
              <w:rPr>
                <w:rFonts w:hint="eastAsia" w:ascii="宋体" w:hAnsi="宋体" w:eastAsia="宋体" w:cs="宋体"/>
                <w:sz w:val="21"/>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4818" w:type="dxa"/>
          </w:tcPr>
          <w:p>
            <w:pPr>
              <w:pStyle w:val="24"/>
              <w:spacing w:before="140"/>
              <w:ind w:left="108"/>
              <w:rPr>
                <w:rFonts w:hint="eastAsia" w:ascii="宋体" w:hAnsi="宋体" w:eastAsia="宋体" w:cs="宋体"/>
                <w:sz w:val="21"/>
              </w:rPr>
            </w:pPr>
            <w:r>
              <w:rPr>
                <w:rFonts w:hint="eastAsia" w:ascii="宋体" w:hAnsi="宋体" w:eastAsia="宋体" w:cs="宋体"/>
                <w:w w:val="95"/>
                <w:sz w:val="21"/>
              </w:rPr>
              <w:t>单位地址：</w:t>
            </w:r>
          </w:p>
        </w:tc>
        <w:tc>
          <w:tcPr>
            <w:tcW w:w="4822" w:type="dxa"/>
          </w:tcPr>
          <w:p>
            <w:pPr>
              <w:pStyle w:val="24"/>
              <w:spacing w:before="140"/>
              <w:ind w:left="107"/>
              <w:rPr>
                <w:rFonts w:hint="eastAsia" w:ascii="宋体" w:hAnsi="宋体" w:eastAsia="宋体" w:cs="宋体"/>
                <w:sz w:val="21"/>
              </w:rPr>
            </w:pPr>
            <w:r>
              <w:rPr>
                <w:rFonts w:hint="eastAsia" w:ascii="宋体" w:hAnsi="宋体" w:eastAsia="宋体" w:cs="宋体"/>
                <w:w w:val="95"/>
                <w:sz w:val="21"/>
              </w:rPr>
              <w:t>单位地址：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4818" w:type="dxa"/>
          </w:tcPr>
          <w:p>
            <w:pPr>
              <w:pStyle w:val="24"/>
              <w:spacing w:before="141"/>
              <w:ind w:left="108"/>
              <w:rPr>
                <w:rFonts w:hint="eastAsia" w:ascii="宋体" w:hAnsi="宋体" w:eastAsia="宋体" w:cs="宋体"/>
                <w:sz w:val="21"/>
              </w:rPr>
            </w:pPr>
            <w:r>
              <w:rPr>
                <w:rFonts w:hint="eastAsia" w:ascii="宋体" w:hAnsi="宋体" w:eastAsia="宋体" w:cs="宋体"/>
                <w:w w:val="95"/>
                <w:sz w:val="21"/>
              </w:rPr>
              <w:t>法定代表人：</w:t>
            </w:r>
          </w:p>
        </w:tc>
        <w:tc>
          <w:tcPr>
            <w:tcW w:w="4822" w:type="dxa"/>
          </w:tcPr>
          <w:p>
            <w:pPr>
              <w:pStyle w:val="24"/>
              <w:spacing w:before="141"/>
              <w:ind w:left="107"/>
              <w:rPr>
                <w:rFonts w:hint="eastAsia" w:ascii="宋体" w:hAnsi="宋体" w:eastAsia="宋体" w:cs="宋体"/>
                <w:sz w:val="21"/>
              </w:rPr>
            </w:pPr>
            <w:r>
              <w:rPr>
                <w:rFonts w:hint="eastAsia" w:ascii="宋体" w:hAnsi="宋体" w:eastAsia="宋体" w:cs="宋体"/>
                <w:w w:val="95"/>
                <w:sz w:val="21"/>
              </w:rPr>
              <w:t>法定代表人：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4818" w:type="dxa"/>
          </w:tcPr>
          <w:p>
            <w:pPr>
              <w:pStyle w:val="24"/>
              <w:spacing w:before="141"/>
              <w:ind w:left="108"/>
              <w:rPr>
                <w:rFonts w:hint="eastAsia" w:ascii="宋体" w:hAnsi="宋体" w:eastAsia="宋体" w:cs="宋体"/>
                <w:sz w:val="21"/>
              </w:rPr>
            </w:pPr>
            <w:r>
              <w:rPr>
                <w:rFonts w:hint="eastAsia" w:ascii="宋体" w:hAnsi="宋体" w:eastAsia="宋体" w:cs="宋体"/>
                <w:w w:val="95"/>
                <w:sz w:val="21"/>
              </w:rPr>
              <w:t>委托代理人：</w:t>
            </w:r>
          </w:p>
        </w:tc>
        <w:tc>
          <w:tcPr>
            <w:tcW w:w="4822" w:type="dxa"/>
          </w:tcPr>
          <w:p>
            <w:pPr>
              <w:pStyle w:val="24"/>
              <w:spacing w:before="141"/>
              <w:ind w:left="107"/>
              <w:rPr>
                <w:rFonts w:hint="eastAsia" w:ascii="宋体" w:hAnsi="宋体" w:eastAsia="宋体" w:cs="宋体"/>
                <w:sz w:val="21"/>
              </w:rPr>
            </w:pPr>
            <w:r>
              <w:rPr>
                <w:rFonts w:hint="eastAsia" w:ascii="宋体" w:hAnsi="宋体" w:eastAsia="宋体" w:cs="宋体"/>
                <w:w w:val="95"/>
                <w:sz w:val="21"/>
              </w:rPr>
              <w:t>委托代理人：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4818" w:type="dxa"/>
          </w:tcPr>
          <w:p>
            <w:pPr>
              <w:pStyle w:val="24"/>
              <w:spacing w:before="139"/>
              <w:ind w:left="108"/>
              <w:rPr>
                <w:rFonts w:hint="eastAsia" w:ascii="宋体" w:hAnsi="宋体" w:eastAsia="宋体" w:cs="宋体"/>
                <w:sz w:val="21"/>
              </w:rPr>
            </w:pPr>
            <w:r>
              <w:rPr>
                <w:rFonts w:hint="eastAsia" w:ascii="宋体" w:hAnsi="宋体" w:eastAsia="宋体" w:cs="宋体"/>
                <w:w w:val="95"/>
                <w:sz w:val="21"/>
              </w:rPr>
              <w:t>电话：</w:t>
            </w:r>
          </w:p>
        </w:tc>
        <w:tc>
          <w:tcPr>
            <w:tcW w:w="4822" w:type="dxa"/>
          </w:tcPr>
          <w:p>
            <w:pPr>
              <w:pStyle w:val="24"/>
              <w:spacing w:before="139"/>
              <w:ind w:left="107"/>
              <w:rPr>
                <w:rFonts w:hint="eastAsia" w:ascii="宋体" w:hAnsi="宋体" w:eastAsia="宋体" w:cs="宋体"/>
                <w:sz w:val="21"/>
              </w:rPr>
            </w:pPr>
            <w:r>
              <w:rPr>
                <w:rFonts w:hint="eastAsia" w:ascii="宋体" w:hAnsi="宋体" w:eastAsia="宋体" w:cs="宋体"/>
                <w:w w:val="95"/>
                <w:sz w:val="21"/>
              </w:rPr>
              <w:t>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4818" w:type="dxa"/>
          </w:tcPr>
          <w:p>
            <w:pPr>
              <w:pStyle w:val="24"/>
              <w:spacing w:before="140"/>
              <w:ind w:left="108"/>
              <w:rPr>
                <w:rFonts w:hint="eastAsia" w:ascii="宋体" w:hAnsi="宋体" w:eastAsia="宋体" w:cs="宋体"/>
                <w:sz w:val="21"/>
              </w:rPr>
            </w:pPr>
            <w:r>
              <w:rPr>
                <w:rFonts w:hint="eastAsia" w:ascii="宋体" w:hAnsi="宋体" w:eastAsia="宋体" w:cs="宋体"/>
                <w:w w:val="95"/>
                <w:sz w:val="21"/>
              </w:rPr>
              <w:t>电子邮箱：</w:t>
            </w:r>
          </w:p>
        </w:tc>
        <w:tc>
          <w:tcPr>
            <w:tcW w:w="4822" w:type="dxa"/>
          </w:tcPr>
          <w:p>
            <w:pPr>
              <w:pStyle w:val="24"/>
              <w:spacing w:before="140"/>
              <w:ind w:left="107"/>
              <w:rPr>
                <w:rFonts w:hint="eastAsia" w:ascii="宋体" w:hAnsi="宋体" w:eastAsia="宋体" w:cs="宋体"/>
                <w:sz w:val="21"/>
              </w:rPr>
            </w:pPr>
            <w:r>
              <w:rPr>
                <w:rFonts w:hint="eastAsia" w:ascii="宋体" w:hAnsi="宋体" w:eastAsia="宋体" w:cs="宋体"/>
                <w:w w:val="95"/>
                <w:sz w:val="21"/>
              </w:rPr>
              <w:t>电子邮箱：</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4818" w:type="dxa"/>
          </w:tcPr>
          <w:p>
            <w:pPr>
              <w:pStyle w:val="24"/>
              <w:spacing w:before="141"/>
              <w:ind w:left="108"/>
              <w:rPr>
                <w:rFonts w:hint="eastAsia" w:ascii="宋体" w:hAnsi="宋体" w:eastAsia="宋体" w:cs="宋体"/>
                <w:sz w:val="21"/>
              </w:rPr>
            </w:pPr>
            <w:r>
              <w:rPr>
                <w:rFonts w:hint="eastAsia" w:ascii="宋体" w:hAnsi="宋体" w:eastAsia="宋体" w:cs="宋体"/>
                <w:w w:val="95"/>
                <w:sz w:val="21"/>
              </w:rPr>
              <w:t>开户银行：</w:t>
            </w:r>
          </w:p>
        </w:tc>
        <w:tc>
          <w:tcPr>
            <w:tcW w:w="4822" w:type="dxa"/>
          </w:tcPr>
          <w:p>
            <w:pPr>
              <w:pStyle w:val="24"/>
              <w:spacing w:before="141"/>
              <w:ind w:left="107"/>
              <w:rPr>
                <w:rFonts w:hint="eastAsia" w:ascii="宋体" w:hAnsi="宋体" w:eastAsia="宋体" w:cs="宋体"/>
                <w:sz w:val="21"/>
              </w:rPr>
            </w:pPr>
            <w:r>
              <w:rPr>
                <w:rFonts w:hint="eastAsia" w:ascii="宋体" w:hAnsi="宋体" w:eastAsia="宋体" w:cs="宋体"/>
                <w:w w:val="95"/>
                <w:sz w:val="21"/>
              </w:rPr>
              <w:t>开户银行：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4818" w:type="dxa"/>
          </w:tcPr>
          <w:p>
            <w:pPr>
              <w:pStyle w:val="24"/>
              <w:spacing w:before="141"/>
              <w:ind w:left="108"/>
              <w:rPr>
                <w:rFonts w:hint="eastAsia" w:ascii="宋体" w:hAnsi="宋体" w:eastAsia="宋体" w:cs="宋体"/>
                <w:sz w:val="21"/>
              </w:rPr>
            </w:pPr>
            <w:r>
              <w:rPr>
                <w:rFonts w:hint="eastAsia" w:ascii="宋体" w:hAnsi="宋体" w:eastAsia="宋体" w:cs="宋体"/>
                <w:w w:val="95"/>
                <w:sz w:val="21"/>
              </w:rPr>
              <w:t>账号：</w:t>
            </w:r>
          </w:p>
        </w:tc>
        <w:tc>
          <w:tcPr>
            <w:tcW w:w="4822" w:type="dxa"/>
          </w:tcPr>
          <w:p>
            <w:pPr>
              <w:pStyle w:val="24"/>
              <w:spacing w:before="141"/>
              <w:ind w:left="107"/>
              <w:rPr>
                <w:rFonts w:hint="eastAsia" w:ascii="宋体" w:hAnsi="宋体" w:eastAsia="宋体" w:cs="宋体"/>
                <w:sz w:val="21"/>
              </w:rPr>
            </w:pPr>
            <w:r>
              <w:rPr>
                <w:rFonts w:hint="eastAsia" w:ascii="宋体" w:hAnsi="宋体" w:eastAsia="宋体" w:cs="宋体"/>
                <w:w w:val="95"/>
                <w:sz w:val="21"/>
              </w:rPr>
              <w:t>账号：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4818" w:type="dxa"/>
          </w:tcPr>
          <w:p>
            <w:pPr>
              <w:pStyle w:val="24"/>
              <w:spacing w:before="139"/>
              <w:ind w:left="108"/>
              <w:rPr>
                <w:rFonts w:hint="eastAsia" w:ascii="宋体" w:hAnsi="宋体" w:eastAsia="宋体" w:cs="宋体"/>
                <w:sz w:val="21"/>
              </w:rPr>
            </w:pPr>
            <w:r>
              <w:rPr>
                <w:rFonts w:hint="eastAsia" w:ascii="宋体" w:hAnsi="宋体" w:eastAsia="宋体" w:cs="宋体"/>
                <w:w w:val="95"/>
                <w:sz w:val="21"/>
              </w:rPr>
              <w:t>邮政编码：</w:t>
            </w:r>
          </w:p>
        </w:tc>
        <w:tc>
          <w:tcPr>
            <w:tcW w:w="4822" w:type="dxa"/>
          </w:tcPr>
          <w:p>
            <w:pPr>
              <w:pStyle w:val="24"/>
              <w:spacing w:before="139"/>
              <w:ind w:left="107"/>
              <w:rPr>
                <w:rFonts w:hint="eastAsia" w:ascii="宋体" w:hAnsi="宋体" w:eastAsia="宋体" w:cs="宋体"/>
                <w:sz w:val="21"/>
              </w:rPr>
            </w:pPr>
            <w:r>
              <w:rPr>
                <w:rFonts w:hint="eastAsia" w:ascii="宋体" w:hAnsi="宋体" w:eastAsia="宋体" w:cs="宋体"/>
                <w:w w:val="95"/>
                <w:sz w:val="21"/>
              </w:rPr>
              <w:t>邮政编码：</w:t>
            </w:r>
          </w:p>
        </w:tc>
      </w:tr>
    </w:tbl>
    <w:p>
      <w:pPr>
        <w:spacing w:after="0"/>
        <w:rPr>
          <w:sz w:val="21"/>
        </w:rPr>
        <w:sectPr>
          <w:pgSz w:w="11910" w:h="16840"/>
          <w:pgMar w:top="1060" w:right="960" w:bottom="1300" w:left="860" w:header="872" w:footer="1118" w:gutter="0"/>
        </w:sect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spacing w:before="12"/>
        <w:rPr>
          <w:sz w:val="24"/>
        </w:rPr>
      </w:pPr>
    </w:p>
    <w:p>
      <w:pPr>
        <w:pStyle w:val="3"/>
        <w:tabs>
          <w:tab w:val="left" w:pos="4552"/>
        </w:tabs>
        <w:ind w:left="2788"/>
      </w:pPr>
      <w:bookmarkStart w:id="45" w:name="_bookmark5"/>
      <w:bookmarkEnd w:id="45"/>
      <w:bookmarkStart w:id="46" w:name="第六章　投标文件格式"/>
      <w:bookmarkEnd w:id="46"/>
      <w:r>
        <w:t>第六章</w:t>
      </w:r>
      <w:r>
        <w:tab/>
      </w:r>
      <w:r>
        <w:rPr>
          <w:w w:val="95"/>
        </w:rPr>
        <w:t>投标文件格式</w:t>
      </w:r>
    </w:p>
    <w:p>
      <w:pPr>
        <w:spacing w:after="0"/>
        <w:sectPr>
          <w:pgSz w:w="11910" w:h="16840"/>
          <w:pgMar w:top="1060" w:right="1280" w:bottom="1300" w:left="960" w:header="872" w:footer="1118" w:gutter="0"/>
        </w:sectPr>
      </w:pPr>
    </w:p>
    <w:p>
      <w:pPr>
        <w:pStyle w:val="12"/>
        <w:spacing w:before="8"/>
        <w:rPr>
          <w:b/>
        </w:rPr>
      </w:pPr>
    </w:p>
    <w:p>
      <w:pPr>
        <w:pStyle w:val="5"/>
        <w:ind w:left="184" w:right="27"/>
        <w:jc w:val="center"/>
      </w:pPr>
      <w:bookmarkStart w:id="47" w:name="投标文件格式"/>
      <w:bookmarkEnd w:id="47"/>
      <w:r>
        <w:rPr>
          <w:w w:val="95"/>
        </w:rPr>
        <w:t>投标文件格式</w:t>
      </w:r>
    </w:p>
    <w:p>
      <w:pPr>
        <w:pStyle w:val="10"/>
        <w:spacing w:before="225"/>
        <w:ind w:left="184" w:right="12"/>
        <w:jc w:val="center"/>
      </w:pPr>
      <w:bookmarkStart w:id="48" w:name="一、投标文件外包装封面及投标文件封面格式"/>
      <w:bookmarkEnd w:id="48"/>
      <w:r>
        <w:rPr>
          <w:w w:val="95"/>
        </w:rPr>
        <w:t>一、投标文件外包装封面及投标文件封面格式</w:t>
      </w:r>
    </w:p>
    <w:p>
      <w:pPr>
        <w:pStyle w:val="12"/>
        <w:rPr>
          <w:b/>
          <w:sz w:val="20"/>
        </w:rPr>
      </w:pPr>
    </w:p>
    <w:p>
      <w:pPr>
        <w:pStyle w:val="12"/>
        <w:rPr>
          <w:b/>
          <w:sz w:val="20"/>
        </w:rPr>
      </w:pPr>
    </w:p>
    <w:p>
      <w:pPr>
        <w:pStyle w:val="12"/>
        <w:spacing w:before="11"/>
        <w:rPr>
          <w:b/>
          <w:sz w:val="17"/>
        </w:rPr>
      </w:pPr>
    </w:p>
    <w:p>
      <w:pPr>
        <w:pStyle w:val="10"/>
        <w:spacing w:before="0"/>
        <w:ind w:left="184" w:right="6400"/>
        <w:jc w:val="center"/>
      </w:pPr>
      <w:r>
        <w:rPr>
          <w:w w:val="95"/>
        </w:rPr>
        <w:t>（一）投标文件的外包装封面格式：</w:t>
      </w:r>
    </w:p>
    <w:p>
      <w:pPr>
        <w:pStyle w:val="12"/>
        <w:rPr>
          <w:b/>
          <w:sz w:val="20"/>
        </w:rPr>
      </w:pPr>
    </w:p>
    <w:p>
      <w:pPr>
        <w:pStyle w:val="12"/>
        <w:spacing w:before="9"/>
        <w:rPr>
          <w:b/>
          <w:sz w:val="13"/>
        </w:rPr>
      </w:pPr>
    </w:p>
    <w:p>
      <w:pPr>
        <w:spacing w:before="1"/>
        <w:ind w:left="184" w:right="19" w:firstLine="0"/>
        <w:jc w:val="center"/>
        <w:rPr>
          <w:b/>
          <w:sz w:val="48"/>
        </w:rPr>
      </w:pPr>
      <w:r>
        <w:rPr>
          <w:b/>
          <w:sz w:val="48"/>
        </w:rPr>
        <w:t>投 标 文 件</w:t>
      </w:r>
    </w:p>
    <w:p>
      <w:pPr>
        <w:pStyle w:val="12"/>
        <w:rPr>
          <w:b/>
          <w:sz w:val="48"/>
        </w:rPr>
      </w:pPr>
    </w:p>
    <w:p>
      <w:pPr>
        <w:pStyle w:val="12"/>
        <w:spacing w:before="7"/>
        <w:rPr>
          <w:b/>
          <w:sz w:val="36"/>
        </w:rPr>
      </w:pPr>
    </w:p>
    <w:p>
      <w:pPr>
        <w:pStyle w:val="6"/>
        <w:spacing w:line="504" w:lineRule="auto"/>
        <w:rPr>
          <w:rFonts w:hint="eastAsia"/>
          <w:spacing w:val="-10"/>
          <w:lang w:eastAsia="zh-CN"/>
        </w:rPr>
      </w:pPr>
      <w:r>
        <w:rPr>
          <w:spacing w:val="-10"/>
        </w:rPr>
        <w:t>项目名称：</w:t>
      </w:r>
    </w:p>
    <w:p>
      <w:pPr>
        <w:pStyle w:val="6"/>
        <w:spacing w:line="504" w:lineRule="auto"/>
        <w:rPr>
          <w:rFonts w:hint="eastAsia" w:eastAsia="宋体"/>
          <w:lang w:eastAsia="zh-CN"/>
        </w:rPr>
      </w:pPr>
      <w:r>
        <w:rPr>
          <w:w w:val="95"/>
        </w:rPr>
        <w:t>项目编号：</w:t>
      </w:r>
    </w:p>
    <w:p>
      <w:pPr>
        <w:pStyle w:val="6"/>
        <w:spacing w:before="260"/>
      </w:pPr>
      <w:r>
        <w:rPr>
          <w:w w:val="95"/>
        </w:rPr>
        <w:t>标段号：</w:t>
      </w:r>
    </w:p>
    <w:p>
      <w:pPr>
        <w:pStyle w:val="12"/>
        <w:rPr>
          <w:sz w:val="32"/>
        </w:rPr>
      </w:pPr>
    </w:p>
    <w:p>
      <w:pPr>
        <w:pStyle w:val="12"/>
        <w:rPr>
          <w:sz w:val="32"/>
        </w:rPr>
      </w:pPr>
    </w:p>
    <w:p>
      <w:pPr>
        <w:pStyle w:val="12"/>
        <w:spacing w:before="12"/>
        <w:rPr>
          <w:sz w:val="40"/>
        </w:rPr>
      </w:pPr>
    </w:p>
    <w:p>
      <w:pPr>
        <w:pStyle w:val="9"/>
      </w:pPr>
      <w:r>
        <w:t>投标文件名称：资信/商务文件、技术文件、报价文件</w:t>
      </w:r>
    </w:p>
    <w:p>
      <w:pPr>
        <w:pStyle w:val="12"/>
        <w:rPr>
          <w:sz w:val="24"/>
        </w:rPr>
      </w:pPr>
    </w:p>
    <w:p>
      <w:pPr>
        <w:pStyle w:val="12"/>
        <w:spacing w:before="1"/>
        <w:rPr>
          <w:sz w:val="30"/>
        </w:rPr>
      </w:pPr>
    </w:p>
    <w:p>
      <w:pPr>
        <w:pStyle w:val="9"/>
        <w:tabs>
          <w:tab w:val="left" w:pos="6237"/>
        </w:tabs>
      </w:pPr>
      <w:r>
        <w:t>投标人名称：</w:t>
      </w:r>
      <w:r>
        <w:rPr>
          <w:u w:val="single"/>
        </w:rPr>
        <w:t xml:space="preserve"> </w:t>
      </w:r>
      <w:r>
        <w:rPr>
          <w:u w:val="single"/>
        </w:rPr>
        <w:tab/>
      </w:r>
      <w:r>
        <w:t>（盖章）</w:t>
      </w:r>
    </w:p>
    <w:p>
      <w:pPr>
        <w:pStyle w:val="12"/>
        <w:rPr>
          <w:sz w:val="26"/>
        </w:rPr>
      </w:pPr>
    </w:p>
    <w:p>
      <w:pPr>
        <w:pStyle w:val="12"/>
        <w:spacing w:before="10"/>
        <w:rPr>
          <w:sz w:val="28"/>
        </w:rPr>
      </w:pPr>
    </w:p>
    <w:p>
      <w:pPr>
        <w:pStyle w:val="9"/>
        <w:tabs>
          <w:tab w:val="left" w:pos="6237"/>
        </w:tabs>
        <w:spacing w:before="1"/>
      </w:pPr>
      <w:r>
        <w:t>法定代表人或其委托人：</w:t>
      </w:r>
      <w:r>
        <w:rPr>
          <w:u w:val="single"/>
        </w:rPr>
        <w:t xml:space="preserve"> </w:t>
      </w:r>
      <w:r>
        <w:rPr>
          <w:u w:val="single"/>
        </w:rPr>
        <w:tab/>
      </w:r>
      <w:r>
        <w:t>（签字）</w:t>
      </w:r>
    </w:p>
    <w:p>
      <w:pPr>
        <w:pStyle w:val="12"/>
        <w:rPr>
          <w:sz w:val="26"/>
        </w:rPr>
      </w:pPr>
    </w:p>
    <w:p>
      <w:pPr>
        <w:pStyle w:val="12"/>
        <w:spacing w:before="9"/>
        <w:rPr>
          <w:sz w:val="23"/>
        </w:rPr>
      </w:pPr>
    </w:p>
    <w:p>
      <w:pPr>
        <w:pStyle w:val="9"/>
        <w:tabs>
          <w:tab w:val="left" w:pos="6416"/>
        </w:tabs>
        <w:rPr>
          <w:rFonts w:ascii="Times New Roman" w:eastAsia="Times New Roman"/>
        </w:rPr>
      </w:pPr>
      <w:r>
        <w:rPr>
          <w:spacing w:val="-1"/>
        </w:rPr>
        <w:t>投</w:t>
      </w:r>
      <w:r>
        <w:t>标人地址：</w:t>
      </w:r>
      <w:r>
        <w:rPr>
          <w:rFonts w:ascii="Times New Roman" w:eastAsia="Times New Roman"/>
          <w:u w:val="single"/>
        </w:rPr>
        <w:t xml:space="preserve"> </w:t>
      </w:r>
      <w:r>
        <w:rPr>
          <w:rFonts w:ascii="Times New Roman" w:eastAsia="Times New Roman"/>
          <w:u w:val="single"/>
        </w:rPr>
        <w:tab/>
      </w:r>
    </w:p>
    <w:p>
      <w:pPr>
        <w:pStyle w:val="12"/>
        <w:rPr>
          <w:rFonts w:ascii="Times New Roman"/>
          <w:sz w:val="20"/>
        </w:rPr>
      </w:pPr>
    </w:p>
    <w:p>
      <w:pPr>
        <w:pStyle w:val="12"/>
        <w:rPr>
          <w:rFonts w:ascii="Times New Roman"/>
          <w:sz w:val="20"/>
        </w:rPr>
      </w:pPr>
    </w:p>
    <w:p>
      <w:pPr>
        <w:pStyle w:val="9"/>
        <w:tabs>
          <w:tab w:val="left" w:pos="6416"/>
        </w:tabs>
        <w:spacing w:before="204"/>
        <w:rPr>
          <w:rFonts w:ascii="Times New Roman" w:eastAsia="Times New Roman"/>
        </w:rPr>
      </w:pPr>
      <w:r>
        <w:rPr>
          <w:spacing w:val="-1"/>
        </w:rPr>
        <w:t>联</w:t>
      </w:r>
      <w:r>
        <w:t>系电话：</w:t>
      </w:r>
      <w:r>
        <w:rPr>
          <w:rFonts w:ascii="Times New Roman" w:eastAsia="Times New Roman"/>
          <w:u w:val="single"/>
        </w:rPr>
        <w:t xml:space="preserve"> </w:t>
      </w:r>
      <w:r>
        <w:rPr>
          <w:rFonts w:ascii="Times New Roman" w:eastAsia="Times New Roman"/>
          <w:u w:val="single"/>
        </w:rPr>
        <w:tab/>
      </w:r>
    </w:p>
    <w:p>
      <w:pPr>
        <w:pStyle w:val="12"/>
        <w:rPr>
          <w:rFonts w:ascii="Times New Roman"/>
          <w:sz w:val="20"/>
        </w:rPr>
      </w:pPr>
    </w:p>
    <w:p>
      <w:pPr>
        <w:pStyle w:val="12"/>
        <w:spacing w:before="3"/>
        <w:rPr>
          <w:rFonts w:ascii="Times New Roman"/>
          <w:sz w:val="25"/>
        </w:rPr>
      </w:pPr>
    </w:p>
    <w:p>
      <w:pPr>
        <w:pStyle w:val="12"/>
        <w:tabs>
          <w:tab w:val="left" w:pos="1377"/>
        </w:tabs>
        <w:spacing w:before="35"/>
        <w:ind w:left="957"/>
      </w:pPr>
      <w:r>
        <w:t>在</w:t>
      </w:r>
      <w:r>
        <w:tab/>
      </w:r>
      <w:r>
        <w:rPr>
          <w:w w:val="95"/>
        </w:rPr>
        <w:t>×年×月×日×时×分前不得启封（开标时才能启封）</w:t>
      </w:r>
    </w:p>
    <w:p>
      <w:pPr>
        <w:spacing w:after="0"/>
        <w:sectPr>
          <w:footerReference r:id="rId8" w:type="default"/>
          <w:pgSz w:w="11910" w:h="16840"/>
          <w:pgMar w:top="1060" w:right="1120" w:bottom="1300" w:left="960" w:header="872" w:footer="1118" w:gutter="0"/>
          <w:pgNumType w:start="30"/>
        </w:sectPr>
      </w:pPr>
    </w:p>
    <w:p>
      <w:pPr>
        <w:pStyle w:val="12"/>
        <w:spacing w:before="11"/>
        <w:rPr>
          <w:sz w:val="28"/>
        </w:rPr>
      </w:pPr>
    </w:p>
    <w:p>
      <w:pPr>
        <w:pStyle w:val="10"/>
        <w:spacing w:before="34"/>
        <w:ind w:left="117"/>
      </w:pPr>
      <w:r>
        <w:rPr>
          <w:w w:val="95"/>
        </w:rPr>
        <w:t>（二）投标文件封面格式：</w:t>
      </w:r>
    </w:p>
    <w:p>
      <w:pPr>
        <w:pStyle w:val="12"/>
        <w:rPr>
          <w:b/>
          <w:sz w:val="20"/>
        </w:rPr>
      </w:pPr>
    </w:p>
    <w:p>
      <w:pPr>
        <w:pStyle w:val="12"/>
        <w:spacing w:before="12"/>
        <w:rPr>
          <w:b/>
          <w:sz w:val="27"/>
        </w:rPr>
      </w:pPr>
    </w:p>
    <w:p>
      <w:pPr>
        <w:pStyle w:val="5"/>
        <w:spacing w:before="1"/>
        <w:ind w:right="342"/>
        <w:jc w:val="right"/>
      </w:pPr>
      <w:r>
        <w:rPr>
          <w:w w:val="95"/>
        </w:rPr>
        <w:t>（正/副本）</w:t>
      </w:r>
    </w:p>
    <w:p>
      <w:pPr>
        <w:pStyle w:val="12"/>
        <w:rPr>
          <w:b/>
          <w:sz w:val="20"/>
        </w:rPr>
      </w:pPr>
    </w:p>
    <w:p>
      <w:pPr>
        <w:pStyle w:val="12"/>
        <w:rPr>
          <w:b/>
          <w:sz w:val="20"/>
        </w:rPr>
      </w:pPr>
    </w:p>
    <w:p>
      <w:pPr>
        <w:pStyle w:val="12"/>
        <w:rPr>
          <w:b/>
          <w:sz w:val="20"/>
        </w:rPr>
      </w:pPr>
    </w:p>
    <w:p>
      <w:pPr>
        <w:spacing w:before="110"/>
        <w:ind w:left="318" w:right="0" w:firstLine="0"/>
        <w:jc w:val="center"/>
        <w:rPr>
          <w:b/>
          <w:sz w:val="52"/>
        </w:rPr>
      </w:pPr>
      <w:r>
        <w:rPr>
          <w:b/>
          <w:w w:val="95"/>
          <w:sz w:val="52"/>
        </w:rPr>
        <w:t>投标文件</w:t>
      </w:r>
    </w:p>
    <w:p>
      <w:pPr>
        <w:pStyle w:val="12"/>
        <w:rPr>
          <w:b/>
          <w:sz w:val="20"/>
        </w:rPr>
      </w:pPr>
    </w:p>
    <w:p>
      <w:pPr>
        <w:pStyle w:val="12"/>
        <w:rPr>
          <w:b/>
          <w:sz w:val="20"/>
        </w:rPr>
      </w:pPr>
    </w:p>
    <w:p>
      <w:pPr>
        <w:pStyle w:val="12"/>
        <w:rPr>
          <w:b/>
          <w:sz w:val="20"/>
        </w:rPr>
      </w:pPr>
    </w:p>
    <w:p>
      <w:pPr>
        <w:pStyle w:val="12"/>
        <w:rPr>
          <w:b/>
          <w:sz w:val="20"/>
        </w:rPr>
      </w:pPr>
    </w:p>
    <w:p>
      <w:pPr>
        <w:pStyle w:val="12"/>
        <w:rPr>
          <w:b/>
          <w:sz w:val="20"/>
        </w:rPr>
      </w:pPr>
    </w:p>
    <w:p>
      <w:pPr>
        <w:pStyle w:val="12"/>
        <w:spacing w:before="6"/>
        <w:rPr>
          <w:b/>
          <w:sz w:val="23"/>
        </w:rPr>
      </w:pPr>
    </w:p>
    <w:p>
      <w:pPr>
        <w:pStyle w:val="6"/>
        <w:spacing w:before="1" w:line="583" w:lineRule="auto"/>
        <w:ind w:right="6988"/>
        <w:jc w:val="both"/>
      </w:pPr>
      <w:r>
        <w:t xml:space="preserve">项目名称： 项目编号： </w:t>
      </w:r>
      <w:r>
        <w:rPr>
          <w:w w:val="95"/>
        </w:rPr>
        <w:t>标段号：</w:t>
      </w:r>
    </w:p>
    <w:p>
      <w:pPr>
        <w:pStyle w:val="12"/>
        <w:rPr>
          <w:sz w:val="32"/>
        </w:rPr>
      </w:pPr>
    </w:p>
    <w:p>
      <w:pPr>
        <w:pStyle w:val="12"/>
        <w:rPr>
          <w:sz w:val="32"/>
        </w:rPr>
      </w:pPr>
    </w:p>
    <w:p>
      <w:pPr>
        <w:pStyle w:val="12"/>
        <w:rPr>
          <w:sz w:val="32"/>
        </w:rPr>
      </w:pPr>
    </w:p>
    <w:p>
      <w:pPr>
        <w:pStyle w:val="12"/>
        <w:rPr>
          <w:sz w:val="32"/>
        </w:rPr>
      </w:pPr>
    </w:p>
    <w:p>
      <w:pPr>
        <w:pStyle w:val="12"/>
        <w:spacing w:before="6"/>
        <w:rPr>
          <w:sz w:val="35"/>
        </w:rPr>
      </w:pPr>
    </w:p>
    <w:p>
      <w:pPr>
        <w:pStyle w:val="9"/>
        <w:spacing w:before="1"/>
        <w:ind w:left="835"/>
      </w:pPr>
      <w:r>
        <w:t>投标文件名称：资信/商务文件、技术文件、报价文件</w:t>
      </w:r>
    </w:p>
    <w:p>
      <w:pPr>
        <w:pStyle w:val="12"/>
        <w:rPr>
          <w:sz w:val="24"/>
        </w:rPr>
      </w:pPr>
    </w:p>
    <w:p>
      <w:pPr>
        <w:pStyle w:val="12"/>
        <w:spacing w:before="1"/>
        <w:rPr>
          <w:sz w:val="30"/>
        </w:rPr>
      </w:pPr>
    </w:p>
    <w:p>
      <w:pPr>
        <w:pStyle w:val="9"/>
        <w:tabs>
          <w:tab w:val="left" w:pos="6237"/>
        </w:tabs>
      </w:pPr>
      <w:r>
        <w:t>投标人名称：</w:t>
      </w:r>
      <w:r>
        <w:rPr>
          <w:u w:val="single"/>
        </w:rPr>
        <w:t xml:space="preserve"> </w:t>
      </w:r>
      <w:r>
        <w:rPr>
          <w:u w:val="single"/>
        </w:rPr>
        <w:tab/>
      </w:r>
      <w:r>
        <w:t>（盖章）</w:t>
      </w:r>
    </w:p>
    <w:p>
      <w:pPr>
        <w:pStyle w:val="12"/>
        <w:rPr>
          <w:sz w:val="26"/>
        </w:rPr>
      </w:pPr>
    </w:p>
    <w:p>
      <w:pPr>
        <w:pStyle w:val="12"/>
        <w:spacing w:before="10"/>
        <w:rPr>
          <w:sz w:val="28"/>
        </w:rPr>
      </w:pPr>
    </w:p>
    <w:p>
      <w:pPr>
        <w:pStyle w:val="9"/>
        <w:tabs>
          <w:tab w:val="left" w:pos="6237"/>
        </w:tabs>
      </w:pPr>
      <w:r>
        <w:t>法定代表人或其委托人：</w:t>
      </w:r>
      <w:r>
        <w:rPr>
          <w:u w:val="single"/>
        </w:rPr>
        <w:t xml:space="preserve"> </w:t>
      </w:r>
      <w:r>
        <w:rPr>
          <w:u w:val="single"/>
        </w:rPr>
        <w:tab/>
      </w:r>
      <w:r>
        <w:t>（签字）</w:t>
      </w:r>
    </w:p>
    <w:p>
      <w:pPr>
        <w:pStyle w:val="12"/>
        <w:rPr>
          <w:sz w:val="26"/>
        </w:rPr>
      </w:pPr>
    </w:p>
    <w:p>
      <w:pPr>
        <w:pStyle w:val="12"/>
        <w:spacing w:before="10"/>
        <w:rPr>
          <w:sz w:val="28"/>
        </w:rPr>
      </w:pPr>
    </w:p>
    <w:p>
      <w:pPr>
        <w:pStyle w:val="9"/>
        <w:tabs>
          <w:tab w:val="left" w:pos="6296"/>
        </w:tabs>
        <w:rPr>
          <w:rFonts w:ascii="Times New Roman" w:eastAsia="Times New Roman"/>
        </w:rPr>
      </w:pPr>
      <w:r>
        <w:rPr>
          <w:spacing w:val="-1"/>
        </w:rPr>
        <w:t>日</w:t>
      </w:r>
      <w:r>
        <w:t>期：</w:t>
      </w:r>
      <w:r>
        <w:rPr>
          <w:rFonts w:ascii="Times New Roman" w:eastAsia="Times New Roman"/>
          <w:u w:val="single"/>
        </w:rPr>
        <w:t xml:space="preserve"> </w:t>
      </w:r>
      <w:r>
        <w:rPr>
          <w:rFonts w:ascii="Times New Roman" w:eastAsia="Times New Roman"/>
          <w:u w:val="single"/>
        </w:rPr>
        <w:tab/>
      </w:r>
    </w:p>
    <w:p>
      <w:pPr>
        <w:spacing w:after="0"/>
        <w:rPr>
          <w:rFonts w:ascii="Times New Roman" w:eastAsia="Times New Roman"/>
        </w:rPr>
        <w:sectPr>
          <w:pgSz w:w="11910" w:h="16840"/>
          <w:pgMar w:top="1060" w:right="1280" w:bottom="1300" w:left="960" w:header="872" w:footer="1118" w:gutter="0"/>
        </w:sect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tabs>
          <w:tab w:val="left" w:pos="5210"/>
        </w:tabs>
        <w:spacing w:before="130"/>
        <w:ind w:left="2560" w:right="0" w:firstLine="0"/>
        <w:jc w:val="left"/>
        <w:rPr>
          <w:b/>
          <w:sz w:val="44"/>
        </w:rPr>
      </w:pPr>
      <w:r>
        <w:rPr>
          <w:b/>
          <w:sz w:val="44"/>
        </w:rPr>
        <w:t>第一部分</w:t>
      </w:r>
      <w:r>
        <w:rPr>
          <w:b/>
          <w:sz w:val="44"/>
        </w:rPr>
        <w:tab/>
      </w:r>
      <w:r>
        <w:rPr>
          <w:b/>
          <w:w w:val="95"/>
          <w:sz w:val="44"/>
        </w:rPr>
        <w:t>资信/商务文件</w:t>
      </w:r>
    </w:p>
    <w:p>
      <w:pPr>
        <w:spacing w:after="0"/>
        <w:jc w:val="left"/>
        <w:rPr>
          <w:sz w:val="44"/>
        </w:rPr>
        <w:sectPr>
          <w:pgSz w:w="11910" w:h="16840"/>
          <w:pgMar w:top="1060" w:right="1280" w:bottom="1300" w:left="960" w:header="872" w:footer="1118" w:gutter="0"/>
        </w:sectPr>
      </w:pPr>
    </w:p>
    <w:p>
      <w:pPr>
        <w:pStyle w:val="12"/>
        <w:spacing w:before="6"/>
        <w:rPr>
          <w:b/>
          <w:sz w:val="25"/>
        </w:rPr>
      </w:pPr>
    </w:p>
    <w:p>
      <w:pPr>
        <w:pStyle w:val="4"/>
        <w:tabs>
          <w:tab w:val="left" w:pos="5323"/>
        </w:tabs>
        <w:spacing w:line="539" w:lineRule="exact"/>
        <w:ind w:left="4224"/>
      </w:pPr>
      <w:r>
        <w:t>目</w:t>
      </w:r>
      <w:r>
        <w:tab/>
      </w:r>
      <w:r>
        <w:t>录</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▲（1）投标保证金缴款凭证复印件（必须提供，同时要加盖单位公章）；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▲（2）投标声明书(格式见第六章)；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▲（3）有效的法人营业执照(副本)、有效的企业组织机构代码证(副本)、有效的税务登记证 (副本) 或统一社会信用代码的营业执照（副本）复印件（必须提供，同时要加盖单位公章）；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4</w:t>
      </w:r>
      <w:r>
        <w:rPr>
          <w:rFonts w:hint="eastAsia" w:ascii="宋体" w:hAnsi="宋体" w:eastAsia="宋体" w:cs="宋体"/>
          <w:spacing w:val="-4"/>
          <w:sz w:val="21"/>
          <w:szCs w:val="21"/>
          <w:lang w:val="en-US" w:eastAsia="zh-CN" w:bidi="ar-SA"/>
        </w:rPr>
        <w:t>）法定代表人完整有效的身份证复印件（必须提供，同时要加盖单位公章）；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5</w:t>
      </w:r>
      <w:r>
        <w:rPr>
          <w:rFonts w:hint="eastAsia" w:ascii="宋体" w:hAnsi="宋体" w:eastAsia="宋体" w:cs="宋体"/>
          <w:spacing w:val="-4"/>
          <w:sz w:val="21"/>
          <w:szCs w:val="21"/>
          <w:lang w:val="en-US" w:eastAsia="zh-CN" w:bidi="ar-SA"/>
        </w:rPr>
        <w:t>）法定代表人授权委托书原件和委托代理人完整有效的身份证复印件（委托代理时必须提供，同   时要加盖单位公章）；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6</w:t>
      </w:r>
      <w:r>
        <w:rPr>
          <w:rFonts w:hint="eastAsia" w:ascii="宋体" w:hAnsi="宋体" w:eastAsia="宋体" w:cs="宋体"/>
          <w:spacing w:val="-4"/>
          <w:sz w:val="21"/>
          <w:szCs w:val="21"/>
          <w:lang w:val="en-US" w:eastAsia="zh-CN" w:bidi="ar-SA"/>
        </w:rPr>
        <w:t>）投标人截标前半年内任一月份依法缴纳税费的完税凭证或者投标人免税凭证复印件（必须提供，   同时要加盖单位公章，新注册单位按实际情况提供）；</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7</w:t>
      </w:r>
      <w:r>
        <w:rPr>
          <w:rFonts w:hint="eastAsia" w:ascii="宋体" w:hAnsi="宋体" w:eastAsia="宋体" w:cs="宋体"/>
          <w:spacing w:val="-4"/>
          <w:sz w:val="21"/>
          <w:szCs w:val="21"/>
          <w:lang w:val="en-US" w:eastAsia="zh-CN" w:bidi="ar-SA"/>
        </w:rPr>
        <w:t>）投标人截标前半年内任一月份依法缴纳社保费凭证复印件（必须提供，同时要加盖单位公章，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新注册单位按实际情况提供）；</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8</w:t>
      </w:r>
      <w:r>
        <w:rPr>
          <w:rFonts w:hint="eastAsia" w:ascii="宋体" w:hAnsi="宋体" w:eastAsia="宋体" w:cs="宋体"/>
          <w:spacing w:val="-4"/>
          <w:sz w:val="21"/>
          <w:szCs w:val="21"/>
          <w:lang w:val="en-US" w:eastAsia="zh-CN" w:bidi="ar-SA"/>
        </w:rPr>
        <w:t>）投标人 2018 年度或 2019 年度财务会计报表或财务会计审计报告复印件(必须提供，同时要加盖单位公章，新注册单位按实际情况提供）；</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w:t>
      </w:r>
      <w:r>
        <w:rPr>
          <w:rFonts w:hint="eastAsia" w:cs="宋体"/>
          <w:spacing w:val="-4"/>
          <w:sz w:val="21"/>
          <w:szCs w:val="21"/>
          <w:lang w:val="en-US" w:eastAsia="zh-CN" w:bidi="ar-SA"/>
        </w:rPr>
        <w:t>9</w:t>
      </w:r>
      <w:r>
        <w:rPr>
          <w:rFonts w:hint="eastAsia" w:ascii="宋体" w:hAnsi="宋体" w:eastAsia="宋体" w:cs="宋体"/>
          <w:spacing w:val="-4"/>
          <w:sz w:val="21"/>
          <w:szCs w:val="21"/>
          <w:lang w:val="en-US" w:eastAsia="zh-CN" w:bidi="ar-SA"/>
        </w:rPr>
        <w:t>）提供本单位在参加政府采购活动前三年内在经营活动中没有重大违法记录的书面声明(格式见第六章)。</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▲（1</w:t>
      </w:r>
      <w:r>
        <w:rPr>
          <w:rFonts w:hint="eastAsia" w:cs="宋体"/>
          <w:spacing w:val="-4"/>
          <w:sz w:val="21"/>
          <w:szCs w:val="21"/>
          <w:lang w:val="en-US" w:eastAsia="zh-CN" w:bidi="ar-SA"/>
        </w:rPr>
        <w:t>0</w:t>
      </w:r>
      <w:r>
        <w:rPr>
          <w:rFonts w:hint="eastAsia" w:ascii="宋体" w:hAnsi="宋体" w:eastAsia="宋体" w:cs="宋体"/>
          <w:spacing w:val="-4"/>
          <w:sz w:val="21"/>
          <w:szCs w:val="21"/>
          <w:lang w:val="en-US" w:eastAsia="zh-CN" w:bidi="ar-SA"/>
        </w:rPr>
        <w:t>）商务响应表(格式见第六章) ；</w:t>
      </w:r>
    </w:p>
    <w:p>
      <w:pPr>
        <w:pStyle w:val="12"/>
        <w:spacing w:before="164"/>
        <w:ind w:left="537"/>
        <w:rPr>
          <w:rFonts w:hint="eastAsia" w:ascii="宋体" w:hAnsi="宋体" w:eastAsia="宋体" w:cs="宋体"/>
          <w:color w:val="000000" w:themeColor="text1"/>
          <w:spacing w:val="-4"/>
          <w:sz w:val="21"/>
          <w:szCs w:val="21"/>
          <w:lang w:val="en-US" w:eastAsia="zh-CN" w:bidi="ar-SA"/>
        </w:rPr>
      </w:pPr>
      <w:r>
        <w:rPr>
          <w:rFonts w:hint="eastAsia" w:ascii="宋体" w:hAnsi="宋体" w:eastAsia="宋体" w:cs="宋体"/>
          <w:color w:val="000000" w:themeColor="text1"/>
          <w:spacing w:val="-4"/>
          <w:sz w:val="21"/>
          <w:szCs w:val="21"/>
          <w:lang w:val="en-US" w:eastAsia="zh-CN" w:bidi="ar-SA"/>
        </w:rPr>
        <w:t>（1</w:t>
      </w:r>
      <w:r>
        <w:rPr>
          <w:rFonts w:hint="eastAsia" w:cs="宋体"/>
          <w:color w:val="000000" w:themeColor="text1"/>
          <w:spacing w:val="-4"/>
          <w:sz w:val="21"/>
          <w:szCs w:val="21"/>
          <w:lang w:val="en-US" w:eastAsia="zh-CN" w:bidi="ar-SA"/>
        </w:rPr>
        <w:t>1</w:t>
      </w:r>
      <w:r>
        <w:rPr>
          <w:rFonts w:hint="eastAsia" w:ascii="宋体" w:hAnsi="宋体" w:eastAsia="宋体" w:cs="宋体"/>
          <w:color w:val="000000" w:themeColor="text1"/>
          <w:spacing w:val="-4"/>
          <w:sz w:val="21"/>
          <w:szCs w:val="21"/>
          <w:lang w:val="en-US" w:eastAsia="zh-CN" w:bidi="ar-SA"/>
        </w:rPr>
        <w:t>）</w:t>
      </w:r>
      <w:r>
        <w:rPr>
          <w:rFonts w:hint="eastAsia" w:cs="宋体"/>
          <w:color w:val="000000" w:themeColor="text1"/>
          <w:spacing w:val="-4"/>
          <w:sz w:val="21"/>
          <w:szCs w:val="21"/>
          <w:lang w:val="en-US" w:eastAsia="zh-CN" w:bidi="ar-SA"/>
        </w:rPr>
        <w:t>2016 年以来，投标人类似项目业绩（如有）</w:t>
      </w:r>
      <w:r>
        <w:rPr>
          <w:rFonts w:hint="eastAsia" w:ascii="宋体" w:hAnsi="宋体" w:eastAsia="宋体" w:cs="宋体"/>
          <w:color w:val="000000" w:themeColor="text1"/>
          <w:spacing w:val="-4"/>
          <w:sz w:val="21"/>
          <w:szCs w:val="21"/>
          <w:lang w:val="en-US" w:eastAsia="zh-CN" w:bidi="ar-SA"/>
        </w:rPr>
        <w:t>；</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(1</w:t>
      </w:r>
      <w:r>
        <w:rPr>
          <w:rFonts w:hint="eastAsia" w:cs="宋体"/>
          <w:spacing w:val="-4"/>
          <w:sz w:val="21"/>
          <w:szCs w:val="21"/>
          <w:lang w:val="en-US" w:eastAsia="zh-CN" w:bidi="ar-SA"/>
        </w:rPr>
        <w:t>2</w:t>
      </w:r>
      <w:r>
        <w:rPr>
          <w:rFonts w:hint="eastAsia" w:ascii="宋体" w:hAnsi="宋体" w:eastAsia="宋体" w:cs="宋体"/>
          <w:spacing w:val="-4"/>
          <w:sz w:val="21"/>
          <w:szCs w:val="21"/>
          <w:lang w:val="en-US" w:eastAsia="zh-CN" w:bidi="ar-SA"/>
        </w:rPr>
        <w:t>)投标人符合中小企业划型标准</w:t>
      </w:r>
      <w:r>
        <w:rPr>
          <w:rFonts w:hint="eastAsia" w:cs="宋体"/>
          <w:spacing w:val="-4"/>
          <w:sz w:val="21"/>
          <w:szCs w:val="21"/>
          <w:lang w:val="en-US" w:eastAsia="zh-CN" w:bidi="ar-SA"/>
        </w:rPr>
        <w:t>、</w:t>
      </w:r>
      <w:r>
        <w:rPr>
          <w:rFonts w:hint="eastAsia"/>
          <w:lang w:eastAsia="zh-CN"/>
        </w:rPr>
        <w:t>监狱企业、残疾人企业的</w:t>
      </w:r>
      <w:r>
        <w:rPr>
          <w:rFonts w:hint="eastAsia" w:ascii="宋体" w:hAnsi="宋体" w:eastAsia="宋体" w:cs="宋体"/>
          <w:spacing w:val="-4"/>
          <w:sz w:val="21"/>
          <w:szCs w:val="21"/>
          <w:lang w:val="en-US" w:eastAsia="zh-CN" w:bidi="ar-SA"/>
        </w:rPr>
        <w:t>，按《政府采购促进中小企业发展暂行办法》（财库〔2011〕181号）</w:t>
      </w:r>
      <w:r>
        <w:t>、《关于政府采购支</w:t>
      </w:r>
      <w:r>
        <w:rPr>
          <w:spacing w:val="-2"/>
        </w:rPr>
        <w:t>持监狱企业发展有关问题的通知》(财库</w:t>
      </w:r>
      <w:r>
        <w:t>[2014]68</w:t>
      </w:r>
      <w:r>
        <w:rPr>
          <w:spacing w:val="-8"/>
        </w:rPr>
        <w:t xml:space="preserve"> 号)、《中国残疾人联合会关于促进残疾人就业政府采购政策的通知》（财库〔2017〕141</w:t>
      </w:r>
      <w:r>
        <w:rPr>
          <w:spacing w:val="-30"/>
        </w:rPr>
        <w:t xml:space="preserve"> 号</w:t>
      </w:r>
      <w:r>
        <w:t>）</w:t>
      </w:r>
      <w:r>
        <w:rPr>
          <w:rFonts w:hint="eastAsia" w:ascii="宋体" w:hAnsi="宋体" w:eastAsia="宋体" w:cs="宋体"/>
          <w:spacing w:val="-4"/>
          <w:sz w:val="21"/>
          <w:szCs w:val="21"/>
          <w:lang w:val="en-US" w:eastAsia="zh-CN" w:bidi="ar-SA"/>
        </w:rPr>
        <w:t>提供声明函。</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(1</w:t>
      </w:r>
      <w:r>
        <w:rPr>
          <w:rFonts w:hint="eastAsia" w:cs="宋体"/>
          <w:spacing w:val="-4"/>
          <w:sz w:val="21"/>
          <w:szCs w:val="21"/>
          <w:lang w:val="en-US" w:eastAsia="zh-CN" w:bidi="ar-SA"/>
        </w:rPr>
        <w:t>3</w:t>
      </w:r>
      <w:r>
        <w:rPr>
          <w:rFonts w:hint="eastAsia" w:ascii="宋体" w:hAnsi="宋体" w:eastAsia="宋体" w:cs="宋体"/>
          <w:spacing w:val="-4"/>
          <w:sz w:val="21"/>
          <w:szCs w:val="21"/>
          <w:lang w:val="en-US" w:eastAsia="zh-CN" w:bidi="ar-SA"/>
        </w:rPr>
        <w:t>)投标人的情况；</w:t>
      </w:r>
    </w:p>
    <w:p>
      <w:pPr>
        <w:pStyle w:val="12"/>
        <w:spacing w:before="164"/>
        <w:ind w:left="537"/>
        <w:rPr>
          <w:rFonts w:hint="eastAsia" w:ascii="宋体" w:hAnsi="宋体" w:eastAsia="宋体" w:cs="宋体"/>
          <w:spacing w:val="-4"/>
          <w:sz w:val="21"/>
          <w:szCs w:val="21"/>
          <w:lang w:val="en-US" w:eastAsia="zh-CN" w:bidi="ar-SA"/>
        </w:rPr>
      </w:pPr>
      <w:r>
        <w:rPr>
          <w:rFonts w:hint="eastAsia" w:ascii="宋体" w:hAnsi="宋体" w:eastAsia="宋体" w:cs="宋体"/>
          <w:spacing w:val="-4"/>
          <w:sz w:val="21"/>
          <w:szCs w:val="21"/>
          <w:lang w:val="en-US" w:eastAsia="zh-CN" w:bidi="ar-SA"/>
        </w:rPr>
        <w:t>(1</w:t>
      </w:r>
      <w:r>
        <w:rPr>
          <w:rFonts w:hint="eastAsia" w:cs="宋体"/>
          <w:spacing w:val="-4"/>
          <w:sz w:val="21"/>
          <w:szCs w:val="21"/>
          <w:lang w:val="en-US" w:eastAsia="zh-CN" w:bidi="ar-SA"/>
        </w:rPr>
        <w:t>4</w:t>
      </w:r>
      <w:r>
        <w:rPr>
          <w:rFonts w:hint="eastAsia" w:ascii="宋体" w:hAnsi="宋体" w:eastAsia="宋体" w:cs="宋体"/>
          <w:spacing w:val="-4"/>
          <w:sz w:val="21"/>
          <w:szCs w:val="21"/>
          <w:lang w:val="en-US" w:eastAsia="zh-CN" w:bidi="ar-SA"/>
        </w:rPr>
        <w:t>)投标人认为可以证明其能力或业绩的其它材料；</w:t>
      </w:r>
    </w:p>
    <w:p>
      <w:pPr>
        <w:pStyle w:val="12"/>
        <w:spacing w:before="126"/>
        <w:ind w:left="537"/>
        <w:rPr>
          <w:rFonts w:hint="eastAsia" w:ascii="新宋体" w:eastAsia="新宋体"/>
        </w:rPr>
      </w:pPr>
    </w:p>
    <w:p>
      <w:pPr>
        <w:spacing w:after="0"/>
        <w:rPr>
          <w:rFonts w:hint="eastAsia" w:ascii="新宋体" w:eastAsia="新宋体"/>
        </w:rPr>
        <w:sectPr>
          <w:pgSz w:w="11910" w:h="16840"/>
          <w:pgMar w:top="1060" w:right="940" w:bottom="1300" w:left="960" w:header="872" w:footer="1118" w:gutter="0"/>
        </w:sectPr>
      </w:pPr>
    </w:p>
    <w:p>
      <w:pPr>
        <w:pStyle w:val="12"/>
        <w:spacing w:before="2"/>
        <w:rPr>
          <w:rFonts w:ascii="新宋体"/>
          <w:sz w:val="29"/>
        </w:rPr>
      </w:pPr>
    </w:p>
    <w:p>
      <w:pPr>
        <w:pStyle w:val="8"/>
      </w:pPr>
      <w:r>
        <w:rPr>
          <w:w w:val="95"/>
        </w:rPr>
        <w:t>一、投标保证金缴款凭证复印件（必须提供，同时要加盖单位公章）；</w:t>
      </w:r>
    </w:p>
    <w:p>
      <w:pPr>
        <w:pStyle w:val="12"/>
        <w:rPr>
          <w:b/>
          <w:sz w:val="20"/>
        </w:rPr>
      </w:pPr>
    </w:p>
    <w:p>
      <w:pPr>
        <w:pStyle w:val="12"/>
        <w:rPr>
          <w:b/>
          <w:sz w:val="20"/>
        </w:rPr>
      </w:pPr>
    </w:p>
    <w:p>
      <w:pPr>
        <w:pStyle w:val="12"/>
        <w:spacing w:before="3"/>
        <w:rPr>
          <w:b/>
          <w:sz w:val="23"/>
        </w:rPr>
      </w:pPr>
    </w:p>
    <w:p>
      <w:pPr>
        <w:spacing w:after="0"/>
        <w:rPr>
          <w:sz w:val="23"/>
        </w:rPr>
        <w:sectPr>
          <w:pgSz w:w="11910" w:h="16840"/>
          <w:pgMar w:top="1060" w:right="860" w:bottom="1300" w:left="960" w:header="872" w:footer="1118" w:gutter="0"/>
        </w:sectPr>
      </w:pPr>
    </w:p>
    <w:p>
      <w:pPr>
        <w:pStyle w:val="8"/>
        <w:spacing w:before="27"/>
      </w:pPr>
      <w:r>
        <w:rPr>
          <w:w w:val="95"/>
        </w:rPr>
        <w:t>二、投标声明书</w:t>
      </w:r>
    </w:p>
    <w:p>
      <w:pPr>
        <w:pStyle w:val="12"/>
        <w:spacing w:before="8"/>
        <w:rPr>
          <w:b/>
          <w:sz w:val="36"/>
        </w:rPr>
      </w:pPr>
      <w:r>
        <w:br w:type="column"/>
      </w:r>
    </w:p>
    <w:p>
      <w:pPr>
        <w:pStyle w:val="7"/>
        <w:ind w:left="117"/>
      </w:pPr>
      <w:r>
        <w:t>投 标 声 明 书 格 式</w:t>
      </w:r>
    </w:p>
    <w:p>
      <w:pPr>
        <w:spacing w:after="0"/>
        <w:sectPr>
          <w:type w:val="continuous"/>
          <w:pgSz w:w="11910" w:h="16840"/>
          <w:pgMar w:top="920" w:right="860" w:bottom="280" w:left="960" w:header="720" w:footer="720" w:gutter="0"/>
          <w:cols w:equalWidth="0" w:num="2">
            <w:col w:w="1803" w:space="1668"/>
            <w:col w:w="6619"/>
          </w:cols>
        </w:sectPr>
      </w:pPr>
    </w:p>
    <w:p>
      <w:pPr>
        <w:pStyle w:val="12"/>
        <w:rPr>
          <w:b/>
          <w:sz w:val="13"/>
        </w:rPr>
      </w:pPr>
    </w:p>
    <w:p>
      <w:pPr>
        <w:pStyle w:val="12"/>
        <w:tabs>
          <w:tab w:val="left" w:pos="3686"/>
        </w:tabs>
        <w:spacing w:before="41"/>
        <w:ind w:left="117"/>
      </w:pPr>
      <w:r>
        <w:t>致：</w:t>
      </w:r>
      <w:r>
        <w:rPr>
          <w:u w:val="single"/>
        </w:rPr>
        <w:t xml:space="preserve"> </w:t>
      </w:r>
      <w:r>
        <w:rPr>
          <w:u w:val="single"/>
        </w:rPr>
        <w:tab/>
      </w:r>
      <w:r>
        <w:rPr>
          <w:w w:val="95"/>
        </w:rPr>
        <w:t>（招标采购单位名称）：</w:t>
      </w:r>
    </w:p>
    <w:p>
      <w:pPr>
        <w:pStyle w:val="12"/>
        <w:spacing w:before="7"/>
        <w:rPr>
          <w:sz w:val="13"/>
        </w:rPr>
      </w:pPr>
    </w:p>
    <w:p>
      <w:pPr>
        <w:pStyle w:val="12"/>
        <w:tabs>
          <w:tab w:val="left" w:pos="3580"/>
          <w:tab w:val="left" w:pos="4000"/>
        </w:tabs>
        <w:spacing w:before="41" w:line="297" w:lineRule="auto"/>
        <w:ind w:left="117" w:right="217" w:firstLine="628"/>
        <w:jc w:val="both"/>
      </w:pPr>
      <w:r>
        <w:rPr>
          <w:rFonts w:ascii="Times New Roman" w:eastAsia="Times New Roman"/>
          <w:w w:val="99"/>
          <w:u w:val="single"/>
        </w:rPr>
        <w:t xml:space="preserve"> </w:t>
      </w:r>
      <w:r>
        <w:rPr>
          <w:rFonts w:ascii="Times New Roman" w:eastAsia="Times New Roman"/>
          <w:u w:val="single"/>
        </w:rPr>
        <w:tab/>
      </w:r>
      <w:r>
        <w:rPr>
          <w:rFonts w:ascii="Times New Roman" w:eastAsia="Times New Roman"/>
          <w:u w:val="single"/>
        </w:rPr>
        <w:tab/>
      </w:r>
      <w:r>
        <w:t>（</w:t>
      </w:r>
      <w:r>
        <w:rPr>
          <w:spacing w:val="-60"/>
        </w:rPr>
        <w:t xml:space="preserve"> </w:t>
      </w:r>
      <w:r>
        <w:t>投</w:t>
      </w:r>
      <w:r>
        <w:rPr>
          <w:spacing w:val="-60"/>
        </w:rPr>
        <w:t xml:space="preserve"> </w:t>
      </w:r>
      <w:r>
        <w:t>标</w:t>
      </w:r>
      <w:r>
        <w:rPr>
          <w:spacing w:val="-60"/>
        </w:rPr>
        <w:t xml:space="preserve"> </w:t>
      </w:r>
      <w:r>
        <w:t>人</w:t>
      </w:r>
      <w:r>
        <w:rPr>
          <w:spacing w:val="-57"/>
        </w:rPr>
        <w:t xml:space="preserve"> </w:t>
      </w:r>
      <w:r>
        <w:t>名</w:t>
      </w:r>
      <w:r>
        <w:rPr>
          <w:spacing w:val="-60"/>
        </w:rPr>
        <w:t xml:space="preserve"> </w:t>
      </w:r>
      <w:r>
        <w:t>称</w:t>
      </w:r>
      <w:r>
        <w:rPr>
          <w:spacing w:val="-60"/>
        </w:rPr>
        <w:t xml:space="preserve"> </w:t>
      </w:r>
      <w:r>
        <w:t>）</w:t>
      </w:r>
      <w:r>
        <w:rPr>
          <w:spacing w:val="-60"/>
        </w:rPr>
        <w:t xml:space="preserve"> </w:t>
      </w:r>
      <w:r>
        <w:t>系</w:t>
      </w:r>
      <w:r>
        <w:rPr>
          <w:spacing w:val="-60"/>
        </w:rPr>
        <w:t xml:space="preserve"> </w:t>
      </w:r>
      <w:r>
        <w:t>中</w:t>
      </w:r>
      <w:r>
        <w:rPr>
          <w:spacing w:val="-60"/>
        </w:rPr>
        <w:t xml:space="preserve"> </w:t>
      </w:r>
      <w:r>
        <w:t>华</w:t>
      </w:r>
      <w:r>
        <w:rPr>
          <w:spacing w:val="-60"/>
        </w:rPr>
        <w:t xml:space="preserve"> </w:t>
      </w:r>
      <w:r>
        <w:t>人</w:t>
      </w:r>
      <w:r>
        <w:rPr>
          <w:spacing w:val="-57"/>
        </w:rPr>
        <w:t xml:space="preserve"> </w:t>
      </w:r>
      <w:r>
        <w:t>民</w:t>
      </w:r>
      <w:r>
        <w:rPr>
          <w:spacing w:val="-60"/>
        </w:rPr>
        <w:t xml:space="preserve"> </w:t>
      </w:r>
      <w:r>
        <w:t>共</w:t>
      </w:r>
      <w:r>
        <w:rPr>
          <w:spacing w:val="-60"/>
        </w:rPr>
        <w:t xml:space="preserve"> </w:t>
      </w:r>
      <w:r>
        <w:t>和</w:t>
      </w:r>
      <w:r>
        <w:rPr>
          <w:spacing w:val="-60"/>
        </w:rPr>
        <w:t xml:space="preserve"> </w:t>
      </w:r>
      <w:r>
        <w:t>国</w:t>
      </w:r>
      <w:r>
        <w:rPr>
          <w:spacing w:val="-60"/>
        </w:rPr>
        <w:t xml:space="preserve"> </w:t>
      </w:r>
      <w:r>
        <w:t>合</w:t>
      </w:r>
      <w:r>
        <w:rPr>
          <w:spacing w:val="-60"/>
        </w:rPr>
        <w:t xml:space="preserve"> </w:t>
      </w:r>
      <w:r>
        <w:t>法</w:t>
      </w:r>
      <w:r>
        <w:rPr>
          <w:spacing w:val="-60"/>
        </w:rPr>
        <w:t xml:space="preserve"> </w:t>
      </w:r>
      <w:r>
        <w:t>企</w:t>
      </w:r>
      <w:r>
        <w:rPr>
          <w:spacing w:val="-57"/>
        </w:rPr>
        <w:t xml:space="preserve"> </w:t>
      </w:r>
      <w:r>
        <w:t>业</w:t>
      </w:r>
      <w:r>
        <w:rPr>
          <w:spacing w:val="-60"/>
        </w:rPr>
        <w:t xml:space="preserve"> </w:t>
      </w:r>
      <w:r>
        <w:t>，</w:t>
      </w:r>
      <w:r>
        <w:rPr>
          <w:spacing w:val="-60"/>
        </w:rPr>
        <w:t xml:space="preserve"> </w:t>
      </w:r>
      <w:r>
        <w:t>经</w:t>
      </w:r>
      <w:r>
        <w:rPr>
          <w:spacing w:val="-60"/>
        </w:rPr>
        <w:t xml:space="preserve"> </w:t>
      </w:r>
      <w:r>
        <w:t>营</w:t>
      </w:r>
      <w:r>
        <w:rPr>
          <w:spacing w:val="-60"/>
        </w:rPr>
        <w:t xml:space="preserve"> </w:t>
      </w:r>
      <w:r>
        <w:t>地址</w:t>
      </w:r>
      <w:r>
        <w:rPr>
          <w:u w:val="single"/>
        </w:rPr>
        <w:t xml:space="preserve"> </w:t>
      </w:r>
      <w:r>
        <w:rPr>
          <w:u w:val="single"/>
        </w:rPr>
        <w:tab/>
      </w:r>
      <w:r>
        <w:t>。</w:t>
      </w:r>
    </w:p>
    <w:p>
      <w:pPr>
        <w:pStyle w:val="12"/>
        <w:tabs>
          <w:tab w:val="left" w:pos="2248"/>
          <w:tab w:val="left" w:pos="3410"/>
          <w:tab w:val="left" w:pos="5431"/>
          <w:tab w:val="left" w:pos="6487"/>
        </w:tabs>
        <w:spacing w:before="171" w:line="297" w:lineRule="auto"/>
        <w:ind w:left="117" w:right="215" w:firstLine="643"/>
        <w:jc w:val="both"/>
      </w:pPr>
      <w:r>
        <w:t>我</w:t>
      </w:r>
      <w:r>
        <w:rPr>
          <w:u w:val="single"/>
        </w:rPr>
        <w:t xml:space="preserve"> </w:t>
      </w:r>
      <w:r>
        <w:rPr>
          <w:u w:val="single"/>
        </w:rPr>
        <w:tab/>
      </w:r>
      <w:r>
        <w:t>（姓名）系</w:t>
      </w:r>
      <w:r>
        <w:rPr>
          <w:u w:val="single"/>
        </w:rPr>
        <w:t xml:space="preserve"> </w:t>
      </w:r>
      <w:r>
        <w:rPr>
          <w:u w:val="single"/>
        </w:rPr>
        <w:tab/>
      </w:r>
      <w:r>
        <w:rPr>
          <w:u w:val="single"/>
        </w:rPr>
        <w:tab/>
      </w:r>
      <w:r>
        <w:t>（投标人名称）的法</w:t>
      </w:r>
      <w:r>
        <w:rPr>
          <w:spacing w:val="2"/>
        </w:rPr>
        <w:t>定</w:t>
      </w:r>
      <w:r>
        <w:t>代表人，我方愿意参加贵 方组织的</w:t>
      </w:r>
      <w:r>
        <w:rPr>
          <w:u w:val="single"/>
        </w:rPr>
        <w:t xml:space="preserve"> </w:t>
      </w:r>
      <w:r>
        <w:rPr>
          <w:u w:val="single"/>
        </w:rPr>
        <w:tab/>
      </w:r>
      <w:r>
        <w:rPr>
          <w:u w:val="single"/>
        </w:rPr>
        <w:tab/>
      </w:r>
      <w:r>
        <w:t>项目（项</w:t>
      </w:r>
      <w:r>
        <w:rPr>
          <w:spacing w:val="2"/>
        </w:rPr>
        <w:t>目</w:t>
      </w:r>
      <w:r>
        <w:t>编号：</w:t>
      </w:r>
      <w:r>
        <w:rPr>
          <w:u w:val="single"/>
        </w:rPr>
        <w:t xml:space="preserve"> </w:t>
      </w:r>
      <w:r>
        <w:rPr>
          <w:u w:val="single"/>
        </w:rPr>
        <w:tab/>
      </w:r>
      <w:r>
        <w:rPr>
          <w:u w:val="single"/>
        </w:rPr>
        <w:tab/>
      </w:r>
      <w:r>
        <w:t>）的投标</w:t>
      </w:r>
      <w:r>
        <w:rPr>
          <w:spacing w:val="2"/>
        </w:rPr>
        <w:t>，</w:t>
      </w:r>
      <w:r>
        <w:t>为便于贵方公正、</w:t>
      </w:r>
      <w:r>
        <w:rPr>
          <w:spacing w:val="2"/>
        </w:rPr>
        <w:t>择</w:t>
      </w:r>
      <w:r>
        <w:t xml:space="preserve">优地 </w:t>
      </w:r>
      <w:r>
        <w:rPr>
          <w:w w:val="95"/>
        </w:rPr>
        <w:t>确定中标供应商及其投标产品和服务，我方就本次投标有关事项郑重声明如下：</w:t>
      </w:r>
    </w:p>
    <w:p>
      <w:pPr>
        <w:pStyle w:val="23"/>
        <w:numPr>
          <w:ilvl w:val="0"/>
          <w:numId w:val="9"/>
        </w:numPr>
        <w:tabs>
          <w:tab w:val="left" w:pos="852"/>
        </w:tabs>
        <w:spacing w:before="63" w:after="0" w:line="240" w:lineRule="auto"/>
        <w:ind w:left="117" w:right="0" w:firstLine="420"/>
        <w:jc w:val="left"/>
        <w:rPr>
          <w:sz w:val="21"/>
        </w:rPr>
      </w:pPr>
      <w:r>
        <w:rPr>
          <w:w w:val="95"/>
          <w:sz w:val="21"/>
        </w:rPr>
        <w:t>我方向贵方提交的所有投标文件、资料都是准确的和真实的。</w:t>
      </w:r>
    </w:p>
    <w:p>
      <w:pPr>
        <w:pStyle w:val="12"/>
        <w:spacing w:before="11"/>
        <w:rPr>
          <w:sz w:val="16"/>
        </w:rPr>
      </w:pPr>
    </w:p>
    <w:p>
      <w:pPr>
        <w:pStyle w:val="23"/>
        <w:numPr>
          <w:ilvl w:val="0"/>
          <w:numId w:val="9"/>
        </w:numPr>
        <w:tabs>
          <w:tab w:val="left" w:pos="852"/>
        </w:tabs>
        <w:spacing w:before="1" w:after="0" w:line="297" w:lineRule="auto"/>
        <w:ind w:left="117" w:right="215" w:firstLine="420"/>
        <w:jc w:val="left"/>
        <w:rPr>
          <w:sz w:val="21"/>
        </w:rPr>
      </w:pPr>
      <w:r>
        <w:rPr>
          <w:spacing w:val="-2"/>
          <w:w w:val="95"/>
          <w:sz w:val="21"/>
        </w:rPr>
        <w:t>我方不是采购人的附属机构；在获知本项目采购信息后，与采购人聘请的为此项目提供咨询服务的   公司及其附属机构没有任何联系。</w:t>
      </w:r>
    </w:p>
    <w:p>
      <w:pPr>
        <w:pStyle w:val="23"/>
        <w:numPr>
          <w:ilvl w:val="0"/>
          <w:numId w:val="9"/>
        </w:numPr>
        <w:tabs>
          <w:tab w:val="left" w:pos="852"/>
          <w:tab w:val="left" w:pos="4036"/>
          <w:tab w:val="left" w:pos="4567"/>
          <w:tab w:val="left" w:pos="7324"/>
          <w:tab w:val="left" w:pos="7965"/>
          <w:tab w:val="left" w:pos="9765"/>
        </w:tabs>
        <w:spacing w:before="169" w:after="0" w:line="297" w:lineRule="auto"/>
        <w:ind w:left="117" w:right="109" w:firstLine="420"/>
        <w:jc w:val="left"/>
        <w:rPr>
          <w:sz w:val="21"/>
        </w:rPr>
      </w:pPr>
      <w:r>
        <w:rPr>
          <w:sz w:val="21"/>
        </w:rPr>
        <w:t>我方此次向贵方提供的产品名称为</w:t>
      </w:r>
      <w:r>
        <w:rPr>
          <w:spacing w:val="-37"/>
          <w:sz w:val="21"/>
        </w:rPr>
        <w:t>：</w:t>
      </w:r>
      <w:r>
        <w:rPr>
          <w:spacing w:val="-37"/>
          <w:sz w:val="21"/>
          <w:u w:val="single"/>
        </w:rPr>
        <w:t xml:space="preserve"> </w:t>
      </w:r>
      <w:r>
        <w:rPr>
          <w:spacing w:val="-37"/>
          <w:sz w:val="21"/>
          <w:u w:val="single"/>
        </w:rPr>
        <w:tab/>
      </w:r>
      <w:r>
        <w:rPr>
          <w:spacing w:val="-37"/>
          <w:sz w:val="21"/>
          <w:u w:val="single"/>
        </w:rPr>
        <w:tab/>
      </w:r>
      <w:r>
        <w:rPr>
          <w:spacing w:val="-41"/>
          <w:sz w:val="21"/>
        </w:rPr>
        <w:t>；</w:t>
      </w:r>
      <w:r>
        <w:rPr>
          <w:sz w:val="21"/>
        </w:rPr>
        <w:t>规格型号</w:t>
      </w:r>
      <w:r>
        <w:rPr>
          <w:spacing w:val="-37"/>
          <w:sz w:val="21"/>
        </w:rPr>
        <w:t>：</w:t>
      </w:r>
      <w:r>
        <w:rPr>
          <w:spacing w:val="-37"/>
          <w:sz w:val="21"/>
          <w:u w:val="single"/>
        </w:rPr>
        <w:t xml:space="preserve"> </w:t>
      </w:r>
      <w:r>
        <w:rPr>
          <w:spacing w:val="-37"/>
          <w:sz w:val="21"/>
          <w:u w:val="single"/>
        </w:rPr>
        <w:tab/>
      </w:r>
      <w:r>
        <w:rPr>
          <w:sz w:val="21"/>
        </w:rPr>
        <w:t>； 该型</w:t>
      </w:r>
      <w:r>
        <w:rPr>
          <w:spacing w:val="2"/>
          <w:sz w:val="21"/>
        </w:rPr>
        <w:t>号</w:t>
      </w:r>
      <w:r>
        <w:rPr>
          <w:sz w:val="21"/>
        </w:rPr>
        <w:t>产品我方有</w:t>
      </w:r>
      <w:r>
        <w:rPr>
          <w:spacing w:val="2"/>
          <w:sz w:val="21"/>
        </w:rPr>
        <w:t>现</w:t>
      </w:r>
      <w:r>
        <w:rPr>
          <w:sz w:val="21"/>
        </w:rPr>
        <w:t>货可供，</w:t>
      </w:r>
      <w:r>
        <w:rPr>
          <w:spacing w:val="2"/>
          <w:sz w:val="21"/>
        </w:rPr>
        <w:t>并</w:t>
      </w:r>
      <w:r>
        <w:rPr>
          <w:sz w:val="21"/>
        </w:rPr>
        <w:t>已于</w:t>
      </w:r>
      <w:r>
        <w:rPr>
          <w:sz w:val="21"/>
          <w:u w:val="single"/>
        </w:rPr>
        <w:t xml:space="preserve"> </w:t>
      </w:r>
      <w:r>
        <w:rPr>
          <w:sz w:val="21"/>
          <w:u w:val="single"/>
        </w:rPr>
        <w:tab/>
      </w:r>
      <w:r>
        <w:rPr>
          <w:sz w:val="21"/>
        </w:rPr>
        <w:t>年</w:t>
      </w:r>
      <w:r>
        <w:rPr>
          <w:sz w:val="21"/>
          <w:u w:val="single"/>
        </w:rPr>
        <w:t xml:space="preserve"> </w:t>
      </w:r>
      <w:r>
        <w:rPr>
          <w:sz w:val="21"/>
          <w:u w:val="single"/>
        </w:rPr>
        <w:tab/>
      </w:r>
      <w:r>
        <w:rPr>
          <w:sz w:val="21"/>
        </w:rPr>
        <w:t>月生</w:t>
      </w:r>
      <w:r>
        <w:rPr>
          <w:spacing w:val="2"/>
          <w:sz w:val="21"/>
        </w:rPr>
        <w:t>产</w:t>
      </w:r>
      <w:r>
        <w:rPr>
          <w:sz w:val="21"/>
        </w:rPr>
        <w:t>完工或向</w:t>
      </w:r>
      <w:r>
        <w:rPr>
          <w:sz w:val="21"/>
          <w:u w:val="single"/>
        </w:rPr>
        <w:t xml:space="preserve"> </w:t>
      </w:r>
      <w:r>
        <w:rPr>
          <w:sz w:val="21"/>
          <w:u w:val="single"/>
        </w:rPr>
        <w:tab/>
      </w:r>
      <w:r>
        <w:rPr>
          <w:sz w:val="21"/>
          <w:u w:val="single"/>
        </w:rPr>
        <w:tab/>
      </w:r>
      <w:r>
        <w:rPr>
          <w:sz w:val="21"/>
        </w:rPr>
        <w:t>（原</w:t>
      </w:r>
      <w:r>
        <w:rPr>
          <w:spacing w:val="2"/>
          <w:sz w:val="21"/>
        </w:rPr>
        <w:t>厂</w:t>
      </w:r>
      <w:r>
        <w:rPr>
          <w:sz w:val="21"/>
        </w:rPr>
        <w:t>商名称）购进</w:t>
      </w:r>
    </w:p>
    <w:p>
      <w:pPr>
        <w:pStyle w:val="12"/>
        <w:tabs>
          <w:tab w:val="left" w:pos="3371"/>
        </w:tabs>
        <w:spacing w:before="15"/>
        <w:ind w:left="117"/>
      </w:pPr>
      <w:r>
        <w:t>（或需在中标后向</w:t>
      </w:r>
      <w:r>
        <w:rPr>
          <w:u w:val="single"/>
        </w:rPr>
        <w:t xml:space="preserve"> </w:t>
      </w:r>
      <w:r>
        <w:rPr>
          <w:u w:val="single"/>
        </w:rPr>
        <w:tab/>
      </w:r>
      <w:r>
        <w:rPr>
          <w:w w:val="95"/>
        </w:rPr>
        <w:t>订购）。</w:t>
      </w:r>
    </w:p>
    <w:p>
      <w:pPr>
        <w:pStyle w:val="12"/>
        <w:spacing w:before="9"/>
        <w:rPr>
          <w:sz w:val="16"/>
        </w:rPr>
      </w:pPr>
    </w:p>
    <w:p>
      <w:pPr>
        <w:pStyle w:val="23"/>
        <w:numPr>
          <w:ilvl w:val="0"/>
          <w:numId w:val="9"/>
        </w:numPr>
        <w:tabs>
          <w:tab w:val="left" w:pos="852"/>
        </w:tabs>
        <w:spacing w:before="1" w:after="0" w:line="297" w:lineRule="auto"/>
        <w:ind w:left="117" w:right="215" w:firstLine="420"/>
        <w:jc w:val="left"/>
        <w:rPr>
          <w:sz w:val="21"/>
        </w:rPr>
      </w:pPr>
      <w:r>
        <w:rPr>
          <w:spacing w:val="-3"/>
          <w:w w:val="95"/>
          <w:sz w:val="21"/>
        </w:rPr>
        <w:t>我方诚意提请贵方关注：近期有关该型号产品的生产、供货、售后服务以及性能等方面的重大决策   和事项有：</w:t>
      </w:r>
    </w:p>
    <w:p>
      <w:pPr>
        <w:pStyle w:val="12"/>
        <w:rPr>
          <w:sz w:val="20"/>
        </w:rPr>
      </w:pPr>
    </w:p>
    <w:p>
      <w:pPr>
        <w:pStyle w:val="12"/>
        <w:spacing w:before="2"/>
        <w:rPr>
          <w:sz w:val="10"/>
        </w:rPr>
      </w:pPr>
      <w:r>
        <w:pict>
          <v:line id="_x0000_s1037" o:spid="_x0000_s1037" o:spt="20" style="position:absolute;left:0pt;margin-left:74.8pt;margin-top:8.85pt;height:0pt;width:283.45pt;mso-position-horizontal-relative:page;mso-wrap-distance-bottom:0pt;mso-wrap-distance-top:0pt;z-index:2048;mso-width-relative:page;mso-height-relative:page;" stroked="t" coordsize="21600,21600">
            <v:path arrowok="t"/>
            <v:fill focussize="0,0"/>
            <v:stroke weight="0.48pt" color="#000000"/>
            <v:imagedata o:title=""/>
            <o:lock v:ext="edit"/>
            <w10:wrap type="topAndBottom"/>
          </v:line>
        </w:pict>
      </w:r>
    </w:p>
    <w:p>
      <w:pPr>
        <w:pStyle w:val="23"/>
        <w:numPr>
          <w:ilvl w:val="0"/>
          <w:numId w:val="9"/>
        </w:numPr>
        <w:tabs>
          <w:tab w:val="left" w:pos="852"/>
        </w:tabs>
        <w:spacing w:before="37" w:after="0" w:line="240" w:lineRule="auto"/>
        <w:ind w:left="117" w:right="0" w:firstLine="420"/>
        <w:jc w:val="left"/>
        <w:rPr>
          <w:sz w:val="21"/>
        </w:rPr>
      </w:pPr>
      <w:r>
        <w:rPr>
          <w:w w:val="95"/>
          <w:sz w:val="21"/>
        </w:rPr>
        <w:t>我方及由本人担任法定代表人的其他机构最近三年内被通报或者被处罚的违法行为有：</w:t>
      </w:r>
    </w:p>
    <w:p>
      <w:pPr>
        <w:pStyle w:val="12"/>
        <w:rPr>
          <w:sz w:val="20"/>
        </w:rPr>
      </w:pPr>
    </w:p>
    <w:p>
      <w:pPr>
        <w:pStyle w:val="12"/>
        <w:rPr>
          <w:sz w:val="14"/>
        </w:rPr>
      </w:pPr>
      <w:r>
        <w:pict>
          <v:line id="_x0000_s1038" o:spid="_x0000_s1038" o:spt="20" style="position:absolute;left:0pt;margin-left:74.8pt;margin-top:11.35pt;height:0pt;width:283.45pt;mso-position-horizontal-relative:page;mso-wrap-distance-bottom:0pt;mso-wrap-distance-top:0pt;z-index:2048;mso-width-relative:page;mso-height-relative:page;" stroked="t" coordsize="21600,21600">
            <v:path arrowok="t"/>
            <v:fill focussize="0,0"/>
            <v:stroke weight="0.48pt" color="#000000"/>
            <v:imagedata o:title=""/>
            <o:lock v:ext="edit"/>
            <w10:wrap type="topAndBottom"/>
          </v:line>
        </w:pict>
      </w:r>
    </w:p>
    <w:p>
      <w:pPr>
        <w:pStyle w:val="23"/>
        <w:numPr>
          <w:ilvl w:val="0"/>
          <w:numId w:val="9"/>
        </w:numPr>
        <w:tabs>
          <w:tab w:val="left" w:pos="852"/>
        </w:tabs>
        <w:spacing w:before="39" w:after="0" w:line="240" w:lineRule="auto"/>
        <w:ind w:left="117" w:right="0" w:firstLine="420"/>
        <w:jc w:val="left"/>
        <w:rPr>
          <w:sz w:val="21"/>
        </w:rPr>
      </w:pPr>
      <w:r>
        <w:rPr>
          <w:spacing w:val="-2"/>
          <w:w w:val="95"/>
          <w:sz w:val="21"/>
        </w:rPr>
        <w:t>以上事项如有虚假或隐瞒，我方愿意承担一切后果，并不再寻求任何旨在减轻或免除法律责任的辩</w:t>
      </w:r>
    </w:p>
    <w:p>
      <w:pPr>
        <w:pStyle w:val="12"/>
        <w:spacing w:before="63"/>
        <w:ind w:left="117"/>
      </w:pPr>
      <w:r>
        <w:rPr>
          <w:w w:val="95"/>
        </w:rPr>
        <w:t>解。</w:t>
      </w:r>
    </w:p>
    <w:p>
      <w:pPr>
        <w:pStyle w:val="12"/>
        <w:spacing w:before="10"/>
        <w:rPr>
          <w:sz w:val="13"/>
        </w:rPr>
      </w:pPr>
    </w:p>
    <w:p>
      <w:pPr>
        <w:pStyle w:val="12"/>
        <w:tabs>
          <w:tab w:val="left" w:pos="9072"/>
        </w:tabs>
        <w:spacing w:before="42"/>
        <w:ind w:left="5976"/>
        <w:rPr>
          <w:rFonts w:ascii="Times New Roman" w:eastAsia="Times New Roman"/>
        </w:rPr>
      </w:pPr>
      <w:r>
        <w:rPr>
          <w:w w:val="95"/>
        </w:rPr>
        <w:t>法定代表人签字：</w:t>
      </w:r>
      <w:r>
        <w:rPr>
          <w:rFonts w:ascii="Times New Roman" w:eastAsia="Times New Roman"/>
          <w:w w:val="95"/>
          <w:u w:val="single"/>
        </w:rPr>
        <w:t xml:space="preserve"> </w:t>
      </w:r>
      <w:r>
        <w:rPr>
          <w:rFonts w:ascii="Times New Roman" w:eastAsia="Times New Roman"/>
          <w:u w:val="single"/>
        </w:rPr>
        <w:tab/>
      </w:r>
    </w:p>
    <w:p>
      <w:pPr>
        <w:pStyle w:val="12"/>
        <w:spacing w:before="8"/>
        <w:rPr>
          <w:rFonts w:ascii="Times New Roman"/>
          <w:sz w:val="15"/>
        </w:rPr>
      </w:pPr>
    </w:p>
    <w:p>
      <w:pPr>
        <w:pStyle w:val="12"/>
        <w:tabs>
          <w:tab w:val="left" w:pos="8883"/>
        </w:tabs>
        <w:spacing w:before="41"/>
        <w:ind w:left="5997"/>
        <w:rPr>
          <w:rFonts w:ascii="Times New Roman" w:eastAsia="Times New Roman"/>
        </w:rPr>
      </w:pPr>
      <w:r>
        <w:rPr>
          <w:w w:val="95"/>
        </w:rPr>
        <w:t>投标人公章：</w:t>
      </w:r>
      <w:r>
        <w:rPr>
          <w:rFonts w:ascii="Times New Roman" w:eastAsia="Times New Roman"/>
          <w:w w:val="95"/>
          <w:u w:val="single"/>
        </w:rPr>
        <w:t xml:space="preserve"> </w:t>
      </w:r>
      <w:r>
        <w:rPr>
          <w:rFonts w:ascii="Times New Roman" w:eastAsia="Times New Roman"/>
          <w:u w:val="single"/>
        </w:rPr>
        <w:tab/>
      </w:r>
    </w:p>
    <w:p>
      <w:pPr>
        <w:pStyle w:val="12"/>
        <w:rPr>
          <w:rFonts w:ascii="Times New Roman"/>
          <w:sz w:val="16"/>
        </w:rPr>
      </w:pPr>
    </w:p>
    <w:p>
      <w:pPr>
        <w:pStyle w:val="12"/>
        <w:tabs>
          <w:tab w:val="left" w:pos="7046"/>
          <w:tab w:val="left" w:pos="7677"/>
        </w:tabs>
        <w:spacing w:before="35"/>
        <w:ind w:left="6417"/>
      </w:pPr>
      <w:r>
        <w:t>年</w:t>
      </w:r>
      <w:r>
        <w:tab/>
      </w:r>
      <w:r>
        <w:t>月</w:t>
      </w:r>
      <w:r>
        <w:tab/>
      </w:r>
      <w:r>
        <w:t>日</w:t>
      </w:r>
    </w:p>
    <w:p>
      <w:pPr>
        <w:spacing w:after="0"/>
        <w:sectPr>
          <w:type w:val="continuous"/>
          <w:pgSz w:w="11910" w:h="16840"/>
          <w:pgMar w:top="920" w:right="860" w:bottom="280" w:left="960" w:header="720" w:footer="720" w:gutter="0"/>
        </w:sectPr>
      </w:pPr>
    </w:p>
    <w:p>
      <w:pPr>
        <w:pStyle w:val="12"/>
        <w:rPr>
          <w:sz w:val="20"/>
        </w:rPr>
      </w:pPr>
    </w:p>
    <w:p>
      <w:pPr>
        <w:pStyle w:val="12"/>
        <w:spacing w:before="11"/>
        <w:rPr>
          <w:sz w:val="13"/>
        </w:rPr>
      </w:pPr>
    </w:p>
    <w:p>
      <w:pPr>
        <w:pStyle w:val="10"/>
        <w:spacing w:before="0" w:line="350" w:lineRule="auto"/>
        <w:ind w:left="117" w:right="158" w:firstLine="410"/>
      </w:pPr>
      <w:r>
        <w:t>三、</w:t>
      </w:r>
      <w:r>
        <w:rPr>
          <w:rFonts w:hint="eastAsia" w:ascii="新宋体" w:eastAsia="新宋体"/>
        </w:rPr>
        <w:t>有效的法人营业执照(副本)、有效的企业组织机构代码证(副本)、有效的税务登记证 (副本)或统</w:t>
      </w:r>
      <w:r>
        <w:rPr>
          <w:rFonts w:hint="eastAsia" w:ascii="新宋体" w:eastAsia="新宋体"/>
          <w:w w:val="95"/>
        </w:rPr>
        <w:t>一社会信用代码的营业执照复印件（必须提供，同时要加盖单位公章）</w:t>
      </w:r>
      <w:r>
        <w:rPr>
          <w:w w:val="95"/>
        </w:rPr>
        <w:t>；</w:t>
      </w:r>
    </w:p>
    <w:p>
      <w:pPr>
        <w:pStyle w:val="12"/>
        <w:rPr>
          <w:rFonts w:ascii="新宋体"/>
          <w:b/>
          <w:sz w:val="20"/>
        </w:rPr>
      </w:pPr>
    </w:p>
    <w:p>
      <w:pPr>
        <w:pStyle w:val="12"/>
        <w:spacing w:before="1"/>
        <w:rPr>
          <w:rFonts w:ascii="新宋体"/>
          <w:b/>
          <w:sz w:val="20"/>
        </w:rPr>
      </w:pPr>
    </w:p>
    <w:p>
      <w:pPr>
        <w:pStyle w:val="10"/>
        <w:spacing w:before="0"/>
      </w:pPr>
      <w:r>
        <w:rPr>
          <w:rFonts w:hint="eastAsia"/>
          <w:w w:val="95"/>
          <w:lang w:val="en-US" w:eastAsia="zh-CN"/>
        </w:rPr>
        <w:t>四</w:t>
      </w:r>
      <w:r>
        <w:rPr>
          <w:w w:val="95"/>
        </w:rPr>
        <w:t>、</w:t>
      </w:r>
      <w:r>
        <w:rPr>
          <w:rFonts w:hint="eastAsia" w:ascii="新宋体" w:eastAsia="新宋体"/>
          <w:w w:val="95"/>
        </w:rPr>
        <w:t>法定代表人完整有效的身份证复印件（必须提供，同时要加盖单位公章）</w:t>
      </w:r>
      <w:r>
        <w:rPr>
          <w:w w:val="95"/>
        </w:rPr>
        <w:t>；</w:t>
      </w:r>
    </w:p>
    <w:p>
      <w:pPr>
        <w:pStyle w:val="12"/>
        <w:rPr>
          <w:b/>
          <w:sz w:val="20"/>
        </w:rPr>
      </w:pPr>
    </w:p>
    <w:p>
      <w:pPr>
        <w:pStyle w:val="12"/>
        <w:spacing w:before="3"/>
        <w:rPr>
          <w:b/>
          <w:sz w:val="20"/>
        </w:rPr>
      </w:pPr>
    </w:p>
    <w:p>
      <w:pPr>
        <w:pStyle w:val="10"/>
        <w:spacing w:before="0" w:line="348" w:lineRule="auto"/>
        <w:ind w:left="117" w:right="266" w:firstLine="410"/>
        <w:rPr>
          <w:rFonts w:hint="eastAsia" w:ascii="新宋体" w:eastAsia="新宋体"/>
        </w:rPr>
      </w:pPr>
      <w:r>
        <w:rPr>
          <w:rFonts w:hint="eastAsia"/>
          <w:lang w:val="en-US" w:eastAsia="zh-CN"/>
        </w:rPr>
        <w:t>五</w:t>
      </w:r>
      <w:r>
        <w:t>、</w:t>
      </w:r>
      <w:r>
        <w:rPr>
          <w:rFonts w:hint="eastAsia" w:ascii="新宋体" w:eastAsia="新宋体"/>
        </w:rPr>
        <w:t>法定代表人授权委托书原件和委托代理人完整有效的身份证复印件（委托代理时必须提供，同时</w:t>
      </w:r>
      <w:r>
        <w:rPr>
          <w:rFonts w:hint="eastAsia" w:ascii="新宋体" w:eastAsia="新宋体"/>
          <w:w w:val="95"/>
        </w:rPr>
        <w:t>要加盖单位公章）；</w:t>
      </w:r>
    </w:p>
    <w:p>
      <w:pPr>
        <w:pStyle w:val="12"/>
        <w:rPr>
          <w:rFonts w:ascii="新宋体"/>
          <w:b/>
          <w:sz w:val="20"/>
        </w:rPr>
      </w:pPr>
    </w:p>
    <w:p>
      <w:pPr>
        <w:pStyle w:val="12"/>
        <w:spacing w:before="3"/>
        <w:rPr>
          <w:rFonts w:ascii="新宋体"/>
          <w:b/>
          <w:sz w:val="16"/>
        </w:rPr>
      </w:pPr>
    </w:p>
    <w:p>
      <w:pPr>
        <w:pStyle w:val="7"/>
        <w:spacing w:before="1"/>
        <w:ind w:left="3096"/>
      </w:pPr>
      <w:r>
        <w:rPr>
          <w:w w:val="95"/>
        </w:rPr>
        <w:t>法定代表人授权委托书(格式）</w:t>
      </w:r>
    </w:p>
    <w:p>
      <w:pPr>
        <w:pStyle w:val="12"/>
        <w:spacing w:before="6"/>
        <w:rPr>
          <w:b/>
          <w:sz w:val="26"/>
        </w:rPr>
      </w:pPr>
    </w:p>
    <w:p>
      <w:pPr>
        <w:pStyle w:val="12"/>
        <w:tabs>
          <w:tab w:val="left" w:pos="2217"/>
        </w:tabs>
        <w:ind w:left="117"/>
      </w:pPr>
      <w:r>
        <w:t>致：</w:t>
      </w:r>
      <w:r>
        <w:rPr>
          <w:u w:val="single"/>
        </w:rPr>
        <w:t xml:space="preserve"> </w:t>
      </w:r>
      <w:r>
        <w:rPr>
          <w:u w:val="single"/>
        </w:rPr>
        <w:tab/>
      </w:r>
      <w:r>
        <w:rPr>
          <w:w w:val="95"/>
        </w:rPr>
        <w:t>（招标采购单位名称）：</w:t>
      </w:r>
    </w:p>
    <w:p>
      <w:pPr>
        <w:pStyle w:val="12"/>
        <w:spacing w:before="12"/>
        <w:rPr>
          <w:sz w:val="18"/>
        </w:rPr>
      </w:pPr>
    </w:p>
    <w:p>
      <w:pPr>
        <w:pStyle w:val="12"/>
        <w:tabs>
          <w:tab w:val="left" w:pos="2111"/>
          <w:tab w:val="left" w:pos="2239"/>
          <w:tab w:val="left" w:pos="5047"/>
          <w:tab w:val="left" w:pos="6777"/>
          <w:tab w:val="left" w:pos="9763"/>
        </w:tabs>
        <w:spacing w:before="41" w:line="355" w:lineRule="auto"/>
        <w:ind w:left="117" w:right="111" w:firstLine="628"/>
      </w:pPr>
      <w:r>
        <w:rPr>
          <w:rFonts w:ascii="Times New Roman" w:eastAsia="Times New Roman"/>
          <w:w w:val="99"/>
          <w:u w:val="single"/>
        </w:rPr>
        <w:t xml:space="preserve"> </w:t>
      </w:r>
      <w:r>
        <w:rPr>
          <w:rFonts w:ascii="Times New Roman" w:eastAsia="Times New Roman"/>
          <w:u w:val="single"/>
        </w:rPr>
        <w:tab/>
      </w:r>
      <w:r>
        <w:t>（姓名）系</w:t>
      </w:r>
      <w:r>
        <w:rPr>
          <w:u w:val="single"/>
        </w:rPr>
        <w:t xml:space="preserve"> </w:t>
      </w:r>
      <w:r>
        <w:rPr>
          <w:u w:val="single"/>
        </w:rPr>
        <w:tab/>
      </w:r>
      <w:r>
        <w:rPr>
          <w:w w:val="95"/>
        </w:rPr>
        <w:t>（投标人名称</w:t>
      </w:r>
      <w:r>
        <w:rPr>
          <w:spacing w:val="-3"/>
          <w:w w:val="95"/>
        </w:rPr>
        <w:t>）</w:t>
      </w:r>
      <w:r>
        <w:rPr>
          <w:w w:val="95"/>
        </w:rPr>
        <w:t>的法定代表人</w:t>
      </w:r>
      <w:r>
        <w:rPr>
          <w:spacing w:val="-3"/>
          <w:w w:val="95"/>
        </w:rPr>
        <w:t>，</w:t>
      </w:r>
      <w:r>
        <w:rPr>
          <w:w w:val="95"/>
        </w:rPr>
        <w:t xml:space="preserve">现授权委托本单位在   </w:t>
      </w:r>
      <w:r>
        <w:t>职职工</w:t>
      </w:r>
      <w:r>
        <w:rPr>
          <w:u w:val="single"/>
        </w:rPr>
        <w:t xml:space="preserve"> </w:t>
      </w:r>
      <w:r>
        <w:rPr>
          <w:u w:val="single"/>
        </w:rPr>
        <w:tab/>
      </w:r>
      <w:r>
        <w:rPr>
          <w:u w:val="single"/>
        </w:rPr>
        <w:tab/>
      </w:r>
      <w:r>
        <w:rPr>
          <w:u w:val="single"/>
        </w:rPr>
        <w:t>（</w:t>
      </w:r>
      <w:r>
        <w:t>姓名</w:t>
      </w:r>
      <w:r>
        <w:rPr>
          <w:spacing w:val="-82"/>
        </w:rPr>
        <w:t>）</w:t>
      </w:r>
      <w:r>
        <w:t>以我方的名义参加</w:t>
      </w:r>
      <w:r>
        <w:rPr>
          <w:u w:val="single"/>
        </w:rPr>
        <w:t xml:space="preserve"> </w:t>
      </w:r>
      <w:r>
        <w:rPr>
          <w:u w:val="single"/>
        </w:rPr>
        <w:tab/>
      </w:r>
      <w:r>
        <w:rPr>
          <w:u w:val="single"/>
        </w:rPr>
        <w:tab/>
      </w:r>
      <w:r>
        <w:t>项</w:t>
      </w:r>
      <w:r>
        <w:rPr>
          <w:spacing w:val="-80"/>
        </w:rPr>
        <w:t>目</w:t>
      </w:r>
      <w:r>
        <w:t>（项目编号：</w:t>
      </w:r>
      <w:r>
        <w:tab/>
      </w:r>
      <w:r>
        <w:t xml:space="preserve">） </w:t>
      </w:r>
      <w:r>
        <w:rPr>
          <w:w w:val="95"/>
        </w:rPr>
        <w:t>的投标活动，并代表我方全权办理针对上述项目的投标、开标、评标、签约等具体事务和签署相关文件。</w:t>
      </w:r>
    </w:p>
    <w:p>
      <w:pPr>
        <w:pStyle w:val="12"/>
        <w:spacing w:before="4"/>
        <w:rPr>
          <w:sz w:val="14"/>
        </w:rPr>
      </w:pPr>
    </w:p>
    <w:p>
      <w:pPr>
        <w:pStyle w:val="12"/>
        <w:spacing w:before="1"/>
        <w:ind w:left="537"/>
      </w:pPr>
      <w:r>
        <w:rPr>
          <w:w w:val="95"/>
        </w:rPr>
        <w:t>我方对被授权人的签名事项负全部责任。</w:t>
      </w:r>
    </w:p>
    <w:p>
      <w:pPr>
        <w:pStyle w:val="12"/>
        <w:spacing w:before="1"/>
        <w:rPr>
          <w:sz w:val="22"/>
        </w:rPr>
      </w:pPr>
    </w:p>
    <w:p>
      <w:pPr>
        <w:pStyle w:val="12"/>
        <w:spacing w:line="357" w:lineRule="auto"/>
        <w:ind w:left="117" w:right="214" w:firstLine="480"/>
      </w:pPr>
      <w:r>
        <w:rPr>
          <w:u w:val="single"/>
        </w:rPr>
        <w:t>在撤销授权的书面通知以前，本授权书一直有效。</w:t>
      </w:r>
      <w:r>
        <w:t>被授权人在授权书有效期内签署的所有文件不因授</w:t>
      </w:r>
      <w:r>
        <w:rPr>
          <w:w w:val="95"/>
        </w:rPr>
        <w:t>权的撤销而失效。</w:t>
      </w:r>
    </w:p>
    <w:p>
      <w:pPr>
        <w:pStyle w:val="12"/>
        <w:spacing w:before="2"/>
        <w:rPr>
          <w:sz w:val="14"/>
        </w:rPr>
      </w:pPr>
    </w:p>
    <w:p>
      <w:pPr>
        <w:pStyle w:val="12"/>
        <w:ind w:left="597"/>
      </w:pPr>
      <w:r>
        <w:rPr>
          <w:w w:val="95"/>
        </w:rPr>
        <w:t>被授权人无转委托权，特此委托。</w:t>
      </w:r>
    </w:p>
    <w:p>
      <w:pPr>
        <w:pStyle w:val="12"/>
        <w:rPr>
          <w:sz w:val="20"/>
        </w:rPr>
      </w:pPr>
    </w:p>
    <w:p>
      <w:pPr>
        <w:pStyle w:val="12"/>
        <w:spacing w:before="8"/>
        <w:rPr>
          <w:sz w:val="26"/>
        </w:rPr>
      </w:pPr>
    </w:p>
    <w:p>
      <w:pPr>
        <w:pStyle w:val="12"/>
        <w:tabs>
          <w:tab w:val="left" w:pos="3003"/>
          <w:tab w:val="left" w:pos="4737"/>
          <w:tab w:val="left" w:pos="7937"/>
        </w:tabs>
        <w:ind w:left="117"/>
        <w:rPr>
          <w:rFonts w:ascii="Times New Roman" w:eastAsia="Times New Roman"/>
        </w:rPr>
      </w:pPr>
      <w:r>
        <w:t>被授权人签名：</w:t>
      </w:r>
      <w:r>
        <w:rPr>
          <w:u w:val="single"/>
        </w:rPr>
        <w:t xml:space="preserve"> </w:t>
      </w:r>
      <w:r>
        <w:rPr>
          <w:u w:val="single"/>
        </w:rPr>
        <w:tab/>
      </w:r>
      <w:r>
        <w:tab/>
      </w:r>
      <w:r>
        <w:rPr>
          <w:w w:val="95"/>
        </w:rPr>
        <w:t>法定代表人签名：</w:t>
      </w:r>
      <w:r>
        <w:rPr>
          <w:rFonts w:ascii="Times New Roman" w:eastAsia="Times New Roman"/>
          <w:w w:val="95"/>
          <w:u w:val="single"/>
        </w:rPr>
        <w:t xml:space="preserve"> </w:t>
      </w:r>
      <w:r>
        <w:rPr>
          <w:rFonts w:ascii="Times New Roman" w:eastAsia="Times New Roman"/>
          <w:u w:val="single"/>
        </w:rPr>
        <w:tab/>
      </w:r>
    </w:p>
    <w:p>
      <w:pPr>
        <w:pStyle w:val="12"/>
        <w:spacing w:before="8"/>
        <w:rPr>
          <w:rFonts w:ascii="Times New Roman"/>
        </w:rPr>
      </w:pPr>
    </w:p>
    <w:p>
      <w:pPr>
        <w:pStyle w:val="12"/>
        <w:tabs>
          <w:tab w:val="left" w:pos="3003"/>
          <w:tab w:val="left" w:pos="5577"/>
          <w:tab w:val="left" w:pos="5997"/>
          <w:tab w:val="left" w:pos="7937"/>
        </w:tabs>
        <w:spacing w:before="42"/>
        <w:ind w:left="117"/>
        <w:rPr>
          <w:rFonts w:ascii="Times New Roman" w:eastAsia="Times New Roman"/>
        </w:rPr>
      </w:pPr>
      <w:r>
        <w:t>所在部门职务：</w:t>
      </w:r>
      <w:r>
        <w:rPr>
          <w:u w:val="single"/>
        </w:rPr>
        <w:t xml:space="preserve"> </w:t>
      </w:r>
      <w:r>
        <w:rPr>
          <w:u w:val="single"/>
        </w:rPr>
        <w:tab/>
      </w:r>
      <w:r>
        <w:tab/>
      </w:r>
      <w:r>
        <w:t>职</w:t>
      </w:r>
      <w:r>
        <w:tab/>
      </w:r>
      <w:r>
        <w:rPr>
          <w:w w:val="95"/>
        </w:rPr>
        <w:t>务：</w:t>
      </w:r>
      <w:r>
        <w:rPr>
          <w:rFonts w:ascii="Times New Roman" w:eastAsia="Times New Roman"/>
          <w:w w:val="95"/>
          <w:u w:val="single"/>
        </w:rPr>
        <w:t xml:space="preserve"> </w:t>
      </w:r>
      <w:r>
        <w:rPr>
          <w:rFonts w:ascii="Times New Roman" w:eastAsia="Times New Roman"/>
          <w:u w:val="single"/>
        </w:rPr>
        <w:tab/>
      </w:r>
    </w:p>
    <w:p>
      <w:pPr>
        <w:pStyle w:val="12"/>
        <w:spacing w:before="6"/>
        <w:rPr>
          <w:rFonts w:ascii="Times New Roman"/>
        </w:rPr>
      </w:pPr>
    </w:p>
    <w:p>
      <w:pPr>
        <w:pStyle w:val="12"/>
        <w:tabs>
          <w:tab w:val="left" w:pos="5311"/>
        </w:tabs>
        <w:spacing w:before="41"/>
        <w:ind w:left="117"/>
        <w:rPr>
          <w:rFonts w:ascii="Times New Roman" w:eastAsia="Times New Roman"/>
        </w:rPr>
      </w:pPr>
      <w:r>
        <w:rPr>
          <w:w w:val="95"/>
        </w:rPr>
        <w:t>被授权人身份证号码：</w:t>
      </w:r>
      <w:r>
        <w:rPr>
          <w:rFonts w:ascii="Times New Roman" w:eastAsia="Times New Roman"/>
          <w:w w:val="95"/>
          <w:u w:val="single"/>
        </w:rPr>
        <w:t xml:space="preserve"> </w:t>
      </w:r>
      <w:r>
        <w:rPr>
          <w:rFonts w:ascii="Times New Roman" w:eastAsia="Times New Roman"/>
          <w:u w:val="single"/>
        </w:rPr>
        <w:tab/>
      </w:r>
    </w:p>
    <w:p>
      <w:pPr>
        <w:pStyle w:val="12"/>
        <w:rPr>
          <w:rFonts w:ascii="Times New Roman"/>
          <w:sz w:val="20"/>
        </w:rPr>
      </w:pPr>
    </w:p>
    <w:p>
      <w:pPr>
        <w:pStyle w:val="12"/>
        <w:rPr>
          <w:rFonts w:ascii="Times New Roman"/>
          <w:sz w:val="20"/>
        </w:rPr>
      </w:pPr>
    </w:p>
    <w:p>
      <w:pPr>
        <w:pStyle w:val="12"/>
        <w:rPr>
          <w:rFonts w:ascii="Times New Roman"/>
          <w:sz w:val="20"/>
        </w:rPr>
      </w:pPr>
    </w:p>
    <w:p>
      <w:pPr>
        <w:pStyle w:val="12"/>
        <w:tabs>
          <w:tab w:val="left" w:pos="8568"/>
        </w:tabs>
        <w:spacing w:before="162"/>
        <w:ind w:left="5260"/>
        <w:rPr>
          <w:rFonts w:ascii="Times New Roman" w:eastAsia="Times New Roman"/>
        </w:rPr>
      </w:pPr>
      <w:r>
        <w:rPr>
          <w:w w:val="95"/>
        </w:rPr>
        <w:t>投标人公章：</w:t>
      </w:r>
      <w:r>
        <w:rPr>
          <w:rFonts w:ascii="Times New Roman" w:eastAsia="Times New Roman"/>
          <w:w w:val="95"/>
          <w:u w:val="single"/>
        </w:rPr>
        <w:t xml:space="preserve"> </w:t>
      </w:r>
      <w:r>
        <w:rPr>
          <w:rFonts w:ascii="Times New Roman" w:eastAsia="Times New Roman"/>
          <w:u w:val="single"/>
        </w:rPr>
        <w:tab/>
      </w:r>
    </w:p>
    <w:p>
      <w:pPr>
        <w:pStyle w:val="12"/>
        <w:rPr>
          <w:rFonts w:ascii="Times New Roman"/>
          <w:sz w:val="20"/>
        </w:rPr>
      </w:pPr>
    </w:p>
    <w:p>
      <w:pPr>
        <w:pStyle w:val="12"/>
        <w:rPr>
          <w:rFonts w:ascii="Times New Roman"/>
          <w:sz w:val="20"/>
        </w:rPr>
      </w:pPr>
    </w:p>
    <w:p>
      <w:pPr>
        <w:pStyle w:val="12"/>
        <w:rPr>
          <w:rFonts w:ascii="Times New Roman"/>
          <w:sz w:val="20"/>
        </w:rPr>
      </w:pPr>
    </w:p>
    <w:p>
      <w:pPr>
        <w:pStyle w:val="12"/>
        <w:tabs>
          <w:tab w:val="left" w:pos="628"/>
          <w:tab w:val="left" w:pos="1259"/>
        </w:tabs>
        <w:spacing w:before="165"/>
        <w:ind w:right="1884"/>
        <w:jc w:val="right"/>
      </w:pPr>
      <w:r>
        <w:t>年</w:t>
      </w:r>
      <w:r>
        <w:tab/>
      </w:r>
      <w:r>
        <w:t>月</w:t>
      </w:r>
      <w:r>
        <w:tab/>
      </w:r>
      <w:r>
        <w:rPr>
          <w:spacing w:val="-1"/>
          <w:w w:val="95"/>
        </w:rPr>
        <w:t>日</w:t>
      </w:r>
    </w:p>
    <w:p>
      <w:pPr>
        <w:spacing w:after="0"/>
        <w:jc w:val="right"/>
        <w:sectPr>
          <w:pgSz w:w="11910" w:h="16840"/>
          <w:pgMar w:top="1060" w:right="860" w:bottom="1300" w:left="960" w:header="872" w:footer="1118" w:gutter="0"/>
        </w:sectPr>
      </w:pPr>
    </w:p>
    <w:p>
      <w:pPr>
        <w:pStyle w:val="12"/>
        <w:rPr>
          <w:sz w:val="20"/>
        </w:rPr>
      </w:pPr>
    </w:p>
    <w:p>
      <w:pPr>
        <w:pStyle w:val="12"/>
        <w:spacing w:before="11"/>
        <w:rPr>
          <w:sz w:val="13"/>
        </w:rPr>
      </w:pPr>
    </w:p>
    <w:p>
      <w:pPr>
        <w:pStyle w:val="10"/>
        <w:spacing w:before="0" w:line="350" w:lineRule="auto"/>
        <w:ind w:left="117" w:right="495" w:firstLine="417"/>
      </w:pPr>
      <w:r>
        <w:rPr>
          <w:rFonts w:hint="eastAsia"/>
          <w:w w:val="95"/>
          <w:lang w:val="en-US" w:eastAsia="zh-CN"/>
        </w:rPr>
        <w:t>六</w:t>
      </w:r>
      <w:r>
        <w:rPr>
          <w:w w:val="95"/>
        </w:rPr>
        <w:t>、投标人截标前半年内任一月份依法缴纳税费的完税凭证或者免税凭证复印件（必须提供，同时要   加盖单位公章，新注册单位按实际情况提供）；</w:t>
      </w:r>
    </w:p>
    <w:p>
      <w:pPr>
        <w:pStyle w:val="10"/>
        <w:spacing w:before="27" w:line="350" w:lineRule="auto"/>
        <w:ind w:left="117" w:right="495" w:firstLine="417"/>
        <w:rPr>
          <w:rFonts w:hint="eastAsia"/>
          <w:w w:val="95"/>
          <w:lang w:val="en-US" w:eastAsia="zh-CN"/>
        </w:rPr>
      </w:pPr>
    </w:p>
    <w:p>
      <w:pPr>
        <w:pStyle w:val="10"/>
        <w:spacing w:before="27" w:line="350" w:lineRule="auto"/>
        <w:ind w:left="117" w:right="495" w:firstLine="417"/>
        <w:rPr>
          <w:rFonts w:hint="eastAsia"/>
          <w:w w:val="95"/>
          <w:lang w:val="en-US" w:eastAsia="zh-CN"/>
        </w:rPr>
      </w:pPr>
    </w:p>
    <w:p>
      <w:pPr>
        <w:pStyle w:val="10"/>
        <w:spacing w:before="27" w:line="350" w:lineRule="auto"/>
        <w:ind w:left="117" w:right="495" w:firstLine="417"/>
        <w:rPr>
          <w:rFonts w:hint="eastAsia"/>
          <w:w w:val="95"/>
          <w:lang w:val="en-US" w:eastAsia="zh-CN"/>
        </w:rPr>
      </w:pPr>
    </w:p>
    <w:p>
      <w:pPr>
        <w:pStyle w:val="10"/>
        <w:spacing w:before="27" w:line="350" w:lineRule="auto"/>
        <w:ind w:left="117" w:right="495" w:firstLine="417"/>
        <w:rPr>
          <w:rFonts w:hint="eastAsia"/>
          <w:w w:val="95"/>
          <w:lang w:val="en-US" w:eastAsia="zh-CN"/>
        </w:rPr>
      </w:pPr>
    </w:p>
    <w:p>
      <w:pPr>
        <w:pStyle w:val="10"/>
        <w:spacing w:before="27" w:line="350" w:lineRule="auto"/>
        <w:ind w:left="117" w:right="495" w:firstLine="417"/>
      </w:pPr>
      <w:r>
        <w:rPr>
          <w:rFonts w:hint="eastAsia"/>
          <w:w w:val="95"/>
          <w:lang w:val="en-US" w:eastAsia="zh-CN"/>
        </w:rPr>
        <w:t>七</w:t>
      </w:r>
      <w:r>
        <w:rPr>
          <w:w w:val="95"/>
        </w:rPr>
        <w:t>、投标人截标前半年内任一月份依法缴纳社保费凭证复印件（必须提供，同时要加盖单位公章，新   注册单位按实际情况提供）；</w:t>
      </w:r>
    </w:p>
    <w:p>
      <w:pPr>
        <w:pStyle w:val="10"/>
        <w:spacing w:before="29" w:line="348" w:lineRule="auto"/>
        <w:ind w:left="117" w:right="108" w:firstLine="417"/>
        <w:rPr>
          <w:rFonts w:hint="eastAsia"/>
          <w:spacing w:val="-14"/>
          <w:lang w:val="en-US" w:eastAsia="zh-CN"/>
        </w:rPr>
      </w:pPr>
    </w:p>
    <w:p>
      <w:pPr>
        <w:pStyle w:val="10"/>
        <w:spacing w:before="29" w:line="348" w:lineRule="auto"/>
        <w:ind w:left="117" w:right="108" w:firstLine="417"/>
        <w:rPr>
          <w:rFonts w:hint="eastAsia"/>
          <w:spacing w:val="-14"/>
          <w:lang w:val="en-US" w:eastAsia="zh-CN"/>
        </w:rPr>
      </w:pPr>
    </w:p>
    <w:p>
      <w:pPr>
        <w:pStyle w:val="10"/>
        <w:spacing w:before="29" w:line="348" w:lineRule="auto"/>
        <w:ind w:left="117" w:right="108" w:firstLine="417"/>
        <w:rPr>
          <w:rFonts w:hint="eastAsia"/>
          <w:spacing w:val="-14"/>
          <w:lang w:val="en-US" w:eastAsia="zh-CN"/>
        </w:rPr>
      </w:pPr>
    </w:p>
    <w:p>
      <w:pPr>
        <w:pStyle w:val="10"/>
        <w:spacing w:before="29" w:line="348" w:lineRule="auto"/>
        <w:ind w:left="117" w:right="108" w:firstLine="417"/>
        <w:rPr>
          <w:rFonts w:hint="eastAsia"/>
          <w:spacing w:val="-14"/>
          <w:lang w:val="en-US" w:eastAsia="zh-CN"/>
        </w:rPr>
      </w:pPr>
    </w:p>
    <w:p>
      <w:pPr>
        <w:pStyle w:val="10"/>
        <w:spacing w:before="29" w:line="348" w:lineRule="auto"/>
        <w:ind w:left="117" w:right="108" w:firstLine="417"/>
      </w:pPr>
      <w:r>
        <w:rPr>
          <w:rFonts w:hint="eastAsia"/>
          <w:spacing w:val="-14"/>
          <w:lang w:val="en-US" w:eastAsia="zh-CN"/>
        </w:rPr>
        <w:t>八</w:t>
      </w:r>
      <w:r>
        <w:rPr>
          <w:spacing w:val="-14"/>
        </w:rPr>
        <w:t xml:space="preserve">、投标人 </w:t>
      </w:r>
      <w:r>
        <w:t>2018</w:t>
      </w:r>
      <w:r>
        <w:rPr>
          <w:spacing w:val="-24"/>
        </w:rPr>
        <w:t xml:space="preserve"> 年度或 </w:t>
      </w:r>
      <w:r>
        <w:t>2019</w:t>
      </w:r>
      <w:r>
        <w:rPr>
          <w:spacing w:val="-9"/>
        </w:rPr>
        <w:t xml:space="preserve"> 年度财务会计报表或财务会计审计报告复印件(必须提供，同时要加盖单</w:t>
      </w:r>
      <w:r>
        <w:rPr>
          <w:spacing w:val="-9"/>
          <w:w w:val="95"/>
        </w:rPr>
        <w:t>位公章，新注册单位按实际情况提供）；</w:t>
      </w:r>
    </w:p>
    <w:p>
      <w:pPr>
        <w:spacing w:before="76" w:line="403" w:lineRule="auto"/>
        <w:ind w:left="117" w:right="0" w:firstLine="398"/>
        <w:jc w:val="left"/>
        <w:rPr>
          <w:rFonts w:hint="eastAsia"/>
          <w:b/>
          <w:spacing w:val="-6"/>
          <w:sz w:val="20"/>
          <w:lang w:val="en-US" w:eastAsia="zh-CN"/>
        </w:rPr>
      </w:pPr>
    </w:p>
    <w:p>
      <w:pPr>
        <w:spacing w:before="76" w:line="403" w:lineRule="auto"/>
        <w:ind w:left="117" w:right="0" w:firstLine="398"/>
        <w:jc w:val="left"/>
        <w:rPr>
          <w:rFonts w:hint="eastAsia"/>
          <w:b/>
          <w:spacing w:val="-6"/>
          <w:sz w:val="20"/>
          <w:lang w:val="en-US" w:eastAsia="zh-CN"/>
        </w:rPr>
      </w:pPr>
    </w:p>
    <w:p>
      <w:pPr>
        <w:spacing w:before="76" w:line="403" w:lineRule="auto"/>
        <w:ind w:left="117" w:right="0" w:firstLine="398"/>
        <w:jc w:val="left"/>
        <w:rPr>
          <w:rFonts w:hint="eastAsia"/>
          <w:b/>
          <w:spacing w:val="-6"/>
          <w:sz w:val="20"/>
          <w:lang w:val="en-US" w:eastAsia="zh-CN"/>
        </w:rPr>
      </w:pPr>
    </w:p>
    <w:p>
      <w:pPr>
        <w:spacing w:before="76" w:line="403" w:lineRule="auto"/>
        <w:ind w:left="117" w:right="0" w:firstLine="398"/>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rFonts w:hint="eastAsia"/>
          <w:b/>
          <w:spacing w:val="-6"/>
          <w:sz w:val="20"/>
          <w:lang w:val="en-US" w:eastAsia="zh-CN"/>
        </w:rPr>
      </w:pPr>
    </w:p>
    <w:p>
      <w:pPr>
        <w:spacing w:before="41"/>
        <w:ind w:left="515" w:right="0" w:firstLine="0"/>
        <w:jc w:val="left"/>
        <w:rPr>
          <w:b/>
          <w:sz w:val="20"/>
        </w:rPr>
      </w:pPr>
      <w:r>
        <w:rPr>
          <w:rFonts w:hint="eastAsia"/>
          <w:b/>
          <w:spacing w:val="-6"/>
          <w:sz w:val="20"/>
          <w:lang w:val="en-US" w:eastAsia="zh-CN"/>
        </w:rPr>
        <w:t>九</w:t>
      </w:r>
      <w:r>
        <w:rPr>
          <w:b/>
          <w:spacing w:val="-6"/>
          <w:sz w:val="20"/>
        </w:rPr>
        <w:t>、投标单位近三年内在经营活动中没有重大违法记录的书面声明</w:t>
      </w:r>
      <w:r>
        <w:rPr>
          <w:w w:val="95"/>
        </w:rPr>
        <w:t>(格式见第六章)</w:t>
      </w:r>
    </w:p>
    <w:p>
      <w:pPr>
        <w:spacing w:after="0"/>
        <w:jc w:val="left"/>
        <w:rPr>
          <w:sz w:val="20"/>
        </w:rPr>
      </w:pPr>
    </w:p>
    <w:p>
      <w:pPr>
        <w:pStyle w:val="4"/>
        <w:rPr>
          <w:sz w:val="20"/>
        </w:rPr>
      </w:pPr>
    </w:p>
    <w:p>
      <w:pPr>
        <w:rPr>
          <w:sz w:val="20"/>
        </w:rPr>
      </w:pPr>
    </w:p>
    <w:p>
      <w:pPr>
        <w:snapToGrid w:val="0"/>
        <w:spacing w:line="360" w:lineRule="auto"/>
        <w:ind w:firstLine="422" w:firstLineChars="200"/>
        <w:outlineLvl w:val="0"/>
        <w:rPr>
          <w:rFonts w:ascii="宋体" w:hAnsi="宋体"/>
          <w:color w:val="auto"/>
          <w:sz w:val="21"/>
          <w:szCs w:val="21"/>
          <w:u w:val="single"/>
        </w:rPr>
      </w:pPr>
      <w:r>
        <w:rPr>
          <w:rFonts w:hint="eastAsia" w:ascii="宋体" w:hAnsi="宋体"/>
          <w:b/>
          <w:color w:val="auto"/>
          <w:sz w:val="21"/>
          <w:szCs w:val="21"/>
        </w:rPr>
        <w:t>致：</w:t>
      </w:r>
      <w:r>
        <w:rPr>
          <w:rFonts w:hint="eastAsia" w:ascii="宋体" w:hAnsi="宋体"/>
          <w:b/>
          <w:color w:val="auto"/>
          <w:sz w:val="21"/>
          <w:szCs w:val="21"/>
          <w:u w:val="single"/>
        </w:rPr>
        <w:t xml:space="preserve">采购人  </w:t>
      </w:r>
    </w:p>
    <w:p>
      <w:pPr>
        <w:snapToGrid w:val="0"/>
        <w:spacing w:line="360" w:lineRule="auto"/>
        <w:ind w:firstLine="420" w:firstLineChars="200"/>
        <w:outlineLvl w:val="0"/>
        <w:rPr>
          <w:rFonts w:ascii="宋体" w:hAnsi="宋体"/>
          <w:color w:val="auto"/>
          <w:sz w:val="21"/>
          <w:szCs w:val="21"/>
        </w:rPr>
      </w:pPr>
    </w:p>
    <w:p>
      <w:pPr>
        <w:snapToGrid w:val="0"/>
        <w:spacing w:line="480" w:lineRule="auto"/>
        <w:ind w:firstLine="420" w:firstLineChars="200"/>
        <w:outlineLvl w:val="0"/>
        <w:rPr>
          <w:rFonts w:ascii="宋体" w:hAnsi="宋体"/>
          <w:color w:val="auto"/>
          <w:sz w:val="21"/>
          <w:szCs w:val="21"/>
        </w:rPr>
      </w:pPr>
      <w:r>
        <w:rPr>
          <w:rFonts w:hint="eastAsia" w:ascii="宋体" w:hAnsi="宋体"/>
          <w:color w:val="auto"/>
          <w:sz w:val="21"/>
          <w:szCs w:val="21"/>
        </w:rPr>
        <w:t>我公司郑重声明，我公司在参加本次政府采购活动前三年内在经营活动中没有重大违法记录（重大违法记录是指供应商因违法经营受到刑事处罚或者责令停产停业、吊销许可证或者执照、较大数额罚款等行政处罚）。</w:t>
      </w:r>
    </w:p>
    <w:p>
      <w:pPr>
        <w:snapToGrid w:val="0"/>
        <w:spacing w:line="360" w:lineRule="auto"/>
        <w:ind w:firstLine="420" w:firstLineChars="200"/>
        <w:outlineLvl w:val="0"/>
        <w:rPr>
          <w:rFonts w:ascii="宋体" w:hAnsi="宋体"/>
          <w:color w:val="auto"/>
          <w:sz w:val="21"/>
          <w:szCs w:val="21"/>
        </w:rPr>
      </w:pPr>
    </w:p>
    <w:p>
      <w:pPr>
        <w:snapToGrid w:val="0"/>
        <w:spacing w:line="360" w:lineRule="auto"/>
        <w:outlineLvl w:val="0"/>
        <w:rPr>
          <w:rFonts w:ascii="宋体" w:hAnsi="宋体"/>
          <w:color w:val="auto"/>
          <w:sz w:val="21"/>
          <w:szCs w:val="21"/>
        </w:rPr>
      </w:pPr>
    </w:p>
    <w:p>
      <w:pPr>
        <w:snapToGrid w:val="0"/>
        <w:spacing w:line="360" w:lineRule="auto"/>
        <w:ind w:firstLine="420" w:firstLineChars="200"/>
        <w:outlineLvl w:val="0"/>
        <w:rPr>
          <w:rFonts w:ascii="宋体" w:hAnsi="宋体"/>
          <w:color w:val="auto"/>
          <w:sz w:val="21"/>
          <w:szCs w:val="21"/>
        </w:rPr>
      </w:pPr>
    </w:p>
    <w:p>
      <w:pPr>
        <w:snapToGrid w:val="0"/>
        <w:spacing w:line="360" w:lineRule="auto"/>
        <w:ind w:firstLine="420" w:firstLineChars="200"/>
        <w:outlineLvl w:val="0"/>
        <w:rPr>
          <w:rFonts w:ascii="宋体" w:hAnsi="宋体"/>
          <w:color w:val="auto"/>
          <w:sz w:val="21"/>
          <w:szCs w:val="21"/>
        </w:rPr>
      </w:pPr>
      <w:r>
        <w:rPr>
          <w:rFonts w:hint="eastAsia"/>
          <w:color w:val="auto"/>
          <w:sz w:val="21"/>
          <w:szCs w:val="21"/>
          <w:lang w:eastAsia="zh-CN"/>
        </w:rPr>
        <w:t>投标人</w:t>
      </w:r>
      <w:r>
        <w:rPr>
          <w:rFonts w:hint="eastAsia" w:ascii="宋体" w:hAnsi="宋体"/>
          <w:color w:val="auto"/>
          <w:sz w:val="21"/>
          <w:szCs w:val="21"/>
        </w:rPr>
        <w:t>（公章）：</w:t>
      </w:r>
      <w:r>
        <w:rPr>
          <w:rFonts w:hint="eastAsia" w:ascii="宋体" w:hAnsi="宋体"/>
          <w:color w:val="auto"/>
          <w:sz w:val="21"/>
          <w:szCs w:val="21"/>
          <w:u w:val="single"/>
        </w:rPr>
        <w:t xml:space="preserve">                   </w:t>
      </w:r>
      <w:r>
        <w:rPr>
          <w:rFonts w:hint="eastAsia" w:ascii="宋体" w:hAnsi="宋体"/>
          <w:color w:val="auto"/>
          <w:sz w:val="21"/>
          <w:szCs w:val="21"/>
        </w:rPr>
        <w:t xml:space="preserve">                      </w:t>
      </w:r>
    </w:p>
    <w:p>
      <w:pPr>
        <w:snapToGrid w:val="0"/>
        <w:spacing w:line="360" w:lineRule="auto"/>
        <w:ind w:firstLine="420" w:firstLineChars="200"/>
        <w:outlineLvl w:val="0"/>
        <w:rPr>
          <w:rFonts w:ascii="宋体" w:hAnsi="宋体"/>
          <w:color w:val="auto"/>
          <w:sz w:val="21"/>
          <w:szCs w:val="21"/>
        </w:rPr>
      </w:pPr>
    </w:p>
    <w:p>
      <w:pPr>
        <w:snapToGrid w:val="0"/>
        <w:spacing w:line="360" w:lineRule="auto"/>
        <w:ind w:firstLine="420" w:firstLineChars="200"/>
        <w:outlineLvl w:val="0"/>
        <w:rPr>
          <w:rFonts w:ascii="宋体" w:hAnsi="宋体"/>
          <w:color w:val="auto"/>
          <w:sz w:val="21"/>
          <w:szCs w:val="21"/>
        </w:rPr>
      </w:pPr>
      <w:r>
        <w:rPr>
          <w:rFonts w:hint="eastAsia" w:ascii="宋体" w:hAnsi="宋体"/>
          <w:color w:val="auto"/>
          <w:sz w:val="21"/>
          <w:szCs w:val="21"/>
        </w:rPr>
        <w:t>法定代表人或授权委托代理人签名 ：</w:t>
      </w:r>
      <w:r>
        <w:rPr>
          <w:rFonts w:hint="eastAsia" w:ascii="宋体" w:hAnsi="宋体"/>
          <w:color w:val="auto"/>
          <w:sz w:val="21"/>
          <w:szCs w:val="21"/>
          <w:u w:val="single"/>
        </w:rPr>
        <w:t xml:space="preserve">                   </w:t>
      </w:r>
      <w:r>
        <w:rPr>
          <w:rFonts w:hint="eastAsia" w:ascii="宋体" w:hAnsi="宋体"/>
          <w:color w:val="auto"/>
          <w:sz w:val="21"/>
          <w:szCs w:val="21"/>
        </w:rPr>
        <w:t xml:space="preserve">     </w:t>
      </w:r>
    </w:p>
    <w:p>
      <w:pPr>
        <w:snapToGrid w:val="0"/>
        <w:spacing w:line="360" w:lineRule="auto"/>
        <w:ind w:firstLine="420" w:firstLineChars="200"/>
        <w:outlineLvl w:val="0"/>
        <w:rPr>
          <w:rFonts w:ascii="宋体" w:hAnsi="宋体"/>
          <w:color w:val="auto"/>
          <w:sz w:val="21"/>
          <w:szCs w:val="21"/>
        </w:rPr>
      </w:pPr>
    </w:p>
    <w:p>
      <w:pPr>
        <w:snapToGrid w:val="0"/>
        <w:spacing w:line="360" w:lineRule="auto"/>
        <w:ind w:firstLine="420" w:firstLineChars="200"/>
        <w:outlineLvl w:val="0"/>
        <w:rPr>
          <w:rFonts w:ascii="宋体" w:hAnsi="宋体"/>
          <w:color w:val="auto"/>
          <w:sz w:val="21"/>
          <w:szCs w:val="21"/>
        </w:rPr>
      </w:pPr>
      <w:r>
        <w:rPr>
          <w:rFonts w:hint="eastAsia" w:ascii="宋体" w:hAnsi="宋体"/>
          <w:color w:val="auto"/>
          <w:sz w:val="21"/>
          <w:szCs w:val="21"/>
        </w:rPr>
        <w:t>日         期：</w:t>
      </w:r>
      <w:r>
        <w:rPr>
          <w:rFonts w:hint="eastAsia" w:ascii="宋体" w:hAnsi="宋体"/>
          <w:color w:val="auto"/>
          <w:sz w:val="21"/>
          <w:szCs w:val="21"/>
          <w:u w:val="single"/>
        </w:rPr>
        <w:t xml:space="preserve">              </w:t>
      </w:r>
      <w:r>
        <w:rPr>
          <w:rFonts w:hint="eastAsia" w:ascii="宋体" w:hAnsi="宋体"/>
          <w:color w:val="auto"/>
          <w:sz w:val="21"/>
          <w:szCs w:val="21"/>
        </w:rPr>
        <w:t xml:space="preserve">                              </w:t>
      </w:r>
    </w:p>
    <w:p>
      <w:pPr>
        <w:autoSpaceDE w:val="0"/>
        <w:autoSpaceDN w:val="0"/>
        <w:adjustRightInd w:val="0"/>
        <w:snapToGrid w:val="0"/>
        <w:spacing w:line="360" w:lineRule="auto"/>
        <w:ind w:firstLine="560"/>
        <w:jc w:val="left"/>
        <w:outlineLvl w:val="0"/>
        <w:rPr>
          <w:rFonts w:ascii="宋体" w:hAnsi="宋体"/>
          <w:color w:val="auto"/>
          <w:kern w:val="0"/>
          <w:sz w:val="21"/>
          <w:szCs w:val="21"/>
        </w:rPr>
      </w:pPr>
    </w:p>
    <w:p>
      <w:pPr>
        <w:pStyle w:val="4"/>
        <w:rPr>
          <w:sz w:val="21"/>
          <w:szCs w:val="21"/>
        </w:rPr>
        <w:sectPr>
          <w:pgSz w:w="11910" w:h="16840"/>
          <w:pgMar w:top="1060" w:right="940" w:bottom="1300" w:left="960" w:header="872" w:footer="1118" w:gutter="0"/>
        </w:sectPr>
      </w:pPr>
    </w:p>
    <w:p>
      <w:pPr>
        <w:pStyle w:val="12"/>
        <w:rPr>
          <w:b/>
          <w:sz w:val="20"/>
        </w:rPr>
      </w:pPr>
    </w:p>
    <w:p>
      <w:pPr>
        <w:pStyle w:val="12"/>
        <w:spacing w:before="11"/>
        <w:rPr>
          <w:b/>
          <w:sz w:val="13"/>
        </w:rPr>
      </w:pPr>
    </w:p>
    <w:p>
      <w:pPr>
        <w:pStyle w:val="10"/>
        <w:spacing w:before="0"/>
        <w:ind w:left="535"/>
      </w:pPr>
      <w:r>
        <w:rPr>
          <w:w w:val="95"/>
        </w:rPr>
        <w:t>十、商务响应表(格式见第六章)；</w:t>
      </w:r>
    </w:p>
    <w:p>
      <w:pPr>
        <w:pStyle w:val="12"/>
        <w:rPr>
          <w:b/>
          <w:sz w:val="20"/>
        </w:rPr>
      </w:pPr>
    </w:p>
    <w:p>
      <w:pPr>
        <w:pStyle w:val="8"/>
        <w:spacing w:before="201"/>
        <w:ind w:left="325"/>
        <w:jc w:val="center"/>
      </w:pPr>
      <w:r>
        <w:rPr>
          <w:w w:val="95"/>
        </w:rPr>
        <w:t>商务响应表（格式）</w:t>
      </w:r>
    </w:p>
    <w:p>
      <w:pPr>
        <w:pStyle w:val="9"/>
        <w:tabs>
          <w:tab w:val="left" w:pos="1077"/>
        </w:tabs>
        <w:spacing w:before="154"/>
        <w:ind w:left="476"/>
      </w:pPr>
      <w:r>
        <w:rPr>
          <w:rFonts w:ascii="Times New Roman" w:eastAsia="Times New Roman"/>
          <w:u w:val="single"/>
        </w:rPr>
        <w:t xml:space="preserve"> </w:t>
      </w:r>
      <w:r>
        <w:rPr>
          <w:rFonts w:ascii="Times New Roman" w:eastAsia="Times New Roman"/>
          <w:u w:val="single"/>
        </w:rPr>
        <w:tab/>
      </w:r>
      <w:r>
        <w:t>标段</w:t>
      </w:r>
    </w:p>
    <w:p>
      <w:pPr>
        <w:pStyle w:val="12"/>
        <w:spacing w:before="1"/>
        <w:rPr>
          <w:sz w:val="8"/>
        </w:rPr>
      </w:pPr>
    </w:p>
    <w:tbl>
      <w:tblPr>
        <w:tblStyle w:val="17"/>
        <w:tblW w:w="0" w:type="auto"/>
        <w:tblInd w:w="55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076"/>
        <w:gridCol w:w="2517"/>
        <w:gridCol w:w="1259"/>
        <w:gridCol w:w="301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076" w:type="dxa"/>
          </w:tcPr>
          <w:p>
            <w:pPr>
              <w:pStyle w:val="24"/>
              <w:spacing w:before="121"/>
              <w:ind w:left="815" w:right="811"/>
              <w:jc w:val="center"/>
              <w:rPr>
                <w:sz w:val="21"/>
              </w:rPr>
            </w:pPr>
            <w:r>
              <w:rPr>
                <w:w w:val="95"/>
                <w:sz w:val="21"/>
              </w:rPr>
              <w:t>项目</w:t>
            </w:r>
          </w:p>
        </w:tc>
        <w:tc>
          <w:tcPr>
            <w:tcW w:w="2517" w:type="dxa"/>
          </w:tcPr>
          <w:p>
            <w:pPr>
              <w:pStyle w:val="24"/>
              <w:spacing w:before="121"/>
              <w:ind w:left="627"/>
              <w:rPr>
                <w:sz w:val="21"/>
              </w:rPr>
            </w:pPr>
            <w:r>
              <w:rPr>
                <w:w w:val="95"/>
                <w:sz w:val="21"/>
              </w:rPr>
              <w:t>招标文件要求</w:t>
            </w:r>
          </w:p>
        </w:tc>
        <w:tc>
          <w:tcPr>
            <w:tcW w:w="1259" w:type="dxa"/>
          </w:tcPr>
          <w:p>
            <w:pPr>
              <w:pStyle w:val="24"/>
              <w:spacing w:before="121"/>
              <w:ind w:left="207"/>
              <w:rPr>
                <w:sz w:val="21"/>
              </w:rPr>
            </w:pPr>
            <w:r>
              <w:rPr>
                <w:w w:val="95"/>
                <w:sz w:val="21"/>
              </w:rPr>
              <w:t>是否响应</w:t>
            </w:r>
          </w:p>
        </w:tc>
        <w:tc>
          <w:tcPr>
            <w:tcW w:w="3018" w:type="dxa"/>
          </w:tcPr>
          <w:p>
            <w:pPr>
              <w:pStyle w:val="24"/>
              <w:spacing w:before="121"/>
              <w:ind w:left="564"/>
              <w:rPr>
                <w:sz w:val="21"/>
              </w:rPr>
            </w:pPr>
            <w:r>
              <w:rPr>
                <w:w w:val="95"/>
                <w:sz w:val="21"/>
              </w:rPr>
              <w:t>投标人的承诺或说明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076" w:type="dxa"/>
          </w:tcPr>
          <w:p>
            <w:pPr>
              <w:pStyle w:val="24"/>
              <w:rPr>
                <w:rFonts w:ascii="Times New Roman"/>
                <w:sz w:val="20"/>
              </w:rPr>
            </w:pPr>
          </w:p>
        </w:tc>
        <w:tc>
          <w:tcPr>
            <w:tcW w:w="2517" w:type="dxa"/>
          </w:tcPr>
          <w:p>
            <w:pPr>
              <w:pStyle w:val="24"/>
              <w:rPr>
                <w:rFonts w:ascii="Times New Roman"/>
                <w:sz w:val="20"/>
              </w:rPr>
            </w:pPr>
          </w:p>
        </w:tc>
        <w:tc>
          <w:tcPr>
            <w:tcW w:w="1259" w:type="dxa"/>
          </w:tcPr>
          <w:p>
            <w:pPr>
              <w:pStyle w:val="24"/>
              <w:rPr>
                <w:rFonts w:ascii="Times New Roman"/>
                <w:sz w:val="20"/>
              </w:rPr>
            </w:pPr>
          </w:p>
        </w:tc>
        <w:tc>
          <w:tcPr>
            <w:tcW w:w="3018"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2076" w:type="dxa"/>
          </w:tcPr>
          <w:p>
            <w:pPr>
              <w:pStyle w:val="24"/>
              <w:rPr>
                <w:rFonts w:ascii="Times New Roman"/>
                <w:sz w:val="20"/>
              </w:rPr>
            </w:pPr>
          </w:p>
        </w:tc>
        <w:tc>
          <w:tcPr>
            <w:tcW w:w="2517" w:type="dxa"/>
          </w:tcPr>
          <w:p>
            <w:pPr>
              <w:pStyle w:val="24"/>
              <w:rPr>
                <w:rFonts w:ascii="Times New Roman"/>
                <w:sz w:val="20"/>
              </w:rPr>
            </w:pPr>
          </w:p>
        </w:tc>
        <w:tc>
          <w:tcPr>
            <w:tcW w:w="1259" w:type="dxa"/>
          </w:tcPr>
          <w:p>
            <w:pPr>
              <w:pStyle w:val="24"/>
              <w:rPr>
                <w:rFonts w:ascii="Times New Roman"/>
                <w:sz w:val="20"/>
              </w:rPr>
            </w:pPr>
          </w:p>
        </w:tc>
        <w:tc>
          <w:tcPr>
            <w:tcW w:w="3018"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2076" w:type="dxa"/>
          </w:tcPr>
          <w:p>
            <w:pPr>
              <w:pStyle w:val="24"/>
              <w:rPr>
                <w:rFonts w:ascii="Times New Roman"/>
                <w:sz w:val="20"/>
              </w:rPr>
            </w:pPr>
          </w:p>
        </w:tc>
        <w:tc>
          <w:tcPr>
            <w:tcW w:w="2517" w:type="dxa"/>
          </w:tcPr>
          <w:p>
            <w:pPr>
              <w:pStyle w:val="24"/>
              <w:rPr>
                <w:rFonts w:ascii="Times New Roman"/>
                <w:sz w:val="20"/>
              </w:rPr>
            </w:pPr>
          </w:p>
        </w:tc>
        <w:tc>
          <w:tcPr>
            <w:tcW w:w="1259" w:type="dxa"/>
          </w:tcPr>
          <w:p>
            <w:pPr>
              <w:pStyle w:val="24"/>
              <w:rPr>
                <w:rFonts w:ascii="Times New Roman"/>
                <w:sz w:val="20"/>
              </w:rPr>
            </w:pPr>
          </w:p>
        </w:tc>
        <w:tc>
          <w:tcPr>
            <w:tcW w:w="3018"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2076" w:type="dxa"/>
          </w:tcPr>
          <w:p>
            <w:pPr>
              <w:pStyle w:val="24"/>
              <w:rPr>
                <w:rFonts w:ascii="Times New Roman"/>
                <w:sz w:val="20"/>
              </w:rPr>
            </w:pPr>
          </w:p>
        </w:tc>
        <w:tc>
          <w:tcPr>
            <w:tcW w:w="2517" w:type="dxa"/>
          </w:tcPr>
          <w:p>
            <w:pPr>
              <w:pStyle w:val="24"/>
              <w:rPr>
                <w:rFonts w:ascii="Times New Roman"/>
                <w:sz w:val="20"/>
              </w:rPr>
            </w:pPr>
          </w:p>
        </w:tc>
        <w:tc>
          <w:tcPr>
            <w:tcW w:w="1259" w:type="dxa"/>
          </w:tcPr>
          <w:p>
            <w:pPr>
              <w:pStyle w:val="24"/>
              <w:rPr>
                <w:rFonts w:ascii="Times New Roman"/>
                <w:sz w:val="20"/>
              </w:rPr>
            </w:pPr>
          </w:p>
        </w:tc>
        <w:tc>
          <w:tcPr>
            <w:tcW w:w="3018"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2076" w:type="dxa"/>
          </w:tcPr>
          <w:p>
            <w:pPr>
              <w:pStyle w:val="24"/>
              <w:rPr>
                <w:rFonts w:ascii="Times New Roman"/>
                <w:sz w:val="20"/>
              </w:rPr>
            </w:pPr>
          </w:p>
        </w:tc>
        <w:tc>
          <w:tcPr>
            <w:tcW w:w="2517" w:type="dxa"/>
          </w:tcPr>
          <w:p>
            <w:pPr>
              <w:pStyle w:val="24"/>
              <w:rPr>
                <w:rFonts w:ascii="Times New Roman"/>
                <w:sz w:val="20"/>
              </w:rPr>
            </w:pPr>
          </w:p>
        </w:tc>
        <w:tc>
          <w:tcPr>
            <w:tcW w:w="1259" w:type="dxa"/>
          </w:tcPr>
          <w:p>
            <w:pPr>
              <w:pStyle w:val="24"/>
              <w:rPr>
                <w:rFonts w:ascii="Times New Roman"/>
                <w:sz w:val="20"/>
              </w:rPr>
            </w:pPr>
          </w:p>
        </w:tc>
        <w:tc>
          <w:tcPr>
            <w:tcW w:w="3018"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2076" w:type="dxa"/>
          </w:tcPr>
          <w:p>
            <w:pPr>
              <w:pStyle w:val="24"/>
              <w:rPr>
                <w:rFonts w:ascii="Times New Roman"/>
                <w:sz w:val="20"/>
              </w:rPr>
            </w:pPr>
          </w:p>
        </w:tc>
        <w:tc>
          <w:tcPr>
            <w:tcW w:w="2517" w:type="dxa"/>
          </w:tcPr>
          <w:p>
            <w:pPr>
              <w:pStyle w:val="24"/>
              <w:rPr>
                <w:rFonts w:ascii="Times New Roman"/>
                <w:sz w:val="20"/>
              </w:rPr>
            </w:pPr>
          </w:p>
        </w:tc>
        <w:tc>
          <w:tcPr>
            <w:tcW w:w="1259" w:type="dxa"/>
          </w:tcPr>
          <w:p>
            <w:pPr>
              <w:pStyle w:val="24"/>
              <w:rPr>
                <w:rFonts w:ascii="Times New Roman"/>
                <w:sz w:val="20"/>
              </w:rPr>
            </w:pPr>
          </w:p>
        </w:tc>
        <w:tc>
          <w:tcPr>
            <w:tcW w:w="3018"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2076" w:type="dxa"/>
          </w:tcPr>
          <w:p>
            <w:pPr>
              <w:pStyle w:val="24"/>
              <w:rPr>
                <w:rFonts w:ascii="Times New Roman"/>
                <w:sz w:val="20"/>
              </w:rPr>
            </w:pPr>
          </w:p>
        </w:tc>
        <w:tc>
          <w:tcPr>
            <w:tcW w:w="2517" w:type="dxa"/>
          </w:tcPr>
          <w:p>
            <w:pPr>
              <w:pStyle w:val="24"/>
              <w:rPr>
                <w:rFonts w:ascii="Times New Roman"/>
                <w:sz w:val="20"/>
              </w:rPr>
            </w:pPr>
          </w:p>
        </w:tc>
        <w:tc>
          <w:tcPr>
            <w:tcW w:w="1259" w:type="dxa"/>
          </w:tcPr>
          <w:p>
            <w:pPr>
              <w:pStyle w:val="24"/>
              <w:rPr>
                <w:rFonts w:ascii="Times New Roman"/>
                <w:sz w:val="20"/>
              </w:rPr>
            </w:pPr>
          </w:p>
        </w:tc>
        <w:tc>
          <w:tcPr>
            <w:tcW w:w="3018" w:type="dxa"/>
          </w:tcPr>
          <w:p>
            <w:pPr>
              <w:pStyle w:val="24"/>
              <w:rPr>
                <w:rFonts w:ascii="Times New Roman"/>
                <w:sz w:val="20"/>
              </w:rPr>
            </w:pPr>
          </w:p>
        </w:tc>
      </w:tr>
    </w:tbl>
    <w:p>
      <w:pPr>
        <w:pStyle w:val="12"/>
        <w:rPr>
          <w:sz w:val="26"/>
        </w:rPr>
      </w:pPr>
    </w:p>
    <w:p>
      <w:pPr>
        <w:pStyle w:val="12"/>
        <w:rPr>
          <w:sz w:val="26"/>
        </w:rPr>
      </w:pPr>
    </w:p>
    <w:p>
      <w:pPr>
        <w:pStyle w:val="12"/>
        <w:spacing w:before="1"/>
        <w:rPr>
          <w:sz w:val="18"/>
        </w:rPr>
      </w:pPr>
    </w:p>
    <w:p>
      <w:pPr>
        <w:pStyle w:val="12"/>
        <w:tabs>
          <w:tab w:val="left" w:pos="3211"/>
        </w:tabs>
        <w:spacing w:before="1"/>
        <w:ind w:left="117"/>
        <w:rPr>
          <w:rFonts w:ascii="Times New Roman" w:eastAsia="Times New Roman"/>
        </w:rPr>
      </w:pPr>
      <w:r>
        <w:rPr>
          <w:w w:val="95"/>
        </w:rPr>
        <w:t>法定代表人签字：</w:t>
      </w:r>
      <w:r>
        <w:rPr>
          <w:rFonts w:ascii="Times New Roman" w:eastAsia="Times New Roman"/>
          <w:w w:val="95"/>
          <w:u w:val="single"/>
        </w:rPr>
        <w:t xml:space="preserve"> </w:t>
      </w:r>
      <w:r>
        <w:rPr>
          <w:rFonts w:ascii="Times New Roman" w:eastAsia="Times New Roman"/>
          <w:u w:val="single"/>
        </w:rPr>
        <w:tab/>
      </w:r>
    </w:p>
    <w:p>
      <w:pPr>
        <w:pStyle w:val="12"/>
        <w:spacing w:before="7"/>
        <w:rPr>
          <w:rFonts w:ascii="Times New Roman"/>
          <w:sz w:val="10"/>
        </w:rPr>
      </w:pPr>
    </w:p>
    <w:p>
      <w:pPr>
        <w:pStyle w:val="12"/>
        <w:tabs>
          <w:tab w:val="left" w:pos="3211"/>
        </w:tabs>
        <w:spacing w:before="35"/>
        <w:ind w:left="117"/>
        <w:rPr>
          <w:rFonts w:ascii="Times New Roman" w:eastAsia="Times New Roman"/>
        </w:rPr>
      </w:pPr>
      <w:r>
        <w:rPr>
          <w:w w:val="95"/>
        </w:rPr>
        <w:t>投标人公章：</w:t>
      </w:r>
      <w:r>
        <w:rPr>
          <w:rFonts w:ascii="Times New Roman" w:eastAsia="Times New Roman"/>
          <w:w w:val="95"/>
          <w:u w:val="single"/>
        </w:rPr>
        <w:t xml:space="preserve"> </w:t>
      </w:r>
      <w:r>
        <w:rPr>
          <w:rFonts w:ascii="Times New Roman" w:eastAsia="Times New Roman"/>
          <w:u w:val="single"/>
        </w:rPr>
        <w:tab/>
      </w:r>
    </w:p>
    <w:p>
      <w:pPr>
        <w:pStyle w:val="12"/>
        <w:tabs>
          <w:tab w:val="left" w:pos="2320"/>
          <w:tab w:val="left" w:pos="2951"/>
        </w:tabs>
        <w:spacing w:before="49"/>
        <w:ind w:left="1692"/>
      </w:pPr>
      <w:r>
        <w:t>年</w:t>
      </w:r>
      <w:r>
        <w:tab/>
      </w:r>
      <w:r>
        <w:t>月</w:t>
      </w:r>
      <w:r>
        <w:tab/>
      </w:r>
      <w:r>
        <w:t>日</w:t>
      </w:r>
    </w:p>
    <w:p>
      <w:pPr>
        <w:spacing w:after="0"/>
        <w:sectPr>
          <w:pgSz w:w="11910" w:h="16840"/>
          <w:pgMar w:top="1060" w:right="1280" w:bottom="1300" w:left="960" w:header="872" w:footer="1118" w:gutter="0"/>
        </w:sectPr>
      </w:pPr>
    </w:p>
    <w:p>
      <w:pPr>
        <w:pStyle w:val="12"/>
        <w:rPr>
          <w:sz w:val="20"/>
        </w:rPr>
      </w:pPr>
    </w:p>
    <w:p>
      <w:pPr>
        <w:pStyle w:val="12"/>
        <w:spacing w:before="11"/>
        <w:rPr>
          <w:sz w:val="13"/>
        </w:rPr>
      </w:pPr>
    </w:p>
    <w:p>
      <w:pPr>
        <w:pStyle w:val="10"/>
        <w:spacing w:before="0" w:line="350" w:lineRule="auto"/>
        <w:ind w:left="217" w:right="49" w:firstLine="420"/>
        <w:rPr>
          <w:rFonts w:hint="eastAsia" w:ascii="新宋体" w:eastAsia="新宋体"/>
        </w:rPr>
      </w:pPr>
      <w:r>
        <w:rPr>
          <w:rFonts w:hint="eastAsia" w:ascii="新宋体" w:eastAsia="新宋体"/>
        </w:rPr>
        <w:t>十</w:t>
      </w:r>
      <w:r>
        <w:rPr>
          <w:rFonts w:hint="eastAsia" w:ascii="新宋体" w:eastAsia="新宋体"/>
          <w:lang w:val="en-US" w:eastAsia="zh-CN"/>
        </w:rPr>
        <w:t>一</w:t>
      </w:r>
      <w:r>
        <w:rPr>
          <w:rFonts w:hint="eastAsia" w:ascii="新宋体" w:eastAsia="新宋体"/>
        </w:rPr>
        <w:t>、</w:t>
      </w:r>
      <w:r>
        <w:rPr>
          <w:rFonts w:hint="eastAsia" w:ascii="新宋体" w:eastAsia="新宋体"/>
          <w:lang w:eastAsia="zh-CN"/>
        </w:rPr>
        <w:t>2016 年以来，投标人类似项目业绩（如有）</w:t>
      </w:r>
      <w:r>
        <w:rPr>
          <w:rFonts w:hint="eastAsia" w:ascii="新宋体" w:eastAsia="新宋体"/>
          <w:w w:val="95"/>
        </w:rPr>
        <w:t>；</w:t>
      </w:r>
    </w:p>
    <w:p>
      <w:pPr>
        <w:pStyle w:val="12"/>
        <w:spacing w:before="2"/>
        <w:rPr>
          <w:rFonts w:ascii="新宋体"/>
          <w:b/>
          <w:sz w:val="17"/>
        </w:rPr>
      </w:pPr>
    </w:p>
    <w:p>
      <w:pPr>
        <w:pStyle w:val="9"/>
        <w:spacing w:after="37"/>
        <w:ind w:left="2932"/>
      </w:pPr>
      <w:r>
        <w:t>投标人类似项目实施情况一览表（格式）</w:t>
      </w:r>
    </w:p>
    <w:tbl>
      <w:tblPr>
        <w:tblStyle w:val="17"/>
        <w:tblW w:w="0" w:type="auto"/>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1"/>
        <w:gridCol w:w="1405"/>
        <w:gridCol w:w="1322"/>
        <w:gridCol w:w="1080"/>
        <w:gridCol w:w="720"/>
        <w:gridCol w:w="1080"/>
        <w:gridCol w:w="1080"/>
        <w:gridCol w:w="198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1341" w:type="dxa"/>
            <w:vMerge w:val="restart"/>
          </w:tcPr>
          <w:p>
            <w:pPr>
              <w:pStyle w:val="24"/>
              <w:rPr>
                <w:sz w:val="20"/>
              </w:rPr>
            </w:pPr>
          </w:p>
          <w:p>
            <w:pPr>
              <w:pStyle w:val="24"/>
              <w:spacing w:before="12"/>
              <w:rPr>
                <w:sz w:val="20"/>
              </w:rPr>
            </w:pPr>
          </w:p>
          <w:p>
            <w:pPr>
              <w:pStyle w:val="24"/>
              <w:spacing w:line="208" w:lineRule="auto"/>
              <w:ind w:left="458" w:right="104" w:hanging="209"/>
              <w:rPr>
                <w:sz w:val="21"/>
              </w:rPr>
            </w:pPr>
            <w:r>
              <w:rPr>
                <w:w w:val="95"/>
                <w:sz w:val="21"/>
              </w:rPr>
              <w:t>采购单位名称</w:t>
            </w:r>
          </w:p>
        </w:tc>
        <w:tc>
          <w:tcPr>
            <w:tcW w:w="1405" w:type="dxa"/>
            <w:vMerge w:val="restart"/>
          </w:tcPr>
          <w:p>
            <w:pPr>
              <w:pStyle w:val="24"/>
              <w:rPr>
                <w:sz w:val="20"/>
              </w:rPr>
            </w:pPr>
          </w:p>
          <w:p>
            <w:pPr>
              <w:pStyle w:val="24"/>
              <w:spacing w:before="4"/>
              <w:rPr>
                <w:sz w:val="27"/>
              </w:rPr>
            </w:pPr>
          </w:p>
          <w:p>
            <w:pPr>
              <w:pStyle w:val="24"/>
              <w:ind w:left="281"/>
              <w:rPr>
                <w:sz w:val="21"/>
              </w:rPr>
            </w:pPr>
            <w:r>
              <w:rPr>
                <w:w w:val="95"/>
                <w:sz w:val="21"/>
              </w:rPr>
              <w:t>项目名称</w:t>
            </w:r>
          </w:p>
        </w:tc>
        <w:tc>
          <w:tcPr>
            <w:tcW w:w="1322" w:type="dxa"/>
            <w:vMerge w:val="restart"/>
          </w:tcPr>
          <w:p>
            <w:pPr>
              <w:pStyle w:val="24"/>
              <w:rPr>
                <w:sz w:val="20"/>
              </w:rPr>
            </w:pPr>
          </w:p>
          <w:p>
            <w:pPr>
              <w:pStyle w:val="24"/>
              <w:spacing w:before="4"/>
              <w:rPr>
                <w:sz w:val="27"/>
              </w:rPr>
            </w:pPr>
          </w:p>
          <w:p>
            <w:pPr>
              <w:pStyle w:val="24"/>
              <w:ind w:left="239"/>
              <w:rPr>
                <w:sz w:val="21"/>
              </w:rPr>
            </w:pPr>
            <w:r>
              <w:rPr>
                <w:w w:val="95"/>
                <w:sz w:val="21"/>
              </w:rPr>
              <w:t>采购数量</w:t>
            </w:r>
          </w:p>
        </w:tc>
        <w:tc>
          <w:tcPr>
            <w:tcW w:w="1080" w:type="dxa"/>
            <w:vMerge w:val="restart"/>
          </w:tcPr>
          <w:p>
            <w:pPr>
              <w:pStyle w:val="24"/>
              <w:rPr>
                <w:sz w:val="20"/>
              </w:rPr>
            </w:pPr>
          </w:p>
          <w:p>
            <w:pPr>
              <w:pStyle w:val="24"/>
              <w:spacing w:before="2"/>
              <w:rPr>
                <w:sz w:val="18"/>
              </w:rPr>
            </w:pPr>
          </w:p>
          <w:p>
            <w:pPr>
              <w:pStyle w:val="24"/>
              <w:spacing w:line="257" w:lineRule="exact"/>
              <w:ind w:left="120"/>
              <w:rPr>
                <w:sz w:val="21"/>
              </w:rPr>
            </w:pPr>
            <w:r>
              <w:rPr>
                <w:w w:val="95"/>
                <w:sz w:val="21"/>
              </w:rPr>
              <w:t>合同金额</w:t>
            </w:r>
          </w:p>
          <w:p>
            <w:pPr>
              <w:pStyle w:val="24"/>
              <w:spacing w:line="257" w:lineRule="exact"/>
              <w:ind w:left="120"/>
              <w:rPr>
                <w:sz w:val="21"/>
              </w:rPr>
            </w:pPr>
            <w:r>
              <w:rPr>
                <w:w w:val="95"/>
                <w:sz w:val="21"/>
              </w:rPr>
              <w:t>（万元）</w:t>
            </w:r>
          </w:p>
        </w:tc>
        <w:tc>
          <w:tcPr>
            <w:tcW w:w="2880" w:type="dxa"/>
            <w:gridSpan w:val="3"/>
          </w:tcPr>
          <w:p>
            <w:pPr>
              <w:pStyle w:val="24"/>
              <w:spacing w:before="6"/>
              <w:rPr>
                <w:sz w:val="17"/>
              </w:rPr>
            </w:pPr>
          </w:p>
          <w:p>
            <w:pPr>
              <w:pStyle w:val="24"/>
              <w:ind w:left="1020" w:right="1012"/>
              <w:jc w:val="center"/>
              <w:rPr>
                <w:sz w:val="21"/>
              </w:rPr>
            </w:pPr>
            <w:r>
              <w:rPr>
                <w:w w:val="95"/>
                <w:sz w:val="21"/>
              </w:rPr>
              <w:t>附件页码</w:t>
            </w:r>
          </w:p>
        </w:tc>
        <w:tc>
          <w:tcPr>
            <w:tcW w:w="1980" w:type="dxa"/>
          </w:tcPr>
          <w:p>
            <w:pPr>
              <w:pStyle w:val="24"/>
              <w:spacing w:before="70" w:line="242" w:lineRule="auto"/>
              <w:ind w:left="569" w:right="45" w:hanging="420"/>
              <w:rPr>
                <w:sz w:val="21"/>
              </w:rPr>
            </w:pPr>
            <w:r>
              <w:rPr>
                <w:w w:val="95"/>
                <w:sz w:val="21"/>
              </w:rPr>
              <w:t>采购单位联系人及联系电话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1341" w:type="dxa"/>
            <w:vMerge w:val="continue"/>
            <w:tcBorders>
              <w:top w:val="nil"/>
            </w:tcBorders>
          </w:tcPr>
          <w:p>
            <w:pPr>
              <w:rPr>
                <w:sz w:val="2"/>
                <w:szCs w:val="2"/>
              </w:rPr>
            </w:pPr>
          </w:p>
        </w:tc>
        <w:tc>
          <w:tcPr>
            <w:tcW w:w="1405" w:type="dxa"/>
            <w:vMerge w:val="continue"/>
            <w:tcBorders>
              <w:top w:val="nil"/>
            </w:tcBorders>
          </w:tcPr>
          <w:p>
            <w:pPr>
              <w:rPr>
                <w:sz w:val="2"/>
                <w:szCs w:val="2"/>
              </w:rPr>
            </w:pPr>
          </w:p>
        </w:tc>
        <w:tc>
          <w:tcPr>
            <w:tcW w:w="1322" w:type="dxa"/>
            <w:vMerge w:val="continue"/>
            <w:tcBorders>
              <w:top w:val="nil"/>
            </w:tcBorders>
          </w:tcPr>
          <w:p>
            <w:pPr>
              <w:rPr>
                <w:sz w:val="2"/>
                <w:szCs w:val="2"/>
              </w:rPr>
            </w:pPr>
          </w:p>
        </w:tc>
        <w:tc>
          <w:tcPr>
            <w:tcW w:w="1080" w:type="dxa"/>
            <w:vMerge w:val="continue"/>
            <w:tcBorders>
              <w:top w:val="nil"/>
            </w:tcBorders>
          </w:tcPr>
          <w:p>
            <w:pPr>
              <w:rPr>
                <w:sz w:val="2"/>
                <w:szCs w:val="2"/>
              </w:rPr>
            </w:pPr>
          </w:p>
        </w:tc>
        <w:tc>
          <w:tcPr>
            <w:tcW w:w="720" w:type="dxa"/>
          </w:tcPr>
          <w:p>
            <w:pPr>
              <w:pStyle w:val="24"/>
              <w:spacing w:before="5"/>
              <w:rPr>
                <w:sz w:val="16"/>
              </w:rPr>
            </w:pPr>
          </w:p>
          <w:p>
            <w:pPr>
              <w:pStyle w:val="24"/>
              <w:spacing w:before="1"/>
              <w:ind w:left="149"/>
              <w:rPr>
                <w:sz w:val="21"/>
              </w:rPr>
            </w:pPr>
            <w:r>
              <w:rPr>
                <w:w w:val="95"/>
                <w:sz w:val="21"/>
              </w:rPr>
              <w:t>合同</w:t>
            </w:r>
          </w:p>
        </w:tc>
        <w:tc>
          <w:tcPr>
            <w:tcW w:w="1080" w:type="dxa"/>
          </w:tcPr>
          <w:p>
            <w:pPr>
              <w:pStyle w:val="24"/>
              <w:spacing w:before="5"/>
              <w:rPr>
                <w:sz w:val="16"/>
              </w:rPr>
            </w:pPr>
          </w:p>
          <w:p>
            <w:pPr>
              <w:pStyle w:val="24"/>
              <w:spacing w:before="1"/>
              <w:ind w:left="120"/>
              <w:rPr>
                <w:sz w:val="21"/>
              </w:rPr>
            </w:pPr>
            <w:r>
              <w:rPr>
                <w:w w:val="95"/>
                <w:sz w:val="21"/>
              </w:rPr>
              <w:t>验收报告</w:t>
            </w:r>
          </w:p>
        </w:tc>
        <w:tc>
          <w:tcPr>
            <w:tcW w:w="1080" w:type="dxa"/>
          </w:tcPr>
          <w:p>
            <w:pPr>
              <w:pStyle w:val="24"/>
              <w:spacing w:before="5"/>
              <w:rPr>
                <w:sz w:val="16"/>
              </w:rPr>
            </w:pPr>
          </w:p>
          <w:p>
            <w:pPr>
              <w:pStyle w:val="24"/>
              <w:spacing w:before="1"/>
              <w:ind w:left="120"/>
              <w:rPr>
                <w:sz w:val="21"/>
              </w:rPr>
            </w:pPr>
            <w:r>
              <w:rPr>
                <w:w w:val="95"/>
                <w:sz w:val="21"/>
              </w:rPr>
              <w:t>用户评价</w:t>
            </w:r>
          </w:p>
        </w:tc>
        <w:tc>
          <w:tcPr>
            <w:tcW w:w="19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341" w:type="dxa"/>
          </w:tcPr>
          <w:p>
            <w:pPr>
              <w:pStyle w:val="24"/>
              <w:rPr>
                <w:rFonts w:ascii="Times New Roman"/>
                <w:sz w:val="20"/>
              </w:rPr>
            </w:pPr>
          </w:p>
        </w:tc>
        <w:tc>
          <w:tcPr>
            <w:tcW w:w="1405" w:type="dxa"/>
          </w:tcPr>
          <w:p>
            <w:pPr>
              <w:pStyle w:val="24"/>
              <w:rPr>
                <w:rFonts w:ascii="Times New Roman"/>
                <w:sz w:val="20"/>
              </w:rPr>
            </w:pPr>
          </w:p>
        </w:tc>
        <w:tc>
          <w:tcPr>
            <w:tcW w:w="1322" w:type="dxa"/>
          </w:tcPr>
          <w:p>
            <w:pPr>
              <w:pStyle w:val="24"/>
              <w:rPr>
                <w:rFonts w:ascii="Times New Roman"/>
                <w:sz w:val="20"/>
              </w:rPr>
            </w:pPr>
          </w:p>
        </w:tc>
        <w:tc>
          <w:tcPr>
            <w:tcW w:w="1080" w:type="dxa"/>
          </w:tcPr>
          <w:p>
            <w:pPr>
              <w:pStyle w:val="24"/>
              <w:rPr>
                <w:rFonts w:ascii="Times New Roman"/>
                <w:sz w:val="20"/>
              </w:rPr>
            </w:pPr>
          </w:p>
        </w:tc>
        <w:tc>
          <w:tcPr>
            <w:tcW w:w="720" w:type="dxa"/>
          </w:tcPr>
          <w:p>
            <w:pPr>
              <w:pStyle w:val="24"/>
              <w:rPr>
                <w:rFonts w:ascii="Times New Roman"/>
                <w:sz w:val="20"/>
              </w:rPr>
            </w:pPr>
          </w:p>
        </w:tc>
        <w:tc>
          <w:tcPr>
            <w:tcW w:w="1080" w:type="dxa"/>
          </w:tcPr>
          <w:p>
            <w:pPr>
              <w:pStyle w:val="24"/>
              <w:rPr>
                <w:rFonts w:ascii="Times New Roman"/>
                <w:sz w:val="20"/>
              </w:rPr>
            </w:pPr>
          </w:p>
        </w:tc>
        <w:tc>
          <w:tcPr>
            <w:tcW w:w="1080" w:type="dxa"/>
          </w:tcPr>
          <w:p>
            <w:pPr>
              <w:pStyle w:val="24"/>
              <w:rPr>
                <w:rFonts w:ascii="Times New Roman"/>
                <w:sz w:val="20"/>
              </w:rPr>
            </w:pPr>
          </w:p>
        </w:tc>
        <w:tc>
          <w:tcPr>
            <w:tcW w:w="19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341" w:type="dxa"/>
          </w:tcPr>
          <w:p>
            <w:pPr>
              <w:pStyle w:val="24"/>
              <w:rPr>
                <w:rFonts w:ascii="Times New Roman"/>
                <w:sz w:val="20"/>
              </w:rPr>
            </w:pPr>
          </w:p>
        </w:tc>
        <w:tc>
          <w:tcPr>
            <w:tcW w:w="1405" w:type="dxa"/>
          </w:tcPr>
          <w:p>
            <w:pPr>
              <w:pStyle w:val="24"/>
              <w:rPr>
                <w:rFonts w:ascii="Times New Roman"/>
                <w:sz w:val="20"/>
              </w:rPr>
            </w:pPr>
          </w:p>
        </w:tc>
        <w:tc>
          <w:tcPr>
            <w:tcW w:w="1322" w:type="dxa"/>
          </w:tcPr>
          <w:p>
            <w:pPr>
              <w:pStyle w:val="24"/>
              <w:rPr>
                <w:rFonts w:ascii="Times New Roman"/>
                <w:sz w:val="20"/>
              </w:rPr>
            </w:pPr>
          </w:p>
        </w:tc>
        <w:tc>
          <w:tcPr>
            <w:tcW w:w="1080" w:type="dxa"/>
          </w:tcPr>
          <w:p>
            <w:pPr>
              <w:pStyle w:val="24"/>
              <w:rPr>
                <w:rFonts w:ascii="Times New Roman"/>
                <w:sz w:val="20"/>
              </w:rPr>
            </w:pPr>
          </w:p>
        </w:tc>
        <w:tc>
          <w:tcPr>
            <w:tcW w:w="720" w:type="dxa"/>
          </w:tcPr>
          <w:p>
            <w:pPr>
              <w:pStyle w:val="24"/>
              <w:rPr>
                <w:rFonts w:ascii="Times New Roman"/>
                <w:sz w:val="20"/>
              </w:rPr>
            </w:pPr>
          </w:p>
        </w:tc>
        <w:tc>
          <w:tcPr>
            <w:tcW w:w="1080" w:type="dxa"/>
          </w:tcPr>
          <w:p>
            <w:pPr>
              <w:pStyle w:val="24"/>
              <w:rPr>
                <w:rFonts w:ascii="Times New Roman"/>
                <w:sz w:val="20"/>
              </w:rPr>
            </w:pPr>
          </w:p>
        </w:tc>
        <w:tc>
          <w:tcPr>
            <w:tcW w:w="1080" w:type="dxa"/>
          </w:tcPr>
          <w:p>
            <w:pPr>
              <w:pStyle w:val="24"/>
              <w:rPr>
                <w:rFonts w:ascii="Times New Roman"/>
                <w:sz w:val="20"/>
              </w:rPr>
            </w:pPr>
          </w:p>
        </w:tc>
        <w:tc>
          <w:tcPr>
            <w:tcW w:w="19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trPr>
        <w:tc>
          <w:tcPr>
            <w:tcW w:w="1341" w:type="dxa"/>
          </w:tcPr>
          <w:p>
            <w:pPr>
              <w:pStyle w:val="24"/>
              <w:rPr>
                <w:rFonts w:ascii="Times New Roman"/>
                <w:sz w:val="20"/>
              </w:rPr>
            </w:pPr>
          </w:p>
        </w:tc>
        <w:tc>
          <w:tcPr>
            <w:tcW w:w="1405" w:type="dxa"/>
          </w:tcPr>
          <w:p>
            <w:pPr>
              <w:pStyle w:val="24"/>
              <w:rPr>
                <w:rFonts w:ascii="Times New Roman"/>
                <w:sz w:val="20"/>
              </w:rPr>
            </w:pPr>
          </w:p>
        </w:tc>
        <w:tc>
          <w:tcPr>
            <w:tcW w:w="1322" w:type="dxa"/>
          </w:tcPr>
          <w:p>
            <w:pPr>
              <w:pStyle w:val="24"/>
              <w:rPr>
                <w:rFonts w:ascii="Times New Roman"/>
                <w:sz w:val="20"/>
              </w:rPr>
            </w:pPr>
          </w:p>
        </w:tc>
        <w:tc>
          <w:tcPr>
            <w:tcW w:w="1080" w:type="dxa"/>
          </w:tcPr>
          <w:p>
            <w:pPr>
              <w:pStyle w:val="24"/>
              <w:rPr>
                <w:rFonts w:ascii="Times New Roman"/>
                <w:sz w:val="20"/>
              </w:rPr>
            </w:pPr>
          </w:p>
        </w:tc>
        <w:tc>
          <w:tcPr>
            <w:tcW w:w="720" w:type="dxa"/>
          </w:tcPr>
          <w:p>
            <w:pPr>
              <w:pStyle w:val="24"/>
              <w:rPr>
                <w:rFonts w:ascii="Times New Roman"/>
                <w:sz w:val="20"/>
              </w:rPr>
            </w:pPr>
          </w:p>
        </w:tc>
        <w:tc>
          <w:tcPr>
            <w:tcW w:w="1080" w:type="dxa"/>
          </w:tcPr>
          <w:p>
            <w:pPr>
              <w:pStyle w:val="24"/>
              <w:rPr>
                <w:rFonts w:ascii="Times New Roman"/>
                <w:sz w:val="20"/>
              </w:rPr>
            </w:pPr>
          </w:p>
        </w:tc>
        <w:tc>
          <w:tcPr>
            <w:tcW w:w="1080" w:type="dxa"/>
          </w:tcPr>
          <w:p>
            <w:pPr>
              <w:pStyle w:val="24"/>
              <w:rPr>
                <w:rFonts w:ascii="Times New Roman"/>
                <w:sz w:val="20"/>
              </w:rPr>
            </w:pPr>
          </w:p>
        </w:tc>
        <w:tc>
          <w:tcPr>
            <w:tcW w:w="19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341" w:type="dxa"/>
          </w:tcPr>
          <w:p>
            <w:pPr>
              <w:pStyle w:val="24"/>
              <w:rPr>
                <w:rFonts w:ascii="Times New Roman"/>
                <w:sz w:val="20"/>
              </w:rPr>
            </w:pPr>
          </w:p>
        </w:tc>
        <w:tc>
          <w:tcPr>
            <w:tcW w:w="1405" w:type="dxa"/>
          </w:tcPr>
          <w:p>
            <w:pPr>
              <w:pStyle w:val="24"/>
              <w:rPr>
                <w:rFonts w:ascii="Times New Roman"/>
                <w:sz w:val="20"/>
              </w:rPr>
            </w:pPr>
          </w:p>
        </w:tc>
        <w:tc>
          <w:tcPr>
            <w:tcW w:w="1322" w:type="dxa"/>
          </w:tcPr>
          <w:p>
            <w:pPr>
              <w:pStyle w:val="24"/>
              <w:rPr>
                <w:rFonts w:ascii="Times New Roman"/>
                <w:sz w:val="20"/>
              </w:rPr>
            </w:pPr>
          </w:p>
        </w:tc>
        <w:tc>
          <w:tcPr>
            <w:tcW w:w="1080" w:type="dxa"/>
          </w:tcPr>
          <w:p>
            <w:pPr>
              <w:pStyle w:val="24"/>
              <w:rPr>
                <w:rFonts w:ascii="Times New Roman"/>
                <w:sz w:val="20"/>
              </w:rPr>
            </w:pPr>
          </w:p>
        </w:tc>
        <w:tc>
          <w:tcPr>
            <w:tcW w:w="720" w:type="dxa"/>
          </w:tcPr>
          <w:p>
            <w:pPr>
              <w:pStyle w:val="24"/>
              <w:rPr>
                <w:rFonts w:ascii="Times New Roman"/>
                <w:sz w:val="20"/>
              </w:rPr>
            </w:pPr>
          </w:p>
        </w:tc>
        <w:tc>
          <w:tcPr>
            <w:tcW w:w="1080" w:type="dxa"/>
          </w:tcPr>
          <w:p>
            <w:pPr>
              <w:pStyle w:val="24"/>
              <w:rPr>
                <w:rFonts w:ascii="Times New Roman"/>
                <w:sz w:val="20"/>
              </w:rPr>
            </w:pPr>
          </w:p>
        </w:tc>
        <w:tc>
          <w:tcPr>
            <w:tcW w:w="1080" w:type="dxa"/>
          </w:tcPr>
          <w:p>
            <w:pPr>
              <w:pStyle w:val="24"/>
              <w:rPr>
                <w:rFonts w:ascii="Times New Roman"/>
                <w:sz w:val="20"/>
              </w:rPr>
            </w:pPr>
          </w:p>
        </w:tc>
        <w:tc>
          <w:tcPr>
            <w:tcW w:w="19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341" w:type="dxa"/>
          </w:tcPr>
          <w:p>
            <w:pPr>
              <w:pStyle w:val="24"/>
              <w:rPr>
                <w:rFonts w:ascii="Times New Roman"/>
                <w:sz w:val="20"/>
              </w:rPr>
            </w:pPr>
          </w:p>
        </w:tc>
        <w:tc>
          <w:tcPr>
            <w:tcW w:w="1405" w:type="dxa"/>
          </w:tcPr>
          <w:p>
            <w:pPr>
              <w:pStyle w:val="24"/>
              <w:rPr>
                <w:rFonts w:ascii="Times New Roman"/>
                <w:sz w:val="20"/>
              </w:rPr>
            </w:pPr>
          </w:p>
        </w:tc>
        <w:tc>
          <w:tcPr>
            <w:tcW w:w="1322" w:type="dxa"/>
          </w:tcPr>
          <w:p>
            <w:pPr>
              <w:pStyle w:val="24"/>
              <w:rPr>
                <w:rFonts w:ascii="Times New Roman"/>
                <w:sz w:val="20"/>
              </w:rPr>
            </w:pPr>
          </w:p>
        </w:tc>
        <w:tc>
          <w:tcPr>
            <w:tcW w:w="1080" w:type="dxa"/>
          </w:tcPr>
          <w:p>
            <w:pPr>
              <w:pStyle w:val="24"/>
              <w:rPr>
                <w:rFonts w:ascii="Times New Roman"/>
                <w:sz w:val="20"/>
              </w:rPr>
            </w:pPr>
          </w:p>
        </w:tc>
        <w:tc>
          <w:tcPr>
            <w:tcW w:w="720" w:type="dxa"/>
          </w:tcPr>
          <w:p>
            <w:pPr>
              <w:pStyle w:val="24"/>
              <w:rPr>
                <w:rFonts w:ascii="Times New Roman"/>
                <w:sz w:val="20"/>
              </w:rPr>
            </w:pPr>
          </w:p>
        </w:tc>
        <w:tc>
          <w:tcPr>
            <w:tcW w:w="1080" w:type="dxa"/>
          </w:tcPr>
          <w:p>
            <w:pPr>
              <w:pStyle w:val="24"/>
              <w:rPr>
                <w:rFonts w:ascii="Times New Roman"/>
                <w:sz w:val="20"/>
              </w:rPr>
            </w:pPr>
          </w:p>
        </w:tc>
        <w:tc>
          <w:tcPr>
            <w:tcW w:w="1080" w:type="dxa"/>
          </w:tcPr>
          <w:p>
            <w:pPr>
              <w:pStyle w:val="24"/>
              <w:rPr>
                <w:rFonts w:ascii="Times New Roman"/>
                <w:sz w:val="20"/>
              </w:rPr>
            </w:pPr>
          </w:p>
        </w:tc>
        <w:tc>
          <w:tcPr>
            <w:tcW w:w="1980" w:type="dxa"/>
          </w:tcPr>
          <w:p>
            <w:pPr>
              <w:pStyle w:val="24"/>
              <w:rPr>
                <w:rFonts w:ascii="Times New Roman"/>
                <w:sz w:val="20"/>
              </w:rPr>
            </w:pPr>
          </w:p>
        </w:tc>
      </w:tr>
    </w:tbl>
    <w:p>
      <w:pPr>
        <w:pStyle w:val="12"/>
        <w:rPr>
          <w:sz w:val="24"/>
        </w:rPr>
      </w:pPr>
    </w:p>
    <w:p>
      <w:pPr>
        <w:pStyle w:val="12"/>
        <w:rPr>
          <w:sz w:val="24"/>
        </w:rPr>
      </w:pPr>
    </w:p>
    <w:p>
      <w:pPr>
        <w:pStyle w:val="12"/>
        <w:spacing w:before="12"/>
        <w:rPr>
          <w:sz w:val="26"/>
        </w:rPr>
      </w:pPr>
    </w:p>
    <w:p>
      <w:pPr>
        <w:pStyle w:val="12"/>
        <w:tabs>
          <w:tab w:val="left" w:pos="3311"/>
        </w:tabs>
        <w:ind w:left="217"/>
        <w:rPr>
          <w:rFonts w:ascii="Times New Roman" w:eastAsia="Times New Roman"/>
        </w:rPr>
      </w:pPr>
      <w:r>
        <w:rPr>
          <w:w w:val="95"/>
        </w:rPr>
        <w:t>法定代表人签字：</w:t>
      </w:r>
      <w:r>
        <w:rPr>
          <w:rFonts w:ascii="Times New Roman" w:eastAsia="Times New Roman"/>
          <w:w w:val="95"/>
          <w:u w:val="single"/>
        </w:rPr>
        <w:t xml:space="preserve"> </w:t>
      </w:r>
      <w:r>
        <w:rPr>
          <w:rFonts w:ascii="Times New Roman" w:eastAsia="Times New Roman"/>
          <w:u w:val="single"/>
        </w:rPr>
        <w:tab/>
      </w:r>
    </w:p>
    <w:p>
      <w:pPr>
        <w:pStyle w:val="12"/>
        <w:spacing w:before="7"/>
        <w:rPr>
          <w:rFonts w:ascii="Times New Roman"/>
          <w:sz w:val="10"/>
        </w:rPr>
      </w:pPr>
    </w:p>
    <w:p>
      <w:pPr>
        <w:pStyle w:val="12"/>
        <w:tabs>
          <w:tab w:val="left" w:pos="3311"/>
        </w:tabs>
        <w:spacing w:before="34"/>
        <w:ind w:left="217"/>
        <w:rPr>
          <w:rFonts w:ascii="Times New Roman" w:eastAsia="Times New Roman"/>
        </w:rPr>
      </w:pPr>
      <w:r>
        <w:rPr>
          <w:w w:val="95"/>
        </w:rPr>
        <w:t>投标人公章：</w:t>
      </w:r>
      <w:r>
        <w:rPr>
          <w:rFonts w:ascii="Times New Roman" w:eastAsia="Times New Roman"/>
          <w:w w:val="95"/>
          <w:u w:val="single"/>
        </w:rPr>
        <w:t xml:space="preserve"> </w:t>
      </w:r>
      <w:r>
        <w:rPr>
          <w:rFonts w:ascii="Times New Roman" w:eastAsia="Times New Roman"/>
          <w:u w:val="single"/>
        </w:rPr>
        <w:tab/>
      </w:r>
    </w:p>
    <w:p>
      <w:pPr>
        <w:pStyle w:val="12"/>
        <w:tabs>
          <w:tab w:val="left" w:pos="2420"/>
          <w:tab w:val="left" w:pos="3051"/>
        </w:tabs>
        <w:spacing w:before="48"/>
        <w:ind w:left="1792"/>
      </w:pPr>
      <w:r>
        <w:t>年</w:t>
      </w:r>
      <w:r>
        <w:tab/>
      </w:r>
      <w:r>
        <w:t>月</w:t>
      </w:r>
      <w:r>
        <w:tab/>
      </w:r>
      <w:r>
        <w:t>日</w:t>
      </w:r>
    </w:p>
    <w:p>
      <w:pPr>
        <w:spacing w:after="0"/>
        <w:sectPr>
          <w:pgSz w:w="11910" w:h="16840"/>
          <w:pgMar w:top="1060" w:right="800" w:bottom="1300" w:left="860" w:header="872" w:footer="1118" w:gutter="0"/>
        </w:sectPr>
      </w:pPr>
    </w:p>
    <w:p>
      <w:pPr>
        <w:pStyle w:val="12"/>
        <w:rPr>
          <w:sz w:val="20"/>
        </w:rPr>
      </w:pPr>
    </w:p>
    <w:p>
      <w:pPr>
        <w:pStyle w:val="12"/>
        <w:spacing w:before="164"/>
        <w:rPr>
          <w:rFonts w:hint="eastAsia" w:ascii="宋体" w:hAnsi="宋体" w:eastAsia="宋体" w:cs="宋体"/>
          <w:b/>
          <w:bCs/>
          <w:spacing w:val="-4"/>
          <w:sz w:val="21"/>
          <w:szCs w:val="21"/>
          <w:lang w:val="en-US" w:eastAsia="zh-CN" w:bidi="ar-SA"/>
        </w:rPr>
      </w:pPr>
      <w:r>
        <w:rPr>
          <w:rFonts w:hint="eastAsia" w:ascii="宋体" w:hAnsi="宋体" w:eastAsia="宋体" w:cs="宋体"/>
          <w:b/>
          <w:bCs/>
          <w:spacing w:val="-4"/>
          <w:sz w:val="21"/>
          <w:szCs w:val="21"/>
          <w:lang w:val="en-US" w:eastAsia="zh-CN" w:bidi="ar-SA"/>
        </w:rPr>
        <w:t>(1</w:t>
      </w:r>
      <w:r>
        <w:rPr>
          <w:rFonts w:hint="eastAsia" w:cs="宋体"/>
          <w:b/>
          <w:bCs/>
          <w:spacing w:val="-4"/>
          <w:sz w:val="21"/>
          <w:szCs w:val="21"/>
          <w:lang w:val="en-US" w:eastAsia="zh-CN" w:bidi="ar-SA"/>
        </w:rPr>
        <w:t>2</w:t>
      </w:r>
      <w:r>
        <w:rPr>
          <w:rFonts w:hint="eastAsia" w:ascii="宋体" w:hAnsi="宋体" w:eastAsia="宋体" w:cs="宋体"/>
          <w:b/>
          <w:bCs/>
          <w:spacing w:val="-4"/>
          <w:sz w:val="21"/>
          <w:szCs w:val="21"/>
          <w:lang w:val="en-US" w:eastAsia="zh-CN" w:bidi="ar-SA"/>
        </w:rPr>
        <w:t>)投标人符合中小企业划型标准</w:t>
      </w:r>
      <w:r>
        <w:rPr>
          <w:rFonts w:hint="eastAsia" w:cs="宋体"/>
          <w:b/>
          <w:bCs/>
          <w:spacing w:val="-4"/>
          <w:sz w:val="21"/>
          <w:szCs w:val="21"/>
          <w:lang w:val="en-US" w:eastAsia="zh-CN" w:bidi="ar-SA"/>
        </w:rPr>
        <w:t>、</w:t>
      </w:r>
      <w:r>
        <w:rPr>
          <w:rFonts w:hint="eastAsia"/>
          <w:b/>
          <w:bCs/>
          <w:lang w:eastAsia="zh-CN"/>
        </w:rPr>
        <w:t>监狱企业、残疾人企业的</w:t>
      </w:r>
      <w:r>
        <w:rPr>
          <w:rFonts w:hint="eastAsia" w:ascii="宋体" w:hAnsi="宋体" w:eastAsia="宋体" w:cs="宋体"/>
          <w:b/>
          <w:bCs/>
          <w:spacing w:val="-4"/>
          <w:sz w:val="21"/>
          <w:szCs w:val="21"/>
          <w:lang w:val="en-US" w:eastAsia="zh-CN" w:bidi="ar-SA"/>
        </w:rPr>
        <w:t>，按《政府采购促进中小企业发展暂行办法》（财库〔2011〕181号）</w:t>
      </w:r>
      <w:r>
        <w:rPr>
          <w:b/>
          <w:bCs/>
        </w:rPr>
        <w:t>、《关于政府采购支</w:t>
      </w:r>
      <w:r>
        <w:rPr>
          <w:b/>
          <w:bCs/>
          <w:spacing w:val="-2"/>
        </w:rPr>
        <w:t>持监狱企业发展有关问题的通知》(财库</w:t>
      </w:r>
      <w:r>
        <w:rPr>
          <w:b/>
          <w:bCs/>
        </w:rPr>
        <w:t>[2014]68</w:t>
      </w:r>
      <w:r>
        <w:rPr>
          <w:b/>
          <w:bCs/>
          <w:spacing w:val="-8"/>
        </w:rPr>
        <w:t xml:space="preserve"> 号)、《中国残疾人联合会关于促进残疾人就业政府采购政策的通知》（财库〔2017〕141</w:t>
      </w:r>
      <w:r>
        <w:rPr>
          <w:b/>
          <w:bCs/>
          <w:spacing w:val="-30"/>
        </w:rPr>
        <w:t xml:space="preserve"> 号</w:t>
      </w:r>
      <w:r>
        <w:rPr>
          <w:b/>
          <w:bCs/>
        </w:rPr>
        <w:t>）</w:t>
      </w:r>
      <w:r>
        <w:rPr>
          <w:rFonts w:hint="eastAsia" w:ascii="宋体" w:hAnsi="宋体" w:eastAsia="宋体" w:cs="宋体"/>
          <w:b/>
          <w:bCs/>
          <w:spacing w:val="-4"/>
          <w:sz w:val="21"/>
          <w:szCs w:val="21"/>
          <w:lang w:val="en-US" w:eastAsia="zh-CN" w:bidi="ar-SA"/>
        </w:rPr>
        <w:t>提供声明函。</w:t>
      </w:r>
    </w:p>
    <w:p>
      <w:pPr>
        <w:pStyle w:val="12"/>
        <w:rPr>
          <w:b/>
          <w:sz w:val="24"/>
        </w:rPr>
      </w:pPr>
    </w:p>
    <w:p>
      <w:pPr>
        <w:pStyle w:val="12"/>
        <w:spacing w:before="3"/>
        <w:rPr>
          <w:b/>
          <w:sz w:val="26"/>
        </w:rPr>
      </w:pPr>
    </w:p>
    <w:p>
      <w:pPr>
        <w:pStyle w:val="8"/>
        <w:spacing w:before="0"/>
        <w:ind w:left="588"/>
      </w:pPr>
      <w:r>
        <w:rPr>
          <w:w w:val="95"/>
        </w:rPr>
        <w:t>附：中小企业声明函格式：</w:t>
      </w:r>
    </w:p>
    <w:p>
      <w:pPr>
        <w:pStyle w:val="12"/>
        <w:spacing w:before="3"/>
        <w:rPr>
          <w:b/>
          <w:sz w:val="33"/>
        </w:rPr>
      </w:pPr>
    </w:p>
    <w:p>
      <w:pPr>
        <w:pStyle w:val="7"/>
        <w:ind w:right="1"/>
        <w:jc w:val="center"/>
      </w:pPr>
      <w:r>
        <w:rPr>
          <w:w w:val="95"/>
        </w:rPr>
        <w:t>中小企业声明函</w:t>
      </w:r>
    </w:p>
    <w:p>
      <w:pPr>
        <w:pStyle w:val="12"/>
        <w:rPr>
          <w:b/>
          <w:sz w:val="28"/>
        </w:rPr>
      </w:pPr>
    </w:p>
    <w:p>
      <w:pPr>
        <w:pStyle w:val="12"/>
        <w:spacing w:before="1"/>
        <w:rPr>
          <w:b/>
          <w:sz w:val="22"/>
        </w:rPr>
      </w:pPr>
    </w:p>
    <w:p>
      <w:pPr>
        <w:pStyle w:val="12"/>
        <w:tabs>
          <w:tab w:val="left" w:pos="957"/>
        </w:tabs>
        <w:spacing w:line="384" w:lineRule="auto"/>
        <w:ind w:left="117" w:right="115" w:firstLine="420"/>
        <w:jc w:val="both"/>
      </w:pPr>
      <w:r>
        <w:t>本公司郑重声明</w:t>
      </w:r>
      <w:r>
        <w:rPr>
          <w:spacing w:val="-10"/>
        </w:rPr>
        <w:t>，</w:t>
      </w:r>
      <w:r>
        <w:t>根</w:t>
      </w:r>
      <w:r>
        <w:rPr>
          <w:spacing w:val="-10"/>
        </w:rPr>
        <w:t>据</w:t>
      </w:r>
      <w:r>
        <w:t>《政府采购促进中小企业发展暂行办法</w:t>
      </w:r>
      <w:r>
        <w:rPr>
          <w:spacing w:val="-20"/>
        </w:rPr>
        <w:t>》</w:t>
      </w:r>
      <w:r>
        <w:t>（财库[2011]181</w:t>
      </w:r>
      <w:r>
        <w:rPr>
          <w:spacing w:val="-71"/>
        </w:rPr>
        <w:t xml:space="preserve"> </w:t>
      </w:r>
      <w:r>
        <w:t>号</w:t>
      </w:r>
      <w:r>
        <w:rPr>
          <w:spacing w:val="-10"/>
        </w:rPr>
        <w:t>）</w:t>
      </w:r>
      <w:r>
        <w:t>的规定</w:t>
      </w:r>
      <w:r>
        <w:rPr>
          <w:spacing w:val="-10"/>
        </w:rPr>
        <w:t>，</w:t>
      </w:r>
      <w:r>
        <w:t>本公司为</w:t>
      </w:r>
      <w:r>
        <w:rPr>
          <w:u w:val="single"/>
        </w:rPr>
        <w:t xml:space="preserve"> </w:t>
      </w:r>
      <w:r>
        <w:rPr>
          <w:u w:val="single"/>
        </w:rPr>
        <w:tab/>
      </w:r>
      <w:r>
        <w:rPr>
          <w:w w:val="95"/>
        </w:rPr>
        <w:t>（请填写：中型、小型、微型）企业。即，本公司同时满足以下条件：</w:t>
      </w:r>
    </w:p>
    <w:p>
      <w:pPr>
        <w:pStyle w:val="12"/>
        <w:rPr>
          <w:sz w:val="22"/>
        </w:rPr>
      </w:pPr>
    </w:p>
    <w:p>
      <w:pPr>
        <w:pStyle w:val="12"/>
        <w:tabs>
          <w:tab w:val="left" w:pos="7377"/>
        </w:tabs>
        <w:spacing w:before="191" w:line="384" w:lineRule="auto"/>
        <w:ind w:left="117" w:right="110" w:firstLine="422"/>
        <w:jc w:val="both"/>
      </w:pPr>
      <w:r>
        <w:t>1.根</w:t>
      </w:r>
      <w:r>
        <w:rPr>
          <w:spacing w:val="2"/>
        </w:rPr>
        <w:t>据</w:t>
      </w:r>
      <w:r>
        <w:t>《工</w:t>
      </w:r>
      <w:r>
        <w:rPr>
          <w:spacing w:val="2"/>
        </w:rPr>
        <w:t>业</w:t>
      </w:r>
      <w:r>
        <w:t>和信</w:t>
      </w:r>
      <w:r>
        <w:rPr>
          <w:spacing w:val="2"/>
        </w:rPr>
        <w:t>息</w:t>
      </w:r>
      <w:r>
        <w:t>化</w:t>
      </w:r>
      <w:r>
        <w:rPr>
          <w:spacing w:val="2"/>
        </w:rPr>
        <w:t>部</w:t>
      </w:r>
      <w:r>
        <w:t>、国</w:t>
      </w:r>
      <w:r>
        <w:rPr>
          <w:spacing w:val="2"/>
        </w:rPr>
        <w:t>家</w:t>
      </w:r>
      <w:r>
        <w:t>统计</w:t>
      </w:r>
      <w:r>
        <w:rPr>
          <w:spacing w:val="2"/>
        </w:rPr>
        <w:t>局</w:t>
      </w:r>
      <w:r>
        <w:t>、国</w:t>
      </w:r>
      <w:r>
        <w:rPr>
          <w:spacing w:val="2"/>
        </w:rPr>
        <w:t>家</w:t>
      </w:r>
      <w:r>
        <w:t>发展</w:t>
      </w:r>
      <w:r>
        <w:rPr>
          <w:spacing w:val="2"/>
        </w:rPr>
        <w:t>和</w:t>
      </w:r>
      <w:r>
        <w:t>改革</w:t>
      </w:r>
      <w:r>
        <w:rPr>
          <w:spacing w:val="2"/>
        </w:rPr>
        <w:t>委</w:t>
      </w:r>
      <w:r>
        <w:t>员会</w:t>
      </w:r>
      <w:r>
        <w:rPr>
          <w:spacing w:val="2"/>
        </w:rPr>
        <w:t>、</w:t>
      </w:r>
      <w:r>
        <w:t>财</w:t>
      </w:r>
      <w:r>
        <w:rPr>
          <w:spacing w:val="2"/>
        </w:rPr>
        <w:t>政</w:t>
      </w:r>
      <w:r>
        <w:t>部关</w:t>
      </w:r>
      <w:r>
        <w:rPr>
          <w:spacing w:val="2"/>
        </w:rPr>
        <w:t>于</w:t>
      </w:r>
      <w:r>
        <w:t>印发</w:t>
      </w:r>
      <w:r>
        <w:rPr>
          <w:spacing w:val="2"/>
        </w:rPr>
        <w:t>中</w:t>
      </w:r>
      <w:r>
        <w:t>小企</w:t>
      </w:r>
      <w:r>
        <w:rPr>
          <w:spacing w:val="2"/>
        </w:rPr>
        <w:t>业</w:t>
      </w:r>
      <w:r>
        <w:t>划型</w:t>
      </w:r>
      <w:r>
        <w:rPr>
          <w:spacing w:val="2"/>
        </w:rPr>
        <w:t>标</w:t>
      </w:r>
      <w:r>
        <w:t>准规定的通知</w:t>
      </w:r>
      <w:r>
        <w:rPr>
          <w:spacing w:val="-15"/>
        </w:rPr>
        <w:t>》</w:t>
      </w:r>
      <w:r>
        <w:t>（工信部联企业[2011]300</w:t>
      </w:r>
      <w:r>
        <w:rPr>
          <w:spacing w:val="-57"/>
        </w:rPr>
        <w:t xml:space="preserve"> </w:t>
      </w:r>
      <w:r>
        <w:t>号</w:t>
      </w:r>
      <w:r>
        <w:rPr>
          <w:spacing w:val="-8"/>
        </w:rPr>
        <w:t>）</w:t>
      </w:r>
      <w:r>
        <w:t>规定的划分标准</w:t>
      </w:r>
      <w:r>
        <w:rPr>
          <w:spacing w:val="-5"/>
        </w:rPr>
        <w:t>，</w:t>
      </w:r>
      <w:r>
        <w:t>本公司为</w:t>
      </w:r>
      <w:r>
        <w:rPr>
          <w:u w:val="single"/>
        </w:rPr>
        <w:t xml:space="preserve"> </w:t>
      </w:r>
      <w:r>
        <w:rPr>
          <w:u w:val="single"/>
        </w:rPr>
        <w:tab/>
      </w:r>
      <w:r>
        <w:rPr>
          <w:w w:val="95"/>
        </w:rPr>
        <w:t>（请填写</w:t>
      </w:r>
      <w:r>
        <w:rPr>
          <w:spacing w:val="-8"/>
          <w:w w:val="95"/>
        </w:rPr>
        <w:t>：</w:t>
      </w:r>
      <w:r>
        <w:rPr>
          <w:w w:val="95"/>
        </w:rPr>
        <w:t>中型</w:t>
      </w:r>
      <w:r>
        <w:rPr>
          <w:spacing w:val="-8"/>
          <w:w w:val="95"/>
        </w:rPr>
        <w:t>、</w:t>
      </w:r>
      <w:r>
        <w:rPr>
          <w:w w:val="95"/>
        </w:rPr>
        <w:t>小型</w:t>
      </w:r>
      <w:r>
        <w:rPr>
          <w:spacing w:val="-8"/>
          <w:w w:val="95"/>
        </w:rPr>
        <w:t>、</w:t>
      </w:r>
      <w:r>
        <w:rPr>
          <w:w w:val="95"/>
        </w:rPr>
        <w:t>微  型）企业。</w:t>
      </w:r>
    </w:p>
    <w:p>
      <w:pPr>
        <w:pStyle w:val="12"/>
        <w:tabs>
          <w:tab w:val="left" w:pos="2445"/>
          <w:tab w:val="left" w:pos="3715"/>
        </w:tabs>
        <w:spacing w:before="40" w:line="384" w:lineRule="auto"/>
        <w:ind w:left="117" w:right="117" w:firstLine="422"/>
        <w:jc w:val="both"/>
      </w:pPr>
      <w:r>
        <w:t>2.本</w:t>
      </w:r>
      <w:r>
        <w:rPr>
          <w:spacing w:val="2"/>
        </w:rPr>
        <w:t>公</w:t>
      </w:r>
      <w:r>
        <w:t>司</w:t>
      </w:r>
      <w:r>
        <w:rPr>
          <w:spacing w:val="2"/>
        </w:rPr>
        <w:t>参</w:t>
      </w:r>
      <w:r>
        <w:t>加</w:t>
      </w:r>
      <w:r>
        <w:rPr>
          <w:u w:val="single"/>
        </w:rPr>
        <w:t xml:space="preserve"> </w:t>
      </w:r>
      <w:r>
        <w:rPr>
          <w:u w:val="single"/>
        </w:rPr>
        <w:tab/>
      </w:r>
      <w:r>
        <w:t>单</w:t>
      </w:r>
      <w:r>
        <w:rPr>
          <w:spacing w:val="2"/>
        </w:rPr>
        <w:t>位</w:t>
      </w:r>
      <w:r>
        <w:t>的</w:t>
      </w:r>
      <w:r>
        <w:rPr>
          <w:u w:val="single"/>
        </w:rPr>
        <w:t xml:space="preserve"> </w:t>
      </w:r>
      <w:r>
        <w:rPr>
          <w:u w:val="single"/>
        </w:rPr>
        <w:tab/>
      </w:r>
      <w:r>
        <w:t>项</w:t>
      </w:r>
      <w:r>
        <w:rPr>
          <w:spacing w:val="2"/>
        </w:rPr>
        <w:t>目</w:t>
      </w:r>
      <w:r>
        <w:t>采</w:t>
      </w:r>
      <w:r>
        <w:rPr>
          <w:spacing w:val="2"/>
        </w:rPr>
        <w:t>购</w:t>
      </w:r>
      <w:r>
        <w:t>活</w:t>
      </w:r>
      <w:r>
        <w:rPr>
          <w:spacing w:val="2"/>
        </w:rPr>
        <w:t>动</w:t>
      </w:r>
      <w:r>
        <w:t>提供</w:t>
      </w:r>
      <w:r>
        <w:rPr>
          <w:spacing w:val="2"/>
        </w:rPr>
        <w:t>本</w:t>
      </w:r>
      <w:r>
        <w:t>企</w:t>
      </w:r>
      <w:r>
        <w:rPr>
          <w:spacing w:val="2"/>
        </w:rPr>
        <w:t>业</w:t>
      </w:r>
      <w:r>
        <w:t>制</w:t>
      </w:r>
      <w:r>
        <w:rPr>
          <w:spacing w:val="2"/>
        </w:rPr>
        <w:t>造</w:t>
      </w:r>
      <w:r>
        <w:t>的</w:t>
      </w:r>
      <w:r>
        <w:rPr>
          <w:spacing w:val="2"/>
        </w:rPr>
        <w:t>货</w:t>
      </w:r>
      <w:r>
        <w:t>物，</w:t>
      </w:r>
      <w:r>
        <w:rPr>
          <w:spacing w:val="2"/>
        </w:rPr>
        <w:t>由</w:t>
      </w:r>
      <w:r>
        <w:t>本</w:t>
      </w:r>
      <w:r>
        <w:rPr>
          <w:spacing w:val="2"/>
        </w:rPr>
        <w:t>企</w:t>
      </w:r>
      <w:r>
        <w:t>业</w:t>
      </w:r>
      <w:r>
        <w:rPr>
          <w:spacing w:val="2"/>
        </w:rPr>
        <w:t>承</w:t>
      </w:r>
      <w:r>
        <w:t>担工</w:t>
      </w:r>
      <w:r>
        <w:rPr>
          <w:spacing w:val="2"/>
        </w:rPr>
        <w:t>程</w:t>
      </w:r>
      <w:r>
        <w:t>、</w:t>
      </w:r>
      <w:r>
        <w:rPr>
          <w:spacing w:val="2"/>
        </w:rPr>
        <w:t>提</w:t>
      </w:r>
      <w:r>
        <w:t>供服 务</w:t>
      </w:r>
      <w:r>
        <w:rPr>
          <w:spacing w:val="2"/>
        </w:rPr>
        <w:t>，</w:t>
      </w:r>
      <w:r>
        <w:t>或</w:t>
      </w:r>
      <w:r>
        <w:rPr>
          <w:spacing w:val="2"/>
        </w:rPr>
        <w:t>者</w:t>
      </w:r>
      <w:r>
        <w:t>提供</w:t>
      </w:r>
      <w:r>
        <w:rPr>
          <w:spacing w:val="2"/>
        </w:rPr>
        <w:t>其</w:t>
      </w:r>
      <w:r>
        <w:t>他</w:t>
      </w:r>
      <w:r>
        <w:rPr>
          <w:u w:val="single"/>
        </w:rPr>
        <w:t xml:space="preserve"> </w:t>
      </w:r>
      <w:r>
        <w:rPr>
          <w:u w:val="single"/>
        </w:rPr>
        <w:tab/>
      </w:r>
      <w:r>
        <w:t>（</w:t>
      </w:r>
      <w:r>
        <w:rPr>
          <w:spacing w:val="2"/>
        </w:rPr>
        <w:t>请</w:t>
      </w:r>
      <w:r>
        <w:t>填</w:t>
      </w:r>
      <w:r>
        <w:rPr>
          <w:spacing w:val="2"/>
        </w:rPr>
        <w:t>写</w:t>
      </w:r>
      <w:r>
        <w:t>：中</w:t>
      </w:r>
      <w:r>
        <w:rPr>
          <w:spacing w:val="2"/>
        </w:rPr>
        <w:t>型</w:t>
      </w:r>
      <w:r>
        <w:t>、</w:t>
      </w:r>
      <w:r>
        <w:rPr>
          <w:spacing w:val="2"/>
        </w:rPr>
        <w:t>小</w:t>
      </w:r>
      <w:r>
        <w:t>型、</w:t>
      </w:r>
      <w:r>
        <w:rPr>
          <w:spacing w:val="2"/>
        </w:rPr>
        <w:t>微</w:t>
      </w:r>
      <w:r>
        <w:t>型）</w:t>
      </w:r>
      <w:r>
        <w:rPr>
          <w:spacing w:val="2"/>
        </w:rPr>
        <w:t>企</w:t>
      </w:r>
      <w:r>
        <w:t>业</w:t>
      </w:r>
      <w:r>
        <w:rPr>
          <w:spacing w:val="2"/>
        </w:rPr>
        <w:t>制</w:t>
      </w:r>
      <w:r>
        <w:t>造的</w:t>
      </w:r>
      <w:r>
        <w:rPr>
          <w:spacing w:val="2"/>
        </w:rPr>
        <w:t>货</w:t>
      </w:r>
      <w:r>
        <w:t>物</w:t>
      </w:r>
      <w:r>
        <w:rPr>
          <w:spacing w:val="2"/>
        </w:rPr>
        <w:t>。</w:t>
      </w:r>
      <w:r>
        <w:t>本条</w:t>
      </w:r>
      <w:r>
        <w:rPr>
          <w:spacing w:val="2"/>
        </w:rPr>
        <w:t>所</w:t>
      </w:r>
      <w:r>
        <w:t>称</w:t>
      </w:r>
      <w:r>
        <w:rPr>
          <w:spacing w:val="2"/>
        </w:rPr>
        <w:t>货</w:t>
      </w:r>
      <w:r>
        <w:t>物不</w:t>
      </w:r>
      <w:r>
        <w:rPr>
          <w:spacing w:val="2"/>
        </w:rPr>
        <w:t>包</w:t>
      </w:r>
      <w:r>
        <w:t>括</w:t>
      </w:r>
      <w:r>
        <w:rPr>
          <w:spacing w:val="2"/>
        </w:rPr>
        <w:t>使</w:t>
      </w:r>
      <w:r>
        <w:t xml:space="preserve">用大型 </w:t>
      </w:r>
      <w:r>
        <w:rPr>
          <w:w w:val="95"/>
        </w:rPr>
        <w:t>企业注册商标的货物。</w:t>
      </w:r>
    </w:p>
    <w:p>
      <w:pPr>
        <w:pStyle w:val="12"/>
        <w:spacing w:before="40"/>
        <w:ind w:left="537"/>
      </w:pPr>
      <w:r>
        <w:rPr>
          <w:w w:val="95"/>
        </w:rPr>
        <w:t>本公司对上述声明的真实性负责。如有虚假，将依法承担相应责任。</w:t>
      </w:r>
    </w:p>
    <w:p>
      <w:pPr>
        <w:pStyle w:val="12"/>
        <w:rPr>
          <w:sz w:val="20"/>
        </w:rPr>
      </w:pPr>
    </w:p>
    <w:p>
      <w:pPr>
        <w:pStyle w:val="12"/>
        <w:rPr>
          <w:sz w:val="20"/>
        </w:rPr>
      </w:pPr>
    </w:p>
    <w:p>
      <w:pPr>
        <w:pStyle w:val="12"/>
        <w:rPr>
          <w:sz w:val="20"/>
        </w:rPr>
      </w:pPr>
    </w:p>
    <w:p>
      <w:pPr>
        <w:pStyle w:val="12"/>
        <w:rPr>
          <w:sz w:val="20"/>
        </w:rPr>
      </w:pPr>
    </w:p>
    <w:p>
      <w:pPr>
        <w:pStyle w:val="12"/>
        <w:spacing w:before="4"/>
        <w:rPr>
          <w:sz w:val="16"/>
        </w:rPr>
      </w:pPr>
    </w:p>
    <w:p>
      <w:pPr>
        <w:pStyle w:val="12"/>
        <w:tabs>
          <w:tab w:val="left" w:pos="6206"/>
          <w:tab w:val="left" w:pos="6940"/>
          <w:tab w:val="left" w:pos="7466"/>
          <w:tab w:val="left" w:pos="7991"/>
          <w:tab w:val="left" w:pos="8671"/>
        </w:tabs>
        <w:spacing w:line="278" w:lineRule="auto"/>
        <w:ind w:left="4840" w:right="1313"/>
      </w:pPr>
      <w:r>
        <w:rPr>
          <w:w w:val="95"/>
        </w:rPr>
        <w:t>企业名称（盖章）：</w:t>
      </w:r>
      <w:r>
        <w:rPr>
          <w:w w:val="95"/>
          <w:u w:val="single"/>
        </w:rPr>
        <w:tab/>
      </w:r>
      <w:r>
        <w:rPr>
          <w:w w:val="95"/>
          <w:u w:val="single"/>
        </w:rPr>
        <w:tab/>
      </w:r>
      <w:r>
        <w:rPr>
          <w:w w:val="95"/>
          <w:u w:val="single"/>
        </w:rPr>
        <w:tab/>
      </w:r>
      <w:r>
        <w:rPr>
          <w:w w:val="95"/>
          <w:u w:val="single"/>
        </w:rPr>
        <w:tab/>
      </w:r>
      <w:r>
        <w:rPr>
          <w:w w:val="95"/>
          <w:u w:val="single"/>
        </w:rPr>
        <w:t xml:space="preserve"> </w:t>
      </w:r>
      <w:r>
        <w:t>日</w:t>
      </w:r>
      <w:r>
        <w:tab/>
      </w:r>
      <w:r>
        <w:t>期：</w:t>
      </w:r>
      <w:r>
        <w:tab/>
      </w:r>
      <w:r>
        <w:t>年</w:t>
      </w:r>
      <w:r>
        <w:tab/>
      </w:r>
      <w:r>
        <w:t>月</w:t>
      </w:r>
      <w:r>
        <w:tab/>
      </w:r>
      <w:r>
        <w:t>日</w:t>
      </w: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spacing w:before="6"/>
        <w:rPr>
          <w:sz w:val="14"/>
        </w:rPr>
      </w:pPr>
    </w:p>
    <w:p>
      <w:pPr>
        <w:pStyle w:val="12"/>
        <w:ind w:left="117"/>
        <w:rPr>
          <w:rFonts w:hint="eastAsia" w:ascii="新宋体" w:eastAsia="新宋体"/>
        </w:rPr>
      </w:pPr>
      <w:r>
        <w:rPr>
          <w:rFonts w:hint="eastAsia" w:ascii="新宋体" w:eastAsia="新宋体"/>
          <w:w w:val="95"/>
        </w:rPr>
        <w:t>说明：《中小企业声明函》为参加政府采购活动的中小企业应当提供</w:t>
      </w:r>
    </w:p>
    <w:p>
      <w:pPr>
        <w:spacing w:after="0"/>
        <w:rPr>
          <w:rFonts w:hint="eastAsia" w:ascii="新宋体" w:eastAsia="新宋体"/>
        </w:rPr>
        <w:sectPr>
          <w:pgSz w:w="11910" w:h="16840"/>
          <w:pgMar w:top="1060" w:right="960" w:bottom="1300" w:left="960" w:header="872" w:footer="1118" w:gutter="0"/>
        </w:sectPr>
      </w:pPr>
    </w:p>
    <w:p>
      <w:pPr>
        <w:keepNext w:val="0"/>
        <w:keepLines w:val="0"/>
        <w:widowControl w:val="0"/>
        <w:suppressLineNumbers w:val="0"/>
        <w:spacing w:before="0" w:beforeAutospacing="0" w:after="0" w:afterAutospacing="0" w:line="588" w:lineRule="exact"/>
        <w:ind w:left="0" w:right="0" w:firstLine="420" w:firstLineChars="200"/>
        <w:jc w:val="both"/>
        <w:rPr>
          <w:b/>
          <w:bCs/>
        </w:rPr>
      </w:pPr>
      <w:r>
        <w:rPr>
          <w:b/>
          <w:bCs/>
          <w:w w:val="95"/>
        </w:rPr>
        <w:t>附：</w:t>
      </w:r>
      <w:r>
        <w:rPr>
          <w:rFonts w:hint="eastAsia" w:ascii="宋体" w:hAnsi="宋体" w:eastAsia="宋体" w:cs="宋体"/>
          <w:b/>
          <w:bCs/>
          <w:w w:val="95"/>
          <w:sz w:val="24"/>
          <w:szCs w:val="24"/>
          <w:lang w:val="en-US" w:eastAsia="zh-CN" w:bidi="ar-SA"/>
        </w:rPr>
        <w:t>残疾人福利性单位声明函</w:t>
      </w:r>
      <w:r>
        <w:rPr>
          <w:b/>
          <w:bCs/>
          <w:w w:val="95"/>
        </w:rPr>
        <w:t>格式：</w:t>
      </w:r>
    </w:p>
    <w:p>
      <w:pPr>
        <w:keepNext w:val="0"/>
        <w:keepLines w:val="0"/>
        <w:widowControl w:val="0"/>
        <w:suppressLineNumbers w:val="0"/>
        <w:spacing w:before="0" w:beforeAutospacing="0" w:after="0" w:afterAutospacing="0" w:line="588" w:lineRule="exact"/>
        <w:ind w:left="0" w:right="0"/>
        <w:jc w:val="both"/>
        <w:rPr>
          <w:rFonts w:hint="eastAsia" w:ascii="宋体" w:hAnsi="宋体" w:eastAsia="宋体" w:cs="宋体"/>
          <w:b/>
          <w:bCs w:val="0"/>
          <w:color w:val="auto"/>
          <w:spacing w:val="6"/>
          <w:kern w:val="2"/>
          <w:sz w:val="32"/>
          <w:szCs w:val="32"/>
          <w:lang w:val="en-US" w:eastAsia="zh-CN" w:bidi="ar"/>
        </w:rPr>
      </w:pPr>
    </w:p>
    <w:p>
      <w:pPr>
        <w:keepNext w:val="0"/>
        <w:keepLines w:val="0"/>
        <w:widowControl w:val="0"/>
        <w:suppressLineNumbers w:val="0"/>
        <w:spacing w:before="0" w:beforeAutospacing="0" w:after="0" w:afterAutospacing="0" w:line="588" w:lineRule="exact"/>
        <w:ind w:left="0" w:right="0"/>
        <w:jc w:val="center"/>
        <w:rPr>
          <w:rFonts w:hint="eastAsia" w:ascii="宋体" w:hAnsi="宋体" w:eastAsia="宋体" w:cs="宋体"/>
          <w:b/>
          <w:bCs w:val="0"/>
          <w:color w:val="auto"/>
          <w:spacing w:val="6"/>
          <w:sz w:val="32"/>
          <w:szCs w:val="32"/>
          <w:lang w:val="en-US"/>
        </w:rPr>
      </w:pPr>
      <w:r>
        <w:rPr>
          <w:rFonts w:hint="eastAsia" w:ascii="宋体" w:hAnsi="宋体" w:eastAsia="宋体" w:cs="宋体"/>
          <w:b/>
          <w:bCs w:val="0"/>
          <w:color w:val="auto"/>
          <w:spacing w:val="6"/>
          <w:kern w:val="2"/>
          <w:sz w:val="32"/>
          <w:szCs w:val="32"/>
          <w:lang w:val="en-US" w:eastAsia="zh-CN" w:bidi="ar"/>
        </w:rPr>
        <w:t>残疾人福利性单位声明函</w:t>
      </w:r>
    </w:p>
    <w:p>
      <w:pPr>
        <w:keepNext w:val="0"/>
        <w:keepLines w:val="0"/>
        <w:widowControl w:val="0"/>
        <w:suppressLineNumbers w:val="0"/>
        <w:spacing w:before="0" w:beforeAutospacing="0" w:after="0" w:afterAutospacing="0" w:line="588" w:lineRule="exact"/>
        <w:ind w:left="0" w:right="0"/>
        <w:jc w:val="both"/>
        <w:rPr>
          <w:rFonts w:hint="eastAsia" w:ascii="宋体" w:hAnsi="宋体" w:eastAsia="宋体" w:cs="宋体"/>
          <w:b/>
          <w:bCs w:val="0"/>
          <w:color w:val="auto"/>
          <w:spacing w:val="6"/>
          <w:sz w:val="30"/>
          <w:szCs w:val="30"/>
          <w:lang w:val="en-US"/>
        </w:rPr>
      </w:pPr>
    </w:p>
    <w:p>
      <w:pPr>
        <w:keepNext w:val="0"/>
        <w:keepLines w:val="0"/>
        <w:widowControl w:val="0"/>
        <w:suppressLineNumbers w:val="0"/>
        <w:spacing w:before="0" w:beforeAutospacing="0" w:after="0" w:afterAutospacing="0" w:line="588" w:lineRule="exact"/>
        <w:ind w:left="0" w:right="0" w:firstLine="504" w:firstLineChars="200"/>
        <w:jc w:val="both"/>
        <w:rPr>
          <w:rFonts w:hint="eastAsia" w:ascii="宋体" w:hAnsi="宋体" w:eastAsia="宋体" w:cs="宋体"/>
          <w:color w:val="auto"/>
          <w:spacing w:val="6"/>
          <w:sz w:val="24"/>
          <w:szCs w:val="24"/>
          <w:lang w:val="en-US"/>
        </w:rPr>
      </w:pPr>
      <w:r>
        <w:rPr>
          <w:rFonts w:hint="eastAsia" w:ascii="宋体" w:hAnsi="宋体" w:eastAsia="宋体" w:cs="宋体"/>
          <w:color w:val="auto"/>
          <w:spacing w:val="6"/>
          <w:kern w:val="2"/>
          <w:sz w:val="24"/>
          <w:szCs w:val="24"/>
          <w:lang w:val="en-US" w:eastAsia="zh-CN" w:bidi="ar"/>
        </w:rPr>
        <w:t>本单位郑重声明，根据《财政部 民政部 中国残疾人联合会关于促进残疾人就业政府采购政策的通知》（财库</w:t>
      </w:r>
      <w:r>
        <w:rPr>
          <w:rFonts w:hint="eastAsia" w:ascii="宋体" w:hAnsi="宋体" w:eastAsia="宋体" w:cs="宋体"/>
          <w:color w:val="auto"/>
          <w:kern w:val="2"/>
          <w:sz w:val="24"/>
          <w:szCs w:val="24"/>
          <w:lang w:val="en-US" w:eastAsia="zh-CN" w:bidi="ar"/>
        </w:rPr>
        <w:t>〔2017〕 141</w:t>
      </w:r>
      <w:r>
        <w:rPr>
          <w:rFonts w:hint="eastAsia" w:ascii="宋体" w:hAnsi="宋体" w:eastAsia="宋体" w:cs="宋体"/>
          <w:color w:val="auto"/>
          <w:spacing w:val="6"/>
          <w:kern w:val="2"/>
          <w:sz w:val="24"/>
          <w:szCs w:val="24"/>
          <w:lang w:val="en-US" w:eastAsia="zh-CN" w:bidi="ar"/>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keepNext w:val="0"/>
        <w:keepLines w:val="0"/>
        <w:widowControl w:val="0"/>
        <w:suppressLineNumbers w:val="0"/>
        <w:spacing w:before="0" w:beforeAutospacing="0" w:after="0" w:afterAutospacing="0" w:line="588" w:lineRule="exact"/>
        <w:ind w:left="0" w:right="0" w:firstLine="504" w:firstLineChars="200"/>
        <w:jc w:val="both"/>
        <w:rPr>
          <w:rFonts w:hint="eastAsia" w:ascii="宋体" w:hAnsi="宋体" w:eastAsia="宋体" w:cs="宋体"/>
          <w:color w:val="auto"/>
          <w:spacing w:val="6"/>
          <w:sz w:val="24"/>
          <w:szCs w:val="24"/>
          <w:lang w:val="en-US"/>
        </w:rPr>
      </w:pPr>
      <w:r>
        <w:rPr>
          <w:rFonts w:hint="eastAsia" w:ascii="宋体" w:hAnsi="宋体" w:eastAsia="宋体" w:cs="宋体"/>
          <w:color w:val="auto"/>
          <w:spacing w:val="6"/>
          <w:kern w:val="2"/>
          <w:sz w:val="24"/>
          <w:szCs w:val="24"/>
          <w:lang w:val="en-US" w:eastAsia="zh-CN" w:bidi="ar"/>
        </w:rPr>
        <w:t>本单位对上述声明的真实性负责。如有虚假，将依法承担相应责任。</w:t>
      </w:r>
    </w:p>
    <w:p>
      <w:pPr>
        <w:keepNext w:val="0"/>
        <w:keepLines w:val="0"/>
        <w:widowControl w:val="0"/>
        <w:suppressLineNumbers w:val="0"/>
        <w:spacing w:before="0" w:beforeAutospacing="0" w:after="0" w:afterAutospacing="0" w:line="588" w:lineRule="exact"/>
        <w:ind w:left="0" w:right="0" w:firstLine="504" w:firstLineChars="200"/>
        <w:jc w:val="both"/>
        <w:rPr>
          <w:rFonts w:hint="eastAsia" w:ascii="宋体" w:hAnsi="宋体" w:eastAsia="宋体" w:cs="宋体"/>
          <w:color w:val="auto"/>
          <w:spacing w:val="6"/>
          <w:sz w:val="24"/>
          <w:szCs w:val="24"/>
          <w:lang w:val="en-US"/>
        </w:rPr>
      </w:pPr>
    </w:p>
    <w:p>
      <w:pPr>
        <w:keepNext w:val="0"/>
        <w:keepLines w:val="0"/>
        <w:widowControl w:val="0"/>
        <w:suppressLineNumbers w:val="0"/>
        <w:spacing w:before="0" w:beforeAutospacing="0" w:after="0" w:afterAutospacing="0" w:line="588" w:lineRule="exact"/>
        <w:ind w:left="0" w:right="0" w:firstLine="504" w:firstLineChars="200"/>
        <w:jc w:val="both"/>
        <w:rPr>
          <w:rFonts w:hint="eastAsia" w:ascii="宋体" w:hAnsi="宋体" w:eastAsia="宋体" w:cs="宋体"/>
          <w:color w:val="auto"/>
          <w:spacing w:val="6"/>
          <w:sz w:val="24"/>
          <w:szCs w:val="24"/>
          <w:lang w:val="en-US"/>
        </w:rPr>
      </w:pPr>
    </w:p>
    <w:p>
      <w:pPr>
        <w:keepNext w:val="0"/>
        <w:keepLines w:val="0"/>
        <w:widowControl w:val="0"/>
        <w:suppressLineNumbers w:val="0"/>
        <w:tabs>
          <w:tab w:val="left" w:pos="4860"/>
        </w:tabs>
        <w:spacing w:before="0" w:beforeAutospacing="0" w:after="0" w:afterAutospacing="0" w:line="588" w:lineRule="exact"/>
        <w:ind w:left="0" w:right="1560" w:firstLine="504" w:firstLineChars="200"/>
        <w:jc w:val="center"/>
        <w:rPr>
          <w:rFonts w:hint="eastAsia" w:ascii="宋体" w:hAnsi="宋体" w:eastAsia="宋体" w:cs="宋体"/>
          <w:color w:val="auto"/>
          <w:spacing w:val="6"/>
          <w:sz w:val="24"/>
          <w:szCs w:val="24"/>
          <w:lang w:val="en-US"/>
        </w:rPr>
      </w:pPr>
      <w:r>
        <w:rPr>
          <w:rFonts w:hint="eastAsia" w:ascii="宋体" w:hAnsi="宋体" w:eastAsia="宋体" w:cs="宋体"/>
          <w:color w:val="auto"/>
          <w:spacing w:val="6"/>
          <w:kern w:val="2"/>
          <w:sz w:val="24"/>
          <w:szCs w:val="24"/>
          <w:lang w:val="en-US" w:eastAsia="zh-CN" w:bidi="ar"/>
        </w:rPr>
        <w:t xml:space="preserve">                 单位名称（盖章）：</w:t>
      </w:r>
    </w:p>
    <w:p>
      <w:pPr>
        <w:keepNext w:val="0"/>
        <w:keepLines w:val="0"/>
        <w:widowControl w:val="0"/>
        <w:suppressLineNumbers w:val="0"/>
        <w:tabs>
          <w:tab w:val="left" w:pos="4860"/>
        </w:tabs>
        <w:spacing w:before="0" w:beforeAutospacing="0" w:after="0" w:afterAutospacing="0" w:line="588" w:lineRule="exact"/>
        <w:ind w:left="0" w:right="1560" w:firstLine="504" w:firstLineChars="200"/>
        <w:jc w:val="center"/>
        <w:rPr>
          <w:rFonts w:hint="eastAsia" w:ascii="宋体" w:hAnsi="宋体" w:eastAsia="宋体" w:cs="宋体"/>
          <w:color w:val="auto"/>
          <w:spacing w:val="6"/>
          <w:sz w:val="24"/>
          <w:szCs w:val="24"/>
          <w:lang w:val="en-US"/>
        </w:rPr>
      </w:pPr>
      <w:r>
        <w:rPr>
          <w:rFonts w:hint="eastAsia" w:ascii="宋体" w:hAnsi="宋体" w:eastAsia="宋体" w:cs="宋体"/>
          <w:color w:val="auto"/>
          <w:spacing w:val="6"/>
          <w:kern w:val="2"/>
          <w:sz w:val="24"/>
          <w:szCs w:val="24"/>
          <w:lang w:val="en-US" w:eastAsia="zh-CN" w:bidi="ar"/>
        </w:rPr>
        <w:t xml:space="preserve">       日  期：</w:t>
      </w:r>
    </w:p>
    <w:p>
      <w:pPr>
        <w:pStyle w:val="12"/>
        <w:rPr>
          <w:rFonts w:ascii="新宋体"/>
          <w:sz w:val="20"/>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2"/>
        <w:spacing w:before="11"/>
        <w:rPr>
          <w:rFonts w:ascii="新宋体"/>
          <w:sz w:val="13"/>
        </w:rPr>
      </w:pPr>
    </w:p>
    <w:p>
      <w:pPr>
        <w:pStyle w:val="10"/>
        <w:spacing w:before="27"/>
        <w:ind w:left="537"/>
        <w:rPr>
          <w:rFonts w:hint="eastAsia" w:ascii="新宋体" w:eastAsia="新宋体"/>
        </w:rPr>
      </w:pPr>
      <w:r>
        <w:rPr>
          <w:rFonts w:hint="eastAsia" w:ascii="新宋体" w:eastAsia="新宋体"/>
          <w:w w:val="95"/>
        </w:rPr>
        <w:t>十</w:t>
      </w:r>
      <w:r>
        <w:rPr>
          <w:rFonts w:hint="eastAsia" w:ascii="新宋体" w:eastAsia="新宋体"/>
          <w:w w:val="95"/>
          <w:lang w:val="en-US" w:eastAsia="zh-CN"/>
        </w:rPr>
        <w:t>三</w:t>
      </w:r>
      <w:r>
        <w:rPr>
          <w:rFonts w:hint="eastAsia" w:ascii="新宋体" w:eastAsia="新宋体"/>
          <w:w w:val="95"/>
        </w:rPr>
        <w:t>、投标人的情况（格式自拟）；</w:t>
      </w:r>
    </w:p>
    <w:p>
      <w:pPr>
        <w:pStyle w:val="10"/>
        <w:spacing w:before="126"/>
        <w:ind w:left="537"/>
        <w:rPr>
          <w:rFonts w:hint="eastAsia" w:ascii="新宋体" w:eastAsia="新宋体"/>
          <w:w w:val="95"/>
        </w:rPr>
      </w:pPr>
    </w:p>
    <w:p>
      <w:pPr>
        <w:pStyle w:val="10"/>
        <w:spacing w:before="126"/>
        <w:ind w:left="537"/>
        <w:rPr>
          <w:rFonts w:hint="eastAsia" w:ascii="新宋体" w:eastAsia="新宋体"/>
          <w:w w:val="95"/>
        </w:rPr>
      </w:pPr>
    </w:p>
    <w:p>
      <w:pPr>
        <w:pStyle w:val="10"/>
        <w:spacing w:before="126"/>
        <w:ind w:left="537"/>
        <w:rPr>
          <w:rFonts w:hint="eastAsia" w:ascii="新宋体" w:eastAsia="新宋体"/>
        </w:rPr>
      </w:pPr>
      <w:r>
        <w:rPr>
          <w:rFonts w:hint="eastAsia" w:ascii="新宋体" w:eastAsia="新宋体"/>
          <w:w w:val="95"/>
        </w:rPr>
        <w:t>十</w:t>
      </w:r>
      <w:r>
        <w:rPr>
          <w:rFonts w:hint="eastAsia" w:ascii="新宋体" w:eastAsia="新宋体"/>
          <w:w w:val="95"/>
          <w:lang w:val="en-US" w:eastAsia="zh-CN"/>
        </w:rPr>
        <w:t>四</w:t>
      </w:r>
      <w:r>
        <w:rPr>
          <w:rFonts w:hint="eastAsia" w:ascii="新宋体" w:eastAsia="新宋体"/>
          <w:w w:val="95"/>
        </w:rPr>
        <w:t>、投标人认为可以证明其能力或业绩的其它材料；</w:t>
      </w:r>
    </w:p>
    <w:p>
      <w:pPr>
        <w:spacing w:after="0"/>
        <w:rPr>
          <w:rFonts w:hint="eastAsia" w:ascii="新宋体" w:eastAsia="新宋体"/>
        </w:rPr>
        <w:sectPr>
          <w:footerReference r:id="rId9" w:type="default"/>
          <w:pgSz w:w="11910" w:h="16840"/>
          <w:pgMar w:top="1060" w:right="960" w:bottom="1300" w:left="960" w:header="872" w:footer="1118" w:gutter="0"/>
          <w:pgNumType w:start="40"/>
        </w:sect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rPr>
          <w:rFonts w:ascii="新宋体"/>
          <w:b/>
          <w:sz w:val="20"/>
        </w:rPr>
      </w:pPr>
    </w:p>
    <w:p>
      <w:pPr>
        <w:pStyle w:val="12"/>
        <w:spacing w:before="8"/>
        <w:rPr>
          <w:rFonts w:ascii="新宋体"/>
          <w:b/>
          <w:sz w:val="29"/>
        </w:rPr>
      </w:pPr>
    </w:p>
    <w:p>
      <w:pPr>
        <w:tabs>
          <w:tab w:val="left" w:pos="5649"/>
        </w:tabs>
        <w:spacing w:before="0" w:line="540" w:lineRule="exact"/>
        <w:ind w:left="3220" w:right="0" w:firstLine="0"/>
        <w:jc w:val="left"/>
        <w:rPr>
          <w:b/>
          <w:sz w:val="44"/>
        </w:rPr>
      </w:pPr>
      <w:r>
        <w:rPr>
          <w:b/>
          <w:sz w:val="44"/>
        </w:rPr>
        <w:t>第二部分</w:t>
      </w:r>
      <w:r>
        <w:rPr>
          <w:b/>
          <w:sz w:val="44"/>
        </w:rPr>
        <w:tab/>
      </w:r>
      <w:r>
        <w:rPr>
          <w:b/>
          <w:w w:val="95"/>
          <w:sz w:val="44"/>
        </w:rPr>
        <w:t>技术文件</w:t>
      </w:r>
    </w:p>
    <w:p>
      <w:pPr>
        <w:spacing w:after="0" w:line="540" w:lineRule="exact"/>
        <w:jc w:val="left"/>
        <w:rPr>
          <w:sz w:val="44"/>
        </w:rPr>
        <w:sectPr>
          <w:pgSz w:w="11910" w:h="16840"/>
          <w:pgMar w:top="1060" w:right="1280" w:bottom="1300" w:left="960" w:header="872" w:footer="1118" w:gutter="0"/>
        </w:sectPr>
      </w:pPr>
    </w:p>
    <w:p>
      <w:pPr>
        <w:pStyle w:val="12"/>
        <w:spacing w:before="1"/>
        <w:rPr>
          <w:b/>
          <w:sz w:val="23"/>
        </w:rPr>
      </w:pPr>
    </w:p>
    <w:p>
      <w:pPr>
        <w:pStyle w:val="8"/>
        <w:ind w:left="628" w:firstLine="229" w:firstLineChars="100"/>
        <w:rPr>
          <w:rFonts w:hint="eastAsia" w:ascii="新宋体" w:eastAsia="新宋体"/>
        </w:rPr>
      </w:pPr>
      <w:r>
        <w:rPr>
          <w:rFonts w:hint="eastAsia" w:ascii="新宋体" w:eastAsia="新宋体"/>
          <w:w w:val="95"/>
        </w:rPr>
        <w:t>一、项目实施人员一览表格；</w:t>
      </w:r>
    </w:p>
    <w:p>
      <w:pPr>
        <w:pStyle w:val="8"/>
        <w:spacing w:before="201"/>
        <w:ind w:left="2332"/>
        <w:rPr>
          <w:rFonts w:hint="eastAsia" w:ascii="新宋体" w:eastAsia="新宋体"/>
        </w:rPr>
      </w:pPr>
      <w:r>
        <w:rPr>
          <w:rFonts w:hint="eastAsia" w:ascii="新宋体" w:eastAsia="新宋体"/>
          <w:w w:val="95"/>
        </w:rPr>
        <w:t>项目实施人员（主要从业人员及其技术资格）一览表</w:t>
      </w:r>
    </w:p>
    <w:p>
      <w:pPr>
        <w:pStyle w:val="12"/>
        <w:spacing w:before="11"/>
        <w:rPr>
          <w:rFonts w:ascii="新宋体"/>
          <w:b/>
          <w:sz w:val="8"/>
        </w:rPr>
      </w:pPr>
    </w:p>
    <w:p>
      <w:pPr>
        <w:pStyle w:val="12"/>
        <w:tabs>
          <w:tab w:val="left" w:pos="740"/>
        </w:tabs>
        <w:spacing w:before="42"/>
        <w:ind w:left="217"/>
      </w:pPr>
      <w:r>
        <w:rPr>
          <w:rFonts w:ascii="Times New Roman" w:eastAsia="Times New Roman"/>
          <w:w w:val="99"/>
          <w:u w:val="single"/>
        </w:rPr>
        <w:t xml:space="preserve"> </w:t>
      </w:r>
      <w:r>
        <w:rPr>
          <w:rFonts w:ascii="Times New Roman" w:eastAsia="Times New Roman"/>
          <w:u w:val="single"/>
        </w:rPr>
        <w:tab/>
      </w:r>
      <w:r>
        <w:rPr>
          <w:spacing w:val="-1"/>
          <w:w w:val="95"/>
        </w:rPr>
        <w:t>标段</w:t>
      </w:r>
    </w:p>
    <w:p>
      <w:pPr>
        <w:pStyle w:val="12"/>
        <w:spacing w:before="5"/>
        <w:rPr>
          <w:sz w:val="14"/>
        </w:rPr>
      </w:pPr>
    </w:p>
    <w:tbl>
      <w:tblPr>
        <w:tblStyle w:val="17"/>
        <w:tblW w:w="0" w:type="auto"/>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69"/>
        <w:gridCol w:w="842"/>
        <w:gridCol w:w="2019"/>
        <w:gridCol w:w="1685"/>
        <w:gridCol w:w="2016"/>
        <w:gridCol w:w="21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0" w:hRule="atLeast"/>
        </w:trPr>
        <w:tc>
          <w:tcPr>
            <w:tcW w:w="969" w:type="dxa"/>
          </w:tcPr>
          <w:p>
            <w:pPr>
              <w:pStyle w:val="24"/>
              <w:rPr>
                <w:sz w:val="20"/>
              </w:rPr>
            </w:pPr>
          </w:p>
          <w:p>
            <w:pPr>
              <w:pStyle w:val="24"/>
              <w:spacing w:before="131"/>
              <w:ind w:left="273"/>
              <w:rPr>
                <w:rFonts w:hint="eastAsia" w:ascii="新宋体" w:eastAsia="新宋体"/>
                <w:sz w:val="21"/>
              </w:rPr>
            </w:pPr>
            <w:r>
              <w:rPr>
                <w:rFonts w:hint="eastAsia" w:ascii="新宋体" w:eastAsia="新宋体"/>
                <w:w w:val="95"/>
                <w:sz w:val="21"/>
              </w:rPr>
              <w:t>姓名</w:t>
            </w:r>
          </w:p>
        </w:tc>
        <w:tc>
          <w:tcPr>
            <w:tcW w:w="842" w:type="dxa"/>
          </w:tcPr>
          <w:p>
            <w:pPr>
              <w:pStyle w:val="24"/>
              <w:rPr>
                <w:sz w:val="20"/>
              </w:rPr>
            </w:pPr>
          </w:p>
          <w:p>
            <w:pPr>
              <w:pStyle w:val="24"/>
              <w:spacing w:before="131"/>
              <w:ind w:left="209"/>
              <w:rPr>
                <w:rFonts w:hint="eastAsia" w:ascii="新宋体" w:eastAsia="新宋体"/>
                <w:sz w:val="21"/>
              </w:rPr>
            </w:pPr>
            <w:r>
              <w:rPr>
                <w:rFonts w:hint="eastAsia" w:ascii="新宋体" w:eastAsia="新宋体"/>
                <w:w w:val="95"/>
                <w:sz w:val="21"/>
              </w:rPr>
              <w:t>职务</w:t>
            </w:r>
          </w:p>
        </w:tc>
        <w:tc>
          <w:tcPr>
            <w:tcW w:w="2019" w:type="dxa"/>
          </w:tcPr>
          <w:p>
            <w:pPr>
              <w:pStyle w:val="24"/>
              <w:rPr>
                <w:sz w:val="20"/>
              </w:rPr>
            </w:pPr>
          </w:p>
          <w:p>
            <w:pPr>
              <w:pStyle w:val="24"/>
              <w:spacing w:before="131"/>
              <w:ind w:left="378"/>
              <w:rPr>
                <w:rFonts w:hint="eastAsia" w:ascii="新宋体" w:eastAsia="新宋体"/>
                <w:sz w:val="21"/>
              </w:rPr>
            </w:pPr>
            <w:r>
              <w:rPr>
                <w:rFonts w:hint="eastAsia" w:ascii="新宋体" w:eastAsia="新宋体"/>
                <w:w w:val="95"/>
                <w:sz w:val="21"/>
              </w:rPr>
              <w:t>专业技术资格</w:t>
            </w:r>
          </w:p>
        </w:tc>
        <w:tc>
          <w:tcPr>
            <w:tcW w:w="1685" w:type="dxa"/>
          </w:tcPr>
          <w:p>
            <w:pPr>
              <w:pStyle w:val="24"/>
              <w:rPr>
                <w:sz w:val="20"/>
              </w:rPr>
            </w:pPr>
          </w:p>
          <w:p>
            <w:pPr>
              <w:pStyle w:val="24"/>
              <w:spacing w:before="131"/>
              <w:ind w:left="420"/>
              <w:rPr>
                <w:rFonts w:hint="eastAsia" w:ascii="新宋体" w:eastAsia="新宋体"/>
                <w:sz w:val="21"/>
              </w:rPr>
            </w:pPr>
            <w:r>
              <w:rPr>
                <w:rFonts w:hint="eastAsia" w:ascii="新宋体" w:eastAsia="新宋体"/>
                <w:w w:val="95"/>
                <w:sz w:val="21"/>
              </w:rPr>
              <w:t>证书编号</w:t>
            </w:r>
          </w:p>
        </w:tc>
        <w:tc>
          <w:tcPr>
            <w:tcW w:w="2016" w:type="dxa"/>
          </w:tcPr>
          <w:p>
            <w:pPr>
              <w:pStyle w:val="24"/>
              <w:spacing w:before="179" w:line="372" w:lineRule="auto"/>
              <w:ind w:left="588" w:right="454" w:hanging="106"/>
              <w:rPr>
                <w:rFonts w:hint="eastAsia" w:ascii="新宋体" w:eastAsia="新宋体"/>
                <w:sz w:val="21"/>
              </w:rPr>
            </w:pPr>
            <w:r>
              <w:rPr>
                <w:rFonts w:hint="eastAsia" w:ascii="新宋体" w:eastAsia="新宋体"/>
                <w:sz w:val="21"/>
              </w:rPr>
              <w:t>参加本单位</w:t>
            </w:r>
            <w:r>
              <w:rPr>
                <w:rFonts w:hint="eastAsia" w:ascii="新宋体" w:eastAsia="新宋体"/>
                <w:w w:val="95"/>
                <w:sz w:val="21"/>
              </w:rPr>
              <w:t>工作时间</w:t>
            </w:r>
          </w:p>
        </w:tc>
        <w:tc>
          <w:tcPr>
            <w:tcW w:w="2187" w:type="dxa"/>
          </w:tcPr>
          <w:p>
            <w:pPr>
              <w:pStyle w:val="24"/>
              <w:rPr>
                <w:sz w:val="20"/>
              </w:rPr>
            </w:pPr>
          </w:p>
          <w:p>
            <w:pPr>
              <w:pStyle w:val="24"/>
              <w:spacing w:before="131"/>
              <w:ind w:left="463"/>
              <w:rPr>
                <w:rFonts w:hint="eastAsia" w:ascii="新宋体" w:eastAsia="新宋体"/>
                <w:sz w:val="21"/>
              </w:rPr>
            </w:pPr>
            <w:r>
              <w:rPr>
                <w:rFonts w:hint="eastAsia" w:ascii="新宋体" w:eastAsia="新宋体"/>
                <w:w w:val="95"/>
                <w:sz w:val="21"/>
              </w:rPr>
              <w:t>劳动合同编号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969" w:type="dxa"/>
          </w:tcPr>
          <w:p>
            <w:pPr>
              <w:pStyle w:val="24"/>
              <w:rPr>
                <w:rFonts w:ascii="Times New Roman"/>
                <w:sz w:val="20"/>
              </w:rPr>
            </w:pPr>
          </w:p>
        </w:tc>
        <w:tc>
          <w:tcPr>
            <w:tcW w:w="842" w:type="dxa"/>
          </w:tcPr>
          <w:p>
            <w:pPr>
              <w:pStyle w:val="24"/>
              <w:rPr>
                <w:rFonts w:ascii="Times New Roman"/>
                <w:sz w:val="20"/>
              </w:rPr>
            </w:pPr>
          </w:p>
        </w:tc>
        <w:tc>
          <w:tcPr>
            <w:tcW w:w="2019" w:type="dxa"/>
          </w:tcPr>
          <w:p>
            <w:pPr>
              <w:pStyle w:val="24"/>
              <w:rPr>
                <w:rFonts w:ascii="Times New Roman"/>
                <w:sz w:val="20"/>
              </w:rPr>
            </w:pPr>
          </w:p>
        </w:tc>
        <w:tc>
          <w:tcPr>
            <w:tcW w:w="1685" w:type="dxa"/>
          </w:tcPr>
          <w:p>
            <w:pPr>
              <w:pStyle w:val="24"/>
              <w:rPr>
                <w:rFonts w:ascii="Times New Roman"/>
                <w:sz w:val="20"/>
              </w:rPr>
            </w:pPr>
          </w:p>
        </w:tc>
        <w:tc>
          <w:tcPr>
            <w:tcW w:w="2016" w:type="dxa"/>
          </w:tcPr>
          <w:p>
            <w:pPr>
              <w:pStyle w:val="24"/>
              <w:rPr>
                <w:rFonts w:ascii="Times New Roman"/>
                <w:sz w:val="20"/>
              </w:rPr>
            </w:pPr>
          </w:p>
        </w:tc>
        <w:tc>
          <w:tcPr>
            <w:tcW w:w="2187"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969" w:type="dxa"/>
          </w:tcPr>
          <w:p>
            <w:pPr>
              <w:pStyle w:val="24"/>
              <w:rPr>
                <w:rFonts w:ascii="Times New Roman"/>
                <w:sz w:val="20"/>
              </w:rPr>
            </w:pPr>
          </w:p>
        </w:tc>
        <w:tc>
          <w:tcPr>
            <w:tcW w:w="842" w:type="dxa"/>
          </w:tcPr>
          <w:p>
            <w:pPr>
              <w:pStyle w:val="24"/>
              <w:rPr>
                <w:rFonts w:ascii="Times New Roman"/>
                <w:sz w:val="20"/>
              </w:rPr>
            </w:pPr>
          </w:p>
        </w:tc>
        <w:tc>
          <w:tcPr>
            <w:tcW w:w="2019" w:type="dxa"/>
          </w:tcPr>
          <w:p>
            <w:pPr>
              <w:pStyle w:val="24"/>
              <w:rPr>
                <w:rFonts w:ascii="Times New Roman"/>
                <w:sz w:val="20"/>
              </w:rPr>
            </w:pPr>
          </w:p>
        </w:tc>
        <w:tc>
          <w:tcPr>
            <w:tcW w:w="1685" w:type="dxa"/>
          </w:tcPr>
          <w:p>
            <w:pPr>
              <w:pStyle w:val="24"/>
              <w:rPr>
                <w:rFonts w:ascii="Times New Roman"/>
                <w:sz w:val="20"/>
              </w:rPr>
            </w:pPr>
          </w:p>
        </w:tc>
        <w:tc>
          <w:tcPr>
            <w:tcW w:w="2016" w:type="dxa"/>
          </w:tcPr>
          <w:p>
            <w:pPr>
              <w:pStyle w:val="24"/>
              <w:rPr>
                <w:rFonts w:ascii="Times New Roman"/>
                <w:sz w:val="20"/>
              </w:rPr>
            </w:pPr>
          </w:p>
        </w:tc>
        <w:tc>
          <w:tcPr>
            <w:tcW w:w="2187"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trPr>
        <w:tc>
          <w:tcPr>
            <w:tcW w:w="969" w:type="dxa"/>
          </w:tcPr>
          <w:p>
            <w:pPr>
              <w:pStyle w:val="24"/>
              <w:rPr>
                <w:rFonts w:ascii="Times New Roman"/>
                <w:sz w:val="20"/>
              </w:rPr>
            </w:pPr>
          </w:p>
        </w:tc>
        <w:tc>
          <w:tcPr>
            <w:tcW w:w="842" w:type="dxa"/>
          </w:tcPr>
          <w:p>
            <w:pPr>
              <w:pStyle w:val="24"/>
              <w:rPr>
                <w:rFonts w:ascii="Times New Roman"/>
                <w:sz w:val="20"/>
              </w:rPr>
            </w:pPr>
          </w:p>
        </w:tc>
        <w:tc>
          <w:tcPr>
            <w:tcW w:w="2019" w:type="dxa"/>
          </w:tcPr>
          <w:p>
            <w:pPr>
              <w:pStyle w:val="24"/>
              <w:rPr>
                <w:rFonts w:ascii="Times New Roman"/>
                <w:sz w:val="20"/>
              </w:rPr>
            </w:pPr>
          </w:p>
        </w:tc>
        <w:tc>
          <w:tcPr>
            <w:tcW w:w="1685" w:type="dxa"/>
          </w:tcPr>
          <w:p>
            <w:pPr>
              <w:pStyle w:val="24"/>
              <w:rPr>
                <w:rFonts w:ascii="Times New Roman"/>
                <w:sz w:val="20"/>
              </w:rPr>
            </w:pPr>
          </w:p>
        </w:tc>
        <w:tc>
          <w:tcPr>
            <w:tcW w:w="2016" w:type="dxa"/>
          </w:tcPr>
          <w:p>
            <w:pPr>
              <w:pStyle w:val="24"/>
              <w:rPr>
                <w:rFonts w:ascii="Times New Roman"/>
                <w:sz w:val="20"/>
              </w:rPr>
            </w:pPr>
          </w:p>
        </w:tc>
        <w:tc>
          <w:tcPr>
            <w:tcW w:w="2187" w:type="dxa"/>
          </w:tcPr>
          <w:p>
            <w:pPr>
              <w:pStyle w:val="24"/>
              <w:rPr>
                <w:rFonts w:ascii="Times New Roman"/>
                <w:sz w:val="20"/>
              </w:rPr>
            </w:pPr>
          </w:p>
        </w:tc>
      </w:tr>
    </w:tbl>
    <w:p>
      <w:pPr>
        <w:pStyle w:val="12"/>
        <w:tabs>
          <w:tab w:val="left" w:pos="3177"/>
        </w:tabs>
        <w:spacing w:before="16" w:line="372" w:lineRule="auto"/>
        <w:ind w:left="217" w:right="1928"/>
        <w:rPr>
          <w:rFonts w:ascii="Times New Roman" w:eastAsia="Times New Roman"/>
        </w:rPr>
      </w:pPr>
      <w:r>
        <w:rPr>
          <w:rFonts w:hint="eastAsia" w:ascii="新宋体" w:eastAsia="新宋体"/>
          <w:w w:val="95"/>
        </w:rPr>
        <w:t xml:space="preserve">注：在填写时，如本表格不适合投标单位的实际情况，可根据本表格式自行制表填写。  </w:t>
      </w:r>
      <w:r>
        <w:rPr>
          <w:rFonts w:hint="eastAsia" w:ascii="新宋体" w:eastAsia="新宋体"/>
        </w:rPr>
        <w:t>授</w:t>
      </w:r>
      <w:r>
        <w:rPr>
          <w:rFonts w:hint="eastAsia" w:ascii="新宋体" w:eastAsia="新宋体"/>
          <w:spacing w:val="-67"/>
        </w:rPr>
        <w:t xml:space="preserve"> </w:t>
      </w:r>
      <w:r>
        <w:rPr>
          <w:rFonts w:hint="eastAsia" w:ascii="新宋体" w:eastAsia="新宋体"/>
        </w:rPr>
        <w:t>权</w:t>
      </w:r>
      <w:r>
        <w:rPr>
          <w:rFonts w:hint="eastAsia" w:ascii="新宋体" w:eastAsia="新宋体"/>
          <w:spacing w:val="-67"/>
        </w:rPr>
        <w:t xml:space="preserve"> </w:t>
      </w:r>
      <w:r>
        <w:rPr>
          <w:rFonts w:hint="eastAsia" w:ascii="新宋体" w:eastAsia="新宋体"/>
        </w:rPr>
        <w:t>代</w:t>
      </w:r>
      <w:r>
        <w:rPr>
          <w:rFonts w:hint="eastAsia" w:ascii="新宋体" w:eastAsia="新宋体"/>
          <w:spacing w:val="-67"/>
        </w:rPr>
        <w:t xml:space="preserve"> </w:t>
      </w:r>
      <w:r>
        <w:rPr>
          <w:rFonts w:hint="eastAsia" w:ascii="新宋体" w:eastAsia="新宋体"/>
        </w:rPr>
        <w:t>表</w:t>
      </w:r>
      <w:r>
        <w:rPr>
          <w:rFonts w:hint="eastAsia" w:ascii="新宋体" w:eastAsia="新宋体"/>
          <w:spacing w:val="-64"/>
        </w:rPr>
        <w:t xml:space="preserve"> </w:t>
      </w:r>
      <w:r>
        <w:rPr>
          <w:rFonts w:hint="eastAsia" w:ascii="新宋体" w:eastAsia="新宋体"/>
        </w:rPr>
        <w:t>签</w:t>
      </w:r>
      <w:r>
        <w:rPr>
          <w:rFonts w:hint="eastAsia" w:ascii="新宋体" w:eastAsia="新宋体"/>
          <w:spacing w:val="-67"/>
        </w:rPr>
        <w:t xml:space="preserve"> </w:t>
      </w:r>
      <w:r>
        <w:rPr>
          <w:rFonts w:hint="eastAsia" w:ascii="新宋体" w:eastAsia="新宋体"/>
        </w:rPr>
        <w:t>名</w:t>
      </w:r>
      <w:r>
        <w:rPr>
          <w:rFonts w:hint="eastAsia" w:ascii="新宋体" w:eastAsia="新宋体"/>
          <w:spacing w:val="-67"/>
        </w:rPr>
        <w:t xml:space="preserve"> </w:t>
      </w:r>
      <w:r>
        <w:rPr>
          <w:rFonts w:hint="eastAsia" w:ascii="新宋体" w:eastAsia="新宋体"/>
        </w:rPr>
        <w:t>：</w:t>
      </w:r>
      <w:r>
        <w:rPr>
          <w:rFonts w:hint="eastAsia" w:ascii="新宋体" w:eastAsia="新宋体"/>
          <w:spacing w:val="-65"/>
        </w:rPr>
        <w:t xml:space="preserve"> </w:t>
      </w:r>
      <w:r>
        <w:rPr>
          <w:rFonts w:ascii="Times New Roman" w:eastAsia="Times New Roman"/>
          <w:w w:val="99"/>
          <w:u w:val="single"/>
        </w:rPr>
        <w:t xml:space="preserve"> </w:t>
      </w:r>
      <w:r>
        <w:rPr>
          <w:rFonts w:ascii="Times New Roman" w:eastAsia="Times New Roman"/>
          <w:u w:val="single"/>
        </w:rPr>
        <w:tab/>
      </w:r>
    </w:p>
    <w:p>
      <w:pPr>
        <w:pStyle w:val="12"/>
        <w:tabs>
          <w:tab w:val="left" w:pos="3508"/>
          <w:tab w:val="left" w:pos="5487"/>
          <w:tab w:val="left" w:pos="7737"/>
        </w:tabs>
        <w:spacing w:line="209" w:lineRule="exact"/>
        <w:ind w:left="217"/>
        <w:rPr>
          <w:rFonts w:ascii="Times New Roman" w:eastAsia="Times New Roman"/>
        </w:rPr>
      </w:pPr>
      <w:r>
        <w:rPr>
          <w:rFonts w:hint="eastAsia" w:ascii="新宋体" w:eastAsia="新宋体"/>
        </w:rPr>
        <w:t>投</w:t>
      </w:r>
      <w:r>
        <w:rPr>
          <w:rFonts w:hint="eastAsia" w:ascii="新宋体" w:eastAsia="新宋体"/>
          <w:spacing w:val="-66"/>
        </w:rPr>
        <w:t xml:space="preserve"> </w:t>
      </w:r>
      <w:r>
        <w:rPr>
          <w:rFonts w:hint="eastAsia" w:ascii="新宋体" w:eastAsia="新宋体"/>
        </w:rPr>
        <w:t>标</w:t>
      </w:r>
      <w:r>
        <w:rPr>
          <w:rFonts w:hint="eastAsia" w:ascii="新宋体" w:eastAsia="新宋体"/>
          <w:spacing w:val="-66"/>
        </w:rPr>
        <w:t xml:space="preserve"> </w:t>
      </w:r>
      <w:r>
        <w:rPr>
          <w:rFonts w:hint="eastAsia" w:ascii="新宋体" w:eastAsia="新宋体"/>
        </w:rPr>
        <w:t>人</w:t>
      </w:r>
      <w:r>
        <w:rPr>
          <w:rFonts w:hint="eastAsia" w:ascii="新宋体" w:eastAsia="新宋体"/>
          <w:spacing w:val="-66"/>
        </w:rPr>
        <w:t xml:space="preserve"> </w:t>
      </w:r>
      <w:r>
        <w:rPr>
          <w:rFonts w:hint="eastAsia" w:ascii="新宋体" w:eastAsia="新宋体"/>
        </w:rPr>
        <w:t>盖</w:t>
      </w:r>
      <w:r>
        <w:rPr>
          <w:rFonts w:hint="eastAsia" w:ascii="新宋体" w:eastAsia="新宋体"/>
          <w:spacing w:val="-63"/>
        </w:rPr>
        <w:t xml:space="preserve"> </w:t>
      </w:r>
      <w:r>
        <w:rPr>
          <w:rFonts w:hint="eastAsia" w:ascii="新宋体" w:eastAsia="新宋体"/>
        </w:rPr>
        <w:t>章</w:t>
      </w:r>
      <w:r>
        <w:rPr>
          <w:rFonts w:hint="eastAsia" w:ascii="新宋体" w:eastAsia="新宋体"/>
          <w:spacing w:val="-66"/>
        </w:rPr>
        <w:t xml:space="preserve"> </w:t>
      </w:r>
      <w:r>
        <w:rPr>
          <w:rFonts w:hint="eastAsia" w:ascii="新宋体" w:eastAsia="新宋体"/>
        </w:rPr>
        <w:t>：</w:t>
      </w:r>
      <w:r>
        <w:rPr>
          <w:rFonts w:hint="eastAsia" w:ascii="新宋体" w:eastAsia="新宋体"/>
          <w:u w:val="single"/>
        </w:rPr>
        <w:t xml:space="preserve"> </w:t>
      </w:r>
      <w:r>
        <w:rPr>
          <w:rFonts w:hint="eastAsia" w:ascii="新宋体" w:eastAsia="新宋体"/>
          <w:u w:val="single"/>
        </w:rPr>
        <w:tab/>
      </w:r>
      <w:r>
        <w:rPr>
          <w:rFonts w:hint="eastAsia" w:ascii="新宋体" w:eastAsia="新宋体"/>
        </w:rPr>
        <w:tab/>
      </w:r>
      <w:r>
        <w:rPr>
          <w:rFonts w:hint="eastAsia" w:ascii="新宋体" w:eastAsia="新宋体"/>
        </w:rPr>
        <w:t>日 期</w:t>
      </w:r>
      <w:r>
        <w:rPr>
          <w:rFonts w:hint="eastAsia" w:ascii="新宋体" w:eastAsia="新宋体"/>
          <w:spacing w:val="10"/>
        </w:rPr>
        <w:t xml:space="preserve"> </w:t>
      </w:r>
      <w:r>
        <w:rPr>
          <w:rFonts w:hint="eastAsia" w:ascii="新宋体" w:eastAsia="新宋体"/>
        </w:rPr>
        <w:t>：</w:t>
      </w:r>
      <w:r>
        <w:rPr>
          <w:rFonts w:hint="eastAsia" w:ascii="新宋体" w:eastAsia="新宋体"/>
          <w:spacing w:val="-66"/>
        </w:rPr>
        <w:t xml:space="preserve"> </w:t>
      </w:r>
      <w:r>
        <w:rPr>
          <w:rFonts w:ascii="Times New Roman" w:eastAsia="Times New Roman"/>
          <w:w w:val="99"/>
          <w:u w:val="single"/>
        </w:rPr>
        <w:t xml:space="preserve"> </w:t>
      </w:r>
      <w:r>
        <w:rPr>
          <w:rFonts w:ascii="Times New Roman" w:eastAsia="Times New Roman"/>
          <w:u w:val="single"/>
        </w:rPr>
        <w:tab/>
      </w:r>
    </w:p>
    <w:p>
      <w:pPr>
        <w:pStyle w:val="12"/>
        <w:rPr>
          <w:rFonts w:ascii="Times New Roman"/>
          <w:sz w:val="20"/>
        </w:rPr>
      </w:pPr>
    </w:p>
    <w:p>
      <w:pPr>
        <w:pStyle w:val="12"/>
        <w:rPr>
          <w:rFonts w:ascii="Times New Roman"/>
          <w:sz w:val="20"/>
        </w:rPr>
      </w:pPr>
    </w:p>
    <w:p>
      <w:pPr>
        <w:pStyle w:val="12"/>
        <w:rPr>
          <w:rFonts w:ascii="新宋体"/>
          <w:b/>
          <w:sz w:val="24"/>
        </w:rPr>
      </w:pPr>
    </w:p>
    <w:p>
      <w:pPr>
        <w:pStyle w:val="12"/>
        <w:rPr>
          <w:rFonts w:ascii="新宋体"/>
          <w:b/>
          <w:sz w:val="24"/>
        </w:rPr>
      </w:pPr>
    </w:p>
    <w:p>
      <w:pPr>
        <w:pStyle w:val="12"/>
        <w:rPr>
          <w:rFonts w:ascii="新宋体"/>
          <w:b/>
          <w:sz w:val="24"/>
        </w:rPr>
      </w:pPr>
    </w:p>
    <w:p>
      <w:pPr>
        <w:pStyle w:val="12"/>
        <w:rPr>
          <w:rFonts w:ascii="新宋体"/>
          <w:b/>
          <w:sz w:val="24"/>
        </w:rPr>
      </w:pPr>
    </w:p>
    <w:p>
      <w:pPr>
        <w:pStyle w:val="12"/>
        <w:rPr>
          <w:rFonts w:ascii="新宋体"/>
          <w:b/>
          <w:sz w:val="24"/>
        </w:rPr>
      </w:pPr>
    </w:p>
    <w:p>
      <w:pPr>
        <w:pStyle w:val="12"/>
        <w:tabs>
          <w:tab w:val="left" w:pos="10019"/>
        </w:tabs>
        <w:spacing w:before="207" w:line="355" w:lineRule="auto"/>
        <w:ind w:left="3409" w:right="105"/>
        <w:rPr>
          <w:rFonts w:ascii="Times New Roman" w:eastAsia="Times New Roman"/>
        </w:rPr>
      </w:pPr>
      <w:r>
        <w:rPr>
          <w:rFonts w:hint="eastAsia" w:ascii="新宋体" w:eastAsia="新宋体"/>
          <w:w w:val="95"/>
        </w:rPr>
        <w:t>投标人（盖单位公章）：</w:t>
      </w:r>
      <w:r>
        <w:rPr>
          <w:rFonts w:hint="eastAsia" w:ascii="新宋体" w:eastAsia="新宋体"/>
          <w:w w:val="95"/>
          <w:u w:val="single"/>
        </w:rPr>
        <w:tab/>
      </w:r>
      <w:r>
        <w:rPr>
          <w:rFonts w:hint="eastAsia" w:ascii="新宋体" w:eastAsia="新宋体"/>
          <w:w w:val="95"/>
          <w:u w:val="single"/>
        </w:rPr>
        <w:t xml:space="preserve">                                          </w:t>
      </w:r>
      <w:r>
        <w:rPr>
          <w:rFonts w:hint="eastAsia" w:ascii="新宋体" w:eastAsia="新宋体"/>
          <w:w w:val="95"/>
        </w:rPr>
        <w:t>法定代表人或其委托人（签字或盖章）：</w:t>
      </w:r>
      <w:r>
        <w:rPr>
          <w:rFonts w:ascii="Times New Roman" w:eastAsia="Times New Roman"/>
          <w:w w:val="95"/>
          <w:u w:val="single"/>
        </w:rPr>
        <w:t xml:space="preserve"> </w:t>
      </w:r>
      <w:r>
        <w:rPr>
          <w:rFonts w:ascii="Times New Roman" w:eastAsia="Times New Roman"/>
          <w:u w:val="single"/>
        </w:rPr>
        <w:tab/>
      </w: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12"/>
        <w:rPr>
          <w:rFonts w:ascii="Times New Roman"/>
          <w:sz w:val="20"/>
        </w:rPr>
      </w:pPr>
    </w:p>
    <w:p>
      <w:pPr>
        <w:pStyle w:val="8"/>
        <w:numPr>
          <w:ilvl w:val="0"/>
          <w:numId w:val="0"/>
        </w:numPr>
        <w:spacing w:before="156" w:line="712" w:lineRule="auto"/>
        <w:ind w:leftChars="0" w:right="4904" w:rightChars="0" w:firstLine="482" w:firstLineChars="200"/>
        <w:rPr>
          <w:rFonts w:hint="eastAsia" w:ascii="新宋体" w:eastAsia="新宋体"/>
          <w:lang w:val="en-US" w:eastAsia="zh-CN"/>
        </w:rPr>
      </w:pPr>
      <w:r>
        <w:rPr>
          <w:rFonts w:hint="eastAsia" w:ascii="新宋体" w:eastAsia="新宋体"/>
          <w:lang w:val="en-US" w:eastAsia="zh-CN"/>
        </w:rPr>
        <w:t>二、项目实施</w:t>
      </w:r>
      <w:r>
        <w:rPr>
          <w:rFonts w:hint="eastAsia" w:ascii="新宋体" w:eastAsia="新宋体"/>
        </w:rPr>
        <w:t>方案（格式自拟）</w:t>
      </w:r>
    </w:p>
    <w:p>
      <w:pPr>
        <w:pStyle w:val="8"/>
        <w:numPr>
          <w:ilvl w:val="0"/>
          <w:numId w:val="0"/>
        </w:numPr>
        <w:spacing w:before="156" w:line="712" w:lineRule="auto"/>
        <w:ind w:leftChars="0" w:right="4904" w:rightChars="0" w:firstLine="482" w:firstLineChars="200"/>
        <w:rPr>
          <w:rFonts w:hint="eastAsia" w:ascii="新宋体" w:eastAsia="新宋体"/>
        </w:rPr>
      </w:pPr>
      <w:r>
        <w:rPr>
          <w:rFonts w:hint="eastAsia" w:ascii="新宋体" w:eastAsia="新宋体"/>
          <w:lang w:val="en-US" w:eastAsia="zh-CN"/>
        </w:rPr>
        <w:t>三、安全保障措施</w:t>
      </w:r>
      <w:r>
        <w:rPr>
          <w:rFonts w:hint="eastAsia" w:ascii="新宋体" w:eastAsia="新宋体"/>
        </w:rPr>
        <w:t xml:space="preserve">（格式自拟） </w:t>
      </w:r>
    </w:p>
    <w:p>
      <w:pPr>
        <w:pStyle w:val="8"/>
        <w:numPr>
          <w:ilvl w:val="0"/>
          <w:numId w:val="0"/>
        </w:numPr>
        <w:spacing w:before="156" w:line="712" w:lineRule="auto"/>
        <w:ind w:left="117" w:leftChars="0" w:right="4904" w:rightChars="0" w:firstLine="458" w:firstLineChars="200"/>
        <w:rPr>
          <w:rFonts w:hint="eastAsia" w:ascii="新宋体" w:eastAsia="新宋体"/>
          <w:w w:val="95"/>
        </w:rPr>
      </w:pPr>
      <w:r>
        <w:rPr>
          <w:rFonts w:hint="eastAsia" w:ascii="新宋体" w:eastAsia="新宋体"/>
          <w:w w:val="95"/>
          <w:lang w:val="en-US" w:eastAsia="zh-CN"/>
        </w:rPr>
        <w:t>四</w:t>
      </w:r>
      <w:r>
        <w:rPr>
          <w:rFonts w:hint="eastAsia" w:ascii="新宋体" w:eastAsia="新宋体"/>
          <w:w w:val="95"/>
        </w:rPr>
        <w:t>、</w:t>
      </w:r>
      <w:r>
        <w:rPr>
          <w:rFonts w:hint="eastAsia" w:ascii="新宋体" w:eastAsia="新宋体"/>
          <w:w w:val="95"/>
          <w:lang w:val="en-US" w:eastAsia="zh-CN"/>
        </w:rPr>
        <w:t>管理制度</w:t>
      </w:r>
      <w:r>
        <w:rPr>
          <w:rFonts w:hint="eastAsia" w:ascii="新宋体" w:eastAsia="新宋体"/>
          <w:w w:val="95"/>
        </w:rPr>
        <w:t>（格式自拟）</w:t>
      </w:r>
    </w:p>
    <w:p>
      <w:pPr>
        <w:pStyle w:val="8"/>
        <w:spacing w:before="148"/>
        <w:ind w:firstLine="458" w:firstLineChars="200"/>
        <w:rPr>
          <w:rFonts w:hint="eastAsia" w:ascii="新宋体" w:eastAsia="新宋体"/>
          <w:w w:val="95"/>
        </w:rPr>
      </w:pPr>
      <w:r>
        <w:rPr>
          <w:rFonts w:hint="eastAsia" w:ascii="新宋体" w:eastAsia="新宋体"/>
          <w:w w:val="95"/>
          <w:lang w:val="en-US" w:eastAsia="zh-CN"/>
        </w:rPr>
        <w:t>五</w:t>
      </w:r>
      <w:r>
        <w:rPr>
          <w:rFonts w:hint="eastAsia" w:ascii="新宋体" w:eastAsia="新宋体"/>
          <w:w w:val="95"/>
        </w:rPr>
        <w:t>、</w:t>
      </w:r>
      <w:r>
        <w:rPr>
          <w:rFonts w:hint="eastAsia" w:ascii="新宋体" w:eastAsia="新宋体"/>
          <w:w w:val="95"/>
          <w:lang w:eastAsia="zh-CN"/>
        </w:rPr>
        <w:t>应急预案</w:t>
      </w:r>
      <w:r>
        <w:rPr>
          <w:rFonts w:hint="eastAsia" w:ascii="新宋体" w:eastAsia="新宋体"/>
          <w:w w:val="95"/>
        </w:rPr>
        <w:t>（格式自拟）</w:t>
      </w:r>
    </w:p>
    <w:p>
      <w:pPr>
        <w:rPr>
          <w:rFonts w:hint="eastAsia"/>
        </w:rPr>
      </w:pPr>
    </w:p>
    <w:p>
      <w:pPr>
        <w:rPr>
          <w:rFonts w:hint="eastAsia"/>
        </w:rPr>
      </w:pPr>
    </w:p>
    <w:p>
      <w:pPr>
        <w:pStyle w:val="8"/>
        <w:spacing w:before="148"/>
        <w:ind w:firstLine="458" w:firstLineChars="200"/>
        <w:rPr>
          <w:rFonts w:hint="eastAsia" w:ascii="新宋体" w:eastAsia="新宋体"/>
          <w:w w:val="95"/>
        </w:rPr>
      </w:pPr>
      <w:r>
        <w:rPr>
          <w:rFonts w:hint="eastAsia" w:ascii="新宋体" w:eastAsia="新宋体"/>
          <w:w w:val="95"/>
          <w:lang w:val="en-US" w:eastAsia="zh-CN"/>
        </w:rPr>
        <w:t>六</w:t>
      </w:r>
      <w:r>
        <w:rPr>
          <w:rFonts w:hint="eastAsia" w:ascii="新宋体" w:eastAsia="新宋体"/>
          <w:w w:val="95"/>
        </w:rPr>
        <w:t>、售后服务承诺书（格式自拟）</w:t>
      </w:r>
    </w:p>
    <w:p>
      <w:pPr>
        <w:pStyle w:val="4"/>
        <w:ind w:left="0" w:leftChars="0" w:firstLine="0" w:firstLineChars="0"/>
        <w:rPr>
          <w:rFonts w:hint="eastAsia"/>
        </w:rPr>
      </w:pPr>
    </w:p>
    <w:p>
      <w:pPr>
        <w:pStyle w:val="8"/>
        <w:spacing w:before="148"/>
        <w:ind w:firstLine="458" w:firstLineChars="200"/>
        <w:rPr>
          <w:rFonts w:hint="eastAsia" w:ascii="新宋体" w:eastAsia="新宋体"/>
          <w:w w:val="95"/>
        </w:rPr>
      </w:pPr>
      <w:r>
        <w:rPr>
          <w:rFonts w:hint="eastAsia" w:ascii="新宋体" w:eastAsia="新宋体"/>
          <w:w w:val="95"/>
          <w:lang w:val="en-US" w:eastAsia="zh-CN"/>
        </w:rPr>
        <w:t>七</w:t>
      </w:r>
      <w:r>
        <w:rPr>
          <w:rFonts w:hint="eastAsia" w:ascii="新宋体" w:eastAsia="新宋体"/>
          <w:w w:val="95"/>
        </w:rPr>
        <w:t>、</w:t>
      </w:r>
      <w:r>
        <w:rPr>
          <w:rFonts w:hint="eastAsia" w:ascii="新宋体" w:eastAsia="新宋体"/>
          <w:w w:val="95"/>
          <w:lang w:val="en-US" w:eastAsia="zh-CN"/>
        </w:rPr>
        <w:t>合理化建议</w:t>
      </w:r>
      <w:r>
        <w:rPr>
          <w:rFonts w:hint="eastAsia" w:ascii="新宋体" w:eastAsia="新宋体"/>
          <w:w w:val="95"/>
        </w:rPr>
        <w:t>（格式自拟）</w:t>
      </w:r>
    </w:p>
    <w:p>
      <w:pPr>
        <w:pStyle w:val="4"/>
        <w:ind w:left="0" w:leftChars="0" w:firstLine="0" w:firstLineChars="0"/>
        <w:rPr>
          <w:rFonts w:hint="eastAsia"/>
        </w:rPr>
      </w:pPr>
    </w:p>
    <w:p>
      <w:pPr>
        <w:pStyle w:val="12"/>
        <w:spacing w:before="10"/>
        <w:rPr>
          <w:rFonts w:ascii="Times New Roman"/>
        </w:rPr>
      </w:pPr>
    </w:p>
    <w:p>
      <w:pPr>
        <w:pStyle w:val="8"/>
        <w:ind w:left="628"/>
        <w:rPr>
          <w:rFonts w:hint="eastAsia" w:ascii="新宋体" w:eastAsia="新宋体"/>
        </w:rPr>
      </w:pPr>
      <w:r>
        <w:rPr>
          <w:rFonts w:hint="eastAsia" w:ascii="新宋体" w:eastAsia="新宋体"/>
          <w:w w:val="95"/>
          <w:lang w:val="en-US" w:eastAsia="zh-CN"/>
        </w:rPr>
        <w:t>八</w:t>
      </w:r>
      <w:r>
        <w:rPr>
          <w:rFonts w:hint="eastAsia" w:ascii="新宋体" w:eastAsia="新宋体"/>
          <w:w w:val="95"/>
        </w:rPr>
        <w:t>、投标人需要说明的其他文件和说明（格式自拟）</w:t>
      </w:r>
    </w:p>
    <w:p>
      <w:pPr>
        <w:spacing w:after="0"/>
        <w:rPr>
          <w:rFonts w:hint="eastAsia" w:ascii="新宋体" w:eastAsia="新宋体"/>
        </w:rPr>
        <w:sectPr>
          <w:pgSz w:w="11910" w:h="16840"/>
          <w:pgMar w:top="1060" w:right="920" w:bottom="1300" w:left="860" w:header="872" w:footer="1118" w:gutter="0"/>
        </w:sectPr>
      </w:pPr>
    </w:p>
    <w:p>
      <w:pPr>
        <w:pStyle w:val="12"/>
        <w:spacing w:before="6"/>
        <w:rPr>
          <w:rFonts w:ascii="新宋体"/>
          <w:b/>
          <w:sz w:val="14"/>
        </w:rPr>
      </w:pPr>
    </w:p>
    <w:p>
      <w:pPr>
        <w:pStyle w:val="8"/>
        <w:ind w:left="648"/>
        <w:rPr>
          <w:rFonts w:hint="eastAsia" w:ascii="新宋体" w:eastAsia="新宋体"/>
        </w:rPr>
      </w:pPr>
      <w:r>
        <w:rPr>
          <w:rFonts w:hint="eastAsia" w:ascii="新宋体" w:eastAsia="新宋体"/>
          <w:w w:val="95"/>
          <w:lang w:eastAsia="zh-CN"/>
        </w:rPr>
        <w:t>九</w:t>
      </w:r>
      <w:r>
        <w:rPr>
          <w:rFonts w:hint="eastAsia" w:ascii="新宋体" w:eastAsia="新宋体"/>
          <w:w w:val="95"/>
        </w:rPr>
        <w:t>、技术响应表</w:t>
      </w:r>
    </w:p>
    <w:p>
      <w:pPr>
        <w:pStyle w:val="12"/>
        <w:spacing w:before="8"/>
        <w:rPr>
          <w:rFonts w:ascii="新宋体"/>
          <w:b/>
          <w:sz w:val="13"/>
        </w:rPr>
      </w:pPr>
    </w:p>
    <w:p>
      <w:pPr>
        <w:spacing w:after="0"/>
        <w:rPr>
          <w:rFonts w:ascii="新宋体"/>
          <w:sz w:val="13"/>
        </w:rPr>
        <w:sectPr>
          <w:pgSz w:w="11910" w:h="16840"/>
          <w:pgMar w:top="1060" w:right="940" w:bottom="1300" w:left="960" w:header="872" w:footer="1118" w:gutter="0"/>
        </w:sectPr>
      </w:pPr>
    </w:p>
    <w:p>
      <w:pPr>
        <w:pStyle w:val="12"/>
        <w:spacing w:before="6"/>
        <w:rPr>
          <w:rFonts w:ascii="新宋体"/>
          <w:b/>
          <w:sz w:val="29"/>
        </w:rPr>
      </w:pPr>
    </w:p>
    <w:p>
      <w:pPr>
        <w:pStyle w:val="9"/>
        <w:tabs>
          <w:tab w:val="left" w:pos="717"/>
        </w:tabs>
        <w:ind w:left="117" w:firstLine="240" w:firstLineChars="100"/>
      </w:pPr>
      <w:r>
        <w:rPr>
          <w:rFonts w:ascii="Times New Roman" w:eastAsia="Times New Roman"/>
          <w:u w:val="single"/>
        </w:rPr>
        <w:t xml:space="preserve"> </w:t>
      </w:r>
      <w:r>
        <w:rPr>
          <w:rFonts w:ascii="Times New Roman" w:eastAsia="Times New Roman"/>
          <w:u w:val="single"/>
        </w:rPr>
        <w:tab/>
      </w:r>
      <w:r>
        <w:t>标段</w:t>
      </w:r>
    </w:p>
    <w:p>
      <w:pPr>
        <w:pStyle w:val="8"/>
        <w:ind w:left="116"/>
        <w:rPr>
          <w:rFonts w:hint="eastAsia" w:ascii="新宋体" w:eastAsia="新宋体"/>
        </w:rPr>
      </w:pPr>
      <w:r>
        <w:rPr>
          <w:b w:val="0"/>
        </w:rPr>
        <w:br w:type="column"/>
      </w:r>
      <w:r>
        <w:rPr>
          <w:rFonts w:hint="eastAsia" w:ascii="新宋体" w:eastAsia="新宋体"/>
          <w:w w:val="95"/>
        </w:rPr>
        <w:t>技术响应表（格式）</w:t>
      </w:r>
    </w:p>
    <w:p>
      <w:pPr>
        <w:spacing w:after="0"/>
        <w:rPr>
          <w:rFonts w:hint="eastAsia" w:ascii="新宋体" w:eastAsia="新宋体"/>
        </w:rPr>
        <w:sectPr>
          <w:type w:val="continuous"/>
          <w:pgSz w:w="11910" w:h="16840"/>
          <w:pgMar w:top="920" w:right="940" w:bottom="280" w:left="960" w:header="720" w:footer="720" w:gutter="0"/>
          <w:cols w:equalWidth="0" w:num="2">
            <w:col w:w="1198" w:space="2597"/>
            <w:col w:w="6215"/>
          </w:cols>
        </w:sectPr>
      </w:pPr>
    </w:p>
    <w:p>
      <w:pPr>
        <w:pStyle w:val="12"/>
        <w:spacing w:before="10"/>
        <w:rPr>
          <w:rFonts w:ascii="新宋体"/>
          <w:b/>
          <w:sz w:val="2"/>
        </w:rPr>
      </w:pPr>
    </w:p>
    <w:tbl>
      <w:tblPr>
        <w:tblStyle w:val="17"/>
        <w:tblW w:w="0" w:type="auto"/>
        <w:tblInd w:w="59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73"/>
        <w:gridCol w:w="1785"/>
        <w:gridCol w:w="1890"/>
        <w:gridCol w:w="2251"/>
        <w:gridCol w:w="199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873" w:type="dxa"/>
          </w:tcPr>
          <w:p>
            <w:pPr>
              <w:pStyle w:val="24"/>
              <w:spacing w:before="10"/>
              <w:rPr>
                <w:rFonts w:ascii="新宋体"/>
                <w:b/>
                <w:sz w:val="15"/>
              </w:rPr>
            </w:pPr>
          </w:p>
          <w:p>
            <w:pPr>
              <w:pStyle w:val="24"/>
              <w:ind w:left="225" w:right="217"/>
              <w:jc w:val="center"/>
              <w:rPr>
                <w:rFonts w:hint="eastAsia" w:ascii="新宋体" w:eastAsia="新宋体"/>
                <w:sz w:val="20"/>
              </w:rPr>
            </w:pPr>
            <w:r>
              <w:rPr>
                <w:rFonts w:hint="eastAsia" w:ascii="新宋体" w:eastAsia="新宋体"/>
                <w:w w:val="95"/>
                <w:sz w:val="20"/>
              </w:rPr>
              <w:t>项号</w:t>
            </w:r>
          </w:p>
        </w:tc>
        <w:tc>
          <w:tcPr>
            <w:tcW w:w="1785" w:type="dxa"/>
          </w:tcPr>
          <w:p>
            <w:pPr>
              <w:pStyle w:val="24"/>
              <w:spacing w:before="10"/>
              <w:rPr>
                <w:rFonts w:ascii="新宋体"/>
                <w:b/>
                <w:sz w:val="15"/>
              </w:rPr>
            </w:pPr>
          </w:p>
          <w:p>
            <w:pPr>
              <w:pStyle w:val="24"/>
              <w:ind w:left="679" w:right="675"/>
              <w:jc w:val="center"/>
              <w:rPr>
                <w:rFonts w:hint="eastAsia" w:ascii="新宋体" w:eastAsia="新宋体"/>
                <w:sz w:val="20"/>
                <w:lang w:eastAsia="zh-CN"/>
              </w:rPr>
            </w:pPr>
            <w:r>
              <w:rPr>
                <w:rFonts w:hint="eastAsia" w:ascii="新宋体" w:eastAsia="新宋体"/>
                <w:w w:val="95"/>
                <w:sz w:val="20"/>
                <w:lang w:eastAsia="zh-CN"/>
              </w:rPr>
              <w:t>名称</w:t>
            </w:r>
          </w:p>
        </w:tc>
        <w:tc>
          <w:tcPr>
            <w:tcW w:w="1890" w:type="dxa"/>
          </w:tcPr>
          <w:p>
            <w:pPr>
              <w:pStyle w:val="24"/>
              <w:spacing w:before="10"/>
              <w:rPr>
                <w:rFonts w:ascii="新宋体"/>
                <w:b/>
                <w:sz w:val="15"/>
              </w:rPr>
            </w:pPr>
          </w:p>
          <w:p>
            <w:pPr>
              <w:pStyle w:val="24"/>
              <w:ind w:left="345"/>
              <w:rPr>
                <w:rFonts w:hint="eastAsia" w:ascii="新宋体" w:eastAsia="新宋体"/>
                <w:sz w:val="20"/>
              </w:rPr>
            </w:pPr>
            <w:r>
              <w:rPr>
                <w:rFonts w:hint="eastAsia" w:ascii="新宋体" w:eastAsia="新宋体"/>
                <w:w w:val="95"/>
                <w:sz w:val="20"/>
              </w:rPr>
              <w:t>招标文件要求</w:t>
            </w:r>
          </w:p>
        </w:tc>
        <w:tc>
          <w:tcPr>
            <w:tcW w:w="2251" w:type="dxa"/>
          </w:tcPr>
          <w:p>
            <w:pPr>
              <w:pStyle w:val="24"/>
              <w:spacing w:before="10"/>
              <w:rPr>
                <w:rFonts w:ascii="新宋体"/>
                <w:b/>
                <w:sz w:val="15"/>
              </w:rPr>
            </w:pPr>
          </w:p>
          <w:p>
            <w:pPr>
              <w:pStyle w:val="24"/>
              <w:ind w:left="524"/>
              <w:rPr>
                <w:rFonts w:hint="eastAsia" w:ascii="新宋体" w:eastAsia="新宋体"/>
                <w:sz w:val="20"/>
              </w:rPr>
            </w:pPr>
            <w:r>
              <w:rPr>
                <w:rFonts w:hint="eastAsia" w:ascii="新宋体" w:eastAsia="新宋体"/>
                <w:w w:val="95"/>
                <w:sz w:val="20"/>
              </w:rPr>
              <w:t>投标文件响应</w:t>
            </w:r>
          </w:p>
        </w:tc>
        <w:tc>
          <w:tcPr>
            <w:tcW w:w="1994" w:type="dxa"/>
          </w:tcPr>
          <w:p>
            <w:pPr>
              <w:pStyle w:val="24"/>
              <w:spacing w:before="10"/>
              <w:rPr>
                <w:rFonts w:ascii="新宋体"/>
                <w:b/>
                <w:sz w:val="15"/>
              </w:rPr>
            </w:pPr>
          </w:p>
          <w:p>
            <w:pPr>
              <w:pStyle w:val="24"/>
              <w:ind w:left="596"/>
              <w:rPr>
                <w:rFonts w:hint="eastAsia" w:ascii="新宋体" w:eastAsia="新宋体"/>
                <w:sz w:val="20"/>
              </w:rPr>
            </w:pPr>
            <w:r>
              <w:rPr>
                <w:rFonts w:hint="eastAsia" w:ascii="新宋体" w:eastAsia="新宋体"/>
                <w:w w:val="95"/>
                <w:sz w:val="20"/>
              </w:rPr>
              <w:t>偏离情况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873" w:type="dxa"/>
          </w:tcPr>
          <w:p>
            <w:pPr>
              <w:pStyle w:val="24"/>
              <w:spacing w:before="11"/>
              <w:rPr>
                <w:rFonts w:ascii="新宋体"/>
                <w:b/>
                <w:sz w:val="18"/>
              </w:rPr>
            </w:pPr>
          </w:p>
          <w:p>
            <w:pPr>
              <w:pStyle w:val="24"/>
              <w:ind w:left="7"/>
              <w:jc w:val="center"/>
              <w:rPr>
                <w:rFonts w:ascii="新宋体"/>
                <w:sz w:val="20"/>
              </w:rPr>
            </w:pPr>
            <w:r>
              <w:rPr>
                <w:rFonts w:ascii="新宋体"/>
                <w:w w:val="99"/>
                <w:sz w:val="20"/>
              </w:rPr>
              <w:t>1</w:t>
            </w:r>
          </w:p>
        </w:tc>
        <w:tc>
          <w:tcPr>
            <w:tcW w:w="1785" w:type="dxa"/>
          </w:tcPr>
          <w:p>
            <w:pPr>
              <w:pStyle w:val="24"/>
              <w:rPr>
                <w:rFonts w:ascii="Times New Roman"/>
                <w:sz w:val="20"/>
              </w:rPr>
            </w:pPr>
          </w:p>
        </w:tc>
        <w:tc>
          <w:tcPr>
            <w:tcW w:w="1890" w:type="dxa"/>
          </w:tcPr>
          <w:p>
            <w:pPr>
              <w:pStyle w:val="24"/>
              <w:rPr>
                <w:rFonts w:ascii="Times New Roman"/>
                <w:sz w:val="20"/>
              </w:rPr>
            </w:pPr>
          </w:p>
        </w:tc>
        <w:tc>
          <w:tcPr>
            <w:tcW w:w="2251" w:type="dxa"/>
          </w:tcPr>
          <w:p>
            <w:pPr>
              <w:pStyle w:val="24"/>
              <w:rPr>
                <w:rFonts w:ascii="Times New Roman"/>
                <w:sz w:val="20"/>
              </w:rPr>
            </w:pPr>
          </w:p>
        </w:tc>
        <w:tc>
          <w:tcPr>
            <w:tcW w:w="1994"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873" w:type="dxa"/>
          </w:tcPr>
          <w:p>
            <w:pPr>
              <w:pStyle w:val="24"/>
              <w:spacing w:before="11"/>
              <w:rPr>
                <w:rFonts w:ascii="新宋体"/>
                <w:b/>
                <w:sz w:val="18"/>
              </w:rPr>
            </w:pPr>
          </w:p>
          <w:p>
            <w:pPr>
              <w:pStyle w:val="24"/>
              <w:ind w:left="7"/>
              <w:jc w:val="center"/>
              <w:rPr>
                <w:rFonts w:ascii="新宋体"/>
                <w:sz w:val="20"/>
              </w:rPr>
            </w:pPr>
            <w:r>
              <w:rPr>
                <w:rFonts w:ascii="新宋体"/>
                <w:w w:val="99"/>
                <w:sz w:val="20"/>
              </w:rPr>
              <w:t>2</w:t>
            </w:r>
          </w:p>
        </w:tc>
        <w:tc>
          <w:tcPr>
            <w:tcW w:w="1785" w:type="dxa"/>
          </w:tcPr>
          <w:p>
            <w:pPr>
              <w:pStyle w:val="24"/>
              <w:rPr>
                <w:rFonts w:ascii="Times New Roman"/>
                <w:sz w:val="20"/>
              </w:rPr>
            </w:pPr>
          </w:p>
        </w:tc>
        <w:tc>
          <w:tcPr>
            <w:tcW w:w="1890" w:type="dxa"/>
          </w:tcPr>
          <w:p>
            <w:pPr>
              <w:pStyle w:val="24"/>
              <w:rPr>
                <w:rFonts w:ascii="Times New Roman"/>
                <w:sz w:val="20"/>
              </w:rPr>
            </w:pPr>
          </w:p>
        </w:tc>
        <w:tc>
          <w:tcPr>
            <w:tcW w:w="2251" w:type="dxa"/>
          </w:tcPr>
          <w:p>
            <w:pPr>
              <w:pStyle w:val="24"/>
              <w:rPr>
                <w:rFonts w:ascii="Times New Roman"/>
                <w:sz w:val="20"/>
              </w:rPr>
            </w:pPr>
          </w:p>
        </w:tc>
        <w:tc>
          <w:tcPr>
            <w:tcW w:w="1994"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873" w:type="dxa"/>
          </w:tcPr>
          <w:p>
            <w:pPr>
              <w:pStyle w:val="24"/>
              <w:spacing w:before="10"/>
              <w:rPr>
                <w:rFonts w:ascii="新宋体"/>
                <w:b/>
                <w:sz w:val="18"/>
              </w:rPr>
            </w:pPr>
          </w:p>
          <w:p>
            <w:pPr>
              <w:pStyle w:val="24"/>
              <w:ind w:left="7"/>
              <w:jc w:val="center"/>
              <w:rPr>
                <w:rFonts w:ascii="新宋体"/>
                <w:sz w:val="20"/>
              </w:rPr>
            </w:pPr>
            <w:r>
              <w:rPr>
                <w:rFonts w:ascii="新宋体"/>
                <w:w w:val="99"/>
                <w:sz w:val="20"/>
              </w:rPr>
              <w:t>3</w:t>
            </w:r>
          </w:p>
        </w:tc>
        <w:tc>
          <w:tcPr>
            <w:tcW w:w="1785" w:type="dxa"/>
          </w:tcPr>
          <w:p>
            <w:pPr>
              <w:pStyle w:val="24"/>
              <w:rPr>
                <w:rFonts w:ascii="Times New Roman"/>
                <w:sz w:val="20"/>
              </w:rPr>
            </w:pPr>
          </w:p>
        </w:tc>
        <w:tc>
          <w:tcPr>
            <w:tcW w:w="1890" w:type="dxa"/>
          </w:tcPr>
          <w:p>
            <w:pPr>
              <w:pStyle w:val="24"/>
              <w:rPr>
                <w:rFonts w:ascii="Times New Roman"/>
                <w:sz w:val="20"/>
              </w:rPr>
            </w:pPr>
          </w:p>
        </w:tc>
        <w:tc>
          <w:tcPr>
            <w:tcW w:w="2251" w:type="dxa"/>
          </w:tcPr>
          <w:p>
            <w:pPr>
              <w:pStyle w:val="24"/>
              <w:rPr>
                <w:rFonts w:ascii="Times New Roman"/>
                <w:sz w:val="20"/>
              </w:rPr>
            </w:pPr>
          </w:p>
        </w:tc>
        <w:tc>
          <w:tcPr>
            <w:tcW w:w="1994"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873" w:type="dxa"/>
          </w:tcPr>
          <w:p>
            <w:pPr>
              <w:pStyle w:val="24"/>
              <w:spacing w:before="10"/>
              <w:rPr>
                <w:rFonts w:ascii="新宋体"/>
                <w:b/>
                <w:sz w:val="18"/>
              </w:rPr>
            </w:pPr>
          </w:p>
          <w:p>
            <w:pPr>
              <w:pStyle w:val="24"/>
              <w:ind w:left="5"/>
              <w:jc w:val="center"/>
              <w:rPr>
                <w:rFonts w:ascii="新宋体" w:hAnsi="新宋体"/>
                <w:sz w:val="20"/>
              </w:rPr>
            </w:pPr>
            <w:r>
              <w:rPr>
                <w:rFonts w:ascii="新宋体" w:hAnsi="新宋体"/>
                <w:w w:val="99"/>
                <w:sz w:val="20"/>
              </w:rPr>
              <w:t>┉</w:t>
            </w:r>
          </w:p>
        </w:tc>
        <w:tc>
          <w:tcPr>
            <w:tcW w:w="1785" w:type="dxa"/>
          </w:tcPr>
          <w:p>
            <w:pPr>
              <w:pStyle w:val="24"/>
              <w:rPr>
                <w:rFonts w:ascii="Times New Roman"/>
                <w:sz w:val="20"/>
              </w:rPr>
            </w:pPr>
          </w:p>
        </w:tc>
        <w:tc>
          <w:tcPr>
            <w:tcW w:w="1890" w:type="dxa"/>
          </w:tcPr>
          <w:p>
            <w:pPr>
              <w:pStyle w:val="24"/>
              <w:rPr>
                <w:rFonts w:ascii="Times New Roman"/>
                <w:sz w:val="20"/>
              </w:rPr>
            </w:pPr>
          </w:p>
        </w:tc>
        <w:tc>
          <w:tcPr>
            <w:tcW w:w="2251" w:type="dxa"/>
          </w:tcPr>
          <w:p>
            <w:pPr>
              <w:pStyle w:val="24"/>
              <w:rPr>
                <w:rFonts w:ascii="Times New Roman"/>
                <w:sz w:val="20"/>
              </w:rPr>
            </w:pPr>
          </w:p>
        </w:tc>
        <w:tc>
          <w:tcPr>
            <w:tcW w:w="1994" w:type="dxa"/>
          </w:tcPr>
          <w:p>
            <w:pPr>
              <w:pStyle w:val="24"/>
              <w:rPr>
                <w:rFonts w:ascii="Times New Roman"/>
                <w:sz w:val="20"/>
              </w:rPr>
            </w:pPr>
          </w:p>
        </w:tc>
      </w:tr>
    </w:tbl>
    <w:p>
      <w:pPr>
        <w:pStyle w:val="12"/>
        <w:rPr>
          <w:rFonts w:ascii="新宋体"/>
          <w:b/>
          <w:sz w:val="20"/>
        </w:rPr>
      </w:pPr>
    </w:p>
    <w:p>
      <w:pPr>
        <w:pStyle w:val="12"/>
        <w:spacing w:before="9"/>
        <w:rPr>
          <w:rFonts w:ascii="新宋体"/>
          <w:b/>
          <w:sz w:val="17"/>
        </w:rPr>
      </w:pPr>
    </w:p>
    <w:p>
      <w:pPr>
        <w:pStyle w:val="10"/>
        <w:spacing w:before="41" w:line="412" w:lineRule="auto"/>
        <w:ind w:left="117" w:right="65"/>
      </w:pPr>
      <w:r>
        <w:rPr>
          <w:spacing w:val="-7"/>
        </w:rPr>
        <w:t>注：投标人应根据投标货物的规格、对照招标文件中货物的项目需求及技术要求在“偏离情况”栏注明“正偏离”、“负偏离”或“无偏离”。特别对有具体参数要求的指标，投标供应商应提供所供设备的具体参数值。</w:t>
      </w:r>
    </w:p>
    <w:p>
      <w:pPr>
        <w:pStyle w:val="12"/>
        <w:rPr>
          <w:b/>
          <w:sz w:val="22"/>
        </w:rPr>
      </w:pPr>
    </w:p>
    <w:p>
      <w:pPr>
        <w:pStyle w:val="12"/>
        <w:rPr>
          <w:b/>
          <w:sz w:val="22"/>
        </w:rPr>
      </w:pPr>
    </w:p>
    <w:p>
      <w:pPr>
        <w:pStyle w:val="12"/>
        <w:tabs>
          <w:tab w:val="left" w:pos="4471"/>
        </w:tabs>
        <w:spacing w:before="158"/>
        <w:ind w:left="117"/>
        <w:rPr>
          <w:rFonts w:ascii="Times New Roman" w:eastAsia="Times New Roman"/>
        </w:rPr>
      </w:pPr>
      <w:r>
        <w:rPr>
          <w:rFonts w:hint="eastAsia" w:ascii="新宋体" w:eastAsia="新宋体"/>
        </w:rPr>
        <w:t>投标人</w:t>
      </w:r>
      <w:r>
        <w:rPr>
          <w:rFonts w:hint="eastAsia" w:ascii="新宋体" w:eastAsia="新宋体"/>
          <w:spacing w:val="-5"/>
        </w:rPr>
        <w:t xml:space="preserve"> </w:t>
      </w:r>
      <w:r>
        <w:rPr>
          <w:rFonts w:hint="eastAsia" w:ascii="新宋体" w:eastAsia="新宋体"/>
        </w:rPr>
        <w:t>(公章):</w:t>
      </w:r>
      <w:r>
        <w:rPr>
          <w:rFonts w:ascii="Times New Roman" w:eastAsia="Times New Roman"/>
          <w:u w:val="single"/>
        </w:rPr>
        <w:t xml:space="preserve"> </w:t>
      </w:r>
      <w:r>
        <w:rPr>
          <w:rFonts w:ascii="Times New Roman" w:eastAsia="Times New Roman"/>
          <w:u w:val="single"/>
        </w:rPr>
        <w:tab/>
      </w:r>
    </w:p>
    <w:p>
      <w:pPr>
        <w:pStyle w:val="12"/>
        <w:tabs>
          <w:tab w:val="left" w:pos="4788"/>
        </w:tabs>
        <w:spacing w:before="132"/>
        <w:ind w:left="117"/>
        <w:rPr>
          <w:rFonts w:ascii="Times New Roman" w:eastAsia="Times New Roman"/>
        </w:rPr>
      </w:pPr>
      <w:r>
        <w:rPr>
          <w:rFonts w:hint="eastAsia" w:ascii="新宋体" w:eastAsia="新宋体"/>
          <w:w w:val="95"/>
        </w:rPr>
        <w:t>法定代表人或授权代理人（签字）:</w:t>
      </w:r>
      <w:r>
        <w:rPr>
          <w:rFonts w:ascii="Times New Roman" w:eastAsia="Times New Roman"/>
          <w:w w:val="95"/>
          <w:u w:val="single"/>
        </w:rPr>
        <w:t xml:space="preserve"> </w:t>
      </w:r>
      <w:r>
        <w:rPr>
          <w:rFonts w:ascii="Times New Roman" w:eastAsia="Times New Roman"/>
          <w:u w:val="single"/>
        </w:rPr>
        <w:tab/>
      </w:r>
    </w:p>
    <w:p>
      <w:pPr>
        <w:pStyle w:val="12"/>
        <w:spacing w:before="10"/>
        <w:rPr>
          <w:rFonts w:ascii="Times New Roman"/>
          <w:sz w:val="17"/>
        </w:rPr>
      </w:pPr>
    </w:p>
    <w:p>
      <w:pPr>
        <w:pStyle w:val="12"/>
        <w:tabs>
          <w:tab w:val="left" w:pos="2111"/>
          <w:tab w:val="left" w:pos="2951"/>
          <w:tab w:val="left" w:pos="4106"/>
        </w:tabs>
        <w:spacing w:before="35"/>
        <w:ind w:left="1480"/>
        <w:rPr>
          <w:rFonts w:hint="eastAsia" w:ascii="新宋体" w:eastAsia="新宋体"/>
        </w:rPr>
      </w:pPr>
      <w:r>
        <w:rPr>
          <w:rFonts w:ascii="Times New Roman" w:eastAsia="Times New Roman"/>
          <w:w w:val="99"/>
          <w:u w:val="single"/>
        </w:rPr>
        <w:t xml:space="preserve"> </w:t>
      </w:r>
      <w:r>
        <w:rPr>
          <w:rFonts w:ascii="Times New Roman" w:eastAsia="Times New Roman"/>
          <w:u w:val="single"/>
        </w:rPr>
        <w:tab/>
      </w:r>
      <w:r>
        <w:rPr>
          <w:rFonts w:hint="eastAsia" w:ascii="新宋体" w:eastAsia="新宋体"/>
        </w:rPr>
        <w:t>年</w:t>
      </w:r>
      <w:r>
        <w:rPr>
          <w:rFonts w:hint="eastAsia" w:ascii="新宋体" w:eastAsia="新宋体"/>
          <w:u w:val="single"/>
        </w:rPr>
        <w:t xml:space="preserve"> </w:t>
      </w:r>
      <w:r>
        <w:rPr>
          <w:rFonts w:hint="eastAsia" w:ascii="新宋体" w:eastAsia="新宋体"/>
          <w:u w:val="single"/>
        </w:rPr>
        <w:tab/>
      </w:r>
      <w:r>
        <w:rPr>
          <w:rFonts w:hint="eastAsia" w:ascii="新宋体" w:eastAsia="新宋体"/>
        </w:rPr>
        <w:t>月</w:t>
      </w:r>
      <w:r>
        <w:rPr>
          <w:rFonts w:hint="eastAsia" w:ascii="新宋体" w:eastAsia="新宋体"/>
          <w:u w:val="single"/>
        </w:rPr>
        <w:t xml:space="preserve"> </w:t>
      </w:r>
      <w:r>
        <w:rPr>
          <w:rFonts w:hint="eastAsia" w:ascii="新宋体" w:eastAsia="新宋体"/>
          <w:u w:val="single"/>
        </w:rPr>
        <w:tab/>
      </w:r>
      <w:r>
        <w:rPr>
          <w:rFonts w:hint="eastAsia" w:ascii="新宋体" w:eastAsia="新宋体"/>
        </w:rPr>
        <w:t>日</w:t>
      </w:r>
    </w:p>
    <w:p>
      <w:pPr>
        <w:spacing w:after="0"/>
        <w:rPr>
          <w:rFonts w:hint="eastAsia" w:ascii="新宋体" w:eastAsia="新宋体"/>
        </w:rPr>
        <w:sectPr>
          <w:type w:val="continuous"/>
          <w:pgSz w:w="11910" w:h="16840"/>
          <w:pgMar w:top="920" w:right="940" w:bottom="280" w:left="960" w:header="720" w:footer="720" w:gutter="0"/>
        </w:sect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rPr>
          <w:rFonts w:ascii="新宋体"/>
          <w:sz w:val="20"/>
        </w:rPr>
      </w:pPr>
    </w:p>
    <w:p>
      <w:pPr>
        <w:pStyle w:val="12"/>
        <w:spacing w:before="5"/>
        <w:rPr>
          <w:rFonts w:ascii="新宋体"/>
          <w:sz w:val="26"/>
        </w:rPr>
      </w:pPr>
    </w:p>
    <w:p>
      <w:pPr>
        <w:tabs>
          <w:tab w:val="left" w:pos="5649"/>
        </w:tabs>
        <w:spacing w:before="0" w:line="540" w:lineRule="exact"/>
        <w:ind w:left="3220" w:right="0" w:firstLine="0"/>
        <w:jc w:val="left"/>
        <w:rPr>
          <w:b/>
          <w:sz w:val="44"/>
        </w:rPr>
      </w:pPr>
      <w:r>
        <w:rPr>
          <w:b/>
          <w:sz w:val="44"/>
        </w:rPr>
        <w:t>第三部分</w:t>
      </w:r>
      <w:r>
        <w:rPr>
          <w:b/>
          <w:sz w:val="44"/>
        </w:rPr>
        <w:tab/>
      </w:r>
      <w:r>
        <w:rPr>
          <w:b/>
          <w:w w:val="95"/>
          <w:sz w:val="44"/>
        </w:rPr>
        <w:t>报价文件</w:t>
      </w:r>
    </w:p>
    <w:p>
      <w:pPr>
        <w:spacing w:after="0" w:line="540" w:lineRule="exact"/>
        <w:jc w:val="left"/>
        <w:rPr>
          <w:sz w:val="44"/>
        </w:rPr>
        <w:sectPr>
          <w:pgSz w:w="11910" w:h="16840"/>
          <w:pgMar w:top="1060" w:right="1280" w:bottom="1300" w:left="960" w:header="872" w:footer="1118" w:gutter="0"/>
        </w:sectPr>
      </w:pPr>
    </w:p>
    <w:p>
      <w:pPr>
        <w:pStyle w:val="12"/>
        <w:rPr>
          <w:b/>
          <w:sz w:val="20"/>
        </w:rPr>
      </w:pPr>
    </w:p>
    <w:p>
      <w:pPr>
        <w:pStyle w:val="4"/>
        <w:tabs>
          <w:tab w:val="left" w:pos="1419"/>
        </w:tabs>
        <w:spacing w:before="140"/>
        <w:jc w:val="center"/>
      </w:pPr>
      <w:r>
        <w:t>目</w:t>
      </w:r>
      <w:r>
        <w:tab/>
      </w:r>
      <w:r>
        <w:t>录</w:t>
      </w:r>
    </w:p>
    <w:p>
      <w:pPr>
        <w:pStyle w:val="12"/>
        <w:rPr>
          <w:sz w:val="20"/>
        </w:rPr>
      </w:pPr>
    </w:p>
    <w:p>
      <w:pPr>
        <w:pStyle w:val="12"/>
        <w:rPr>
          <w:sz w:val="20"/>
        </w:rPr>
      </w:pPr>
    </w:p>
    <w:p>
      <w:pPr>
        <w:pStyle w:val="12"/>
        <w:rPr>
          <w:sz w:val="20"/>
        </w:rPr>
      </w:pPr>
    </w:p>
    <w:p>
      <w:pPr>
        <w:pStyle w:val="12"/>
        <w:rPr>
          <w:sz w:val="20"/>
        </w:rPr>
      </w:pPr>
    </w:p>
    <w:p>
      <w:pPr>
        <w:pStyle w:val="12"/>
        <w:rPr>
          <w:sz w:val="20"/>
        </w:rPr>
      </w:pPr>
    </w:p>
    <w:p>
      <w:pPr>
        <w:pStyle w:val="12"/>
        <w:spacing w:before="9"/>
        <w:rPr>
          <w:sz w:val="16"/>
        </w:rPr>
      </w:pPr>
    </w:p>
    <w:p>
      <w:pPr>
        <w:pStyle w:val="9"/>
        <w:spacing w:before="26"/>
        <w:ind w:left="588"/>
      </w:pPr>
      <w:r>
        <w:t>一、投标函</w:t>
      </w:r>
    </w:p>
    <w:p>
      <w:pPr>
        <w:pStyle w:val="12"/>
        <w:spacing w:before="6"/>
        <w:rPr>
          <w:sz w:val="23"/>
        </w:rPr>
      </w:pPr>
    </w:p>
    <w:p>
      <w:pPr>
        <w:pStyle w:val="9"/>
        <w:ind w:left="588"/>
      </w:pPr>
      <w:r>
        <w:t>二、投标报价明细表</w:t>
      </w:r>
    </w:p>
    <w:p>
      <w:pPr>
        <w:pStyle w:val="12"/>
        <w:spacing w:before="8"/>
        <w:rPr>
          <w:sz w:val="23"/>
        </w:rPr>
      </w:pPr>
    </w:p>
    <w:p>
      <w:pPr>
        <w:pStyle w:val="9"/>
        <w:spacing w:line="475" w:lineRule="auto"/>
        <w:ind w:left="588" w:right="2582"/>
      </w:pPr>
      <w:r>
        <w:t>三、投标人针对报价需要说明的其他文件和说明（格式自拟） 四、开标一览表（单独封装）</w:t>
      </w:r>
    </w:p>
    <w:p>
      <w:pPr>
        <w:spacing w:after="0" w:line="475" w:lineRule="auto"/>
        <w:sectPr>
          <w:pgSz w:w="11910" w:h="16840"/>
          <w:pgMar w:top="1060" w:right="1280" w:bottom="1300" w:left="960" w:header="872" w:footer="1118" w:gutter="0"/>
        </w:sectPr>
      </w:pPr>
    </w:p>
    <w:p>
      <w:pPr>
        <w:pStyle w:val="12"/>
        <w:spacing w:before="1"/>
        <w:rPr>
          <w:sz w:val="23"/>
        </w:rPr>
      </w:pPr>
    </w:p>
    <w:p>
      <w:pPr>
        <w:pStyle w:val="8"/>
      </w:pPr>
      <w:r>
        <w:rPr>
          <w:w w:val="95"/>
        </w:rPr>
        <w:t>一、投标函：</w:t>
      </w:r>
    </w:p>
    <w:p>
      <w:pPr>
        <w:pStyle w:val="12"/>
        <w:rPr>
          <w:b/>
          <w:sz w:val="20"/>
        </w:rPr>
      </w:pPr>
    </w:p>
    <w:p>
      <w:pPr>
        <w:pStyle w:val="12"/>
        <w:rPr>
          <w:b/>
          <w:sz w:val="20"/>
        </w:rPr>
      </w:pPr>
    </w:p>
    <w:p>
      <w:pPr>
        <w:pStyle w:val="8"/>
        <w:spacing w:before="165"/>
        <w:ind w:left="4032"/>
      </w:pPr>
      <w:r>
        <w:t>投 标 函（格式）</w:t>
      </w:r>
    </w:p>
    <w:p>
      <w:pPr>
        <w:pStyle w:val="12"/>
        <w:rPr>
          <w:b/>
          <w:sz w:val="24"/>
        </w:rPr>
      </w:pPr>
    </w:p>
    <w:p>
      <w:pPr>
        <w:pStyle w:val="12"/>
        <w:spacing w:before="1"/>
        <w:rPr>
          <w:b/>
          <w:sz w:val="29"/>
        </w:rPr>
      </w:pPr>
    </w:p>
    <w:p>
      <w:pPr>
        <w:pStyle w:val="12"/>
        <w:tabs>
          <w:tab w:val="left" w:pos="2111"/>
        </w:tabs>
        <w:spacing w:before="1"/>
        <w:ind w:left="117"/>
      </w:pPr>
      <w:r>
        <w:t>致：</w:t>
      </w:r>
      <w:r>
        <w:rPr>
          <w:u w:val="single"/>
        </w:rPr>
        <w:t xml:space="preserve"> </w:t>
      </w:r>
      <w:r>
        <w:rPr>
          <w:u w:val="single"/>
        </w:rPr>
        <w:tab/>
      </w:r>
      <w:r>
        <w:rPr>
          <w:w w:val="95"/>
        </w:rPr>
        <w:t>（采购单位名称）：</w:t>
      </w:r>
    </w:p>
    <w:p>
      <w:pPr>
        <w:pStyle w:val="12"/>
        <w:tabs>
          <w:tab w:val="left" w:pos="4708"/>
          <w:tab w:val="left" w:pos="8606"/>
        </w:tabs>
        <w:spacing w:before="104"/>
        <w:ind w:left="597"/>
      </w:pPr>
      <w:r>
        <w:t>根据贵方为</w:t>
      </w:r>
      <w:r>
        <w:rPr>
          <w:u w:val="single"/>
        </w:rPr>
        <w:t xml:space="preserve"> </w:t>
      </w:r>
      <w:r>
        <w:rPr>
          <w:u w:val="single"/>
        </w:rPr>
        <w:tab/>
      </w:r>
      <w:r>
        <w:t>项目的招标公告（项目编号：</w:t>
      </w:r>
      <w:r>
        <w:rPr>
          <w:u w:val="single"/>
        </w:rPr>
        <w:t xml:space="preserve"> </w:t>
      </w:r>
      <w:r>
        <w:rPr>
          <w:u w:val="single"/>
        </w:rPr>
        <w:tab/>
      </w:r>
      <w:r>
        <w:t>），签字代表</w:t>
      </w:r>
    </w:p>
    <w:p>
      <w:pPr>
        <w:pStyle w:val="12"/>
        <w:tabs>
          <w:tab w:val="left" w:pos="5361"/>
        </w:tabs>
        <w:spacing w:before="106" w:line="331" w:lineRule="auto"/>
        <w:ind w:left="117" w:right="214"/>
      </w:pPr>
      <w:r>
        <w:t>（全名</w:t>
      </w:r>
      <w:r>
        <w:rPr>
          <w:spacing w:val="-3"/>
        </w:rPr>
        <w:t>）</w:t>
      </w:r>
      <w:r>
        <w:t>经正式授权并代表投标人</w:t>
      </w:r>
      <w:r>
        <w:rPr>
          <w:u w:val="single"/>
        </w:rPr>
        <w:t xml:space="preserve"> </w:t>
      </w:r>
      <w:r>
        <w:rPr>
          <w:u w:val="single"/>
        </w:rPr>
        <w:tab/>
      </w:r>
      <w:r>
        <w:rPr>
          <w:w w:val="95"/>
        </w:rPr>
        <w:t>（投标人名称</w:t>
      </w:r>
      <w:r>
        <w:rPr>
          <w:spacing w:val="-3"/>
          <w:w w:val="95"/>
        </w:rPr>
        <w:t>）</w:t>
      </w:r>
      <w:r>
        <w:rPr>
          <w:w w:val="95"/>
        </w:rPr>
        <w:t>提交资信及商务文件</w:t>
      </w:r>
      <w:r>
        <w:rPr>
          <w:spacing w:val="-3"/>
          <w:w w:val="95"/>
        </w:rPr>
        <w:t>、</w:t>
      </w:r>
      <w:r>
        <w:rPr>
          <w:w w:val="95"/>
        </w:rPr>
        <w:t>技术文件、   报价文件正本各一份、副本四份。</w:t>
      </w:r>
    </w:p>
    <w:p>
      <w:pPr>
        <w:pStyle w:val="12"/>
        <w:spacing w:before="24"/>
        <w:ind w:left="537"/>
      </w:pPr>
      <w:r>
        <w:rPr>
          <w:w w:val="95"/>
        </w:rPr>
        <w:t>据此函，签字代表宣布同意如下：</w:t>
      </w:r>
    </w:p>
    <w:p>
      <w:pPr>
        <w:pStyle w:val="12"/>
        <w:spacing w:before="106" w:line="331" w:lineRule="auto"/>
        <w:ind w:left="117" w:right="215" w:firstLine="420"/>
        <w:jc w:val="both"/>
      </w:pPr>
      <w:r>
        <w:t>1.投标人已详细审查全部“招标文件”，包括修改补充文件（如有的话）以及全部参考资料和有关附件，已经了解我方对于招标文件、招标过程、招标结果有依法进行询问、质疑、投诉的权利及相关渠道和</w:t>
      </w:r>
      <w:r>
        <w:rPr>
          <w:w w:val="95"/>
        </w:rPr>
        <w:t>要求。</w:t>
      </w:r>
    </w:p>
    <w:p>
      <w:pPr>
        <w:pStyle w:val="12"/>
        <w:spacing w:before="26" w:line="331" w:lineRule="auto"/>
        <w:ind w:left="117" w:right="214" w:firstLine="420"/>
      </w:pPr>
      <w:r>
        <w:t>2.投标人在投标之前已经与贵方进行了充分的沟通，完全理解并接受招标文件的各项规定和要求，对</w:t>
      </w:r>
      <w:r>
        <w:rPr>
          <w:w w:val="95"/>
        </w:rPr>
        <w:t>招标文件的合理性、合法性不再有异议。</w:t>
      </w:r>
    </w:p>
    <w:p>
      <w:pPr>
        <w:pStyle w:val="12"/>
        <w:tabs>
          <w:tab w:val="left" w:pos="4631"/>
        </w:tabs>
        <w:spacing w:before="24"/>
        <w:ind w:left="537"/>
      </w:pPr>
      <w:r>
        <w:t>3.本投标有效期自开标日起</w:t>
      </w:r>
      <w:r>
        <w:rPr>
          <w:u w:val="single"/>
        </w:rPr>
        <w:t xml:space="preserve"> </w:t>
      </w:r>
      <w:r>
        <w:rPr>
          <w:u w:val="single"/>
        </w:rPr>
        <w:tab/>
      </w:r>
      <w:r>
        <w:rPr>
          <w:w w:val="95"/>
        </w:rPr>
        <w:t>个自然日。</w:t>
      </w:r>
    </w:p>
    <w:p>
      <w:pPr>
        <w:pStyle w:val="12"/>
        <w:spacing w:before="106" w:line="331" w:lineRule="auto"/>
        <w:ind w:left="117" w:right="214" w:firstLine="420"/>
      </w:pPr>
      <w:r>
        <w:t>4.如中标，本投标文件至本项目合同履行完毕止均保持有效，本投标人将按“招标文件”及政府招标</w:t>
      </w:r>
      <w:r>
        <w:rPr>
          <w:w w:val="95"/>
        </w:rPr>
        <w:t>法律、法规的规定履行合同责任和义务。</w:t>
      </w:r>
    </w:p>
    <w:p>
      <w:pPr>
        <w:pStyle w:val="12"/>
        <w:spacing w:before="24"/>
        <w:ind w:left="537"/>
      </w:pPr>
      <w:r>
        <w:rPr>
          <w:w w:val="95"/>
        </w:rPr>
        <w:t>5.投标人同意按照贵方要求提供与投标有关的一切数据或资料。</w:t>
      </w:r>
    </w:p>
    <w:p>
      <w:pPr>
        <w:pStyle w:val="12"/>
        <w:spacing w:before="107"/>
        <w:ind w:left="537"/>
      </w:pPr>
      <w:r>
        <w:rPr>
          <w:w w:val="95"/>
        </w:rPr>
        <w:t>6.与本投标有关的一切正式往来信函请寄：</w:t>
      </w:r>
    </w:p>
    <w:p>
      <w:pPr>
        <w:pStyle w:val="12"/>
        <w:tabs>
          <w:tab w:val="left" w:pos="3211"/>
          <w:tab w:val="left" w:pos="3528"/>
          <w:tab w:val="left" w:pos="5628"/>
          <w:tab w:val="left" w:pos="5891"/>
          <w:tab w:val="left" w:pos="6048"/>
          <w:tab w:val="left" w:pos="8251"/>
        </w:tabs>
        <w:spacing w:before="73" w:line="314" w:lineRule="auto"/>
        <w:ind w:left="117" w:right="1833"/>
        <w:rPr>
          <w:rFonts w:ascii="Times New Roman" w:eastAsia="Times New Roman"/>
        </w:rPr>
      </w:pPr>
      <w:r>
        <w:t>地址：</w:t>
      </w:r>
      <w:r>
        <w:rPr>
          <w:u w:val="single"/>
        </w:rPr>
        <w:tab/>
      </w:r>
      <w:r>
        <w:t>邮编：</w:t>
      </w:r>
      <w:r>
        <w:rPr>
          <w:u w:val="single"/>
        </w:rPr>
        <w:t xml:space="preserve"> </w:t>
      </w:r>
      <w:r>
        <w:rPr>
          <w:u w:val="single"/>
        </w:rPr>
        <w:tab/>
      </w:r>
      <w:r>
        <w:tab/>
      </w:r>
      <w:r>
        <w:rPr>
          <w:w w:val="95"/>
        </w:rPr>
        <w:t>电话：</w:t>
      </w:r>
      <w:r>
        <w:rPr>
          <w:w w:val="95"/>
          <w:u w:val="single"/>
        </w:rPr>
        <w:tab/>
      </w:r>
      <w:r>
        <w:rPr>
          <w:w w:val="95"/>
          <w:u w:val="single"/>
        </w:rPr>
        <w:t xml:space="preserve"> </w:t>
      </w:r>
      <w:r>
        <w:t>投标人代表姓名：</w:t>
      </w:r>
      <w:r>
        <w:rPr>
          <w:u w:val="single"/>
        </w:rPr>
        <w:tab/>
      </w:r>
      <w:r>
        <w:rPr>
          <w:u w:val="single"/>
        </w:rPr>
        <w:tab/>
      </w:r>
      <w:r>
        <w:t>职务：</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ab/>
      </w:r>
      <w:r>
        <w:rPr>
          <w:rFonts w:ascii="Times New Roman" w:eastAsia="Times New Roman"/>
          <w:u w:val="single"/>
        </w:rPr>
        <w:tab/>
      </w:r>
    </w:p>
    <w:p>
      <w:pPr>
        <w:pStyle w:val="12"/>
        <w:tabs>
          <w:tab w:val="left" w:pos="6677"/>
        </w:tabs>
        <w:spacing w:before="19" w:line="314" w:lineRule="auto"/>
        <w:ind w:left="117" w:right="3407"/>
        <w:rPr>
          <w:rFonts w:ascii="Times New Roman" w:eastAsia="Times New Roman"/>
        </w:rPr>
      </w:pPr>
      <w:r>
        <w:rPr>
          <w:w w:val="95"/>
        </w:rPr>
        <w:t>投标人名称（公章）：</w:t>
      </w:r>
      <w:r>
        <w:rPr>
          <w:w w:val="95"/>
          <w:u w:val="single"/>
        </w:rPr>
        <w:tab/>
      </w:r>
      <w:r>
        <w:rPr>
          <w:w w:val="95"/>
          <w:u w:val="single"/>
        </w:rPr>
        <w:t xml:space="preserve">                                           </w:t>
      </w:r>
      <w:r>
        <w:rPr>
          <w:w w:val="95"/>
        </w:rPr>
        <w:t>投标人企业工商营业执照号码：</w:t>
      </w:r>
      <w:r>
        <w:rPr>
          <w:rFonts w:ascii="Times New Roman" w:eastAsia="Times New Roman"/>
          <w:w w:val="95"/>
          <w:u w:val="single"/>
        </w:rPr>
        <w:t xml:space="preserve"> </w:t>
      </w:r>
      <w:r>
        <w:rPr>
          <w:rFonts w:ascii="Times New Roman" w:eastAsia="Times New Roman"/>
          <w:u w:val="single"/>
        </w:rPr>
        <w:tab/>
      </w:r>
    </w:p>
    <w:p>
      <w:pPr>
        <w:pStyle w:val="12"/>
        <w:tabs>
          <w:tab w:val="left" w:pos="3528"/>
          <w:tab w:val="left" w:pos="4737"/>
          <w:tab w:val="left" w:pos="9408"/>
        </w:tabs>
        <w:spacing w:before="19"/>
        <w:ind w:left="117"/>
        <w:rPr>
          <w:rFonts w:ascii="Times New Roman" w:eastAsia="Times New Roman"/>
        </w:rPr>
      </w:pPr>
      <w:r>
        <w:t>法定代表人姓名：</w:t>
      </w:r>
      <w:r>
        <w:rPr>
          <w:u w:val="single"/>
        </w:rPr>
        <w:t xml:space="preserve"> </w:t>
      </w:r>
      <w:r>
        <w:rPr>
          <w:u w:val="single"/>
        </w:rPr>
        <w:tab/>
      </w:r>
      <w:r>
        <w:tab/>
      </w:r>
      <w:r>
        <w:rPr>
          <w:w w:val="95"/>
        </w:rPr>
        <w:t>法定代表人身份证号码：</w:t>
      </w:r>
      <w:r>
        <w:rPr>
          <w:rFonts w:ascii="Times New Roman" w:eastAsia="Times New Roman"/>
          <w:w w:val="95"/>
          <w:u w:val="single"/>
        </w:rPr>
        <w:t xml:space="preserve"> </w:t>
      </w:r>
      <w:r>
        <w:rPr>
          <w:rFonts w:ascii="Times New Roman" w:eastAsia="Times New Roman"/>
          <w:u w:val="single"/>
        </w:rPr>
        <w:tab/>
      </w:r>
    </w:p>
    <w:p>
      <w:pPr>
        <w:pStyle w:val="12"/>
        <w:tabs>
          <w:tab w:val="left" w:pos="3423"/>
          <w:tab w:val="left" w:pos="3528"/>
          <w:tab w:val="left" w:pos="4737"/>
          <w:tab w:val="left" w:pos="7937"/>
          <w:tab w:val="left" w:pos="9828"/>
        </w:tabs>
        <w:spacing w:before="85" w:line="314" w:lineRule="auto"/>
        <w:ind w:left="117" w:right="256"/>
        <w:rPr>
          <w:rFonts w:ascii="Times New Roman" w:eastAsia="Times New Roman"/>
        </w:rPr>
      </w:pPr>
      <w:r>
        <w:t>授权委托代理人姓名：</w:t>
      </w:r>
      <w:r>
        <w:rPr>
          <w:u w:val="single"/>
        </w:rPr>
        <w:t xml:space="preserve"> </w:t>
      </w:r>
      <w:r>
        <w:rPr>
          <w:u w:val="single"/>
        </w:rPr>
        <w:tab/>
      </w:r>
      <w:r>
        <w:tab/>
      </w:r>
      <w:r>
        <w:tab/>
      </w:r>
      <w:r>
        <w:rPr>
          <w:w w:val="95"/>
        </w:rPr>
        <w:t>授权委托代理人身份证号码：</w:t>
      </w:r>
      <w:r>
        <w:rPr>
          <w:w w:val="95"/>
          <w:u w:val="single"/>
        </w:rPr>
        <w:tab/>
      </w:r>
      <w:r>
        <w:rPr>
          <w:w w:val="95"/>
          <w:u w:val="single"/>
        </w:rPr>
        <w:tab/>
      </w:r>
      <w:r>
        <w:rPr>
          <w:w w:val="95"/>
          <w:u w:val="single"/>
        </w:rPr>
        <w:t xml:space="preserve"> </w:t>
      </w:r>
      <w:r>
        <w:t>开户银行：</w:t>
      </w:r>
      <w:r>
        <w:rPr>
          <w:u w:val="single"/>
        </w:rPr>
        <w:t xml:space="preserve"> </w:t>
      </w:r>
      <w:r>
        <w:rPr>
          <w:u w:val="single"/>
        </w:rPr>
        <w:tab/>
      </w:r>
      <w:r>
        <w:rPr>
          <w:u w:val="single"/>
        </w:rPr>
        <w:tab/>
      </w:r>
      <w:r>
        <w:tab/>
      </w:r>
      <w:r>
        <w:rPr>
          <w:w w:val="95"/>
        </w:rPr>
        <w:t>银行帐号：</w:t>
      </w:r>
      <w:r>
        <w:rPr>
          <w:rFonts w:ascii="Times New Roman" w:eastAsia="Times New Roman"/>
          <w:w w:val="95"/>
          <w:u w:val="single"/>
        </w:rPr>
        <w:t xml:space="preserve"> </w:t>
      </w:r>
      <w:r>
        <w:rPr>
          <w:rFonts w:ascii="Times New Roman" w:eastAsia="Times New Roman"/>
          <w:u w:val="single"/>
        </w:rPr>
        <w:tab/>
      </w:r>
    </w:p>
    <w:p>
      <w:pPr>
        <w:pStyle w:val="12"/>
        <w:tabs>
          <w:tab w:val="left" w:pos="3528"/>
        </w:tabs>
        <w:spacing w:before="20"/>
        <w:ind w:left="117"/>
        <w:rPr>
          <w:rFonts w:ascii="Times New Roman" w:eastAsia="Times New Roman"/>
        </w:rPr>
      </w:pPr>
      <w:r>
        <w:rPr>
          <w:w w:val="95"/>
        </w:rPr>
        <w:t>授权代表签字：</w:t>
      </w:r>
      <w:r>
        <w:rPr>
          <w:rFonts w:ascii="Times New Roman" w:eastAsia="Times New Roman"/>
          <w:w w:val="95"/>
          <w:u w:val="single"/>
        </w:rPr>
        <w:t xml:space="preserve"> </w:t>
      </w:r>
      <w:r>
        <w:rPr>
          <w:rFonts w:ascii="Times New Roman" w:eastAsia="Times New Roman"/>
          <w:u w:val="single"/>
        </w:rPr>
        <w:tab/>
      </w:r>
    </w:p>
    <w:p>
      <w:pPr>
        <w:pStyle w:val="12"/>
        <w:spacing w:before="85"/>
        <w:ind w:right="1885"/>
        <w:jc w:val="right"/>
      </w:pPr>
      <w:r>
        <w:rPr>
          <w:w w:val="95"/>
        </w:rPr>
        <w:t>（公章）</w:t>
      </w:r>
    </w:p>
    <w:p>
      <w:pPr>
        <w:pStyle w:val="12"/>
        <w:tabs>
          <w:tab w:val="left" w:pos="6837"/>
          <w:tab w:val="left" w:pos="7571"/>
          <w:tab w:val="left" w:pos="8306"/>
        </w:tabs>
        <w:spacing w:before="85"/>
        <w:ind w:left="6312"/>
      </w:pPr>
      <w:r>
        <w:rPr>
          <w:rFonts w:ascii="Times New Roman" w:eastAsia="Times New Roman"/>
          <w:w w:val="99"/>
          <w:u w:val="single"/>
        </w:rPr>
        <w:t xml:space="preserve"> </w:t>
      </w:r>
      <w:r>
        <w:rPr>
          <w:rFonts w:ascii="Times New Roman" w:eastAsia="Times New Roman"/>
          <w:u w:val="single"/>
        </w:rPr>
        <w:tab/>
      </w:r>
      <w:r>
        <w:t>年</w:t>
      </w:r>
      <w:r>
        <w:rPr>
          <w:u w:val="single"/>
        </w:rPr>
        <w:t xml:space="preserve"> </w:t>
      </w:r>
      <w:r>
        <w:rPr>
          <w:u w:val="single"/>
        </w:rPr>
        <w:tab/>
      </w:r>
      <w:r>
        <w:t>月</w:t>
      </w:r>
      <w:r>
        <w:rPr>
          <w:u w:val="single"/>
        </w:rPr>
        <w:t xml:space="preserve"> </w:t>
      </w:r>
      <w:r>
        <w:rPr>
          <w:u w:val="single"/>
        </w:rPr>
        <w:tab/>
      </w:r>
      <w:r>
        <w:t>日</w:t>
      </w:r>
    </w:p>
    <w:p>
      <w:pPr>
        <w:spacing w:after="0"/>
        <w:sectPr>
          <w:pgSz w:w="11910" w:h="16840"/>
          <w:pgMar w:top="1060" w:right="860" w:bottom="1300" w:left="960" w:header="872" w:footer="1118" w:gutter="0"/>
        </w:sectPr>
      </w:pPr>
    </w:p>
    <w:p>
      <w:pPr>
        <w:pStyle w:val="12"/>
        <w:spacing w:before="1"/>
        <w:rPr>
          <w:sz w:val="23"/>
        </w:rPr>
      </w:pPr>
    </w:p>
    <w:p>
      <w:pPr>
        <w:pStyle w:val="8"/>
        <w:ind w:left="217"/>
      </w:pPr>
      <w:r>
        <w:rPr>
          <w:w w:val="95"/>
        </w:rPr>
        <w:t>二、投标报价明细表格式：</w:t>
      </w:r>
    </w:p>
    <w:p>
      <w:pPr>
        <w:pStyle w:val="12"/>
        <w:spacing w:before="4"/>
        <w:rPr>
          <w:b/>
          <w:sz w:val="20"/>
        </w:rPr>
      </w:pPr>
    </w:p>
    <w:p>
      <w:pPr>
        <w:pStyle w:val="8"/>
        <w:ind w:left="1459" w:right="1372"/>
        <w:jc w:val="center"/>
      </w:pPr>
      <w:r>
        <w:rPr>
          <w:w w:val="95"/>
        </w:rPr>
        <w:t>投标报价明细表（格式）</w:t>
      </w:r>
    </w:p>
    <w:p>
      <w:pPr>
        <w:pStyle w:val="12"/>
        <w:spacing w:before="10"/>
        <w:rPr>
          <w:b/>
          <w:sz w:val="22"/>
        </w:rPr>
      </w:pPr>
    </w:p>
    <w:p>
      <w:pPr>
        <w:spacing w:before="0"/>
        <w:ind w:left="6126" w:right="0" w:firstLine="0"/>
        <w:jc w:val="left"/>
        <w:rPr>
          <w:sz w:val="20"/>
        </w:rPr>
      </w:pPr>
      <w:r>
        <w:rPr>
          <w:w w:val="95"/>
          <w:sz w:val="20"/>
        </w:rPr>
        <w:t>金额单位：人民币（元）</w:t>
      </w:r>
    </w:p>
    <w:p>
      <w:pPr>
        <w:pStyle w:val="12"/>
        <w:spacing w:before="12"/>
        <w:rPr>
          <w:sz w:val="18"/>
        </w:rPr>
      </w:pPr>
    </w:p>
    <w:p>
      <w:pPr>
        <w:tabs>
          <w:tab w:val="left" w:pos="716"/>
        </w:tabs>
        <w:spacing w:before="44"/>
        <w:ind w:left="217" w:right="0" w:firstLine="0"/>
        <w:jc w:val="left"/>
        <w:rPr>
          <w:sz w:val="20"/>
        </w:rPr>
      </w:pPr>
      <w:r>
        <w:rPr>
          <w:rFonts w:ascii="Times New Roman" w:eastAsia="Times New Roman"/>
          <w:w w:val="99"/>
          <w:sz w:val="20"/>
          <w:u w:val="single"/>
        </w:rPr>
        <w:t xml:space="preserve"> </w:t>
      </w:r>
      <w:r>
        <w:rPr>
          <w:rFonts w:ascii="Times New Roman" w:eastAsia="Times New Roman"/>
          <w:sz w:val="20"/>
          <w:u w:val="single"/>
        </w:rPr>
        <w:tab/>
      </w:r>
      <w:r>
        <w:rPr>
          <w:w w:val="95"/>
          <w:sz w:val="20"/>
        </w:rPr>
        <w:t>标段</w:t>
      </w:r>
    </w:p>
    <w:p>
      <w:pPr>
        <w:pStyle w:val="12"/>
        <w:spacing w:before="9"/>
        <w:rPr>
          <w:sz w:val="24"/>
        </w:rPr>
      </w:pPr>
    </w:p>
    <w:tbl>
      <w:tblPr>
        <w:tblStyle w:val="17"/>
        <w:tblW w:w="0" w:type="auto"/>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48"/>
        <w:gridCol w:w="1163"/>
        <w:gridCol w:w="1357"/>
        <w:gridCol w:w="1163"/>
        <w:gridCol w:w="1163"/>
        <w:gridCol w:w="1163"/>
        <w:gridCol w:w="1551"/>
        <w:gridCol w:w="108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648" w:type="dxa"/>
          </w:tcPr>
          <w:p>
            <w:pPr>
              <w:pStyle w:val="24"/>
              <w:spacing w:before="5"/>
              <w:rPr>
                <w:sz w:val="19"/>
              </w:rPr>
            </w:pPr>
          </w:p>
          <w:p>
            <w:pPr>
              <w:pStyle w:val="24"/>
              <w:spacing w:before="1"/>
              <w:ind w:left="102" w:right="96"/>
              <w:jc w:val="center"/>
              <w:rPr>
                <w:sz w:val="21"/>
              </w:rPr>
            </w:pPr>
            <w:r>
              <w:rPr>
                <w:w w:val="95"/>
                <w:sz w:val="21"/>
              </w:rPr>
              <w:t>序号</w:t>
            </w:r>
          </w:p>
        </w:tc>
        <w:tc>
          <w:tcPr>
            <w:tcW w:w="1163" w:type="dxa"/>
          </w:tcPr>
          <w:p>
            <w:pPr>
              <w:pStyle w:val="24"/>
              <w:spacing w:before="5"/>
              <w:rPr>
                <w:sz w:val="19"/>
              </w:rPr>
            </w:pPr>
          </w:p>
          <w:p>
            <w:pPr>
              <w:pStyle w:val="24"/>
              <w:spacing w:before="1"/>
              <w:ind w:left="369"/>
              <w:rPr>
                <w:sz w:val="21"/>
              </w:rPr>
            </w:pPr>
            <w:r>
              <w:rPr>
                <w:w w:val="95"/>
                <w:sz w:val="21"/>
              </w:rPr>
              <w:t>名称</w:t>
            </w:r>
          </w:p>
        </w:tc>
        <w:tc>
          <w:tcPr>
            <w:tcW w:w="1357" w:type="dxa"/>
          </w:tcPr>
          <w:p>
            <w:pPr>
              <w:pStyle w:val="24"/>
              <w:spacing w:before="5"/>
              <w:rPr>
                <w:sz w:val="19"/>
              </w:rPr>
            </w:pPr>
          </w:p>
          <w:p>
            <w:pPr>
              <w:pStyle w:val="24"/>
              <w:spacing w:before="1"/>
              <w:ind w:left="106"/>
              <w:rPr>
                <w:sz w:val="21"/>
              </w:rPr>
            </w:pPr>
            <w:r>
              <w:rPr>
                <w:w w:val="95"/>
                <w:sz w:val="21"/>
              </w:rPr>
              <w:t>规格及质量</w:t>
            </w:r>
          </w:p>
        </w:tc>
        <w:tc>
          <w:tcPr>
            <w:tcW w:w="1163" w:type="dxa"/>
          </w:tcPr>
          <w:p>
            <w:pPr>
              <w:pStyle w:val="24"/>
              <w:spacing w:before="5"/>
              <w:rPr>
                <w:sz w:val="19"/>
              </w:rPr>
            </w:pPr>
          </w:p>
          <w:p>
            <w:pPr>
              <w:pStyle w:val="24"/>
              <w:spacing w:before="1"/>
              <w:ind w:left="369"/>
              <w:rPr>
                <w:sz w:val="21"/>
              </w:rPr>
            </w:pPr>
            <w:r>
              <w:rPr>
                <w:w w:val="95"/>
                <w:sz w:val="21"/>
              </w:rPr>
              <w:t>单位</w:t>
            </w:r>
          </w:p>
        </w:tc>
        <w:tc>
          <w:tcPr>
            <w:tcW w:w="1163" w:type="dxa"/>
          </w:tcPr>
          <w:p>
            <w:pPr>
              <w:pStyle w:val="24"/>
              <w:spacing w:before="5"/>
              <w:rPr>
                <w:sz w:val="19"/>
              </w:rPr>
            </w:pPr>
          </w:p>
          <w:p>
            <w:pPr>
              <w:pStyle w:val="24"/>
              <w:spacing w:before="1"/>
              <w:ind w:left="370"/>
              <w:rPr>
                <w:sz w:val="21"/>
              </w:rPr>
            </w:pPr>
            <w:r>
              <w:rPr>
                <w:w w:val="95"/>
                <w:sz w:val="21"/>
              </w:rPr>
              <w:t>数量</w:t>
            </w:r>
          </w:p>
        </w:tc>
        <w:tc>
          <w:tcPr>
            <w:tcW w:w="1163" w:type="dxa"/>
          </w:tcPr>
          <w:p>
            <w:pPr>
              <w:pStyle w:val="24"/>
              <w:spacing w:before="5"/>
              <w:rPr>
                <w:sz w:val="19"/>
              </w:rPr>
            </w:pPr>
          </w:p>
          <w:p>
            <w:pPr>
              <w:pStyle w:val="24"/>
              <w:spacing w:before="1"/>
              <w:ind w:left="369"/>
              <w:rPr>
                <w:sz w:val="21"/>
              </w:rPr>
            </w:pPr>
            <w:r>
              <w:rPr>
                <w:w w:val="95"/>
                <w:sz w:val="21"/>
              </w:rPr>
              <w:t>单价</w:t>
            </w:r>
          </w:p>
        </w:tc>
        <w:tc>
          <w:tcPr>
            <w:tcW w:w="1551" w:type="dxa"/>
          </w:tcPr>
          <w:p>
            <w:pPr>
              <w:pStyle w:val="24"/>
              <w:spacing w:before="2"/>
              <w:rPr>
                <w:sz w:val="20"/>
              </w:rPr>
            </w:pPr>
          </w:p>
          <w:p>
            <w:pPr>
              <w:pStyle w:val="24"/>
              <w:ind w:left="202" w:right="-15"/>
              <w:rPr>
                <w:sz w:val="20"/>
              </w:rPr>
            </w:pPr>
            <w:r>
              <w:rPr>
                <w:spacing w:val="-9"/>
                <w:w w:val="95"/>
                <w:sz w:val="20"/>
              </w:rPr>
              <w:t>单项合价</w:t>
            </w:r>
            <w:r>
              <w:rPr>
                <w:spacing w:val="-7"/>
                <w:w w:val="95"/>
                <w:sz w:val="20"/>
              </w:rPr>
              <w:t>（元</w:t>
            </w:r>
            <w:r>
              <w:rPr>
                <w:w w:val="95"/>
                <w:sz w:val="20"/>
              </w:rPr>
              <w:t>）</w:t>
            </w:r>
          </w:p>
        </w:tc>
        <w:tc>
          <w:tcPr>
            <w:tcW w:w="1080" w:type="dxa"/>
          </w:tcPr>
          <w:p>
            <w:pPr>
              <w:pStyle w:val="24"/>
              <w:spacing w:before="2"/>
              <w:rPr>
                <w:sz w:val="20"/>
              </w:rPr>
            </w:pPr>
          </w:p>
          <w:p>
            <w:pPr>
              <w:pStyle w:val="24"/>
              <w:ind w:left="307"/>
              <w:rPr>
                <w:sz w:val="20"/>
              </w:rPr>
            </w:pPr>
            <w:r>
              <w:rPr>
                <w:w w:val="95"/>
                <w:sz w:val="20"/>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648" w:type="dxa"/>
          </w:tcPr>
          <w:p>
            <w:pPr>
              <w:pStyle w:val="24"/>
              <w:spacing w:before="1"/>
              <w:rPr>
                <w:sz w:val="19"/>
              </w:rPr>
            </w:pPr>
          </w:p>
          <w:p>
            <w:pPr>
              <w:pStyle w:val="24"/>
              <w:ind w:left="10"/>
              <w:jc w:val="center"/>
              <w:rPr>
                <w:sz w:val="24"/>
              </w:rPr>
            </w:pPr>
            <w:r>
              <w:rPr>
                <w:sz w:val="24"/>
              </w:rPr>
              <w:t>1</w:t>
            </w:r>
          </w:p>
        </w:tc>
        <w:tc>
          <w:tcPr>
            <w:tcW w:w="1163" w:type="dxa"/>
          </w:tcPr>
          <w:p>
            <w:pPr>
              <w:pStyle w:val="24"/>
              <w:rPr>
                <w:rFonts w:ascii="Times New Roman"/>
                <w:sz w:val="20"/>
              </w:rPr>
            </w:pPr>
          </w:p>
        </w:tc>
        <w:tc>
          <w:tcPr>
            <w:tcW w:w="1357"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551" w:type="dxa"/>
          </w:tcPr>
          <w:p>
            <w:pPr>
              <w:pStyle w:val="24"/>
              <w:rPr>
                <w:rFonts w:ascii="Times New Roman"/>
                <w:sz w:val="20"/>
              </w:rPr>
            </w:pPr>
          </w:p>
        </w:tc>
        <w:tc>
          <w:tcPr>
            <w:tcW w:w="10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648" w:type="dxa"/>
          </w:tcPr>
          <w:p>
            <w:pPr>
              <w:pStyle w:val="24"/>
              <w:spacing w:before="3"/>
              <w:rPr>
                <w:sz w:val="19"/>
              </w:rPr>
            </w:pPr>
          </w:p>
          <w:p>
            <w:pPr>
              <w:pStyle w:val="24"/>
              <w:ind w:left="10"/>
              <w:jc w:val="center"/>
              <w:rPr>
                <w:sz w:val="24"/>
              </w:rPr>
            </w:pPr>
            <w:r>
              <w:rPr>
                <w:sz w:val="24"/>
              </w:rPr>
              <w:t>2</w:t>
            </w:r>
          </w:p>
        </w:tc>
        <w:tc>
          <w:tcPr>
            <w:tcW w:w="1163" w:type="dxa"/>
          </w:tcPr>
          <w:p>
            <w:pPr>
              <w:pStyle w:val="24"/>
              <w:rPr>
                <w:rFonts w:ascii="Times New Roman"/>
                <w:sz w:val="20"/>
              </w:rPr>
            </w:pPr>
          </w:p>
        </w:tc>
        <w:tc>
          <w:tcPr>
            <w:tcW w:w="1357"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551" w:type="dxa"/>
          </w:tcPr>
          <w:p>
            <w:pPr>
              <w:pStyle w:val="24"/>
              <w:rPr>
                <w:rFonts w:ascii="Times New Roman"/>
                <w:sz w:val="20"/>
              </w:rPr>
            </w:pPr>
          </w:p>
        </w:tc>
        <w:tc>
          <w:tcPr>
            <w:tcW w:w="10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648" w:type="dxa"/>
          </w:tcPr>
          <w:p>
            <w:pPr>
              <w:pStyle w:val="24"/>
              <w:spacing w:before="2"/>
              <w:rPr>
                <w:sz w:val="19"/>
              </w:rPr>
            </w:pPr>
          </w:p>
          <w:p>
            <w:pPr>
              <w:pStyle w:val="24"/>
              <w:ind w:left="10"/>
              <w:jc w:val="center"/>
              <w:rPr>
                <w:sz w:val="24"/>
              </w:rPr>
            </w:pPr>
            <w:r>
              <w:rPr>
                <w:sz w:val="24"/>
              </w:rPr>
              <w:t>3</w:t>
            </w:r>
          </w:p>
        </w:tc>
        <w:tc>
          <w:tcPr>
            <w:tcW w:w="1163" w:type="dxa"/>
          </w:tcPr>
          <w:p>
            <w:pPr>
              <w:pStyle w:val="24"/>
              <w:rPr>
                <w:rFonts w:ascii="Times New Roman"/>
                <w:sz w:val="20"/>
              </w:rPr>
            </w:pPr>
          </w:p>
        </w:tc>
        <w:tc>
          <w:tcPr>
            <w:tcW w:w="1357"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551" w:type="dxa"/>
          </w:tcPr>
          <w:p>
            <w:pPr>
              <w:pStyle w:val="24"/>
              <w:rPr>
                <w:rFonts w:ascii="Times New Roman"/>
                <w:sz w:val="20"/>
              </w:rPr>
            </w:pPr>
          </w:p>
        </w:tc>
        <w:tc>
          <w:tcPr>
            <w:tcW w:w="10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648" w:type="dxa"/>
          </w:tcPr>
          <w:p>
            <w:pPr>
              <w:pStyle w:val="24"/>
              <w:spacing w:before="2"/>
              <w:rPr>
                <w:sz w:val="19"/>
              </w:rPr>
            </w:pPr>
          </w:p>
          <w:p>
            <w:pPr>
              <w:pStyle w:val="24"/>
              <w:ind w:left="10"/>
              <w:jc w:val="center"/>
              <w:rPr>
                <w:sz w:val="24"/>
              </w:rPr>
            </w:pPr>
            <w:r>
              <w:rPr>
                <w:sz w:val="24"/>
              </w:rPr>
              <w:t>…</w:t>
            </w:r>
          </w:p>
        </w:tc>
        <w:tc>
          <w:tcPr>
            <w:tcW w:w="1163" w:type="dxa"/>
          </w:tcPr>
          <w:p>
            <w:pPr>
              <w:pStyle w:val="24"/>
              <w:rPr>
                <w:rFonts w:ascii="Times New Roman"/>
                <w:sz w:val="20"/>
              </w:rPr>
            </w:pPr>
          </w:p>
        </w:tc>
        <w:tc>
          <w:tcPr>
            <w:tcW w:w="1357"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551" w:type="dxa"/>
          </w:tcPr>
          <w:p>
            <w:pPr>
              <w:pStyle w:val="24"/>
              <w:rPr>
                <w:rFonts w:ascii="Times New Roman"/>
                <w:sz w:val="20"/>
              </w:rPr>
            </w:pPr>
          </w:p>
        </w:tc>
        <w:tc>
          <w:tcPr>
            <w:tcW w:w="10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648" w:type="dxa"/>
          </w:tcPr>
          <w:p>
            <w:pPr>
              <w:pStyle w:val="24"/>
              <w:spacing w:before="4"/>
              <w:rPr>
                <w:sz w:val="19"/>
              </w:rPr>
            </w:pPr>
          </w:p>
          <w:p>
            <w:pPr>
              <w:pStyle w:val="24"/>
              <w:ind w:left="10"/>
              <w:jc w:val="center"/>
              <w:rPr>
                <w:sz w:val="24"/>
              </w:rPr>
            </w:pPr>
            <w:r>
              <w:rPr>
                <w:sz w:val="24"/>
              </w:rPr>
              <w:t>N</w:t>
            </w:r>
          </w:p>
        </w:tc>
        <w:tc>
          <w:tcPr>
            <w:tcW w:w="1163" w:type="dxa"/>
          </w:tcPr>
          <w:p>
            <w:pPr>
              <w:pStyle w:val="24"/>
              <w:rPr>
                <w:rFonts w:ascii="Times New Roman"/>
                <w:sz w:val="20"/>
              </w:rPr>
            </w:pPr>
          </w:p>
        </w:tc>
        <w:tc>
          <w:tcPr>
            <w:tcW w:w="1357"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551" w:type="dxa"/>
          </w:tcPr>
          <w:p>
            <w:pPr>
              <w:pStyle w:val="24"/>
              <w:rPr>
                <w:rFonts w:ascii="Times New Roman"/>
                <w:sz w:val="20"/>
              </w:rPr>
            </w:pPr>
          </w:p>
        </w:tc>
        <w:tc>
          <w:tcPr>
            <w:tcW w:w="10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9288" w:type="dxa"/>
            <w:gridSpan w:val="8"/>
          </w:tcPr>
          <w:p>
            <w:pPr>
              <w:pStyle w:val="24"/>
              <w:rPr>
                <w:sz w:val="20"/>
              </w:rPr>
            </w:pPr>
          </w:p>
          <w:p>
            <w:pPr>
              <w:pStyle w:val="24"/>
              <w:tabs>
                <w:tab w:val="left" w:pos="5593"/>
                <w:tab w:val="left" w:pos="7944"/>
              </w:tabs>
              <w:ind w:left="194"/>
              <w:rPr>
                <w:sz w:val="20"/>
              </w:rPr>
            </w:pPr>
            <w:r>
              <w:rPr>
                <w:spacing w:val="-12"/>
                <w:sz w:val="20"/>
              </w:rPr>
              <w:t>投</w:t>
            </w:r>
            <w:r>
              <w:rPr>
                <w:spacing w:val="-10"/>
                <w:sz w:val="20"/>
              </w:rPr>
              <w:t>标</w:t>
            </w:r>
            <w:r>
              <w:rPr>
                <w:spacing w:val="-12"/>
                <w:sz w:val="20"/>
              </w:rPr>
              <w:t>总价</w:t>
            </w:r>
            <w:r>
              <w:rPr>
                <w:spacing w:val="-11"/>
                <w:sz w:val="20"/>
              </w:rPr>
              <w:t>：（</w:t>
            </w:r>
            <w:r>
              <w:rPr>
                <w:spacing w:val="-12"/>
                <w:sz w:val="20"/>
              </w:rPr>
              <w:t>大</w:t>
            </w:r>
            <w:r>
              <w:rPr>
                <w:spacing w:val="-10"/>
                <w:sz w:val="20"/>
              </w:rPr>
              <w:t>写</w:t>
            </w:r>
            <w:r>
              <w:rPr>
                <w:spacing w:val="-12"/>
                <w:sz w:val="20"/>
              </w:rPr>
              <w:t>）人</w:t>
            </w:r>
            <w:r>
              <w:rPr>
                <w:spacing w:val="-10"/>
                <w:sz w:val="20"/>
              </w:rPr>
              <w:t>民</w:t>
            </w:r>
            <w:r>
              <w:rPr>
                <w:spacing w:val="-12"/>
                <w:sz w:val="20"/>
              </w:rPr>
              <w:t>币</w:t>
            </w:r>
            <w:r>
              <w:rPr>
                <w:spacing w:val="-10"/>
                <w:sz w:val="20"/>
              </w:rPr>
              <w:t>：</w:t>
            </w:r>
            <w:r>
              <w:rPr>
                <w:spacing w:val="-10"/>
                <w:sz w:val="20"/>
                <w:u w:val="single"/>
              </w:rPr>
              <w:tab/>
            </w:r>
            <w:r>
              <w:rPr>
                <w:spacing w:val="-12"/>
                <w:sz w:val="20"/>
              </w:rPr>
              <w:t>（</w:t>
            </w:r>
            <w:r>
              <w:rPr>
                <w:rFonts w:hint="eastAsia"/>
                <w:spacing w:val="-12"/>
                <w:sz w:val="20"/>
                <w:lang w:eastAsia="zh-CN"/>
              </w:rPr>
              <w:t>￥</w:t>
            </w:r>
            <w:r>
              <w:rPr>
                <w:spacing w:val="-12"/>
                <w:sz w:val="20"/>
                <w:u w:val="single"/>
              </w:rPr>
              <w:t xml:space="preserve"> </w:t>
            </w:r>
            <w:r>
              <w:rPr>
                <w:spacing w:val="-12"/>
                <w:sz w:val="20"/>
                <w:u w:val="single"/>
              </w:rPr>
              <w:tab/>
            </w:r>
            <w:r>
              <w:rPr>
                <w:sz w:val="20"/>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9288" w:type="dxa"/>
            <w:gridSpan w:val="8"/>
          </w:tcPr>
          <w:p>
            <w:pPr>
              <w:pStyle w:val="24"/>
              <w:rPr>
                <w:sz w:val="20"/>
              </w:rPr>
            </w:pPr>
          </w:p>
          <w:p>
            <w:pPr>
              <w:pStyle w:val="24"/>
              <w:spacing w:before="1"/>
              <w:ind w:left="108"/>
              <w:rPr>
                <w:sz w:val="20"/>
              </w:rPr>
            </w:pPr>
            <w:r>
              <w:rPr>
                <w:w w:val="95"/>
                <w:sz w:val="20"/>
              </w:rPr>
              <w:t>交货时间：</w:t>
            </w:r>
          </w:p>
        </w:tc>
      </w:tr>
    </w:tbl>
    <w:p>
      <w:pPr>
        <w:pStyle w:val="12"/>
        <w:spacing w:before="2"/>
        <w:rPr>
          <w:sz w:val="20"/>
        </w:rPr>
      </w:pPr>
    </w:p>
    <w:p>
      <w:pPr>
        <w:spacing w:before="1" w:line="237" w:lineRule="auto"/>
        <w:ind w:left="217" w:right="153" w:firstLine="0"/>
        <w:jc w:val="left"/>
        <w:rPr>
          <w:sz w:val="20"/>
        </w:rPr>
      </w:pPr>
      <w:r>
        <w:rPr>
          <w:spacing w:val="-7"/>
          <w:w w:val="95"/>
          <w:sz w:val="20"/>
        </w:rPr>
        <w:t>注：投标报价是履行合同的价格，包括</w:t>
      </w:r>
      <w:r>
        <w:rPr>
          <w:rFonts w:hint="eastAsia"/>
          <w:spacing w:val="-7"/>
          <w:w w:val="95"/>
          <w:sz w:val="20"/>
          <w:lang w:val="en-US" w:eastAsia="zh-CN"/>
        </w:rPr>
        <w:t>货物</w:t>
      </w:r>
      <w:r>
        <w:rPr>
          <w:spacing w:val="-7"/>
          <w:w w:val="95"/>
          <w:sz w:val="20"/>
        </w:rPr>
        <w:t>、</w:t>
      </w:r>
      <w:r>
        <w:rPr>
          <w:rFonts w:hint="eastAsia"/>
          <w:spacing w:val="-7"/>
          <w:w w:val="95"/>
          <w:sz w:val="20"/>
          <w:lang w:val="en-US" w:eastAsia="zh-CN"/>
        </w:rPr>
        <w:t>货物</w:t>
      </w:r>
      <w:r>
        <w:rPr>
          <w:spacing w:val="-7"/>
          <w:w w:val="95"/>
          <w:sz w:val="20"/>
        </w:rPr>
        <w:t>运输的各种费用、卸车、售后服务和技术指导服务、补损、税金、利润等产生的所有费用总和。</w:t>
      </w:r>
    </w:p>
    <w:p>
      <w:pPr>
        <w:pStyle w:val="12"/>
        <w:rPr>
          <w:sz w:val="20"/>
        </w:rPr>
      </w:pPr>
    </w:p>
    <w:p>
      <w:pPr>
        <w:pStyle w:val="12"/>
        <w:spacing w:before="10"/>
        <w:rPr>
          <w:sz w:val="26"/>
        </w:rPr>
      </w:pPr>
    </w:p>
    <w:p>
      <w:pPr>
        <w:pStyle w:val="12"/>
        <w:tabs>
          <w:tab w:val="left" w:pos="7828"/>
        </w:tabs>
        <w:ind w:left="4312"/>
        <w:rPr>
          <w:rFonts w:ascii="Times New Roman" w:eastAsia="Times New Roman"/>
        </w:rPr>
      </w:pPr>
      <w:r>
        <w:t>投标人</w:t>
      </w:r>
      <w:r>
        <w:rPr>
          <w:spacing w:val="-6"/>
        </w:rPr>
        <w:t xml:space="preserve"> </w:t>
      </w:r>
      <w:r>
        <w:t>(公章):</w:t>
      </w:r>
      <w:r>
        <w:rPr>
          <w:rFonts w:ascii="Times New Roman" w:eastAsia="Times New Roman"/>
          <w:u w:val="single"/>
        </w:rPr>
        <w:t xml:space="preserve"> </w:t>
      </w:r>
      <w:r>
        <w:rPr>
          <w:rFonts w:ascii="Times New Roman" w:eastAsia="Times New Roman"/>
          <w:u w:val="single"/>
        </w:rPr>
        <w:tab/>
      </w:r>
    </w:p>
    <w:p>
      <w:pPr>
        <w:pStyle w:val="12"/>
        <w:tabs>
          <w:tab w:val="left" w:pos="8771"/>
        </w:tabs>
        <w:spacing w:before="135"/>
        <w:ind w:left="4312"/>
        <w:rPr>
          <w:rFonts w:ascii="Times New Roman" w:eastAsia="Times New Roman"/>
        </w:rPr>
      </w:pPr>
      <w:r>
        <w:rPr>
          <w:w w:val="95"/>
        </w:rPr>
        <w:t>法定代表人或授权代理人（签字）:</w:t>
      </w:r>
      <w:r>
        <w:rPr>
          <w:rFonts w:ascii="Times New Roman" w:eastAsia="Times New Roman"/>
          <w:w w:val="95"/>
          <w:u w:val="single"/>
        </w:rPr>
        <w:t xml:space="preserve"> </w:t>
      </w:r>
      <w:r>
        <w:rPr>
          <w:rFonts w:ascii="Times New Roman" w:eastAsia="Times New Roman"/>
          <w:u w:val="single"/>
        </w:rPr>
        <w:tab/>
      </w:r>
    </w:p>
    <w:p>
      <w:pPr>
        <w:pStyle w:val="12"/>
        <w:spacing w:before="4"/>
        <w:rPr>
          <w:rFonts w:ascii="Times New Roman"/>
          <w:sz w:val="17"/>
        </w:rPr>
      </w:pPr>
    </w:p>
    <w:p>
      <w:pPr>
        <w:pStyle w:val="12"/>
        <w:tabs>
          <w:tab w:val="left" w:pos="5677"/>
          <w:tab w:val="left" w:pos="6411"/>
          <w:tab w:val="left" w:pos="7146"/>
        </w:tabs>
        <w:spacing w:before="41"/>
        <w:ind w:left="5046"/>
      </w:pPr>
      <w:r>
        <w:rPr>
          <w:rFonts w:ascii="Times New Roman" w:eastAsia="Times New Roman"/>
          <w:w w:val="99"/>
          <w:u w:val="single"/>
        </w:rPr>
        <w:t xml:space="preserve"> </w:t>
      </w:r>
      <w:r>
        <w:rPr>
          <w:rFonts w:ascii="Times New Roman" w:eastAsia="Times New Roman"/>
          <w:u w:val="single"/>
        </w:rPr>
        <w:tab/>
      </w:r>
      <w:r>
        <w:t>年</w:t>
      </w:r>
      <w:r>
        <w:rPr>
          <w:u w:val="single"/>
        </w:rPr>
        <w:t xml:space="preserve"> </w:t>
      </w:r>
      <w:r>
        <w:rPr>
          <w:u w:val="single"/>
        </w:rPr>
        <w:tab/>
      </w:r>
      <w:r>
        <w:t>月</w:t>
      </w:r>
      <w:r>
        <w:rPr>
          <w:u w:val="single"/>
        </w:rPr>
        <w:t xml:space="preserve"> </w:t>
      </w:r>
      <w:r>
        <w:rPr>
          <w:u w:val="single"/>
        </w:rPr>
        <w:tab/>
      </w:r>
      <w:r>
        <w:t>日</w:t>
      </w:r>
    </w:p>
    <w:p>
      <w:pPr>
        <w:pStyle w:val="12"/>
        <w:rPr>
          <w:sz w:val="20"/>
        </w:rPr>
      </w:pPr>
    </w:p>
    <w:p>
      <w:pPr>
        <w:pStyle w:val="12"/>
        <w:spacing w:before="1"/>
        <w:rPr>
          <w:sz w:val="15"/>
        </w:rPr>
      </w:pPr>
    </w:p>
    <w:p>
      <w:pPr>
        <w:spacing w:before="38"/>
        <w:ind w:left="217" w:right="0" w:firstLine="0"/>
        <w:jc w:val="left"/>
        <w:rPr>
          <w:b/>
          <w:sz w:val="20"/>
        </w:rPr>
      </w:pPr>
      <w:r>
        <w:rPr>
          <w:b/>
          <w:w w:val="95"/>
          <w:sz w:val="20"/>
        </w:rPr>
        <w:t>投标说明：</w:t>
      </w:r>
    </w:p>
    <w:p>
      <w:pPr>
        <w:spacing w:before="139" w:line="367" w:lineRule="auto"/>
        <w:ind w:left="217" w:right="0" w:firstLine="398"/>
        <w:jc w:val="left"/>
        <w:rPr>
          <w:b/>
          <w:sz w:val="20"/>
        </w:rPr>
      </w:pPr>
      <w:r>
        <w:rPr>
          <w:b/>
          <w:sz w:val="20"/>
        </w:rPr>
        <w:t>1．投标人必须按以上格式填写且加盖单位公章并签名，否则，未按以上格式填写、无签名、无盖单位公章</w:t>
      </w:r>
      <w:r>
        <w:rPr>
          <w:b/>
          <w:w w:val="95"/>
          <w:sz w:val="20"/>
        </w:rPr>
        <w:t>的投标无效。</w:t>
      </w:r>
    </w:p>
    <w:p>
      <w:pPr>
        <w:spacing w:before="30"/>
        <w:ind w:left="615" w:right="0" w:firstLine="0"/>
        <w:jc w:val="left"/>
        <w:rPr>
          <w:b/>
          <w:sz w:val="20"/>
        </w:rPr>
      </w:pPr>
      <w:r>
        <w:rPr>
          <w:b/>
          <w:w w:val="95"/>
          <w:sz w:val="20"/>
        </w:rPr>
        <w:t>2．以上报价应与“投标报价明细表”中的“合计”数相一致。</w:t>
      </w:r>
    </w:p>
    <w:p>
      <w:pPr>
        <w:spacing w:after="0"/>
        <w:jc w:val="left"/>
        <w:rPr>
          <w:sz w:val="20"/>
        </w:rPr>
        <w:sectPr>
          <w:pgSz w:w="11910" w:h="16840"/>
          <w:pgMar w:top="1060" w:right="940" w:bottom="1300" w:left="860" w:header="872" w:footer="1118" w:gutter="0"/>
        </w:sectPr>
      </w:pPr>
    </w:p>
    <w:p>
      <w:pPr>
        <w:pStyle w:val="12"/>
        <w:rPr>
          <w:b/>
          <w:sz w:val="20"/>
        </w:rPr>
      </w:pPr>
    </w:p>
    <w:p>
      <w:pPr>
        <w:pStyle w:val="12"/>
        <w:rPr>
          <w:b/>
          <w:sz w:val="20"/>
        </w:rPr>
      </w:pPr>
    </w:p>
    <w:p>
      <w:pPr>
        <w:pStyle w:val="12"/>
        <w:spacing w:before="11"/>
        <w:rPr>
          <w:b/>
          <w:sz w:val="18"/>
        </w:rPr>
      </w:pPr>
    </w:p>
    <w:p>
      <w:pPr>
        <w:pStyle w:val="8"/>
        <w:spacing w:line="712" w:lineRule="auto"/>
        <w:ind w:right="1582"/>
      </w:pPr>
      <w:r>
        <w:t>三、投标人针对报价需要说明的其他文件和说明（格式自拟，如有请提供） 四、 开标一览表（单独封装）</w:t>
      </w:r>
    </w:p>
    <w:p>
      <w:pPr>
        <w:pStyle w:val="8"/>
        <w:spacing w:before="0" w:line="250" w:lineRule="exact"/>
      </w:pPr>
      <w:r>
        <w:rPr>
          <w:w w:val="95"/>
        </w:rPr>
        <w:t>开标一览表信封封面格式（可以手写，密封）：</w:t>
      </w:r>
    </w:p>
    <w:p>
      <w:pPr>
        <w:pStyle w:val="12"/>
        <w:rPr>
          <w:b/>
          <w:sz w:val="24"/>
        </w:rPr>
      </w:pPr>
    </w:p>
    <w:p>
      <w:pPr>
        <w:pStyle w:val="12"/>
        <w:rPr>
          <w:b/>
          <w:sz w:val="24"/>
        </w:rPr>
      </w:pPr>
    </w:p>
    <w:p>
      <w:pPr>
        <w:pStyle w:val="12"/>
        <w:rPr>
          <w:b/>
          <w:sz w:val="24"/>
        </w:rPr>
      </w:pPr>
    </w:p>
    <w:p>
      <w:pPr>
        <w:pStyle w:val="5"/>
        <w:spacing w:before="165"/>
        <w:ind w:left="317"/>
        <w:jc w:val="center"/>
      </w:pPr>
      <w:r>
        <w:t>开 标 一 览 表</w:t>
      </w:r>
    </w:p>
    <w:p>
      <w:pPr>
        <w:pStyle w:val="12"/>
        <w:rPr>
          <w:b/>
          <w:sz w:val="32"/>
        </w:rPr>
      </w:pPr>
    </w:p>
    <w:p>
      <w:pPr>
        <w:pStyle w:val="12"/>
        <w:rPr>
          <w:b/>
          <w:sz w:val="32"/>
        </w:rPr>
      </w:pPr>
    </w:p>
    <w:p>
      <w:pPr>
        <w:pStyle w:val="12"/>
        <w:rPr>
          <w:b/>
          <w:sz w:val="32"/>
        </w:rPr>
      </w:pPr>
    </w:p>
    <w:p>
      <w:pPr>
        <w:pStyle w:val="12"/>
        <w:rPr>
          <w:b/>
          <w:sz w:val="32"/>
        </w:rPr>
      </w:pPr>
    </w:p>
    <w:p>
      <w:pPr>
        <w:pStyle w:val="12"/>
        <w:spacing w:before="4"/>
        <w:rPr>
          <w:b/>
          <w:sz w:val="44"/>
        </w:rPr>
      </w:pPr>
    </w:p>
    <w:p>
      <w:pPr>
        <w:pStyle w:val="12"/>
        <w:tabs>
          <w:tab w:val="left" w:pos="5311"/>
        </w:tabs>
        <w:spacing w:before="1"/>
        <w:ind w:left="1797"/>
        <w:rPr>
          <w:rFonts w:ascii="Times New Roman" w:eastAsia="Times New Roman"/>
        </w:rPr>
      </w:pPr>
      <w:r>
        <w:rPr>
          <w:w w:val="95"/>
        </w:rPr>
        <w:t>项目名称：</w:t>
      </w:r>
      <w:r>
        <w:rPr>
          <w:rFonts w:ascii="Times New Roman" w:eastAsia="Times New Roman"/>
          <w:w w:val="95"/>
          <w:u w:val="single"/>
        </w:rPr>
        <w:t xml:space="preserve"> </w:t>
      </w:r>
      <w:r>
        <w:rPr>
          <w:rFonts w:ascii="Times New Roman" w:eastAsia="Times New Roman"/>
          <w:u w:val="single"/>
        </w:rPr>
        <w:tab/>
      </w:r>
    </w:p>
    <w:p>
      <w:pPr>
        <w:pStyle w:val="12"/>
        <w:spacing w:before="7"/>
        <w:rPr>
          <w:rFonts w:ascii="Times New Roman"/>
          <w:sz w:val="28"/>
        </w:rPr>
      </w:pPr>
    </w:p>
    <w:p>
      <w:pPr>
        <w:pStyle w:val="12"/>
        <w:tabs>
          <w:tab w:val="left" w:pos="5311"/>
        </w:tabs>
        <w:spacing w:before="42"/>
        <w:ind w:left="1797"/>
        <w:rPr>
          <w:rFonts w:ascii="Times New Roman" w:eastAsia="Times New Roman"/>
        </w:rPr>
      </w:pPr>
      <w:r>
        <w:rPr>
          <w:w w:val="95"/>
        </w:rPr>
        <w:t>项目编号：</w:t>
      </w:r>
      <w:r>
        <w:rPr>
          <w:rFonts w:ascii="Times New Roman" w:eastAsia="Times New Roman"/>
          <w:w w:val="95"/>
          <w:u w:val="single"/>
        </w:rPr>
        <w:t xml:space="preserve"> </w:t>
      </w:r>
      <w:r>
        <w:rPr>
          <w:rFonts w:ascii="Times New Roman" w:eastAsia="Times New Roman"/>
          <w:u w:val="single"/>
        </w:rPr>
        <w:tab/>
      </w:r>
    </w:p>
    <w:p>
      <w:pPr>
        <w:pStyle w:val="12"/>
        <w:spacing w:before="7"/>
        <w:rPr>
          <w:rFonts w:ascii="Times New Roman"/>
          <w:sz w:val="28"/>
        </w:rPr>
      </w:pPr>
    </w:p>
    <w:p>
      <w:pPr>
        <w:pStyle w:val="12"/>
        <w:tabs>
          <w:tab w:val="left" w:pos="5311"/>
        </w:tabs>
        <w:spacing w:before="42"/>
        <w:ind w:left="1797"/>
        <w:rPr>
          <w:rFonts w:ascii="Times New Roman" w:eastAsia="Times New Roman"/>
        </w:rPr>
      </w:pPr>
      <w:r>
        <w:rPr>
          <w:w w:val="95"/>
        </w:rPr>
        <w:t>投标人名称：</w:t>
      </w:r>
      <w:r>
        <w:rPr>
          <w:rFonts w:ascii="Times New Roman" w:eastAsia="Times New Roman"/>
          <w:w w:val="95"/>
          <w:u w:val="single"/>
        </w:rPr>
        <w:t xml:space="preserve"> </w:t>
      </w:r>
      <w:r>
        <w:rPr>
          <w:rFonts w:ascii="Times New Roman" w:eastAsia="Times New Roman"/>
          <w:u w:val="single"/>
        </w:rPr>
        <w:tab/>
      </w:r>
    </w:p>
    <w:p>
      <w:pPr>
        <w:pStyle w:val="12"/>
        <w:spacing w:before="3"/>
        <w:rPr>
          <w:rFonts w:ascii="Times New Roman"/>
          <w:sz w:val="29"/>
        </w:rPr>
      </w:pPr>
    </w:p>
    <w:p>
      <w:pPr>
        <w:pStyle w:val="12"/>
        <w:tabs>
          <w:tab w:val="left" w:pos="5311"/>
        </w:tabs>
        <w:spacing w:before="41"/>
        <w:ind w:left="1900"/>
        <w:rPr>
          <w:rFonts w:ascii="Times New Roman" w:eastAsia="Times New Roman"/>
        </w:rPr>
      </w:pPr>
      <w:r>
        <w:rPr>
          <w:w w:val="95"/>
        </w:rPr>
        <w:t>标段号：</w:t>
      </w:r>
      <w:r>
        <w:rPr>
          <w:rFonts w:ascii="Times New Roman" w:eastAsia="Times New Roman"/>
          <w:w w:val="95"/>
          <w:u w:val="single"/>
        </w:rPr>
        <w:t xml:space="preserve"> </w:t>
      </w:r>
      <w:r>
        <w:rPr>
          <w:rFonts w:ascii="Times New Roman" w:eastAsia="Times New Roman"/>
          <w:u w:val="single"/>
        </w:rPr>
        <w:tab/>
      </w:r>
    </w:p>
    <w:p>
      <w:pPr>
        <w:pStyle w:val="12"/>
        <w:rPr>
          <w:rFonts w:ascii="Times New Roman"/>
          <w:sz w:val="20"/>
        </w:rPr>
      </w:pPr>
    </w:p>
    <w:p>
      <w:pPr>
        <w:pStyle w:val="12"/>
        <w:tabs>
          <w:tab w:val="left" w:pos="5251"/>
        </w:tabs>
        <w:spacing w:before="197"/>
        <w:ind w:left="1840"/>
        <w:rPr>
          <w:rFonts w:ascii="Times New Roman" w:eastAsia="Times New Roman"/>
        </w:rPr>
      </w:pPr>
      <w:r>
        <w:rPr>
          <w:w w:val="95"/>
        </w:rPr>
        <w:t>投标日期：</w:t>
      </w:r>
      <w:r>
        <w:rPr>
          <w:rFonts w:ascii="Times New Roman" w:eastAsia="Times New Roman"/>
          <w:w w:val="95"/>
          <w:u w:val="single"/>
        </w:rPr>
        <w:t xml:space="preserve"> </w:t>
      </w:r>
      <w:r>
        <w:rPr>
          <w:rFonts w:ascii="Times New Roman" w:eastAsia="Times New Roman"/>
          <w:u w:val="single"/>
        </w:rPr>
        <w:tab/>
      </w:r>
    </w:p>
    <w:p>
      <w:pPr>
        <w:spacing w:after="0"/>
        <w:rPr>
          <w:rFonts w:ascii="Times New Roman" w:eastAsia="Times New Roman"/>
        </w:rPr>
        <w:sectPr>
          <w:pgSz w:w="11910" w:h="16840"/>
          <w:pgMar w:top="1060" w:right="1280" w:bottom="1300" w:left="960" w:header="872" w:footer="1118" w:gutter="0"/>
        </w:sectPr>
      </w:pPr>
    </w:p>
    <w:p>
      <w:pPr>
        <w:pStyle w:val="12"/>
        <w:spacing w:before="6"/>
        <w:rPr>
          <w:rFonts w:ascii="Times New Roman"/>
          <w:sz w:val="27"/>
        </w:rPr>
      </w:pPr>
    </w:p>
    <w:p>
      <w:pPr>
        <w:pStyle w:val="5"/>
        <w:ind w:left="3647"/>
      </w:pPr>
      <w:r>
        <w:rPr>
          <w:w w:val="95"/>
        </w:rPr>
        <w:t>开标一览表（格式）</w:t>
      </w:r>
    </w:p>
    <w:p>
      <w:pPr>
        <w:pStyle w:val="12"/>
        <w:spacing w:before="4"/>
        <w:rPr>
          <w:b/>
          <w:sz w:val="40"/>
        </w:rPr>
      </w:pPr>
    </w:p>
    <w:p>
      <w:pPr>
        <w:pStyle w:val="12"/>
        <w:tabs>
          <w:tab w:val="left" w:pos="3731"/>
          <w:tab w:val="left" w:pos="4940"/>
          <w:tab w:val="left" w:pos="8457"/>
        </w:tabs>
        <w:spacing w:line="280" w:lineRule="auto"/>
        <w:ind w:left="217" w:right="1627"/>
        <w:rPr>
          <w:rFonts w:ascii="Times New Roman" w:eastAsia="Times New Roman"/>
        </w:rPr>
      </w:pPr>
      <w:r>
        <w:t>项目名称：</w:t>
      </w:r>
      <w:r>
        <w:rPr>
          <w:u w:val="single"/>
        </w:rPr>
        <w:t xml:space="preserve"> </w:t>
      </w:r>
      <w:r>
        <w:rPr>
          <w:u w:val="single"/>
        </w:rPr>
        <w:tab/>
      </w:r>
      <w:r>
        <w:tab/>
      </w:r>
      <w:r>
        <w:rPr>
          <w:w w:val="95"/>
        </w:rPr>
        <w:t>项目编号：</w:t>
      </w:r>
      <w:r>
        <w:rPr>
          <w:w w:val="95"/>
          <w:u w:val="single"/>
        </w:rPr>
        <w:tab/>
      </w:r>
      <w:r>
        <w:rPr>
          <w:w w:val="95"/>
          <w:u w:val="single"/>
        </w:rPr>
        <w:t xml:space="preserve">                       </w:t>
      </w:r>
      <w:r>
        <w:rPr>
          <w:w w:val="95"/>
        </w:rPr>
        <w:t>投标人名称：</w:t>
      </w:r>
      <w:r>
        <w:rPr>
          <w:rFonts w:ascii="Times New Roman" w:eastAsia="Times New Roman"/>
          <w:w w:val="95"/>
          <w:u w:val="single"/>
        </w:rPr>
        <w:t xml:space="preserve"> </w:t>
      </w:r>
      <w:r>
        <w:rPr>
          <w:rFonts w:ascii="Times New Roman" w:eastAsia="Times New Roman"/>
          <w:u w:val="single"/>
        </w:rPr>
        <w:tab/>
      </w:r>
    </w:p>
    <w:p>
      <w:pPr>
        <w:pStyle w:val="12"/>
        <w:tabs>
          <w:tab w:val="left" w:pos="3628"/>
        </w:tabs>
        <w:spacing w:before="32" w:after="49"/>
        <w:ind w:left="217"/>
        <w:rPr>
          <w:rFonts w:ascii="Times New Roman" w:eastAsia="Times New Roman"/>
        </w:rPr>
      </w:pPr>
      <w:r>
        <w:rPr>
          <w:w w:val="95"/>
        </w:rPr>
        <w:t>标段号：</w:t>
      </w:r>
      <w:r>
        <w:rPr>
          <w:rFonts w:ascii="Times New Roman" w:eastAsia="Times New Roman"/>
          <w:w w:val="95"/>
          <w:u w:val="single"/>
        </w:rPr>
        <w:t xml:space="preserve"> </w:t>
      </w:r>
      <w:r>
        <w:rPr>
          <w:rFonts w:ascii="Times New Roman" w:eastAsia="Times New Roman"/>
          <w:u w:val="single"/>
        </w:rPr>
        <w:tab/>
      </w:r>
    </w:p>
    <w:tbl>
      <w:tblPr>
        <w:tblStyle w:val="17"/>
        <w:tblW w:w="0" w:type="auto"/>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48"/>
        <w:gridCol w:w="1163"/>
        <w:gridCol w:w="1357"/>
        <w:gridCol w:w="1163"/>
        <w:gridCol w:w="1163"/>
        <w:gridCol w:w="1163"/>
        <w:gridCol w:w="1551"/>
        <w:gridCol w:w="108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648" w:type="dxa"/>
          </w:tcPr>
          <w:p>
            <w:pPr>
              <w:pStyle w:val="24"/>
              <w:spacing w:before="1"/>
              <w:rPr>
                <w:rFonts w:ascii="Times New Roman"/>
                <w:sz w:val="22"/>
              </w:rPr>
            </w:pPr>
          </w:p>
          <w:p>
            <w:pPr>
              <w:pStyle w:val="24"/>
              <w:ind w:left="102" w:right="96"/>
              <w:jc w:val="center"/>
              <w:rPr>
                <w:sz w:val="21"/>
              </w:rPr>
            </w:pPr>
            <w:r>
              <w:rPr>
                <w:w w:val="95"/>
                <w:sz w:val="21"/>
              </w:rPr>
              <w:t>序号</w:t>
            </w:r>
          </w:p>
        </w:tc>
        <w:tc>
          <w:tcPr>
            <w:tcW w:w="1163" w:type="dxa"/>
          </w:tcPr>
          <w:p>
            <w:pPr>
              <w:pStyle w:val="24"/>
              <w:spacing w:before="1"/>
              <w:rPr>
                <w:rFonts w:ascii="Times New Roman"/>
                <w:sz w:val="22"/>
              </w:rPr>
            </w:pPr>
          </w:p>
          <w:p>
            <w:pPr>
              <w:pStyle w:val="24"/>
              <w:ind w:left="161"/>
              <w:rPr>
                <w:sz w:val="21"/>
              </w:rPr>
            </w:pPr>
            <w:r>
              <w:rPr>
                <w:w w:val="95"/>
                <w:sz w:val="21"/>
              </w:rPr>
              <w:t>货物名称</w:t>
            </w:r>
          </w:p>
        </w:tc>
        <w:tc>
          <w:tcPr>
            <w:tcW w:w="1357" w:type="dxa"/>
          </w:tcPr>
          <w:p>
            <w:pPr>
              <w:pStyle w:val="24"/>
              <w:spacing w:before="1"/>
              <w:rPr>
                <w:rFonts w:ascii="Times New Roman"/>
                <w:sz w:val="22"/>
              </w:rPr>
            </w:pPr>
          </w:p>
          <w:p>
            <w:pPr>
              <w:pStyle w:val="24"/>
              <w:ind w:left="456" w:right="452"/>
              <w:jc w:val="center"/>
              <w:rPr>
                <w:sz w:val="21"/>
              </w:rPr>
            </w:pPr>
            <w:r>
              <w:rPr>
                <w:w w:val="95"/>
                <w:sz w:val="21"/>
              </w:rPr>
              <w:t>规格</w:t>
            </w:r>
          </w:p>
        </w:tc>
        <w:tc>
          <w:tcPr>
            <w:tcW w:w="1163" w:type="dxa"/>
          </w:tcPr>
          <w:p>
            <w:pPr>
              <w:pStyle w:val="24"/>
              <w:spacing w:before="1"/>
              <w:rPr>
                <w:rFonts w:ascii="Times New Roman"/>
                <w:sz w:val="22"/>
              </w:rPr>
            </w:pPr>
          </w:p>
          <w:p>
            <w:pPr>
              <w:pStyle w:val="24"/>
              <w:ind w:left="369"/>
              <w:rPr>
                <w:sz w:val="21"/>
              </w:rPr>
            </w:pPr>
            <w:r>
              <w:rPr>
                <w:w w:val="95"/>
                <w:sz w:val="21"/>
              </w:rPr>
              <w:t>单位</w:t>
            </w:r>
          </w:p>
        </w:tc>
        <w:tc>
          <w:tcPr>
            <w:tcW w:w="1163" w:type="dxa"/>
          </w:tcPr>
          <w:p>
            <w:pPr>
              <w:pStyle w:val="24"/>
              <w:spacing w:before="1"/>
              <w:rPr>
                <w:rFonts w:ascii="Times New Roman"/>
                <w:sz w:val="22"/>
              </w:rPr>
            </w:pPr>
          </w:p>
          <w:p>
            <w:pPr>
              <w:pStyle w:val="24"/>
              <w:ind w:left="370"/>
              <w:rPr>
                <w:sz w:val="21"/>
              </w:rPr>
            </w:pPr>
            <w:r>
              <w:rPr>
                <w:w w:val="95"/>
                <w:sz w:val="21"/>
              </w:rPr>
              <w:t>数量</w:t>
            </w:r>
          </w:p>
        </w:tc>
        <w:tc>
          <w:tcPr>
            <w:tcW w:w="1163" w:type="dxa"/>
          </w:tcPr>
          <w:p>
            <w:pPr>
              <w:pStyle w:val="24"/>
              <w:spacing w:before="1"/>
              <w:rPr>
                <w:rFonts w:ascii="Times New Roman"/>
                <w:sz w:val="22"/>
              </w:rPr>
            </w:pPr>
          </w:p>
          <w:p>
            <w:pPr>
              <w:pStyle w:val="24"/>
              <w:ind w:left="369"/>
              <w:rPr>
                <w:sz w:val="21"/>
              </w:rPr>
            </w:pPr>
            <w:r>
              <w:rPr>
                <w:w w:val="95"/>
                <w:sz w:val="21"/>
              </w:rPr>
              <w:t>单价</w:t>
            </w:r>
          </w:p>
        </w:tc>
        <w:tc>
          <w:tcPr>
            <w:tcW w:w="1551" w:type="dxa"/>
          </w:tcPr>
          <w:p>
            <w:pPr>
              <w:pStyle w:val="24"/>
              <w:spacing w:before="1"/>
              <w:rPr>
                <w:rFonts w:ascii="Times New Roman"/>
                <w:sz w:val="23"/>
              </w:rPr>
            </w:pPr>
          </w:p>
          <w:p>
            <w:pPr>
              <w:pStyle w:val="24"/>
              <w:ind w:left="202" w:right="-15"/>
              <w:rPr>
                <w:sz w:val="20"/>
              </w:rPr>
            </w:pPr>
            <w:r>
              <w:rPr>
                <w:spacing w:val="-9"/>
                <w:w w:val="95"/>
                <w:sz w:val="20"/>
              </w:rPr>
              <w:t>单项合价</w:t>
            </w:r>
            <w:r>
              <w:rPr>
                <w:spacing w:val="-7"/>
                <w:w w:val="95"/>
                <w:sz w:val="20"/>
              </w:rPr>
              <w:t>（元</w:t>
            </w:r>
            <w:r>
              <w:rPr>
                <w:w w:val="95"/>
                <w:sz w:val="20"/>
              </w:rPr>
              <w:t>）</w:t>
            </w:r>
          </w:p>
        </w:tc>
        <w:tc>
          <w:tcPr>
            <w:tcW w:w="1080" w:type="dxa"/>
          </w:tcPr>
          <w:p>
            <w:pPr>
              <w:pStyle w:val="24"/>
              <w:spacing w:before="1"/>
              <w:rPr>
                <w:rFonts w:ascii="Times New Roman"/>
                <w:sz w:val="23"/>
              </w:rPr>
            </w:pPr>
          </w:p>
          <w:p>
            <w:pPr>
              <w:pStyle w:val="24"/>
              <w:ind w:left="307"/>
              <w:rPr>
                <w:sz w:val="20"/>
              </w:rPr>
            </w:pPr>
            <w:r>
              <w:rPr>
                <w:w w:val="95"/>
                <w:sz w:val="20"/>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648" w:type="dxa"/>
          </w:tcPr>
          <w:p>
            <w:pPr>
              <w:pStyle w:val="24"/>
              <w:spacing w:before="2"/>
              <w:rPr>
                <w:rFonts w:ascii="Times New Roman"/>
                <w:sz w:val="22"/>
              </w:rPr>
            </w:pPr>
          </w:p>
          <w:p>
            <w:pPr>
              <w:pStyle w:val="24"/>
              <w:ind w:left="10"/>
              <w:jc w:val="center"/>
              <w:rPr>
                <w:sz w:val="24"/>
              </w:rPr>
            </w:pPr>
            <w:r>
              <w:rPr>
                <w:sz w:val="24"/>
              </w:rPr>
              <w:t>1</w:t>
            </w:r>
          </w:p>
        </w:tc>
        <w:tc>
          <w:tcPr>
            <w:tcW w:w="1163" w:type="dxa"/>
          </w:tcPr>
          <w:p>
            <w:pPr>
              <w:pStyle w:val="24"/>
              <w:rPr>
                <w:rFonts w:ascii="Times New Roman"/>
                <w:sz w:val="20"/>
              </w:rPr>
            </w:pPr>
          </w:p>
        </w:tc>
        <w:tc>
          <w:tcPr>
            <w:tcW w:w="1357"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551" w:type="dxa"/>
          </w:tcPr>
          <w:p>
            <w:pPr>
              <w:pStyle w:val="24"/>
              <w:rPr>
                <w:rFonts w:ascii="Times New Roman"/>
                <w:sz w:val="20"/>
              </w:rPr>
            </w:pPr>
          </w:p>
        </w:tc>
        <w:tc>
          <w:tcPr>
            <w:tcW w:w="10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648" w:type="dxa"/>
          </w:tcPr>
          <w:p>
            <w:pPr>
              <w:pStyle w:val="24"/>
              <w:spacing w:before="1"/>
              <w:rPr>
                <w:rFonts w:ascii="Times New Roman"/>
                <w:sz w:val="22"/>
              </w:rPr>
            </w:pPr>
          </w:p>
          <w:p>
            <w:pPr>
              <w:pStyle w:val="24"/>
              <w:ind w:left="10"/>
              <w:jc w:val="center"/>
              <w:rPr>
                <w:sz w:val="24"/>
              </w:rPr>
            </w:pPr>
            <w:r>
              <w:rPr>
                <w:sz w:val="24"/>
              </w:rPr>
              <w:t>2</w:t>
            </w:r>
          </w:p>
        </w:tc>
        <w:tc>
          <w:tcPr>
            <w:tcW w:w="1163" w:type="dxa"/>
          </w:tcPr>
          <w:p>
            <w:pPr>
              <w:pStyle w:val="24"/>
              <w:rPr>
                <w:rFonts w:ascii="Times New Roman"/>
                <w:sz w:val="20"/>
              </w:rPr>
            </w:pPr>
          </w:p>
        </w:tc>
        <w:tc>
          <w:tcPr>
            <w:tcW w:w="1357"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551" w:type="dxa"/>
          </w:tcPr>
          <w:p>
            <w:pPr>
              <w:pStyle w:val="24"/>
              <w:rPr>
                <w:rFonts w:ascii="Times New Roman"/>
                <w:sz w:val="20"/>
              </w:rPr>
            </w:pPr>
          </w:p>
        </w:tc>
        <w:tc>
          <w:tcPr>
            <w:tcW w:w="10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648" w:type="dxa"/>
          </w:tcPr>
          <w:p>
            <w:pPr>
              <w:pStyle w:val="24"/>
              <w:spacing w:before="1"/>
              <w:rPr>
                <w:rFonts w:ascii="Times New Roman"/>
                <w:sz w:val="22"/>
              </w:rPr>
            </w:pPr>
          </w:p>
          <w:p>
            <w:pPr>
              <w:pStyle w:val="24"/>
              <w:ind w:left="10"/>
              <w:jc w:val="center"/>
              <w:rPr>
                <w:sz w:val="24"/>
              </w:rPr>
            </w:pPr>
            <w:r>
              <w:rPr>
                <w:sz w:val="24"/>
              </w:rPr>
              <w:t>3</w:t>
            </w:r>
          </w:p>
        </w:tc>
        <w:tc>
          <w:tcPr>
            <w:tcW w:w="1163" w:type="dxa"/>
          </w:tcPr>
          <w:p>
            <w:pPr>
              <w:pStyle w:val="24"/>
              <w:rPr>
                <w:rFonts w:ascii="Times New Roman"/>
                <w:sz w:val="20"/>
              </w:rPr>
            </w:pPr>
          </w:p>
        </w:tc>
        <w:tc>
          <w:tcPr>
            <w:tcW w:w="1357"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551" w:type="dxa"/>
          </w:tcPr>
          <w:p>
            <w:pPr>
              <w:pStyle w:val="24"/>
              <w:rPr>
                <w:rFonts w:ascii="Times New Roman"/>
                <w:sz w:val="20"/>
              </w:rPr>
            </w:pPr>
          </w:p>
        </w:tc>
        <w:tc>
          <w:tcPr>
            <w:tcW w:w="10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648" w:type="dxa"/>
          </w:tcPr>
          <w:p>
            <w:pPr>
              <w:pStyle w:val="24"/>
              <w:rPr>
                <w:rFonts w:ascii="Times New Roman"/>
                <w:sz w:val="22"/>
              </w:rPr>
            </w:pPr>
          </w:p>
          <w:p>
            <w:pPr>
              <w:pStyle w:val="24"/>
              <w:spacing w:before="1"/>
              <w:ind w:left="10"/>
              <w:jc w:val="center"/>
              <w:rPr>
                <w:sz w:val="24"/>
              </w:rPr>
            </w:pPr>
            <w:r>
              <w:rPr>
                <w:sz w:val="24"/>
              </w:rPr>
              <w:t>…</w:t>
            </w:r>
          </w:p>
        </w:tc>
        <w:tc>
          <w:tcPr>
            <w:tcW w:w="1163" w:type="dxa"/>
          </w:tcPr>
          <w:p>
            <w:pPr>
              <w:pStyle w:val="24"/>
              <w:rPr>
                <w:rFonts w:ascii="Times New Roman"/>
                <w:sz w:val="20"/>
              </w:rPr>
            </w:pPr>
          </w:p>
        </w:tc>
        <w:tc>
          <w:tcPr>
            <w:tcW w:w="1357"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551" w:type="dxa"/>
          </w:tcPr>
          <w:p>
            <w:pPr>
              <w:pStyle w:val="24"/>
              <w:rPr>
                <w:rFonts w:ascii="Times New Roman"/>
                <w:sz w:val="20"/>
              </w:rPr>
            </w:pPr>
          </w:p>
        </w:tc>
        <w:tc>
          <w:tcPr>
            <w:tcW w:w="10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648" w:type="dxa"/>
          </w:tcPr>
          <w:p>
            <w:pPr>
              <w:pStyle w:val="24"/>
              <w:spacing w:before="11"/>
              <w:rPr>
                <w:rFonts w:ascii="Times New Roman"/>
                <w:sz w:val="21"/>
              </w:rPr>
            </w:pPr>
          </w:p>
          <w:p>
            <w:pPr>
              <w:pStyle w:val="24"/>
              <w:ind w:left="10"/>
              <w:jc w:val="center"/>
              <w:rPr>
                <w:sz w:val="24"/>
              </w:rPr>
            </w:pPr>
            <w:r>
              <w:rPr>
                <w:sz w:val="24"/>
              </w:rPr>
              <w:t>N</w:t>
            </w:r>
          </w:p>
        </w:tc>
        <w:tc>
          <w:tcPr>
            <w:tcW w:w="1163" w:type="dxa"/>
          </w:tcPr>
          <w:p>
            <w:pPr>
              <w:pStyle w:val="24"/>
              <w:rPr>
                <w:rFonts w:ascii="Times New Roman"/>
                <w:sz w:val="20"/>
              </w:rPr>
            </w:pPr>
          </w:p>
        </w:tc>
        <w:tc>
          <w:tcPr>
            <w:tcW w:w="1357"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163" w:type="dxa"/>
          </w:tcPr>
          <w:p>
            <w:pPr>
              <w:pStyle w:val="24"/>
              <w:rPr>
                <w:rFonts w:ascii="Times New Roman"/>
                <w:sz w:val="20"/>
              </w:rPr>
            </w:pPr>
          </w:p>
        </w:tc>
        <w:tc>
          <w:tcPr>
            <w:tcW w:w="1551" w:type="dxa"/>
          </w:tcPr>
          <w:p>
            <w:pPr>
              <w:pStyle w:val="24"/>
              <w:rPr>
                <w:rFonts w:ascii="Times New Roman"/>
                <w:sz w:val="20"/>
              </w:rPr>
            </w:pPr>
          </w:p>
        </w:tc>
        <w:tc>
          <w:tcPr>
            <w:tcW w:w="1080" w:type="dxa"/>
          </w:tcPr>
          <w:p>
            <w:pPr>
              <w:pStyle w:val="24"/>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0" w:hRule="atLeast"/>
        </w:trPr>
        <w:tc>
          <w:tcPr>
            <w:tcW w:w="9288" w:type="dxa"/>
            <w:gridSpan w:val="8"/>
          </w:tcPr>
          <w:p>
            <w:pPr>
              <w:pStyle w:val="24"/>
              <w:spacing w:before="10"/>
              <w:rPr>
                <w:rFonts w:ascii="Times New Roman"/>
                <w:sz w:val="22"/>
              </w:rPr>
            </w:pPr>
          </w:p>
          <w:p>
            <w:pPr>
              <w:pStyle w:val="24"/>
              <w:tabs>
                <w:tab w:val="left" w:pos="1008"/>
                <w:tab w:val="left" w:pos="6864"/>
                <w:tab w:val="left" w:pos="8558"/>
              </w:tabs>
              <w:ind w:left="107"/>
              <w:rPr>
                <w:sz w:val="20"/>
              </w:rPr>
            </w:pPr>
            <w:r>
              <w:rPr>
                <w:rFonts w:ascii="Times New Roman" w:eastAsia="Times New Roman"/>
                <w:w w:val="99"/>
                <w:sz w:val="21"/>
                <w:u w:val="single"/>
              </w:rPr>
              <w:t xml:space="preserve"> </w:t>
            </w:r>
            <w:r>
              <w:rPr>
                <w:rFonts w:ascii="Times New Roman" w:eastAsia="Times New Roman"/>
                <w:sz w:val="21"/>
                <w:u w:val="single"/>
              </w:rPr>
              <w:tab/>
            </w:r>
            <w:r>
              <w:rPr>
                <w:sz w:val="21"/>
              </w:rPr>
              <w:t>标段</w:t>
            </w:r>
            <w:r>
              <w:rPr>
                <w:spacing w:val="-12"/>
                <w:sz w:val="20"/>
              </w:rPr>
              <w:t>投</w:t>
            </w:r>
            <w:r>
              <w:rPr>
                <w:spacing w:val="-10"/>
                <w:sz w:val="20"/>
              </w:rPr>
              <w:t>标</w:t>
            </w:r>
            <w:r>
              <w:rPr>
                <w:spacing w:val="-12"/>
                <w:sz w:val="20"/>
              </w:rPr>
              <w:t>总价</w:t>
            </w:r>
            <w:r>
              <w:rPr>
                <w:spacing w:val="-11"/>
                <w:sz w:val="20"/>
              </w:rPr>
              <w:t>：（</w:t>
            </w:r>
            <w:r>
              <w:rPr>
                <w:spacing w:val="-12"/>
                <w:sz w:val="20"/>
              </w:rPr>
              <w:t>人</w:t>
            </w:r>
            <w:r>
              <w:rPr>
                <w:spacing w:val="-10"/>
                <w:sz w:val="20"/>
              </w:rPr>
              <w:t>民</w:t>
            </w:r>
            <w:r>
              <w:rPr>
                <w:spacing w:val="-12"/>
                <w:sz w:val="20"/>
              </w:rPr>
              <w:t>币大</w:t>
            </w:r>
            <w:r>
              <w:rPr>
                <w:spacing w:val="-10"/>
                <w:sz w:val="20"/>
              </w:rPr>
              <w:t>写</w:t>
            </w:r>
            <w:r>
              <w:rPr>
                <w:spacing w:val="-6"/>
                <w:sz w:val="20"/>
              </w:rPr>
              <w:t>）：</w:t>
            </w:r>
            <w:r>
              <w:rPr>
                <w:spacing w:val="-6"/>
                <w:sz w:val="20"/>
              </w:rPr>
              <w:tab/>
            </w:r>
            <w:r>
              <w:rPr>
                <w:spacing w:val="-6"/>
                <w:sz w:val="20"/>
              </w:rPr>
              <w:t>（</w:t>
            </w:r>
            <w:r>
              <w:rPr>
                <w:rFonts w:hint="eastAsia"/>
                <w:spacing w:val="-6"/>
                <w:sz w:val="20"/>
                <w:lang w:eastAsia="zh-CN"/>
              </w:rPr>
              <w:t>￥</w:t>
            </w:r>
            <w:r>
              <w:rPr>
                <w:spacing w:val="-6"/>
                <w:sz w:val="20"/>
              </w:rPr>
              <w:tab/>
            </w:r>
            <w:r>
              <w:rPr>
                <w:spacing w:val="-12"/>
                <w:w w:val="95"/>
                <w:sz w:val="20"/>
              </w:rPr>
              <w:t>元</w:t>
            </w:r>
            <w:r>
              <w:rPr>
                <w:w w:val="95"/>
                <w:sz w:val="20"/>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9288" w:type="dxa"/>
            <w:gridSpan w:val="8"/>
          </w:tcPr>
          <w:p>
            <w:pPr>
              <w:pStyle w:val="24"/>
              <w:spacing w:before="1"/>
              <w:rPr>
                <w:rFonts w:ascii="Times New Roman"/>
                <w:sz w:val="23"/>
              </w:rPr>
            </w:pPr>
          </w:p>
          <w:p>
            <w:pPr>
              <w:pStyle w:val="24"/>
              <w:ind w:left="108"/>
              <w:rPr>
                <w:sz w:val="20"/>
              </w:rPr>
            </w:pPr>
            <w:r>
              <w:rPr>
                <w:w w:val="95"/>
                <w:sz w:val="20"/>
              </w:rPr>
              <w:t>交货时间：</w:t>
            </w:r>
          </w:p>
        </w:tc>
      </w:tr>
    </w:tbl>
    <w:p>
      <w:pPr>
        <w:pStyle w:val="12"/>
        <w:spacing w:line="261" w:lineRule="auto"/>
        <w:ind w:left="217"/>
      </w:pPr>
      <w:r>
        <w:t>注: 1、报价一经涂改，应在涂改处加盖单位公章或者由法定代表人或授权代理人签字或盖章，否则其投标</w:t>
      </w:r>
      <w:r>
        <w:rPr>
          <w:w w:val="95"/>
        </w:rPr>
        <w:t>作无效标处理。</w:t>
      </w:r>
    </w:p>
    <w:p>
      <w:pPr>
        <w:pStyle w:val="12"/>
        <w:spacing w:before="6"/>
        <w:ind w:left="217"/>
      </w:pPr>
      <w:r>
        <w:rPr>
          <w:w w:val="95"/>
        </w:rPr>
        <w:t>2、以上报价应与“投标报价明细表”相一致。</w:t>
      </w:r>
    </w:p>
    <w:p>
      <w:pPr>
        <w:pStyle w:val="12"/>
        <w:tabs>
          <w:tab w:val="left" w:pos="4363"/>
        </w:tabs>
        <w:spacing w:before="25" w:line="523" w:lineRule="auto"/>
        <w:ind w:left="217" w:right="575"/>
        <w:rPr>
          <w:rFonts w:ascii="Times New Roman" w:hAnsi="Times New Roman" w:eastAsia="Times New Roman"/>
        </w:rPr>
      </w:pPr>
      <w:r>
        <w:rPr>
          <w:w w:val="95"/>
        </w:rPr>
        <w:t xml:space="preserve">3、此表请单独封装后放入投标文件袋，信封封面请注明招标编号、投标人名称及“开标一览表”字样。   </w:t>
      </w:r>
      <w:r>
        <w:t>投标人</w:t>
      </w:r>
      <w:r>
        <w:rPr>
          <w:spacing w:val="-5"/>
        </w:rPr>
        <w:t xml:space="preserve"> </w:t>
      </w:r>
      <w:r>
        <w:t>(公章):</w:t>
      </w:r>
      <w:r>
        <w:rPr>
          <w:rFonts w:ascii="Times New Roman" w:hAnsi="Times New Roman" w:eastAsia="Times New Roman"/>
          <w:u w:val="single"/>
        </w:rPr>
        <w:t xml:space="preserve"> </w:t>
      </w:r>
      <w:r>
        <w:rPr>
          <w:rFonts w:ascii="Times New Roman" w:hAnsi="Times New Roman" w:eastAsia="Times New Roman"/>
          <w:u w:val="single"/>
        </w:rPr>
        <w:tab/>
      </w:r>
    </w:p>
    <w:p>
      <w:pPr>
        <w:pStyle w:val="12"/>
        <w:tabs>
          <w:tab w:val="left" w:pos="4888"/>
        </w:tabs>
        <w:spacing w:before="77"/>
        <w:ind w:left="217"/>
        <w:rPr>
          <w:rFonts w:ascii="Times New Roman" w:eastAsia="Times New Roman"/>
        </w:rPr>
      </w:pPr>
      <w:r>
        <w:rPr>
          <w:w w:val="95"/>
        </w:rPr>
        <w:t>法定代表人或授权代理人（签字）:</w:t>
      </w:r>
      <w:r>
        <w:rPr>
          <w:rFonts w:ascii="Times New Roman" w:eastAsia="Times New Roman"/>
          <w:w w:val="95"/>
          <w:u w:val="single"/>
        </w:rPr>
        <w:t xml:space="preserve"> </w:t>
      </w:r>
      <w:r>
        <w:rPr>
          <w:rFonts w:ascii="Times New Roman" w:eastAsia="Times New Roman"/>
          <w:u w:val="single"/>
        </w:rPr>
        <w:tab/>
      </w:r>
    </w:p>
    <w:p>
      <w:pPr>
        <w:pStyle w:val="12"/>
        <w:spacing w:before="2"/>
        <w:rPr>
          <w:rFonts w:ascii="Times New Roman"/>
          <w:sz w:val="25"/>
        </w:rPr>
      </w:pPr>
    </w:p>
    <w:p>
      <w:pPr>
        <w:pStyle w:val="12"/>
        <w:tabs>
          <w:tab w:val="left" w:pos="1266"/>
          <w:tab w:val="left" w:pos="2106"/>
          <w:tab w:val="left" w:pos="2946"/>
        </w:tabs>
        <w:spacing w:before="35"/>
        <w:ind w:left="425"/>
      </w:pPr>
      <w:r>
        <w:rPr>
          <w:rFonts w:ascii="Times New Roman" w:eastAsia="Times New Roman"/>
          <w:w w:val="99"/>
          <w:u w:val="single"/>
        </w:rPr>
        <w:t xml:space="preserve"> </w:t>
      </w:r>
      <w:r>
        <w:rPr>
          <w:rFonts w:ascii="Times New Roman" w:eastAsia="Times New Roman"/>
          <w:u w:val="single"/>
        </w:rPr>
        <w:tab/>
      </w:r>
      <w:r>
        <w:t>年</w:t>
      </w:r>
      <w:r>
        <w:rPr>
          <w:u w:val="single"/>
        </w:rPr>
        <w:t xml:space="preserve"> </w:t>
      </w:r>
      <w:r>
        <w:rPr>
          <w:u w:val="single"/>
        </w:rPr>
        <w:tab/>
      </w:r>
      <w:r>
        <w:t>月</w:t>
      </w:r>
      <w:r>
        <w:rPr>
          <w:u w:val="single"/>
        </w:rPr>
        <w:t xml:space="preserve"> </w:t>
      </w:r>
      <w:r>
        <w:rPr>
          <w:u w:val="single"/>
        </w:rPr>
        <w:tab/>
      </w:r>
      <w:r>
        <w:t>日</w:t>
      </w:r>
    </w:p>
    <w:p>
      <w:pPr>
        <w:spacing w:after="0"/>
        <w:sectPr>
          <w:pgSz w:w="11910" w:h="16840"/>
          <w:pgMar w:top="1060" w:right="960" w:bottom="1300" w:left="860" w:header="872" w:footer="1118" w:gutter="0"/>
        </w:sectPr>
      </w:pPr>
    </w:p>
    <w:p>
      <w:pPr>
        <w:pStyle w:val="12"/>
        <w:rPr>
          <w:sz w:val="20"/>
        </w:rPr>
      </w:pPr>
    </w:p>
    <w:p>
      <w:pPr>
        <w:pStyle w:val="12"/>
        <w:rPr>
          <w:sz w:val="20"/>
        </w:rPr>
      </w:pPr>
    </w:p>
    <w:p>
      <w:pPr>
        <w:pStyle w:val="12"/>
        <w:spacing w:before="9"/>
        <w:rPr>
          <w:sz w:val="16"/>
        </w:rPr>
      </w:pPr>
    </w:p>
    <w:p>
      <w:pPr>
        <w:spacing w:after="0"/>
        <w:rPr>
          <w:sz w:val="16"/>
        </w:rPr>
        <w:sectPr>
          <w:footerReference r:id="rId10" w:type="default"/>
          <w:pgSz w:w="11910" w:h="16840"/>
          <w:pgMar w:top="1060" w:right="960" w:bottom="1300" w:left="960" w:header="872" w:footer="1118" w:gutter="0"/>
          <w:pgNumType w:start="50"/>
        </w:sectPr>
      </w:pPr>
    </w:p>
    <w:p>
      <w:pPr>
        <w:pStyle w:val="7"/>
        <w:spacing w:before="15"/>
        <w:ind w:left="537"/>
      </w:pPr>
      <w:r>
        <w:rPr>
          <w:w w:val="95"/>
        </w:rPr>
        <w:t>附表一：</w:t>
      </w:r>
    </w:p>
    <w:p>
      <w:pPr>
        <w:pStyle w:val="12"/>
        <w:spacing w:before="3"/>
        <w:rPr>
          <w:b/>
          <w:sz w:val="32"/>
        </w:rPr>
      </w:pPr>
      <w:r>
        <w:br w:type="column"/>
      </w:r>
    </w:p>
    <w:p>
      <w:pPr>
        <w:pStyle w:val="8"/>
        <w:spacing w:before="0"/>
        <w:ind w:left="411"/>
      </w:pPr>
      <w:r>
        <w:rPr>
          <w:w w:val="95"/>
        </w:rPr>
        <w:t>有关法律法规对政府采购当事人应承担法律责任的规定</w:t>
      </w:r>
    </w:p>
    <w:p>
      <w:pPr>
        <w:spacing w:after="0"/>
        <w:sectPr>
          <w:type w:val="continuous"/>
          <w:pgSz w:w="11910" w:h="16840"/>
          <w:pgMar w:top="920" w:right="960" w:bottom="280" w:left="960" w:header="720" w:footer="720" w:gutter="0"/>
          <w:cols w:equalWidth="0" w:num="2">
            <w:col w:w="1661" w:space="40"/>
            <w:col w:w="8289"/>
          </w:cols>
        </w:sectPr>
      </w:pPr>
    </w:p>
    <w:p>
      <w:pPr>
        <w:pStyle w:val="12"/>
        <w:rPr>
          <w:b/>
          <w:sz w:val="20"/>
        </w:rPr>
      </w:pPr>
    </w:p>
    <w:p>
      <w:pPr>
        <w:pStyle w:val="12"/>
        <w:spacing w:before="3"/>
        <w:rPr>
          <w:b/>
          <w:sz w:val="24"/>
        </w:rPr>
      </w:pPr>
    </w:p>
    <w:p>
      <w:pPr>
        <w:pStyle w:val="12"/>
        <w:spacing w:before="34"/>
        <w:ind w:left="537"/>
      </w:pPr>
      <w:r>
        <w:rPr>
          <w:w w:val="95"/>
        </w:rPr>
        <w:t>《中华人民共和国政府采购法》有关规定：</w:t>
      </w:r>
    </w:p>
    <w:p>
      <w:pPr>
        <w:pStyle w:val="12"/>
        <w:spacing w:before="12"/>
        <w:rPr>
          <w:sz w:val="13"/>
        </w:rPr>
      </w:pPr>
    </w:p>
    <w:p>
      <w:pPr>
        <w:pStyle w:val="12"/>
        <w:spacing w:before="1"/>
        <w:ind w:left="537"/>
      </w:pPr>
      <w:r>
        <w:t>第三条 政府采购应当遵循公开透明原则、公平竞争原则、公正原则和诚实信用原则。</w:t>
      </w:r>
    </w:p>
    <w:p>
      <w:pPr>
        <w:pStyle w:val="12"/>
        <w:spacing w:before="2"/>
        <w:rPr>
          <w:sz w:val="14"/>
        </w:rPr>
      </w:pPr>
    </w:p>
    <w:p>
      <w:pPr>
        <w:pStyle w:val="12"/>
        <w:spacing w:before="1" w:line="403" w:lineRule="auto"/>
        <w:ind w:left="117" w:firstLine="420"/>
      </w:pPr>
      <w:r>
        <w:rPr>
          <w:spacing w:val="-5"/>
        </w:rPr>
        <w:t>第四十六条 采购人与中标、中标供应商应当在中标、中标通知书发出之日起三十日内，按照采购文件</w:t>
      </w:r>
      <w:r>
        <w:rPr>
          <w:spacing w:val="-5"/>
          <w:w w:val="95"/>
        </w:rPr>
        <w:t>确定的事项签订政府采购合同。</w:t>
      </w:r>
    </w:p>
    <w:p>
      <w:pPr>
        <w:pStyle w:val="12"/>
        <w:spacing w:before="41" w:line="403" w:lineRule="auto"/>
        <w:ind w:left="117" w:right="113" w:firstLine="420"/>
      </w:pPr>
      <w:r>
        <w:t>中标、中标通知书对采购人和中标、中标供应商均具有法律效力。中标、中标通知书发出后，采购人</w:t>
      </w:r>
      <w:r>
        <w:rPr>
          <w:w w:val="95"/>
        </w:rPr>
        <w:t>改变中标、中标结果的，或者中标、中标供应商放弃中标、中标项目的，应当依法承担法律责任。</w:t>
      </w:r>
    </w:p>
    <w:p>
      <w:pPr>
        <w:pStyle w:val="12"/>
        <w:spacing w:before="43" w:line="400" w:lineRule="auto"/>
        <w:ind w:left="117" w:right="115" w:firstLine="420"/>
        <w:jc w:val="both"/>
      </w:pPr>
      <w:r>
        <w:rPr>
          <w:spacing w:val="-5"/>
        </w:rPr>
        <w:t>第七十七条 供应商有下列情形之一的，处以采购金额千分之五以上千分之十以下的罚款，列入不良行</w:t>
      </w:r>
      <w:r>
        <w:rPr>
          <w:spacing w:val="-1"/>
        </w:rPr>
        <w:t>为记录名单，在一至三年内禁止参加政府采购活动，有违法所得的，并处没收违法所得，情节严重的，由</w:t>
      </w:r>
      <w:r>
        <w:t>工商行政管理机关吊销营业执照；构成犯罪的，依法追究刑事责任：（一</w:t>
      </w:r>
      <w:r>
        <w:rPr>
          <w:spacing w:val="2"/>
        </w:rPr>
        <w:t>）</w:t>
      </w:r>
      <w:r>
        <w:t>提供虚假材料谋取中标、中标的；（二</w:t>
      </w:r>
      <w:r>
        <w:rPr>
          <w:spacing w:val="2"/>
        </w:rPr>
        <w:t>）</w:t>
      </w:r>
      <w:r>
        <w:t>采取不正当手段诋毁、排挤其他供应商的；（三）与采购人、其他供应商或者采购代理机构恶意串通的；（四</w:t>
      </w:r>
      <w:r>
        <w:rPr>
          <w:spacing w:val="2"/>
        </w:rPr>
        <w:t>）</w:t>
      </w:r>
      <w:r>
        <w:t>向采购人、采购代理机构行贿或者提供其他不正当利益的；（</w:t>
      </w:r>
      <w:r>
        <w:rPr>
          <w:spacing w:val="2"/>
        </w:rPr>
        <w:t>五</w:t>
      </w:r>
      <w:r>
        <w:t>）在招标采购过程中与</w:t>
      </w:r>
      <w:r>
        <w:rPr>
          <w:w w:val="95"/>
        </w:rPr>
        <w:t>采购人进行协商谈判的；（六）拒绝有关部门监督检查或者提供虚假情况的。</w:t>
      </w:r>
    </w:p>
    <w:p>
      <w:pPr>
        <w:pStyle w:val="12"/>
        <w:spacing w:before="45"/>
        <w:ind w:left="537"/>
      </w:pPr>
      <w:r>
        <w:rPr>
          <w:w w:val="95"/>
        </w:rPr>
        <w:t>供应商有前款第（一）至（五）项情形之一的，中标、中标无效。</w:t>
      </w:r>
    </w:p>
    <w:p>
      <w:pPr>
        <w:pStyle w:val="12"/>
        <w:rPr>
          <w:sz w:val="14"/>
        </w:rPr>
      </w:pPr>
    </w:p>
    <w:p>
      <w:pPr>
        <w:pStyle w:val="12"/>
        <w:spacing w:line="403" w:lineRule="auto"/>
        <w:ind w:left="117" w:firstLine="420"/>
      </w:pPr>
      <w:r>
        <w:rPr>
          <w:spacing w:val="-5"/>
        </w:rPr>
        <w:t>第七十九条 政府采购当事人有本法第七十一条、第七十二条、第七十七条违法行为之一，给他人造成</w:t>
      </w:r>
      <w:r>
        <w:rPr>
          <w:spacing w:val="-5"/>
          <w:w w:val="95"/>
        </w:rPr>
        <w:t>损失的，并应依照有关民事法律规定承担民事责任。</w:t>
      </w:r>
    </w:p>
    <w:p>
      <w:pPr>
        <w:pStyle w:val="12"/>
        <w:spacing w:before="42"/>
        <w:ind w:left="537"/>
      </w:pPr>
      <w:r>
        <w:rPr>
          <w:w w:val="95"/>
        </w:rPr>
        <w:t>《中华人民共和国合同法》有关规定：</w:t>
      </w:r>
    </w:p>
    <w:p>
      <w:pPr>
        <w:pStyle w:val="12"/>
        <w:spacing w:before="12"/>
        <w:rPr>
          <w:sz w:val="13"/>
        </w:rPr>
      </w:pPr>
    </w:p>
    <w:p>
      <w:pPr>
        <w:pStyle w:val="12"/>
        <w:ind w:left="537"/>
      </w:pPr>
      <w:r>
        <w:t>第四十二条 当事人在订立合同过程中有下列情形之一，给对方造成损失的，应当承担损害赔偿责任：</w:t>
      </w:r>
    </w:p>
    <w:p>
      <w:pPr>
        <w:pStyle w:val="12"/>
        <w:spacing w:before="2"/>
        <w:rPr>
          <w:sz w:val="14"/>
        </w:rPr>
      </w:pPr>
    </w:p>
    <w:p>
      <w:pPr>
        <w:pStyle w:val="12"/>
        <w:ind w:left="431"/>
      </w:pPr>
      <w:r>
        <w:rPr>
          <w:w w:val="95"/>
        </w:rPr>
        <w:t>（一）假借订立合同，恶意进行磋商；</w:t>
      </w:r>
    </w:p>
    <w:p>
      <w:pPr>
        <w:pStyle w:val="12"/>
        <w:spacing w:before="2"/>
        <w:rPr>
          <w:sz w:val="14"/>
        </w:rPr>
      </w:pPr>
    </w:p>
    <w:p>
      <w:pPr>
        <w:pStyle w:val="12"/>
        <w:ind w:left="431"/>
      </w:pPr>
      <w:r>
        <w:rPr>
          <w:w w:val="95"/>
        </w:rPr>
        <w:t>（二）故意隐瞒与订立合同有关的重要事实或者提供虚假情况；</w:t>
      </w:r>
    </w:p>
    <w:p>
      <w:pPr>
        <w:pStyle w:val="12"/>
        <w:spacing w:before="12"/>
        <w:rPr>
          <w:sz w:val="13"/>
        </w:rPr>
      </w:pPr>
    </w:p>
    <w:p>
      <w:pPr>
        <w:pStyle w:val="12"/>
        <w:ind w:left="431"/>
      </w:pPr>
      <w:r>
        <w:rPr>
          <w:w w:val="95"/>
        </w:rPr>
        <w:t>（三）有其他违背诚实信用原则的行为。</w:t>
      </w:r>
    </w:p>
    <w:p>
      <w:pPr>
        <w:spacing w:after="0"/>
        <w:sectPr>
          <w:type w:val="continuous"/>
          <w:pgSz w:w="11910" w:h="16840"/>
          <w:pgMar w:top="920" w:right="960" w:bottom="280" w:left="960" w:header="720" w:footer="720" w:gutter="0"/>
        </w:sectPr>
      </w:pPr>
    </w:p>
    <w:p>
      <w:pPr>
        <w:pStyle w:val="12"/>
        <w:rPr>
          <w:sz w:val="20"/>
        </w:rPr>
      </w:pPr>
    </w:p>
    <w:p>
      <w:pPr>
        <w:pStyle w:val="12"/>
        <w:spacing w:before="2"/>
        <w:rPr>
          <w:sz w:val="27"/>
        </w:rPr>
      </w:pPr>
    </w:p>
    <w:p>
      <w:pPr>
        <w:pStyle w:val="8"/>
        <w:tabs>
          <w:tab w:val="left" w:pos="3004"/>
        </w:tabs>
        <w:ind w:left="477"/>
      </w:pPr>
      <w:r>
        <w:t>附件二</w:t>
      </w:r>
      <w:r>
        <w:tab/>
      </w:r>
      <w:r>
        <w:rPr>
          <w:w w:val="95"/>
        </w:rPr>
        <w:t>广西壮族自治区政府采购项目合同验收书（格式）</w:t>
      </w:r>
    </w:p>
    <w:p>
      <w:pPr>
        <w:pStyle w:val="12"/>
        <w:spacing w:before="11"/>
        <w:rPr>
          <w:b/>
          <w:sz w:val="24"/>
        </w:rPr>
      </w:pPr>
    </w:p>
    <w:p>
      <w:pPr>
        <w:pStyle w:val="12"/>
        <w:tabs>
          <w:tab w:val="left" w:pos="2824"/>
          <w:tab w:val="left" w:pos="5135"/>
        </w:tabs>
        <w:spacing w:line="280" w:lineRule="auto"/>
        <w:ind w:left="117" w:right="116" w:firstLine="420"/>
        <w:jc w:val="both"/>
      </w:pPr>
      <w:r>
        <w:t>根据政府采购项</w:t>
      </w:r>
      <w:r>
        <w:rPr>
          <w:spacing w:val="-22"/>
        </w:rPr>
        <w:t>目</w:t>
      </w:r>
      <w:r>
        <w:t>（</w:t>
      </w:r>
      <w:r>
        <w:rPr>
          <w:u w:val="single"/>
        </w:rPr>
        <w:t xml:space="preserve">采购合同编号：   </w:t>
      </w:r>
      <w:r>
        <w:rPr>
          <w:spacing w:val="62"/>
          <w:u w:val="single"/>
        </w:rPr>
        <w:t xml:space="preserve"> </w:t>
      </w:r>
      <w:r>
        <w:rPr>
          <w:spacing w:val="-25"/>
        </w:rPr>
        <w:t>）</w:t>
      </w:r>
      <w:r>
        <w:t>的约定</w:t>
      </w:r>
      <w:r>
        <w:rPr>
          <w:spacing w:val="-27"/>
        </w:rPr>
        <w:t>，</w:t>
      </w:r>
      <w:r>
        <w:t>我单位</w:t>
      </w:r>
      <w:r>
        <w:rPr>
          <w:spacing w:val="-22"/>
        </w:rPr>
        <w:t>对</w:t>
      </w:r>
      <w:r>
        <w:t>（</w:t>
      </w:r>
      <w:r>
        <w:rPr>
          <w:spacing w:val="100"/>
          <w:u w:val="single"/>
        </w:rPr>
        <w:t xml:space="preserve"> </w:t>
      </w:r>
      <w:r>
        <w:rPr>
          <w:u w:val="single"/>
        </w:rPr>
        <w:t xml:space="preserve">项目名称 </w:t>
      </w:r>
      <w:r>
        <w:rPr>
          <w:spacing w:val="97"/>
          <w:u w:val="single"/>
        </w:rPr>
        <w:t xml:space="preserve"> </w:t>
      </w:r>
      <w:r>
        <w:rPr>
          <w:u w:val="single"/>
        </w:rPr>
        <w:t>）</w:t>
      </w:r>
      <w:r>
        <w:rPr>
          <w:spacing w:val="-28"/>
        </w:rPr>
        <w:t xml:space="preserve"> </w:t>
      </w:r>
      <w:r>
        <w:t>政府采购项目中</w:t>
      </w:r>
      <w:r>
        <w:rPr>
          <w:spacing w:val="-22"/>
        </w:rPr>
        <w:t>标</w:t>
      </w:r>
      <w:r>
        <w:t>（或中标</w:t>
      </w:r>
      <w:r>
        <w:rPr>
          <w:spacing w:val="-10"/>
        </w:rPr>
        <w:t>）</w:t>
      </w:r>
      <w:r>
        <w:t>供应</w:t>
      </w:r>
      <w:r>
        <w:rPr>
          <w:spacing w:val="-10"/>
        </w:rPr>
        <w:t>商</w:t>
      </w:r>
      <w:r>
        <w:rPr>
          <w:u w:val="single"/>
        </w:rPr>
        <w:t>（</w:t>
      </w:r>
      <w:r>
        <w:rPr>
          <w:u w:val="single"/>
        </w:rPr>
        <w:tab/>
      </w:r>
      <w:r>
        <w:rPr>
          <w:u w:val="single"/>
        </w:rPr>
        <w:t>公司名称</w:t>
      </w:r>
      <w:r>
        <w:rPr>
          <w:u w:val="single"/>
        </w:rPr>
        <w:tab/>
      </w:r>
      <w:r>
        <w:rPr>
          <w:u w:val="single"/>
        </w:rPr>
        <w:t xml:space="preserve">）     </w:t>
      </w:r>
      <w:r>
        <w:rPr>
          <w:spacing w:val="78"/>
          <w:u w:val="single"/>
        </w:rPr>
        <w:t xml:space="preserve"> </w:t>
      </w:r>
      <w:r>
        <w:t>提供的货</w:t>
      </w:r>
      <w:r>
        <w:rPr>
          <w:spacing w:val="-10"/>
        </w:rPr>
        <w:t>物</w:t>
      </w:r>
      <w:r>
        <w:t>（或工程</w:t>
      </w:r>
      <w:r>
        <w:rPr>
          <w:spacing w:val="-8"/>
        </w:rPr>
        <w:t>、</w:t>
      </w:r>
      <w:r>
        <w:t>服务</w:t>
      </w:r>
      <w:r>
        <w:rPr>
          <w:spacing w:val="-10"/>
        </w:rPr>
        <w:t>）</w:t>
      </w:r>
      <w:r>
        <w:t>进行了验收</w:t>
      </w:r>
      <w:r>
        <w:rPr>
          <w:spacing w:val="-8"/>
        </w:rPr>
        <w:t>，</w:t>
      </w:r>
      <w:r>
        <w:t>验</w:t>
      </w:r>
      <w:r>
        <w:rPr>
          <w:w w:val="95"/>
        </w:rPr>
        <w:t>收情况如下：</w:t>
      </w:r>
    </w:p>
    <w:p>
      <w:pPr>
        <w:pStyle w:val="12"/>
        <w:spacing w:before="2"/>
      </w:pPr>
    </w:p>
    <w:tbl>
      <w:tblPr>
        <w:tblStyle w:val="17"/>
        <w:tblW w:w="0" w:type="auto"/>
        <w:tblInd w:w="539"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527"/>
        <w:gridCol w:w="479"/>
        <w:gridCol w:w="254"/>
        <w:gridCol w:w="411"/>
        <w:gridCol w:w="1148"/>
        <w:gridCol w:w="945"/>
        <w:gridCol w:w="2494"/>
        <w:gridCol w:w="204"/>
        <w:gridCol w:w="792"/>
        <w:gridCol w:w="724"/>
        <w:gridCol w:w="64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80" w:hRule="atLeast"/>
        </w:trPr>
        <w:tc>
          <w:tcPr>
            <w:tcW w:w="3819" w:type="dxa"/>
            <w:gridSpan w:val="5"/>
          </w:tcPr>
          <w:p>
            <w:pPr>
              <w:pStyle w:val="24"/>
              <w:spacing w:before="100"/>
              <w:ind w:left="1390" w:right="1370"/>
              <w:jc w:val="center"/>
              <w:rPr>
                <w:sz w:val="21"/>
              </w:rPr>
            </w:pPr>
            <w:r>
              <w:rPr>
                <w:w w:val="95"/>
                <w:sz w:val="21"/>
              </w:rPr>
              <w:t>验收方式：</w:t>
            </w:r>
          </w:p>
        </w:tc>
        <w:tc>
          <w:tcPr>
            <w:tcW w:w="5799" w:type="dxa"/>
            <w:gridSpan w:val="6"/>
          </w:tcPr>
          <w:p>
            <w:pPr>
              <w:pStyle w:val="24"/>
              <w:tabs>
                <w:tab w:val="left" w:pos="4005"/>
              </w:tabs>
              <w:spacing w:before="100"/>
              <w:ind w:left="1171"/>
              <w:rPr>
                <w:sz w:val="21"/>
              </w:rPr>
            </w:pPr>
            <w:r>
              <w:rPr>
                <w:sz w:val="21"/>
              </w:rPr>
              <w:t>□自行验收</w:t>
            </w:r>
            <w:r>
              <w:rPr>
                <w:sz w:val="21"/>
              </w:rPr>
              <w:tab/>
            </w:r>
            <w:r>
              <w:rPr>
                <w:spacing w:val="-1"/>
                <w:w w:val="95"/>
                <w:sz w:val="21"/>
              </w:rPr>
              <w:t>□</w:t>
            </w:r>
            <w:r>
              <w:rPr>
                <w:w w:val="95"/>
                <w:sz w:val="21"/>
              </w:rPr>
              <w:t>委托验收</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40" w:hRule="atLeast"/>
        </w:trPr>
        <w:tc>
          <w:tcPr>
            <w:tcW w:w="1527" w:type="dxa"/>
          </w:tcPr>
          <w:p>
            <w:pPr>
              <w:pStyle w:val="24"/>
              <w:spacing w:before="171"/>
              <w:ind w:left="541" w:right="526"/>
              <w:jc w:val="center"/>
              <w:rPr>
                <w:sz w:val="21"/>
              </w:rPr>
            </w:pPr>
            <w:r>
              <w:rPr>
                <w:w w:val="95"/>
                <w:sz w:val="21"/>
              </w:rPr>
              <w:t>序号</w:t>
            </w:r>
          </w:p>
        </w:tc>
        <w:tc>
          <w:tcPr>
            <w:tcW w:w="479" w:type="dxa"/>
            <w:tcBorders>
              <w:right w:val="nil"/>
            </w:tcBorders>
          </w:tcPr>
          <w:p>
            <w:pPr>
              <w:pStyle w:val="24"/>
              <w:rPr>
                <w:rFonts w:ascii="Times New Roman"/>
                <w:sz w:val="20"/>
              </w:rPr>
            </w:pPr>
          </w:p>
        </w:tc>
        <w:tc>
          <w:tcPr>
            <w:tcW w:w="254" w:type="dxa"/>
            <w:tcBorders>
              <w:left w:val="nil"/>
              <w:right w:val="nil"/>
            </w:tcBorders>
          </w:tcPr>
          <w:p>
            <w:pPr>
              <w:pStyle w:val="24"/>
              <w:rPr>
                <w:rFonts w:ascii="Times New Roman"/>
                <w:sz w:val="20"/>
              </w:rPr>
            </w:pPr>
          </w:p>
        </w:tc>
        <w:tc>
          <w:tcPr>
            <w:tcW w:w="411" w:type="dxa"/>
            <w:tcBorders>
              <w:left w:val="nil"/>
              <w:right w:val="nil"/>
            </w:tcBorders>
          </w:tcPr>
          <w:p>
            <w:pPr>
              <w:pStyle w:val="24"/>
              <w:spacing w:before="171"/>
              <w:ind w:left="54"/>
              <w:rPr>
                <w:sz w:val="21"/>
              </w:rPr>
            </w:pPr>
            <w:r>
              <w:rPr>
                <w:w w:val="99"/>
                <w:sz w:val="21"/>
              </w:rPr>
              <w:t>名</w:t>
            </w:r>
          </w:p>
        </w:tc>
        <w:tc>
          <w:tcPr>
            <w:tcW w:w="1148" w:type="dxa"/>
            <w:tcBorders>
              <w:left w:val="nil"/>
            </w:tcBorders>
          </w:tcPr>
          <w:p>
            <w:pPr>
              <w:pStyle w:val="24"/>
              <w:spacing w:before="171"/>
              <w:ind w:left="169"/>
              <w:rPr>
                <w:sz w:val="21"/>
              </w:rPr>
            </w:pPr>
            <w:r>
              <w:rPr>
                <w:w w:val="99"/>
                <w:sz w:val="21"/>
              </w:rPr>
              <w:t>称</w:t>
            </w:r>
          </w:p>
        </w:tc>
        <w:tc>
          <w:tcPr>
            <w:tcW w:w="3439" w:type="dxa"/>
            <w:gridSpan w:val="2"/>
          </w:tcPr>
          <w:p>
            <w:pPr>
              <w:pStyle w:val="24"/>
              <w:spacing w:before="10"/>
              <w:ind w:left="103" w:right="83"/>
              <w:jc w:val="center"/>
              <w:rPr>
                <w:sz w:val="21"/>
              </w:rPr>
            </w:pPr>
            <w:r>
              <w:rPr>
                <w:w w:val="95"/>
                <w:sz w:val="21"/>
              </w:rPr>
              <w:t>货物型号规格、标准及配置等（或服</w:t>
            </w:r>
          </w:p>
          <w:p>
            <w:pPr>
              <w:pStyle w:val="24"/>
              <w:spacing w:before="46"/>
              <w:ind w:left="103" w:right="81"/>
              <w:jc w:val="center"/>
              <w:rPr>
                <w:sz w:val="21"/>
              </w:rPr>
            </w:pPr>
            <w:r>
              <w:rPr>
                <w:w w:val="95"/>
                <w:sz w:val="21"/>
              </w:rPr>
              <w:t>务内容、标准）</w:t>
            </w:r>
          </w:p>
        </w:tc>
        <w:tc>
          <w:tcPr>
            <w:tcW w:w="996" w:type="dxa"/>
            <w:gridSpan w:val="2"/>
          </w:tcPr>
          <w:p>
            <w:pPr>
              <w:pStyle w:val="24"/>
              <w:spacing w:before="171"/>
              <w:ind w:left="293"/>
              <w:rPr>
                <w:sz w:val="21"/>
              </w:rPr>
            </w:pPr>
            <w:r>
              <w:rPr>
                <w:w w:val="95"/>
                <w:sz w:val="21"/>
              </w:rPr>
              <w:t>数量</w:t>
            </w:r>
          </w:p>
        </w:tc>
        <w:tc>
          <w:tcPr>
            <w:tcW w:w="724" w:type="dxa"/>
            <w:tcBorders>
              <w:right w:val="nil"/>
            </w:tcBorders>
          </w:tcPr>
          <w:p>
            <w:pPr>
              <w:pStyle w:val="24"/>
              <w:spacing w:before="171"/>
              <w:ind w:left="319"/>
              <w:rPr>
                <w:sz w:val="21"/>
              </w:rPr>
            </w:pPr>
            <w:r>
              <w:rPr>
                <w:w w:val="99"/>
                <w:sz w:val="21"/>
              </w:rPr>
              <w:t>金</w:t>
            </w:r>
          </w:p>
        </w:tc>
        <w:tc>
          <w:tcPr>
            <w:tcW w:w="640" w:type="dxa"/>
            <w:tcBorders>
              <w:left w:val="nil"/>
            </w:tcBorders>
          </w:tcPr>
          <w:p>
            <w:pPr>
              <w:pStyle w:val="24"/>
              <w:spacing w:before="171"/>
              <w:ind w:left="130"/>
              <w:rPr>
                <w:sz w:val="21"/>
              </w:rPr>
            </w:pPr>
            <w:r>
              <w:rPr>
                <w:w w:val="99"/>
                <w:sz w:val="21"/>
              </w:rPr>
              <w:t>额</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80" w:hRule="atLeast"/>
        </w:trPr>
        <w:tc>
          <w:tcPr>
            <w:tcW w:w="1527" w:type="dxa"/>
          </w:tcPr>
          <w:p>
            <w:pPr>
              <w:pStyle w:val="24"/>
              <w:rPr>
                <w:rFonts w:ascii="Times New Roman"/>
                <w:sz w:val="20"/>
              </w:rPr>
            </w:pPr>
          </w:p>
        </w:tc>
        <w:tc>
          <w:tcPr>
            <w:tcW w:w="2292" w:type="dxa"/>
            <w:gridSpan w:val="4"/>
          </w:tcPr>
          <w:p>
            <w:pPr>
              <w:pStyle w:val="24"/>
              <w:rPr>
                <w:rFonts w:ascii="Times New Roman"/>
                <w:sz w:val="20"/>
              </w:rPr>
            </w:pPr>
          </w:p>
        </w:tc>
        <w:tc>
          <w:tcPr>
            <w:tcW w:w="3439" w:type="dxa"/>
            <w:gridSpan w:val="2"/>
          </w:tcPr>
          <w:p>
            <w:pPr>
              <w:pStyle w:val="24"/>
              <w:rPr>
                <w:rFonts w:ascii="Times New Roman"/>
                <w:sz w:val="20"/>
              </w:rPr>
            </w:pPr>
          </w:p>
        </w:tc>
        <w:tc>
          <w:tcPr>
            <w:tcW w:w="996" w:type="dxa"/>
            <w:gridSpan w:val="2"/>
          </w:tcPr>
          <w:p>
            <w:pPr>
              <w:pStyle w:val="24"/>
              <w:rPr>
                <w:rFonts w:ascii="Times New Roman"/>
                <w:sz w:val="20"/>
              </w:rPr>
            </w:pPr>
          </w:p>
        </w:tc>
        <w:tc>
          <w:tcPr>
            <w:tcW w:w="1364" w:type="dxa"/>
            <w:gridSpan w:val="2"/>
          </w:tcPr>
          <w:p>
            <w:pPr>
              <w:pStyle w:val="24"/>
              <w:rPr>
                <w:rFonts w:ascii="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80" w:hRule="atLeast"/>
        </w:trPr>
        <w:tc>
          <w:tcPr>
            <w:tcW w:w="1527" w:type="dxa"/>
          </w:tcPr>
          <w:p>
            <w:pPr>
              <w:pStyle w:val="24"/>
              <w:rPr>
                <w:rFonts w:ascii="Times New Roman"/>
                <w:sz w:val="20"/>
              </w:rPr>
            </w:pPr>
          </w:p>
        </w:tc>
        <w:tc>
          <w:tcPr>
            <w:tcW w:w="2292" w:type="dxa"/>
            <w:gridSpan w:val="4"/>
          </w:tcPr>
          <w:p>
            <w:pPr>
              <w:pStyle w:val="24"/>
              <w:rPr>
                <w:rFonts w:ascii="Times New Roman"/>
                <w:sz w:val="20"/>
              </w:rPr>
            </w:pPr>
          </w:p>
        </w:tc>
        <w:tc>
          <w:tcPr>
            <w:tcW w:w="3439" w:type="dxa"/>
            <w:gridSpan w:val="2"/>
          </w:tcPr>
          <w:p>
            <w:pPr>
              <w:pStyle w:val="24"/>
              <w:rPr>
                <w:rFonts w:ascii="Times New Roman"/>
                <w:sz w:val="20"/>
              </w:rPr>
            </w:pPr>
          </w:p>
        </w:tc>
        <w:tc>
          <w:tcPr>
            <w:tcW w:w="996" w:type="dxa"/>
            <w:gridSpan w:val="2"/>
          </w:tcPr>
          <w:p>
            <w:pPr>
              <w:pStyle w:val="24"/>
              <w:rPr>
                <w:rFonts w:ascii="Times New Roman"/>
                <w:sz w:val="20"/>
              </w:rPr>
            </w:pPr>
          </w:p>
        </w:tc>
        <w:tc>
          <w:tcPr>
            <w:tcW w:w="1364" w:type="dxa"/>
            <w:gridSpan w:val="2"/>
          </w:tcPr>
          <w:p>
            <w:pPr>
              <w:pStyle w:val="24"/>
              <w:rPr>
                <w:rFonts w:ascii="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80" w:hRule="atLeast"/>
        </w:trPr>
        <w:tc>
          <w:tcPr>
            <w:tcW w:w="1527" w:type="dxa"/>
          </w:tcPr>
          <w:p>
            <w:pPr>
              <w:pStyle w:val="24"/>
              <w:rPr>
                <w:rFonts w:ascii="Times New Roman"/>
                <w:sz w:val="20"/>
              </w:rPr>
            </w:pPr>
          </w:p>
        </w:tc>
        <w:tc>
          <w:tcPr>
            <w:tcW w:w="2292" w:type="dxa"/>
            <w:gridSpan w:val="4"/>
          </w:tcPr>
          <w:p>
            <w:pPr>
              <w:pStyle w:val="24"/>
              <w:rPr>
                <w:rFonts w:ascii="Times New Roman"/>
                <w:sz w:val="20"/>
              </w:rPr>
            </w:pPr>
          </w:p>
        </w:tc>
        <w:tc>
          <w:tcPr>
            <w:tcW w:w="3439" w:type="dxa"/>
            <w:gridSpan w:val="2"/>
          </w:tcPr>
          <w:p>
            <w:pPr>
              <w:pStyle w:val="24"/>
              <w:rPr>
                <w:rFonts w:ascii="Times New Roman"/>
                <w:sz w:val="20"/>
              </w:rPr>
            </w:pPr>
          </w:p>
        </w:tc>
        <w:tc>
          <w:tcPr>
            <w:tcW w:w="996" w:type="dxa"/>
            <w:gridSpan w:val="2"/>
          </w:tcPr>
          <w:p>
            <w:pPr>
              <w:pStyle w:val="24"/>
              <w:rPr>
                <w:rFonts w:ascii="Times New Roman"/>
                <w:sz w:val="20"/>
              </w:rPr>
            </w:pPr>
          </w:p>
        </w:tc>
        <w:tc>
          <w:tcPr>
            <w:tcW w:w="1364" w:type="dxa"/>
            <w:gridSpan w:val="2"/>
          </w:tcPr>
          <w:p>
            <w:pPr>
              <w:pStyle w:val="24"/>
              <w:rPr>
                <w:rFonts w:ascii="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80" w:hRule="atLeast"/>
        </w:trPr>
        <w:tc>
          <w:tcPr>
            <w:tcW w:w="1527" w:type="dxa"/>
            <w:tcBorders>
              <w:right w:val="nil"/>
            </w:tcBorders>
          </w:tcPr>
          <w:p>
            <w:pPr>
              <w:pStyle w:val="24"/>
              <w:spacing w:before="95"/>
              <w:ind w:left="10"/>
              <w:rPr>
                <w:sz w:val="21"/>
              </w:rPr>
            </w:pPr>
            <w:r>
              <w:rPr>
                <w:w w:val="99"/>
                <w:sz w:val="21"/>
              </w:rPr>
              <w:t>合</w:t>
            </w:r>
          </w:p>
        </w:tc>
        <w:tc>
          <w:tcPr>
            <w:tcW w:w="479" w:type="dxa"/>
            <w:tcBorders>
              <w:left w:val="nil"/>
              <w:right w:val="nil"/>
            </w:tcBorders>
          </w:tcPr>
          <w:p>
            <w:pPr>
              <w:pStyle w:val="24"/>
              <w:spacing w:before="95"/>
              <w:ind w:left="278" w:right="-15"/>
              <w:rPr>
                <w:sz w:val="21"/>
              </w:rPr>
            </w:pPr>
            <w:r>
              <w:rPr>
                <w:w w:val="99"/>
                <w:sz w:val="21"/>
              </w:rPr>
              <w:t>计</w:t>
            </w:r>
          </w:p>
        </w:tc>
        <w:tc>
          <w:tcPr>
            <w:tcW w:w="254" w:type="dxa"/>
            <w:tcBorders>
              <w:left w:val="nil"/>
              <w:right w:val="nil"/>
            </w:tcBorders>
          </w:tcPr>
          <w:p>
            <w:pPr>
              <w:pStyle w:val="24"/>
              <w:rPr>
                <w:rFonts w:ascii="Times New Roman"/>
                <w:sz w:val="20"/>
              </w:rPr>
            </w:pPr>
          </w:p>
        </w:tc>
        <w:tc>
          <w:tcPr>
            <w:tcW w:w="411" w:type="dxa"/>
            <w:tcBorders>
              <w:left w:val="nil"/>
              <w:right w:val="nil"/>
            </w:tcBorders>
          </w:tcPr>
          <w:p>
            <w:pPr>
              <w:pStyle w:val="24"/>
              <w:rPr>
                <w:rFonts w:ascii="Times New Roman"/>
                <w:sz w:val="20"/>
              </w:rPr>
            </w:pPr>
          </w:p>
        </w:tc>
        <w:tc>
          <w:tcPr>
            <w:tcW w:w="1148" w:type="dxa"/>
            <w:tcBorders>
              <w:left w:val="nil"/>
              <w:right w:val="nil"/>
            </w:tcBorders>
          </w:tcPr>
          <w:p>
            <w:pPr>
              <w:pStyle w:val="24"/>
              <w:rPr>
                <w:rFonts w:ascii="Times New Roman"/>
                <w:sz w:val="20"/>
              </w:rPr>
            </w:pPr>
          </w:p>
        </w:tc>
        <w:tc>
          <w:tcPr>
            <w:tcW w:w="945" w:type="dxa"/>
            <w:tcBorders>
              <w:left w:val="nil"/>
              <w:right w:val="nil"/>
            </w:tcBorders>
          </w:tcPr>
          <w:p>
            <w:pPr>
              <w:pStyle w:val="24"/>
              <w:rPr>
                <w:rFonts w:ascii="Times New Roman"/>
                <w:sz w:val="20"/>
              </w:rPr>
            </w:pPr>
          </w:p>
        </w:tc>
        <w:tc>
          <w:tcPr>
            <w:tcW w:w="2494" w:type="dxa"/>
            <w:tcBorders>
              <w:left w:val="nil"/>
            </w:tcBorders>
          </w:tcPr>
          <w:p>
            <w:pPr>
              <w:pStyle w:val="24"/>
              <w:rPr>
                <w:rFonts w:ascii="Times New Roman"/>
                <w:sz w:val="20"/>
              </w:rPr>
            </w:pPr>
          </w:p>
        </w:tc>
        <w:tc>
          <w:tcPr>
            <w:tcW w:w="996" w:type="dxa"/>
            <w:gridSpan w:val="2"/>
          </w:tcPr>
          <w:p>
            <w:pPr>
              <w:pStyle w:val="24"/>
              <w:rPr>
                <w:rFonts w:ascii="Times New Roman"/>
                <w:sz w:val="20"/>
              </w:rPr>
            </w:pPr>
          </w:p>
        </w:tc>
        <w:tc>
          <w:tcPr>
            <w:tcW w:w="1364" w:type="dxa"/>
            <w:gridSpan w:val="2"/>
          </w:tcPr>
          <w:p>
            <w:pPr>
              <w:pStyle w:val="24"/>
              <w:rPr>
                <w:rFonts w:ascii="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40" w:hRule="atLeast"/>
        </w:trPr>
        <w:tc>
          <w:tcPr>
            <w:tcW w:w="1527" w:type="dxa"/>
            <w:tcBorders>
              <w:right w:val="nil"/>
            </w:tcBorders>
          </w:tcPr>
          <w:p>
            <w:pPr>
              <w:pStyle w:val="24"/>
              <w:spacing w:before="171"/>
              <w:ind w:left="12"/>
              <w:rPr>
                <w:sz w:val="21"/>
              </w:rPr>
            </w:pPr>
            <w:r>
              <w:rPr>
                <w:w w:val="95"/>
                <w:sz w:val="21"/>
              </w:rPr>
              <w:t>合计大写金额：</w:t>
            </w:r>
          </w:p>
        </w:tc>
        <w:tc>
          <w:tcPr>
            <w:tcW w:w="479" w:type="dxa"/>
            <w:tcBorders>
              <w:left w:val="nil"/>
              <w:right w:val="nil"/>
            </w:tcBorders>
          </w:tcPr>
          <w:p>
            <w:pPr>
              <w:pStyle w:val="24"/>
              <w:rPr>
                <w:rFonts w:ascii="Times New Roman"/>
                <w:sz w:val="20"/>
              </w:rPr>
            </w:pPr>
          </w:p>
        </w:tc>
        <w:tc>
          <w:tcPr>
            <w:tcW w:w="254" w:type="dxa"/>
            <w:tcBorders>
              <w:left w:val="nil"/>
              <w:right w:val="nil"/>
            </w:tcBorders>
          </w:tcPr>
          <w:p>
            <w:pPr>
              <w:pStyle w:val="24"/>
              <w:spacing w:before="171"/>
              <w:ind w:left="11"/>
              <w:rPr>
                <w:sz w:val="21"/>
              </w:rPr>
            </w:pPr>
            <w:r>
              <w:rPr>
                <w:w w:val="99"/>
                <w:sz w:val="21"/>
              </w:rPr>
              <w:t>仟</w:t>
            </w:r>
          </w:p>
        </w:tc>
        <w:tc>
          <w:tcPr>
            <w:tcW w:w="411" w:type="dxa"/>
            <w:tcBorders>
              <w:left w:val="nil"/>
              <w:right w:val="nil"/>
            </w:tcBorders>
          </w:tcPr>
          <w:p>
            <w:pPr>
              <w:pStyle w:val="24"/>
              <w:rPr>
                <w:rFonts w:ascii="Times New Roman"/>
                <w:sz w:val="20"/>
              </w:rPr>
            </w:pPr>
          </w:p>
        </w:tc>
        <w:tc>
          <w:tcPr>
            <w:tcW w:w="1148" w:type="dxa"/>
            <w:tcBorders>
              <w:left w:val="nil"/>
              <w:right w:val="nil"/>
            </w:tcBorders>
          </w:tcPr>
          <w:p>
            <w:pPr>
              <w:pStyle w:val="24"/>
              <w:spacing w:before="171"/>
              <w:ind w:left="291"/>
              <w:rPr>
                <w:sz w:val="21"/>
              </w:rPr>
            </w:pPr>
            <w:r>
              <w:rPr>
                <w:w w:val="99"/>
                <w:sz w:val="21"/>
              </w:rPr>
              <w:t>佰</w:t>
            </w:r>
          </w:p>
        </w:tc>
        <w:tc>
          <w:tcPr>
            <w:tcW w:w="945" w:type="dxa"/>
            <w:tcBorders>
              <w:left w:val="nil"/>
              <w:right w:val="nil"/>
            </w:tcBorders>
          </w:tcPr>
          <w:p>
            <w:pPr>
              <w:pStyle w:val="24"/>
              <w:spacing w:before="171"/>
              <w:ind w:left="86"/>
              <w:rPr>
                <w:sz w:val="21"/>
              </w:rPr>
            </w:pPr>
            <w:r>
              <w:rPr>
                <w:w w:val="99"/>
                <w:sz w:val="21"/>
              </w:rPr>
              <w:t>拾</w:t>
            </w:r>
          </w:p>
        </w:tc>
        <w:tc>
          <w:tcPr>
            <w:tcW w:w="4214" w:type="dxa"/>
            <w:gridSpan w:val="4"/>
            <w:tcBorders>
              <w:left w:val="nil"/>
              <w:right w:val="nil"/>
            </w:tcBorders>
          </w:tcPr>
          <w:p>
            <w:pPr>
              <w:pStyle w:val="24"/>
              <w:tabs>
                <w:tab w:val="left" w:pos="1032"/>
                <w:tab w:val="left" w:pos="1978"/>
                <w:tab w:val="left" w:pos="2921"/>
                <w:tab w:val="left" w:pos="3867"/>
              </w:tabs>
              <w:spacing w:before="171"/>
              <w:ind w:left="87"/>
              <w:rPr>
                <w:sz w:val="21"/>
              </w:rPr>
            </w:pPr>
            <w:r>
              <w:rPr>
                <w:sz w:val="21"/>
              </w:rPr>
              <w:t>万</w:t>
            </w:r>
            <w:r>
              <w:rPr>
                <w:sz w:val="21"/>
              </w:rPr>
              <w:tab/>
            </w:r>
            <w:r>
              <w:rPr>
                <w:sz w:val="21"/>
              </w:rPr>
              <w:t>仟</w:t>
            </w:r>
            <w:r>
              <w:rPr>
                <w:sz w:val="21"/>
              </w:rPr>
              <w:tab/>
            </w:r>
            <w:r>
              <w:rPr>
                <w:sz w:val="21"/>
              </w:rPr>
              <w:t>佰</w:t>
            </w:r>
            <w:r>
              <w:rPr>
                <w:sz w:val="21"/>
              </w:rPr>
              <w:tab/>
            </w:r>
            <w:r>
              <w:rPr>
                <w:sz w:val="21"/>
              </w:rPr>
              <w:t>拾</w:t>
            </w:r>
            <w:r>
              <w:rPr>
                <w:sz w:val="21"/>
              </w:rPr>
              <w:tab/>
            </w:r>
            <w:r>
              <w:rPr>
                <w:sz w:val="21"/>
              </w:rPr>
              <w:t>元</w:t>
            </w:r>
          </w:p>
        </w:tc>
        <w:tc>
          <w:tcPr>
            <w:tcW w:w="640" w:type="dxa"/>
            <w:tcBorders>
              <w:left w:val="nil"/>
            </w:tcBorders>
          </w:tcPr>
          <w:p>
            <w:pPr>
              <w:pStyle w:val="24"/>
              <w:rPr>
                <w:rFonts w:ascii="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40" w:hRule="atLeast"/>
        </w:trPr>
        <w:tc>
          <w:tcPr>
            <w:tcW w:w="1527" w:type="dxa"/>
          </w:tcPr>
          <w:p>
            <w:pPr>
              <w:pStyle w:val="24"/>
              <w:spacing w:before="170"/>
              <w:ind w:left="12"/>
              <w:rPr>
                <w:sz w:val="21"/>
              </w:rPr>
            </w:pPr>
            <w:r>
              <w:rPr>
                <w:w w:val="95"/>
                <w:sz w:val="21"/>
              </w:rPr>
              <w:t>实际供货日期</w:t>
            </w:r>
          </w:p>
        </w:tc>
        <w:tc>
          <w:tcPr>
            <w:tcW w:w="3237" w:type="dxa"/>
            <w:gridSpan w:val="5"/>
          </w:tcPr>
          <w:p>
            <w:pPr>
              <w:pStyle w:val="24"/>
              <w:rPr>
                <w:rFonts w:ascii="Times New Roman"/>
                <w:sz w:val="20"/>
              </w:rPr>
            </w:pPr>
          </w:p>
        </w:tc>
        <w:tc>
          <w:tcPr>
            <w:tcW w:w="2698" w:type="dxa"/>
            <w:gridSpan w:val="2"/>
          </w:tcPr>
          <w:p>
            <w:pPr>
              <w:pStyle w:val="24"/>
              <w:spacing w:before="170"/>
              <w:ind w:left="533"/>
              <w:rPr>
                <w:sz w:val="21"/>
              </w:rPr>
            </w:pPr>
            <w:r>
              <w:rPr>
                <w:w w:val="95"/>
                <w:sz w:val="21"/>
              </w:rPr>
              <w:t>合同交货验收日期</w:t>
            </w:r>
          </w:p>
        </w:tc>
        <w:tc>
          <w:tcPr>
            <w:tcW w:w="2156" w:type="dxa"/>
            <w:gridSpan w:val="3"/>
          </w:tcPr>
          <w:p>
            <w:pPr>
              <w:pStyle w:val="24"/>
              <w:rPr>
                <w:rFonts w:ascii="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80" w:hRule="atLeast"/>
        </w:trPr>
        <w:tc>
          <w:tcPr>
            <w:tcW w:w="1527" w:type="dxa"/>
          </w:tcPr>
          <w:p>
            <w:pPr>
              <w:pStyle w:val="24"/>
              <w:rPr>
                <w:rFonts w:ascii="Times New Roman"/>
                <w:sz w:val="20"/>
              </w:rPr>
            </w:pPr>
          </w:p>
        </w:tc>
        <w:tc>
          <w:tcPr>
            <w:tcW w:w="3237" w:type="dxa"/>
            <w:gridSpan w:val="5"/>
          </w:tcPr>
          <w:p>
            <w:pPr>
              <w:pStyle w:val="24"/>
              <w:rPr>
                <w:rFonts w:ascii="Times New Roman"/>
                <w:sz w:val="20"/>
              </w:rPr>
            </w:pPr>
          </w:p>
        </w:tc>
        <w:tc>
          <w:tcPr>
            <w:tcW w:w="2698" w:type="dxa"/>
            <w:gridSpan w:val="2"/>
          </w:tcPr>
          <w:p>
            <w:pPr>
              <w:pStyle w:val="24"/>
              <w:rPr>
                <w:rFonts w:ascii="Times New Roman"/>
                <w:sz w:val="20"/>
              </w:rPr>
            </w:pPr>
          </w:p>
        </w:tc>
        <w:tc>
          <w:tcPr>
            <w:tcW w:w="2156" w:type="dxa"/>
            <w:gridSpan w:val="3"/>
          </w:tcPr>
          <w:p>
            <w:pPr>
              <w:pStyle w:val="24"/>
              <w:rPr>
                <w:rFonts w:ascii="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60" w:hRule="atLeast"/>
        </w:trPr>
        <w:tc>
          <w:tcPr>
            <w:tcW w:w="1527" w:type="dxa"/>
          </w:tcPr>
          <w:p>
            <w:pPr>
              <w:pStyle w:val="24"/>
              <w:spacing w:before="3"/>
              <w:rPr>
                <w:sz w:val="25"/>
              </w:rPr>
            </w:pPr>
          </w:p>
          <w:p>
            <w:pPr>
              <w:pStyle w:val="24"/>
              <w:spacing w:before="1"/>
              <w:ind w:left="108"/>
              <w:rPr>
                <w:sz w:val="21"/>
              </w:rPr>
            </w:pPr>
            <w:r>
              <w:rPr>
                <w:w w:val="95"/>
                <w:sz w:val="21"/>
              </w:rPr>
              <w:t>验收具体内容</w:t>
            </w:r>
          </w:p>
        </w:tc>
        <w:tc>
          <w:tcPr>
            <w:tcW w:w="8091" w:type="dxa"/>
            <w:gridSpan w:val="10"/>
          </w:tcPr>
          <w:p>
            <w:pPr>
              <w:pStyle w:val="24"/>
              <w:spacing w:before="1" w:line="320" w:lineRule="exact"/>
              <w:ind w:left="108" w:right="79"/>
              <w:jc w:val="both"/>
              <w:rPr>
                <w:sz w:val="21"/>
              </w:rPr>
            </w:pPr>
            <w:r>
              <w:rPr>
                <w:w w:val="95"/>
                <w:sz w:val="21"/>
              </w:rPr>
              <w:t>（</w:t>
            </w:r>
            <w:r>
              <w:rPr>
                <w:spacing w:val="-8"/>
                <w:w w:val="95"/>
                <w:sz w:val="21"/>
              </w:rPr>
              <w:t xml:space="preserve">应按采购合同、采购文件、投标响应文件及验收方案等进行验收；并核对中标或者中  </w:t>
            </w:r>
            <w:r>
              <w:rPr>
                <w:spacing w:val="-12"/>
                <w:w w:val="95"/>
                <w:sz w:val="21"/>
              </w:rPr>
              <w:t>标供应商在安装调试等方面是否违反合同约定或服务规范要求、提供的质量保证证明材  料是否齐全、应有的配件及附件是否达到合同约定等。可附件)</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260" w:hRule="atLeast"/>
        </w:trPr>
        <w:tc>
          <w:tcPr>
            <w:tcW w:w="1527" w:type="dxa"/>
            <w:vMerge w:val="restart"/>
          </w:tcPr>
          <w:p>
            <w:pPr>
              <w:pStyle w:val="24"/>
              <w:rPr>
                <w:sz w:val="20"/>
              </w:rPr>
            </w:pPr>
          </w:p>
          <w:p>
            <w:pPr>
              <w:pStyle w:val="24"/>
              <w:rPr>
                <w:sz w:val="20"/>
              </w:rPr>
            </w:pPr>
          </w:p>
          <w:p>
            <w:pPr>
              <w:pStyle w:val="24"/>
              <w:rPr>
                <w:sz w:val="20"/>
              </w:rPr>
            </w:pPr>
          </w:p>
          <w:p>
            <w:pPr>
              <w:pStyle w:val="24"/>
              <w:spacing w:before="176"/>
              <w:ind w:left="108"/>
              <w:rPr>
                <w:sz w:val="21"/>
              </w:rPr>
            </w:pPr>
            <w:r>
              <w:rPr>
                <w:w w:val="95"/>
                <w:sz w:val="21"/>
              </w:rPr>
              <w:t>验收小组意见</w:t>
            </w:r>
          </w:p>
        </w:tc>
        <w:tc>
          <w:tcPr>
            <w:tcW w:w="8091" w:type="dxa"/>
            <w:gridSpan w:val="10"/>
            <w:tcBorders>
              <w:bottom w:val="single" w:color="000000" w:sz="4" w:space="0"/>
            </w:tcBorders>
          </w:tcPr>
          <w:p>
            <w:pPr>
              <w:pStyle w:val="24"/>
              <w:spacing w:before="7"/>
              <w:rPr>
                <w:sz w:val="14"/>
              </w:rPr>
            </w:pPr>
          </w:p>
          <w:p>
            <w:pPr>
              <w:pStyle w:val="24"/>
              <w:spacing w:before="1"/>
              <w:ind w:left="218"/>
              <w:rPr>
                <w:sz w:val="21"/>
              </w:rPr>
            </w:pPr>
            <w:r>
              <w:rPr>
                <w:w w:val="95"/>
                <w:sz w:val="21"/>
              </w:rPr>
              <w:t>验收结论性意见：</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20" w:hRule="atLeast"/>
        </w:trPr>
        <w:tc>
          <w:tcPr>
            <w:tcW w:w="1527" w:type="dxa"/>
            <w:vMerge w:val="continue"/>
            <w:tcBorders>
              <w:top w:val="nil"/>
            </w:tcBorders>
          </w:tcPr>
          <w:p>
            <w:pPr>
              <w:rPr>
                <w:sz w:val="2"/>
                <w:szCs w:val="2"/>
              </w:rPr>
            </w:pPr>
          </w:p>
        </w:tc>
        <w:tc>
          <w:tcPr>
            <w:tcW w:w="3237" w:type="dxa"/>
            <w:gridSpan w:val="5"/>
            <w:tcBorders>
              <w:top w:val="single" w:color="000000" w:sz="4" w:space="0"/>
              <w:right w:val="nil"/>
            </w:tcBorders>
          </w:tcPr>
          <w:p>
            <w:pPr>
              <w:pStyle w:val="24"/>
              <w:spacing w:before="15"/>
              <w:ind w:left="93"/>
              <w:rPr>
                <w:sz w:val="21"/>
              </w:rPr>
            </w:pPr>
            <w:r>
              <w:rPr>
                <w:w w:val="95"/>
                <w:sz w:val="21"/>
              </w:rPr>
              <w:t>有异议的意见和说明理由：</w:t>
            </w:r>
          </w:p>
        </w:tc>
        <w:tc>
          <w:tcPr>
            <w:tcW w:w="4214" w:type="dxa"/>
            <w:gridSpan w:val="4"/>
            <w:tcBorders>
              <w:top w:val="single" w:color="000000" w:sz="4" w:space="0"/>
              <w:left w:val="nil"/>
              <w:right w:val="nil"/>
            </w:tcBorders>
          </w:tcPr>
          <w:p>
            <w:pPr>
              <w:pStyle w:val="24"/>
              <w:rPr>
                <w:sz w:val="20"/>
              </w:rPr>
            </w:pPr>
          </w:p>
          <w:p>
            <w:pPr>
              <w:pStyle w:val="24"/>
              <w:rPr>
                <w:sz w:val="27"/>
              </w:rPr>
            </w:pPr>
          </w:p>
          <w:p>
            <w:pPr>
              <w:pStyle w:val="24"/>
              <w:ind w:left="771"/>
              <w:rPr>
                <w:sz w:val="21"/>
              </w:rPr>
            </w:pPr>
            <w:r>
              <w:rPr>
                <w:w w:val="95"/>
                <w:sz w:val="21"/>
              </w:rPr>
              <w:t>签字：</w:t>
            </w:r>
          </w:p>
        </w:tc>
        <w:tc>
          <w:tcPr>
            <w:tcW w:w="640" w:type="dxa"/>
            <w:tcBorders>
              <w:top w:val="single" w:color="000000" w:sz="4" w:space="0"/>
              <w:left w:val="nil"/>
            </w:tcBorders>
          </w:tcPr>
          <w:p>
            <w:pPr>
              <w:pStyle w:val="24"/>
              <w:rPr>
                <w:rFonts w:ascii="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00" w:hRule="atLeast"/>
        </w:trPr>
        <w:tc>
          <w:tcPr>
            <w:tcW w:w="9618" w:type="dxa"/>
            <w:gridSpan w:val="11"/>
          </w:tcPr>
          <w:p>
            <w:pPr>
              <w:pStyle w:val="24"/>
              <w:spacing w:before="103"/>
              <w:ind w:left="108"/>
              <w:rPr>
                <w:sz w:val="21"/>
              </w:rPr>
            </w:pPr>
            <w:r>
              <w:rPr>
                <w:w w:val="95"/>
                <w:sz w:val="21"/>
              </w:rPr>
              <w:t>验收小组成员签字：</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20" w:hRule="atLeast"/>
        </w:trPr>
        <w:tc>
          <w:tcPr>
            <w:tcW w:w="9618" w:type="dxa"/>
            <w:gridSpan w:val="11"/>
          </w:tcPr>
          <w:p>
            <w:pPr>
              <w:pStyle w:val="24"/>
              <w:spacing w:before="10"/>
              <w:ind w:left="173" w:hanging="65"/>
              <w:rPr>
                <w:sz w:val="21"/>
              </w:rPr>
            </w:pPr>
            <w:r>
              <w:rPr>
                <w:w w:val="95"/>
                <w:sz w:val="21"/>
              </w:rPr>
              <w:t>监督人员或其他相关人员签字：</w:t>
            </w:r>
          </w:p>
          <w:p>
            <w:pPr>
              <w:pStyle w:val="24"/>
              <w:spacing w:before="10"/>
              <w:rPr>
                <w:sz w:val="24"/>
              </w:rPr>
            </w:pPr>
          </w:p>
          <w:p>
            <w:pPr>
              <w:pStyle w:val="24"/>
              <w:spacing w:before="1"/>
              <w:ind w:left="173"/>
              <w:rPr>
                <w:sz w:val="21"/>
              </w:rPr>
            </w:pPr>
            <w:r>
              <w:rPr>
                <w:w w:val="95"/>
                <w:sz w:val="21"/>
              </w:rPr>
              <w:t>或受邀机构的意见（盖章）：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520" w:hRule="atLeast"/>
        </w:trPr>
        <w:tc>
          <w:tcPr>
            <w:tcW w:w="4764" w:type="dxa"/>
            <w:gridSpan w:val="6"/>
            <w:tcBorders>
              <w:right w:val="nil"/>
            </w:tcBorders>
          </w:tcPr>
          <w:p>
            <w:pPr>
              <w:pStyle w:val="24"/>
              <w:spacing w:before="11"/>
              <w:ind w:left="108" w:firstLine="64"/>
              <w:rPr>
                <w:sz w:val="21"/>
              </w:rPr>
            </w:pPr>
            <w:r>
              <w:rPr>
                <w:w w:val="95"/>
                <w:sz w:val="21"/>
              </w:rPr>
              <w:t>中标或者中标供应商负责人签字或盖章：</w:t>
            </w:r>
          </w:p>
          <w:p>
            <w:pPr>
              <w:pStyle w:val="24"/>
              <w:rPr>
                <w:sz w:val="20"/>
              </w:rPr>
            </w:pPr>
          </w:p>
          <w:p>
            <w:pPr>
              <w:pStyle w:val="24"/>
              <w:rPr>
                <w:sz w:val="20"/>
              </w:rPr>
            </w:pPr>
          </w:p>
          <w:p>
            <w:pPr>
              <w:pStyle w:val="24"/>
              <w:rPr>
                <w:sz w:val="20"/>
              </w:rPr>
            </w:pPr>
          </w:p>
          <w:p>
            <w:pPr>
              <w:pStyle w:val="24"/>
              <w:tabs>
                <w:tab w:val="left" w:pos="2942"/>
                <w:tab w:val="left" w:pos="3362"/>
                <w:tab w:val="left" w:pos="3782"/>
              </w:tabs>
              <w:spacing w:before="140"/>
              <w:ind w:left="108"/>
              <w:rPr>
                <w:sz w:val="21"/>
              </w:rPr>
            </w:pPr>
            <w:r>
              <w:rPr>
                <w:sz w:val="21"/>
              </w:rPr>
              <w:t>联系电话：</w:t>
            </w:r>
            <w:r>
              <w:rPr>
                <w:sz w:val="21"/>
              </w:rPr>
              <w:tab/>
            </w:r>
            <w:r>
              <w:rPr>
                <w:sz w:val="21"/>
              </w:rPr>
              <w:t>年</w:t>
            </w:r>
            <w:r>
              <w:rPr>
                <w:sz w:val="21"/>
              </w:rPr>
              <w:tab/>
            </w:r>
            <w:r>
              <w:rPr>
                <w:sz w:val="21"/>
              </w:rPr>
              <w:t>月</w:t>
            </w:r>
            <w:r>
              <w:rPr>
                <w:sz w:val="21"/>
              </w:rPr>
              <w:tab/>
            </w:r>
            <w:r>
              <w:rPr>
                <w:sz w:val="21"/>
              </w:rPr>
              <w:t>日</w:t>
            </w:r>
          </w:p>
        </w:tc>
        <w:tc>
          <w:tcPr>
            <w:tcW w:w="4214" w:type="dxa"/>
            <w:gridSpan w:val="4"/>
            <w:tcBorders>
              <w:left w:val="nil"/>
              <w:right w:val="nil"/>
            </w:tcBorders>
          </w:tcPr>
          <w:p>
            <w:pPr>
              <w:pStyle w:val="24"/>
              <w:spacing w:before="11"/>
              <w:ind w:left="221"/>
              <w:rPr>
                <w:sz w:val="21"/>
              </w:rPr>
            </w:pPr>
            <w:r>
              <w:rPr>
                <w:w w:val="95"/>
                <w:sz w:val="21"/>
              </w:rPr>
              <w:t>采购人或受托机构的意见（盖章）：</w:t>
            </w:r>
          </w:p>
          <w:p>
            <w:pPr>
              <w:pStyle w:val="24"/>
              <w:rPr>
                <w:sz w:val="20"/>
              </w:rPr>
            </w:pPr>
          </w:p>
          <w:p>
            <w:pPr>
              <w:pStyle w:val="24"/>
              <w:rPr>
                <w:sz w:val="20"/>
              </w:rPr>
            </w:pPr>
          </w:p>
          <w:p>
            <w:pPr>
              <w:pStyle w:val="24"/>
              <w:rPr>
                <w:sz w:val="20"/>
              </w:rPr>
            </w:pPr>
          </w:p>
          <w:p>
            <w:pPr>
              <w:pStyle w:val="24"/>
              <w:tabs>
                <w:tab w:val="left" w:pos="2847"/>
                <w:tab w:val="left" w:pos="3372"/>
                <w:tab w:val="left" w:pos="3898"/>
              </w:tabs>
              <w:spacing w:before="140"/>
              <w:ind w:left="13"/>
              <w:rPr>
                <w:sz w:val="21"/>
              </w:rPr>
            </w:pPr>
            <w:r>
              <w:rPr>
                <w:sz w:val="21"/>
              </w:rPr>
              <w:t>联系电话：</w:t>
            </w:r>
            <w:r>
              <w:rPr>
                <w:sz w:val="21"/>
              </w:rPr>
              <w:tab/>
            </w:r>
            <w:r>
              <w:rPr>
                <w:sz w:val="21"/>
              </w:rPr>
              <w:t>年</w:t>
            </w:r>
            <w:r>
              <w:rPr>
                <w:sz w:val="21"/>
              </w:rPr>
              <w:tab/>
            </w:r>
            <w:r>
              <w:rPr>
                <w:sz w:val="21"/>
              </w:rPr>
              <w:t>月</w:t>
            </w:r>
            <w:r>
              <w:rPr>
                <w:sz w:val="21"/>
              </w:rPr>
              <w:tab/>
            </w:r>
            <w:r>
              <w:rPr>
                <w:sz w:val="21"/>
              </w:rPr>
              <w:t>日</w:t>
            </w:r>
          </w:p>
        </w:tc>
        <w:tc>
          <w:tcPr>
            <w:tcW w:w="640" w:type="dxa"/>
            <w:tcBorders>
              <w:left w:val="nil"/>
            </w:tcBorders>
          </w:tcPr>
          <w:p>
            <w:pPr>
              <w:pStyle w:val="24"/>
              <w:rPr>
                <w:rFonts w:ascii="Times New Roman"/>
                <w:sz w:val="20"/>
              </w:rPr>
            </w:pPr>
          </w:p>
        </w:tc>
      </w:tr>
    </w:tbl>
    <w:p>
      <w:pPr>
        <w:spacing w:after="0"/>
        <w:rPr>
          <w:rFonts w:ascii="Times New Roman"/>
          <w:sz w:val="20"/>
        </w:rPr>
        <w:sectPr>
          <w:pgSz w:w="11910" w:h="16840"/>
          <w:pgMar w:top="1060" w:right="960" w:bottom="1300" w:left="600" w:header="872" w:footer="1118" w:gutter="0"/>
        </w:sectPr>
      </w:pPr>
    </w:p>
    <w:p>
      <w:pPr>
        <w:pStyle w:val="12"/>
        <w:spacing w:before="4"/>
        <w:rPr>
          <w:sz w:val="23"/>
        </w:rPr>
      </w:pPr>
    </w:p>
    <w:p>
      <w:pPr>
        <w:spacing w:after="0"/>
        <w:rPr>
          <w:sz w:val="23"/>
        </w:rPr>
        <w:sectPr>
          <w:pgSz w:w="11910" w:h="16840"/>
          <w:pgMar w:top="1060" w:right="840" w:bottom="1300" w:left="860" w:header="872" w:footer="1118" w:gutter="0"/>
        </w:sectPr>
      </w:pPr>
    </w:p>
    <w:p>
      <w:pPr>
        <w:pStyle w:val="8"/>
        <w:ind w:left="217"/>
      </w:pPr>
      <w:r>
        <w:rPr>
          <w:w w:val="95"/>
        </w:rPr>
        <w:t>附件三：</w:t>
      </w:r>
    </w:p>
    <w:p>
      <w:pPr>
        <w:spacing w:before="302"/>
        <w:ind w:left="217" w:right="0" w:firstLine="0"/>
        <w:jc w:val="left"/>
        <w:rPr>
          <w:rFonts w:hint="eastAsia" w:ascii="微软雅黑" w:eastAsia="微软雅黑"/>
          <w:sz w:val="36"/>
        </w:rPr>
      </w:pPr>
      <w:r>
        <w:br w:type="column"/>
      </w:r>
      <w:r>
        <w:rPr>
          <w:rFonts w:hint="eastAsia" w:ascii="微软雅黑" w:eastAsia="微软雅黑"/>
          <w:sz w:val="36"/>
        </w:rPr>
        <w:t>政府采购项目履约保证金退付意见书</w:t>
      </w:r>
    </w:p>
    <w:p>
      <w:pPr>
        <w:spacing w:after="0"/>
        <w:jc w:val="left"/>
        <w:rPr>
          <w:rFonts w:hint="eastAsia" w:ascii="微软雅黑" w:eastAsia="微软雅黑"/>
          <w:sz w:val="36"/>
        </w:rPr>
        <w:sectPr>
          <w:type w:val="continuous"/>
          <w:pgSz w:w="11910" w:h="16840"/>
          <w:pgMar w:top="920" w:right="840" w:bottom="280" w:left="860" w:header="720" w:footer="720" w:gutter="0"/>
          <w:cols w:equalWidth="0" w:num="2">
            <w:col w:w="1180" w:space="814"/>
            <w:col w:w="8216"/>
          </w:cols>
        </w:sectPr>
      </w:pPr>
    </w:p>
    <w:p>
      <w:pPr>
        <w:pStyle w:val="12"/>
        <w:spacing w:before="5"/>
        <w:rPr>
          <w:rFonts w:ascii="微软雅黑"/>
          <w:sz w:val="4"/>
        </w:rPr>
      </w:pPr>
    </w:p>
    <w:tbl>
      <w:tblPr>
        <w:tblStyle w:val="17"/>
        <w:tblW w:w="0" w:type="auto"/>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41"/>
        <w:gridCol w:w="6767"/>
        <w:gridCol w:w="216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41" w:type="dxa"/>
            <w:vMerge w:val="restart"/>
          </w:tcPr>
          <w:p>
            <w:pPr>
              <w:pStyle w:val="24"/>
              <w:rPr>
                <w:rFonts w:ascii="微软雅黑"/>
                <w:sz w:val="24"/>
              </w:rPr>
            </w:pPr>
          </w:p>
          <w:p>
            <w:pPr>
              <w:pStyle w:val="24"/>
              <w:rPr>
                <w:rFonts w:ascii="微软雅黑"/>
                <w:sz w:val="24"/>
              </w:rPr>
            </w:pPr>
          </w:p>
          <w:p>
            <w:pPr>
              <w:pStyle w:val="24"/>
              <w:rPr>
                <w:rFonts w:ascii="微软雅黑"/>
                <w:sz w:val="24"/>
              </w:rPr>
            </w:pPr>
          </w:p>
          <w:p>
            <w:pPr>
              <w:pStyle w:val="24"/>
              <w:rPr>
                <w:rFonts w:ascii="微软雅黑"/>
                <w:sz w:val="24"/>
              </w:rPr>
            </w:pPr>
          </w:p>
          <w:p>
            <w:pPr>
              <w:pStyle w:val="24"/>
              <w:spacing w:before="3"/>
              <w:rPr>
                <w:rFonts w:ascii="微软雅黑"/>
                <w:sz w:val="17"/>
              </w:rPr>
            </w:pPr>
          </w:p>
          <w:p>
            <w:pPr>
              <w:pStyle w:val="24"/>
              <w:spacing w:line="304" w:lineRule="auto"/>
              <w:ind w:left="398" w:right="390"/>
              <w:jc w:val="both"/>
              <w:rPr>
                <w:sz w:val="24"/>
              </w:rPr>
            </w:pPr>
            <w:r>
              <w:rPr>
                <w:sz w:val="24"/>
              </w:rPr>
              <w:t>供应商申请</w:t>
            </w:r>
          </w:p>
        </w:tc>
        <w:tc>
          <w:tcPr>
            <w:tcW w:w="8927" w:type="dxa"/>
            <w:gridSpan w:val="2"/>
          </w:tcPr>
          <w:p>
            <w:pPr>
              <w:pStyle w:val="24"/>
              <w:spacing w:before="114"/>
              <w:ind w:left="106"/>
              <w:rPr>
                <w:sz w:val="24"/>
              </w:rPr>
            </w:pPr>
            <w:r>
              <w:rPr>
                <w:sz w:val="24"/>
              </w:rPr>
              <w:t>采购编号：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1041" w:type="dxa"/>
            <w:vMerge w:val="continue"/>
            <w:tcBorders>
              <w:top w:val="nil"/>
            </w:tcBorders>
          </w:tcPr>
          <w:p>
            <w:pPr>
              <w:rPr>
                <w:sz w:val="2"/>
                <w:szCs w:val="2"/>
              </w:rPr>
            </w:pPr>
          </w:p>
        </w:tc>
        <w:tc>
          <w:tcPr>
            <w:tcW w:w="8927" w:type="dxa"/>
            <w:gridSpan w:val="2"/>
          </w:tcPr>
          <w:p>
            <w:pPr>
              <w:pStyle w:val="24"/>
              <w:spacing w:before="41"/>
              <w:ind w:left="106"/>
              <w:rPr>
                <w:sz w:val="24"/>
              </w:rPr>
            </w:pPr>
            <w:r>
              <w:rPr>
                <w:sz w:val="24"/>
              </w:rPr>
              <w:t>项目名称：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0" w:hRule="atLeast"/>
        </w:trPr>
        <w:tc>
          <w:tcPr>
            <w:tcW w:w="1041" w:type="dxa"/>
            <w:vMerge w:val="continue"/>
            <w:tcBorders>
              <w:top w:val="nil"/>
            </w:tcBorders>
          </w:tcPr>
          <w:p>
            <w:pPr>
              <w:rPr>
                <w:sz w:val="2"/>
                <w:szCs w:val="2"/>
              </w:rPr>
            </w:pPr>
          </w:p>
        </w:tc>
        <w:tc>
          <w:tcPr>
            <w:tcW w:w="8927" w:type="dxa"/>
            <w:gridSpan w:val="2"/>
          </w:tcPr>
          <w:p>
            <w:pPr>
              <w:pStyle w:val="24"/>
              <w:spacing w:before="9"/>
              <w:rPr>
                <w:rFonts w:ascii="微软雅黑"/>
                <w:sz w:val="25"/>
              </w:rPr>
            </w:pPr>
          </w:p>
          <w:p>
            <w:pPr>
              <w:pStyle w:val="24"/>
              <w:tabs>
                <w:tab w:val="left" w:pos="2626"/>
                <w:tab w:val="left" w:pos="3466"/>
                <w:tab w:val="left" w:pos="3677"/>
                <w:tab w:val="left" w:pos="4306"/>
                <w:tab w:val="left" w:pos="4767"/>
                <w:tab w:val="left" w:pos="5993"/>
              </w:tabs>
              <w:spacing w:line="304" w:lineRule="auto"/>
              <w:ind w:left="106" w:right="96" w:firstLine="480"/>
              <w:rPr>
                <w:sz w:val="24"/>
              </w:rPr>
            </w:pPr>
            <w:r>
              <w:rPr>
                <w:sz w:val="24"/>
              </w:rPr>
              <w:t>该项目已于</w:t>
            </w:r>
            <w:r>
              <w:rPr>
                <w:sz w:val="24"/>
                <w:u w:val="single"/>
              </w:rPr>
              <w:t xml:space="preserve"> </w:t>
            </w:r>
            <w:r>
              <w:rPr>
                <w:sz w:val="24"/>
                <w:u w:val="single"/>
              </w:rPr>
              <w:tab/>
            </w:r>
            <w:r>
              <w:rPr>
                <w:sz w:val="24"/>
              </w:rPr>
              <w:t>年</w:t>
            </w:r>
            <w:r>
              <w:rPr>
                <w:sz w:val="24"/>
                <w:u w:val="single"/>
              </w:rPr>
              <w:t xml:space="preserve"> </w:t>
            </w:r>
            <w:r>
              <w:rPr>
                <w:sz w:val="24"/>
                <w:u w:val="single"/>
              </w:rPr>
              <w:tab/>
            </w:r>
            <w:r>
              <w:rPr>
                <w:sz w:val="24"/>
              </w:rPr>
              <w:t>月</w:t>
            </w:r>
            <w:r>
              <w:rPr>
                <w:sz w:val="24"/>
                <w:u w:val="single"/>
              </w:rPr>
              <w:t xml:space="preserve"> </w:t>
            </w:r>
            <w:r>
              <w:rPr>
                <w:sz w:val="24"/>
                <w:u w:val="single"/>
              </w:rPr>
              <w:tab/>
            </w:r>
            <w:r>
              <w:rPr>
                <w:sz w:val="24"/>
              </w:rPr>
              <w:t>日验收并交付使用</w:t>
            </w:r>
            <w:r>
              <w:rPr>
                <w:spacing w:val="-24"/>
                <w:sz w:val="24"/>
              </w:rPr>
              <w:t>。</w:t>
            </w:r>
            <w:r>
              <w:rPr>
                <w:sz w:val="24"/>
              </w:rPr>
              <w:t>根据合同规定</w:t>
            </w:r>
            <w:r>
              <w:rPr>
                <w:spacing w:val="-24"/>
                <w:sz w:val="24"/>
              </w:rPr>
              <w:t>，</w:t>
            </w:r>
            <w:r>
              <w:rPr>
                <w:sz w:val="24"/>
              </w:rPr>
              <w:t>该项目</w:t>
            </w:r>
            <w:r>
              <w:rPr>
                <w:spacing w:val="17"/>
                <w:sz w:val="24"/>
              </w:rPr>
              <w:t>的</w:t>
            </w:r>
            <w:r>
              <w:rPr>
                <w:spacing w:val="15"/>
                <w:sz w:val="24"/>
              </w:rPr>
              <w:t>履</w:t>
            </w:r>
            <w:r>
              <w:rPr>
                <w:spacing w:val="17"/>
                <w:sz w:val="24"/>
              </w:rPr>
              <w:t>约保</w:t>
            </w:r>
            <w:r>
              <w:rPr>
                <w:spacing w:val="15"/>
                <w:sz w:val="24"/>
              </w:rPr>
              <w:t>证</w:t>
            </w:r>
            <w:r>
              <w:rPr>
                <w:spacing w:val="17"/>
                <w:sz w:val="24"/>
              </w:rPr>
              <w:t>金期</w:t>
            </w:r>
            <w:r>
              <w:rPr>
                <w:spacing w:val="15"/>
                <w:sz w:val="24"/>
              </w:rPr>
              <w:t>限</w:t>
            </w:r>
            <w:r>
              <w:rPr>
                <w:spacing w:val="16"/>
                <w:sz w:val="24"/>
              </w:rPr>
              <w:t>于</w:t>
            </w:r>
            <w:r>
              <w:rPr>
                <w:spacing w:val="16"/>
                <w:sz w:val="24"/>
                <w:u w:val="single"/>
              </w:rPr>
              <w:t xml:space="preserve"> </w:t>
            </w:r>
            <w:r>
              <w:rPr>
                <w:spacing w:val="16"/>
                <w:sz w:val="24"/>
                <w:u w:val="single"/>
              </w:rPr>
              <w:tab/>
            </w:r>
            <w:r>
              <w:rPr>
                <w:spacing w:val="16"/>
                <w:sz w:val="24"/>
                <w:u w:val="single"/>
              </w:rPr>
              <w:tab/>
            </w:r>
            <w:r>
              <w:rPr>
                <w:spacing w:val="16"/>
                <w:sz w:val="24"/>
                <w:u w:val="single"/>
              </w:rPr>
              <w:tab/>
            </w:r>
            <w:r>
              <w:rPr>
                <w:spacing w:val="17"/>
                <w:sz w:val="24"/>
              </w:rPr>
              <w:t>年</w:t>
            </w:r>
            <w:r>
              <w:rPr>
                <w:spacing w:val="17"/>
                <w:sz w:val="24"/>
                <w:u w:val="single"/>
              </w:rPr>
              <w:t xml:space="preserve"> </w:t>
            </w:r>
            <w:r>
              <w:rPr>
                <w:spacing w:val="17"/>
                <w:sz w:val="24"/>
                <w:u w:val="single"/>
              </w:rPr>
              <w:tab/>
            </w:r>
            <w:r>
              <w:rPr>
                <w:spacing w:val="17"/>
                <w:sz w:val="24"/>
                <w:u w:val="single"/>
              </w:rPr>
              <w:tab/>
            </w:r>
            <w:r>
              <w:rPr>
                <w:spacing w:val="16"/>
                <w:sz w:val="24"/>
              </w:rPr>
              <w:t>月</w:t>
            </w:r>
            <w:r>
              <w:rPr>
                <w:spacing w:val="16"/>
                <w:sz w:val="24"/>
                <w:u w:val="single"/>
              </w:rPr>
              <w:t xml:space="preserve"> </w:t>
            </w:r>
            <w:r>
              <w:rPr>
                <w:spacing w:val="16"/>
                <w:sz w:val="24"/>
                <w:u w:val="single"/>
              </w:rPr>
              <w:tab/>
            </w:r>
            <w:r>
              <w:rPr>
                <w:spacing w:val="17"/>
                <w:sz w:val="24"/>
              </w:rPr>
              <w:t>日</w:t>
            </w:r>
            <w:r>
              <w:rPr>
                <w:spacing w:val="15"/>
                <w:sz w:val="24"/>
              </w:rPr>
              <w:t>已</w:t>
            </w:r>
            <w:r>
              <w:rPr>
                <w:spacing w:val="17"/>
                <w:sz w:val="24"/>
              </w:rPr>
              <w:t>满，</w:t>
            </w:r>
            <w:r>
              <w:rPr>
                <w:spacing w:val="15"/>
                <w:sz w:val="24"/>
              </w:rPr>
              <w:t>请</w:t>
            </w:r>
            <w:r>
              <w:rPr>
                <w:spacing w:val="17"/>
                <w:sz w:val="24"/>
              </w:rPr>
              <w:t>将履</w:t>
            </w:r>
            <w:r>
              <w:rPr>
                <w:spacing w:val="15"/>
                <w:sz w:val="24"/>
              </w:rPr>
              <w:t>约</w:t>
            </w:r>
            <w:r>
              <w:rPr>
                <w:spacing w:val="17"/>
                <w:sz w:val="24"/>
              </w:rPr>
              <w:t>保证</w:t>
            </w:r>
            <w:r>
              <w:rPr>
                <w:sz w:val="24"/>
              </w:rPr>
              <w:t>金</w:t>
            </w:r>
          </w:p>
          <w:p>
            <w:pPr>
              <w:pStyle w:val="24"/>
              <w:tabs>
                <w:tab w:val="left" w:pos="2506"/>
              </w:tabs>
              <w:spacing w:before="21"/>
              <w:ind w:left="106"/>
              <w:rPr>
                <w:sz w:val="24"/>
              </w:rPr>
            </w:pPr>
            <w:r>
              <w:rPr>
                <w:sz w:val="24"/>
              </w:rPr>
              <w:t>（大写）</w:t>
            </w:r>
            <w:r>
              <w:rPr>
                <w:rFonts w:hint="eastAsia"/>
                <w:sz w:val="24"/>
                <w:lang w:eastAsia="zh-CN"/>
              </w:rPr>
              <w:t>￥</w:t>
            </w:r>
            <w:r>
              <w:rPr>
                <w:sz w:val="24"/>
                <w:u w:val="single"/>
              </w:rPr>
              <w:t xml:space="preserve"> </w:t>
            </w:r>
            <w:r>
              <w:rPr>
                <w:sz w:val="24"/>
                <w:u w:val="single"/>
              </w:rPr>
              <w:tab/>
            </w:r>
            <w:r>
              <w:rPr>
                <w:sz w:val="24"/>
              </w:rPr>
              <w:t>（小写）退付到达以下帐户。</w:t>
            </w:r>
          </w:p>
          <w:p>
            <w:pPr>
              <w:pStyle w:val="24"/>
              <w:spacing w:before="1"/>
              <w:rPr>
                <w:rFonts w:ascii="微软雅黑"/>
                <w:sz w:val="28"/>
              </w:rPr>
            </w:pPr>
          </w:p>
          <w:p>
            <w:pPr>
              <w:pStyle w:val="24"/>
              <w:spacing w:line="307" w:lineRule="auto"/>
              <w:ind w:left="586" w:right="7128"/>
              <w:jc w:val="both"/>
              <w:rPr>
                <w:sz w:val="24"/>
              </w:rPr>
            </w:pPr>
            <w:r>
              <w:rPr>
                <w:sz w:val="24"/>
              </w:rPr>
              <w:t>单位名称： 开户银行： 帐   号 ：</w:t>
            </w:r>
          </w:p>
          <w:p>
            <w:pPr>
              <w:pStyle w:val="24"/>
              <w:spacing w:before="17"/>
              <w:ind w:left="106"/>
              <w:rPr>
                <w:sz w:val="24"/>
              </w:rPr>
            </w:pPr>
            <w:r>
              <w:rPr>
                <w:sz w:val="24"/>
              </w:rPr>
              <w:t>联系人及电话：</w:t>
            </w:r>
          </w:p>
          <w:p>
            <w:pPr>
              <w:pStyle w:val="24"/>
              <w:tabs>
                <w:tab w:val="left" w:pos="6142"/>
                <w:tab w:val="left" w:pos="6862"/>
              </w:tabs>
              <w:spacing w:before="47" w:line="520" w:lineRule="exact"/>
              <w:ind w:left="5422" w:right="1812"/>
              <w:rPr>
                <w:sz w:val="24"/>
              </w:rPr>
            </w:pPr>
            <w:r>
              <w:rPr>
                <w:sz w:val="24"/>
              </w:rPr>
              <w:t>供应商签章： 年</w:t>
            </w:r>
            <w:r>
              <w:rPr>
                <w:sz w:val="24"/>
              </w:rPr>
              <w:tab/>
            </w:r>
            <w:r>
              <w:rPr>
                <w:sz w:val="24"/>
              </w:rPr>
              <w:t>月</w:t>
            </w:r>
            <w:r>
              <w:rPr>
                <w:sz w:val="24"/>
              </w:rPr>
              <w:tab/>
            </w:r>
            <w:r>
              <w:rPr>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80" w:hRule="atLeast"/>
        </w:trPr>
        <w:tc>
          <w:tcPr>
            <w:tcW w:w="1041" w:type="dxa"/>
          </w:tcPr>
          <w:p>
            <w:pPr>
              <w:pStyle w:val="24"/>
              <w:spacing w:before="90" w:line="304" w:lineRule="auto"/>
              <w:ind w:left="398" w:right="390"/>
              <w:jc w:val="both"/>
              <w:rPr>
                <w:sz w:val="24"/>
              </w:rPr>
            </w:pPr>
            <w:r>
              <w:rPr>
                <w:sz w:val="24"/>
              </w:rPr>
              <w:t>采购单位意见</w:t>
            </w:r>
          </w:p>
        </w:tc>
        <w:tc>
          <w:tcPr>
            <w:tcW w:w="6767" w:type="dxa"/>
            <w:tcBorders>
              <w:right w:val="nil"/>
            </w:tcBorders>
          </w:tcPr>
          <w:p>
            <w:pPr>
              <w:pStyle w:val="24"/>
              <w:spacing w:before="15"/>
              <w:rPr>
                <w:rFonts w:ascii="微软雅黑"/>
                <w:sz w:val="15"/>
              </w:rPr>
            </w:pPr>
          </w:p>
          <w:p>
            <w:pPr>
              <w:pStyle w:val="24"/>
              <w:ind w:left="106"/>
              <w:rPr>
                <w:sz w:val="24"/>
              </w:rPr>
            </w:pPr>
            <w:r>
              <w:rPr>
                <w:sz w:val="24"/>
              </w:rPr>
              <w:t>退付意见（是否同意退付履约保证金及退付金额）：</w:t>
            </w:r>
          </w:p>
          <w:p>
            <w:pPr>
              <w:pStyle w:val="24"/>
              <w:rPr>
                <w:rFonts w:ascii="微软雅黑"/>
                <w:sz w:val="24"/>
              </w:rPr>
            </w:pPr>
          </w:p>
          <w:p>
            <w:pPr>
              <w:pStyle w:val="24"/>
              <w:spacing w:before="1"/>
              <w:rPr>
                <w:rFonts w:ascii="微软雅黑"/>
                <w:sz w:val="34"/>
              </w:rPr>
            </w:pPr>
          </w:p>
          <w:p>
            <w:pPr>
              <w:pStyle w:val="24"/>
              <w:ind w:right="53"/>
              <w:jc w:val="right"/>
              <w:rPr>
                <w:sz w:val="24"/>
              </w:rPr>
            </w:pPr>
            <w:r>
              <w:rPr>
                <w:sz w:val="24"/>
              </w:rPr>
              <w:t>采购单位签章</w:t>
            </w:r>
          </w:p>
          <w:p>
            <w:pPr>
              <w:pStyle w:val="24"/>
              <w:tabs>
                <w:tab w:val="left" w:pos="5626"/>
                <w:tab w:val="left" w:pos="6226"/>
              </w:tabs>
              <w:spacing w:before="206"/>
              <w:ind w:left="106"/>
              <w:rPr>
                <w:sz w:val="24"/>
              </w:rPr>
            </w:pPr>
            <w:r>
              <w:rPr>
                <w:sz w:val="24"/>
              </w:rPr>
              <w:t>联系人及电话：</w:t>
            </w:r>
            <w:r>
              <w:rPr>
                <w:sz w:val="24"/>
              </w:rPr>
              <w:tab/>
            </w:r>
            <w:r>
              <w:rPr>
                <w:sz w:val="24"/>
              </w:rPr>
              <w:t>年</w:t>
            </w:r>
            <w:r>
              <w:rPr>
                <w:sz w:val="24"/>
              </w:rPr>
              <w:tab/>
            </w:r>
            <w:r>
              <w:rPr>
                <w:sz w:val="24"/>
              </w:rPr>
              <w:t>月</w:t>
            </w:r>
          </w:p>
        </w:tc>
        <w:tc>
          <w:tcPr>
            <w:tcW w:w="2160" w:type="dxa"/>
            <w:tcBorders>
              <w:left w:val="nil"/>
            </w:tcBorders>
          </w:tcPr>
          <w:p>
            <w:pPr>
              <w:pStyle w:val="24"/>
              <w:rPr>
                <w:rFonts w:ascii="微软雅黑"/>
                <w:sz w:val="24"/>
              </w:rPr>
            </w:pPr>
          </w:p>
          <w:p>
            <w:pPr>
              <w:pStyle w:val="24"/>
              <w:rPr>
                <w:rFonts w:ascii="微软雅黑"/>
                <w:sz w:val="24"/>
              </w:rPr>
            </w:pPr>
          </w:p>
          <w:p>
            <w:pPr>
              <w:pStyle w:val="24"/>
              <w:rPr>
                <w:rFonts w:ascii="微软雅黑"/>
                <w:sz w:val="24"/>
              </w:rPr>
            </w:pPr>
          </w:p>
          <w:p>
            <w:pPr>
              <w:pStyle w:val="24"/>
              <w:rPr>
                <w:rFonts w:ascii="微软雅黑"/>
                <w:sz w:val="24"/>
              </w:rPr>
            </w:pPr>
          </w:p>
          <w:p>
            <w:pPr>
              <w:pStyle w:val="24"/>
              <w:spacing w:before="5"/>
              <w:rPr>
                <w:rFonts w:ascii="微软雅黑"/>
                <w:sz w:val="26"/>
              </w:rPr>
            </w:pPr>
          </w:p>
          <w:p>
            <w:pPr>
              <w:pStyle w:val="24"/>
              <w:spacing w:before="1"/>
              <w:ind w:left="64"/>
              <w:rPr>
                <w:sz w:val="24"/>
              </w:rPr>
            </w:pPr>
            <w:r>
              <w:rPr>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41" w:type="dxa"/>
            <w:tcBorders>
              <w:bottom w:val="nil"/>
            </w:tcBorders>
          </w:tcPr>
          <w:p>
            <w:pPr>
              <w:pStyle w:val="24"/>
              <w:rPr>
                <w:rFonts w:ascii="Times New Roman"/>
                <w:sz w:val="22"/>
              </w:rPr>
            </w:pPr>
          </w:p>
        </w:tc>
        <w:tc>
          <w:tcPr>
            <w:tcW w:w="8927" w:type="dxa"/>
            <w:gridSpan w:val="2"/>
            <w:tcBorders>
              <w:bottom w:val="nil"/>
            </w:tcBorders>
          </w:tcPr>
          <w:p>
            <w:pPr>
              <w:pStyle w:val="24"/>
              <w:tabs>
                <w:tab w:val="left" w:pos="1426"/>
                <w:tab w:val="left" w:pos="2205"/>
                <w:tab w:val="left" w:pos="3045"/>
              </w:tabs>
              <w:spacing w:before="89"/>
              <w:ind w:left="106"/>
              <w:rPr>
                <w:sz w:val="24"/>
              </w:rPr>
            </w:pPr>
            <w:r>
              <w:rPr>
                <w:sz w:val="24"/>
              </w:rPr>
              <w:t>此表于</w:t>
            </w:r>
            <w:r>
              <w:rPr>
                <w:sz w:val="24"/>
                <w:u w:val="single"/>
              </w:rPr>
              <w:t xml:space="preserve"> </w:t>
            </w:r>
            <w:r>
              <w:rPr>
                <w:sz w:val="24"/>
                <w:u w:val="single"/>
              </w:rPr>
              <w:tab/>
            </w:r>
            <w:r>
              <w:rPr>
                <w:sz w:val="24"/>
              </w:rPr>
              <w:t>年</w:t>
            </w:r>
            <w:r>
              <w:rPr>
                <w:sz w:val="24"/>
                <w:u w:val="single"/>
              </w:rPr>
              <w:tab/>
            </w:r>
            <w:r>
              <w:rPr>
                <w:sz w:val="24"/>
              </w:rPr>
              <w:t>月</w:t>
            </w:r>
            <w:r>
              <w:rPr>
                <w:sz w:val="24"/>
                <w:u w:val="single"/>
              </w:rPr>
              <w:tab/>
            </w:r>
            <w:r>
              <w:rPr>
                <w:sz w:val="24"/>
              </w:rPr>
              <w:t>日收到。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1041" w:type="dxa"/>
            <w:tcBorders>
              <w:top w:val="nil"/>
              <w:bottom w:val="nil"/>
            </w:tcBorders>
          </w:tcPr>
          <w:p>
            <w:pPr>
              <w:pStyle w:val="24"/>
              <w:rPr>
                <w:rFonts w:ascii="Times New Roman"/>
                <w:sz w:val="22"/>
              </w:rPr>
            </w:pPr>
          </w:p>
        </w:tc>
        <w:tc>
          <w:tcPr>
            <w:tcW w:w="8927" w:type="dxa"/>
            <w:gridSpan w:val="2"/>
            <w:tcBorders>
              <w:top w:val="nil"/>
              <w:bottom w:val="nil"/>
            </w:tcBorders>
          </w:tcPr>
          <w:p>
            <w:pPr>
              <w:pStyle w:val="24"/>
              <w:spacing w:before="26"/>
              <w:ind w:left="106"/>
              <w:rPr>
                <w:sz w:val="24"/>
              </w:rPr>
            </w:pPr>
            <w:r>
              <w:rPr>
                <w:sz w:val="24"/>
              </w:rPr>
              <w:t>会计审核：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1041" w:type="dxa"/>
            <w:tcBorders>
              <w:top w:val="nil"/>
              <w:bottom w:val="nil"/>
            </w:tcBorders>
          </w:tcPr>
          <w:p>
            <w:pPr>
              <w:pStyle w:val="24"/>
              <w:spacing w:before="72"/>
              <w:ind w:left="138" w:right="132"/>
              <w:jc w:val="center"/>
              <w:rPr>
                <w:sz w:val="24"/>
              </w:rPr>
            </w:pPr>
            <w:r>
              <w:rPr>
                <w:sz w:val="24"/>
              </w:rPr>
              <w:t>公共资</w:t>
            </w:r>
          </w:p>
        </w:tc>
        <w:tc>
          <w:tcPr>
            <w:tcW w:w="8927" w:type="dxa"/>
            <w:gridSpan w:val="2"/>
            <w:tcBorders>
              <w:top w:val="nil"/>
              <w:bottom w:val="nil"/>
            </w:tcBorders>
          </w:tcPr>
          <w:p>
            <w:pPr>
              <w:pStyle w:val="24"/>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041" w:type="dxa"/>
            <w:tcBorders>
              <w:top w:val="nil"/>
              <w:bottom w:val="nil"/>
            </w:tcBorders>
          </w:tcPr>
          <w:p>
            <w:pPr>
              <w:pStyle w:val="24"/>
              <w:spacing w:before="12"/>
              <w:ind w:left="138" w:right="132"/>
              <w:jc w:val="center"/>
              <w:rPr>
                <w:sz w:val="24"/>
              </w:rPr>
            </w:pPr>
            <w:r>
              <w:rPr>
                <w:sz w:val="24"/>
              </w:rPr>
              <w:t>源交易</w:t>
            </w:r>
          </w:p>
        </w:tc>
        <w:tc>
          <w:tcPr>
            <w:tcW w:w="8927" w:type="dxa"/>
            <w:gridSpan w:val="2"/>
            <w:tcBorders>
              <w:top w:val="nil"/>
              <w:bottom w:val="nil"/>
            </w:tcBorders>
          </w:tcPr>
          <w:p>
            <w:pPr>
              <w:pStyle w:val="24"/>
              <w:ind w:left="106"/>
              <w:rPr>
                <w:sz w:val="24"/>
              </w:rPr>
            </w:pPr>
            <w:r>
              <w:rPr>
                <w:sz w:val="24"/>
              </w:rPr>
              <w:t>业务负责人审核：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0" w:hRule="atLeast"/>
        </w:trPr>
        <w:tc>
          <w:tcPr>
            <w:tcW w:w="1041" w:type="dxa"/>
            <w:tcBorders>
              <w:top w:val="nil"/>
              <w:bottom w:val="nil"/>
            </w:tcBorders>
          </w:tcPr>
          <w:p>
            <w:pPr>
              <w:pStyle w:val="24"/>
              <w:spacing w:before="5"/>
              <w:ind w:left="138" w:right="132"/>
              <w:jc w:val="center"/>
              <w:rPr>
                <w:sz w:val="24"/>
              </w:rPr>
            </w:pPr>
            <w:r>
              <w:rPr>
                <w:sz w:val="24"/>
              </w:rPr>
              <w:t>部门意</w:t>
            </w:r>
          </w:p>
        </w:tc>
        <w:tc>
          <w:tcPr>
            <w:tcW w:w="8927" w:type="dxa"/>
            <w:gridSpan w:val="2"/>
            <w:tcBorders>
              <w:top w:val="nil"/>
              <w:bottom w:val="nil"/>
            </w:tcBorders>
          </w:tcPr>
          <w:p>
            <w:pPr>
              <w:pStyle w:val="24"/>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1041" w:type="dxa"/>
            <w:tcBorders>
              <w:top w:val="nil"/>
              <w:bottom w:val="nil"/>
            </w:tcBorders>
          </w:tcPr>
          <w:p>
            <w:pPr>
              <w:pStyle w:val="24"/>
              <w:spacing w:before="6"/>
              <w:ind w:left="6"/>
              <w:jc w:val="center"/>
              <w:rPr>
                <w:sz w:val="24"/>
              </w:rPr>
            </w:pPr>
            <w:r>
              <w:rPr>
                <w:sz w:val="24"/>
              </w:rPr>
              <w:t>见</w:t>
            </w:r>
          </w:p>
        </w:tc>
        <w:tc>
          <w:tcPr>
            <w:tcW w:w="8927" w:type="dxa"/>
            <w:gridSpan w:val="2"/>
            <w:tcBorders>
              <w:top w:val="nil"/>
              <w:bottom w:val="nil"/>
            </w:tcBorders>
          </w:tcPr>
          <w:p>
            <w:pPr>
              <w:pStyle w:val="24"/>
              <w:spacing w:before="114"/>
              <w:ind w:left="106"/>
              <w:rPr>
                <w:sz w:val="24"/>
              </w:rPr>
            </w:pPr>
            <w:r>
              <w:rPr>
                <w:sz w:val="24"/>
              </w:rPr>
              <w:t>单位负责人签字：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1041" w:type="dxa"/>
            <w:tcBorders>
              <w:top w:val="nil"/>
            </w:tcBorders>
          </w:tcPr>
          <w:p>
            <w:pPr>
              <w:pStyle w:val="24"/>
              <w:rPr>
                <w:rFonts w:ascii="Times New Roman"/>
                <w:sz w:val="22"/>
              </w:rPr>
            </w:pPr>
          </w:p>
        </w:tc>
        <w:tc>
          <w:tcPr>
            <w:tcW w:w="8927" w:type="dxa"/>
            <w:gridSpan w:val="2"/>
            <w:tcBorders>
              <w:top w:val="nil"/>
            </w:tcBorders>
          </w:tcPr>
          <w:p>
            <w:pPr>
              <w:pStyle w:val="24"/>
              <w:spacing w:before="6"/>
              <w:rPr>
                <w:rFonts w:ascii="微软雅黑"/>
                <w:sz w:val="15"/>
              </w:rPr>
            </w:pPr>
          </w:p>
          <w:p>
            <w:pPr>
              <w:pStyle w:val="24"/>
              <w:ind w:left="106"/>
              <w:rPr>
                <w:sz w:val="24"/>
              </w:rPr>
            </w:pPr>
            <w:r>
              <w:rPr>
                <w:sz w:val="24"/>
              </w:rPr>
              <w:t>出纳办理转帐日期：</w:t>
            </w:r>
          </w:p>
        </w:tc>
      </w:tr>
    </w:tbl>
    <w:p>
      <w:pPr>
        <w:pStyle w:val="9"/>
        <w:spacing w:before="41" w:line="307" w:lineRule="auto"/>
        <w:ind w:left="217" w:right="235"/>
      </w:pPr>
      <w:r>
        <w:t>注：供应商凭经采购单位审批的退付意见书到百色市公共资源交易中心财务科（联系电话： 0776-2852696）办理履约保证金退付事宜。</w:t>
      </w:r>
    </w:p>
    <w:sectPr>
      <w:type w:val="continuous"/>
      <w:pgSz w:w="11910" w:h="16840"/>
      <w:pgMar w:top="920" w:right="840" w:bottom="280" w:left="860" w:header="720" w:footer="72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Ђˎ̥">
    <w:altName w:val="Times New Roman"/>
    <w:panose1 w:val="00000000000000000000"/>
    <w:charset w:val="00"/>
    <w:family w:val="roma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新宋体">
    <w:panose1 w:val="02010609030101010101"/>
    <w:charset w:val="86"/>
    <w:family w:val="modern"/>
    <w:pitch w:val="default"/>
    <w:sig w:usb0="00000283" w:usb1="288F0000" w:usb2="0000000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14" w:lineRule="auto"/>
      <w:rPr>
        <w:sz w:val="20"/>
      </w:rPr>
    </w:pPr>
    <w:r>
      <w:pict>
        <v:shape id="_x0000_s2054" o:spid="_x0000_s2054" o:spt="202" type="#_x0000_t202" style="position:absolute;left:0pt;margin-left:292.95pt;margin-top:775pt;height:13.6pt;width:9.25pt;mso-position-horizontal-relative:page;mso-position-vertical-relative:page;z-index:-81920;mso-width-relative:page;mso-height-relative:page;" filled="f" stroked="f" coordsize="21600,21600">
          <v:path/>
          <v:fill on="f" focussize="0,0"/>
          <v:stroke on="f" joinstyle="miter"/>
          <v:imagedata o:title=""/>
          <o:lock v:ext="edit"/>
          <v:textbox inset="0mm,0mm,0mm,0mm">
            <w:txbxContent>
              <w:p>
                <w:pPr>
                  <w:pStyle w:val="12"/>
                  <w:spacing w:before="10"/>
                  <w:ind w:left="40"/>
                  <w:rPr>
                    <w:rFonts w:ascii="Times New Roman"/>
                  </w:rPr>
                </w:pPr>
                <w:r>
                  <w:fldChar w:fldCharType="begin"/>
                </w:r>
                <w:r>
                  <w:rPr>
                    <w:rFonts w:ascii="Times New Roman"/>
                    <w:w w:val="99"/>
                  </w:rPr>
                  <w:instrText xml:space="preserve"> PAGE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14" w:lineRule="auto"/>
      <w:rPr>
        <w:sz w:val="20"/>
      </w:rPr>
    </w:pPr>
    <w:r>
      <w:pict>
        <v:shape id="_x0000_s2055" o:spid="_x0000_s2055" o:spt="202" type="#_x0000_t202" style="position:absolute;left:0pt;margin-left:290.4pt;margin-top:775pt;height:13.6pt;width:14.55pt;mso-position-horizontal-relative:page;mso-position-vertical-relative:page;z-index:-81920;mso-width-relative:page;mso-height-relative:page;" filled="f" stroked="f" coordsize="21600,21600">
          <v:path/>
          <v:fill on="f" focussize="0,0"/>
          <v:stroke on="f" joinstyle="miter"/>
          <v:imagedata o:title=""/>
          <o:lock v:ext="edit"/>
          <v:textbox inset="0mm,0mm,0mm,0mm">
            <w:txbxContent>
              <w:p>
                <w:pPr>
                  <w:pStyle w:val="12"/>
                  <w:spacing w:before="10"/>
                  <w:ind w:left="40"/>
                  <w:rPr>
                    <w:rFonts w:ascii="Times New Roman"/>
                  </w:rPr>
                </w:pPr>
                <w:r>
                  <w:fldChar w:fldCharType="begin"/>
                </w:r>
                <w:r>
                  <w:rPr>
                    <w:rFonts w:ascii="Times New Roman"/>
                  </w:rPr>
                  <w:instrText xml:space="preserve"> PAGE </w:instrText>
                </w:r>
                <w:r>
                  <w:fldChar w:fldCharType="separate"/>
                </w:r>
                <w:r>
                  <w:t>10</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14" w:lineRule="auto"/>
      <w:rPr>
        <w:sz w:val="20"/>
      </w:rPr>
    </w:pPr>
    <w:r>
      <w:pict>
        <v:shape id="_x0000_s2056" o:spid="_x0000_s2056" o:spt="202" type="#_x0000_t202" style="position:absolute;left:0pt;margin-left:290.4pt;margin-top:775pt;height:13.6pt;width:14.55pt;mso-position-horizontal-relative:page;mso-position-vertical-relative:page;z-index:-81920;mso-width-relative:page;mso-height-relative:page;" filled="f" stroked="f" coordsize="21600,21600">
          <v:path/>
          <v:fill on="f" focussize="0,0"/>
          <v:stroke on="f" joinstyle="miter"/>
          <v:imagedata o:title=""/>
          <o:lock v:ext="edit"/>
          <v:textbox inset="0mm,0mm,0mm,0mm">
            <w:txbxContent>
              <w:p>
                <w:pPr>
                  <w:pStyle w:val="12"/>
                  <w:spacing w:before="10"/>
                  <w:ind w:left="40"/>
                  <w:rPr>
                    <w:rFonts w:ascii="Times New Roman"/>
                  </w:rPr>
                </w:pPr>
                <w:r>
                  <w:fldChar w:fldCharType="begin"/>
                </w:r>
                <w:r>
                  <w:rPr>
                    <w:rFonts w:ascii="Times New Roman"/>
                  </w:rPr>
                  <w:instrText xml:space="preserve"> PAGE </w:instrText>
                </w:r>
                <w:r>
                  <w:fldChar w:fldCharType="separate"/>
                </w:r>
                <w:r>
                  <w:t>20</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14" w:lineRule="auto"/>
      <w:rPr>
        <w:sz w:val="20"/>
      </w:rPr>
    </w:pPr>
    <w:r>
      <w:pict>
        <v:shape id="_x0000_s2057" o:spid="_x0000_s2057" o:spt="202" type="#_x0000_t202" style="position:absolute;left:0pt;margin-left:290.4pt;margin-top:775pt;height:13.6pt;width:14.55pt;mso-position-horizontal-relative:page;mso-position-vertical-relative:page;z-index:-81920;mso-width-relative:page;mso-height-relative:page;" filled="f" stroked="f" coordsize="21600,21600">
          <v:path/>
          <v:fill on="f" focussize="0,0"/>
          <v:stroke on="f" joinstyle="miter"/>
          <v:imagedata o:title=""/>
          <o:lock v:ext="edit"/>
          <v:textbox inset="0mm,0mm,0mm,0mm">
            <w:txbxContent>
              <w:p>
                <w:pPr>
                  <w:pStyle w:val="12"/>
                  <w:spacing w:before="10"/>
                  <w:ind w:left="40"/>
                  <w:rPr>
                    <w:rFonts w:ascii="Times New Roman"/>
                  </w:rPr>
                </w:pPr>
                <w:r>
                  <w:fldChar w:fldCharType="begin"/>
                </w:r>
                <w:r>
                  <w:rPr>
                    <w:rFonts w:ascii="Times New Roman"/>
                  </w:rPr>
                  <w:instrText xml:space="preserve"> PAGE </w:instrText>
                </w:r>
                <w:r>
                  <w:fldChar w:fldCharType="separate"/>
                </w:r>
                <w:r>
                  <w:t>30</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14" w:lineRule="auto"/>
      <w:rPr>
        <w:sz w:val="20"/>
      </w:rPr>
    </w:pPr>
    <w:r>
      <w:pict>
        <v:shape id="_x0000_s2058" o:spid="_x0000_s2058" o:spt="202" type="#_x0000_t202" style="position:absolute;left:0pt;margin-left:290.4pt;margin-top:775pt;height:13.6pt;width:14.55pt;mso-position-horizontal-relative:page;mso-position-vertical-relative:page;z-index:-81920;mso-width-relative:page;mso-height-relative:page;" filled="f" stroked="f" coordsize="21600,21600">
          <v:path/>
          <v:fill on="f" focussize="0,0"/>
          <v:stroke on="f" joinstyle="miter"/>
          <v:imagedata o:title=""/>
          <o:lock v:ext="edit"/>
          <v:textbox inset="0mm,0mm,0mm,0mm">
            <w:txbxContent>
              <w:p>
                <w:pPr>
                  <w:pStyle w:val="12"/>
                  <w:spacing w:before="10"/>
                  <w:ind w:left="40"/>
                  <w:rPr>
                    <w:rFonts w:ascii="Times New Roman"/>
                  </w:rPr>
                </w:pPr>
                <w:r>
                  <w:fldChar w:fldCharType="begin"/>
                </w:r>
                <w:r>
                  <w:rPr>
                    <w:rFonts w:ascii="Times New Roman"/>
                  </w:rPr>
                  <w:instrText xml:space="preserve"> PAGE </w:instrText>
                </w:r>
                <w:r>
                  <w:fldChar w:fldCharType="separate"/>
                </w:r>
                <w:r>
                  <w:t>40</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14" w:lineRule="auto"/>
      <w:rPr>
        <w:sz w:val="20"/>
      </w:rPr>
    </w:pPr>
    <w:r>
      <w:pict>
        <v:shape id="_x0000_s2059" o:spid="_x0000_s2059" o:spt="202" type="#_x0000_t202" style="position:absolute;left:0pt;margin-left:290.4pt;margin-top:775pt;height:13.6pt;width:14.55pt;mso-position-horizontal-relative:page;mso-position-vertical-relative:page;z-index:-81920;mso-width-relative:page;mso-height-relative:page;" filled="f" stroked="f" coordsize="21600,21600">
          <v:path/>
          <v:fill on="f" focussize="0,0"/>
          <v:stroke on="f" joinstyle="miter"/>
          <v:imagedata o:title=""/>
          <o:lock v:ext="edit"/>
          <v:textbox inset="0mm,0mm,0mm,0mm">
            <w:txbxContent>
              <w:p>
                <w:pPr>
                  <w:pStyle w:val="12"/>
                  <w:spacing w:before="10"/>
                  <w:ind w:left="40"/>
                  <w:rPr>
                    <w:rFonts w:ascii="Times New Roman"/>
                  </w:rPr>
                </w:pPr>
                <w:r>
                  <w:fldChar w:fldCharType="begin"/>
                </w:r>
                <w:r>
                  <w:rPr>
                    <w:rFonts w:ascii="Times New Roman"/>
                  </w:rPr>
                  <w:instrText xml:space="preserve"> PAGE </w:instrText>
                </w:r>
                <w:r>
                  <w:fldChar w:fldCharType="separate"/>
                </w:r>
                <w:r>
                  <w:t>50</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14" w:lineRule="auto"/>
      <w:rPr>
        <w:sz w:val="20"/>
      </w:rPr>
    </w:pPr>
    <w:r>
      <w:pict>
        <v:shape id="_x0000_s2052" o:spid="_x0000_s2052" o:spt="202" type="#_x0000_t202" style="position:absolute;left:0pt;margin-left:61.85pt;margin-top:42.9pt;height:11pt;width:128pt;mso-position-horizontal-relative:page;mso-position-vertical-relative:page;z-index:-81920;mso-width-relative:page;mso-height-relative:page;" filled="f" stroked="f" coordsize="21600,21600">
          <v:path/>
          <v:fill on="f" focussize="0,0"/>
          <v:stroke on="f" joinstyle="miter"/>
          <v:imagedata o:title=""/>
          <o:lock v:ext="edit"/>
          <v:textbox inset="0mm,0mm,0mm,0mm">
            <w:txbxContent>
              <w:p>
                <w:pPr>
                  <w:spacing w:before="0" w:line="200" w:lineRule="exact"/>
                  <w:ind w:left="20" w:right="0" w:firstLine="0"/>
                  <w:jc w:val="left"/>
                  <w:rPr>
                    <w:rFonts w:hint="eastAsia" w:eastAsia="宋体"/>
                    <w:sz w:val="18"/>
                    <w:lang w:eastAsia="zh-CN"/>
                  </w:rPr>
                </w:pPr>
              </w:p>
            </w:txbxContent>
          </v:textbox>
        </v:shape>
      </w:pict>
    </w:r>
    <w:r>
      <w:pict>
        <v:shape id="_x0000_s2053" o:spid="_x0000_s2053" o:spt="202" type="#_x0000_t202" style="position:absolute;left:0pt;margin-left:403.85pt;margin-top:42.6pt;height:12pt;width:123pt;mso-position-horizontal-relative:page;mso-position-vertical-relative:page;z-index:-81920;mso-width-relative:page;mso-height-relative:page;" filled="f" stroked="f" coordsize="21600,21600">
          <v:path/>
          <v:fill on="f" focussize="0,0"/>
          <v:stroke on="f" joinstyle="miter"/>
          <v:imagedata o:title=""/>
          <o:lock v:ext="edit"/>
          <v:textbox inset="0mm,0mm,0mm,0mm">
            <w:txbxContent>
              <w:p>
                <w:pPr>
                  <w:spacing w:before="0" w:line="219" w:lineRule="exact"/>
                  <w:ind w:right="0"/>
                  <w:jc w:val="left"/>
                  <w:rPr>
                    <w:sz w:val="18"/>
                  </w:rPr>
                </w:pPr>
              </w:p>
            </w:txbxContent>
          </v:textbox>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F067BFF"/>
    <w:multiLevelType w:val="singleLevel"/>
    <w:tmpl w:val="9F067BFF"/>
    <w:lvl w:ilvl="0" w:tentative="0">
      <w:start w:val="9"/>
      <w:numFmt w:val="decimal"/>
      <w:lvlText w:val="%1."/>
      <w:lvlJc w:val="left"/>
      <w:pPr>
        <w:tabs>
          <w:tab w:val="left" w:pos="312"/>
        </w:tabs>
      </w:pPr>
    </w:lvl>
  </w:abstractNum>
  <w:abstractNum w:abstractNumId="1">
    <w:nsid w:val="B23A94A9"/>
    <w:multiLevelType w:val="multilevel"/>
    <w:tmpl w:val="B23A94A9"/>
    <w:lvl w:ilvl="0" w:tentative="0">
      <w:start w:val="1"/>
      <w:numFmt w:val="decimal"/>
      <w:lvlText w:val="%1."/>
      <w:lvlJc w:val="left"/>
      <w:pPr>
        <w:ind w:left="117" w:hanging="315"/>
        <w:jc w:val="left"/>
      </w:pPr>
      <w:rPr>
        <w:rFonts w:hint="default" w:ascii="宋体" w:hAnsi="宋体" w:eastAsia="宋体" w:cs="宋体"/>
        <w:spacing w:val="0"/>
        <w:w w:val="99"/>
        <w:sz w:val="21"/>
        <w:szCs w:val="21"/>
      </w:rPr>
    </w:lvl>
    <w:lvl w:ilvl="1" w:tentative="0">
      <w:start w:val="0"/>
      <w:numFmt w:val="bullet"/>
      <w:lvlText w:val="•"/>
      <w:lvlJc w:val="left"/>
      <w:pPr>
        <w:ind w:left="1116" w:hanging="315"/>
      </w:pPr>
      <w:rPr>
        <w:rFonts w:hint="default"/>
      </w:rPr>
    </w:lvl>
    <w:lvl w:ilvl="2" w:tentative="0">
      <w:start w:val="0"/>
      <w:numFmt w:val="bullet"/>
      <w:lvlText w:val="•"/>
      <w:lvlJc w:val="left"/>
      <w:pPr>
        <w:ind w:left="2113" w:hanging="315"/>
      </w:pPr>
      <w:rPr>
        <w:rFonts w:hint="default"/>
      </w:rPr>
    </w:lvl>
    <w:lvl w:ilvl="3" w:tentative="0">
      <w:start w:val="0"/>
      <w:numFmt w:val="bullet"/>
      <w:lvlText w:val="•"/>
      <w:lvlJc w:val="left"/>
      <w:pPr>
        <w:ind w:left="3109" w:hanging="315"/>
      </w:pPr>
      <w:rPr>
        <w:rFonts w:hint="default"/>
      </w:rPr>
    </w:lvl>
    <w:lvl w:ilvl="4" w:tentative="0">
      <w:start w:val="0"/>
      <w:numFmt w:val="bullet"/>
      <w:lvlText w:val="•"/>
      <w:lvlJc w:val="left"/>
      <w:pPr>
        <w:ind w:left="4106" w:hanging="315"/>
      </w:pPr>
      <w:rPr>
        <w:rFonts w:hint="default"/>
      </w:rPr>
    </w:lvl>
    <w:lvl w:ilvl="5" w:tentative="0">
      <w:start w:val="0"/>
      <w:numFmt w:val="bullet"/>
      <w:lvlText w:val="•"/>
      <w:lvlJc w:val="left"/>
      <w:pPr>
        <w:ind w:left="5103" w:hanging="315"/>
      </w:pPr>
      <w:rPr>
        <w:rFonts w:hint="default"/>
      </w:rPr>
    </w:lvl>
    <w:lvl w:ilvl="6" w:tentative="0">
      <w:start w:val="0"/>
      <w:numFmt w:val="bullet"/>
      <w:lvlText w:val="•"/>
      <w:lvlJc w:val="left"/>
      <w:pPr>
        <w:ind w:left="6099" w:hanging="315"/>
      </w:pPr>
      <w:rPr>
        <w:rFonts w:hint="default"/>
      </w:rPr>
    </w:lvl>
    <w:lvl w:ilvl="7" w:tentative="0">
      <w:start w:val="0"/>
      <w:numFmt w:val="bullet"/>
      <w:lvlText w:val="•"/>
      <w:lvlJc w:val="left"/>
      <w:pPr>
        <w:ind w:left="7096" w:hanging="315"/>
      </w:pPr>
      <w:rPr>
        <w:rFonts w:hint="default"/>
      </w:rPr>
    </w:lvl>
    <w:lvl w:ilvl="8" w:tentative="0">
      <w:start w:val="0"/>
      <w:numFmt w:val="bullet"/>
      <w:lvlText w:val="•"/>
      <w:lvlJc w:val="left"/>
      <w:pPr>
        <w:ind w:left="8092" w:hanging="315"/>
      </w:pPr>
      <w:rPr>
        <w:rFonts w:hint="default"/>
      </w:rPr>
    </w:lvl>
  </w:abstractNum>
  <w:abstractNum w:abstractNumId="2">
    <w:nsid w:val="C4199B4D"/>
    <w:multiLevelType w:val="singleLevel"/>
    <w:tmpl w:val="C4199B4D"/>
    <w:lvl w:ilvl="0" w:tentative="0">
      <w:start w:val="1"/>
      <w:numFmt w:val="chineseCounting"/>
      <w:suff w:val="nothing"/>
      <w:lvlText w:val="%1、"/>
      <w:lvlJc w:val="left"/>
      <w:rPr>
        <w:rFonts w:hint="eastAsia"/>
      </w:rPr>
    </w:lvl>
  </w:abstractNum>
  <w:abstractNum w:abstractNumId="3">
    <w:nsid w:val="EF9FFEC1"/>
    <w:multiLevelType w:val="singleLevel"/>
    <w:tmpl w:val="EF9FFEC1"/>
    <w:lvl w:ilvl="0" w:tentative="0">
      <w:start w:val="1"/>
      <w:numFmt w:val="decimal"/>
      <w:suff w:val="nothing"/>
      <w:lvlText w:val="（%1）"/>
      <w:lvlJc w:val="left"/>
    </w:lvl>
  </w:abstractNum>
  <w:abstractNum w:abstractNumId="4">
    <w:nsid w:val="0CEF100B"/>
    <w:multiLevelType w:val="multilevel"/>
    <w:tmpl w:val="0CEF100B"/>
    <w:lvl w:ilvl="0" w:tentative="0">
      <w:start w:val="2"/>
      <w:numFmt w:val="decimal"/>
      <w:lvlText w:val="%1."/>
      <w:lvlJc w:val="left"/>
      <w:pPr>
        <w:ind w:left="417" w:hanging="317"/>
        <w:jc w:val="left"/>
      </w:pPr>
      <w:rPr>
        <w:rFonts w:hint="default" w:ascii="宋体" w:hAnsi="宋体" w:eastAsia="宋体" w:cs="宋体"/>
        <w:b/>
        <w:bCs/>
        <w:spacing w:val="0"/>
        <w:w w:val="98"/>
        <w:sz w:val="21"/>
        <w:szCs w:val="21"/>
      </w:rPr>
    </w:lvl>
    <w:lvl w:ilvl="1" w:tentative="0">
      <w:start w:val="1"/>
      <w:numFmt w:val="decimal"/>
      <w:lvlText w:val="%2."/>
      <w:lvlJc w:val="left"/>
      <w:pPr>
        <w:ind w:left="842" w:hanging="315"/>
        <w:jc w:val="left"/>
      </w:pPr>
      <w:rPr>
        <w:rFonts w:hint="default" w:ascii="宋体" w:hAnsi="宋体" w:eastAsia="宋体" w:cs="宋体"/>
        <w:spacing w:val="0"/>
        <w:w w:val="99"/>
        <w:sz w:val="21"/>
        <w:szCs w:val="21"/>
      </w:rPr>
    </w:lvl>
    <w:lvl w:ilvl="2" w:tentative="0">
      <w:start w:val="0"/>
      <w:numFmt w:val="bullet"/>
      <w:lvlText w:val="•"/>
      <w:lvlJc w:val="left"/>
      <w:pPr>
        <w:ind w:left="1856" w:hanging="315"/>
      </w:pPr>
      <w:rPr>
        <w:rFonts w:hint="default"/>
      </w:rPr>
    </w:lvl>
    <w:lvl w:ilvl="3" w:tentative="0">
      <w:start w:val="0"/>
      <w:numFmt w:val="bullet"/>
      <w:lvlText w:val="•"/>
      <w:lvlJc w:val="left"/>
      <w:pPr>
        <w:ind w:left="2872" w:hanging="315"/>
      </w:pPr>
      <w:rPr>
        <w:rFonts w:hint="default"/>
      </w:rPr>
    </w:lvl>
    <w:lvl w:ilvl="4" w:tentative="0">
      <w:start w:val="0"/>
      <w:numFmt w:val="bullet"/>
      <w:lvlText w:val="•"/>
      <w:lvlJc w:val="left"/>
      <w:pPr>
        <w:ind w:left="3888" w:hanging="315"/>
      </w:pPr>
      <w:rPr>
        <w:rFonts w:hint="default"/>
      </w:rPr>
    </w:lvl>
    <w:lvl w:ilvl="5" w:tentative="0">
      <w:start w:val="0"/>
      <w:numFmt w:val="bullet"/>
      <w:lvlText w:val="•"/>
      <w:lvlJc w:val="left"/>
      <w:pPr>
        <w:ind w:left="4904" w:hanging="315"/>
      </w:pPr>
      <w:rPr>
        <w:rFonts w:hint="default"/>
      </w:rPr>
    </w:lvl>
    <w:lvl w:ilvl="6" w:tentative="0">
      <w:start w:val="0"/>
      <w:numFmt w:val="bullet"/>
      <w:lvlText w:val="•"/>
      <w:lvlJc w:val="left"/>
      <w:pPr>
        <w:ind w:left="5921" w:hanging="315"/>
      </w:pPr>
      <w:rPr>
        <w:rFonts w:hint="default"/>
      </w:rPr>
    </w:lvl>
    <w:lvl w:ilvl="7" w:tentative="0">
      <w:start w:val="0"/>
      <w:numFmt w:val="bullet"/>
      <w:lvlText w:val="•"/>
      <w:lvlJc w:val="left"/>
      <w:pPr>
        <w:ind w:left="6937" w:hanging="315"/>
      </w:pPr>
      <w:rPr>
        <w:rFonts w:hint="default"/>
      </w:rPr>
    </w:lvl>
    <w:lvl w:ilvl="8" w:tentative="0">
      <w:start w:val="0"/>
      <w:numFmt w:val="bullet"/>
      <w:lvlText w:val="•"/>
      <w:lvlJc w:val="left"/>
      <w:pPr>
        <w:ind w:left="7953" w:hanging="315"/>
      </w:pPr>
      <w:rPr>
        <w:rFonts w:hint="default"/>
      </w:rPr>
    </w:lvl>
  </w:abstractNum>
  <w:abstractNum w:abstractNumId="5">
    <w:nsid w:val="0F9F9CCA"/>
    <w:multiLevelType w:val="multilevel"/>
    <w:tmpl w:val="0F9F9CCA"/>
    <w:lvl w:ilvl="0" w:tentative="0">
      <w:start w:val="1"/>
      <w:numFmt w:val="decimal"/>
      <w:lvlText w:val="%1."/>
      <w:lvlJc w:val="left"/>
      <w:pPr>
        <w:ind w:left="117" w:hanging="315"/>
        <w:jc w:val="left"/>
      </w:pPr>
      <w:rPr>
        <w:rFonts w:hint="default" w:ascii="宋体" w:hAnsi="宋体" w:eastAsia="宋体" w:cs="宋体"/>
        <w:spacing w:val="0"/>
        <w:w w:val="99"/>
        <w:sz w:val="21"/>
        <w:szCs w:val="21"/>
      </w:rPr>
    </w:lvl>
    <w:lvl w:ilvl="1" w:tentative="0">
      <w:start w:val="0"/>
      <w:numFmt w:val="bullet"/>
      <w:lvlText w:val="•"/>
      <w:lvlJc w:val="left"/>
      <w:pPr>
        <w:ind w:left="1108" w:hanging="315"/>
      </w:pPr>
      <w:rPr>
        <w:rFonts w:hint="default"/>
      </w:rPr>
    </w:lvl>
    <w:lvl w:ilvl="2" w:tentative="0">
      <w:start w:val="0"/>
      <w:numFmt w:val="bullet"/>
      <w:lvlText w:val="•"/>
      <w:lvlJc w:val="left"/>
      <w:pPr>
        <w:ind w:left="2097" w:hanging="315"/>
      </w:pPr>
      <w:rPr>
        <w:rFonts w:hint="default"/>
      </w:rPr>
    </w:lvl>
    <w:lvl w:ilvl="3" w:tentative="0">
      <w:start w:val="0"/>
      <w:numFmt w:val="bullet"/>
      <w:lvlText w:val="•"/>
      <w:lvlJc w:val="left"/>
      <w:pPr>
        <w:ind w:left="3085" w:hanging="315"/>
      </w:pPr>
      <w:rPr>
        <w:rFonts w:hint="default"/>
      </w:rPr>
    </w:lvl>
    <w:lvl w:ilvl="4" w:tentative="0">
      <w:start w:val="0"/>
      <w:numFmt w:val="bullet"/>
      <w:lvlText w:val="•"/>
      <w:lvlJc w:val="left"/>
      <w:pPr>
        <w:ind w:left="4074" w:hanging="315"/>
      </w:pPr>
      <w:rPr>
        <w:rFonts w:hint="default"/>
      </w:rPr>
    </w:lvl>
    <w:lvl w:ilvl="5" w:tentative="0">
      <w:start w:val="0"/>
      <w:numFmt w:val="bullet"/>
      <w:lvlText w:val="•"/>
      <w:lvlJc w:val="left"/>
      <w:pPr>
        <w:ind w:left="5063" w:hanging="315"/>
      </w:pPr>
      <w:rPr>
        <w:rFonts w:hint="default"/>
      </w:rPr>
    </w:lvl>
    <w:lvl w:ilvl="6" w:tentative="0">
      <w:start w:val="0"/>
      <w:numFmt w:val="bullet"/>
      <w:lvlText w:val="•"/>
      <w:lvlJc w:val="left"/>
      <w:pPr>
        <w:ind w:left="6051" w:hanging="315"/>
      </w:pPr>
      <w:rPr>
        <w:rFonts w:hint="default"/>
      </w:rPr>
    </w:lvl>
    <w:lvl w:ilvl="7" w:tentative="0">
      <w:start w:val="0"/>
      <w:numFmt w:val="bullet"/>
      <w:lvlText w:val="•"/>
      <w:lvlJc w:val="left"/>
      <w:pPr>
        <w:ind w:left="7040" w:hanging="315"/>
      </w:pPr>
      <w:rPr>
        <w:rFonts w:hint="default"/>
      </w:rPr>
    </w:lvl>
    <w:lvl w:ilvl="8" w:tentative="0">
      <w:start w:val="0"/>
      <w:numFmt w:val="bullet"/>
      <w:lvlText w:val="•"/>
      <w:lvlJc w:val="left"/>
      <w:pPr>
        <w:ind w:left="8028" w:hanging="315"/>
      </w:pPr>
      <w:rPr>
        <w:rFonts w:hint="default"/>
      </w:rPr>
    </w:lvl>
  </w:abstractNum>
  <w:abstractNum w:abstractNumId="6">
    <w:nsid w:val="32A7AF2D"/>
    <w:multiLevelType w:val="multilevel"/>
    <w:tmpl w:val="32A7AF2D"/>
    <w:lvl w:ilvl="0" w:tentative="0">
      <w:start w:val="1"/>
      <w:numFmt w:val="decimal"/>
      <w:lvlText w:val="%1."/>
      <w:lvlJc w:val="left"/>
      <w:pPr>
        <w:ind w:left="117" w:hanging="315"/>
        <w:jc w:val="left"/>
      </w:pPr>
      <w:rPr>
        <w:rFonts w:hint="default" w:ascii="宋体" w:hAnsi="宋体" w:eastAsia="宋体" w:cs="宋体"/>
        <w:spacing w:val="0"/>
        <w:w w:val="99"/>
        <w:sz w:val="21"/>
        <w:szCs w:val="21"/>
      </w:rPr>
    </w:lvl>
    <w:lvl w:ilvl="1" w:tentative="0">
      <w:start w:val="0"/>
      <w:numFmt w:val="bullet"/>
      <w:lvlText w:val="•"/>
      <w:lvlJc w:val="left"/>
      <w:pPr>
        <w:ind w:left="1116" w:hanging="315"/>
      </w:pPr>
      <w:rPr>
        <w:rFonts w:hint="default"/>
      </w:rPr>
    </w:lvl>
    <w:lvl w:ilvl="2" w:tentative="0">
      <w:start w:val="0"/>
      <w:numFmt w:val="bullet"/>
      <w:lvlText w:val="•"/>
      <w:lvlJc w:val="left"/>
      <w:pPr>
        <w:ind w:left="2113" w:hanging="315"/>
      </w:pPr>
      <w:rPr>
        <w:rFonts w:hint="default"/>
      </w:rPr>
    </w:lvl>
    <w:lvl w:ilvl="3" w:tentative="0">
      <w:start w:val="0"/>
      <w:numFmt w:val="bullet"/>
      <w:lvlText w:val="•"/>
      <w:lvlJc w:val="left"/>
      <w:pPr>
        <w:ind w:left="3109" w:hanging="315"/>
      </w:pPr>
      <w:rPr>
        <w:rFonts w:hint="default"/>
      </w:rPr>
    </w:lvl>
    <w:lvl w:ilvl="4" w:tentative="0">
      <w:start w:val="0"/>
      <w:numFmt w:val="bullet"/>
      <w:lvlText w:val="•"/>
      <w:lvlJc w:val="left"/>
      <w:pPr>
        <w:ind w:left="4106" w:hanging="315"/>
      </w:pPr>
      <w:rPr>
        <w:rFonts w:hint="default"/>
      </w:rPr>
    </w:lvl>
    <w:lvl w:ilvl="5" w:tentative="0">
      <w:start w:val="0"/>
      <w:numFmt w:val="bullet"/>
      <w:lvlText w:val="•"/>
      <w:lvlJc w:val="left"/>
      <w:pPr>
        <w:ind w:left="5103" w:hanging="315"/>
      </w:pPr>
      <w:rPr>
        <w:rFonts w:hint="default"/>
      </w:rPr>
    </w:lvl>
    <w:lvl w:ilvl="6" w:tentative="0">
      <w:start w:val="0"/>
      <w:numFmt w:val="bullet"/>
      <w:lvlText w:val="•"/>
      <w:lvlJc w:val="left"/>
      <w:pPr>
        <w:ind w:left="6099" w:hanging="315"/>
      </w:pPr>
      <w:rPr>
        <w:rFonts w:hint="default"/>
      </w:rPr>
    </w:lvl>
    <w:lvl w:ilvl="7" w:tentative="0">
      <w:start w:val="0"/>
      <w:numFmt w:val="bullet"/>
      <w:lvlText w:val="•"/>
      <w:lvlJc w:val="left"/>
      <w:pPr>
        <w:ind w:left="7096" w:hanging="315"/>
      </w:pPr>
      <w:rPr>
        <w:rFonts w:hint="default"/>
      </w:rPr>
    </w:lvl>
    <w:lvl w:ilvl="8" w:tentative="0">
      <w:start w:val="0"/>
      <w:numFmt w:val="bullet"/>
      <w:lvlText w:val="•"/>
      <w:lvlJc w:val="left"/>
      <w:pPr>
        <w:ind w:left="8092" w:hanging="315"/>
      </w:pPr>
      <w:rPr>
        <w:rFonts w:hint="default"/>
      </w:rPr>
    </w:lvl>
  </w:abstractNum>
  <w:abstractNum w:abstractNumId="7">
    <w:nsid w:val="35E83B33"/>
    <w:multiLevelType w:val="multilevel"/>
    <w:tmpl w:val="35E83B33"/>
    <w:lvl w:ilvl="0" w:tentative="0">
      <w:start w:val="2"/>
      <w:numFmt w:val="decimal"/>
      <w:lvlText w:val="%1."/>
      <w:lvlJc w:val="left"/>
      <w:pPr>
        <w:ind w:left="854" w:hanging="317"/>
        <w:jc w:val="left"/>
      </w:pPr>
      <w:rPr>
        <w:rFonts w:hint="default" w:ascii="宋体" w:hAnsi="宋体" w:eastAsia="宋体" w:cs="宋体"/>
        <w:b/>
        <w:bCs/>
        <w:spacing w:val="0"/>
        <w:w w:val="98"/>
        <w:sz w:val="21"/>
        <w:szCs w:val="21"/>
      </w:rPr>
    </w:lvl>
    <w:lvl w:ilvl="1" w:tentative="0">
      <w:start w:val="1"/>
      <w:numFmt w:val="decimal"/>
      <w:lvlText w:val="%1.%2"/>
      <w:lvlJc w:val="left"/>
      <w:pPr>
        <w:ind w:left="117" w:hanging="368"/>
        <w:jc w:val="left"/>
      </w:pPr>
      <w:rPr>
        <w:rFonts w:hint="default" w:ascii="宋体" w:hAnsi="宋体" w:eastAsia="宋体" w:cs="宋体"/>
        <w:spacing w:val="0"/>
        <w:w w:val="99"/>
        <w:sz w:val="21"/>
        <w:szCs w:val="21"/>
      </w:rPr>
    </w:lvl>
    <w:lvl w:ilvl="2" w:tentative="0">
      <w:start w:val="0"/>
      <w:numFmt w:val="bullet"/>
      <w:lvlText w:val="•"/>
      <w:lvlJc w:val="left"/>
      <w:pPr>
        <w:ind w:left="1885" w:hanging="368"/>
      </w:pPr>
      <w:rPr>
        <w:rFonts w:hint="default"/>
      </w:rPr>
    </w:lvl>
    <w:lvl w:ilvl="3" w:tentative="0">
      <w:start w:val="0"/>
      <w:numFmt w:val="bullet"/>
      <w:lvlText w:val="•"/>
      <w:lvlJc w:val="left"/>
      <w:pPr>
        <w:ind w:left="2910" w:hanging="368"/>
      </w:pPr>
      <w:rPr>
        <w:rFonts w:hint="default"/>
      </w:rPr>
    </w:lvl>
    <w:lvl w:ilvl="4" w:tentative="0">
      <w:start w:val="0"/>
      <w:numFmt w:val="bullet"/>
      <w:lvlText w:val="•"/>
      <w:lvlJc w:val="left"/>
      <w:pPr>
        <w:ind w:left="3935" w:hanging="368"/>
      </w:pPr>
      <w:rPr>
        <w:rFonts w:hint="default"/>
      </w:rPr>
    </w:lvl>
    <w:lvl w:ilvl="5" w:tentative="0">
      <w:start w:val="0"/>
      <w:numFmt w:val="bullet"/>
      <w:lvlText w:val="•"/>
      <w:lvlJc w:val="left"/>
      <w:pPr>
        <w:ind w:left="4960" w:hanging="368"/>
      </w:pPr>
      <w:rPr>
        <w:rFonts w:hint="default"/>
      </w:rPr>
    </w:lvl>
    <w:lvl w:ilvl="6" w:tentative="0">
      <w:start w:val="0"/>
      <w:numFmt w:val="bullet"/>
      <w:lvlText w:val="•"/>
      <w:lvlJc w:val="left"/>
      <w:pPr>
        <w:ind w:left="5985" w:hanging="368"/>
      </w:pPr>
      <w:rPr>
        <w:rFonts w:hint="default"/>
      </w:rPr>
    </w:lvl>
    <w:lvl w:ilvl="7" w:tentative="0">
      <w:start w:val="0"/>
      <w:numFmt w:val="bullet"/>
      <w:lvlText w:val="•"/>
      <w:lvlJc w:val="left"/>
      <w:pPr>
        <w:ind w:left="7010" w:hanging="368"/>
      </w:pPr>
      <w:rPr>
        <w:rFonts w:hint="default"/>
      </w:rPr>
    </w:lvl>
    <w:lvl w:ilvl="8" w:tentative="0">
      <w:start w:val="0"/>
      <w:numFmt w:val="bullet"/>
      <w:lvlText w:val="•"/>
      <w:lvlJc w:val="left"/>
      <w:pPr>
        <w:ind w:left="8035" w:hanging="368"/>
      </w:pPr>
      <w:rPr>
        <w:rFonts w:hint="default"/>
      </w:rPr>
    </w:lvl>
  </w:abstractNum>
  <w:abstractNum w:abstractNumId="8">
    <w:nsid w:val="5FEFB5BA"/>
    <w:multiLevelType w:val="singleLevel"/>
    <w:tmpl w:val="5FEFB5BA"/>
    <w:lvl w:ilvl="0" w:tentative="0">
      <w:start w:val="3"/>
      <w:numFmt w:val="chineseCounting"/>
      <w:suff w:val="nothing"/>
      <w:lvlText w:val="（%1）"/>
      <w:lvlJc w:val="left"/>
      <w:rPr>
        <w:rFonts w:hint="eastAsia"/>
      </w:rPr>
    </w:lvl>
  </w:abstractNum>
  <w:num w:numId="1">
    <w:abstractNumId w:val="4"/>
  </w:num>
  <w:num w:numId="2">
    <w:abstractNumId w:val="2"/>
  </w:num>
  <w:num w:numId="3">
    <w:abstractNumId w:val="3"/>
  </w:num>
  <w:num w:numId="4">
    <w:abstractNumId w:val="6"/>
  </w:num>
  <w:num w:numId="5">
    <w:abstractNumId w:val="5"/>
  </w:num>
  <w:num w:numId="6">
    <w:abstractNumId w:val="7"/>
  </w:num>
  <w:num w:numId="7">
    <w:abstractNumId w:val="0"/>
  </w:num>
  <w:num w:numId="8">
    <w:abstractNumId w:val="8"/>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0101333C"/>
    <w:rsid w:val="02CA24B3"/>
    <w:rsid w:val="02EE0D51"/>
    <w:rsid w:val="04216FA0"/>
    <w:rsid w:val="0ED37E19"/>
    <w:rsid w:val="0FD2593E"/>
    <w:rsid w:val="10C94F68"/>
    <w:rsid w:val="118714CB"/>
    <w:rsid w:val="12134BEF"/>
    <w:rsid w:val="13D964F5"/>
    <w:rsid w:val="15CD5D04"/>
    <w:rsid w:val="193040CE"/>
    <w:rsid w:val="1A1C63CB"/>
    <w:rsid w:val="1E6368EB"/>
    <w:rsid w:val="1F063B2E"/>
    <w:rsid w:val="20D75358"/>
    <w:rsid w:val="23BD1F3D"/>
    <w:rsid w:val="2D1F51F6"/>
    <w:rsid w:val="2FED4C97"/>
    <w:rsid w:val="41DD0B9E"/>
    <w:rsid w:val="449C419E"/>
    <w:rsid w:val="4541282A"/>
    <w:rsid w:val="454E72B1"/>
    <w:rsid w:val="461316A3"/>
    <w:rsid w:val="488D18C2"/>
    <w:rsid w:val="49400B5D"/>
    <w:rsid w:val="4D7A2313"/>
    <w:rsid w:val="4EFE3373"/>
    <w:rsid w:val="52D03B17"/>
    <w:rsid w:val="546B51A3"/>
    <w:rsid w:val="58364F21"/>
    <w:rsid w:val="5A590E0C"/>
    <w:rsid w:val="61CD47E1"/>
    <w:rsid w:val="625B08DD"/>
    <w:rsid w:val="631A626B"/>
    <w:rsid w:val="63B67967"/>
    <w:rsid w:val="63FA7F5A"/>
    <w:rsid w:val="64B07E83"/>
    <w:rsid w:val="66EE6EFC"/>
    <w:rsid w:val="6A372947"/>
    <w:rsid w:val="6AC8685C"/>
    <w:rsid w:val="6BCB0BAF"/>
    <w:rsid w:val="756A05E4"/>
    <w:rsid w:val="77126218"/>
    <w:rsid w:val="77504373"/>
    <w:rsid w:val="7A542D58"/>
    <w:rsid w:val="7CA03779"/>
    <w:rsid w:val="7DDB33C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nhideWhenUsed="0" w:uiPriority="1" w:semiHidden="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en-US" w:bidi="ar-SA"/>
    </w:rPr>
  </w:style>
  <w:style w:type="paragraph" w:styleId="3">
    <w:name w:val="heading 1"/>
    <w:basedOn w:val="1"/>
    <w:next w:val="1"/>
    <w:qFormat/>
    <w:uiPriority w:val="1"/>
    <w:pPr>
      <w:spacing w:line="540" w:lineRule="exact"/>
      <w:ind w:left="3220"/>
      <w:outlineLvl w:val="1"/>
    </w:pPr>
    <w:rPr>
      <w:rFonts w:ascii="宋体" w:hAnsi="宋体" w:eastAsia="宋体" w:cs="宋体"/>
      <w:b/>
      <w:bCs/>
      <w:sz w:val="44"/>
      <w:szCs w:val="44"/>
    </w:rPr>
  </w:style>
  <w:style w:type="paragraph" w:styleId="4">
    <w:name w:val="heading 2"/>
    <w:basedOn w:val="1"/>
    <w:next w:val="1"/>
    <w:qFormat/>
    <w:uiPriority w:val="1"/>
    <w:pPr>
      <w:ind w:left="320"/>
      <w:outlineLvl w:val="2"/>
    </w:pPr>
    <w:rPr>
      <w:rFonts w:ascii="宋体" w:hAnsi="宋体" w:eastAsia="宋体" w:cs="宋体"/>
      <w:sz w:val="44"/>
      <w:szCs w:val="44"/>
    </w:rPr>
  </w:style>
  <w:style w:type="paragraph" w:styleId="5">
    <w:name w:val="heading 3"/>
    <w:basedOn w:val="1"/>
    <w:next w:val="1"/>
    <w:qFormat/>
    <w:uiPriority w:val="1"/>
    <w:pPr>
      <w:outlineLvl w:val="3"/>
    </w:pPr>
    <w:rPr>
      <w:rFonts w:ascii="宋体" w:hAnsi="宋体" w:eastAsia="宋体" w:cs="宋体"/>
      <w:b/>
      <w:bCs/>
      <w:sz w:val="32"/>
      <w:szCs w:val="32"/>
    </w:rPr>
  </w:style>
  <w:style w:type="paragraph" w:styleId="6">
    <w:name w:val="heading 4"/>
    <w:basedOn w:val="1"/>
    <w:next w:val="1"/>
    <w:qFormat/>
    <w:uiPriority w:val="1"/>
    <w:pPr>
      <w:ind w:left="1077"/>
      <w:outlineLvl w:val="4"/>
    </w:pPr>
    <w:rPr>
      <w:rFonts w:ascii="宋体" w:hAnsi="宋体" w:eastAsia="宋体" w:cs="宋体"/>
      <w:sz w:val="32"/>
      <w:szCs w:val="32"/>
    </w:rPr>
  </w:style>
  <w:style w:type="paragraph" w:styleId="7">
    <w:name w:val="heading 5"/>
    <w:basedOn w:val="1"/>
    <w:next w:val="1"/>
    <w:qFormat/>
    <w:uiPriority w:val="1"/>
    <w:pPr>
      <w:outlineLvl w:val="5"/>
    </w:pPr>
    <w:rPr>
      <w:rFonts w:ascii="宋体" w:hAnsi="宋体" w:eastAsia="宋体" w:cs="宋体"/>
      <w:b/>
      <w:bCs/>
      <w:sz w:val="28"/>
      <w:szCs w:val="28"/>
    </w:rPr>
  </w:style>
  <w:style w:type="paragraph" w:styleId="8">
    <w:name w:val="heading 6"/>
    <w:basedOn w:val="1"/>
    <w:next w:val="1"/>
    <w:qFormat/>
    <w:uiPriority w:val="1"/>
    <w:pPr>
      <w:spacing w:before="26"/>
      <w:ind w:left="117"/>
      <w:outlineLvl w:val="6"/>
    </w:pPr>
    <w:rPr>
      <w:rFonts w:ascii="宋体" w:hAnsi="宋体" w:eastAsia="宋体" w:cs="宋体"/>
      <w:b/>
      <w:bCs/>
      <w:sz w:val="24"/>
      <w:szCs w:val="24"/>
    </w:rPr>
  </w:style>
  <w:style w:type="paragraph" w:styleId="9">
    <w:name w:val="heading 7"/>
    <w:basedOn w:val="1"/>
    <w:next w:val="1"/>
    <w:qFormat/>
    <w:uiPriority w:val="1"/>
    <w:pPr>
      <w:ind w:left="837"/>
      <w:outlineLvl w:val="7"/>
    </w:pPr>
    <w:rPr>
      <w:rFonts w:ascii="宋体" w:hAnsi="宋体" w:eastAsia="宋体" w:cs="宋体"/>
      <w:sz w:val="24"/>
      <w:szCs w:val="24"/>
    </w:rPr>
  </w:style>
  <w:style w:type="paragraph" w:styleId="10">
    <w:name w:val="heading 8"/>
    <w:basedOn w:val="1"/>
    <w:next w:val="1"/>
    <w:qFormat/>
    <w:uiPriority w:val="1"/>
    <w:pPr>
      <w:spacing w:before="166"/>
      <w:ind w:left="528"/>
      <w:outlineLvl w:val="8"/>
    </w:pPr>
    <w:rPr>
      <w:rFonts w:ascii="宋体" w:hAnsi="宋体" w:eastAsia="宋体" w:cs="宋体"/>
      <w:b/>
      <w:bCs/>
      <w:sz w:val="21"/>
      <w:szCs w:val="21"/>
    </w:rPr>
  </w:style>
  <w:style w:type="character" w:default="1" w:styleId="19">
    <w:name w:val="Default Paragraph Font"/>
    <w:semiHidden/>
    <w:unhideWhenUsed/>
    <w:qFormat/>
    <w:uiPriority w:val="1"/>
  </w:style>
  <w:style w:type="table" w:default="1" w:styleId="17">
    <w:name w:val="Normal Table"/>
    <w:semiHidden/>
    <w:qFormat/>
    <w:uiPriority w:val="0"/>
    <w:tblPr>
      <w:tblCellMar>
        <w:top w:w="0" w:type="dxa"/>
        <w:left w:w="108" w:type="dxa"/>
        <w:bottom w:w="0" w:type="dxa"/>
        <w:right w:w="108" w:type="dxa"/>
      </w:tblCellMar>
    </w:tblPr>
  </w:style>
  <w:style w:type="paragraph" w:customStyle="1" w:styleId="2">
    <w:name w:val="表格文字"/>
    <w:basedOn w:val="1"/>
    <w:qFormat/>
    <w:uiPriority w:val="99"/>
    <w:pPr>
      <w:spacing w:before="25" w:after="25"/>
      <w:ind w:firstLine="315" w:firstLineChars="150"/>
      <w:jc w:val="left"/>
    </w:pPr>
    <w:rPr>
      <w:bCs/>
      <w:color w:val="000000"/>
      <w:szCs w:val="21"/>
    </w:rPr>
  </w:style>
  <w:style w:type="paragraph" w:styleId="11">
    <w:name w:val="annotation text"/>
    <w:basedOn w:val="1"/>
    <w:qFormat/>
    <w:uiPriority w:val="0"/>
    <w:pPr>
      <w:autoSpaceDE w:val="0"/>
      <w:autoSpaceDN w:val="0"/>
      <w:adjustRightInd w:val="0"/>
      <w:jc w:val="left"/>
    </w:pPr>
    <w:rPr>
      <w:rFonts w:ascii="宋体" w:hAnsi="Times New Roman"/>
      <w:kern w:val="0"/>
      <w:sz w:val="22"/>
      <w:szCs w:val="22"/>
    </w:rPr>
  </w:style>
  <w:style w:type="paragraph" w:styleId="12">
    <w:name w:val="Body Text"/>
    <w:basedOn w:val="1"/>
    <w:qFormat/>
    <w:uiPriority w:val="1"/>
    <w:rPr>
      <w:rFonts w:ascii="宋体" w:hAnsi="宋体" w:eastAsia="宋体" w:cs="宋体"/>
      <w:sz w:val="21"/>
      <w:szCs w:val="21"/>
    </w:rPr>
  </w:style>
  <w:style w:type="paragraph" w:styleId="13">
    <w:name w:val="Plain Text"/>
    <w:basedOn w:val="1"/>
    <w:next w:val="14"/>
    <w:qFormat/>
    <w:uiPriority w:val="0"/>
    <w:rPr>
      <w:rFonts w:ascii="Ђˎ̥" w:eastAsia="Ђˎ̥"/>
      <w:kern w:val="0"/>
      <w:sz w:val="20"/>
      <w:szCs w:val="21"/>
    </w:rPr>
  </w:style>
  <w:style w:type="paragraph" w:styleId="14">
    <w:name w:val="Date"/>
    <w:basedOn w:val="1"/>
    <w:next w:val="1"/>
    <w:qFormat/>
    <w:uiPriority w:val="0"/>
    <w:rPr>
      <w:rFonts w:ascii="宋体"/>
      <w:color w:val="000000"/>
      <w:kern w:val="0"/>
      <w:sz w:val="30"/>
    </w:rPr>
  </w:style>
  <w:style w:type="paragraph" w:styleId="15">
    <w:name w:val="footer"/>
    <w:basedOn w:val="1"/>
    <w:qFormat/>
    <w:uiPriority w:val="0"/>
    <w:pPr>
      <w:tabs>
        <w:tab w:val="center" w:pos="4153"/>
        <w:tab w:val="right" w:pos="8306"/>
      </w:tabs>
      <w:snapToGrid w:val="0"/>
      <w:jc w:val="left"/>
    </w:pPr>
    <w:rPr>
      <w:sz w:val="18"/>
    </w:rPr>
  </w:style>
  <w:style w:type="paragraph" w:styleId="16">
    <w:name w:val="toc 1"/>
    <w:basedOn w:val="1"/>
    <w:next w:val="1"/>
    <w:qFormat/>
    <w:uiPriority w:val="1"/>
    <w:pPr>
      <w:spacing w:before="256"/>
      <w:ind w:left="117"/>
    </w:pPr>
    <w:rPr>
      <w:rFonts w:ascii="宋体" w:hAnsi="宋体" w:eastAsia="宋体" w:cs="宋体"/>
      <w:sz w:val="28"/>
      <w:szCs w:val="28"/>
    </w:r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FollowedHyperlink"/>
    <w:basedOn w:val="19"/>
    <w:uiPriority w:val="0"/>
    <w:rPr>
      <w:color w:val="333333"/>
      <w:u w:val="none"/>
    </w:rPr>
  </w:style>
  <w:style w:type="character" w:styleId="21">
    <w:name w:val="Hyperlink"/>
    <w:basedOn w:val="19"/>
    <w:uiPriority w:val="0"/>
    <w:rPr>
      <w:color w:val="333333"/>
      <w:u w:val="none"/>
    </w:rPr>
  </w:style>
  <w:style w:type="table" w:customStyle="1" w:styleId="22">
    <w:name w:val="Table Normal"/>
    <w:semiHidden/>
    <w:unhideWhenUsed/>
    <w:qFormat/>
    <w:uiPriority w:val="2"/>
    <w:tblPr>
      <w:tblCellMar>
        <w:top w:w="0" w:type="dxa"/>
        <w:left w:w="0" w:type="dxa"/>
        <w:bottom w:w="0" w:type="dxa"/>
        <w:right w:w="0" w:type="dxa"/>
      </w:tblCellMar>
    </w:tblPr>
  </w:style>
  <w:style w:type="paragraph" w:styleId="23">
    <w:name w:val="List Paragraph"/>
    <w:basedOn w:val="1"/>
    <w:qFormat/>
    <w:uiPriority w:val="1"/>
    <w:pPr>
      <w:spacing w:before="38"/>
      <w:ind w:left="117" w:firstLine="420"/>
    </w:pPr>
    <w:rPr>
      <w:rFonts w:ascii="宋体" w:hAnsi="宋体" w:eastAsia="宋体" w:cs="宋体"/>
    </w:rPr>
  </w:style>
  <w:style w:type="paragraph" w:customStyle="1" w:styleId="24">
    <w:name w:val="Table Paragraph"/>
    <w:basedOn w:val="1"/>
    <w:qFormat/>
    <w:uiPriority w:val="1"/>
    <w:rPr>
      <w:rFonts w:ascii="宋体" w:hAnsi="宋体" w:eastAsia="宋体" w:cs="宋体"/>
    </w:rPr>
  </w:style>
  <w:style w:type="character" w:customStyle="1" w:styleId="25">
    <w:name w:val="font31"/>
    <w:basedOn w:val="19"/>
    <w:qFormat/>
    <w:uiPriority w:val="0"/>
    <w:rPr>
      <w:rFonts w:hint="eastAsia" w:ascii="宋体" w:hAnsi="宋体" w:eastAsia="宋体" w:cs="宋体"/>
      <w:color w:val="000000"/>
      <w:sz w:val="18"/>
      <w:szCs w:val="18"/>
      <w:u w:val="none"/>
    </w:rPr>
  </w:style>
  <w:style w:type="character" w:customStyle="1" w:styleId="26">
    <w:name w:val="font51"/>
    <w:basedOn w:val="19"/>
    <w:qFormat/>
    <w:uiPriority w:val="0"/>
    <w:rPr>
      <w:rFonts w:hint="eastAsia" w:ascii="宋体" w:hAnsi="宋体" w:eastAsia="宋体" w:cs="宋体"/>
      <w:color w:val="000000"/>
      <w:sz w:val="22"/>
      <w:szCs w:val="22"/>
      <w:u w:val="none"/>
      <w:vertAlign w:val="superscript"/>
    </w:rPr>
  </w:style>
  <w:style w:type="character" w:customStyle="1" w:styleId="27">
    <w:name w:val="font81"/>
    <w:basedOn w:val="19"/>
    <w:qFormat/>
    <w:uiPriority w:val="0"/>
    <w:rPr>
      <w:rFonts w:hint="eastAsia" w:ascii="宋体" w:hAnsi="宋体" w:eastAsia="宋体" w:cs="宋体"/>
      <w:color w:val="000000"/>
      <w:sz w:val="22"/>
      <w:szCs w:val="22"/>
      <w:u w:val="none"/>
    </w:rPr>
  </w:style>
  <w:style w:type="character" w:customStyle="1" w:styleId="28">
    <w:name w:val="font61"/>
    <w:basedOn w:val="19"/>
    <w:qFormat/>
    <w:uiPriority w:val="0"/>
    <w:rPr>
      <w:rFonts w:hint="eastAsia" w:ascii="宋体" w:hAnsi="宋体" w:eastAsia="宋体" w:cs="宋体"/>
      <w:color w:val="000000"/>
      <w:sz w:val="24"/>
      <w:szCs w:val="24"/>
      <w:u w:val="none"/>
      <w:vertAlign w:val="superscript"/>
    </w:rPr>
  </w:style>
  <w:style w:type="character" w:customStyle="1" w:styleId="29">
    <w:name w:val="font01"/>
    <w:basedOn w:val="19"/>
    <w:qFormat/>
    <w:uiPriority w:val="0"/>
    <w:rPr>
      <w:rFonts w:hint="eastAsia" w:ascii="宋体" w:hAnsi="宋体" w:eastAsia="宋体" w:cs="宋体"/>
      <w:color w:val="000000"/>
      <w:sz w:val="24"/>
      <w:szCs w:val="24"/>
      <w:u w:val="none"/>
    </w:rPr>
  </w:style>
  <w:style w:type="character" w:customStyle="1" w:styleId="30">
    <w:name w:val="font21"/>
    <w:basedOn w:val="19"/>
    <w:qFormat/>
    <w:uiPriority w:val="0"/>
    <w:rPr>
      <w:rFonts w:hint="eastAsia" w:ascii="宋体" w:hAnsi="宋体" w:eastAsia="宋体" w:cs="宋体"/>
      <w:color w:val="000000"/>
      <w:sz w:val="18"/>
      <w:szCs w:val="18"/>
      <w:u w:val="none"/>
    </w:rPr>
  </w:style>
  <w:style w:type="character" w:customStyle="1" w:styleId="31">
    <w:name w:val="font41"/>
    <w:basedOn w:val="19"/>
    <w:qFormat/>
    <w:uiPriority w:val="0"/>
    <w:rPr>
      <w:rFonts w:hint="eastAsia" w:ascii="宋体" w:hAnsi="宋体" w:eastAsia="宋体" w:cs="宋体"/>
      <w:color w:val="000000"/>
      <w:sz w:val="24"/>
      <w:szCs w:val="24"/>
      <w:u w:val="none"/>
    </w:rPr>
  </w:style>
  <w:style w:type="character" w:customStyle="1" w:styleId="32">
    <w:name w:val="font11"/>
    <w:basedOn w:val="19"/>
    <w:qFormat/>
    <w:uiPriority w:val="0"/>
    <w:rPr>
      <w:rFonts w:ascii="Arial" w:hAnsi="Arial" w:cs="Arial"/>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jpeg"/><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52"/>
    <customShpInfo spid="_x0000_s2053"/>
    <customShpInfo spid="_x0000_s2054"/>
    <customShpInfo spid="_x0000_s2055"/>
    <customShpInfo spid="_x0000_s2056"/>
    <customShpInfo spid="_x0000_s2057"/>
    <customShpInfo spid="_x0000_s2058"/>
    <customShpInfo spid="_x0000_s2059"/>
    <customShpInfo spid="_x0000_s1036"/>
    <customShpInfo spid="_x0000_s1037"/>
    <customShpInfo spid="_x0000_s103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67</Pages>
  <Words>34142</Words>
  <Characters>36944</Characters>
  <TotalTime>14</TotalTime>
  <ScaleCrop>false</ScaleCrop>
  <LinksUpToDate>false</LinksUpToDate>
  <CharactersWithSpaces>38871</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2020-03-20T17:16:00Z</dcterms:created>
  <dc:creator>Suzw</dc:creator>
  <cp:lastModifiedBy>Administrator</cp:lastModifiedBy>
  <cp:lastPrinted>2020-03-26T04:50:00Z</cp:lastPrinted>
  <dcterms:modified xsi:type="dcterms:W3CDTF">2020-03-31T01:41:24Z</dcterms:modified>
  <dc:title>专用设备招标采购文件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2020-03-13T00:00:00Z</vt:filetime>
  </property>
  <property fmtid="{D5CDD505-2E9C-101B-9397-08002B2CF9AE}" pid="3" name="Creator">
    <vt:lpwstr>WPS 文字</vt:lpwstr>
  </property>
  <property fmtid="{D5CDD505-2E9C-101B-9397-08002B2CF9AE}" pid="4" name="LastSaved">
    <vt:filetime>2020-03-20T00:00:00Z</vt:filetime>
  </property>
  <property fmtid="{D5CDD505-2E9C-101B-9397-08002B2CF9AE}" pid="5" name="KSOProductBuildVer">
    <vt:lpwstr>2052-11.1.0.9584</vt:lpwstr>
  </property>
</Properties>
</file>