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ascii="楷体" w:hAnsi="楷体" w:eastAsia="楷体" w:cs="楷体"/>
          <w:color w:val="auto"/>
          <w:sz w:val="52"/>
          <w:szCs w:val="52"/>
          <w:highlight w:val="none"/>
        </w:rPr>
      </w:pPr>
    </w:p>
    <w:p>
      <w:pPr>
        <w:snapToGrid w:val="0"/>
        <w:spacing w:before="120" w:beforeLines="50" w:line="360" w:lineRule="auto"/>
        <w:jc w:val="center"/>
        <w:rPr>
          <w:rFonts w:hint="eastAsia" w:ascii="楷体" w:hAnsi="楷体" w:eastAsia="楷体" w:cs="楷体"/>
          <w:b/>
          <w:bCs/>
          <w:color w:val="auto"/>
          <w:spacing w:val="46"/>
          <w:w w:val="95"/>
          <w:sz w:val="72"/>
          <w:szCs w:val="72"/>
          <w:highlight w:val="none"/>
          <w:lang w:eastAsia="zh-CN"/>
        </w:rPr>
      </w:pPr>
      <w:r>
        <w:rPr>
          <w:rFonts w:hint="eastAsia" w:ascii="楷体" w:hAnsi="楷体" w:eastAsia="楷体" w:cs="楷体"/>
          <w:b/>
          <w:bCs/>
          <w:color w:val="auto"/>
          <w:spacing w:val="46"/>
          <w:w w:val="95"/>
          <w:sz w:val="72"/>
          <w:szCs w:val="72"/>
          <w:highlight w:val="none"/>
          <w:lang w:eastAsia="zh-CN"/>
        </w:rPr>
        <w:t>广西首顺工程项目管理</w:t>
      </w:r>
    </w:p>
    <w:p>
      <w:pPr>
        <w:snapToGrid w:val="0"/>
        <w:spacing w:before="120" w:beforeLines="50" w:line="360" w:lineRule="auto"/>
        <w:jc w:val="center"/>
        <w:rPr>
          <w:rFonts w:hint="eastAsia" w:ascii="楷体" w:hAnsi="楷体" w:eastAsia="楷体" w:cs="楷体"/>
          <w:b/>
          <w:bCs/>
          <w:color w:val="auto"/>
          <w:spacing w:val="46"/>
          <w:w w:val="95"/>
          <w:sz w:val="72"/>
          <w:szCs w:val="72"/>
          <w:highlight w:val="none"/>
          <w:lang w:val="en-US" w:eastAsia="zh-CN"/>
        </w:rPr>
      </w:pPr>
      <w:r>
        <w:rPr>
          <w:rFonts w:hint="eastAsia" w:ascii="楷体" w:hAnsi="楷体" w:eastAsia="楷体" w:cs="楷体"/>
          <w:b/>
          <w:bCs/>
          <w:color w:val="auto"/>
          <w:spacing w:val="46"/>
          <w:w w:val="95"/>
          <w:sz w:val="72"/>
          <w:szCs w:val="72"/>
          <w:highlight w:val="none"/>
          <w:lang w:eastAsia="zh-CN"/>
        </w:rPr>
        <w:t>有限公司</w:t>
      </w:r>
      <w:r>
        <w:rPr>
          <w:rFonts w:hint="eastAsia" w:ascii="楷体" w:hAnsi="楷体" w:eastAsia="楷体" w:cs="楷体"/>
          <w:b/>
          <w:bCs/>
          <w:color w:val="auto"/>
          <w:spacing w:val="46"/>
          <w:w w:val="95"/>
          <w:sz w:val="72"/>
          <w:szCs w:val="72"/>
          <w:highlight w:val="none"/>
          <w:lang w:val="en-US" w:eastAsia="zh-CN"/>
        </w:rPr>
        <w:t xml:space="preserve"> </w:t>
      </w:r>
    </w:p>
    <w:p>
      <w:pPr>
        <w:snapToGrid w:val="0"/>
        <w:spacing w:before="120" w:beforeLines="50" w:line="360" w:lineRule="auto"/>
        <w:jc w:val="center"/>
        <w:rPr>
          <w:rFonts w:hint="eastAsia" w:ascii="楷体" w:hAnsi="楷体" w:eastAsia="楷体" w:cs="楷体"/>
          <w:b/>
          <w:bCs/>
          <w:color w:val="auto"/>
          <w:sz w:val="72"/>
          <w:szCs w:val="72"/>
          <w:highlight w:val="none"/>
        </w:rPr>
      </w:pPr>
    </w:p>
    <w:p>
      <w:pPr>
        <w:snapToGrid w:val="0"/>
        <w:spacing w:before="120" w:beforeLines="50" w:line="360" w:lineRule="auto"/>
        <w:jc w:val="center"/>
        <w:rPr>
          <w:rFonts w:hint="eastAsia" w:ascii="楷体" w:hAnsi="楷体" w:eastAsia="楷体" w:cs="楷体"/>
          <w:b/>
          <w:bCs/>
          <w:color w:val="auto"/>
          <w:sz w:val="84"/>
          <w:szCs w:val="84"/>
          <w:highlight w:val="none"/>
        </w:rPr>
      </w:pPr>
      <w:r>
        <w:rPr>
          <w:rFonts w:hint="eastAsia" w:ascii="楷体" w:hAnsi="楷体" w:eastAsia="楷体" w:cs="楷体"/>
          <w:b/>
          <w:bCs/>
          <w:color w:val="auto"/>
          <w:sz w:val="84"/>
          <w:szCs w:val="84"/>
          <w:highlight w:val="none"/>
        </w:rPr>
        <w:t>招 标 文 件</w:t>
      </w:r>
    </w:p>
    <w:p>
      <w:pPr>
        <w:snapToGrid w:val="0"/>
        <w:spacing w:before="120" w:beforeLines="50" w:line="360" w:lineRule="auto"/>
        <w:jc w:val="center"/>
        <w:rPr>
          <w:rFonts w:hint="eastAsia" w:ascii="楷体" w:hAnsi="楷体" w:eastAsia="楷体" w:cs="楷体"/>
          <w:color w:val="auto"/>
          <w:sz w:val="30"/>
          <w:szCs w:val="72"/>
          <w:highlight w:val="none"/>
        </w:rPr>
      </w:pPr>
      <w:r>
        <w:rPr>
          <w:rFonts w:hint="eastAsia" w:ascii="楷体" w:hAnsi="楷体" w:eastAsia="楷体" w:cs="楷体"/>
          <w:color w:val="auto"/>
          <w:sz w:val="30"/>
          <w:szCs w:val="72"/>
          <w:highlight w:val="none"/>
        </w:rPr>
        <w:t>（全流程电子化评标）</w:t>
      </w:r>
    </w:p>
    <w:p>
      <w:pPr>
        <w:snapToGrid w:val="0"/>
        <w:spacing w:before="120" w:beforeLines="50" w:line="360" w:lineRule="auto"/>
        <w:jc w:val="center"/>
        <w:rPr>
          <w:rFonts w:hint="eastAsia" w:ascii="楷体" w:hAnsi="楷体" w:eastAsia="楷体" w:cs="楷体"/>
          <w:color w:val="auto"/>
          <w:sz w:val="30"/>
          <w:szCs w:val="72"/>
          <w:highlight w:val="none"/>
        </w:rPr>
      </w:pPr>
    </w:p>
    <w:p>
      <w:pPr>
        <w:snapToGrid w:val="0"/>
        <w:spacing w:before="120" w:beforeLines="50" w:line="360" w:lineRule="auto"/>
        <w:rPr>
          <w:rFonts w:hint="eastAsia" w:ascii="楷体" w:hAnsi="楷体" w:eastAsia="楷体" w:cs="楷体"/>
          <w:color w:val="auto"/>
          <w:sz w:val="30"/>
          <w:szCs w:val="72"/>
          <w:highlight w:val="none"/>
        </w:rPr>
      </w:pPr>
    </w:p>
    <w:p>
      <w:pPr>
        <w:pStyle w:val="21"/>
        <w:snapToGrid w:val="0"/>
        <w:spacing w:before="50" w:after="120" w:line="360" w:lineRule="auto"/>
        <w:ind w:firstLine="1193" w:firstLineChars="396"/>
        <w:rPr>
          <w:rFonts w:hint="eastAsia" w:ascii="楷体" w:hAnsi="楷体" w:eastAsia="楷体" w:cs="楷体"/>
          <w:b/>
          <w:bCs/>
          <w:color w:val="auto"/>
          <w:sz w:val="30"/>
          <w:szCs w:val="30"/>
          <w:highlight w:val="none"/>
          <w:lang w:eastAsia="zh-CN"/>
        </w:rPr>
      </w:pPr>
      <w:r>
        <w:rPr>
          <w:rFonts w:hint="eastAsia" w:ascii="楷体" w:hAnsi="楷体" w:eastAsia="楷体" w:cs="楷体"/>
          <w:b/>
          <w:bCs/>
          <w:color w:val="auto"/>
          <w:sz w:val="30"/>
          <w:szCs w:val="30"/>
          <w:highlight w:val="none"/>
        </w:rPr>
        <w:t>项目</w:t>
      </w:r>
      <w:r>
        <w:rPr>
          <w:rFonts w:hint="eastAsia" w:ascii="楷体" w:hAnsi="楷体" w:eastAsia="楷体" w:cs="楷体"/>
          <w:b/>
          <w:bCs/>
          <w:color w:val="auto"/>
          <w:w w:val="95"/>
          <w:sz w:val="30"/>
          <w:szCs w:val="30"/>
          <w:highlight w:val="none"/>
        </w:rPr>
        <w:t>名称</w:t>
      </w:r>
      <w:r>
        <w:rPr>
          <w:rFonts w:hint="eastAsia" w:ascii="楷体" w:hAnsi="楷体" w:eastAsia="楷体" w:cs="楷体"/>
          <w:b/>
          <w:bCs/>
          <w:color w:val="auto"/>
          <w:sz w:val="30"/>
          <w:szCs w:val="30"/>
          <w:highlight w:val="none"/>
        </w:rPr>
        <w:t>：</w:t>
      </w:r>
      <w:r>
        <w:rPr>
          <w:rFonts w:hint="eastAsia" w:ascii="楷体" w:hAnsi="楷体" w:eastAsia="楷体" w:cs="楷体"/>
          <w:b/>
          <w:bCs/>
          <w:color w:val="auto"/>
          <w:sz w:val="30"/>
          <w:szCs w:val="30"/>
          <w:highlight w:val="none"/>
          <w:u w:val="single"/>
          <w:lang w:eastAsia="zh-CN"/>
        </w:rPr>
        <w:t>那坡县2021年村级综治视联网+雪亮工程服务（重）</w:t>
      </w:r>
    </w:p>
    <w:p>
      <w:pPr>
        <w:snapToGrid w:val="0"/>
        <w:spacing w:before="120" w:beforeLines="50" w:line="360" w:lineRule="auto"/>
        <w:ind w:firstLine="1145" w:firstLineChars="400"/>
        <w:rPr>
          <w:rFonts w:hint="eastAsia" w:ascii="楷体" w:hAnsi="楷体" w:eastAsia="楷体" w:cs="楷体"/>
          <w:color w:val="auto"/>
          <w:sz w:val="30"/>
          <w:szCs w:val="72"/>
          <w:highlight w:val="none"/>
        </w:rPr>
      </w:pPr>
      <w:r>
        <w:rPr>
          <w:rFonts w:hint="eastAsia" w:ascii="楷体" w:hAnsi="楷体" w:eastAsia="楷体" w:cs="楷体"/>
          <w:b/>
          <w:bCs/>
          <w:color w:val="auto"/>
          <w:w w:val="95"/>
          <w:sz w:val="30"/>
          <w:szCs w:val="30"/>
          <w:highlight w:val="none"/>
        </w:rPr>
        <w:t>项目</w:t>
      </w:r>
      <w:r>
        <w:rPr>
          <w:rFonts w:hint="eastAsia" w:ascii="楷体" w:hAnsi="楷体" w:eastAsia="楷体" w:cs="楷体"/>
          <w:b/>
          <w:bCs/>
          <w:color w:val="auto"/>
          <w:sz w:val="30"/>
          <w:szCs w:val="30"/>
          <w:highlight w:val="none"/>
        </w:rPr>
        <w:t>编号</w:t>
      </w:r>
      <w:r>
        <w:rPr>
          <w:rFonts w:hint="eastAsia" w:ascii="楷体" w:hAnsi="楷体" w:eastAsia="楷体" w:cs="楷体"/>
          <w:b/>
          <w:bCs/>
          <w:color w:val="auto"/>
          <w:w w:val="95"/>
          <w:sz w:val="30"/>
          <w:szCs w:val="30"/>
          <w:highlight w:val="none"/>
        </w:rPr>
        <w:t>：</w:t>
      </w:r>
      <w:r>
        <w:rPr>
          <w:rFonts w:hint="eastAsia" w:ascii="楷体" w:hAnsi="楷体" w:eastAsia="楷体" w:cs="楷体"/>
          <w:b/>
          <w:bCs/>
          <w:color w:val="auto"/>
          <w:sz w:val="32"/>
          <w:szCs w:val="32"/>
          <w:highlight w:val="none"/>
          <w:u w:val="single"/>
          <w:lang w:eastAsia="zh-CN"/>
        </w:rPr>
        <w:t>BSZC2021-G3-260176-GXSS（重）</w:t>
      </w:r>
    </w:p>
    <w:p>
      <w:pPr>
        <w:pStyle w:val="21"/>
        <w:snapToGrid w:val="0"/>
        <w:spacing w:before="50" w:after="120" w:line="360" w:lineRule="auto"/>
        <w:ind w:firstLine="1125" w:firstLineChars="393"/>
        <w:rPr>
          <w:rFonts w:hint="eastAsia" w:ascii="楷体" w:hAnsi="楷体" w:eastAsia="楷体" w:cs="楷体"/>
          <w:b/>
          <w:bCs/>
          <w:color w:val="auto"/>
          <w:w w:val="95"/>
          <w:sz w:val="30"/>
          <w:szCs w:val="30"/>
          <w:highlight w:val="none"/>
          <w:lang w:eastAsia="zh-CN"/>
        </w:rPr>
      </w:pPr>
      <w:r>
        <w:rPr>
          <w:rFonts w:hint="eastAsia" w:ascii="楷体" w:hAnsi="楷体" w:eastAsia="楷体" w:cs="楷体"/>
          <w:b/>
          <w:bCs/>
          <w:color w:val="auto"/>
          <w:w w:val="95"/>
          <w:sz w:val="30"/>
          <w:szCs w:val="30"/>
          <w:highlight w:val="none"/>
        </w:rPr>
        <w:t>采 购 人：</w:t>
      </w:r>
      <w:r>
        <w:rPr>
          <w:rFonts w:hint="eastAsia" w:ascii="楷体" w:hAnsi="楷体" w:eastAsia="楷体" w:cs="楷体"/>
          <w:b/>
          <w:bCs/>
          <w:color w:val="auto"/>
          <w:sz w:val="30"/>
          <w:szCs w:val="30"/>
          <w:highlight w:val="none"/>
          <w:lang w:eastAsia="zh-CN"/>
        </w:rPr>
        <w:t>中国共产党那坡县委员会政法委员会</w:t>
      </w:r>
    </w:p>
    <w:p>
      <w:pPr>
        <w:pStyle w:val="21"/>
        <w:snapToGrid w:val="0"/>
        <w:spacing w:before="50" w:after="120" w:line="360" w:lineRule="auto"/>
        <w:ind w:firstLine="1125" w:firstLineChars="393"/>
        <w:rPr>
          <w:rFonts w:hint="eastAsia" w:ascii="楷体" w:hAnsi="楷体" w:eastAsia="楷体" w:cs="楷体"/>
          <w:b/>
          <w:bCs/>
          <w:color w:val="auto"/>
          <w:w w:val="95"/>
          <w:sz w:val="30"/>
          <w:szCs w:val="30"/>
          <w:highlight w:val="none"/>
          <w:lang w:eastAsia="zh-CN"/>
        </w:rPr>
      </w:pPr>
      <w:r>
        <w:rPr>
          <w:rFonts w:hint="eastAsia" w:ascii="楷体" w:hAnsi="楷体" w:eastAsia="楷体" w:cs="楷体"/>
          <w:b/>
          <w:bCs/>
          <w:color w:val="auto"/>
          <w:w w:val="95"/>
          <w:sz w:val="30"/>
          <w:szCs w:val="30"/>
          <w:highlight w:val="none"/>
        </w:rPr>
        <w:t>采购代理机构：</w:t>
      </w:r>
      <w:r>
        <w:rPr>
          <w:rFonts w:hint="eastAsia" w:ascii="楷体" w:hAnsi="楷体" w:eastAsia="楷体" w:cs="楷体"/>
          <w:b/>
          <w:bCs/>
          <w:color w:val="auto"/>
          <w:spacing w:val="46"/>
          <w:w w:val="95"/>
          <w:sz w:val="30"/>
          <w:szCs w:val="30"/>
          <w:highlight w:val="none"/>
          <w:lang w:eastAsia="zh-CN"/>
        </w:rPr>
        <w:t>广西首顺工程项目管理有限公司</w:t>
      </w:r>
    </w:p>
    <w:p>
      <w:pPr>
        <w:pStyle w:val="21"/>
        <w:snapToGrid w:val="0"/>
        <w:spacing w:before="50" w:after="120" w:line="360" w:lineRule="auto"/>
        <w:ind w:firstLine="841" w:firstLineChars="294"/>
        <w:rPr>
          <w:rFonts w:hint="eastAsia" w:ascii="楷体" w:hAnsi="楷体" w:eastAsia="楷体" w:cs="楷体"/>
          <w:color w:val="auto"/>
          <w:szCs w:val="20"/>
          <w:highlight w:val="none"/>
        </w:rPr>
      </w:pPr>
      <w:r>
        <w:rPr>
          <w:rFonts w:hint="eastAsia" w:ascii="楷体" w:hAnsi="楷体" w:eastAsia="楷体" w:cs="楷体"/>
          <w:b/>
          <w:bCs/>
          <w:color w:val="auto"/>
          <w:w w:val="95"/>
          <w:sz w:val="30"/>
          <w:szCs w:val="30"/>
          <w:highlight w:val="none"/>
        </w:rPr>
        <w:t xml:space="preserve">               </w:t>
      </w:r>
      <w:r>
        <w:rPr>
          <w:rFonts w:hint="eastAsia" w:ascii="楷体" w:hAnsi="楷体" w:eastAsia="楷体" w:cs="楷体"/>
          <w:b/>
          <w:bCs/>
          <w:color w:val="auto"/>
          <w:w w:val="95"/>
          <w:sz w:val="30"/>
          <w:szCs w:val="30"/>
          <w:highlight w:val="none"/>
        </w:rPr>
        <w:t>二〇二</w:t>
      </w:r>
      <w:r>
        <w:rPr>
          <w:rFonts w:hint="eastAsia" w:ascii="楷体" w:hAnsi="楷体" w:eastAsia="楷体" w:cs="楷体"/>
          <w:b/>
          <w:bCs/>
          <w:color w:val="auto"/>
          <w:w w:val="95"/>
          <w:sz w:val="30"/>
          <w:szCs w:val="30"/>
          <w:highlight w:val="none"/>
          <w:lang w:val="en-US" w:eastAsia="zh-CN"/>
        </w:rPr>
        <w:t>二</w:t>
      </w:r>
      <w:r>
        <w:rPr>
          <w:rFonts w:hint="eastAsia" w:ascii="楷体" w:hAnsi="楷体" w:eastAsia="楷体" w:cs="楷体"/>
          <w:b/>
          <w:bCs/>
          <w:color w:val="auto"/>
          <w:w w:val="95"/>
          <w:sz w:val="30"/>
          <w:szCs w:val="30"/>
          <w:highlight w:val="none"/>
        </w:rPr>
        <w:t>年</w:t>
      </w:r>
      <w:r>
        <w:rPr>
          <w:rFonts w:hint="eastAsia" w:ascii="楷体" w:hAnsi="楷体" w:eastAsia="楷体" w:cs="楷体"/>
          <w:b/>
          <w:bCs/>
          <w:color w:val="auto"/>
          <w:w w:val="95"/>
          <w:sz w:val="30"/>
          <w:szCs w:val="30"/>
          <w:highlight w:val="none"/>
          <w:lang w:val="en-US" w:eastAsia="zh-CN"/>
        </w:rPr>
        <w:t>一</w:t>
      </w:r>
      <w:r>
        <w:rPr>
          <w:rFonts w:hint="eastAsia" w:ascii="楷体" w:hAnsi="楷体" w:eastAsia="楷体" w:cs="楷体"/>
          <w:b/>
          <w:bCs/>
          <w:color w:val="auto"/>
          <w:w w:val="95"/>
          <w:sz w:val="30"/>
          <w:szCs w:val="30"/>
          <w:highlight w:val="none"/>
        </w:rPr>
        <w:t>月</w:t>
      </w:r>
      <w:r>
        <w:rPr>
          <w:rFonts w:hint="eastAsia" w:ascii="楷体" w:hAnsi="楷体" w:eastAsia="楷体" w:cs="楷体"/>
          <w:b/>
          <w:bCs/>
          <w:color w:val="auto"/>
          <w:w w:val="95"/>
          <w:sz w:val="30"/>
          <w:szCs w:val="30"/>
          <w:highlight w:val="none"/>
          <w:lang w:val="en-US" w:eastAsia="zh-CN"/>
        </w:rPr>
        <w:t>十七</w:t>
      </w:r>
      <w:r>
        <w:rPr>
          <w:rFonts w:hint="eastAsia" w:ascii="楷体" w:hAnsi="楷体" w:eastAsia="楷体" w:cs="楷体"/>
          <w:b/>
          <w:bCs/>
          <w:color w:val="auto"/>
          <w:w w:val="95"/>
          <w:sz w:val="30"/>
          <w:szCs w:val="30"/>
          <w:highlight w:val="none"/>
        </w:rPr>
        <w:t>日</w:t>
      </w:r>
    </w:p>
    <w:p>
      <w:pPr>
        <w:pStyle w:val="21"/>
        <w:spacing w:before="120" w:after="120" w:line="360" w:lineRule="auto"/>
        <w:jc w:val="center"/>
        <w:rPr>
          <w:rFonts w:hAnsi="宋体" w:cs="宋体"/>
          <w:color w:val="auto"/>
          <w:highlight w:val="none"/>
        </w:rPr>
      </w:pPr>
    </w:p>
    <w:p>
      <w:pPr>
        <w:pStyle w:val="17"/>
        <w:kinsoku w:val="0"/>
        <w:overflowPunct w:val="0"/>
        <w:rPr>
          <w:rFonts w:ascii="宋体" w:hAnsi="宋体" w:cs="宋体"/>
          <w:color w:val="auto"/>
          <w:sz w:val="40"/>
          <w:highlight w:val="none"/>
        </w:rPr>
      </w:pPr>
    </w:p>
    <w:p>
      <w:pPr>
        <w:pStyle w:val="21"/>
        <w:spacing w:before="120" w:after="120" w:line="360" w:lineRule="auto"/>
        <w:jc w:val="center"/>
        <w:rPr>
          <w:rFonts w:hint="eastAsia" w:hAnsi="宋体" w:cs="宋体"/>
          <w:b/>
          <w:bCs/>
          <w:color w:val="auto"/>
          <w:sz w:val="32"/>
          <w:szCs w:val="32"/>
          <w:highlight w:val="none"/>
        </w:rPr>
        <w:sectPr>
          <w:footerReference r:id="rId6" w:type="first"/>
          <w:headerReference r:id="rId3" w:type="default"/>
          <w:footerReference r:id="rId4" w:type="default"/>
          <w:footerReference r:id="rId5" w:type="even"/>
          <w:pgSz w:w="11906" w:h="16838"/>
          <w:pgMar w:top="1134" w:right="1134" w:bottom="1134" w:left="1134" w:header="851" w:footer="992" w:gutter="0"/>
          <w:pgNumType w:start="0"/>
          <w:cols w:space="720" w:num="1"/>
          <w:titlePg/>
          <w:docGrid w:linePitch="312" w:charSpace="0"/>
        </w:sectPr>
      </w:pPr>
    </w:p>
    <w:p>
      <w:pPr>
        <w:pStyle w:val="21"/>
        <w:spacing w:before="120" w:after="120" w:line="360" w:lineRule="auto"/>
        <w:jc w:val="center"/>
        <w:rPr>
          <w:rFonts w:hint="default" w:hAnsi="宋体" w:eastAsia="宋体" w:cs="宋体"/>
          <w:b/>
          <w:bCs/>
          <w:color w:val="auto"/>
          <w:sz w:val="44"/>
          <w:szCs w:val="44"/>
          <w:highlight w:val="none"/>
          <w:lang w:val="en-US" w:eastAsia="zh-CN"/>
        </w:rPr>
      </w:pPr>
      <w:r>
        <w:rPr>
          <w:rFonts w:hint="eastAsia" w:hAnsi="宋体" w:cs="宋体"/>
          <w:b/>
          <w:bCs/>
          <w:color w:val="auto"/>
          <w:sz w:val="44"/>
          <w:szCs w:val="44"/>
          <w:highlight w:val="none"/>
          <w:lang w:val="en-US" w:eastAsia="zh-CN"/>
        </w:rPr>
        <w:drawing>
          <wp:anchor distT="0" distB="0" distL="114300" distR="114300" simplePos="0" relativeHeight="251659264" behindDoc="1" locked="0" layoutInCell="1" allowOverlap="1">
            <wp:simplePos x="0" y="0"/>
            <wp:positionH relativeFrom="column">
              <wp:posOffset>-576580</wp:posOffset>
            </wp:positionH>
            <wp:positionV relativeFrom="paragraph">
              <wp:posOffset>-461645</wp:posOffset>
            </wp:positionV>
            <wp:extent cx="7249160" cy="10273030"/>
            <wp:effectExtent l="0" t="0" r="0" b="0"/>
            <wp:wrapThrough wrapText="bothSides">
              <wp:wrapPolygon>
                <wp:start x="0" y="0"/>
                <wp:lineTo x="0" y="21549"/>
                <wp:lineTo x="21570" y="21549"/>
                <wp:lineTo x="21570" y="0"/>
                <wp:lineTo x="0" y="0"/>
              </wp:wrapPolygon>
            </wp:wrapThrough>
            <wp:docPr id="1" name="图片 1" descr="2021年视联网及雪亮工程项目从新招标文件2022_01_11_12_14_001_15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年视联网及雪亮工程项目从新招标文件2022_01_11_12_14_001_15_00"/>
                    <pic:cNvPicPr>
                      <a:picLocks noChangeAspect="1"/>
                    </pic:cNvPicPr>
                  </pic:nvPicPr>
                  <pic:blipFill>
                    <a:blip r:embed="rId18"/>
                    <a:stretch>
                      <a:fillRect/>
                    </a:stretch>
                  </pic:blipFill>
                  <pic:spPr>
                    <a:xfrm>
                      <a:off x="0" y="0"/>
                      <a:ext cx="7249160" cy="10273030"/>
                    </a:xfrm>
                    <a:prstGeom prst="rect">
                      <a:avLst/>
                    </a:prstGeom>
                  </pic:spPr>
                </pic:pic>
              </a:graphicData>
            </a:graphic>
          </wp:anchor>
        </w:drawing>
      </w:r>
    </w:p>
    <w:p>
      <w:pPr>
        <w:pStyle w:val="21"/>
        <w:spacing w:before="120" w:after="120" w:line="360" w:lineRule="auto"/>
        <w:jc w:val="center"/>
        <w:rPr>
          <w:rFonts w:hint="eastAsia" w:hAnsi="宋体" w:eastAsia="宋体" w:cs="宋体"/>
          <w:b/>
          <w:bCs/>
          <w:color w:val="auto"/>
          <w:sz w:val="44"/>
          <w:szCs w:val="44"/>
          <w:highlight w:val="none"/>
          <w:lang w:eastAsia="zh-CN"/>
        </w:rPr>
      </w:pPr>
    </w:p>
    <w:p>
      <w:pPr>
        <w:pStyle w:val="21"/>
        <w:spacing w:before="120" w:after="120" w:line="360" w:lineRule="auto"/>
        <w:jc w:val="center"/>
        <w:rPr>
          <w:rFonts w:hAnsi="宋体" w:cs="宋体"/>
          <w:b/>
          <w:bCs/>
          <w:color w:val="auto"/>
          <w:sz w:val="44"/>
          <w:szCs w:val="44"/>
          <w:highlight w:val="none"/>
        </w:rPr>
      </w:pPr>
      <w:r>
        <w:rPr>
          <w:rFonts w:hint="eastAsia" w:hAnsi="宋体" w:cs="宋体"/>
          <w:b/>
          <w:bCs/>
          <w:color w:val="auto"/>
          <w:sz w:val="44"/>
          <w:szCs w:val="44"/>
          <w:highlight w:val="none"/>
        </w:rPr>
        <w:t>目    录</w:t>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 w:val="0"/>
          <w:color w:val="auto"/>
          <w:sz w:val="32"/>
          <w:szCs w:val="32"/>
          <w:highlight w:val="none"/>
        </w:rPr>
        <w:fldChar w:fldCharType="begin"/>
      </w:r>
      <w:r>
        <w:rPr>
          <w:rFonts w:hint="eastAsia" w:ascii="宋体" w:hAnsi="宋体" w:eastAsia="宋体" w:cs="宋体"/>
          <w:b w:val="0"/>
          <w:color w:val="auto"/>
          <w:sz w:val="32"/>
          <w:szCs w:val="32"/>
          <w:highlight w:val="none"/>
        </w:rPr>
        <w:instrText xml:space="preserve"> TOC \o "1-2" \h \z \u </w:instrText>
      </w:r>
      <w:r>
        <w:rPr>
          <w:rFonts w:hint="eastAsia" w:ascii="宋体" w:hAnsi="宋体" w:eastAsia="宋体" w:cs="宋体"/>
          <w:b w:val="0"/>
          <w:color w:val="auto"/>
          <w:sz w:val="32"/>
          <w:szCs w:val="32"/>
          <w:highlight w:val="none"/>
        </w:rPr>
        <w:fldChar w:fldCharType="separate"/>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_Toc15994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第一章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_Toc15994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_Toc10049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第二章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_Toc10049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_Toc7921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第三章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_Toc7921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_Toc7370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第四章  评标方法及评标标准</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_Toc7370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31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_Toc23421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第五章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_Toc23421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42</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pStyle w:val="28"/>
        <w:keepNext w:val="0"/>
        <w:keepLines w:val="0"/>
        <w:pageBreakBefore w:val="0"/>
        <w:widowControl w:val="0"/>
        <w:tabs>
          <w:tab w:val="right" w:leader="dot" w:pos="9638"/>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_Toc11834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第六章　投标文件格式</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_Toc11834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50</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before="120" w:beforeLines="50" w:line="360" w:lineRule="auto"/>
        <w:textAlignment w:val="auto"/>
        <w:rPr>
          <w:rFonts w:ascii="宋体" w:hAnsi="宋体" w:cs="宋体"/>
          <w:color w:val="auto"/>
          <w:sz w:val="24"/>
          <w:highlight w:val="none"/>
        </w:rPr>
      </w:pPr>
      <w:r>
        <w:rPr>
          <w:rFonts w:hint="eastAsia" w:ascii="宋体" w:hAnsi="宋体" w:eastAsia="宋体" w:cs="宋体"/>
          <w:color w:val="auto"/>
          <w:sz w:val="32"/>
          <w:szCs w:val="32"/>
          <w:highlight w:val="none"/>
        </w:rPr>
        <w:fldChar w:fldCharType="end"/>
      </w:r>
    </w:p>
    <w:p>
      <w:pPr>
        <w:spacing w:before="120" w:beforeLines="50" w:line="480" w:lineRule="exact"/>
        <w:rPr>
          <w:rFonts w:ascii="宋体" w:hAnsi="宋体" w:cs="宋体"/>
          <w:color w:val="auto"/>
          <w:sz w:val="30"/>
          <w:highlight w:val="none"/>
        </w:rPr>
      </w:pPr>
    </w:p>
    <w:p>
      <w:pPr>
        <w:rPr>
          <w:rFonts w:ascii="宋体" w:hAnsi="宋体" w:cs="宋体"/>
          <w:color w:val="auto"/>
          <w:highlight w:val="none"/>
        </w:rPr>
      </w:pPr>
    </w:p>
    <w:p>
      <w:pPr>
        <w:spacing w:before="120" w:beforeLines="50" w:line="480" w:lineRule="exact"/>
        <w:rPr>
          <w:rFonts w:ascii="宋体" w:hAnsi="宋体" w:cs="宋体"/>
          <w:color w:val="auto"/>
          <w:sz w:val="30"/>
          <w:highlight w:val="none"/>
        </w:rPr>
      </w:pPr>
    </w:p>
    <w:p>
      <w:pPr>
        <w:spacing w:before="120" w:beforeLines="50" w:line="480" w:lineRule="exact"/>
        <w:rPr>
          <w:rFonts w:ascii="宋体" w:hAnsi="宋体" w:cs="宋体"/>
          <w:color w:val="auto"/>
          <w:sz w:val="30"/>
          <w:highlight w:val="none"/>
        </w:rPr>
      </w:pPr>
    </w:p>
    <w:p>
      <w:pPr>
        <w:pStyle w:val="15"/>
        <w:rPr>
          <w:rFonts w:ascii="宋体" w:hAnsi="宋体" w:cs="宋体"/>
          <w:b/>
          <w:bCs/>
          <w:color w:val="auto"/>
          <w:highlight w:val="none"/>
        </w:rPr>
      </w:pPr>
      <w:bookmarkStart w:id="0" w:name="_Toc254970489"/>
      <w:bookmarkStart w:id="1" w:name="_Toc254970630"/>
    </w:p>
    <w:p>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ascii="宋体" w:hAnsi="宋体" w:eastAsia="宋体" w:cs="宋体"/>
          <w:color w:val="auto"/>
          <w:sz w:val="30"/>
          <w:szCs w:val="30"/>
          <w:highlight w:val="none"/>
          <w:u w:val="single"/>
          <w:lang w:val="en-US" w:eastAsia="zh-CN"/>
        </w:rPr>
      </w:pPr>
      <w:r>
        <w:rPr>
          <w:rFonts w:hint="eastAsia" w:ascii="宋体" w:hAnsi="宋体" w:cs="宋体"/>
          <w:b w:val="0"/>
          <w:bCs w:val="0"/>
          <w:color w:val="auto"/>
          <w:highlight w:val="none"/>
        </w:rPr>
        <w:br w:type="page"/>
      </w:r>
      <w:bookmarkStart w:id="2" w:name="_Toc19686829"/>
      <w:bookmarkStart w:id="3" w:name="_Toc15994"/>
      <w:r>
        <w:rPr>
          <w:rFonts w:hint="eastAsia" w:ascii="宋体" w:hAnsi="宋体" w:cs="宋体"/>
          <w:color w:val="auto"/>
          <w:highlight w:val="none"/>
        </w:rPr>
        <w:t>第一章</w:t>
      </w:r>
      <w:bookmarkEnd w:id="0"/>
      <w:bookmarkEnd w:id="1"/>
      <w:bookmarkEnd w:id="2"/>
      <w:bookmarkStart w:id="4" w:name="_Toc35393789"/>
      <w:bookmarkStart w:id="5" w:name="_Toc28359001"/>
      <w:r>
        <w:rPr>
          <w:rFonts w:hint="eastAsia" w:ascii="宋体" w:hAnsi="宋体" w:cs="宋体"/>
          <w:color w:val="auto"/>
          <w:highlight w:val="none"/>
        </w:rPr>
        <w:t xml:space="preserve"> 招标公</w:t>
      </w:r>
      <w:bookmarkEnd w:id="3"/>
      <w:bookmarkEnd w:id="4"/>
      <w:bookmarkEnd w:id="5"/>
      <w:r>
        <w:rPr>
          <w:rFonts w:hint="eastAsia" w:ascii="宋体" w:hAnsi="宋体" w:cs="宋体"/>
          <w:color w:val="auto"/>
          <w:highlight w:val="none"/>
          <w:lang w:val="en-US" w:eastAsia="zh-CN"/>
        </w:rPr>
        <w:t>告</w:t>
      </w:r>
    </w:p>
    <w:p>
      <w:pPr>
        <w:pStyle w:val="37"/>
        <w:spacing w:before="0" w:after="0" w:line="460" w:lineRule="exact"/>
        <w:rPr>
          <w:rFonts w:hint="eastAsia" w:ascii="宋体" w:hAnsi="宋体" w:cs="宋体"/>
          <w:color w:val="auto"/>
          <w:sz w:val="30"/>
          <w:szCs w:val="30"/>
          <w:highlight w:val="none"/>
          <w:u w:val="none"/>
          <w:lang w:eastAsia="zh-CN"/>
        </w:rPr>
      </w:pPr>
      <w:bookmarkStart w:id="6" w:name="_Toc29271"/>
      <w:r>
        <w:rPr>
          <w:rFonts w:hint="eastAsia" w:ascii="宋体" w:hAnsi="宋体" w:cs="宋体"/>
          <w:color w:val="auto"/>
          <w:sz w:val="30"/>
          <w:szCs w:val="30"/>
          <w:highlight w:val="none"/>
          <w:u w:val="none"/>
          <w:lang w:eastAsia="zh-CN"/>
        </w:rPr>
        <w:t>那坡县2021年村级综治视联网+雪亮工程服务（重）</w:t>
      </w:r>
    </w:p>
    <w:p>
      <w:pPr>
        <w:pStyle w:val="37"/>
        <w:spacing w:before="0" w:after="0" w:line="460" w:lineRule="exact"/>
        <w:rPr>
          <w:rFonts w:ascii="宋体" w:hAnsi="宋体" w:cs="宋体"/>
          <w:color w:val="auto"/>
          <w:sz w:val="30"/>
          <w:szCs w:val="30"/>
          <w:highlight w:val="none"/>
          <w:u w:val="none"/>
        </w:rPr>
      </w:pPr>
      <w:r>
        <w:rPr>
          <w:rFonts w:hint="eastAsia" w:ascii="宋体" w:hAnsi="宋体" w:cs="宋体"/>
          <w:color w:val="auto"/>
          <w:sz w:val="30"/>
          <w:szCs w:val="30"/>
          <w:highlight w:val="none"/>
          <w:u w:val="none"/>
          <w:lang w:val="en-US" w:eastAsia="zh-CN"/>
        </w:rPr>
        <w:t>[</w:t>
      </w:r>
      <w:r>
        <w:rPr>
          <w:rFonts w:hint="eastAsia" w:ascii="宋体" w:hAnsi="宋体" w:cs="宋体"/>
          <w:color w:val="auto"/>
          <w:sz w:val="30"/>
          <w:szCs w:val="30"/>
          <w:highlight w:val="none"/>
          <w:u w:val="none"/>
          <w:lang w:eastAsia="zh-CN"/>
        </w:rPr>
        <w:t>项目编号：BSZC2021-G3-260176-GXSS（重）</w:t>
      </w:r>
      <w:r>
        <w:rPr>
          <w:rFonts w:hint="eastAsia" w:ascii="宋体" w:hAnsi="宋体" w:cs="宋体"/>
          <w:color w:val="auto"/>
          <w:sz w:val="30"/>
          <w:szCs w:val="30"/>
          <w:highlight w:val="none"/>
          <w:u w:val="none"/>
          <w:lang w:val="en-US" w:eastAsia="zh-CN"/>
        </w:rPr>
        <w:t>]</w:t>
      </w:r>
      <w:r>
        <w:rPr>
          <w:rFonts w:hint="eastAsia" w:ascii="宋体" w:hAnsi="宋体" w:cs="宋体"/>
          <w:color w:val="auto"/>
          <w:sz w:val="30"/>
          <w:szCs w:val="30"/>
          <w:highlight w:val="none"/>
          <w:u w:val="none"/>
        </w:rPr>
        <w:t>招标公告</w:t>
      </w:r>
      <w:bookmarkEnd w:id="6"/>
    </w:p>
    <w:p>
      <w:pPr>
        <w:pStyle w:val="37"/>
        <w:keepNext w:val="0"/>
        <w:keepLines w:val="0"/>
        <w:pageBreakBefore w:val="0"/>
        <w:kinsoku/>
        <w:wordWrap/>
        <w:overflowPunct/>
        <w:topLinePunct w:val="0"/>
        <w:bidi w:val="0"/>
        <w:spacing w:before="0" w:after="0" w:line="386" w:lineRule="exact"/>
        <w:jc w:val="both"/>
        <w:textAlignment w:val="auto"/>
        <w:rPr>
          <w:rFonts w:ascii="宋体" w:hAnsi="宋体" w:cs="宋体"/>
          <w:color w:val="auto"/>
          <w:sz w:val="21"/>
          <w:szCs w:val="21"/>
          <w:highlight w:val="none"/>
          <w:u w:val="single"/>
        </w:rPr>
      </w:pP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86" w:lineRule="exact"/>
        <w:textAlignment w:val="auto"/>
        <w:rPr>
          <w:rFonts w:ascii="宋体" w:hAnsi="宋体" w:cs="宋体"/>
          <w:color w:val="auto"/>
          <w:szCs w:val="21"/>
          <w:highlight w:val="none"/>
        </w:rPr>
      </w:pPr>
      <w:r>
        <w:rPr>
          <w:rFonts w:hint="eastAsia" w:ascii="宋体" w:hAnsi="宋体" w:cs="宋体"/>
          <w:color w:val="auto"/>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8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u w:val="single"/>
          <w:lang w:eastAsia="zh-CN"/>
        </w:rPr>
        <w:t>那坡县2021年村级综治视联网+雪亮工程服务（重）</w:t>
      </w:r>
      <w:r>
        <w:rPr>
          <w:rFonts w:hint="eastAsia" w:ascii="宋体" w:hAnsi="宋体" w:cs="宋体"/>
          <w:color w:val="auto"/>
          <w:szCs w:val="21"/>
          <w:highlight w:val="none"/>
        </w:rPr>
        <w:t>招标项目的潜在投标人应在</w:t>
      </w:r>
      <w:bookmarkStart w:id="7" w:name="OLE_LINK3"/>
      <w:r>
        <w:rPr>
          <w:rFonts w:hint="eastAsia"/>
          <w:color w:val="auto"/>
          <w:highlight w:val="none"/>
          <w:u w:val="none"/>
        </w:rPr>
        <w:t>政采云平台（网址</w:t>
      </w:r>
      <w:r>
        <w:rPr>
          <w:rFonts w:hint="eastAsia" w:ascii="宋体" w:hAnsi="宋体" w:cs="宋体"/>
          <w:color w:val="auto"/>
          <w:highlight w:val="none"/>
          <w:u w:val="none"/>
        </w:rPr>
        <w:t>：</w:t>
      </w:r>
      <w:r>
        <w:rPr>
          <w:rFonts w:hint="eastAsia" w:ascii="宋体" w:hAnsi="宋体" w:cs="宋体"/>
          <w:color w:val="auto"/>
          <w:highlight w:val="none"/>
          <w:u w:val="none"/>
          <w:lang w:eastAsia="zh-CN"/>
        </w:rPr>
        <w:t>https://www.zcygov.cn/</w:t>
      </w:r>
      <w:r>
        <w:rPr>
          <w:rFonts w:hint="eastAsia" w:ascii="宋体" w:hAnsi="宋体" w:cs="宋体"/>
          <w:color w:val="auto"/>
          <w:highlight w:val="none"/>
          <w:u w:val="none"/>
        </w:rPr>
        <w:t>）</w:t>
      </w:r>
      <w:bookmarkEnd w:id="7"/>
      <w:r>
        <w:rPr>
          <w:rFonts w:hint="eastAsia" w:ascii="宋体" w:hAnsi="宋体" w:cs="宋体"/>
          <w:color w:val="auto"/>
          <w:szCs w:val="21"/>
          <w:highlight w:val="none"/>
        </w:rPr>
        <w:t>获取招标文件，并于</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r>
        <w:rPr>
          <w:rFonts w:hint="eastAsia" w:ascii="宋体" w:hAnsi="宋体" w:cs="宋体"/>
          <w:color w:val="auto"/>
          <w:szCs w:val="21"/>
          <w:highlight w:val="none"/>
          <w:u w:val="none"/>
        </w:rPr>
        <w:t>（</w:t>
      </w:r>
      <w:r>
        <w:rPr>
          <w:rFonts w:hint="eastAsia" w:ascii="宋体" w:hAnsi="宋体" w:cs="宋体"/>
          <w:color w:val="auto"/>
          <w:szCs w:val="21"/>
          <w:highlight w:val="none"/>
        </w:rPr>
        <w:t>北京时间）前递交</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上传</w:t>
      </w:r>
      <w:r>
        <w:rPr>
          <w:rFonts w:hint="eastAsia" w:ascii="宋体" w:hAnsi="宋体" w:cs="宋体"/>
          <w:color w:val="auto"/>
          <w:szCs w:val="21"/>
          <w:highlight w:val="none"/>
          <w:lang w:eastAsia="zh-CN"/>
        </w:rPr>
        <w:t>）</w:t>
      </w:r>
      <w:r>
        <w:rPr>
          <w:rFonts w:hint="eastAsia" w:ascii="宋体" w:hAnsi="宋体" w:cs="宋体"/>
          <w:color w:val="auto"/>
          <w:szCs w:val="21"/>
          <w:highlight w:val="none"/>
        </w:rPr>
        <w:t>投标文件。</w:t>
      </w:r>
    </w:p>
    <w:p>
      <w:pPr>
        <w:keepNext w:val="0"/>
        <w:keepLines w:val="0"/>
        <w:pageBreakBefore w:val="0"/>
        <w:kinsoku/>
        <w:wordWrap/>
        <w:overflowPunct/>
        <w:topLinePunct w:val="0"/>
        <w:bidi w:val="0"/>
        <w:spacing w:line="386" w:lineRule="exact"/>
        <w:ind w:firstLine="430" w:firstLineChars="200"/>
        <w:textAlignment w:val="auto"/>
        <w:rPr>
          <w:rFonts w:ascii="宋体" w:hAnsi="宋体" w:cs="宋体"/>
          <w:color w:val="auto"/>
          <w:szCs w:val="21"/>
          <w:highlight w:val="none"/>
        </w:rPr>
      </w:pPr>
      <w:bookmarkStart w:id="8" w:name="_Toc28359089"/>
      <w:bookmarkStart w:id="9" w:name="_Toc28359012"/>
      <w:bookmarkStart w:id="10" w:name="_Toc35393629"/>
      <w:bookmarkStart w:id="11" w:name="_Toc35393798"/>
      <w:r>
        <w:rPr>
          <w:rFonts w:hint="eastAsia" w:ascii="宋体" w:hAnsi="宋体" w:cs="宋体"/>
          <w:b/>
          <w:bCs/>
          <w:color w:val="auto"/>
          <w:spacing w:val="2"/>
          <w:szCs w:val="21"/>
          <w:highlight w:val="none"/>
        </w:rPr>
        <w:t>一、项目基本情况</w:t>
      </w:r>
      <w:bookmarkEnd w:id="8"/>
      <w:bookmarkEnd w:id="9"/>
      <w:bookmarkEnd w:id="10"/>
      <w:bookmarkEnd w:id="11"/>
    </w:p>
    <w:p>
      <w:pPr>
        <w:keepNext w:val="0"/>
        <w:keepLines w:val="0"/>
        <w:pageBreakBefore w:val="0"/>
        <w:kinsoku/>
        <w:wordWrap/>
        <w:overflowPunct/>
        <w:topLinePunct w:val="0"/>
        <w:bidi w:val="0"/>
        <w:snapToGrid w:val="0"/>
        <w:spacing w:line="386" w:lineRule="exact"/>
        <w:ind w:firstLine="422" w:firstLineChars="200"/>
        <w:textAlignment w:val="auto"/>
        <w:rPr>
          <w:rFonts w:hint="eastAsia" w:ascii="宋体" w:hAnsi="宋体" w:cs="宋体"/>
          <w:b w:val="0"/>
          <w:bCs w:val="0"/>
          <w:color w:val="auto"/>
          <w:szCs w:val="21"/>
          <w:highlight w:val="none"/>
          <w:lang w:eastAsia="zh-CN"/>
        </w:rPr>
      </w:pPr>
      <w:r>
        <w:rPr>
          <w:rFonts w:hint="eastAsia" w:ascii="宋体" w:hAnsi="宋体" w:cs="宋体"/>
          <w:b/>
          <w:bCs/>
          <w:color w:val="auto"/>
          <w:szCs w:val="21"/>
          <w:highlight w:val="none"/>
        </w:rPr>
        <w:t>项目编号：</w:t>
      </w:r>
      <w:r>
        <w:rPr>
          <w:rFonts w:hint="eastAsia" w:ascii="宋体" w:hAnsi="宋体" w:cs="宋体"/>
          <w:b w:val="0"/>
          <w:bCs w:val="0"/>
          <w:color w:val="auto"/>
          <w:szCs w:val="21"/>
          <w:highlight w:val="none"/>
          <w:lang w:eastAsia="zh-CN"/>
        </w:rPr>
        <w:t>BSZC2021-G3-260176-GXSS（重）</w:t>
      </w:r>
    </w:p>
    <w:p>
      <w:pPr>
        <w:keepNext w:val="0"/>
        <w:keepLines w:val="0"/>
        <w:pageBreakBefore w:val="0"/>
        <w:kinsoku/>
        <w:wordWrap/>
        <w:overflowPunct/>
        <w:topLinePunct w:val="0"/>
        <w:bidi w:val="0"/>
        <w:snapToGrid w:val="0"/>
        <w:spacing w:line="386" w:lineRule="exact"/>
        <w:ind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项目名称：</w:t>
      </w:r>
      <w:r>
        <w:rPr>
          <w:rFonts w:hint="eastAsia" w:ascii="宋体" w:hAnsi="宋体" w:cs="宋体"/>
          <w:color w:val="auto"/>
          <w:szCs w:val="21"/>
          <w:highlight w:val="none"/>
          <w:lang w:eastAsia="zh-CN"/>
        </w:rPr>
        <w:t>那坡县2021年村级综治视联网+雪亮工程服务（重）</w:t>
      </w:r>
    </w:p>
    <w:p>
      <w:pPr>
        <w:keepNext w:val="0"/>
        <w:keepLines w:val="0"/>
        <w:pageBreakBefore w:val="0"/>
        <w:kinsoku/>
        <w:wordWrap/>
        <w:overflowPunct/>
        <w:topLinePunct w:val="0"/>
        <w:bidi w:val="0"/>
        <w:snapToGrid w:val="0"/>
        <w:spacing w:line="386" w:lineRule="exact"/>
        <w:ind w:firstLine="422" w:firstLineChars="200"/>
        <w:textAlignment w:val="auto"/>
        <w:rPr>
          <w:rFonts w:ascii="宋体" w:hAnsi="宋体" w:cs="宋体"/>
          <w:color w:val="auto"/>
          <w:szCs w:val="21"/>
          <w:highlight w:val="none"/>
        </w:rPr>
      </w:pPr>
      <w:r>
        <w:rPr>
          <w:rFonts w:hint="eastAsia" w:ascii="宋体" w:hAnsi="宋体" w:cs="宋体"/>
          <w:b/>
          <w:bCs/>
          <w:color w:val="auto"/>
          <w:szCs w:val="21"/>
          <w:highlight w:val="none"/>
        </w:rPr>
        <w:t>预算金额：</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壹仟陆佰壹拾玖万伍仟贰佰元整</w:t>
      </w:r>
      <w:r>
        <w:rPr>
          <w:rFonts w:hint="eastAsia" w:ascii="宋体" w:hAnsi="宋体" w:cs="宋体"/>
          <w:color w:val="auto"/>
          <w:szCs w:val="21"/>
          <w:highlight w:val="none"/>
        </w:rPr>
        <w:t>（¥161952</w:t>
      </w:r>
      <w:r>
        <w:rPr>
          <w:rFonts w:ascii="宋体" w:hAnsi="宋体" w:cs="宋体"/>
          <w:color w:val="auto"/>
          <w:szCs w:val="21"/>
          <w:highlight w:val="none"/>
        </w:rPr>
        <w:t>00</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w:t>
      </w:r>
    </w:p>
    <w:p>
      <w:pPr>
        <w:keepNext w:val="0"/>
        <w:keepLines w:val="0"/>
        <w:pageBreakBefore w:val="0"/>
        <w:kinsoku/>
        <w:wordWrap/>
        <w:overflowPunct/>
        <w:topLinePunct w:val="0"/>
        <w:bidi w:val="0"/>
        <w:spacing w:line="386" w:lineRule="exact"/>
        <w:ind w:firstLine="422" w:firstLineChars="200"/>
        <w:textAlignment w:val="auto"/>
        <w:rPr>
          <w:rFonts w:ascii="宋体" w:hAnsi="宋体" w:cs="宋体"/>
          <w:color w:val="auto"/>
          <w:szCs w:val="21"/>
          <w:highlight w:val="none"/>
        </w:rPr>
      </w:pPr>
      <w:r>
        <w:rPr>
          <w:rFonts w:hint="eastAsia" w:ascii="宋体" w:hAnsi="宋体" w:cs="宋体"/>
          <w:b/>
          <w:bCs/>
          <w:color w:val="auto"/>
          <w:kern w:val="0"/>
          <w:szCs w:val="21"/>
          <w:highlight w:val="none"/>
        </w:rPr>
        <w:t>最高限价：</w:t>
      </w:r>
      <w:r>
        <w:rPr>
          <w:rFonts w:hint="eastAsia" w:ascii="宋体" w:hAnsi="宋体" w:cs="宋体"/>
          <w:color w:val="auto"/>
          <w:kern w:val="0"/>
          <w:szCs w:val="21"/>
          <w:highlight w:val="none"/>
        </w:rPr>
        <w:t>与预算金额一致。</w:t>
      </w:r>
    </w:p>
    <w:p>
      <w:pPr>
        <w:keepNext w:val="0"/>
        <w:keepLines w:val="0"/>
        <w:pageBreakBefore w:val="0"/>
        <w:kinsoku/>
        <w:wordWrap/>
        <w:overflowPunct/>
        <w:topLinePunct w:val="0"/>
        <w:bidi w:val="0"/>
        <w:snapToGrid w:val="0"/>
        <w:spacing w:line="386"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采购需求：</w:t>
      </w:r>
    </w:p>
    <w:tbl>
      <w:tblPr>
        <w:tblStyle w:val="40"/>
        <w:tblW w:w="95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6"/>
        <w:gridCol w:w="1497"/>
        <w:gridCol w:w="1440"/>
        <w:gridCol w:w="57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6" w:lineRule="exact"/>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6" w:lineRule="exact"/>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标的名称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6" w:lineRule="exact"/>
              <w:jc w:val="center"/>
              <w:textAlignment w:val="auto"/>
              <w:rPr>
                <w:rFonts w:ascii="宋体" w:hAnsi="宋体" w:cs="宋体"/>
                <w:b/>
                <w:bCs/>
                <w:color w:val="auto"/>
                <w:sz w:val="21"/>
                <w:szCs w:val="21"/>
                <w:highlight w:val="none"/>
              </w:rPr>
            </w:pPr>
            <w:r>
              <w:rPr>
                <w:rFonts w:hint="eastAsia" w:ascii="宋体" w:hAnsi="宋体" w:cs="宋体"/>
                <w:b/>
                <w:bCs/>
                <w:color w:val="auto"/>
                <w:sz w:val="21"/>
                <w:szCs w:val="21"/>
                <w:highlight w:val="none"/>
              </w:rPr>
              <w:t>数量及单位</w:t>
            </w:r>
          </w:p>
        </w:tc>
        <w:tc>
          <w:tcPr>
            <w:tcW w:w="5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86" w:lineRule="exact"/>
              <w:jc w:val="center"/>
              <w:textAlignment w:val="auto"/>
              <w:rPr>
                <w:rFonts w:ascii="宋体" w:hAnsi="宋体" w:cs="宋体"/>
                <w:b/>
                <w:bCs/>
                <w:color w:val="auto"/>
                <w:sz w:val="21"/>
                <w:szCs w:val="21"/>
                <w:highlight w:val="none"/>
              </w:rPr>
            </w:pPr>
            <w:r>
              <w:rPr>
                <w:rFonts w:hint="eastAsia" w:ascii="宋体" w:hAnsi="宋体" w:eastAsia="宋体" w:cs="宋体"/>
                <w:b/>
                <w:bCs/>
                <w:color w:val="auto"/>
                <w:sz w:val="21"/>
                <w:szCs w:val="21"/>
                <w:highlight w:val="none"/>
              </w:rPr>
              <w:t>简要服务要求或者</w:t>
            </w:r>
            <w:r>
              <w:rPr>
                <w:rFonts w:hint="eastAsia" w:ascii="宋体" w:hAnsi="宋体" w:eastAsia="宋体" w:cs="宋体"/>
                <w:b/>
                <w:color w:val="auto"/>
                <w:kern w:val="2"/>
                <w:sz w:val="21"/>
                <w:szCs w:val="21"/>
                <w:highlight w:val="none"/>
                <w:lang w:val="en-US" w:eastAsia="zh-CN"/>
              </w:rPr>
              <w:t>服务（</w:t>
            </w:r>
            <w:r>
              <w:rPr>
                <w:rFonts w:hint="eastAsia" w:ascii="宋体" w:hAnsi="宋体" w:eastAsia="宋体" w:cs="宋体"/>
                <w:b/>
                <w:color w:val="auto"/>
                <w:kern w:val="2"/>
                <w:sz w:val="21"/>
                <w:szCs w:val="21"/>
                <w:highlight w:val="none"/>
              </w:rPr>
              <w:t>技术</w:t>
            </w:r>
            <w:r>
              <w:rPr>
                <w:rFonts w:hint="eastAsia" w:ascii="宋体" w:hAnsi="宋体" w:eastAsia="宋体" w:cs="宋体"/>
                <w:b/>
                <w:color w:val="auto"/>
                <w:kern w:val="2"/>
                <w:sz w:val="21"/>
                <w:szCs w:val="21"/>
                <w:highlight w:val="none"/>
                <w:lang w:val="en-US" w:eastAsia="zh-CN"/>
              </w:rPr>
              <w:t>）</w:t>
            </w:r>
            <w:r>
              <w:rPr>
                <w:rFonts w:hint="eastAsia" w:ascii="宋体" w:hAnsi="宋体" w:eastAsia="宋体" w:cs="宋体"/>
                <w:b/>
                <w:color w:val="auto"/>
                <w:kern w:val="2"/>
                <w:sz w:val="21"/>
                <w:szCs w:val="21"/>
                <w:highlight w:val="none"/>
              </w:rPr>
              <w:t>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86" w:lineRule="exact"/>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14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86" w:lineRule="exact"/>
              <w:jc w:val="center"/>
              <w:textAlignment w:val="auto"/>
              <w:rPr>
                <w:rFonts w:hint="eastAsia" w:ascii="宋体" w:hAnsi="宋体" w:cs="宋体"/>
                <w:color w:val="auto"/>
                <w:sz w:val="21"/>
                <w:szCs w:val="21"/>
                <w:highlight w:val="none"/>
              </w:rPr>
            </w:pPr>
            <w:r>
              <w:rPr>
                <w:rFonts w:hint="eastAsia" w:ascii="宋体" w:hAnsi="宋体" w:cs="宋体"/>
                <w:color w:val="auto"/>
                <w:szCs w:val="21"/>
                <w:highlight w:val="none"/>
                <w:lang w:eastAsia="zh-CN"/>
              </w:rPr>
              <w:t>那坡县2021年村级综治视联网+雪亮工程服务（重）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86" w:lineRule="exact"/>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1项</w:t>
            </w:r>
          </w:p>
        </w:tc>
        <w:tc>
          <w:tcPr>
            <w:tcW w:w="5782"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386" w:lineRule="exact"/>
              <w:textAlignment w:val="auto"/>
              <w:rPr>
                <w:rFonts w:hint="default" w:ascii="宋体" w:hAnsi="宋体" w:cs="宋体"/>
                <w:color w:val="auto"/>
                <w:sz w:val="21"/>
                <w:szCs w:val="21"/>
                <w:highlight w:val="none"/>
                <w:u w:val="single"/>
                <w:lang w:val="en-US"/>
              </w:rPr>
            </w:pPr>
            <w:r>
              <w:rPr>
                <w:rFonts w:hint="eastAsia" w:ascii="宋体" w:hAnsi="宋体" w:cs="宋体"/>
                <w:color w:val="auto"/>
                <w:sz w:val="21"/>
                <w:szCs w:val="21"/>
                <w:highlight w:val="none"/>
                <w:u w:val="none"/>
                <w:lang w:val="en-US" w:eastAsia="zh-CN"/>
              </w:rPr>
              <w:t>那坡县2021年村级综治视联网+雪亮工程服务（重），根据采购方的需求，提供1个县直、9个乡镇综治视联网技术改造、升级、融合，新建98个村级综治视联网会议系统的综治视联网3年使用服务、技术支持服务、16个乡村治理示范村雪亮工程建设运营维护3年服务，涉及网络（安全、互联互通、边界）、系统（兼容等）、平台（各数据库、交换共享系统与平台）、数据存储、备份、调用、各模块功能应用（业务深度数字融合转换等）、接口对接（前端视频源厂家、调度、协议等）、通信网络（光缆、双绞线、无线网等）专业建设维护服务人才等服务内容。主要服务内容包含村级综治视联网运行与管理服务、定期现场巡检服务、重要时刻专人值守服务、信息服务、综治视联网系统服务、组会及会议管理服务、技术培训及支持服务、边境辖区监控补点后台建设运营维护服务、16个乡村治理示范村监控摄像头建设运营维护服务、系统集成等服务。如需进一步了解详细内容详见招标文件。</w:t>
            </w:r>
          </w:p>
        </w:tc>
      </w:tr>
    </w:tbl>
    <w:p>
      <w:pPr>
        <w:keepNext w:val="0"/>
        <w:keepLines w:val="0"/>
        <w:pageBreakBefore w:val="0"/>
        <w:kinsoku/>
        <w:wordWrap/>
        <w:overflowPunct/>
        <w:topLinePunct w:val="0"/>
        <w:bidi w:val="0"/>
        <w:snapToGrid w:val="0"/>
        <w:spacing w:line="386" w:lineRule="exact"/>
        <w:ind w:firstLine="422" w:firstLineChars="200"/>
        <w:textAlignment w:val="auto"/>
        <w:rPr>
          <w:rFonts w:ascii="宋体" w:hAnsi="宋体" w:cs="宋体"/>
          <w:color w:val="auto"/>
          <w:szCs w:val="21"/>
          <w:highlight w:val="none"/>
        </w:rPr>
      </w:pPr>
      <w:r>
        <w:rPr>
          <w:rFonts w:hint="eastAsia" w:ascii="宋体" w:hAnsi="宋体" w:cs="宋体"/>
          <w:b/>
          <w:bCs/>
          <w:color w:val="auto"/>
          <w:szCs w:val="21"/>
          <w:highlight w:val="none"/>
        </w:rPr>
        <w:t>合同履行期限：</w:t>
      </w:r>
      <w:r>
        <w:rPr>
          <w:rFonts w:hint="eastAsia" w:ascii="宋体" w:hAnsi="宋体" w:cs="宋体"/>
          <w:color w:val="auto"/>
          <w:szCs w:val="21"/>
          <w:highlight w:val="none"/>
        </w:rPr>
        <w:t>自合同签订之日起至合同履约完毕。</w:t>
      </w:r>
    </w:p>
    <w:p>
      <w:pPr>
        <w:keepNext w:val="0"/>
        <w:keepLines w:val="0"/>
        <w:pageBreakBefore w:val="0"/>
        <w:kinsoku/>
        <w:wordWrap/>
        <w:overflowPunct/>
        <w:topLinePunct w:val="0"/>
        <w:bidi w:val="0"/>
        <w:snapToGrid w:val="0"/>
        <w:spacing w:line="386" w:lineRule="exact"/>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本项目接受联合体投标。</w:t>
      </w:r>
    </w:p>
    <w:p>
      <w:pPr>
        <w:keepNext w:val="0"/>
        <w:keepLines w:val="0"/>
        <w:pageBreakBefore w:val="0"/>
        <w:kinsoku/>
        <w:wordWrap/>
        <w:overflowPunct/>
        <w:topLinePunct w:val="0"/>
        <w:bidi w:val="0"/>
        <w:spacing w:line="386" w:lineRule="exact"/>
        <w:ind w:firstLine="430" w:firstLineChars="200"/>
        <w:textAlignment w:val="auto"/>
        <w:rPr>
          <w:rFonts w:ascii="宋体" w:hAnsi="宋体" w:cs="宋体"/>
          <w:b/>
          <w:bCs/>
          <w:color w:val="auto"/>
          <w:spacing w:val="2"/>
          <w:szCs w:val="21"/>
          <w:highlight w:val="none"/>
        </w:rPr>
      </w:pPr>
      <w:bookmarkStart w:id="12" w:name="_Toc35393791"/>
      <w:bookmarkStart w:id="13" w:name="_Toc35393622"/>
      <w:bookmarkStart w:id="14" w:name="_Toc28359080"/>
      <w:bookmarkStart w:id="15" w:name="_Toc28359003"/>
      <w:r>
        <w:rPr>
          <w:rFonts w:hint="eastAsia" w:ascii="宋体" w:hAnsi="宋体" w:cs="宋体"/>
          <w:b/>
          <w:bCs/>
          <w:color w:val="auto"/>
          <w:spacing w:val="2"/>
          <w:szCs w:val="21"/>
          <w:highlight w:val="none"/>
        </w:rPr>
        <w:t>二、申请人的资格要求：</w:t>
      </w:r>
      <w:bookmarkEnd w:id="12"/>
      <w:bookmarkEnd w:id="13"/>
      <w:bookmarkEnd w:id="14"/>
      <w:bookmarkEnd w:id="15"/>
    </w:p>
    <w:p>
      <w:pPr>
        <w:keepNext w:val="0"/>
        <w:keepLines w:val="0"/>
        <w:pageBreakBefore w:val="0"/>
        <w:kinsoku/>
        <w:wordWrap/>
        <w:overflowPunct/>
        <w:topLinePunct w:val="0"/>
        <w:bidi w:val="0"/>
        <w:snapToGrid w:val="0"/>
        <w:spacing w:line="386" w:lineRule="exact"/>
        <w:ind w:firstLine="420" w:firstLineChars="200"/>
        <w:textAlignment w:val="auto"/>
        <w:rPr>
          <w:rFonts w:ascii="宋体" w:hAnsi="宋体" w:cs="宋体"/>
          <w:color w:val="auto"/>
          <w:szCs w:val="21"/>
          <w:highlight w:val="none"/>
        </w:rPr>
      </w:pPr>
      <w:bookmarkStart w:id="16" w:name="_Hlk51746371"/>
      <w:bookmarkStart w:id="17" w:name="_Toc35393792"/>
      <w:bookmarkStart w:id="18" w:name="_Toc35393623"/>
      <w:r>
        <w:rPr>
          <w:rFonts w:hint="eastAsia" w:ascii="宋体" w:hAnsi="宋体" w:cs="宋体"/>
          <w:color w:val="auto"/>
          <w:szCs w:val="21"/>
          <w:highlight w:val="none"/>
        </w:rPr>
        <w:t>1.满足《中华人民共和国政府采购法》第二十二条规定。</w:t>
      </w:r>
    </w:p>
    <w:p>
      <w:pPr>
        <w:keepNext w:val="0"/>
        <w:keepLines w:val="0"/>
        <w:pageBreakBefore w:val="0"/>
        <w:kinsoku/>
        <w:wordWrap/>
        <w:overflowPunct/>
        <w:topLinePunct w:val="0"/>
        <w:bidi w:val="0"/>
        <w:snapToGrid w:val="0"/>
        <w:spacing w:line="38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pPr>
        <w:keepNext w:val="0"/>
        <w:keepLines w:val="0"/>
        <w:pageBreakBefore w:val="0"/>
        <w:kinsoku/>
        <w:wordWrap/>
        <w:overflowPunct/>
        <w:topLinePunct w:val="0"/>
        <w:bidi w:val="0"/>
        <w:snapToGrid w:val="0"/>
        <w:spacing w:line="38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3.本项目的特定资格要求：无。</w:t>
      </w:r>
    </w:p>
    <w:bookmarkEnd w:id="16"/>
    <w:p>
      <w:pPr>
        <w:pStyle w:val="17"/>
        <w:keepNext w:val="0"/>
        <w:keepLines w:val="0"/>
        <w:pageBreakBefore w:val="0"/>
        <w:kinsoku/>
        <w:wordWrap/>
        <w:overflowPunct/>
        <w:topLinePunct w:val="0"/>
        <w:bidi w:val="0"/>
        <w:spacing w:line="386" w:lineRule="exact"/>
        <w:ind w:firstLine="430" w:firstLineChars="200"/>
        <w:textAlignment w:val="auto"/>
        <w:rPr>
          <w:rFonts w:ascii="宋体" w:hAnsi="宋体" w:cs="宋体"/>
          <w:b/>
          <w:bCs/>
          <w:color w:val="auto"/>
          <w:spacing w:val="2"/>
          <w:sz w:val="21"/>
          <w:szCs w:val="21"/>
          <w:highlight w:val="none"/>
        </w:rPr>
      </w:pPr>
      <w:r>
        <w:rPr>
          <w:rFonts w:hint="eastAsia" w:ascii="宋体" w:hAnsi="宋体" w:cs="宋体"/>
          <w:b/>
          <w:bCs/>
          <w:color w:val="auto"/>
          <w:spacing w:val="2"/>
          <w:sz w:val="21"/>
          <w:szCs w:val="21"/>
          <w:highlight w:val="none"/>
        </w:rPr>
        <w:t>三、获取招标文件</w:t>
      </w:r>
      <w:bookmarkEnd w:id="17"/>
      <w:bookmarkEnd w:id="18"/>
    </w:p>
    <w:p>
      <w:pPr>
        <w:pStyle w:val="17"/>
        <w:keepNext w:val="0"/>
        <w:keepLines w:val="0"/>
        <w:pageBreakBefore w:val="0"/>
        <w:kinsoku/>
        <w:wordWrap/>
        <w:overflowPunct/>
        <w:topLinePunct w:val="0"/>
        <w:bidi w:val="0"/>
        <w:spacing w:line="386"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时间：</w:t>
      </w:r>
      <w:r>
        <w:rPr>
          <w:rFonts w:hint="eastAsia" w:ascii="宋体" w:hAnsi="宋体" w:cs="宋体"/>
          <w:color w:val="auto"/>
          <w:sz w:val="21"/>
          <w:szCs w:val="21"/>
          <w:highlight w:val="none"/>
        </w:rPr>
        <w:t>202</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日至 202</w:t>
      </w:r>
      <w:r>
        <w:rPr>
          <w:rFonts w:hint="eastAsia" w:ascii="宋体" w:hAnsi="宋体" w:cs="宋体"/>
          <w:color w:val="auto"/>
          <w:sz w:val="21"/>
          <w:szCs w:val="21"/>
          <w:highlight w:val="none"/>
          <w:lang w:val="en-US" w:eastAsia="zh-CN"/>
        </w:rPr>
        <w:t>2年1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rPr>
        <w:t>日。</w:t>
      </w:r>
    </w:p>
    <w:p>
      <w:pPr>
        <w:keepNext w:val="0"/>
        <w:keepLines w:val="0"/>
        <w:pageBreakBefore w:val="0"/>
        <w:widowControl w:val="0"/>
        <w:kinsoku/>
        <w:wordWrap/>
        <w:overflowPunct/>
        <w:topLinePunct w:val="0"/>
        <w:bidi w:val="0"/>
        <w:spacing w:line="386" w:lineRule="exact"/>
        <w:ind w:firstLine="420" w:firstLineChars="20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地点：</w:t>
      </w:r>
      <w:r>
        <w:rPr>
          <w:rFonts w:hAnsi="宋体" w:cs="宋体"/>
          <w:bCs/>
          <w:color w:val="auto"/>
          <w:kern w:val="0"/>
          <w:szCs w:val="21"/>
          <w:highlight w:val="none"/>
        </w:rPr>
        <w:t>政采云平台（网址</w:t>
      </w:r>
      <w:r>
        <w:rPr>
          <w:rFonts w:hint="eastAsia" w:ascii="宋体" w:hAnsi="宋体" w:eastAsia="宋体" w:cs="宋体"/>
          <w:bCs/>
          <w:color w:val="auto"/>
          <w:kern w:val="0"/>
          <w:szCs w:val="21"/>
          <w:highlight w:val="none"/>
        </w:rPr>
        <w:t xml:space="preserve">： </w:t>
      </w:r>
      <w:r>
        <w:rPr>
          <w:rFonts w:hint="eastAsia" w:ascii="宋体" w:hAnsi="宋体" w:eastAsia="宋体" w:cs="宋体"/>
          <w:bCs/>
          <w:color w:val="auto"/>
          <w:kern w:val="0"/>
          <w:szCs w:val="21"/>
          <w:highlight w:val="none"/>
          <w:lang w:eastAsia="zh-CN"/>
        </w:rPr>
        <w:t>https://www.zcygov.cn/</w:t>
      </w:r>
      <w:r>
        <w:rPr>
          <w:rFonts w:hint="eastAsia" w:ascii="宋体" w:hAnsi="宋体" w:eastAsia="宋体" w:cs="宋体"/>
          <w:bCs/>
          <w:color w:val="auto"/>
          <w:kern w:val="0"/>
          <w:szCs w:val="21"/>
          <w:highlight w:val="none"/>
        </w:rPr>
        <w:t>）</w:t>
      </w:r>
    </w:p>
    <w:p>
      <w:pPr>
        <w:spacing w:line="44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方式：</w:t>
      </w:r>
      <w:r>
        <w:rPr>
          <w:rFonts w:hint="eastAsia" w:ascii="宋体" w:hAnsi="宋体" w:eastAsia="宋体" w:cs="宋体"/>
          <w:color w:val="auto"/>
          <w:szCs w:val="21"/>
          <w:highlight w:val="none"/>
        </w:rPr>
        <w:t>本项目不发放纸质</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 xml:space="preserve">文件，供应商可自行在“政采云”平台（网址： </w:t>
      </w:r>
      <w:r>
        <w:rPr>
          <w:rFonts w:hint="eastAsia" w:ascii="宋体" w:hAnsi="宋体" w:eastAsia="宋体" w:cs="宋体"/>
          <w:color w:val="auto"/>
          <w:szCs w:val="21"/>
          <w:highlight w:val="none"/>
          <w:lang w:eastAsia="zh-CN"/>
        </w:rPr>
        <w:t>https://www.zcygov.cn/</w:t>
      </w:r>
      <w:r>
        <w:rPr>
          <w:rFonts w:hint="eastAsia" w:ascii="宋体" w:hAnsi="宋体" w:eastAsia="宋体" w:cs="宋体"/>
          <w:color w:val="auto"/>
          <w:szCs w:val="21"/>
          <w:highlight w:val="none"/>
        </w:rPr>
        <w:t>）下载</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文件（操作路径：登录“政采云”平台-项目采购-获取采购文件-找到本项目-点击“申请获取采购文件”），电子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 xml:space="preserve">文件制作需要基于“政采云”平台（网址： </w:t>
      </w:r>
      <w:r>
        <w:rPr>
          <w:rFonts w:hint="eastAsia" w:ascii="宋体" w:hAnsi="宋体" w:eastAsia="宋体" w:cs="宋体"/>
          <w:color w:val="auto"/>
          <w:szCs w:val="21"/>
          <w:highlight w:val="none"/>
          <w:lang w:eastAsia="zh-CN"/>
        </w:rPr>
        <w:t>https://www.zcygov.cn/</w:t>
      </w:r>
      <w:r>
        <w:rPr>
          <w:rFonts w:hint="eastAsia" w:ascii="宋体" w:hAnsi="宋体" w:eastAsia="宋体" w:cs="宋体"/>
          <w:color w:val="auto"/>
          <w:szCs w:val="21"/>
          <w:highlight w:val="none"/>
        </w:rPr>
        <w:t>）获取的采购文件编制</w:t>
      </w:r>
      <w:r>
        <w:rPr>
          <w:rFonts w:hint="eastAsia" w:ascii="宋体" w:hAnsi="宋体" w:eastAsia="宋体" w:cs="宋体"/>
          <w:bCs/>
          <w:color w:val="auto"/>
          <w:kern w:val="0"/>
          <w:szCs w:val="21"/>
          <w:highlight w:val="none"/>
        </w:rPr>
        <w:t>。</w:t>
      </w:r>
    </w:p>
    <w:p>
      <w:pPr>
        <w:keepNext w:val="0"/>
        <w:keepLines w:val="0"/>
        <w:pageBreakBefore w:val="0"/>
        <w:widowControl/>
        <w:kinsoku/>
        <w:wordWrap/>
        <w:overflowPunct/>
        <w:topLinePunct w:val="0"/>
        <w:bidi w:val="0"/>
        <w:snapToGrid/>
        <w:spacing w:line="440" w:lineRule="exact"/>
        <w:ind w:right="0" w:rightChars="0" w:firstLine="420" w:firstLineChars="200"/>
        <w:textAlignment w:val="auto"/>
        <w:rPr>
          <w:rFonts w:hint="eastAsia" w:ascii="宋体" w:hAnsi="宋体" w:eastAsia="宋体" w:cs="宋体"/>
          <w:bCs/>
          <w:color w:val="auto"/>
          <w:kern w:val="0"/>
          <w:szCs w:val="21"/>
          <w:highlight w:val="none"/>
        </w:rPr>
      </w:pPr>
      <w:r>
        <w:rPr>
          <w:rFonts w:hint="eastAsia" w:ascii="宋体" w:hAnsi="宋体" w:cs="宋体"/>
          <w:bCs/>
          <w:color w:val="auto"/>
          <w:kern w:val="0"/>
          <w:szCs w:val="21"/>
          <w:highlight w:val="none"/>
        </w:rPr>
        <w:t>提示：供应商只有在“政采云平台”完成获取</w:t>
      </w:r>
      <w:r>
        <w:rPr>
          <w:rFonts w:hint="eastAsia" w:ascii="宋体" w:hAnsi="宋体" w:cs="宋体"/>
          <w:bCs/>
          <w:color w:val="auto"/>
          <w:kern w:val="0"/>
          <w:szCs w:val="21"/>
          <w:highlight w:val="none"/>
          <w:lang w:val="en-US" w:eastAsia="zh-CN"/>
        </w:rPr>
        <w:t>招标</w:t>
      </w:r>
      <w:r>
        <w:rPr>
          <w:rFonts w:hint="eastAsia" w:ascii="宋体" w:hAnsi="宋体" w:cs="宋体"/>
          <w:bCs/>
          <w:color w:val="auto"/>
          <w:kern w:val="0"/>
          <w:szCs w:val="21"/>
          <w:highlight w:val="none"/>
        </w:rPr>
        <w:t>文件申请并下载了</w:t>
      </w:r>
      <w:r>
        <w:rPr>
          <w:rFonts w:hint="eastAsia" w:ascii="宋体" w:hAnsi="宋体" w:cs="宋体"/>
          <w:bCs/>
          <w:color w:val="auto"/>
          <w:kern w:val="0"/>
          <w:szCs w:val="21"/>
          <w:highlight w:val="none"/>
          <w:lang w:val="en-US" w:eastAsia="zh-CN"/>
        </w:rPr>
        <w:t>招标</w:t>
      </w:r>
      <w:r>
        <w:rPr>
          <w:rFonts w:hint="eastAsia" w:ascii="宋体" w:hAnsi="宋体" w:cs="宋体"/>
          <w:bCs/>
          <w:color w:val="auto"/>
          <w:kern w:val="0"/>
          <w:szCs w:val="21"/>
          <w:highlight w:val="none"/>
        </w:rPr>
        <w:t>文件后才视作依法获取</w:t>
      </w:r>
      <w:r>
        <w:rPr>
          <w:rFonts w:hint="eastAsia" w:ascii="宋体" w:hAnsi="宋体" w:cs="宋体"/>
          <w:bCs/>
          <w:color w:val="auto"/>
          <w:kern w:val="0"/>
          <w:szCs w:val="21"/>
          <w:highlight w:val="none"/>
          <w:lang w:val="en-US" w:eastAsia="zh-CN"/>
        </w:rPr>
        <w:t>招标</w:t>
      </w:r>
      <w:r>
        <w:rPr>
          <w:rFonts w:hint="eastAsia" w:ascii="宋体" w:hAnsi="宋体" w:cs="宋体"/>
          <w:bCs/>
          <w:color w:val="auto"/>
          <w:kern w:val="0"/>
          <w:szCs w:val="21"/>
          <w:highlight w:val="none"/>
        </w:rPr>
        <w:t>文件（法律法规所指的供应商获取</w:t>
      </w:r>
      <w:r>
        <w:rPr>
          <w:rFonts w:hint="eastAsia" w:ascii="宋体" w:hAnsi="宋体" w:cs="宋体"/>
          <w:bCs/>
          <w:color w:val="auto"/>
          <w:kern w:val="0"/>
          <w:szCs w:val="21"/>
          <w:highlight w:val="none"/>
          <w:lang w:val="en-US" w:eastAsia="zh-CN"/>
        </w:rPr>
        <w:t>招标</w:t>
      </w:r>
      <w:r>
        <w:rPr>
          <w:rFonts w:hint="eastAsia" w:ascii="宋体" w:hAnsi="宋体" w:cs="宋体"/>
          <w:bCs/>
          <w:color w:val="auto"/>
          <w:kern w:val="0"/>
          <w:szCs w:val="21"/>
          <w:highlight w:val="none"/>
        </w:rPr>
        <w:t>文件时间以供应商完成获取</w:t>
      </w:r>
      <w:r>
        <w:rPr>
          <w:rFonts w:hint="eastAsia" w:ascii="宋体" w:hAnsi="宋体" w:cs="宋体"/>
          <w:bCs/>
          <w:color w:val="auto"/>
          <w:kern w:val="0"/>
          <w:szCs w:val="21"/>
          <w:highlight w:val="none"/>
          <w:lang w:val="en-US" w:eastAsia="zh-CN"/>
        </w:rPr>
        <w:t>招标</w:t>
      </w:r>
      <w:r>
        <w:rPr>
          <w:rFonts w:hint="eastAsia" w:ascii="宋体" w:hAnsi="宋体" w:cs="宋体"/>
          <w:bCs/>
          <w:color w:val="auto"/>
          <w:kern w:val="0"/>
          <w:szCs w:val="21"/>
          <w:highlight w:val="none"/>
        </w:rPr>
        <w:t>文件申请后下载</w:t>
      </w:r>
      <w:r>
        <w:rPr>
          <w:rFonts w:hint="eastAsia" w:ascii="宋体" w:hAnsi="宋体" w:cs="宋体"/>
          <w:bCs/>
          <w:color w:val="auto"/>
          <w:kern w:val="0"/>
          <w:szCs w:val="21"/>
          <w:highlight w:val="none"/>
          <w:lang w:val="en-US" w:eastAsia="zh-CN"/>
        </w:rPr>
        <w:t>招标</w:t>
      </w:r>
      <w:r>
        <w:rPr>
          <w:rFonts w:hint="eastAsia" w:ascii="宋体" w:hAnsi="宋体" w:cs="宋体"/>
          <w:bCs/>
          <w:color w:val="auto"/>
          <w:kern w:val="0"/>
          <w:szCs w:val="21"/>
          <w:highlight w:val="none"/>
        </w:rPr>
        <w:t>文件的时间为准）。</w:t>
      </w:r>
    </w:p>
    <w:p>
      <w:pPr>
        <w:keepNext w:val="0"/>
        <w:keepLines w:val="0"/>
        <w:pageBreakBefore w:val="0"/>
        <w:widowControl w:val="0"/>
        <w:kinsoku/>
        <w:wordWrap/>
        <w:overflowPunct/>
        <w:topLinePunct w:val="0"/>
        <w:bidi w:val="0"/>
        <w:spacing w:line="386"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bCs/>
          <w:color w:val="auto"/>
          <w:kern w:val="0"/>
          <w:szCs w:val="21"/>
          <w:highlight w:val="none"/>
        </w:rPr>
        <w:t>售价：</w:t>
      </w:r>
      <w:r>
        <w:rPr>
          <w:rFonts w:hint="eastAsia" w:ascii="宋体" w:hAnsi="宋体" w:eastAsia="宋体" w:cs="宋体"/>
          <w:bCs/>
          <w:color w:val="auto"/>
          <w:kern w:val="0"/>
          <w:szCs w:val="21"/>
          <w:highlight w:val="none"/>
          <w:u w:val="none"/>
          <w:lang w:eastAsia="zh-CN"/>
        </w:rPr>
        <w:t>招标文件每套售价人民币</w:t>
      </w:r>
      <w:r>
        <w:rPr>
          <w:rFonts w:hint="eastAsia" w:ascii="宋体" w:hAnsi="宋体" w:eastAsia="宋体" w:cs="宋体"/>
          <w:bCs/>
          <w:color w:val="auto"/>
          <w:kern w:val="0"/>
          <w:szCs w:val="21"/>
          <w:highlight w:val="none"/>
          <w:u w:val="single"/>
          <w:lang w:val="en-US" w:eastAsia="zh-CN"/>
        </w:rPr>
        <w:t xml:space="preserve">  0  </w:t>
      </w:r>
      <w:r>
        <w:rPr>
          <w:rFonts w:hint="eastAsia" w:ascii="宋体" w:hAnsi="宋体" w:eastAsia="宋体" w:cs="宋体"/>
          <w:bCs/>
          <w:color w:val="auto"/>
          <w:kern w:val="0"/>
          <w:szCs w:val="21"/>
          <w:highlight w:val="none"/>
          <w:lang w:val="en-US" w:eastAsia="zh-CN"/>
        </w:rPr>
        <w:t>元</w:t>
      </w:r>
      <w:r>
        <w:rPr>
          <w:rFonts w:hint="eastAsia" w:ascii="宋体" w:hAnsi="宋体" w:eastAsia="宋体" w:cs="宋体"/>
          <w:color w:val="auto"/>
          <w:szCs w:val="21"/>
          <w:highlight w:val="none"/>
          <w:lang w:eastAsia="zh-CN"/>
        </w:rPr>
        <w:t>。</w:t>
      </w:r>
    </w:p>
    <w:p>
      <w:pPr>
        <w:pStyle w:val="17"/>
        <w:keepNext w:val="0"/>
        <w:keepLines w:val="0"/>
        <w:pageBreakBefore w:val="0"/>
        <w:kinsoku/>
        <w:wordWrap/>
        <w:overflowPunct/>
        <w:topLinePunct w:val="0"/>
        <w:bidi w:val="0"/>
        <w:spacing w:line="386" w:lineRule="exact"/>
        <w:ind w:firstLine="430" w:firstLineChars="200"/>
        <w:textAlignment w:val="auto"/>
        <w:rPr>
          <w:rFonts w:ascii="宋体" w:hAnsi="宋体" w:cs="宋体"/>
          <w:b/>
          <w:bCs/>
          <w:color w:val="auto"/>
          <w:spacing w:val="2"/>
          <w:sz w:val="21"/>
          <w:szCs w:val="21"/>
          <w:highlight w:val="none"/>
        </w:rPr>
      </w:pPr>
      <w:bookmarkStart w:id="19" w:name="_Toc28359082"/>
      <w:bookmarkStart w:id="20" w:name="_Toc28359005"/>
      <w:bookmarkStart w:id="21" w:name="_Toc35393624"/>
      <w:bookmarkStart w:id="22" w:name="_Toc35393793"/>
      <w:r>
        <w:rPr>
          <w:rFonts w:hint="eastAsia" w:ascii="宋体" w:hAnsi="宋体" w:cs="宋体"/>
          <w:b/>
          <w:bCs/>
          <w:color w:val="auto"/>
          <w:spacing w:val="2"/>
          <w:sz w:val="21"/>
          <w:szCs w:val="21"/>
          <w:highlight w:val="none"/>
        </w:rPr>
        <w:t>四、提交投标文件</w:t>
      </w:r>
      <w:bookmarkEnd w:id="19"/>
      <w:bookmarkEnd w:id="20"/>
      <w:r>
        <w:rPr>
          <w:rFonts w:hint="eastAsia" w:ascii="宋体" w:hAnsi="宋体" w:cs="宋体"/>
          <w:b/>
          <w:bCs/>
          <w:color w:val="auto"/>
          <w:spacing w:val="2"/>
          <w:sz w:val="21"/>
          <w:szCs w:val="21"/>
          <w:highlight w:val="none"/>
        </w:rPr>
        <w:t>截止时间、开标时间和地点</w:t>
      </w:r>
      <w:bookmarkEnd w:id="21"/>
      <w:bookmarkEnd w:id="22"/>
    </w:p>
    <w:p>
      <w:pPr>
        <w:keepNext w:val="0"/>
        <w:keepLines w:val="0"/>
        <w:pageBreakBefore w:val="0"/>
        <w:widowControl w:val="0"/>
        <w:kinsoku/>
        <w:wordWrap/>
        <w:overflowPunct/>
        <w:topLinePunct w:val="0"/>
        <w:bidi w:val="0"/>
        <w:spacing w:line="386" w:lineRule="exact"/>
        <w:ind w:firstLine="422" w:firstLineChars="200"/>
        <w:textAlignment w:val="auto"/>
        <w:rPr>
          <w:rFonts w:hint="eastAsia" w:ascii="宋体" w:hAnsi="宋体" w:eastAsia="宋体" w:cs="宋体"/>
          <w:color w:val="auto"/>
          <w:szCs w:val="21"/>
          <w:highlight w:val="none"/>
          <w:u w:val="single"/>
        </w:rPr>
      </w:pPr>
      <w:r>
        <w:rPr>
          <w:rFonts w:hint="eastAsia" w:ascii="宋体" w:hAnsi="宋体" w:eastAsia="宋体" w:cs="宋体"/>
          <w:b/>
          <w:bCs w:val="0"/>
          <w:color w:val="auto"/>
          <w:szCs w:val="21"/>
          <w:highlight w:val="none"/>
        </w:rPr>
        <w:t>提交投标文件截止时间：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r>
        <w:rPr>
          <w:rFonts w:hint="eastAsia" w:ascii="宋体" w:hAnsi="宋体" w:cs="宋体"/>
          <w:color w:val="auto"/>
          <w:sz w:val="21"/>
          <w:szCs w:val="21"/>
          <w:highlight w:val="none"/>
        </w:rPr>
        <w:t>(</w:t>
      </w:r>
      <w:r>
        <w:rPr>
          <w:rFonts w:hint="eastAsia" w:ascii="宋体" w:hAnsi="宋体" w:eastAsia="宋体" w:cs="宋体"/>
          <w:bCs/>
          <w:color w:val="auto"/>
          <w:szCs w:val="21"/>
          <w:highlight w:val="none"/>
        </w:rPr>
        <w:t>北京时间）</w:t>
      </w:r>
    </w:p>
    <w:p>
      <w:pPr>
        <w:pStyle w:val="17"/>
        <w:keepNext w:val="0"/>
        <w:keepLines w:val="0"/>
        <w:pageBreakBefore w:val="0"/>
        <w:widowControl w:val="0"/>
        <w:kinsoku/>
        <w:wordWrap/>
        <w:overflowPunct/>
        <w:topLinePunct w:val="0"/>
        <w:bidi w:val="0"/>
        <w:spacing w:line="386" w:lineRule="exact"/>
        <w:ind w:firstLine="420"/>
        <w:textAlignment w:val="auto"/>
        <w:rPr>
          <w:rFonts w:ascii="宋体" w:hAnsi="宋体" w:cs="宋体"/>
          <w:color w:val="auto"/>
          <w:sz w:val="21"/>
          <w:szCs w:val="21"/>
          <w:highlight w:val="none"/>
        </w:rPr>
      </w:pPr>
      <w:r>
        <w:rPr>
          <w:rFonts w:hint="eastAsia" w:ascii="宋体" w:hAnsi="宋体" w:eastAsia="宋体" w:cs="宋体"/>
          <w:b/>
          <w:bCs/>
          <w:color w:val="auto"/>
          <w:sz w:val="21"/>
          <w:szCs w:val="21"/>
          <w:highlight w:val="none"/>
        </w:rPr>
        <w:t>投标地点</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网址</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w:t>
      </w:r>
      <w:r>
        <w:rPr>
          <w:rFonts w:hint="eastAsia" w:ascii="宋体" w:hAnsi="宋体" w:eastAsia="宋体" w:cs="宋体"/>
          <w:bCs/>
          <w:color w:val="auto"/>
          <w:kern w:val="0"/>
          <w:sz w:val="21"/>
          <w:szCs w:val="21"/>
          <w:highlight w:val="none"/>
        </w:rPr>
        <w:t>政采云平台</w:t>
      </w:r>
      <w:r>
        <w:rPr>
          <w:rFonts w:hint="eastAsia" w:ascii="宋体" w:hAnsi="宋体" w:eastAsia="宋体" w:cs="宋体"/>
          <w:color w:val="auto"/>
          <w:sz w:val="21"/>
          <w:szCs w:val="21"/>
          <w:highlight w:val="none"/>
          <w:lang w:eastAsia="zh-CN"/>
        </w:rPr>
        <w:t>https://www.zcygov.cn/</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kern w:val="0"/>
          <w:sz w:val="21"/>
          <w:szCs w:val="21"/>
          <w:highlight w:val="none"/>
        </w:rPr>
        <w:t>本项目不要求投标供应商到达开标现场，但供应商应派法定代表人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负责人</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kern w:val="0"/>
          <w:sz w:val="21"/>
          <w:szCs w:val="21"/>
          <w:highlight w:val="none"/>
        </w:rPr>
        <w:t>或委托代理人准时在线出席电子开评标会议，随时关注开评标进度，如在开评标过程中有电子询标，应在规定的时间内对电子询标函</w:t>
      </w:r>
      <w:r>
        <w:rPr>
          <w:rFonts w:hAnsi="宋体" w:cs="宋体"/>
          <w:bCs/>
          <w:color w:val="auto"/>
          <w:kern w:val="0"/>
          <w:sz w:val="21"/>
          <w:szCs w:val="21"/>
          <w:highlight w:val="none"/>
        </w:rPr>
        <w:t>进行澄清回复。）</w:t>
      </w:r>
    </w:p>
    <w:p>
      <w:pPr>
        <w:keepNext w:val="0"/>
        <w:keepLines w:val="0"/>
        <w:pageBreakBefore w:val="0"/>
        <w:kinsoku/>
        <w:wordWrap/>
        <w:overflowPunct/>
        <w:topLinePunct w:val="0"/>
        <w:bidi w:val="0"/>
        <w:spacing w:line="386" w:lineRule="exact"/>
        <w:ind w:firstLine="430" w:firstLineChars="200"/>
        <w:textAlignment w:val="auto"/>
        <w:rPr>
          <w:rFonts w:hint="eastAsia" w:ascii="宋体" w:hAnsi="宋体" w:cs="宋体"/>
          <w:b/>
          <w:bCs/>
          <w:color w:val="auto"/>
          <w:spacing w:val="2"/>
          <w:sz w:val="21"/>
          <w:szCs w:val="21"/>
          <w:highlight w:val="none"/>
          <w:lang w:val="en-US" w:eastAsia="zh-CN"/>
        </w:rPr>
      </w:pPr>
      <w:bookmarkStart w:id="23" w:name="_Toc28359007"/>
      <w:bookmarkStart w:id="24" w:name="_Toc35393794"/>
      <w:bookmarkStart w:id="25" w:name="_Toc35393625"/>
      <w:bookmarkStart w:id="26" w:name="_Toc28359084"/>
      <w:r>
        <w:rPr>
          <w:rFonts w:hint="eastAsia" w:ascii="宋体" w:hAnsi="宋体" w:cs="宋体"/>
          <w:b/>
          <w:bCs/>
          <w:color w:val="auto"/>
          <w:spacing w:val="2"/>
          <w:sz w:val="21"/>
          <w:szCs w:val="21"/>
          <w:highlight w:val="none"/>
          <w:lang w:val="en-US" w:eastAsia="zh-CN"/>
        </w:rPr>
        <w:t>开标时间：</w:t>
      </w:r>
      <w:r>
        <w:rPr>
          <w:rFonts w:hint="eastAsia" w:ascii="宋体" w:hAnsi="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9</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分</w:t>
      </w:r>
      <w:r>
        <w:rPr>
          <w:rFonts w:hint="eastAsia" w:ascii="宋体" w:hAnsi="宋体" w:cs="宋体"/>
          <w:color w:val="auto"/>
          <w:sz w:val="21"/>
          <w:szCs w:val="21"/>
          <w:highlight w:val="none"/>
        </w:rPr>
        <w:t>(</w:t>
      </w:r>
      <w:r>
        <w:rPr>
          <w:rFonts w:hint="eastAsia" w:ascii="宋体" w:hAnsi="宋体" w:eastAsia="宋体" w:cs="宋体"/>
          <w:bCs/>
          <w:color w:val="auto"/>
          <w:szCs w:val="21"/>
          <w:highlight w:val="none"/>
        </w:rPr>
        <w:t>北京时间）</w:t>
      </w:r>
    </w:p>
    <w:p>
      <w:pPr>
        <w:pStyle w:val="17"/>
        <w:keepNext w:val="0"/>
        <w:keepLines w:val="0"/>
        <w:pageBreakBefore w:val="0"/>
        <w:kinsoku/>
        <w:wordWrap/>
        <w:overflowPunct/>
        <w:topLinePunct w:val="0"/>
        <w:bidi w:val="0"/>
        <w:spacing w:line="386" w:lineRule="exact"/>
        <w:ind w:firstLine="430" w:firstLineChars="200"/>
        <w:textAlignment w:val="auto"/>
        <w:rPr>
          <w:rFonts w:hint="eastAsia" w:ascii="宋体" w:hAnsi="宋体" w:cs="宋体"/>
          <w:b/>
          <w:bCs/>
          <w:color w:val="auto"/>
          <w:spacing w:val="2"/>
          <w:sz w:val="21"/>
          <w:szCs w:val="21"/>
          <w:highlight w:val="none"/>
          <w:lang w:val="en-US" w:eastAsia="zh-CN"/>
        </w:rPr>
      </w:pPr>
      <w:r>
        <w:rPr>
          <w:rFonts w:hint="eastAsia" w:ascii="宋体" w:hAnsi="宋体" w:cs="宋体"/>
          <w:b/>
          <w:bCs/>
          <w:color w:val="auto"/>
          <w:spacing w:val="2"/>
          <w:sz w:val="21"/>
          <w:szCs w:val="21"/>
          <w:highlight w:val="none"/>
          <w:lang w:val="en-US" w:eastAsia="zh-CN"/>
        </w:rPr>
        <w:t>开标地点：</w:t>
      </w:r>
      <w:r>
        <w:rPr>
          <w:rFonts w:hint="eastAsia" w:ascii="宋体" w:hAnsi="宋体" w:cs="宋体"/>
          <w:color w:val="auto"/>
          <w:sz w:val="21"/>
          <w:szCs w:val="21"/>
          <w:highlight w:val="none"/>
        </w:rPr>
        <w:t>百色市公共资源交易中心开标厅（地址：百色市右江区公园路园博园主展馆新政务中心三楼，具体参见电子大屏幕安排的开标厅）</w:t>
      </w:r>
    </w:p>
    <w:p>
      <w:pPr>
        <w:pStyle w:val="17"/>
        <w:keepNext w:val="0"/>
        <w:keepLines w:val="0"/>
        <w:pageBreakBefore w:val="0"/>
        <w:kinsoku/>
        <w:wordWrap/>
        <w:overflowPunct/>
        <w:topLinePunct w:val="0"/>
        <w:bidi w:val="0"/>
        <w:spacing w:line="386" w:lineRule="exact"/>
        <w:ind w:firstLine="430" w:firstLineChars="200"/>
        <w:textAlignment w:val="auto"/>
        <w:rPr>
          <w:rFonts w:ascii="宋体" w:hAnsi="宋体" w:cs="宋体"/>
          <w:b/>
          <w:bCs/>
          <w:color w:val="auto"/>
          <w:spacing w:val="2"/>
          <w:sz w:val="21"/>
          <w:szCs w:val="21"/>
          <w:highlight w:val="none"/>
        </w:rPr>
      </w:pPr>
      <w:r>
        <w:rPr>
          <w:rFonts w:hint="eastAsia" w:ascii="宋体" w:hAnsi="宋体" w:cs="宋体"/>
          <w:b/>
          <w:bCs/>
          <w:color w:val="auto"/>
          <w:spacing w:val="2"/>
          <w:sz w:val="21"/>
          <w:szCs w:val="21"/>
          <w:highlight w:val="none"/>
        </w:rPr>
        <w:t>五、公告期限</w:t>
      </w:r>
      <w:bookmarkEnd w:id="23"/>
      <w:bookmarkEnd w:id="24"/>
      <w:bookmarkEnd w:id="25"/>
      <w:bookmarkEnd w:id="26"/>
    </w:p>
    <w:p>
      <w:pPr>
        <w:pStyle w:val="17"/>
        <w:keepNext w:val="0"/>
        <w:keepLines w:val="0"/>
        <w:pageBreakBefore w:val="0"/>
        <w:kinsoku/>
        <w:wordWrap/>
        <w:overflowPunct/>
        <w:topLinePunct w:val="0"/>
        <w:bidi w:val="0"/>
        <w:spacing w:line="386"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　　自本公告发布之日起5个工作日。</w:t>
      </w:r>
    </w:p>
    <w:p>
      <w:pPr>
        <w:pStyle w:val="17"/>
        <w:keepNext w:val="0"/>
        <w:keepLines w:val="0"/>
        <w:pageBreakBefore w:val="0"/>
        <w:kinsoku/>
        <w:wordWrap/>
        <w:overflowPunct/>
        <w:topLinePunct w:val="0"/>
        <w:bidi w:val="0"/>
        <w:spacing w:line="386" w:lineRule="exact"/>
        <w:ind w:firstLine="430" w:firstLineChars="200"/>
        <w:textAlignment w:val="auto"/>
        <w:rPr>
          <w:rFonts w:ascii="宋体" w:hAnsi="宋体" w:cs="宋体"/>
          <w:b/>
          <w:bCs/>
          <w:color w:val="auto"/>
          <w:spacing w:val="2"/>
          <w:sz w:val="21"/>
          <w:szCs w:val="21"/>
          <w:highlight w:val="none"/>
        </w:rPr>
      </w:pPr>
      <w:bookmarkStart w:id="27" w:name="_Toc35393626"/>
      <w:bookmarkStart w:id="28" w:name="_Toc35393795"/>
      <w:r>
        <w:rPr>
          <w:rFonts w:hint="eastAsia" w:ascii="宋体" w:hAnsi="宋体" w:cs="宋体"/>
          <w:b/>
          <w:bCs/>
          <w:color w:val="auto"/>
          <w:spacing w:val="2"/>
          <w:sz w:val="21"/>
          <w:szCs w:val="21"/>
          <w:highlight w:val="none"/>
        </w:rPr>
        <w:t>六、其他补充事宜</w:t>
      </w:r>
      <w:bookmarkEnd w:id="27"/>
      <w:bookmarkEnd w:id="28"/>
    </w:p>
    <w:p>
      <w:pPr>
        <w:keepNext w:val="0"/>
        <w:keepLines w:val="0"/>
        <w:pageBreakBefore w:val="0"/>
        <w:kinsoku/>
        <w:wordWrap/>
        <w:overflowPunct/>
        <w:topLinePunct w:val="0"/>
        <w:bidi w:val="0"/>
        <w:snapToGrid w:val="0"/>
        <w:spacing w:line="386"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1.投标保证金额：人民币</w:t>
      </w:r>
      <w:r>
        <w:rPr>
          <w:rFonts w:hint="eastAsia" w:ascii="宋体" w:hAnsi="宋体" w:cs="宋体"/>
          <w:color w:val="auto"/>
          <w:szCs w:val="21"/>
          <w:highlight w:val="none"/>
          <w:lang w:val="en-US" w:eastAsia="zh-CN"/>
        </w:rPr>
        <w:t>壹拾万</w:t>
      </w:r>
      <w:r>
        <w:rPr>
          <w:rFonts w:hint="eastAsia" w:ascii="宋体" w:hAnsi="宋体" w:cs="宋体"/>
          <w:color w:val="auto"/>
          <w:szCs w:val="21"/>
          <w:highlight w:val="none"/>
        </w:rPr>
        <w:t>元整（¥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0000.00）。</w:t>
      </w:r>
    </w:p>
    <w:p>
      <w:pPr>
        <w:keepNext w:val="0"/>
        <w:keepLines w:val="0"/>
        <w:pageBreakBefore w:val="0"/>
        <w:widowControl w:val="0"/>
        <w:kinsoku/>
        <w:wordWrap/>
        <w:overflowPunct/>
        <w:topLinePunct w:val="0"/>
        <w:bidi w:val="0"/>
        <w:snapToGrid w:val="0"/>
        <w:spacing w:line="386"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投标保证金的</w:t>
      </w:r>
      <w:r>
        <w:rPr>
          <w:rFonts w:hint="eastAsia" w:ascii="宋体" w:hAnsi="宋体" w:eastAsia="宋体" w:cs="宋体"/>
          <w:color w:val="auto"/>
          <w:kern w:val="0"/>
          <w:szCs w:val="21"/>
          <w:highlight w:val="none"/>
          <w:lang w:eastAsia="zh-CN"/>
        </w:rPr>
        <w:t>缴纳</w:t>
      </w:r>
      <w:r>
        <w:rPr>
          <w:rFonts w:hint="eastAsia" w:ascii="宋体" w:hAnsi="宋体" w:eastAsia="宋体" w:cs="宋体"/>
          <w:color w:val="auto"/>
          <w:kern w:val="0"/>
          <w:szCs w:val="21"/>
          <w:highlight w:val="none"/>
        </w:rPr>
        <w:t>方式：</w:t>
      </w:r>
      <w:r>
        <w:rPr>
          <w:rFonts w:hint="eastAsia" w:ascii="宋体" w:hAnsi="宋体" w:eastAsia="宋体" w:cs="宋体"/>
          <w:color w:val="auto"/>
          <w:kern w:val="0"/>
          <w:szCs w:val="21"/>
          <w:highlight w:val="none"/>
          <w:lang w:eastAsia="zh-CN"/>
        </w:rPr>
        <w:t>以</w:t>
      </w:r>
      <w:r>
        <w:rPr>
          <w:rFonts w:hint="eastAsia" w:ascii="宋体" w:hAnsi="宋体" w:eastAsia="宋体" w:cs="宋体"/>
          <w:color w:val="auto"/>
          <w:kern w:val="0"/>
          <w:szCs w:val="21"/>
          <w:highlight w:val="none"/>
        </w:rPr>
        <w:t>银行转账、支票、汇票、本票或者金融</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、担保机构出具的保函</w:t>
      </w:r>
      <w:r>
        <w:rPr>
          <w:rFonts w:hint="eastAsia" w:ascii="宋体" w:hAnsi="宋体" w:eastAsia="宋体" w:cs="宋体"/>
          <w:color w:val="auto"/>
          <w:kern w:val="0"/>
          <w:szCs w:val="21"/>
          <w:highlight w:val="none"/>
          <w:lang w:eastAsia="zh-CN"/>
        </w:rPr>
        <w:t>等非现金形式提交</w:t>
      </w:r>
      <w:r>
        <w:rPr>
          <w:rFonts w:hint="eastAsia" w:ascii="宋体" w:hAnsi="宋体" w:eastAsia="宋体" w:cs="宋体"/>
          <w:color w:val="auto"/>
          <w:kern w:val="0"/>
          <w:szCs w:val="21"/>
          <w:highlight w:val="none"/>
        </w:rPr>
        <w:t>。采用银行转账方式的，在投标截止时间前交至采购代理机构指定账户并且到账</w:t>
      </w:r>
      <w:r>
        <w:rPr>
          <w:rFonts w:hint="eastAsia" w:ascii="宋体" w:hAnsi="宋体" w:eastAsia="宋体" w:cs="宋体"/>
          <w:color w:val="auto"/>
          <w:kern w:val="0"/>
          <w:szCs w:val="21"/>
          <w:highlight w:val="none"/>
          <w:lang w:eastAsia="zh-CN"/>
        </w:rPr>
        <w:t>。</w:t>
      </w:r>
      <w:r>
        <w:rPr>
          <w:rFonts w:hint="eastAsia" w:ascii="宋体" w:hAnsi="宋体" w:cs="宋体"/>
          <w:color w:val="auto"/>
          <w:szCs w:val="21"/>
          <w:highlight w:val="none"/>
        </w:rPr>
        <w:t>交纳时请在备注栏或用途栏标注项目名称或项目编号。</w:t>
      </w:r>
    </w:p>
    <w:p>
      <w:pPr>
        <w:pStyle w:val="121"/>
        <w:keepNext w:val="0"/>
        <w:keepLines w:val="0"/>
        <w:pageBreakBefore w:val="0"/>
        <w:widowControl w:val="0"/>
        <w:kinsoku/>
        <w:wordWrap/>
        <w:overflowPunct/>
        <w:topLinePunct w:val="0"/>
        <w:bidi w:val="0"/>
        <w:spacing w:line="386" w:lineRule="exact"/>
        <w:ind w:left="0" w:leftChars="0"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缴</w:t>
      </w:r>
      <w:r>
        <w:rPr>
          <w:rFonts w:hint="eastAsia" w:ascii="宋体" w:hAnsi="宋体" w:eastAsia="宋体" w:cs="宋体"/>
          <w:color w:val="auto"/>
          <w:kern w:val="0"/>
          <w:szCs w:val="21"/>
          <w:highlight w:val="none"/>
        </w:rPr>
        <w:t>纳投标保证金指定账户</w:t>
      </w:r>
      <w:r>
        <w:rPr>
          <w:rFonts w:hint="eastAsia" w:ascii="宋体" w:hAnsi="宋体" w:eastAsia="宋体" w:cs="宋体"/>
          <w:color w:val="auto"/>
          <w:kern w:val="0"/>
          <w:szCs w:val="21"/>
          <w:highlight w:val="none"/>
          <w:lang w:eastAsia="zh-CN"/>
        </w:rPr>
        <w:t>的信息：</w:t>
      </w:r>
    </w:p>
    <w:p>
      <w:pPr>
        <w:pStyle w:val="121"/>
        <w:keepNext w:val="0"/>
        <w:keepLines w:val="0"/>
        <w:pageBreakBefore w:val="0"/>
        <w:widowControl w:val="0"/>
        <w:kinsoku/>
        <w:wordWrap/>
        <w:overflowPunct/>
        <w:topLinePunct w:val="0"/>
        <w:bidi w:val="0"/>
        <w:spacing w:line="386"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开户名称：百色市公共资源交易中心 </w:t>
      </w:r>
    </w:p>
    <w:p>
      <w:pPr>
        <w:pStyle w:val="121"/>
        <w:keepNext w:val="0"/>
        <w:keepLines w:val="0"/>
        <w:pageBreakBefore w:val="0"/>
        <w:widowControl w:val="0"/>
        <w:kinsoku/>
        <w:wordWrap/>
        <w:overflowPunct/>
        <w:topLinePunct w:val="0"/>
        <w:bidi w:val="0"/>
        <w:spacing w:line="386"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开户银行：广西北部湾银行股份有限公司百色分行</w:t>
      </w:r>
    </w:p>
    <w:p>
      <w:pPr>
        <w:pStyle w:val="121"/>
        <w:keepNext w:val="0"/>
        <w:keepLines w:val="0"/>
        <w:pageBreakBefore w:val="0"/>
        <w:widowControl w:val="0"/>
        <w:kinsoku/>
        <w:wordWrap/>
        <w:overflowPunct/>
        <w:topLinePunct w:val="0"/>
        <w:bidi w:val="0"/>
        <w:spacing w:line="386"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银行账号：8000895552555525024967</w:t>
      </w:r>
    </w:p>
    <w:p>
      <w:pPr>
        <w:keepNext w:val="0"/>
        <w:keepLines w:val="0"/>
        <w:pageBreakBefore w:val="0"/>
        <w:widowControl w:val="0"/>
        <w:kinsoku/>
        <w:wordWrap/>
        <w:overflowPunct/>
        <w:topLinePunct w:val="0"/>
        <w:bidi w:val="0"/>
        <w:snapToGrid w:val="0"/>
        <w:spacing w:line="386"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采用支票、汇票、本票或者保函等方式的，在投标截止时间前，投标人必须递交单独密封的支票、汇票、本票或者保函</w:t>
      </w:r>
      <w:r>
        <w:rPr>
          <w:rFonts w:hint="eastAsia" w:ascii="宋体" w:hAnsi="宋体" w:eastAsia="宋体" w:cs="宋体"/>
          <w:color w:val="auto"/>
          <w:kern w:val="0"/>
          <w:szCs w:val="21"/>
          <w:highlight w:val="none"/>
          <w:lang w:eastAsia="zh-CN"/>
        </w:rPr>
        <w:t>等</w:t>
      </w:r>
      <w:r>
        <w:rPr>
          <w:rFonts w:hint="eastAsia" w:ascii="宋体" w:hAnsi="宋体" w:eastAsia="宋体" w:cs="宋体"/>
          <w:color w:val="auto"/>
          <w:kern w:val="0"/>
          <w:szCs w:val="21"/>
          <w:highlight w:val="none"/>
        </w:rPr>
        <w:t>原件</w:t>
      </w:r>
      <w:r>
        <w:rPr>
          <w:rFonts w:hint="eastAsia" w:ascii="宋体" w:hAnsi="宋体" w:eastAsia="宋体" w:cs="宋体"/>
          <w:color w:val="auto"/>
          <w:kern w:val="0"/>
          <w:szCs w:val="21"/>
          <w:highlight w:val="none"/>
          <w:lang w:eastAsia="zh-CN"/>
        </w:rPr>
        <w:t>给采购代理机构</w:t>
      </w:r>
      <w:r>
        <w:rPr>
          <w:rFonts w:hint="eastAsia" w:ascii="宋体" w:hAnsi="宋体" w:eastAsia="宋体" w:cs="宋体"/>
          <w:color w:val="auto"/>
          <w:kern w:val="0"/>
          <w:szCs w:val="21"/>
          <w:highlight w:val="none"/>
        </w:rPr>
        <w:t>。否则视为无效投标保证金。</w:t>
      </w:r>
      <w:r>
        <w:rPr>
          <w:rFonts w:hint="eastAsia" w:ascii="宋体" w:hAnsi="宋体" w:cs="宋体"/>
          <w:color w:val="auto"/>
          <w:szCs w:val="21"/>
          <w:highlight w:val="none"/>
        </w:rPr>
        <w:t>交纳时请在备注栏或用途栏标注项目名称或项目编号。</w:t>
      </w:r>
    </w:p>
    <w:p>
      <w:pPr>
        <w:keepNext w:val="0"/>
        <w:keepLines w:val="0"/>
        <w:pageBreakBefore w:val="0"/>
        <w:widowControl w:val="0"/>
        <w:kinsoku/>
        <w:wordWrap/>
        <w:overflowPunct/>
        <w:topLinePunct w:val="0"/>
        <w:bidi w:val="0"/>
        <w:snapToGrid w:val="0"/>
        <w:spacing w:line="386" w:lineRule="exact"/>
        <w:ind w:firstLine="420" w:firstLineChars="200"/>
        <w:textAlignment w:val="auto"/>
        <w:rPr>
          <w:rFonts w:ascii="宋体" w:hAnsi="宋体" w:cs="宋体"/>
          <w:color w:val="auto"/>
          <w:szCs w:val="21"/>
          <w:highlight w:val="none"/>
        </w:rPr>
      </w:pPr>
      <w:bookmarkStart w:id="29" w:name="_Hlk37429585"/>
      <w:bookmarkStart w:id="30" w:name="_Toc28359085"/>
      <w:bookmarkStart w:id="31" w:name="_Toc28359008"/>
      <w:bookmarkStart w:id="32" w:name="_Toc35393796"/>
      <w:bookmarkStart w:id="33" w:name="_Toc35393627"/>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 xml:space="preserve"> </w:t>
      </w:r>
      <w:bookmarkStart w:id="34" w:name="_Hlk37429595"/>
      <w:r>
        <w:rPr>
          <w:rFonts w:hint="eastAsia" w:ascii="宋体" w:hAnsi="宋体" w:eastAsia="宋体" w:cs="宋体"/>
          <w:color w:val="auto"/>
          <w:kern w:val="0"/>
          <w:szCs w:val="21"/>
          <w:highlight w:val="none"/>
        </w:rPr>
        <w:t>网上查询地址</w:t>
      </w:r>
      <w:r>
        <w:rPr>
          <w:rFonts w:hint="eastAsia" w:ascii="宋体" w:hAnsi="宋体" w:eastAsia="宋体" w:cs="宋体"/>
          <w:color w:val="auto"/>
          <w:kern w:val="0"/>
          <w:szCs w:val="21"/>
          <w:highlight w:val="none"/>
          <w:lang w:eastAsia="zh-CN"/>
        </w:rPr>
        <w:t>：</w:t>
      </w:r>
      <w:r>
        <w:rPr>
          <w:rFonts w:hint="eastAsia" w:ascii="宋体" w:hAnsi="宋体" w:cs="宋体"/>
          <w:color w:val="auto"/>
          <w:szCs w:val="21"/>
          <w:highlight w:val="none"/>
        </w:rPr>
        <w:t>在中国政府采购网（http://</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Cs w:val="21"/>
          <w:highlight w:val="none"/>
        </w:rPr>
        <w:t>www.ccgp.gov.cn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）、广西壮族自治区政府采购网(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Cs w:val="21"/>
          <w:highlight w:val="none"/>
        </w:rPr>
        <w:t>http://zfcg.g</w:t>
      </w:r>
      <w:r>
        <w:rPr>
          <w:rFonts w:hint="eastAsia" w:ascii="宋体" w:hAnsi="宋体" w:cs="宋体"/>
          <w:color w:val="auto"/>
          <w:szCs w:val="21"/>
          <w:highlight w:val="none"/>
          <w:lang w:val="en-US" w:eastAsia="zh-CN"/>
        </w:rPr>
        <w:t>x</w:t>
      </w:r>
      <w:r>
        <w:rPr>
          <w:rFonts w:hint="eastAsia" w:ascii="宋体" w:hAnsi="宋体" w:cs="宋体"/>
          <w:color w:val="auto"/>
          <w:szCs w:val="21"/>
          <w:highlight w:val="none"/>
        </w:rPr>
        <w:t>zf.gov.cn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)、全国公共资源交易平台（广西·百色）（</w:t>
      </w:r>
      <w:r>
        <w:rPr>
          <w:rFonts w:hint="eastAsia" w:ascii="宋体" w:hAnsi="宋体" w:cs="宋体"/>
          <w:color w:val="auto"/>
          <w:szCs w:val="21"/>
          <w:highlight w:val="none"/>
          <w:lang w:eastAsia="zh-CN"/>
        </w:rPr>
        <w:t>http://ggzy.jgswj.gxzf.gov.cn/bsggzy</w:t>
      </w:r>
      <w:r>
        <w:rPr>
          <w:rFonts w:hint="eastAsia" w:ascii="宋体" w:hAnsi="宋体" w:cs="宋体"/>
          <w:color w:val="auto"/>
          <w:szCs w:val="21"/>
          <w:highlight w:val="none"/>
        </w:rPr>
        <w:t>）发布公告。</w:t>
      </w:r>
    </w:p>
    <w:bookmarkEnd w:id="29"/>
    <w:bookmarkEnd w:id="34"/>
    <w:p>
      <w:pPr>
        <w:keepNext w:val="0"/>
        <w:keepLines w:val="0"/>
        <w:pageBreakBefore w:val="0"/>
        <w:widowControl w:val="0"/>
        <w:kinsoku/>
        <w:wordWrap/>
        <w:overflowPunct/>
        <w:topLinePunct w:val="0"/>
        <w:bidi w:val="0"/>
        <w:spacing w:line="386" w:lineRule="exact"/>
        <w:ind w:firstLine="420" w:firstLineChars="200"/>
        <w:textAlignment w:val="auto"/>
        <w:rPr>
          <w:rFonts w:hint="eastAsia" w:ascii="宋体" w:hAnsi="宋体" w:eastAsia="宋体" w:cs="宋体"/>
          <w:color w:val="auto"/>
          <w:kern w:val="0"/>
          <w:szCs w:val="21"/>
          <w:highlight w:val="none"/>
        </w:rPr>
      </w:pPr>
      <w:bookmarkStart w:id="35" w:name="_Hlk37429674"/>
      <w:r>
        <w:rPr>
          <w:rFonts w:hint="eastAsia" w:ascii="宋体" w:hAnsi="宋体" w:eastAsia="宋体" w:cs="宋体"/>
          <w:color w:val="auto"/>
          <w:szCs w:val="21"/>
          <w:highlight w:val="none"/>
        </w:rPr>
        <w:t xml:space="preserve">3. </w:t>
      </w:r>
      <w:r>
        <w:rPr>
          <w:rFonts w:hint="eastAsia" w:ascii="宋体" w:hAnsi="宋体" w:eastAsia="宋体" w:cs="宋体"/>
          <w:color w:val="auto"/>
          <w:kern w:val="0"/>
          <w:szCs w:val="21"/>
          <w:highlight w:val="none"/>
        </w:rPr>
        <w:t>本项目需要落实的政府采购政策</w:t>
      </w:r>
    </w:p>
    <w:p>
      <w:pPr>
        <w:keepNext w:val="0"/>
        <w:keepLines w:val="0"/>
        <w:pageBreakBefore w:val="0"/>
        <w:widowControl w:val="0"/>
        <w:kinsoku/>
        <w:wordWrap/>
        <w:overflowPunct/>
        <w:topLinePunct w:val="0"/>
        <w:bidi w:val="0"/>
        <w:spacing w:line="386" w:lineRule="exact"/>
        <w:ind w:firstLine="315" w:firstLineChars="1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keepNext w:val="0"/>
        <w:keepLines w:val="0"/>
        <w:pageBreakBefore w:val="0"/>
        <w:widowControl w:val="0"/>
        <w:kinsoku/>
        <w:wordWrap/>
        <w:overflowPunct/>
        <w:topLinePunct w:val="0"/>
        <w:bidi w:val="0"/>
        <w:spacing w:line="386" w:lineRule="exact"/>
        <w:ind w:firstLine="315" w:firstLineChars="1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keepNext w:val="0"/>
        <w:keepLines w:val="0"/>
        <w:pageBreakBefore w:val="0"/>
        <w:widowControl w:val="0"/>
        <w:kinsoku/>
        <w:wordWrap/>
        <w:overflowPunct/>
        <w:topLinePunct w:val="0"/>
        <w:bidi w:val="0"/>
        <w:spacing w:line="386" w:lineRule="exact"/>
        <w:ind w:firstLine="315" w:firstLineChars="1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keepNext w:val="0"/>
        <w:keepLines w:val="0"/>
        <w:pageBreakBefore w:val="0"/>
        <w:widowControl w:val="0"/>
        <w:kinsoku/>
        <w:wordWrap/>
        <w:overflowPunct/>
        <w:topLinePunct w:val="0"/>
        <w:bidi w:val="0"/>
        <w:spacing w:line="386" w:lineRule="exact"/>
        <w:ind w:firstLine="315" w:firstLineChars="1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keepNext w:val="0"/>
        <w:keepLines w:val="0"/>
        <w:pageBreakBefore w:val="0"/>
        <w:widowControl w:val="0"/>
        <w:kinsoku/>
        <w:wordWrap/>
        <w:overflowPunct/>
        <w:topLinePunct w:val="0"/>
        <w:bidi w:val="0"/>
        <w:spacing w:line="386" w:lineRule="exact"/>
        <w:ind w:firstLine="315" w:firstLineChars="1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bookmarkEnd w:id="35"/>
    </w:p>
    <w:p>
      <w:pPr>
        <w:keepNext w:val="0"/>
        <w:keepLines w:val="0"/>
        <w:pageBreakBefore w:val="0"/>
        <w:widowControl w:val="0"/>
        <w:kinsoku/>
        <w:wordWrap/>
        <w:overflowPunct/>
        <w:topLinePunct w:val="0"/>
        <w:bidi w:val="0"/>
        <w:spacing w:line="386"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4.</w:t>
      </w:r>
      <w:r>
        <w:rPr>
          <w:rFonts w:hint="default" w:ascii="宋体" w:hAnsi="宋体" w:eastAsia="宋体" w:cs="宋体"/>
          <w:color w:val="auto"/>
          <w:sz w:val="21"/>
          <w:szCs w:val="21"/>
          <w:highlight w:val="none"/>
          <w:lang w:val="en-US" w:eastAsia="zh-CN"/>
        </w:rPr>
        <w:t>单位负责人为同一人或者存在直接控股、管理关系的不同供应商，不得参加同一合同项下的政府采购活动。</w:t>
      </w:r>
      <w:r>
        <w:rPr>
          <w:rFonts w:hint="eastAsia" w:ascii="宋体" w:hAnsi="宋体" w:eastAsia="宋体" w:cs="宋体"/>
          <w:b w:val="0"/>
          <w:bCs w:val="0"/>
          <w:color w:val="auto"/>
          <w:highlight w:val="none"/>
          <w:lang w:eastAsia="zh-CN"/>
        </w:rPr>
        <w:t>除单一来源采购项目外，</w:t>
      </w:r>
      <w:r>
        <w:rPr>
          <w:rFonts w:hint="default" w:ascii="宋体" w:hAnsi="宋体" w:eastAsia="宋体" w:cs="宋体"/>
          <w:color w:val="auto"/>
          <w:sz w:val="21"/>
          <w:szCs w:val="21"/>
          <w:highlight w:val="none"/>
          <w:lang w:val="en-US" w:eastAsia="zh-CN"/>
        </w:rPr>
        <w:t>为本项目提供过整体设计、规范编制或者项目管理、监理、检测等服务的供应商，不得再参加本项目上述服务以外的</w:t>
      </w:r>
      <w:r>
        <w:rPr>
          <w:rFonts w:hint="eastAsia" w:ascii="宋体" w:hAnsi="宋体" w:eastAsia="宋体" w:cs="宋体"/>
          <w:color w:val="auto"/>
          <w:sz w:val="21"/>
          <w:szCs w:val="21"/>
          <w:highlight w:val="none"/>
          <w:lang w:val="en-US" w:eastAsia="zh-CN"/>
        </w:rPr>
        <w:t>其他</w:t>
      </w:r>
      <w:r>
        <w:rPr>
          <w:rFonts w:hint="default" w:ascii="宋体" w:hAnsi="宋体" w:eastAsia="宋体" w:cs="宋体"/>
          <w:color w:val="auto"/>
          <w:sz w:val="21"/>
          <w:szCs w:val="21"/>
          <w:highlight w:val="none"/>
          <w:lang w:val="en-US" w:eastAsia="zh-CN"/>
        </w:rPr>
        <w:t>采购活动。</w:t>
      </w:r>
    </w:p>
    <w:p>
      <w:pPr>
        <w:keepNext w:val="0"/>
        <w:keepLines w:val="0"/>
        <w:pageBreakBefore w:val="0"/>
        <w:widowControl w:val="0"/>
        <w:kinsoku/>
        <w:wordWrap/>
        <w:overflowPunct/>
        <w:topLinePunct w:val="0"/>
        <w:bidi w:val="0"/>
        <w:spacing w:line="386"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对在“信用中国”网站(www.creditchina.gov.cn) 、中国政府采购网(www.ccgp.gov.cn)被列入失信被执行人、重大税收违法案件当事人名单、政府采购严重违法失信行为记录名单及</w:t>
      </w:r>
      <w:r>
        <w:rPr>
          <w:rFonts w:hint="eastAsia" w:ascii="宋体" w:hAnsi="宋体" w:eastAsia="宋体" w:cs="宋体"/>
          <w:color w:val="auto"/>
          <w:sz w:val="21"/>
          <w:szCs w:val="21"/>
          <w:highlight w:val="none"/>
          <w:lang w:val="en-US" w:eastAsia="zh-CN"/>
        </w:rPr>
        <w:t>其他</w:t>
      </w:r>
      <w:r>
        <w:rPr>
          <w:rFonts w:hint="default" w:ascii="宋体" w:hAnsi="宋体" w:eastAsia="宋体" w:cs="宋体"/>
          <w:color w:val="auto"/>
          <w:sz w:val="21"/>
          <w:szCs w:val="21"/>
          <w:highlight w:val="none"/>
          <w:lang w:val="en-US" w:eastAsia="zh-CN"/>
        </w:rPr>
        <w:t>不符合《中华人民共和国政府采购法》第二十二条规定条件的供应商，不得参与政府采购活动。</w:t>
      </w:r>
    </w:p>
    <w:p>
      <w:pPr>
        <w:spacing w:line="440" w:lineRule="exact"/>
        <w:ind w:left="420" w:leftChars="200" w:right="15" w:rightChars="7"/>
        <w:rPr>
          <w:rFonts w:hint="eastAsia" w:ascii="宋体" w:hAnsi="宋体" w:eastAsia="宋体" w:cs="宋体"/>
          <w:color w:val="auto"/>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cs="宋体"/>
          <w:color w:val="auto"/>
          <w:szCs w:val="21"/>
          <w:highlight w:val="none"/>
        </w:rPr>
        <w:t>在线</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响应（网上</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）说明：</w:t>
      </w:r>
    </w:p>
    <w:p>
      <w:pPr>
        <w:spacing w:line="440" w:lineRule="exact"/>
        <w:ind w:left="420" w:leftChars="200" w:right="15" w:rightChars="7"/>
        <w:rPr>
          <w:rFonts w:ascii="宋体" w:hAnsi="宋体"/>
          <w:color w:val="auto"/>
          <w:szCs w:val="21"/>
          <w:highlight w:val="none"/>
        </w:rPr>
      </w:pPr>
      <w:r>
        <w:rPr>
          <w:rFonts w:hint="eastAsia" w:ascii="宋体" w:hAnsi="宋体"/>
          <w:color w:val="auto"/>
          <w:szCs w:val="21"/>
          <w:highlight w:val="none"/>
        </w:rPr>
        <w:t>（1）本项目通过政采云平台实行在线</w:t>
      </w:r>
      <w:r>
        <w:rPr>
          <w:rFonts w:hint="eastAsia" w:ascii="宋体" w:hAnsi="宋体"/>
          <w:color w:val="auto"/>
          <w:szCs w:val="21"/>
          <w:highlight w:val="none"/>
          <w:lang w:val="en-US" w:eastAsia="zh-CN"/>
        </w:rPr>
        <w:t>投</w:t>
      </w:r>
      <w:r>
        <w:rPr>
          <w:rFonts w:hint="eastAsia" w:ascii="宋体" w:hAnsi="宋体"/>
          <w:color w:val="auto"/>
          <w:szCs w:val="21"/>
          <w:highlight w:val="none"/>
        </w:rPr>
        <w:t>标响应</w:t>
      </w:r>
      <w:r>
        <w:rPr>
          <w:rFonts w:hint="eastAsia" w:ascii="宋体" w:hAnsi="宋体" w:cs="宋体"/>
          <w:color w:val="auto"/>
          <w:szCs w:val="21"/>
          <w:highlight w:val="none"/>
        </w:rPr>
        <w:t>（电子</w:t>
      </w:r>
      <w:r>
        <w:rPr>
          <w:rFonts w:hint="eastAsia" w:ascii="宋体" w:hAnsi="宋体" w:cs="宋体"/>
          <w:color w:val="auto"/>
          <w:szCs w:val="21"/>
          <w:highlight w:val="none"/>
          <w:lang w:val="en-US" w:eastAsia="zh-CN"/>
        </w:rPr>
        <w:t>投</w:t>
      </w:r>
      <w:r>
        <w:rPr>
          <w:rFonts w:hint="eastAsia" w:ascii="宋体" w:hAnsi="宋体" w:cs="宋体"/>
          <w:color w:val="auto"/>
          <w:szCs w:val="21"/>
          <w:highlight w:val="none"/>
        </w:rPr>
        <w:t>标）</w:t>
      </w:r>
      <w:r>
        <w:rPr>
          <w:rFonts w:hint="eastAsia" w:ascii="宋体" w:hAnsi="宋体"/>
          <w:color w:val="auto"/>
          <w:szCs w:val="21"/>
          <w:highlight w:val="none"/>
        </w:rPr>
        <w:t>，供应商应先安装“政采云电子交易客</w:t>
      </w:r>
    </w:p>
    <w:p>
      <w:pPr>
        <w:spacing w:line="440" w:lineRule="exact"/>
        <w:ind w:right="15" w:rightChars="7"/>
        <w:rPr>
          <w:rFonts w:ascii="宋体" w:hAnsi="宋体"/>
          <w:color w:val="auto"/>
          <w:szCs w:val="21"/>
          <w:highlight w:val="none"/>
        </w:rPr>
      </w:pPr>
      <w:r>
        <w:rPr>
          <w:rFonts w:hint="eastAsia" w:ascii="宋体" w:hAnsi="宋体"/>
          <w:color w:val="auto"/>
          <w:szCs w:val="21"/>
          <w:highlight w:val="none"/>
        </w:rPr>
        <w:t>户端”，并按照本</w:t>
      </w:r>
      <w:r>
        <w:rPr>
          <w:rFonts w:hint="eastAsia" w:ascii="宋体" w:hAnsi="宋体"/>
          <w:color w:val="auto"/>
          <w:szCs w:val="21"/>
          <w:highlight w:val="none"/>
          <w:lang w:val="en-US" w:eastAsia="zh-CN"/>
        </w:rPr>
        <w:t>招标文件</w:t>
      </w:r>
      <w:r>
        <w:rPr>
          <w:rFonts w:hint="eastAsia" w:ascii="宋体" w:hAnsi="宋体"/>
          <w:color w:val="auto"/>
          <w:szCs w:val="21"/>
          <w:highlight w:val="none"/>
        </w:rPr>
        <w:t>和政采云平台的要求编制、加密</w:t>
      </w:r>
      <w:r>
        <w:rPr>
          <w:rFonts w:hint="eastAsia" w:ascii="宋体" w:hAnsi="宋体"/>
          <w:color w:val="auto"/>
          <w:szCs w:val="21"/>
          <w:highlight w:val="none"/>
          <w:lang w:val="en-US" w:eastAsia="zh-CN"/>
        </w:rPr>
        <w:t>投标</w:t>
      </w:r>
      <w:r>
        <w:rPr>
          <w:rFonts w:hint="eastAsia" w:ascii="宋体" w:hAnsi="宋体"/>
          <w:color w:val="auto"/>
          <w:szCs w:val="21"/>
          <w:highlight w:val="none"/>
        </w:rPr>
        <w:t>文件。在投标截止时间前通过网络上传至“政采云”平台</w:t>
      </w:r>
      <w:r>
        <w:rPr>
          <w:rFonts w:hint="eastAsia" w:ascii="宋体" w:hAnsi="宋体"/>
          <w:b w:val="0"/>
          <w:bCs w:val="0"/>
          <w:color w:val="auto"/>
          <w:szCs w:val="21"/>
          <w:highlight w:val="none"/>
        </w:rPr>
        <w:t>，供应商在“政采云”平台提交电子版</w:t>
      </w:r>
      <w:r>
        <w:rPr>
          <w:rFonts w:hint="eastAsia" w:ascii="宋体" w:hAnsi="宋体"/>
          <w:b w:val="0"/>
          <w:bCs w:val="0"/>
          <w:color w:val="auto"/>
          <w:szCs w:val="21"/>
          <w:highlight w:val="none"/>
          <w:lang w:val="en-US" w:eastAsia="zh-CN"/>
        </w:rPr>
        <w:t>投标</w:t>
      </w:r>
      <w:r>
        <w:rPr>
          <w:rFonts w:hint="eastAsia" w:ascii="宋体" w:hAnsi="宋体"/>
          <w:b w:val="0"/>
          <w:bCs w:val="0"/>
          <w:color w:val="auto"/>
          <w:szCs w:val="21"/>
          <w:highlight w:val="none"/>
        </w:rPr>
        <w:t>文件时，请填写参加远程采购活动经办人联系方式，供应商未按规</w:t>
      </w:r>
      <w:r>
        <w:rPr>
          <w:rFonts w:hint="eastAsia" w:ascii="宋体" w:hAnsi="宋体"/>
          <w:color w:val="auto"/>
          <w:szCs w:val="21"/>
          <w:highlight w:val="none"/>
        </w:rPr>
        <w:t>定编制并加密的</w:t>
      </w:r>
      <w:r>
        <w:rPr>
          <w:rFonts w:hint="eastAsia" w:ascii="宋体" w:hAnsi="宋体"/>
          <w:color w:val="auto"/>
          <w:szCs w:val="21"/>
          <w:highlight w:val="none"/>
          <w:lang w:val="en-US" w:eastAsia="zh-CN"/>
        </w:rPr>
        <w:t>投标</w:t>
      </w:r>
      <w:r>
        <w:rPr>
          <w:rFonts w:hint="eastAsia" w:ascii="宋体" w:hAnsi="宋体"/>
          <w:color w:val="auto"/>
          <w:szCs w:val="21"/>
          <w:highlight w:val="none"/>
        </w:rPr>
        <w:t>文件，政采云平台将予以拒收。</w:t>
      </w:r>
    </w:p>
    <w:p>
      <w:pPr>
        <w:widowControl/>
        <w:spacing w:line="440" w:lineRule="exact"/>
        <w:ind w:firstLine="420" w:firstLineChars="200"/>
        <w:jc w:val="both"/>
        <w:rPr>
          <w:rFonts w:ascii="宋体" w:hAnsi="宋体"/>
          <w:color w:val="auto"/>
          <w:szCs w:val="21"/>
          <w:highlight w:val="none"/>
        </w:rPr>
      </w:pPr>
      <w:r>
        <w:rPr>
          <w:rFonts w:hint="eastAsia" w:ascii="宋体" w:hAnsi="宋体"/>
          <w:color w:val="auto"/>
          <w:szCs w:val="21"/>
          <w:highlight w:val="none"/>
        </w:rPr>
        <w:t>注：下载投标客户端即“广西壮族自治区全流程电子招投标项目管理系统一供应商客户端”，下载地址:广西政府采购网(网址为“http: /zfcg.gxzf.gov.cn”)首页-[办事服务]-[下载专区]；电子</w:t>
      </w:r>
      <w:r>
        <w:rPr>
          <w:rFonts w:hint="eastAsia" w:ascii="宋体" w:hAnsi="宋体"/>
          <w:color w:val="auto"/>
          <w:szCs w:val="21"/>
          <w:highlight w:val="none"/>
          <w:lang w:val="en-US" w:eastAsia="zh-CN"/>
        </w:rPr>
        <w:t>投</w:t>
      </w:r>
      <w:r>
        <w:rPr>
          <w:rFonts w:hint="eastAsia" w:ascii="宋体" w:hAnsi="宋体"/>
          <w:color w:val="auto"/>
          <w:szCs w:val="21"/>
          <w:highlight w:val="none"/>
        </w:rPr>
        <w:t>标具体操作流程参考《政府采购项目电子交易管理操作指南-供应商》，指南可在“政府采购云平台（</w:t>
      </w:r>
      <w:r>
        <w:rPr>
          <w:rFonts w:hint="eastAsia" w:ascii="宋体" w:hAnsi="宋体" w:cs="宋体"/>
          <w:color w:val="auto"/>
          <w:szCs w:val="21"/>
          <w:highlight w:val="none"/>
        </w:rPr>
        <w:t xml:space="preserve">网址： </w:t>
      </w:r>
      <w:r>
        <w:rPr>
          <w:rFonts w:hint="eastAsia" w:ascii="宋体" w:hAnsi="宋体" w:cs="宋体"/>
          <w:color w:val="auto"/>
          <w:szCs w:val="21"/>
          <w:highlight w:val="none"/>
          <w:lang w:eastAsia="zh-CN"/>
        </w:rPr>
        <w:t>https://www.zcygov.cn/</w:t>
      </w:r>
      <w:r>
        <w:rPr>
          <w:rFonts w:hint="eastAsia" w:ascii="宋体" w:hAnsi="宋体"/>
          <w:color w:val="auto"/>
          <w:szCs w:val="21"/>
          <w:highlight w:val="none"/>
        </w:rPr>
        <w:t>）服务中心-帮助文档-最新指南”下载。若对项目采购电子交易系统操作有疑问，可登录“政采云”平台（</w:t>
      </w:r>
      <w:r>
        <w:rPr>
          <w:rFonts w:hint="eastAsia" w:ascii="宋体" w:hAnsi="宋体" w:cs="宋体"/>
          <w:color w:val="auto"/>
          <w:szCs w:val="21"/>
          <w:highlight w:val="none"/>
        </w:rPr>
        <w:t xml:space="preserve">网址： </w:t>
      </w:r>
      <w:r>
        <w:rPr>
          <w:rFonts w:hint="eastAsia" w:ascii="宋体" w:hAnsi="宋体" w:cs="宋体"/>
          <w:color w:val="auto"/>
          <w:szCs w:val="21"/>
          <w:highlight w:val="none"/>
          <w:lang w:eastAsia="zh-CN"/>
        </w:rPr>
        <w:t>https://www.zcygov.cn/</w:t>
      </w:r>
      <w:r>
        <w:rPr>
          <w:rFonts w:hint="eastAsia" w:ascii="宋体" w:hAnsi="宋体"/>
          <w:color w:val="auto"/>
          <w:szCs w:val="21"/>
          <w:highlight w:val="none"/>
        </w:rPr>
        <w:t>），点击右侧咨询小采，获取采小蜜智能服务管家帮助，或拨打政采云服务热线400-881-7190获取热线服务帮助。</w:t>
      </w:r>
    </w:p>
    <w:p>
      <w:pPr>
        <w:widowControl/>
        <w:spacing w:line="44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（2）未进行网上注册并办理数字证书（CA认证）的供应商将无法参与本项目政府采购活动，潜在供应商应要尽早完成电子交易平台上的CA数字证书办理（</w:t>
      </w:r>
      <w:r>
        <w:rPr>
          <w:rFonts w:hint="eastAsia" w:ascii="宋体" w:hAnsi="宋体" w:cs="宋体"/>
          <w:color w:val="auto"/>
          <w:szCs w:val="21"/>
          <w:highlight w:val="none"/>
        </w:rPr>
        <w:t>申领流程请自行前往政采云平台网站进行查阅，完成CA数字证书办理预计一周左右</w:t>
      </w:r>
      <w:r>
        <w:rPr>
          <w:rFonts w:hint="eastAsia" w:ascii="宋体" w:hAnsi="宋体"/>
          <w:color w:val="auto"/>
          <w:szCs w:val="21"/>
          <w:highlight w:val="none"/>
        </w:rPr>
        <w:t>），并在</w:t>
      </w:r>
      <w:r>
        <w:rPr>
          <w:rFonts w:hint="eastAsia" w:ascii="宋体" w:hAnsi="宋体"/>
          <w:color w:val="auto"/>
          <w:szCs w:val="21"/>
          <w:highlight w:val="none"/>
          <w:lang w:val="en-US" w:eastAsia="zh-CN"/>
        </w:rPr>
        <w:t>投标</w:t>
      </w:r>
      <w:r>
        <w:rPr>
          <w:rFonts w:hint="eastAsia" w:ascii="宋体" w:hAnsi="宋体"/>
          <w:color w:val="auto"/>
          <w:szCs w:val="21"/>
          <w:highlight w:val="none"/>
        </w:rPr>
        <w:t>文件提交截止时间前提交</w:t>
      </w:r>
      <w:r>
        <w:rPr>
          <w:rFonts w:hint="eastAsia" w:ascii="宋体" w:hAnsi="宋体"/>
          <w:color w:val="auto"/>
          <w:szCs w:val="21"/>
          <w:highlight w:val="none"/>
          <w:lang w:val="en-US" w:eastAsia="zh-CN"/>
        </w:rPr>
        <w:t>投标</w:t>
      </w:r>
      <w:r>
        <w:rPr>
          <w:rFonts w:hint="eastAsia" w:ascii="宋体" w:hAnsi="宋体"/>
          <w:color w:val="auto"/>
          <w:szCs w:val="21"/>
          <w:highlight w:val="none"/>
        </w:rPr>
        <w:t>文件。</w:t>
      </w:r>
    </w:p>
    <w:p>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olor w:val="auto"/>
          <w:szCs w:val="21"/>
          <w:highlight w:val="none"/>
        </w:rPr>
        <w:t>为确保网上操作合法、有效和安全，请供应商确保在电子响应过程中能够对相关数据电文进行加密和使用电子签章，妥善保管C</w:t>
      </w:r>
      <w:r>
        <w:rPr>
          <w:rFonts w:ascii="宋体" w:hAnsi="宋体"/>
          <w:color w:val="auto"/>
          <w:szCs w:val="21"/>
          <w:highlight w:val="none"/>
        </w:rPr>
        <w:t>A</w:t>
      </w:r>
      <w:r>
        <w:rPr>
          <w:rFonts w:hint="eastAsia" w:ascii="宋体" w:hAnsi="宋体"/>
          <w:color w:val="auto"/>
          <w:szCs w:val="21"/>
          <w:highlight w:val="none"/>
        </w:rPr>
        <w:t>数字证书并使用有效的CA数字证书参与整个采购活动</w:t>
      </w:r>
      <w:r>
        <w:rPr>
          <w:rFonts w:hint="eastAsia" w:ascii="宋体" w:hAnsi="宋体" w:cs="宋体"/>
          <w:color w:val="auto"/>
          <w:szCs w:val="21"/>
          <w:highlight w:val="none"/>
        </w:rPr>
        <w:t>。</w:t>
      </w:r>
    </w:p>
    <w:p>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（4）供应商应当在</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文件提交截止时间前完成电子</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文件的上传、递交，</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文件提交截止时间前可以补充、修改或者撤回</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文件。补充或者修改</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文件的，应当先行撤回原文件，补充、修改后重新上传、递交。</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截止时间前未完成上传、递交的，视为撤回</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文件提交截止时间以后上传递交的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文件，“政采云”平台将予以拒收</w:t>
      </w:r>
      <w:r>
        <w:rPr>
          <w:rFonts w:hint="eastAsia" w:ascii="宋体" w:hAnsi="宋体" w:cs="宋体"/>
          <w:bCs/>
          <w:color w:val="auto"/>
          <w:szCs w:val="21"/>
          <w:highlight w:val="none"/>
        </w:rPr>
        <w:t>。</w:t>
      </w:r>
    </w:p>
    <w:p>
      <w:pPr>
        <w:keepNext w:val="0"/>
        <w:keepLines w:val="0"/>
        <w:pageBreakBefore w:val="0"/>
        <w:widowControl/>
        <w:kinsoku/>
        <w:wordWrap/>
        <w:overflowPunct/>
        <w:topLinePunct w:val="0"/>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hAnsi="宋体" w:cs="宋体"/>
          <w:bCs/>
          <w:color w:val="auto"/>
          <w:kern w:val="0"/>
          <w:szCs w:val="21"/>
          <w:highlight w:val="none"/>
        </w:rPr>
        <w:t>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pPr>
        <w:keepNext w:val="0"/>
        <w:keepLines w:val="0"/>
        <w:pageBreakBefore w:val="0"/>
        <w:widowControl/>
        <w:kinsoku/>
        <w:wordWrap/>
        <w:overflowPunct/>
        <w:topLinePunct w:val="0"/>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本项目开标时只需供应商按时登陆政采云平台进行操作即可，无需到达</w:t>
      </w:r>
      <w:r>
        <w:rPr>
          <w:rFonts w:hint="eastAsia" w:ascii="宋体" w:hAnsi="宋体" w:cs="宋体"/>
          <w:color w:val="auto"/>
          <w:sz w:val="21"/>
          <w:szCs w:val="21"/>
          <w:highlight w:val="none"/>
        </w:rPr>
        <w:t>百色市公共资源交易中心开标厅</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地址：</w:t>
      </w:r>
      <w:r>
        <w:rPr>
          <w:rFonts w:hint="eastAsia" w:ascii="宋体" w:hAnsi="宋体" w:cs="宋体"/>
          <w:color w:val="auto"/>
          <w:sz w:val="21"/>
          <w:szCs w:val="21"/>
          <w:highlight w:val="none"/>
        </w:rPr>
        <w:t>百色市右江区公园路园博园主展馆新政务中心三楼</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进行开标。</w:t>
      </w:r>
    </w:p>
    <w:p>
      <w:pPr>
        <w:pStyle w:val="17"/>
        <w:keepNext w:val="0"/>
        <w:keepLines w:val="0"/>
        <w:pageBreakBefore w:val="0"/>
        <w:kinsoku/>
        <w:wordWrap/>
        <w:overflowPunct/>
        <w:topLinePunct w:val="0"/>
        <w:bidi w:val="0"/>
        <w:spacing w:line="386" w:lineRule="exact"/>
        <w:ind w:firstLine="430" w:firstLineChars="200"/>
        <w:textAlignment w:val="auto"/>
        <w:rPr>
          <w:rFonts w:ascii="宋体" w:hAnsi="宋体" w:cs="宋体"/>
          <w:b/>
          <w:bCs/>
          <w:color w:val="auto"/>
          <w:spacing w:val="2"/>
          <w:sz w:val="21"/>
          <w:szCs w:val="21"/>
          <w:highlight w:val="none"/>
        </w:rPr>
      </w:pPr>
      <w:r>
        <w:rPr>
          <w:rFonts w:hint="eastAsia" w:ascii="宋体" w:hAnsi="宋体" w:cs="宋体"/>
          <w:b/>
          <w:bCs/>
          <w:color w:val="auto"/>
          <w:spacing w:val="2"/>
          <w:sz w:val="21"/>
          <w:szCs w:val="21"/>
          <w:highlight w:val="none"/>
        </w:rPr>
        <w:t>七、对本次招标提出询问，请按以下方式联系。</w:t>
      </w:r>
      <w:bookmarkEnd w:id="30"/>
      <w:bookmarkEnd w:id="31"/>
      <w:bookmarkEnd w:id="32"/>
      <w:bookmarkEnd w:id="33"/>
    </w:p>
    <w:p>
      <w:pPr>
        <w:keepNext w:val="0"/>
        <w:keepLines w:val="0"/>
        <w:pageBreakBefore w:val="0"/>
        <w:widowControl/>
        <w:kinsoku/>
        <w:wordWrap/>
        <w:overflowPunct/>
        <w:topLinePunct w:val="0"/>
        <w:autoSpaceDE/>
        <w:autoSpaceDN/>
        <w:bidi w:val="0"/>
        <w:adjustRightInd/>
        <w:spacing w:line="386"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Cs w:val="21"/>
          <w:highlight w:val="none"/>
        </w:rPr>
        <w:t>　　</w:t>
      </w:r>
      <w:r>
        <w:rPr>
          <w:rFonts w:hint="eastAsia" w:ascii="宋体" w:hAnsi="宋体" w:eastAsia="宋体" w:cs="宋体"/>
          <w:color w:val="auto"/>
          <w:sz w:val="21"/>
          <w:szCs w:val="21"/>
          <w:highlight w:val="none"/>
        </w:rPr>
        <w:t>1.采购人信息</w:t>
      </w:r>
    </w:p>
    <w:p>
      <w:pPr>
        <w:keepNext w:val="0"/>
        <w:keepLines w:val="0"/>
        <w:pageBreakBefore w:val="0"/>
        <w:kinsoku/>
        <w:wordWrap/>
        <w:overflowPunct/>
        <w:topLinePunct w:val="0"/>
        <w:autoSpaceDE/>
        <w:autoSpaceDN/>
        <w:bidi w:val="0"/>
        <w:adjustRightInd/>
        <w:spacing w:line="386" w:lineRule="exact"/>
        <w:ind w:firstLine="630" w:firstLineChars="3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称：</w:t>
      </w:r>
      <w:r>
        <w:rPr>
          <w:rFonts w:hint="eastAsia" w:ascii="宋体" w:hAnsi="宋体" w:cs="宋体"/>
          <w:color w:val="auto"/>
          <w:kern w:val="0"/>
          <w:sz w:val="21"/>
          <w:szCs w:val="21"/>
          <w:highlight w:val="none"/>
          <w:lang w:eastAsia="zh-CN"/>
        </w:rPr>
        <w:t>中国共产党那坡县委员会政法委员会</w:t>
      </w:r>
    </w:p>
    <w:p>
      <w:pPr>
        <w:keepNext w:val="0"/>
        <w:keepLines w:val="0"/>
        <w:pageBreakBefore w:val="0"/>
        <w:kinsoku/>
        <w:wordWrap/>
        <w:overflowPunct/>
        <w:topLinePunct w:val="0"/>
        <w:autoSpaceDE/>
        <w:autoSpaceDN/>
        <w:bidi w:val="0"/>
        <w:adjustRightInd/>
        <w:spacing w:line="386" w:lineRule="exact"/>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址：那坡县睦边大道175号信访楼2楼</w:t>
      </w:r>
    </w:p>
    <w:p>
      <w:pPr>
        <w:keepNext w:val="0"/>
        <w:keepLines w:val="0"/>
        <w:pageBreakBefore w:val="0"/>
        <w:kinsoku/>
        <w:wordWrap/>
        <w:overflowPunct/>
        <w:topLinePunct w:val="0"/>
        <w:bidi w:val="0"/>
        <w:spacing w:line="386" w:lineRule="exact"/>
        <w:ind w:firstLine="630" w:firstLineChars="3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联系方式：</w:t>
      </w:r>
      <w:bookmarkStart w:id="36" w:name="_Toc28359009"/>
      <w:bookmarkStart w:id="37" w:name="_Toc28359086"/>
      <w:r>
        <w:rPr>
          <w:rFonts w:hint="eastAsia" w:ascii="宋体" w:hAnsi="宋体" w:eastAsia="宋体" w:cs="宋体"/>
          <w:color w:val="auto"/>
          <w:sz w:val="21"/>
          <w:szCs w:val="21"/>
          <w:highlight w:val="none"/>
          <w:u w:val="none"/>
        </w:rPr>
        <w:t>黄美琪</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0776-6827366</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pacing w:line="386"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bookmarkEnd w:id="36"/>
      <w:bookmarkEnd w:id="37"/>
    </w:p>
    <w:p>
      <w:pPr>
        <w:keepNext w:val="0"/>
        <w:keepLines w:val="0"/>
        <w:pageBreakBefore w:val="0"/>
        <w:kinsoku/>
        <w:wordWrap/>
        <w:overflowPunct/>
        <w:topLinePunct w:val="0"/>
        <w:bidi w:val="0"/>
        <w:spacing w:line="386"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称：</w:t>
      </w:r>
      <w:r>
        <w:rPr>
          <w:rFonts w:hint="eastAsia" w:ascii="宋体" w:hAnsi="宋体" w:cs="宋体"/>
          <w:color w:val="auto"/>
          <w:sz w:val="21"/>
          <w:szCs w:val="21"/>
          <w:highlight w:val="none"/>
          <w:lang w:eastAsia="zh-CN"/>
        </w:rPr>
        <w:t>广西首顺工程项目管理有限公司</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pacing w:line="386" w:lineRule="exact"/>
        <w:ind w:firstLine="630" w:firstLineChars="3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eastAsia="zh-CN"/>
        </w:rPr>
        <w:t>百色市右江区江滨二路恒升水岸花园G1、G2栋第一层</w:t>
      </w:r>
    </w:p>
    <w:p>
      <w:pPr>
        <w:keepNext w:val="0"/>
        <w:keepLines w:val="0"/>
        <w:pageBreakBefore w:val="0"/>
        <w:kinsoku/>
        <w:wordWrap/>
        <w:overflowPunct/>
        <w:topLinePunct w:val="0"/>
        <w:bidi w:val="0"/>
        <w:spacing w:line="386" w:lineRule="exact"/>
        <w:ind w:firstLine="630" w:firstLineChars="300"/>
        <w:textAlignment w:val="auto"/>
        <w:rPr>
          <w:rFonts w:hint="eastAsia" w:ascii="宋体" w:hAnsi="宋体" w:eastAsia="宋体" w:cs="宋体"/>
          <w:color w:val="auto"/>
          <w:sz w:val="21"/>
          <w:szCs w:val="21"/>
          <w:highlight w:val="none"/>
        </w:rPr>
      </w:pPr>
      <w:bookmarkStart w:id="38" w:name="_Toc28359087"/>
      <w:bookmarkStart w:id="39" w:name="_Toc28359010"/>
      <w:r>
        <w:rPr>
          <w:rFonts w:hint="eastAsia" w:ascii="宋体" w:hAnsi="宋体" w:eastAsia="宋体" w:cs="宋体"/>
          <w:color w:val="auto"/>
          <w:sz w:val="21"/>
          <w:szCs w:val="21"/>
          <w:highlight w:val="none"/>
        </w:rPr>
        <w:t>联系方式：</w:t>
      </w:r>
      <w:r>
        <w:rPr>
          <w:rFonts w:hint="eastAsia" w:ascii="宋体" w:hAnsi="宋体" w:cs="Arial"/>
          <w:color w:val="auto"/>
          <w:sz w:val="21"/>
          <w:szCs w:val="21"/>
          <w:highlight w:val="none"/>
          <w:u w:val="none"/>
          <w:lang w:eastAsia="zh-CN"/>
        </w:rPr>
        <w:t>0776-2829181</w:t>
      </w: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pacing w:line="386"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3.项目联系方式</w:t>
      </w:r>
      <w:bookmarkEnd w:id="38"/>
      <w:bookmarkEnd w:id="39"/>
    </w:p>
    <w:p>
      <w:pPr>
        <w:pStyle w:val="21"/>
        <w:keepNext w:val="0"/>
        <w:keepLines w:val="0"/>
        <w:pageBreakBefore w:val="0"/>
        <w:kinsoku/>
        <w:wordWrap/>
        <w:overflowPunct/>
        <w:topLinePunct w:val="0"/>
        <w:bidi w:val="0"/>
        <w:spacing w:line="386"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u w:val="none"/>
        </w:rPr>
        <w:t>梁玉帆</w:t>
      </w:r>
    </w:p>
    <w:p>
      <w:pPr>
        <w:pStyle w:val="2"/>
        <w:keepNext w:val="0"/>
        <w:keepLines w:val="0"/>
        <w:pageBreakBefore w:val="0"/>
        <w:kinsoku/>
        <w:wordWrap/>
        <w:overflowPunct/>
        <w:topLinePunct w:val="0"/>
        <w:bidi w:val="0"/>
        <w:spacing w:line="386"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bidi="ar-SA"/>
        </w:rPr>
        <w:t>电　话：</w:t>
      </w:r>
      <w:r>
        <w:rPr>
          <w:rFonts w:hint="eastAsia" w:ascii="宋体" w:hAnsi="宋体" w:cs="Arial"/>
          <w:color w:val="auto"/>
          <w:sz w:val="21"/>
          <w:szCs w:val="21"/>
          <w:highlight w:val="none"/>
          <w:u w:val="none"/>
          <w:lang w:eastAsia="zh-CN"/>
        </w:rPr>
        <w:t>0776-2829181</w:t>
      </w:r>
    </w:p>
    <w:p>
      <w:pPr>
        <w:keepNext w:val="0"/>
        <w:keepLines w:val="0"/>
        <w:pageBreakBefore w:val="0"/>
        <w:widowControl/>
        <w:kinsoku/>
        <w:wordWrap/>
        <w:overflowPunct/>
        <w:topLinePunct w:val="0"/>
        <w:bidi w:val="0"/>
        <w:adjustRightInd w:val="0"/>
        <w:snapToGrid w:val="0"/>
        <w:spacing w:line="386" w:lineRule="exact"/>
        <w:textAlignment w:val="auto"/>
        <w:rPr>
          <w:rFonts w:ascii="宋体" w:hAnsi="宋体" w:cs="宋体"/>
          <w:color w:val="auto"/>
          <w:szCs w:val="21"/>
          <w:highlight w:val="none"/>
        </w:rPr>
      </w:pPr>
    </w:p>
    <w:p>
      <w:pPr>
        <w:keepNext w:val="0"/>
        <w:keepLines w:val="0"/>
        <w:pageBreakBefore w:val="0"/>
        <w:kinsoku/>
        <w:wordWrap/>
        <w:overflowPunct/>
        <w:topLinePunct w:val="0"/>
        <w:bidi w:val="0"/>
        <w:spacing w:line="386" w:lineRule="exact"/>
        <w:ind w:right="1040"/>
        <w:jc w:val="left"/>
        <w:textAlignment w:val="auto"/>
        <w:rPr>
          <w:rFonts w:ascii="宋体" w:hAnsi="宋体" w:cs="宋体"/>
          <w:b/>
          <w:color w:val="auto"/>
          <w:szCs w:val="21"/>
          <w:highlight w:val="none"/>
        </w:rPr>
      </w:pPr>
    </w:p>
    <w:p>
      <w:pPr>
        <w:keepNext w:val="0"/>
        <w:keepLines w:val="0"/>
        <w:pageBreakBefore w:val="0"/>
        <w:kinsoku/>
        <w:wordWrap/>
        <w:overflowPunct/>
        <w:topLinePunct w:val="0"/>
        <w:bidi w:val="0"/>
        <w:spacing w:line="386" w:lineRule="exact"/>
        <w:ind w:right="1040"/>
        <w:jc w:val="left"/>
        <w:textAlignment w:val="auto"/>
        <w:rPr>
          <w:rFonts w:ascii="宋体" w:hAnsi="宋体" w:cs="宋体"/>
          <w:b/>
          <w:color w:val="auto"/>
          <w:szCs w:val="21"/>
          <w:highlight w:val="none"/>
        </w:rPr>
      </w:pPr>
    </w:p>
    <w:p>
      <w:pPr>
        <w:keepNext w:val="0"/>
        <w:keepLines w:val="0"/>
        <w:pageBreakBefore w:val="0"/>
        <w:kinsoku/>
        <w:wordWrap/>
        <w:overflowPunct/>
        <w:topLinePunct w:val="0"/>
        <w:bidi w:val="0"/>
        <w:spacing w:line="386" w:lineRule="exact"/>
        <w:ind w:right="220" w:firstLine="840" w:firstLineChars="4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广西首顺工程项目管理有限公司</w:t>
      </w:r>
    </w:p>
    <w:p>
      <w:pPr>
        <w:keepNext w:val="0"/>
        <w:keepLines w:val="0"/>
        <w:pageBreakBefore w:val="0"/>
        <w:kinsoku/>
        <w:wordWrap/>
        <w:overflowPunct/>
        <w:topLinePunct w:val="0"/>
        <w:bidi w:val="0"/>
        <w:spacing w:line="386" w:lineRule="exact"/>
        <w:ind w:right="22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 xml:space="preserve">日 </w:t>
      </w:r>
    </w:p>
    <w:p>
      <w:pPr>
        <w:pStyle w:val="59"/>
        <w:rPr>
          <w:rFonts w:hint="eastAsia" w:ascii="宋体" w:hAnsi="宋体" w:cs="宋体"/>
          <w:color w:val="auto"/>
          <w:szCs w:val="21"/>
          <w:highlight w:val="none"/>
        </w:rPr>
      </w:pPr>
    </w:p>
    <w:p>
      <w:pPr>
        <w:pStyle w:val="59"/>
        <w:rPr>
          <w:rFonts w:hint="eastAsia" w:ascii="宋体" w:hAnsi="宋体" w:cs="宋体"/>
          <w:color w:val="auto"/>
          <w:szCs w:val="21"/>
          <w:highlight w:val="none"/>
        </w:rPr>
      </w:pPr>
    </w:p>
    <w:p>
      <w:pPr>
        <w:pStyle w:val="59"/>
        <w:rPr>
          <w:rFonts w:hint="eastAsia" w:ascii="宋体" w:hAnsi="宋体" w:cs="宋体"/>
          <w:color w:val="auto"/>
          <w:szCs w:val="21"/>
          <w:highlight w:val="none"/>
        </w:rPr>
      </w:pPr>
    </w:p>
    <w:p>
      <w:pPr>
        <w:pStyle w:val="59"/>
        <w:rPr>
          <w:rFonts w:hint="eastAsia" w:ascii="宋体" w:hAnsi="宋体" w:cs="宋体"/>
          <w:color w:val="auto"/>
          <w:szCs w:val="21"/>
          <w:highlight w:val="none"/>
        </w:rPr>
      </w:pPr>
    </w:p>
    <w:p>
      <w:pPr>
        <w:pStyle w:val="59"/>
        <w:rPr>
          <w:rFonts w:hint="eastAsia" w:ascii="宋体" w:hAnsi="宋体" w:cs="宋体"/>
          <w:color w:val="auto"/>
          <w:szCs w:val="21"/>
          <w:highlight w:val="none"/>
        </w:rPr>
      </w:pPr>
    </w:p>
    <w:p>
      <w:pPr>
        <w:pStyle w:val="59"/>
        <w:rPr>
          <w:rFonts w:hint="eastAsia" w:ascii="宋体" w:hAnsi="宋体" w:cs="宋体"/>
          <w:color w:val="auto"/>
          <w:szCs w:val="21"/>
          <w:highlight w:val="none"/>
        </w:rPr>
      </w:pPr>
    </w:p>
    <w:p>
      <w:pPr>
        <w:pStyle w:val="59"/>
        <w:rPr>
          <w:rFonts w:hint="eastAsia" w:ascii="宋体" w:hAnsi="宋体" w:cs="宋体"/>
          <w:color w:val="auto"/>
          <w:szCs w:val="21"/>
          <w:highlight w:val="none"/>
        </w:rPr>
      </w:pPr>
    </w:p>
    <w:p>
      <w:pPr>
        <w:pStyle w:val="59"/>
        <w:rPr>
          <w:rFonts w:hint="eastAsia" w:ascii="宋体" w:hAnsi="宋体" w:cs="宋体"/>
          <w:color w:val="auto"/>
          <w:szCs w:val="21"/>
          <w:highlight w:val="none"/>
        </w:rPr>
      </w:pPr>
    </w:p>
    <w:p>
      <w:pPr>
        <w:pStyle w:val="59"/>
        <w:rPr>
          <w:rFonts w:hint="eastAsia" w:ascii="宋体" w:hAnsi="宋体" w:cs="宋体"/>
          <w:color w:val="auto"/>
          <w:szCs w:val="21"/>
          <w:highlight w:val="none"/>
        </w:rPr>
      </w:pPr>
    </w:p>
    <w:p>
      <w:pPr>
        <w:pStyle w:val="39"/>
        <w:ind w:left="0" w:leftChars="0" w:firstLine="0" w:firstLineChars="0"/>
        <w:rPr>
          <w:color w:val="auto"/>
          <w:highlight w:val="none"/>
        </w:rPr>
      </w:pP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bookmarkStart w:id="40" w:name="_Toc10049"/>
      <w:bookmarkStart w:id="41" w:name="_Toc19686830"/>
      <w:r>
        <w:rPr>
          <w:rFonts w:hint="eastAsia"/>
          <w:color w:val="auto"/>
          <w:highlight w:val="none"/>
        </w:rPr>
        <w:t>第二章  采购需求</w:t>
      </w:r>
      <w:bookmarkEnd w:id="40"/>
      <w:bookmarkEnd w:id="41"/>
    </w:p>
    <w:p>
      <w:pPr>
        <w:keepNext w:val="0"/>
        <w:keepLines w:val="0"/>
        <w:pageBreakBefore w:val="0"/>
        <w:widowControl w:val="0"/>
        <w:kinsoku/>
        <w:wordWrap/>
        <w:overflowPunct/>
        <w:topLinePunct w:val="0"/>
        <w:bidi w:val="0"/>
        <w:spacing w:line="426" w:lineRule="exact"/>
        <w:jc w:val="left"/>
        <w:textAlignment w:val="auto"/>
        <w:rPr>
          <w:rFonts w:ascii="宋体" w:hAnsi="宋体" w:cs="宋体"/>
          <w:color w:val="auto"/>
          <w:szCs w:val="21"/>
          <w:highlight w:val="none"/>
        </w:rPr>
      </w:pPr>
      <w:bookmarkStart w:id="42" w:name="_Toc254970631"/>
      <w:bookmarkStart w:id="43" w:name="_Toc254970490"/>
      <w:r>
        <w:rPr>
          <w:rFonts w:hint="eastAsia" w:ascii="宋体" w:hAnsi="宋体" w:cs="宋体"/>
          <w:color w:val="auto"/>
          <w:szCs w:val="21"/>
          <w:highlight w:val="none"/>
        </w:rPr>
        <w:t>说明：</w:t>
      </w:r>
    </w:p>
    <w:p>
      <w:pPr>
        <w:keepNext w:val="0"/>
        <w:keepLines w:val="0"/>
        <w:pageBreakBefore w:val="0"/>
        <w:widowControl w:val="0"/>
        <w:kinsoku/>
        <w:wordWrap/>
        <w:overflowPunct/>
        <w:topLinePunct w:val="0"/>
        <w:bidi w:val="0"/>
        <w:spacing w:line="426" w:lineRule="exact"/>
        <w:ind w:firstLine="424" w:firstLineChars="202"/>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货物属于品目清单内标注“★”的产品时，投标人的投标货物必须使用政府强制采购的节能产品，投标人必须在投标文件中提供所投标产品</w:t>
      </w:r>
      <w:r>
        <w:rPr>
          <w:rFonts w:hint="eastAsia" w:ascii="宋体" w:hAnsi="宋体" w:eastAsia="宋体" w:cs="宋体"/>
          <w:color w:val="auto"/>
          <w:szCs w:val="21"/>
          <w:highlight w:val="none"/>
          <w:lang w:eastAsia="zh-CN"/>
        </w:rPr>
        <w:t>有效期内</w:t>
      </w:r>
      <w:r>
        <w:rPr>
          <w:rFonts w:hint="eastAsia" w:ascii="宋体" w:hAnsi="宋体" w:eastAsia="宋体" w:cs="宋体"/>
          <w:color w:val="auto"/>
          <w:szCs w:val="21"/>
          <w:highlight w:val="none"/>
        </w:rPr>
        <w:t>的节能产品认证证书复印件（加盖投标人公章），否则投标文件作无效处理。如本项目包含的货物属于品目清单内非标注“★”的产品时，应优先采购，具体详见“第四章 评标方法和评标标准”。</w:t>
      </w:r>
    </w:p>
    <w:p>
      <w:pPr>
        <w:keepNext w:val="0"/>
        <w:keepLines w:val="0"/>
        <w:pageBreakBefore w:val="0"/>
        <w:widowControl w:val="0"/>
        <w:kinsoku/>
        <w:wordWrap/>
        <w:overflowPunct/>
        <w:topLinePunct w:val="0"/>
        <w:bidi w:val="0"/>
        <w:spacing w:line="426" w:lineRule="exact"/>
        <w:ind w:firstLine="424" w:firstLineChars="202"/>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2.“实质性要求”是指招标文件中已经指明不满足则投标无效的条款，或者不能负偏离的条款，或者采购需求中带“▲”的条款。</w:t>
      </w:r>
    </w:p>
    <w:p>
      <w:pPr>
        <w:keepNext w:val="0"/>
        <w:keepLines w:val="0"/>
        <w:pageBreakBefore w:val="0"/>
        <w:widowControl w:val="0"/>
        <w:kinsoku/>
        <w:wordWrap/>
        <w:overflowPunct/>
        <w:topLinePunct w:val="0"/>
        <w:bidi w:val="0"/>
        <w:spacing w:line="426" w:lineRule="exact"/>
        <w:ind w:firstLine="424" w:firstLineChars="202"/>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44" w:name="_Hlk54774389"/>
      <w:r>
        <w:rPr>
          <w:rFonts w:hint="eastAsia" w:ascii="宋体" w:hAnsi="宋体" w:eastAsia="宋体" w:cs="宋体"/>
          <w:color w:val="auto"/>
          <w:szCs w:val="21"/>
          <w:highlight w:val="none"/>
        </w:rPr>
        <w:t>服务项目中伴随货物的，</w:t>
      </w:r>
      <w:bookmarkEnd w:id="44"/>
      <w:r>
        <w:rPr>
          <w:rFonts w:hint="eastAsia" w:ascii="宋体" w:hAnsi="宋体" w:eastAsia="宋体" w:cs="宋体"/>
          <w:color w:val="auto"/>
          <w:szCs w:val="21"/>
          <w:highlight w:val="none"/>
        </w:rPr>
        <w:t>采购需求中出现的品牌、型号或者生产厂家仅起参考作用，不属于指定品牌、型号或者生产厂家的情形。投标人可参照或者选用</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相当的品牌、型号或者生产厂家替代，但选用的投标产品参数性能必须满足实质性要求。</w:t>
      </w:r>
    </w:p>
    <w:p>
      <w:pPr>
        <w:keepNext w:val="0"/>
        <w:keepLines w:val="0"/>
        <w:pageBreakBefore w:val="0"/>
        <w:widowControl w:val="0"/>
        <w:kinsoku/>
        <w:wordWrap/>
        <w:overflowPunct/>
        <w:topLinePunct w:val="0"/>
        <w:bidi w:val="0"/>
        <w:spacing w:line="426" w:lineRule="exact"/>
        <w:ind w:firstLine="424" w:firstLineChars="202"/>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4.</w:t>
      </w:r>
      <w:r>
        <w:rPr>
          <w:rFonts w:hint="eastAsia" w:ascii="宋体" w:hAnsi="宋体" w:eastAsia="宋体" w:cs="宋体"/>
          <w:color w:val="auto"/>
          <w:highlight w:val="none"/>
        </w:rPr>
        <w:t>供应商必须自行为其投标产品侵犯他人的知识产权或者专利成果的行为承担相应法律责任。</w:t>
      </w:r>
    </w:p>
    <w:p>
      <w:pPr>
        <w:keepNext w:val="0"/>
        <w:keepLines w:val="0"/>
        <w:pageBreakBefore w:val="0"/>
        <w:widowControl w:val="0"/>
        <w:kinsoku/>
        <w:wordWrap/>
        <w:overflowPunct/>
        <w:topLinePunct w:val="0"/>
        <w:bidi w:val="0"/>
        <w:spacing w:line="426" w:lineRule="exact"/>
        <w:ind w:firstLine="424" w:firstLineChars="202"/>
        <w:jc w:val="left"/>
        <w:textAlignment w:val="auto"/>
        <w:rPr>
          <w:rFonts w:ascii="宋体" w:hAnsi="宋体" w:cs="宋体"/>
          <w:color w:val="auto"/>
          <w:highlight w:val="none"/>
        </w:rPr>
      </w:pPr>
      <w:r>
        <w:rPr>
          <w:rFonts w:hint="eastAsia" w:ascii="宋体" w:hAnsi="宋体" w:cs="宋体"/>
          <w:color w:val="auto"/>
          <w:highlight w:val="none"/>
        </w:rPr>
        <w:t>5.采购内容所属行业：</w:t>
      </w:r>
      <w:r>
        <w:rPr>
          <w:rFonts w:hint="eastAsia" w:ascii="宋体" w:hAnsi="宋体" w:cs="宋体"/>
          <w:color w:val="auto"/>
          <w:highlight w:val="none"/>
          <w:u w:val="single"/>
        </w:rPr>
        <w:t>信息传输业、软件和信息技术服务业</w:t>
      </w:r>
      <w:r>
        <w:rPr>
          <w:rFonts w:hint="eastAsia" w:ascii="宋体" w:hAnsi="宋体" w:cs="宋体"/>
          <w:color w:val="auto"/>
          <w:highlight w:val="none"/>
        </w:rPr>
        <w:t>。</w:t>
      </w:r>
    </w:p>
    <w:p>
      <w:pPr>
        <w:keepNext w:val="0"/>
        <w:keepLines w:val="0"/>
        <w:pageBreakBefore w:val="0"/>
        <w:widowControl w:val="0"/>
        <w:kinsoku/>
        <w:wordWrap/>
        <w:overflowPunct/>
        <w:topLinePunct w:val="0"/>
        <w:bidi w:val="0"/>
        <w:spacing w:line="426" w:lineRule="exact"/>
        <w:ind w:firstLine="310" w:firstLineChars="147"/>
        <w:jc w:val="left"/>
        <w:textAlignment w:val="auto"/>
        <w:rPr>
          <w:rFonts w:hint="eastAsia" w:ascii="宋体" w:hAnsi="宋体" w:cs="宋体"/>
          <w:color w:val="auto"/>
          <w:highlight w:val="none"/>
        </w:rPr>
      </w:pPr>
      <w:r>
        <w:rPr>
          <w:rFonts w:hint="eastAsia" w:ascii="宋体" w:hAnsi="宋体" w:cs="宋体"/>
          <w:b/>
          <w:color w:val="auto"/>
          <w:szCs w:val="21"/>
          <w:highlight w:val="none"/>
        </w:rPr>
        <w:t>采购预算：</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壹仟陆佰壹拾玖万伍仟贰佰元整</w:t>
      </w:r>
      <w:r>
        <w:rPr>
          <w:rFonts w:hint="eastAsia" w:ascii="宋体" w:hAnsi="宋体" w:cs="宋体"/>
          <w:color w:val="auto"/>
          <w:szCs w:val="21"/>
          <w:highlight w:val="none"/>
        </w:rPr>
        <w:t>（¥161952</w:t>
      </w:r>
      <w:r>
        <w:rPr>
          <w:rFonts w:ascii="宋体" w:hAnsi="宋体" w:cs="宋体"/>
          <w:color w:val="auto"/>
          <w:szCs w:val="21"/>
          <w:highlight w:val="none"/>
        </w:rPr>
        <w:t>00</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w:t>
      </w:r>
      <w:r>
        <w:rPr>
          <w:rFonts w:hint="eastAsia" w:ascii="宋体" w:hAnsi="宋体" w:cs="宋体"/>
          <w:color w:val="auto"/>
          <w:highlight w:val="none"/>
        </w:rPr>
        <w:t>。</w:t>
      </w:r>
    </w:p>
    <w:p>
      <w:pPr>
        <w:pStyle w:val="39"/>
        <w:rPr>
          <w:color w:val="auto"/>
          <w:highlight w:val="none"/>
        </w:rPr>
      </w:pPr>
    </w:p>
    <w:bookmarkEnd w:id="42"/>
    <w:bookmarkEnd w:id="43"/>
    <w:p>
      <w:pPr>
        <w:keepNext w:val="0"/>
        <w:keepLines w:val="0"/>
        <w:pageBreakBefore w:val="0"/>
        <w:widowControl w:val="0"/>
        <w:numPr>
          <w:ilvl w:val="0"/>
          <w:numId w:val="3"/>
        </w:numPr>
        <w:tabs>
          <w:tab w:val="left" w:pos="180"/>
          <w:tab w:val="left" w:pos="1620"/>
        </w:tabs>
        <w:kinsoku/>
        <w:wordWrap/>
        <w:overflowPunct/>
        <w:topLinePunct w:val="0"/>
        <w:bidi w:val="0"/>
        <w:spacing w:line="426" w:lineRule="exact"/>
        <w:ind w:firstLine="643" w:firstLineChars="200"/>
        <w:jc w:val="left"/>
        <w:textAlignment w:val="auto"/>
        <w:rPr>
          <w:rFonts w:hint="eastAsia" w:ascii="宋体" w:hAnsi="宋体" w:cs="宋体"/>
          <w:b/>
          <w:bCs/>
          <w:color w:val="auto"/>
          <w:sz w:val="32"/>
          <w:szCs w:val="32"/>
          <w:highlight w:val="none"/>
        </w:rPr>
      </w:pPr>
      <w:bookmarkStart w:id="45" w:name="_Toc19686831"/>
      <w:r>
        <w:rPr>
          <w:rFonts w:hint="eastAsia" w:ascii="宋体" w:hAnsi="宋体" w:cs="宋体"/>
          <w:b/>
          <w:bCs/>
          <w:color w:val="auto"/>
          <w:sz w:val="32"/>
          <w:szCs w:val="32"/>
          <w:highlight w:val="none"/>
        </w:rPr>
        <w:t>采购</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lang w:val="en-US" w:eastAsia="zh-CN"/>
        </w:rPr>
        <w:t>服务</w:t>
      </w:r>
      <w:r>
        <w:rPr>
          <w:rFonts w:hint="eastAsia" w:ascii="宋体" w:hAnsi="宋体" w:cs="宋体"/>
          <w:b/>
          <w:bCs/>
          <w:color w:val="auto"/>
          <w:sz w:val="32"/>
          <w:szCs w:val="32"/>
          <w:highlight w:val="none"/>
          <w:lang w:eastAsia="zh-CN"/>
        </w:rPr>
        <w:t>）</w:t>
      </w:r>
      <w:r>
        <w:rPr>
          <w:rFonts w:hint="eastAsia" w:ascii="宋体" w:hAnsi="宋体" w:cs="宋体"/>
          <w:b/>
          <w:bCs/>
          <w:color w:val="auto"/>
          <w:sz w:val="32"/>
          <w:szCs w:val="32"/>
          <w:highlight w:val="none"/>
        </w:rPr>
        <w:t>需求</w:t>
      </w:r>
    </w:p>
    <w:p>
      <w:pPr>
        <w:pStyle w:val="39"/>
        <w:numPr>
          <w:ilvl w:val="0"/>
          <w:numId w:val="0"/>
        </w:numPr>
        <w:ind w:leftChars="400"/>
        <w:rPr>
          <w:rFonts w:hint="eastAsia"/>
          <w:color w:val="auto"/>
          <w:highlight w:val="none"/>
        </w:rPr>
      </w:pPr>
    </w:p>
    <w:p>
      <w:pPr>
        <w:keepNext w:val="0"/>
        <w:keepLines w:val="0"/>
        <w:pageBreakBefore w:val="0"/>
        <w:widowControl w:val="0"/>
        <w:numPr>
          <w:ilvl w:val="0"/>
          <w:numId w:val="0"/>
        </w:numPr>
        <w:kinsoku/>
        <w:wordWrap/>
        <w:overflowPunct/>
        <w:topLinePunct w:val="0"/>
        <w:bidi w:val="0"/>
        <w:spacing w:line="426" w:lineRule="exact"/>
        <w:ind w:firstLine="422" w:firstLineChars="200"/>
        <w:jc w:val="left"/>
        <w:textAlignment w:val="auto"/>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lang w:val="en-US" w:eastAsia="zh-CN"/>
        </w:rPr>
        <w:t>项目</w:t>
      </w:r>
      <w:r>
        <w:rPr>
          <w:rFonts w:hint="eastAsia" w:ascii="宋体" w:hAnsi="宋体" w:cs="宋体"/>
          <w:b/>
          <w:bCs/>
          <w:color w:val="auto"/>
          <w:szCs w:val="21"/>
          <w:highlight w:val="none"/>
          <w:lang w:val="en-US" w:eastAsia="zh-CN"/>
        </w:rPr>
        <w:t>背景和目的</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426"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为了</w:t>
      </w:r>
      <w:r>
        <w:rPr>
          <w:rFonts w:hint="eastAsia"/>
          <w:color w:val="auto"/>
          <w:highlight w:val="none"/>
        </w:rPr>
        <w:t>加强</w:t>
      </w:r>
      <w:r>
        <w:rPr>
          <w:rFonts w:hint="eastAsia"/>
          <w:color w:val="auto"/>
          <w:highlight w:val="none"/>
          <w:lang w:val="en-US" w:eastAsia="zh-CN"/>
        </w:rPr>
        <w:t>那坡县</w:t>
      </w:r>
      <w:r>
        <w:rPr>
          <w:rFonts w:hint="eastAsia"/>
          <w:color w:val="auto"/>
          <w:highlight w:val="none"/>
        </w:rPr>
        <w:t>社会治安综合治理</w:t>
      </w:r>
      <w:r>
        <w:rPr>
          <w:rFonts w:hint="eastAsia"/>
          <w:color w:val="auto"/>
          <w:highlight w:val="none"/>
          <w:lang w:eastAsia="zh-CN"/>
        </w:rPr>
        <w:t>，</w:t>
      </w:r>
      <w:r>
        <w:rPr>
          <w:rFonts w:hint="eastAsia"/>
          <w:color w:val="auto"/>
          <w:highlight w:val="none"/>
        </w:rPr>
        <w:t>推进</w:t>
      </w:r>
      <w:r>
        <w:rPr>
          <w:rFonts w:hint="eastAsia"/>
          <w:color w:val="auto"/>
          <w:highlight w:val="none"/>
          <w:lang w:val="en-US" w:eastAsia="zh-CN"/>
        </w:rPr>
        <w:t>本县</w:t>
      </w:r>
      <w:r>
        <w:rPr>
          <w:rFonts w:hint="eastAsia"/>
          <w:color w:val="auto"/>
          <w:highlight w:val="none"/>
        </w:rPr>
        <w:t>平安建设</w:t>
      </w:r>
      <w:r>
        <w:rPr>
          <w:rFonts w:hint="eastAsia"/>
          <w:color w:val="auto"/>
          <w:highlight w:val="none"/>
          <w:lang w:eastAsia="zh-CN"/>
        </w:rPr>
        <w:t>，</w:t>
      </w:r>
      <w:r>
        <w:rPr>
          <w:rFonts w:hint="eastAsia"/>
          <w:color w:val="auto"/>
          <w:highlight w:val="none"/>
        </w:rPr>
        <w:t>为人民群众提供全面优质</w:t>
      </w:r>
      <w:r>
        <w:rPr>
          <w:rFonts w:hint="eastAsia"/>
          <w:color w:val="auto"/>
          <w:highlight w:val="none"/>
          <w:lang w:val="en-US" w:eastAsia="zh-CN"/>
        </w:rPr>
        <w:t>高</w:t>
      </w:r>
      <w:r>
        <w:rPr>
          <w:rFonts w:hint="eastAsia"/>
          <w:color w:val="auto"/>
          <w:highlight w:val="none"/>
        </w:rPr>
        <w:t>效的社会治安相关公共管理服务</w:t>
      </w:r>
      <w:r>
        <w:rPr>
          <w:rFonts w:hint="eastAsia"/>
          <w:color w:val="auto"/>
          <w:highlight w:val="none"/>
          <w:lang w:eastAsia="zh-CN"/>
        </w:rPr>
        <w:t>，</w:t>
      </w:r>
      <w:r>
        <w:rPr>
          <w:rFonts w:hint="eastAsia" w:ascii="宋体" w:hAnsi="宋体" w:eastAsia="宋体" w:cs="宋体"/>
          <w:color w:val="auto"/>
          <w:kern w:val="2"/>
          <w:sz w:val="21"/>
          <w:szCs w:val="21"/>
          <w:highlight w:val="none"/>
          <w:lang w:val="en-US" w:eastAsia="zh-CN" w:bidi="ar-SA"/>
        </w:rPr>
        <w:t>按自治区党委政法委关于进一步落实全区基层社会治理相关工作的通知（百办发[2019]86号）内有关标准和要求</w:t>
      </w:r>
      <w:r>
        <w:rPr>
          <w:rFonts w:hint="eastAsia" w:ascii="宋体" w:cs="宋体"/>
          <w:color w:val="auto"/>
          <w:kern w:val="2"/>
          <w:sz w:val="21"/>
          <w:szCs w:val="21"/>
          <w:highlight w:val="none"/>
          <w:lang w:val="en-US" w:eastAsia="zh-CN" w:bidi="ar-SA"/>
        </w:rPr>
        <w:t>执行，完成本县</w:t>
      </w:r>
      <w:r>
        <w:rPr>
          <w:rFonts w:hint="eastAsia" w:ascii="宋体" w:hAnsi="宋体" w:eastAsia="宋体" w:cs="宋体"/>
          <w:color w:val="auto"/>
          <w:szCs w:val="21"/>
          <w:highlight w:val="none"/>
        </w:rPr>
        <w:t>村级综治视联网</w:t>
      </w:r>
      <w:r>
        <w:rPr>
          <w:rFonts w:hint="eastAsia" w:ascii="宋体" w:cs="宋体"/>
          <w:color w:val="auto"/>
          <w:szCs w:val="21"/>
          <w:highlight w:val="none"/>
          <w:lang w:val="en-US" w:eastAsia="zh-CN"/>
        </w:rPr>
        <w:t>及雪亮工程的建设服务。</w:t>
      </w:r>
      <w:r>
        <w:rPr>
          <w:rFonts w:hint="eastAsia" w:ascii="宋体" w:hAnsi="宋体" w:eastAsia="宋体" w:cs="宋体"/>
          <w:color w:val="auto"/>
          <w:kern w:val="2"/>
          <w:sz w:val="21"/>
          <w:szCs w:val="21"/>
          <w:highlight w:val="none"/>
          <w:lang w:val="en-US" w:eastAsia="zh-CN" w:bidi="ar-SA"/>
        </w:rPr>
        <w:t xml:space="preserve">  </w:t>
      </w:r>
    </w:p>
    <w:p>
      <w:pPr>
        <w:keepNext w:val="0"/>
        <w:keepLines w:val="0"/>
        <w:pageBreakBefore w:val="0"/>
        <w:widowControl w:val="0"/>
        <w:numPr>
          <w:ilvl w:val="0"/>
          <w:numId w:val="0"/>
        </w:numPr>
        <w:kinsoku/>
        <w:wordWrap/>
        <w:overflowPunct/>
        <w:topLinePunct w:val="0"/>
        <w:bidi w:val="0"/>
        <w:spacing w:line="426" w:lineRule="exact"/>
        <w:ind w:leftChars="202"/>
        <w:jc w:val="left"/>
        <w:textAlignment w:val="auto"/>
        <w:rPr>
          <w:rFonts w:hint="eastAsia" w:ascii="宋体" w:hAnsi="宋体" w:cs="宋体"/>
          <w:b/>
          <w:bCs/>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cs="宋体"/>
          <w:b/>
          <w:bCs/>
          <w:color w:val="auto"/>
          <w:szCs w:val="21"/>
          <w:highlight w:val="none"/>
          <w:lang w:val="en-US" w:eastAsia="zh-CN"/>
        </w:rPr>
        <w:t>（二）服务内容及要求</w:t>
      </w:r>
    </w:p>
    <w:p>
      <w:pPr>
        <w:pStyle w:val="39"/>
        <w:keepNext w:val="0"/>
        <w:keepLines w:val="0"/>
        <w:pageBreakBefore w:val="0"/>
        <w:widowControl w:val="0"/>
        <w:numPr>
          <w:ilvl w:val="0"/>
          <w:numId w:val="0"/>
        </w:numPr>
        <w:kinsoku/>
        <w:wordWrap/>
        <w:overflowPunct/>
        <w:topLinePunct w:val="0"/>
        <w:autoSpaceDE/>
        <w:autoSpaceDN/>
        <w:bidi w:val="0"/>
        <w:adjustRightInd/>
        <w:snapToGrid/>
        <w:spacing w:line="426" w:lineRule="exact"/>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cs="宋体"/>
          <w:color w:val="auto"/>
          <w:kern w:val="2"/>
          <w:sz w:val="21"/>
          <w:szCs w:val="21"/>
          <w:highlight w:val="none"/>
          <w:lang w:val="en-US" w:eastAsia="zh-CN" w:bidi="ar-SA"/>
        </w:rPr>
        <w:t>那坡县2021年村级综治视联网+雪亮工程服务（重），根据采购方的需求，提供1个县直、9个乡镇综治视联网技术改造、升级、融合，新建98个村级综治视联网会议系统的综治视联网3年使用服务、技术支持服务、16个乡村治理示范村雪亮工程建设运营维护3年服务，涉及网络（安全、互联互通、边界）、系统（兼容等）、平台（各数据库、交换共享系统与平台）、数据存储、备份、调用、各模块功能应用（业务深度数字融合转换等）、接口对接（前端视频源厂家、调度、协议等）、通信网络（光缆、双绞线、无线网等）专业建设维护服务人才等服务内容。</w:t>
      </w:r>
      <w:r>
        <w:rPr>
          <w:rFonts w:hint="eastAsia" w:ascii="宋体" w:hAnsi="宋体" w:eastAsia="宋体" w:cs="宋体"/>
          <w:color w:val="auto"/>
          <w:kern w:val="2"/>
          <w:sz w:val="21"/>
          <w:szCs w:val="21"/>
          <w:highlight w:val="none"/>
          <w:lang w:val="en-US" w:eastAsia="zh-CN" w:bidi="ar-SA"/>
        </w:rPr>
        <w:t>主要</w:t>
      </w:r>
      <w:r>
        <w:rPr>
          <w:rFonts w:hint="eastAsia" w:ascii="宋体" w:cs="宋体"/>
          <w:color w:val="auto"/>
          <w:kern w:val="2"/>
          <w:sz w:val="21"/>
          <w:szCs w:val="21"/>
          <w:highlight w:val="none"/>
          <w:lang w:val="en-US" w:eastAsia="zh-CN" w:bidi="ar-SA"/>
        </w:rPr>
        <w:t>服务</w:t>
      </w:r>
      <w:r>
        <w:rPr>
          <w:rFonts w:hint="eastAsia" w:ascii="宋体" w:hAnsi="宋体" w:eastAsia="宋体" w:cs="宋体"/>
          <w:color w:val="auto"/>
          <w:kern w:val="2"/>
          <w:sz w:val="21"/>
          <w:szCs w:val="21"/>
          <w:highlight w:val="none"/>
          <w:lang w:val="en-US" w:eastAsia="zh-CN" w:bidi="ar-SA"/>
        </w:rPr>
        <w:t>内容包含村级综治视联网运行与管理服务、定期现场巡检服务、重要时刻专人值守服务、信息服务、综治视联网系统服务、组会及会议管理服务、技术培训及支持服务、边境辖区监控补点后台建设运营维护服务、16个乡村治理示范村监控摄像头建设运营维护服务、系统集成等服务。具体内容</w:t>
      </w:r>
      <w:r>
        <w:rPr>
          <w:rFonts w:hint="eastAsia" w:ascii="宋体" w:cs="宋体"/>
          <w:color w:val="auto"/>
          <w:kern w:val="2"/>
          <w:sz w:val="21"/>
          <w:szCs w:val="21"/>
          <w:highlight w:val="none"/>
          <w:lang w:val="en-US" w:eastAsia="zh-CN" w:bidi="ar-SA"/>
        </w:rPr>
        <w:t>及</w:t>
      </w:r>
      <w:r>
        <w:rPr>
          <w:rFonts w:hint="eastAsia" w:ascii="宋体" w:hAnsi="宋体" w:eastAsia="宋体" w:cs="宋体"/>
          <w:color w:val="auto"/>
          <w:kern w:val="2"/>
          <w:sz w:val="21"/>
          <w:szCs w:val="21"/>
          <w:highlight w:val="none"/>
          <w:lang w:val="en-US" w:eastAsia="zh-CN" w:bidi="ar-SA"/>
        </w:rPr>
        <w:t>要求如下：</w:t>
      </w:r>
    </w:p>
    <w:p>
      <w:pPr>
        <w:keepNext w:val="0"/>
        <w:keepLines w:val="0"/>
        <w:pageBreakBefore w:val="0"/>
        <w:widowControl w:val="0"/>
        <w:numPr>
          <w:ilvl w:val="0"/>
          <w:numId w:val="0"/>
        </w:numPr>
        <w:kinsoku/>
        <w:wordWrap/>
        <w:overflowPunct/>
        <w:topLinePunct w:val="0"/>
        <w:bidi w:val="0"/>
        <w:spacing w:line="426" w:lineRule="exact"/>
        <w:ind w:firstLine="422" w:firstLineChars="200"/>
        <w:jc w:val="left"/>
        <w:textAlignment w:val="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一）</w:t>
      </w:r>
      <w:r>
        <w:rPr>
          <w:rFonts w:hint="eastAsia" w:ascii="宋体" w:hAnsi="宋体" w:eastAsia="宋体" w:cs="宋体"/>
          <w:b/>
          <w:bCs/>
          <w:color w:val="auto"/>
          <w:szCs w:val="21"/>
          <w:highlight w:val="none"/>
        </w:rPr>
        <w:t>村级综治视联网运行与管理服务</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eastAsia="宋体"/>
          <w:color w:val="auto"/>
          <w:highlight w:val="none"/>
          <w:lang w:eastAsia="zh-CN"/>
        </w:rPr>
      </w:pPr>
      <w:r>
        <w:rPr>
          <w:rFonts w:hint="eastAsia"/>
          <w:color w:val="auto"/>
          <w:highlight w:val="none"/>
          <w:lang w:val="en-US" w:eastAsia="zh-CN"/>
        </w:rPr>
        <w:t>1、</w:t>
      </w:r>
      <w:r>
        <w:rPr>
          <w:rFonts w:hint="eastAsia"/>
          <w:color w:val="auto"/>
          <w:highlight w:val="none"/>
        </w:rPr>
        <w:t>根据采购方的需求</w:t>
      </w:r>
      <w:r>
        <w:rPr>
          <w:rFonts w:hint="eastAsia"/>
          <w:color w:val="auto"/>
          <w:highlight w:val="none"/>
          <w:lang w:eastAsia="zh-CN"/>
        </w:rPr>
        <w:t>，</w:t>
      </w:r>
      <w:r>
        <w:rPr>
          <w:rFonts w:hint="eastAsia"/>
          <w:color w:val="auto"/>
          <w:highlight w:val="none"/>
        </w:rPr>
        <w:t>提供1个县直、9个乡镇综治视联网技术改造、升级、融合，新建98个村级综治视联网会议系统的综治视联网3年使用服务、技术支持服务</w:t>
      </w:r>
      <w:r>
        <w:rPr>
          <w:rFonts w:hint="eastAsia"/>
          <w:color w:val="auto"/>
          <w:highlight w:val="none"/>
          <w:lang w:eastAsia="zh-CN"/>
        </w:rPr>
        <w:t>；</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eastAsia="宋体"/>
          <w:color w:val="auto"/>
          <w:highlight w:val="none"/>
          <w:lang w:eastAsia="zh-CN"/>
        </w:rPr>
      </w:pPr>
      <w:r>
        <w:rPr>
          <w:rFonts w:hint="eastAsia"/>
          <w:color w:val="auto"/>
          <w:highlight w:val="none"/>
          <w:lang w:val="en-US" w:eastAsia="zh-CN"/>
        </w:rPr>
        <w:t>2、</w:t>
      </w:r>
      <w:r>
        <w:rPr>
          <w:rFonts w:hint="eastAsia"/>
          <w:color w:val="auto"/>
          <w:highlight w:val="none"/>
        </w:rPr>
        <w:t>技术支持服务包括视联网链路及相关产品的监控、巡检、维护、排障、应急、视频会议保障和重点保障等服务</w:t>
      </w:r>
      <w:r>
        <w:rPr>
          <w:rFonts w:hint="eastAsia"/>
          <w:color w:val="auto"/>
          <w:highlight w:val="none"/>
          <w:lang w:eastAsia="zh-CN"/>
        </w:rPr>
        <w:t>；</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服务内容主要包括：分会场参会、终端设备联调维护、高清摄像头调试维护、投影仪调试、电视等显示设备调试、录播以及扩声设备调试、调音台及音频矩阵设备调试、终端设备巡检、视联网操作技巧培训、终端升级保养、会议应急演练、会议数据统计等。</w:t>
      </w:r>
    </w:p>
    <w:p>
      <w:pPr>
        <w:keepNext w:val="0"/>
        <w:keepLines w:val="0"/>
        <w:pageBreakBefore w:val="0"/>
        <w:widowControl w:val="0"/>
        <w:numPr>
          <w:ilvl w:val="0"/>
          <w:numId w:val="0"/>
        </w:numPr>
        <w:kinsoku/>
        <w:wordWrap/>
        <w:overflowPunct/>
        <w:topLinePunct w:val="0"/>
        <w:bidi w:val="0"/>
        <w:spacing w:line="426" w:lineRule="exact"/>
        <w:ind w:firstLine="422" w:firstLineChars="200"/>
        <w:jc w:val="left"/>
        <w:textAlignment w:val="auto"/>
        <w:rPr>
          <w:rFonts w:hint="eastAsia"/>
          <w:b/>
          <w:bCs/>
          <w:color w:val="auto"/>
          <w:highlight w:val="none"/>
          <w:lang w:eastAsia="zh-CN"/>
        </w:rPr>
      </w:pPr>
      <w:r>
        <w:rPr>
          <w:rFonts w:hint="eastAsia"/>
          <w:b/>
          <w:bCs/>
          <w:color w:val="auto"/>
          <w:highlight w:val="none"/>
          <w:lang w:val="en-US" w:eastAsia="zh-CN"/>
        </w:rPr>
        <w:t>二</w:t>
      </w:r>
      <w:r>
        <w:rPr>
          <w:rFonts w:hint="eastAsia"/>
          <w:b/>
          <w:bCs/>
          <w:color w:val="auto"/>
          <w:highlight w:val="none"/>
          <w:lang w:eastAsia="zh-CN"/>
        </w:rPr>
        <w:t>）定期现场巡检服务</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 xml:space="preserve">定期现场巡检服务：定期现场巡检服务是对综治视联网设备及网络进行全面检查的服务项目，通过该服务可使采购方获得设备运行的第一手资料，最大可能地发现存在的隐患，保障设备稳定运行及网络的实时连同和可用。同时，公司将有针对性地提出预警及解决建议，使客户能够提早预防，最大限度降低运营风险。                                                                                   </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专家团队服务：工程专家通过对网络运行状况、网络问题进行周期性检查、分析后，为客户提出指导性建议的一种综合性高级服务。</w:t>
      </w:r>
    </w:p>
    <w:p>
      <w:pPr>
        <w:keepNext w:val="0"/>
        <w:keepLines w:val="0"/>
        <w:pageBreakBefore w:val="0"/>
        <w:widowControl w:val="0"/>
        <w:numPr>
          <w:ilvl w:val="0"/>
          <w:numId w:val="0"/>
        </w:numPr>
        <w:kinsoku/>
        <w:wordWrap/>
        <w:overflowPunct/>
        <w:topLinePunct w:val="0"/>
        <w:bidi w:val="0"/>
        <w:spacing w:line="426" w:lineRule="exact"/>
        <w:ind w:firstLine="422" w:firstLineChars="200"/>
        <w:jc w:val="left"/>
        <w:textAlignment w:val="auto"/>
        <w:rPr>
          <w:rFonts w:hint="eastAsia"/>
          <w:b/>
          <w:bCs/>
          <w:color w:val="auto"/>
          <w:highlight w:val="none"/>
          <w:lang w:eastAsia="zh-CN"/>
        </w:rPr>
      </w:pPr>
      <w:r>
        <w:rPr>
          <w:rFonts w:hint="eastAsia"/>
          <w:b/>
          <w:bCs/>
          <w:color w:val="auto"/>
          <w:highlight w:val="none"/>
          <w:lang w:val="en-US" w:eastAsia="zh-CN"/>
        </w:rPr>
        <w:t>三</w:t>
      </w:r>
      <w:r>
        <w:rPr>
          <w:rFonts w:hint="eastAsia"/>
          <w:b/>
          <w:bCs/>
          <w:color w:val="auto"/>
          <w:highlight w:val="none"/>
          <w:lang w:eastAsia="zh-CN"/>
        </w:rPr>
        <w:t>）重要时刻专人值守服务</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重要时刻专人值守服务：对采购方提供重要时刻的专人现场值守支持，包括重大会议期间其它任何采购方认为可能对其业务产生重大影响的时刻。重要时刻提供1名专业技术人员驻场服务，具体包括视联网的日常运维、视联网设备巡检、视联网会议保障及其他相关技术服务等。派遣1名专业技术人员到采购人指定场所提供驻场服务，包括视联网的日常运维、视联网设备巡检、视联网会议保障及其他相关技术服务等。供应商所派遣专业技术人员须具备独立完成视联网相关的软硬件安装、配置、调试等维护工作的能力，对故障问题有一定的分析能力和解决能力，拥有良好服务意识及协助精神。</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采购人有权要求更换驻场人员，如供应商需更换驻场人员，须书面提前向采购人提出申请，说明更换原因，得到采购人同意后方可更换。</w:t>
      </w:r>
    </w:p>
    <w:p>
      <w:pPr>
        <w:keepNext w:val="0"/>
        <w:keepLines w:val="0"/>
        <w:pageBreakBefore w:val="0"/>
        <w:widowControl w:val="0"/>
        <w:numPr>
          <w:ilvl w:val="0"/>
          <w:numId w:val="0"/>
        </w:numPr>
        <w:kinsoku/>
        <w:wordWrap/>
        <w:overflowPunct/>
        <w:topLinePunct w:val="0"/>
        <w:bidi w:val="0"/>
        <w:spacing w:line="426" w:lineRule="exact"/>
        <w:ind w:firstLine="422" w:firstLineChars="200"/>
        <w:jc w:val="left"/>
        <w:textAlignment w:val="auto"/>
        <w:rPr>
          <w:rFonts w:hint="eastAsia"/>
          <w:b/>
          <w:bCs/>
          <w:color w:val="auto"/>
          <w:highlight w:val="none"/>
          <w:lang w:eastAsia="zh-CN"/>
        </w:rPr>
      </w:pPr>
      <w:r>
        <w:rPr>
          <w:rFonts w:hint="eastAsia"/>
          <w:b/>
          <w:bCs/>
          <w:color w:val="auto"/>
          <w:highlight w:val="none"/>
          <w:lang w:val="en-US" w:eastAsia="zh-CN"/>
        </w:rPr>
        <w:t>四</w:t>
      </w:r>
      <w:r>
        <w:rPr>
          <w:rFonts w:hint="eastAsia"/>
          <w:b/>
          <w:bCs/>
          <w:color w:val="auto"/>
          <w:highlight w:val="none"/>
          <w:lang w:eastAsia="zh-CN"/>
        </w:rPr>
        <w:t>）信息服务</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rPr>
        <w:t>日常运维、补丁管理等安全管理服务：协助采购方进行网络和系统用户的查杀病毒工作，按照防毒软件的要求及时更新和升级防毒软件</w:t>
      </w:r>
      <w:r>
        <w:rPr>
          <w:rFonts w:hint="eastAsia"/>
          <w:color w:val="auto"/>
          <w:highlight w:val="none"/>
          <w:lang w:eastAsia="zh-CN"/>
        </w:rPr>
        <w:t>；</w:t>
      </w:r>
      <w:r>
        <w:rPr>
          <w:rFonts w:hint="eastAsia"/>
          <w:color w:val="auto"/>
          <w:highlight w:val="none"/>
        </w:rPr>
        <w:t>协助用户安装和配置网络杀毒软件;协助甲方对内网电脑安装违规上互联网监控软件，并定期检查。</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每月1次电话回访，定期跟踪系统使用情况；</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对系统使用中的问题提出建议；</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用户复杂业务需求的操作指导；</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4、</w:t>
      </w:r>
      <w:r>
        <w:rPr>
          <w:rFonts w:hint="eastAsia"/>
          <w:color w:val="auto"/>
          <w:highlight w:val="none"/>
        </w:rPr>
        <w:t>分析用户填报数据情况，对用户数据填报、使用做出优化建议；</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5、</w:t>
      </w:r>
      <w:r>
        <w:rPr>
          <w:rFonts w:hint="eastAsia"/>
          <w:color w:val="auto"/>
          <w:highlight w:val="none"/>
        </w:rPr>
        <w:t>提出系统升级改进建议，提升系统服务效率；</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6、</w:t>
      </w:r>
      <w:r>
        <w:rPr>
          <w:rFonts w:hint="eastAsia"/>
          <w:color w:val="auto"/>
          <w:highlight w:val="none"/>
        </w:rPr>
        <w:t>通过远程访问，对系统运行情况进行跟踪和检查；</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7、</w:t>
      </w:r>
      <w:r>
        <w:rPr>
          <w:rFonts w:hint="eastAsia"/>
          <w:color w:val="auto"/>
          <w:highlight w:val="none"/>
        </w:rPr>
        <w:t>对系统使用量进行日常监控，同时监控系统性能；</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8、</w:t>
      </w:r>
      <w:r>
        <w:rPr>
          <w:rFonts w:hint="eastAsia"/>
          <w:color w:val="auto"/>
          <w:highlight w:val="none"/>
        </w:rPr>
        <w:t>日常使用咨询服务；</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9、</w:t>
      </w:r>
      <w:r>
        <w:rPr>
          <w:rFonts w:hint="eastAsia"/>
          <w:color w:val="auto"/>
          <w:highlight w:val="none"/>
        </w:rPr>
        <w:t>7*24小时客服热线电话，技术解答；</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10、</w:t>
      </w:r>
      <w:r>
        <w:rPr>
          <w:rFonts w:hint="eastAsia"/>
          <w:color w:val="auto"/>
          <w:highlight w:val="none"/>
        </w:rPr>
        <w:t>电子邮件支持、远程网络支持。</w:t>
      </w:r>
    </w:p>
    <w:p>
      <w:pPr>
        <w:keepNext w:val="0"/>
        <w:keepLines w:val="0"/>
        <w:pageBreakBefore w:val="0"/>
        <w:widowControl w:val="0"/>
        <w:numPr>
          <w:ilvl w:val="0"/>
          <w:numId w:val="0"/>
        </w:numPr>
        <w:kinsoku/>
        <w:wordWrap/>
        <w:overflowPunct/>
        <w:topLinePunct w:val="0"/>
        <w:bidi w:val="0"/>
        <w:spacing w:line="426" w:lineRule="exact"/>
        <w:ind w:firstLine="422" w:firstLineChars="200"/>
        <w:jc w:val="left"/>
        <w:textAlignment w:val="auto"/>
        <w:rPr>
          <w:rFonts w:hint="eastAsia"/>
          <w:b/>
          <w:bCs/>
          <w:color w:val="auto"/>
          <w:highlight w:val="none"/>
          <w:lang w:eastAsia="zh-CN"/>
        </w:rPr>
      </w:pPr>
      <w:r>
        <w:rPr>
          <w:rFonts w:hint="eastAsia"/>
          <w:b/>
          <w:bCs/>
          <w:color w:val="auto"/>
          <w:highlight w:val="none"/>
          <w:lang w:val="en-US" w:eastAsia="zh-CN"/>
        </w:rPr>
        <w:t>五</w:t>
      </w:r>
      <w:r>
        <w:rPr>
          <w:rFonts w:hint="eastAsia"/>
          <w:b/>
          <w:bCs/>
          <w:color w:val="auto"/>
          <w:highlight w:val="none"/>
          <w:lang w:eastAsia="zh-CN"/>
        </w:rPr>
        <w:t>）综治视联网系统服务</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日常巡检</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lang w:val="en-US" w:eastAsia="zh-CN"/>
        </w:rPr>
      </w:pPr>
      <w:r>
        <w:rPr>
          <w:rFonts w:hint="eastAsia"/>
          <w:color w:val="auto"/>
          <w:highlight w:val="none"/>
        </w:rPr>
        <w:t xml:space="preserve">日常巡检是指运维人员预定的例行服务，及时获取综治视联网终端、显示等设备状态，发现并处理潜在的故障隐患，保障综治视联网基础设施的稳定运行。                                                      </w:t>
      </w:r>
      <w:r>
        <w:rPr>
          <w:rFonts w:hint="eastAsia"/>
          <w:color w:val="auto"/>
          <w:highlight w:val="none"/>
          <w:lang w:val="en-US" w:eastAsia="zh-CN"/>
        </w:rPr>
        <w:t xml:space="preserve">  </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运行维护</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lang w:val="en-US" w:eastAsia="zh-CN"/>
        </w:rPr>
      </w:pPr>
      <w:r>
        <w:rPr>
          <w:rFonts w:hint="eastAsia"/>
          <w:color w:val="auto"/>
          <w:highlight w:val="none"/>
        </w:rPr>
        <w:t xml:space="preserve">运行维护是支撑着综治视联网系统基础设施正常运行，主要包括对基础设备的监控，以及对网络系统、业务系统或设备做出变更和配置等。                                                                              </w:t>
      </w:r>
      <w:r>
        <w:rPr>
          <w:rFonts w:hint="eastAsia"/>
          <w:color w:val="auto"/>
          <w:highlight w:val="none"/>
          <w:lang w:val="en-US" w:eastAsia="zh-CN"/>
        </w:rPr>
        <w:t xml:space="preserve">  </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lang w:val="en-US" w:eastAsia="zh-CN"/>
        </w:rPr>
        <w:t>3、</w:t>
      </w:r>
      <w:r>
        <w:rPr>
          <w:rFonts w:hint="eastAsia"/>
          <w:color w:val="auto"/>
          <w:highlight w:val="none"/>
        </w:rPr>
        <w:t>故障处理</w:t>
      </w:r>
    </w:p>
    <w:p>
      <w:pPr>
        <w:keepNext w:val="0"/>
        <w:keepLines w:val="0"/>
        <w:pageBreakBefore w:val="0"/>
        <w:widowControl w:val="0"/>
        <w:numPr>
          <w:ilvl w:val="0"/>
          <w:numId w:val="0"/>
        </w:numPr>
        <w:kinsoku/>
        <w:wordWrap/>
        <w:overflowPunct/>
        <w:topLinePunct w:val="0"/>
        <w:bidi w:val="0"/>
        <w:spacing w:line="426" w:lineRule="exact"/>
        <w:ind w:firstLine="422" w:firstLineChars="200"/>
        <w:jc w:val="left"/>
        <w:textAlignment w:val="auto"/>
        <w:rPr>
          <w:rFonts w:hint="eastAsia"/>
          <w:b/>
          <w:bCs/>
          <w:color w:val="auto"/>
          <w:highlight w:val="none"/>
        </w:rPr>
      </w:pPr>
      <w:r>
        <w:rPr>
          <w:rFonts w:hint="eastAsia"/>
          <w:b/>
          <w:bCs/>
          <w:color w:val="auto"/>
          <w:highlight w:val="none"/>
          <w:lang w:val="en-US" w:eastAsia="zh-CN"/>
        </w:rPr>
        <w:t>六</w:t>
      </w:r>
      <w:r>
        <w:rPr>
          <w:rFonts w:hint="eastAsia"/>
          <w:b/>
          <w:bCs/>
          <w:color w:val="auto"/>
          <w:highlight w:val="none"/>
          <w:lang w:eastAsia="zh-CN"/>
        </w:rPr>
        <w:t>）</w:t>
      </w:r>
      <w:r>
        <w:rPr>
          <w:rFonts w:hint="eastAsia"/>
          <w:b/>
          <w:bCs/>
          <w:color w:val="auto"/>
          <w:highlight w:val="none"/>
        </w:rPr>
        <w:t>组会及会议管理服务</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lang w:eastAsia="zh-CN"/>
        </w:rPr>
      </w:pPr>
      <w:r>
        <w:rPr>
          <w:rFonts w:hint="eastAsia"/>
          <w:color w:val="auto"/>
          <w:highlight w:val="none"/>
          <w:lang w:eastAsia="zh-CN"/>
        </w:rPr>
        <w:t>根据采购方会议需要，进行点对点，参会、会议管理等服务。</w:t>
      </w:r>
    </w:p>
    <w:p>
      <w:pPr>
        <w:keepNext w:val="0"/>
        <w:keepLines w:val="0"/>
        <w:pageBreakBefore w:val="0"/>
        <w:widowControl w:val="0"/>
        <w:numPr>
          <w:ilvl w:val="0"/>
          <w:numId w:val="0"/>
        </w:numPr>
        <w:kinsoku/>
        <w:wordWrap/>
        <w:overflowPunct/>
        <w:topLinePunct w:val="0"/>
        <w:bidi w:val="0"/>
        <w:spacing w:line="426" w:lineRule="exact"/>
        <w:ind w:firstLine="422" w:firstLineChars="200"/>
        <w:jc w:val="left"/>
        <w:textAlignment w:val="auto"/>
        <w:rPr>
          <w:rFonts w:hint="eastAsia"/>
          <w:b/>
          <w:bCs/>
          <w:color w:val="auto"/>
          <w:highlight w:val="none"/>
          <w:lang w:eastAsia="zh-CN"/>
        </w:rPr>
      </w:pPr>
      <w:r>
        <w:rPr>
          <w:rFonts w:hint="eastAsia"/>
          <w:b/>
          <w:bCs/>
          <w:color w:val="auto"/>
          <w:highlight w:val="none"/>
          <w:lang w:val="en-US" w:eastAsia="zh-CN"/>
        </w:rPr>
        <w:t>七</w:t>
      </w:r>
      <w:r>
        <w:rPr>
          <w:rFonts w:hint="eastAsia"/>
          <w:b/>
          <w:bCs/>
          <w:color w:val="auto"/>
          <w:highlight w:val="none"/>
          <w:lang w:eastAsia="zh-CN"/>
        </w:rPr>
        <w:t>）技术培训及支持服务</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rPr>
        <w:t>根据实际情况定制出专门的培训计划，所有的技术培训均服从业主总体培训计划和内容的要求。投标人负责对采购方的操作人员进行设备及系统的操作使用方面的培训，通过培训，使接受培训的人员能了解设备及系统的基本原理、组成、性能，软件应用，并掌握设备操作、使用的方法，能够在今后系统运行使用中实施有效操作。按采购人要求对管辖范围内的使用人员提供原厂技术培训。培训范围不限于：设备状态辨识、终端规范操作、产品介绍、会控软件基本操作、视联网系统培训和常见故障处理等。</w:t>
      </w:r>
    </w:p>
    <w:p>
      <w:pPr>
        <w:keepNext w:val="0"/>
        <w:keepLines w:val="0"/>
        <w:pageBreakBefore w:val="0"/>
        <w:widowControl w:val="0"/>
        <w:numPr>
          <w:ilvl w:val="0"/>
          <w:numId w:val="0"/>
        </w:numPr>
        <w:kinsoku/>
        <w:wordWrap/>
        <w:overflowPunct/>
        <w:topLinePunct w:val="0"/>
        <w:bidi w:val="0"/>
        <w:spacing w:line="426" w:lineRule="exact"/>
        <w:ind w:firstLine="422" w:firstLineChars="200"/>
        <w:jc w:val="left"/>
        <w:textAlignment w:val="auto"/>
        <w:rPr>
          <w:rFonts w:hint="eastAsia"/>
          <w:b/>
          <w:bCs/>
          <w:color w:val="auto"/>
          <w:highlight w:val="none"/>
          <w:lang w:eastAsia="zh-CN"/>
        </w:rPr>
      </w:pPr>
      <w:r>
        <w:rPr>
          <w:rFonts w:hint="eastAsia"/>
          <w:b/>
          <w:bCs/>
          <w:color w:val="auto"/>
          <w:highlight w:val="none"/>
          <w:lang w:val="en-US" w:eastAsia="zh-CN"/>
        </w:rPr>
        <w:t>八）</w:t>
      </w:r>
      <w:r>
        <w:rPr>
          <w:rFonts w:hint="eastAsia"/>
          <w:b/>
          <w:bCs/>
          <w:color w:val="auto"/>
          <w:highlight w:val="none"/>
          <w:lang w:eastAsia="zh-CN"/>
        </w:rPr>
        <w:t>边境辖区监控补点后台建设运营维护服务</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color w:val="auto"/>
          <w:highlight w:val="none"/>
        </w:rPr>
      </w:pPr>
      <w:r>
        <w:rPr>
          <w:rFonts w:hint="eastAsia"/>
          <w:color w:val="auto"/>
          <w:highlight w:val="none"/>
        </w:rPr>
        <w:t>系统硬件设备安装运维服务包括：终端、显示设备安装、日常监控，设备的运行状态监控，故障处理等内容。</w:t>
      </w:r>
    </w:p>
    <w:p>
      <w:pPr>
        <w:pStyle w:val="39"/>
        <w:keepNext w:val="0"/>
        <w:keepLines w:val="0"/>
        <w:pageBreakBefore w:val="0"/>
        <w:widowControl w:val="0"/>
        <w:numPr>
          <w:ilvl w:val="0"/>
          <w:numId w:val="0"/>
        </w:numPr>
        <w:kinsoku/>
        <w:wordWrap/>
        <w:overflowPunct/>
        <w:topLinePunct w:val="0"/>
        <w:bidi w:val="0"/>
        <w:spacing w:line="426" w:lineRule="exact"/>
        <w:ind w:leftChars="200"/>
        <w:textAlignment w:val="auto"/>
        <w:rPr>
          <w:rFonts w:hint="eastAsia"/>
          <w:b/>
          <w:bCs/>
          <w:color w:val="auto"/>
          <w:highlight w:val="none"/>
          <w:lang w:eastAsia="zh-CN"/>
        </w:rPr>
      </w:pPr>
      <w:r>
        <w:rPr>
          <w:rFonts w:hint="eastAsia"/>
          <w:b/>
          <w:bCs/>
          <w:color w:val="auto"/>
          <w:highlight w:val="none"/>
          <w:lang w:val="en-US" w:eastAsia="zh-CN"/>
        </w:rPr>
        <w:t>九）完成</w:t>
      </w:r>
      <w:r>
        <w:rPr>
          <w:rFonts w:hint="eastAsia"/>
          <w:b/>
          <w:bCs/>
          <w:color w:val="auto"/>
          <w:highlight w:val="none"/>
          <w:lang w:eastAsia="zh-CN"/>
        </w:rPr>
        <w:t>16个乡村治理示范村监控摄像头建设运营维护服务</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硬件维保服务为那坡县委政法委提供热线支持、远程技术指导、设备巡检、现场硬件故障处理、备件替换和视频测试等服务。系统设备一旦出现故障，无论故障性质及来源，必须在规定时间内到达现场并作出判断，若属于应用软件故障问题则需在规定时间内解决，其他故障必须配合解决问题。</w:t>
      </w:r>
    </w:p>
    <w:p>
      <w:pPr>
        <w:pStyle w:val="39"/>
        <w:keepNext w:val="0"/>
        <w:keepLines w:val="0"/>
        <w:pageBreakBefore w:val="0"/>
        <w:widowControl w:val="0"/>
        <w:numPr>
          <w:ilvl w:val="0"/>
          <w:numId w:val="0"/>
        </w:numPr>
        <w:kinsoku/>
        <w:wordWrap/>
        <w:overflowPunct/>
        <w:topLinePunct w:val="0"/>
        <w:bidi w:val="0"/>
        <w:spacing w:line="426" w:lineRule="exact"/>
        <w:ind w:leftChars="200"/>
        <w:textAlignment w:val="auto"/>
        <w:rPr>
          <w:rFonts w:hint="eastAsia"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十）</w:t>
      </w:r>
      <w:r>
        <w:rPr>
          <w:rFonts w:hint="eastAsia" w:ascii="Times New Roman" w:hAnsi="Times New Roman" w:cs="Times New Roman"/>
          <w:b/>
          <w:bCs/>
          <w:color w:val="auto"/>
          <w:highlight w:val="none"/>
          <w:lang w:eastAsia="zh-CN"/>
        </w:rPr>
        <w:t>系统集成服务</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根据采购人的需求，协助起草采购方网络和各类系统立项、升级改造、整合等方案。从网络的连通性、网络的性能、网络的监控管理三个方面实现对网络系统的运维管理，可根据需要调度雪亮。</w:t>
      </w:r>
    </w:p>
    <w:p>
      <w:pPr>
        <w:keepNext w:val="0"/>
        <w:keepLines w:val="0"/>
        <w:pageBreakBefore w:val="0"/>
        <w:widowControl w:val="0"/>
        <w:numPr>
          <w:ilvl w:val="0"/>
          <w:numId w:val="0"/>
        </w:numPr>
        <w:suppressLineNumbers w:val="0"/>
        <w:kinsoku/>
        <w:wordWrap/>
        <w:overflowPunct/>
        <w:topLinePunct w:val="0"/>
        <w:bidi w:val="0"/>
        <w:spacing w:before="0" w:beforeAutospacing="0" w:after="0" w:afterAutospacing="0" w:line="426" w:lineRule="exact"/>
        <w:ind w:leftChars="200" w:right="0" w:rightChars="0"/>
        <w:jc w:val="both"/>
        <w:textAlignment w:val="auto"/>
        <w:rPr>
          <w:rFonts w:hint="default"/>
          <w:color w:val="auto"/>
          <w:highlight w:val="none"/>
          <w:lang w:val="en-US" w:eastAsia="zh-CN"/>
        </w:rPr>
      </w:pPr>
      <w:r>
        <w:rPr>
          <w:rFonts w:hint="eastAsia" w:ascii="宋体" w:hAnsi="宋体" w:eastAsia="宋体" w:cs="宋体"/>
          <w:color w:val="auto"/>
          <w:szCs w:val="21"/>
          <w:highlight w:val="none"/>
        </w:rPr>
        <w:t>▲</w:t>
      </w:r>
      <w:r>
        <w:rPr>
          <w:rFonts w:hint="eastAsia" w:ascii="宋体" w:hAnsi="宋体" w:cs="宋体"/>
          <w:b/>
          <w:bCs/>
          <w:color w:val="auto"/>
          <w:szCs w:val="21"/>
          <w:highlight w:val="none"/>
          <w:lang w:val="en-US" w:eastAsia="zh-CN"/>
        </w:rPr>
        <w:t>（三）服务实施标准</w:t>
      </w:r>
    </w:p>
    <w:p>
      <w:pPr>
        <w:keepNext w:val="0"/>
        <w:keepLines w:val="0"/>
        <w:pageBreakBefore w:val="0"/>
        <w:widowControl w:val="0"/>
        <w:numPr>
          <w:ilvl w:val="0"/>
          <w:numId w:val="0"/>
        </w:numPr>
        <w:kinsoku/>
        <w:wordWrap/>
        <w:overflowPunct/>
        <w:topLinePunct w:val="0"/>
        <w:bidi w:val="0"/>
        <w:spacing w:line="426" w:lineRule="exact"/>
        <w:ind w:firstLine="420" w:firstLineChars="200"/>
        <w:jc w:val="left"/>
        <w:textAlignment w:val="auto"/>
        <w:rPr>
          <w:rFonts w:hint="default" w:ascii="Times New Roman" w:hAnsi="Times New Roman" w:cs="Times New Roman"/>
          <w:color w:val="auto"/>
          <w:highlight w:val="none"/>
          <w:lang w:val="en-US" w:eastAsia="zh-CN"/>
        </w:rPr>
      </w:pPr>
      <w:r>
        <w:rPr>
          <w:rFonts w:ascii="Times New Roman" w:hAnsi="Times New Roman" w:eastAsia="宋体" w:cs="Times New Roman"/>
          <w:b w:val="0"/>
          <w:i w:val="0"/>
          <w:caps w:val="0"/>
          <w:color w:val="auto"/>
          <w:spacing w:val="0"/>
          <w:w w:val="100"/>
          <w:sz w:val="21"/>
          <w:highlight w:val="none"/>
        </w:rPr>
        <w:t>按项目建设要求，在</w:t>
      </w:r>
      <w:r>
        <w:rPr>
          <w:rFonts w:hint="eastAsia"/>
          <w:b w:val="0"/>
          <w:i w:val="0"/>
          <w:caps w:val="0"/>
          <w:color w:val="auto"/>
          <w:spacing w:val="0"/>
          <w:w w:val="100"/>
          <w:sz w:val="21"/>
          <w:highlight w:val="none"/>
        </w:rPr>
        <w:t>那坡</w:t>
      </w:r>
      <w:r>
        <w:rPr>
          <w:rFonts w:ascii="Times New Roman" w:hAnsi="Times New Roman" w:eastAsia="宋体" w:cs="Times New Roman"/>
          <w:b w:val="0"/>
          <w:i w:val="0"/>
          <w:caps w:val="0"/>
          <w:color w:val="auto"/>
          <w:spacing w:val="0"/>
          <w:w w:val="100"/>
          <w:sz w:val="21"/>
          <w:highlight w:val="none"/>
        </w:rPr>
        <w:t>全县范围共涉及根据采购方的需求，提供1个县直、9个乡镇综治视联网技术改造、升级、融合，新建98个村级综治视联网会议系统的综治视联网3年使用服务、技术支持服务、16个乡村治理示范村雪亮工程建设运营维护3年服务，涉及网络（安全、互联互通、边界）、系统（兼容等）、平台（各数据库、交换共享系统与平台）、数据存储、备份、调用、各模块功能应用（业务深度数字融合转换等）、接口对接（前端视频源厂家、调度、协议等）、通信网络（光缆、双绞线、无线网等）专业建设维护服务人才等服务内容。主要服务内容包含村级综治视联网运行与管理服务、定期现场巡检服务、重要时刻专人值守服务、信息服务、综治视联网系统服务、组会及会议管理服务、技术培训及支持服务、边境辖区监控补点后台建设运营维护服务、16个乡村治理示范村监控摄像头建设运营维护服务、系统集成等服务。包括根据采购人要求的效果选择</w:t>
      </w:r>
      <w:r>
        <w:rPr>
          <w:rFonts w:hint="eastAsia"/>
          <w:b w:val="0"/>
          <w:i w:val="0"/>
          <w:caps w:val="0"/>
          <w:color w:val="auto"/>
          <w:spacing w:val="0"/>
          <w:w w:val="100"/>
          <w:sz w:val="21"/>
          <w:highlight w:val="none"/>
        </w:rPr>
        <w:t>最佳合适</w:t>
      </w:r>
      <w:r>
        <w:rPr>
          <w:rFonts w:ascii="Times New Roman" w:hAnsi="Times New Roman" w:eastAsia="宋体" w:cs="Times New Roman"/>
          <w:b w:val="0"/>
          <w:i w:val="0"/>
          <w:caps w:val="0"/>
          <w:color w:val="auto"/>
          <w:spacing w:val="0"/>
          <w:w w:val="100"/>
          <w:sz w:val="21"/>
          <w:highlight w:val="none"/>
        </w:rPr>
        <w:t>地点，建设前端监控点（全部采用室外高清网络摄像头</w:t>
      </w:r>
      <w:r>
        <w:rPr>
          <w:rFonts w:hint="eastAsia"/>
          <w:b w:val="0"/>
          <w:i w:val="0"/>
          <w:caps w:val="0"/>
          <w:color w:val="auto"/>
          <w:spacing w:val="0"/>
          <w:w w:val="100"/>
          <w:sz w:val="21"/>
          <w:highlight w:val="none"/>
        </w:rPr>
        <w:t>，具体监控个数以确保满足项目实际需求而确定</w:t>
      </w:r>
      <w:r>
        <w:rPr>
          <w:rFonts w:ascii="Times New Roman" w:hAnsi="Times New Roman" w:eastAsia="宋体" w:cs="Times New Roman"/>
          <w:b w:val="0"/>
          <w:i w:val="0"/>
          <w:caps w:val="0"/>
          <w:color w:val="auto"/>
          <w:spacing w:val="0"/>
          <w:w w:val="100"/>
          <w:sz w:val="21"/>
          <w:highlight w:val="none"/>
        </w:rPr>
        <w:t>），视频信号直接与中标单位的光纤网络对接，利用数字编码方式将前端视频图传送到村、乡（镇）县综治中心监控平台上，通过存储矩阵实现视频录像功能，建设完成后租赁给采购人使用</w:t>
      </w:r>
      <w:r>
        <w:rPr>
          <w:rFonts w:hint="default" w:ascii="Times New Roman" w:hAnsi="Times New Roman" w:cs="Times New Roman"/>
          <w:color w:val="auto"/>
          <w:highlight w:val="none"/>
          <w:lang w:val="en-US" w:eastAsia="zh-CN"/>
        </w:rPr>
        <w:t>。</w:t>
      </w:r>
    </w:p>
    <w:p>
      <w:pPr>
        <w:keepNext w:val="0"/>
        <w:keepLines w:val="0"/>
        <w:pageBreakBefore w:val="0"/>
        <w:widowControl w:val="0"/>
        <w:suppressLineNumbers w:val="0"/>
        <w:kinsoku/>
        <w:wordWrap/>
        <w:overflowPunct/>
        <w:topLinePunct w:val="0"/>
        <w:bidi w:val="0"/>
        <w:spacing w:before="0" w:beforeAutospacing="0" w:after="0" w:afterAutospacing="0" w:line="426" w:lineRule="exact"/>
        <w:ind w:left="0" w:right="0" w:firstLine="420" w:firstLineChars="200"/>
        <w:jc w:val="both"/>
        <w:textAlignment w:val="auto"/>
        <w:rPr>
          <w:rFonts w:hint="eastAsia" w:ascii="宋体" w:hAnsi="宋体" w:cs="宋体"/>
          <w:b/>
          <w:bCs/>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cs="宋体"/>
          <w:b/>
          <w:bCs/>
          <w:color w:val="auto"/>
          <w:szCs w:val="21"/>
          <w:highlight w:val="none"/>
          <w:lang w:val="en-US" w:eastAsia="zh-CN"/>
        </w:rPr>
        <w:t>（四）其他说明</w:t>
      </w:r>
    </w:p>
    <w:p>
      <w:pPr>
        <w:keepNext w:val="0"/>
        <w:keepLines w:val="0"/>
        <w:pageBreakBefore w:val="0"/>
        <w:widowControl w:val="0"/>
        <w:suppressLineNumbers w:val="0"/>
        <w:kinsoku/>
        <w:wordWrap/>
        <w:overflowPunct/>
        <w:topLinePunct w:val="0"/>
        <w:bidi w:val="0"/>
        <w:spacing w:before="0" w:beforeAutospacing="0" w:after="0" w:afterAutospacing="0" w:line="426" w:lineRule="exact"/>
        <w:ind w:left="0" w:right="0" w:firstLine="422" w:firstLineChars="200"/>
        <w:jc w:val="both"/>
        <w:textAlignment w:val="auto"/>
        <w:rPr>
          <w:rFonts w:hint="default" w:ascii="Times New Roman" w:hAnsi="Times New Roman" w:eastAsia="宋体" w:cs="Times New Roman"/>
          <w:b/>
          <w:bCs/>
          <w:color w:val="auto"/>
          <w:kern w:val="2"/>
          <w:sz w:val="21"/>
          <w:szCs w:val="24"/>
          <w:highlight w:val="none"/>
          <w:lang w:val="en-US" w:eastAsia="zh-CN" w:bidi="ar"/>
        </w:rPr>
      </w:pPr>
      <w:r>
        <w:rPr>
          <w:rFonts w:hint="eastAsia" w:ascii="Times New Roman" w:hAnsi="Times New Roman" w:eastAsia="宋体" w:cs="Times New Roman"/>
          <w:b/>
          <w:bCs/>
          <w:color w:val="auto"/>
          <w:kern w:val="2"/>
          <w:sz w:val="21"/>
          <w:szCs w:val="24"/>
          <w:highlight w:val="none"/>
          <w:lang w:val="en-US" w:eastAsia="zh-CN" w:bidi="ar"/>
        </w:rPr>
        <w:t>1、</w:t>
      </w:r>
      <w:r>
        <w:rPr>
          <w:rFonts w:hint="default" w:ascii="Times New Roman" w:hAnsi="Times New Roman" w:eastAsia="宋体" w:cs="Times New Roman"/>
          <w:b/>
          <w:bCs/>
          <w:color w:val="auto"/>
          <w:kern w:val="2"/>
          <w:sz w:val="21"/>
          <w:szCs w:val="24"/>
          <w:highlight w:val="none"/>
          <w:lang w:val="en-US" w:eastAsia="zh-CN" w:bidi="ar"/>
        </w:rPr>
        <w:t>为综合治理的长效机制，由自治区党委政法委统筹，属地负责具体落实，优先与乙方签订服务合同，方便后期融入雪亮工程、县级智慧党建、县级智慧医疗等建设内容。并按照国标要求，设计并预留好和中央政法委、中央宣传部、最高人民法院、最高人民检察院、公安部等30多个部门的接口，后续年服务费按实际测算，确保系统正常运行。</w:t>
      </w:r>
    </w:p>
    <w:p>
      <w:pPr>
        <w:spacing w:after="0" w:line="426" w:lineRule="exact"/>
        <w:ind w:left="0" w:firstLine="422" w:firstLineChars="200"/>
        <w:rPr>
          <w:rFonts w:hint="default"/>
          <w:color w:val="auto"/>
          <w:highlight w:val="none"/>
          <w:lang w:val="en-US" w:eastAsia="zh-CN"/>
        </w:rPr>
      </w:pPr>
      <w:r>
        <w:rPr>
          <w:rFonts w:hint="eastAsia" w:ascii="Times New Roman" w:hAnsi="Times New Roman" w:eastAsia="宋体" w:cs="Times New Roman"/>
          <w:b/>
          <w:bCs/>
          <w:color w:val="auto"/>
          <w:kern w:val="2"/>
          <w:sz w:val="21"/>
          <w:szCs w:val="24"/>
          <w:highlight w:val="none"/>
          <w:lang w:val="en-US" w:eastAsia="zh-CN" w:bidi="ar"/>
        </w:rPr>
        <w:t>2、</w:t>
      </w:r>
      <w:r>
        <w:rPr>
          <w:rFonts w:hint="eastAsia" w:ascii="Times New Roman" w:hAnsi="Times New Roman" w:cs="Times New Roman"/>
          <w:b/>
          <w:bCs/>
          <w:color w:val="auto"/>
          <w:kern w:val="2"/>
          <w:sz w:val="21"/>
          <w:szCs w:val="24"/>
          <w:highlight w:val="none"/>
          <w:lang w:val="en-US" w:eastAsia="zh-CN" w:bidi="ar"/>
        </w:rPr>
        <w:t>本项目采用总包干方式采购，项目实施过程产生的所有服务、设备、软件等均不提供具体数量及具体技术参数，由中标单位在项目各个启动阶段以确保</w:t>
      </w:r>
      <w:r>
        <w:rPr>
          <w:rFonts w:hint="default" w:ascii="Times New Roman" w:hAnsi="Times New Roman" w:eastAsia="宋体" w:cs="Times New Roman"/>
          <w:b/>
          <w:bCs/>
          <w:color w:val="auto"/>
          <w:kern w:val="2"/>
          <w:sz w:val="21"/>
          <w:szCs w:val="24"/>
          <w:highlight w:val="none"/>
          <w:lang w:val="en-US" w:eastAsia="zh-CN" w:bidi="ar"/>
        </w:rPr>
        <w:t>系统正常运行</w:t>
      </w:r>
      <w:r>
        <w:rPr>
          <w:rFonts w:hint="eastAsia" w:ascii="Times New Roman" w:hAnsi="Times New Roman" w:cs="Times New Roman"/>
          <w:b/>
          <w:bCs/>
          <w:color w:val="auto"/>
          <w:kern w:val="2"/>
          <w:sz w:val="21"/>
          <w:szCs w:val="24"/>
          <w:highlight w:val="none"/>
          <w:lang w:val="en-US" w:eastAsia="zh-CN" w:bidi="ar"/>
        </w:rPr>
        <w:t>为前提，严格按采购人要求以及相关技术、质量标准进行配备。</w:t>
      </w:r>
    </w:p>
    <w:p>
      <w:pPr>
        <w:pStyle w:val="59"/>
        <w:keepNext w:val="0"/>
        <w:keepLines w:val="0"/>
        <w:pageBreakBefore w:val="0"/>
        <w:widowControl w:val="0"/>
        <w:kinsoku/>
        <w:wordWrap/>
        <w:overflowPunct/>
        <w:topLinePunct w:val="0"/>
        <w:bidi w:val="0"/>
        <w:snapToGrid/>
        <w:spacing w:line="426" w:lineRule="exact"/>
        <w:textAlignment w:val="auto"/>
        <w:rPr>
          <w:rFonts w:hint="default" w:eastAsia="宋体"/>
          <w:b/>
          <w:bCs/>
          <w:color w:val="auto"/>
          <w:highlight w:val="none"/>
          <w:lang w:val="en-US" w:eastAsia="zh-CN"/>
        </w:rPr>
      </w:pPr>
      <w:r>
        <w:rPr>
          <w:rFonts w:hint="eastAsia" w:ascii="Times New Roman" w:hAnsi="Times New Roman" w:cs="Times New Roman"/>
          <w:color w:val="auto"/>
          <w:highlight w:val="none"/>
          <w:lang w:val="en-US" w:eastAsia="zh-CN"/>
        </w:rPr>
        <w:t xml:space="preserve">  </w:t>
      </w:r>
      <w:r>
        <w:rPr>
          <w:rFonts w:hint="eastAsia" w:ascii="宋体" w:hAnsi="宋体" w:eastAsia="宋体" w:cs="宋体"/>
          <w:b/>
          <w:bCs/>
          <w:color w:val="auto"/>
          <w:spacing w:val="0"/>
          <w:kern w:val="2"/>
          <w:sz w:val="32"/>
          <w:szCs w:val="32"/>
          <w:highlight w:val="none"/>
          <w:lang w:val="en-US" w:eastAsia="zh-CN" w:bidi="ar-SA"/>
        </w:rPr>
        <w:t xml:space="preserve"> 二、商务条款</w:t>
      </w:r>
    </w:p>
    <w:p>
      <w:pPr>
        <w:keepNext w:val="0"/>
        <w:keepLines w:val="0"/>
        <w:pageBreakBefore w:val="0"/>
        <w:widowControl w:val="0"/>
        <w:kinsoku/>
        <w:wordWrap/>
        <w:overflowPunct/>
        <w:topLinePunct w:val="0"/>
        <w:autoSpaceDE/>
        <w:autoSpaceDN/>
        <w:bidi w:val="0"/>
        <w:adjustRightInd/>
        <w:snapToGrid/>
        <w:spacing w:line="426" w:lineRule="exact"/>
        <w:ind w:firstLine="422" w:firstLineChars="200"/>
        <w:textAlignment w:val="auto"/>
        <w:outlineLvl w:val="9"/>
        <w:rPr>
          <w:rFonts w:hint="eastAsia" w:ascii="宋体" w:hAnsi="宋体" w:cs="宋体"/>
          <w:b/>
          <w:bCs/>
          <w:color w:val="auto"/>
          <w:sz w:val="21"/>
          <w:szCs w:val="21"/>
          <w:highlight w:val="none"/>
          <w:lang w:eastAsia="zh-CN"/>
        </w:rPr>
      </w:pP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（一）</w:t>
      </w:r>
      <w:r>
        <w:rPr>
          <w:rFonts w:hint="eastAsia" w:ascii="宋体" w:hAnsi="宋体" w:eastAsia="宋体" w:cs="宋体"/>
          <w:b/>
          <w:bCs/>
          <w:color w:val="auto"/>
          <w:sz w:val="21"/>
          <w:szCs w:val="21"/>
          <w:highlight w:val="none"/>
        </w:rPr>
        <w:t>服务期和地点要求</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服务期：</w:t>
      </w:r>
      <w:r>
        <w:rPr>
          <w:rFonts w:hint="eastAsia" w:ascii="宋体" w:hAnsi="宋体" w:cs="宋体"/>
          <w:color w:val="auto"/>
          <w:sz w:val="21"/>
          <w:szCs w:val="21"/>
          <w:highlight w:val="none"/>
          <w:lang w:val="en-US" w:eastAsia="zh-CN"/>
        </w:rPr>
        <w:t>3年</w:t>
      </w:r>
      <w:r>
        <w:rPr>
          <w:rFonts w:hint="eastAsia" w:ascii="宋体" w:hAnsi="宋体" w:eastAsia="宋体" w:cs="宋体"/>
          <w:color w:val="auto"/>
          <w:sz w:val="21"/>
          <w:szCs w:val="21"/>
          <w:highlight w:val="none"/>
          <w:lang w:eastAsia="zh-CN"/>
        </w:rPr>
        <w:t>运维服务，自合同签订之日起10日内开始履行。</w:t>
      </w:r>
    </w:p>
    <w:p>
      <w:pPr>
        <w:pStyle w:val="2"/>
        <w:keepNext w:val="0"/>
        <w:keepLines w:val="0"/>
        <w:pageBreakBefore w:val="0"/>
        <w:widowControl w:val="0"/>
        <w:kinsoku/>
        <w:wordWrap/>
        <w:overflowPunct/>
        <w:topLinePunct w:val="0"/>
        <w:bidi w:val="0"/>
        <w:snapToGrid/>
        <w:spacing w:line="426"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服务地点：</w:t>
      </w:r>
      <w:r>
        <w:rPr>
          <w:rFonts w:hint="eastAsia" w:ascii="宋体" w:hAnsi="宋体" w:cs="宋体"/>
          <w:b w:val="0"/>
          <w:i w:val="0"/>
          <w:caps w:val="0"/>
          <w:color w:val="auto"/>
          <w:spacing w:val="10"/>
          <w:w w:val="100"/>
          <w:sz w:val="21"/>
          <w:szCs w:val="21"/>
          <w:highlight w:val="none"/>
        </w:rPr>
        <w:t>广西那坡县采购人指定地点，具体由中标人自行实地勘察、规划、设计、建设、运维等，按有关文件要求，完成当年绩效考评任务</w:t>
      </w:r>
      <w:r>
        <w:rPr>
          <w:rFonts w:hint="eastAsia" w:ascii="宋体" w:hAnsi="宋体" w:eastAsia="宋体" w:cs="宋体"/>
          <w:color w:val="auto"/>
          <w:kern w:val="0"/>
          <w:sz w:val="21"/>
          <w:szCs w:val="21"/>
          <w:highlight w:val="none"/>
          <w:lang w:eastAsia="zh-CN"/>
        </w:rPr>
        <w:t>。</w:t>
      </w:r>
    </w:p>
    <w:p>
      <w:pPr>
        <w:pStyle w:val="2"/>
        <w:keepNext w:val="0"/>
        <w:keepLines w:val="0"/>
        <w:pageBreakBefore w:val="0"/>
        <w:widowControl w:val="0"/>
        <w:kinsoku/>
        <w:wordWrap/>
        <w:overflowPunct/>
        <w:topLinePunct w:val="0"/>
        <w:bidi w:val="0"/>
        <w:snapToGrid/>
        <w:spacing w:line="426"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cs="宋体"/>
          <w:b/>
          <w:bCs/>
          <w:color w:val="auto"/>
          <w:kern w:val="0"/>
          <w:sz w:val="21"/>
          <w:szCs w:val="21"/>
          <w:highlight w:val="none"/>
          <w:lang w:val="en-US" w:eastAsia="zh-CN"/>
        </w:rPr>
        <w:t>（二）</w:t>
      </w:r>
      <w:r>
        <w:rPr>
          <w:rFonts w:hint="eastAsia" w:ascii="宋体" w:hAnsi="宋体" w:cs="宋体"/>
          <w:b/>
          <w:bCs/>
          <w:color w:val="auto"/>
          <w:sz w:val="21"/>
          <w:szCs w:val="21"/>
          <w:highlight w:val="none"/>
          <w:lang w:val="en-US" w:eastAsia="zh-CN"/>
        </w:rPr>
        <w:t>质保期要求：</w:t>
      </w:r>
      <w:r>
        <w:rPr>
          <w:rFonts w:hint="eastAsia" w:ascii="宋体" w:hAnsi="宋体" w:cs="宋体"/>
          <w:color w:val="auto"/>
          <w:sz w:val="21"/>
          <w:szCs w:val="21"/>
          <w:highlight w:val="none"/>
          <w:lang w:val="en-US" w:eastAsia="zh-CN"/>
        </w:rPr>
        <w:t>项目涉及的</w:t>
      </w:r>
      <w:r>
        <w:rPr>
          <w:rFonts w:hint="eastAsia" w:ascii="宋体" w:hAnsi="宋体" w:cs="宋体"/>
          <w:color w:val="auto"/>
          <w:sz w:val="21"/>
          <w:szCs w:val="21"/>
          <w:highlight w:val="none"/>
          <w:lang w:eastAsia="zh-CN"/>
        </w:rPr>
        <w:t>所有投标设备必须是具备厂家合法渠道的全新正品，按国家有关产品“三包”规定执行“三包”，自交货安装并验收合格之日起，质保期内，中标人将负责处理并解决故障，并免费更换有故障的零、部件，一切费用由中标人负责。其中：</w:t>
      </w:r>
    </w:p>
    <w:p>
      <w:pPr>
        <w:pStyle w:val="2"/>
        <w:keepNext w:val="0"/>
        <w:keepLines w:val="0"/>
        <w:pageBreakBefore w:val="0"/>
        <w:widowControl w:val="0"/>
        <w:kinsoku/>
        <w:wordWrap/>
        <w:overflowPunct/>
        <w:topLinePunct w:val="0"/>
        <w:bidi w:val="0"/>
        <w:snapToGrid/>
        <w:spacing w:line="426"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系统或应用</w:t>
      </w:r>
      <w:r>
        <w:rPr>
          <w:rFonts w:hint="eastAsia" w:ascii="宋体" w:hAnsi="宋体" w:cs="宋体"/>
          <w:color w:val="auto"/>
          <w:sz w:val="21"/>
          <w:szCs w:val="21"/>
          <w:highlight w:val="none"/>
          <w:lang w:eastAsia="zh-CN"/>
        </w:rPr>
        <w:t>软件质量保证期不少于一年（以厂家售后服务承诺为准），自系统终验合格之日起计算；</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）硬件设备质量保证期不少于一年，自货物开箱验收安装调试合格之日起计算</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topLinePunct w:val="0"/>
        <w:bidi w:val="0"/>
        <w:snapToGrid w:val="0"/>
        <w:spacing w:line="426" w:lineRule="exact"/>
        <w:ind w:left="-61" w:leftChars="-29" w:firstLine="422" w:firstLineChars="200"/>
        <w:textAlignment w:val="auto"/>
        <w:rPr>
          <w:rFonts w:hint="eastAsia" w:ascii="宋体" w:hAnsi="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（三）售后服务要求：</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kern w:val="0"/>
          <w:sz w:val="21"/>
          <w:szCs w:val="21"/>
          <w:highlight w:val="none"/>
          <w:lang w:val="en-US" w:eastAsia="zh-CN"/>
        </w:rPr>
        <w:t>1、</w:t>
      </w:r>
      <w:r>
        <w:rPr>
          <w:rFonts w:hint="eastAsia" w:ascii="宋体" w:hAnsi="宋体" w:cs="宋体"/>
          <w:color w:val="auto"/>
          <w:szCs w:val="21"/>
          <w:highlight w:val="none"/>
          <w:lang w:val="en-US" w:eastAsia="zh-CN"/>
        </w:rPr>
        <w:t>项目货物部分中标人</w:t>
      </w:r>
      <w:r>
        <w:rPr>
          <w:rFonts w:hint="eastAsia" w:ascii="宋体" w:hAnsi="宋体" w:cs="宋体"/>
          <w:color w:val="auto"/>
          <w:szCs w:val="21"/>
          <w:highlight w:val="none"/>
        </w:rPr>
        <w:t>应按</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技术要求、质量标准向</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提供未经使用的全新产品。所提供货物的质量保证期按交货验收合格之日起计。在保证期内因货物本身的质量问题发生故障，</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应负责免费修理和更换零部件。对达不到要求者，根据实际情况，经双方协商，可按以下办法处理：</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更换：由</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承担所发生的全部费用。</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贬值处理：由</w:t>
      </w:r>
      <w:r>
        <w:rPr>
          <w:rFonts w:hint="eastAsia" w:ascii="宋体" w:hAnsi="宋体" w:cs="宋体"/>
          <w:color w:val="auto"/>
          <w:szCs w:val="21"/>
          <w:highlight w:val="none"/>
          <w:lang w:val="en-US" w:eastAsia="zh-CN"/>
        </w:rPr>
        <w:t>采购人和中标人</w:t>
      </w:r>
      <w:r>
        <w:rPr>
          <w:rFonts w:hint="eastAsia" w:ascii="宋体" w:hAnsi="宋体" w:cs="宋体"/>
          <w:color w:val="auto"/>
          <w:szCs w:val="21"/>
          <w:highlight w:val="none"/>
        </w:rPr>
        <w:t>双方合议定价。</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退货处理：</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应退还</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支付的合同款，同时应承担该货物的直接费用（运输、保险、检验、货款利息及银行手续费等）。</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如在使用过程中发生质量问题，</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在接到</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通知后</w:t>
      </w:r>
      <w:r>
        <w:rPr>
          <w:rFonts w:hint="eastAsia"/>
          <w:color w:val="auto"/>
          <w:highlight w:val="none"/>
          <w:lang w:val="en-US" w:eastAsia="zh-CN"/>
        </w:rPr>
        <w:t>30分钟内</w:t>
      </w:r>
      <w:r>
        <w:rPr>
          <w:rFonts w:hint="eastAsia"/>
          <w:color w:val="auto"/>
          <w:highlight w:val="none"/>
        </w:rPr>
        <w:t>作出回应，在接到报修通知后</w:t>
      </w:r>
      <w:r>
        <w:rPr>
          <w:rFonts w:hint="eastAsia"/>
          <w:color w:val="auto"/>
          <w:highlight w:val="none"/>
          <w:lang w:val="en-US" w:eastAsia="zh-CN"/>
        </w:rPr>
        <w:t>6</w:t>
      </w:r>
      <w:r>
        <w:rPr>
          <w:rFonts w:hint="eastAsia"/>
          <w:color w:val="auto"/>
          <w:highlight w:val="none"/>
        </w:rPr>
        <w:t>小时内派技术员到达现场维修（不可抗力除外），一般故障不超过</w:t>
      </w:r>
      <w:r>
        <w:rPr>
          <w:rFonts w:hint="eastAsia"/>
          <w:color w:val="auto"/>
          <w:highlight w:val="none"/>
          <w:lang w:val="en-US" w:eastAsia="zh-CN"/>
        </w:rPr>
        <w:t>24</w:t>
      </w:r>
      <w:r>
        <w:rPr>
          <w:rFonts w:hint="eastAsia"/>
          <w:color w:val="auto"/>
          <w:highlight w:val="none"/>
        </w:rPr>
        <w:t>小时排除，重大故障不超过</w:t>
      </w:r>
      <w:r>
        <w:rPr>
          <w:rFonts w:hint="eastAsia"/>
          <w:color w:val="auto"/>
          <w:highlight w:val="none"/>
          <w:lang w:val="en-US" w:eastAsia="zh-CN"/>
        </w:rPr>
        <w:t>48</w:t>
      </w:r>
      <w:r>
        <w:rPr>
          <w:rFonts w:hint="eastAsia"/>
          <w:color w:val="auto"/>
          <w:highlight w:val="none"/>
        </w:rPr>
        <w:t>个小时排除。</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在质保期内，乙方应对</w:t>
      </w:r>
      <w:r>
        <w:rPr>
          <w:rFonts w:hint="eastAsia" w:ascii="宋体" w:hAnsi="宋体" w:cs="宋体"/>
          <w:color w:val="auto"/>
          <w:szCs w:val="21"/>
          <w:highlight w:val="none"/>
          <w:lang w:val="en-US" w:eastAsia="zh-CN"/>
        </w:rPr>
        <w:t>货物出现的质量及安全问题负责处理解决并承担一切费用。</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4、涉及到系统正常使用的设备损坏则及时更换，确保系统长期正常运行。</w:t>
      </w:r>
    </w:p>
    <w:p>
      <w:pPr>
        <w:pStyle w:val="2"/>
        <w:keepNext w:val="0"/>
        <w:keepLines w:val="0"/>
        <w:pageBreakBefore w:val="0"/>
        <w:widowControl w:val="0"/>
        <w:kinsoku/>
        <w:wordWrap/>
        <w:overflowPunct/>
        <w:topLinePunct w:val="0"/>
        <w:bidi w:val="0"/>
        <w:snapToGrid/>
        <w:spacing w:line="426"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eastAsia="宋体" w:cs="宋体"/>
          <w:color w:val="auto"/>
          <w:kern w:val="0"/>
          <w:sz w:val="21"/>
          <w:szCs w:val="21"/>
          <w:highlight w:val="none"/>
        </w:rPr>
        <w:t>▲</w:t>
      </w:r>
      <w:r>
        <w:rPr>
          <w:rFonts w:hint="eastAsia" w:ascii="宋体" w:hAnsi="宋体" w:cs="宋体"/>
          <w:b/>
          <w:bCs/>
          <w:color w:val="auto"/>
          <w:kern w:val="0"/>
          <w:sz w:val="21"/>
          <w:szCs w:val="21"/>
          <w:highlight w:val="none"/>
          <w:lang w:val="en-US" w:eastAsia="zh-CN"/>
        </w:rPr>
        <w:t>（四）</w:t>
      </w:r>
      <w:r>
        <w:rPr>
          <w:rFonts w:hint="eastAsia" w:ascii="宋体" w:hAnsi="宋体" w:eastAsia="宋体" w:cs="宋体"/>
          <w:b/>
          <w:bCs/>
          <w:color w:val="auto"/>
          <w:sz w:val="21"/>
          <w:szCs w:val="21"/>
          <w:highlight w:val="none"/>
        </w:rPr>
        <w:t>质量要求</w:t>
      </w:r>
      <w:r>
        <w:rPr>
          <w:rFonts w:hint="eastAsia" w:ascii="宋体" w:hAnsi="宋体" w:cs="宋体"/>
          <w:b/>
          <w:bCs/>
          <w:color w:val="auto"/>
          <w:sz w:val="21"/>
          <w:szCs w:val="21"/>
          <w:highlight w:val="none"/>
          <w:lang w:eastAsia="zh-CN"/>
        </w:rPr>
        <w:t>：</w:t>
      </w:r>
      <w:r>
        <w:rPr>
          <w:rFonts w:hint="eastAsia" w:ascii="宋体" w:hAnsi="宋体" w:cs="宋体"/>
          <w:color w:val="auto"/>
          <w:sz w:val="21"/>
          <w:szCs w:val="21"/>
          <w:highlight w:val="none"/>
          <w:lang w:eastAsia="zh-CN"/>
        </w:rPr>
        <w:t>符合现行国家相关标准、行业标准、地方标准规范</w:t>
      </w:r>
      <w:r>
        <w:rPr>
          <w:rFonts w:hint="eastAsia" w:ascii="宋体" w:hAnsi="宋体" w:eastAsia="宋体" w:cs="宋体"/>
          <w:color w:val="auto"/>
          <w:sz w:val="21"/>
          <w:szCs w:val="21"/>
          <w:highlight w:val="none"/>
        </w:rPr>
        <w:t>。</w:t>
      </w:r>
    </w:p>
    <w:p>
      <w:pPr>
        <w:pStyle w:val="2"/>
        <w:keepNext w:val="0"/>
        <w:keepLines w:val="0"/>
        <w:pageBreakBefore w:val="0"/>
        <w:widowControl w:val="0"/>
        <w:kinsoku/>
        <w:wordWrap/>
        <w:overflowPunct/>
        <w:topLinePunct w:val="0"/>
        <w:bidi w:val="0"/>
        <w:snapToGrid/>
        <w:spacing w:line="426"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cs="宋体"/>
          <w:b/>
          <w:bCs/>
          <w:color w:val="auto"/>
          <w:kern w:val="0"/>
          <w:sz w:val="21"/>
          <w:szCs w:val="21"/>
          <w:highlight w:val="none"/>
          <w:lang w:val="en-US" w:eastAsia="zh-CN"/>
        </w:rPr>
        <w:t>（五）</w:t>
      </w:r>
      <w:r>
        <w:rPr>
          <w:rFonts w:hint="eastAsia" w:ascii="宋体" w:hAnsi="宋体" w:eastAsia="宋体" w:cs="宋体"/>
          <w:b/>
          <w:bCs/>
          <w:color w:val="auto"/>
          <w:sz w:val="21"/>
          <w:szCs w:val="21"/>
          <w:highlight w:val="none"/>
        </w:rPr>
        <w:t>付款方式</w:t>
      </w:r>
      <w:r>
        <w:rPr>
          <w:rFonts w:hint="eastAsia" w:ascii="宋体" w:hAnsi="宋体" w:cs="宋体"/>
          <w:b/>
          <w:bCs/>
          <w:color w:val="auto"/>
          <w:sz w:val="21"/>
          <w:szCs w:val="21"/>
          <w:highlight w:val="none"/>
          <w:lang w:eastAsia="zh-CN"/>
        </w:rPr>
        <w:t>：</w:t>
      </w:r>
      <w:r>
        <w:rPr>
          <w:rFonts w:hint="eastAsia" w:ascii="宋体" w:hAnsi="宋体" w:cs="宋体"/>
          <w:color w:val="auto"/>
          <w:sz w:val="21"/>
          <w:szCs w:val="21"/>
          <w:highlight w:val="none"/>
        </w:rPr>
        <w:t>2022年至2024年分三年购买服务方式支付，一年一验收。项目验收通过之日起由中标人向采购人申请当年的服务费，中标人按服务费金额开具发票，由采购人同意后支付当年的服务费</w:t>
      </w:r>
      <w:r>
        <w:rPr>
          <w:rFonts w:hint="eastAsia" w:ascii="宋体" w:hAnsi="宋体" w:cs="宋体"/>
          <w:color w:val="auto"/>
          <w:sz w:val="21"/>
          <w:szCs w:val="21"/>
          <w:highlight w:val="none"/>
          <w:lang w:eastAsia="zh-CN"/>
        </w:rPr>
        <w:t>。</w:t>
      </w:r>
    </w:p>
    <w:p>
      <w:pPr>
        <w:pStyle w:val="2"/>
        <w:keepNext w:val="0"/>
        <w:keepLines w:val="0"/>
        <w:pageBreakBefore w:val="0"/>
        <w:widowControl w:val="0"/>
        <w:kinsoku/>
        <w:wordWrap/>
        <w:overflowPunct/>
        <w:topLinePunct w:val="0"/>
        <w:bidi w:val="0"/>
        <w:snapToGrid/>
        <w:spacing w:line="426" w:lineRule="exact"/>
        <w:ind w:firstLine="422" w:firstLineChars="200"/>
        <w:textAlignment w:val="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注：如因政策影响，拨款未能及时到位，中标人不得以此为由拒不履行本合同规定的义务。如果中标人不配合，拒绝提供资料或者办理手续的，则因此产生的付款迟延的责任全部由中标人承担。</w:t>
      </w:r>
    </w:p>
    <w:p>
      <w:pPr>
        <w:pStyle w:val="2"/>
        <w:keepNext w:val="0"/>
        <w:keepLines w:val="0"/>
        <w:pageBreakBefore w:val="0"/>
        <w:widowControl w:val="0"/>
        <w:kinsoku/>
        <w:wordWrap/>
        <w:overflowPunct/>
        <w:topLinePunct w:val="0"/>
        <w:bidi w:val="0"/>
        <w:snapToGrid/>
        <w:spacing w:line="426" w:lineRule="exact"/>
        <w:ind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w:t>
      </w:r>
      <w:r>
        <w:rPr>
          <w:rFonts w:hint="eastAsia" w:ascii="宋体" w:hAnsi="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验收标准</w:t>
      </w:r>
      <w:r>
        <w:rPr>
          <w:rFonts w:hint="eastAsia" w:ascii="宋体" w:hAnsi="宋体" w:cs="宋体"/>
          <w:b/>
          <w:bCs/>
          <w:color w:val="auto"/>
          <w:sz w:val="21"/>
          <w:szCs w:val="21"/>
          <w:highlight w:val="none"/>
          <w:lang w:eastAsia="zh-CN"/>
        </w:rPr>
        <w:t>：</w:t>
      </w:r>
      <w:r>
        <w:rPr>
          <w:rFonts w:hint="eastAsia" w:ascii="宋体" w:hAnsi="宋体" w:eastAsia="宋体" w:cs="宋体"/>
          <w:color w:val="auto"/>
          <w:kern w:val="0"/>
          <w:sz w:val="21"/>
          <w:szCs w:val="21"/>
          <w:highlight w:val="none"/>
        </w:rPr>
        <w:t>由采购人组织，</w:t>
      </w:r>
      <w:r>
        <w:rPr>
          <w:rFonts w:hint="eastAsia" w:ascii="宋体" w:hAnsi="宋体" w:eastAsia="宋体" w:cs="宋体"/>
          <w:color w:val="auto"/>
          <w:kern w:val="0"/>
          <w:sz w:val="21"/>
          <w:szCs w:val="21"/>
          <w:highlight w:val="none"/>
          <w:lang w:eastAsia="zh-CN"/>
        </w:rPr>
        <w:t>依据有关部门</w:t>
      </w:r>
      <w:r>
        <w:rPr>
          <w:rFonts w:hint="eastAsia" w:ascii="宋体" w:hAnsi="宋体" w:eastAsia="宋体" w:cs="宋体"/>
          <w:color w:val="auto"/>
          <w:kern w:val="0"/>
          <w:sz w:val="21"/>
          <w:szCs w:val="21"/>
          <w:highlight w:val="none"/>
        </w:rPr>
        <w:t>规定的相关验收标准</w:t>
      </w:r>
      <w:r>
        <w:rPr>
          <w:rFonts w:hint="eastAsia" w:ascii="宋体" w:hAnsi="宋体" w:eastAsia="宋体" w:cs="宋体"/>
          <w:color w:val="auto"/>
          <w:kern w:val="0"/>
          <w:sz w:val="21"/>
          <w:szCs w:val="21"/>
          <w:highlight w:val="none"/>
          <w:lang w:eastAsia="zh-CN"/>
        </w:rPr>
        <w:t>和本项目</w:t>
      </w:r>
      <w:r>
        <w:rPr>
          <w:rFonts w:hint="eastAsia" w:ascii="宋体" w:hAnsi="宋体" w:cs="宋体"/>
          <w:color w:val="auto"/>
          <w:kern w:val="0"/>
          <w:sz w:val="21"/>
          <w:szCs w:val="21"/>
          <w:highlight w:val="none"/>
          <w:lang w:val="en-US" w:eastAsia="zh-CN"/>
        </w:rPr>
        <w:t>项目需求</w:t>
      </w:r>
      <w:r>
        <w:rPr>
          <w:rFonts w:hint="eastAsia" w:ascii="宋体" w:hAnsi="宋体" w:eastAsia="宋体" w:cs="宋体"/>
          <w:color w:val="auto"/>
          <w:kern w:val="0"/>
          <w:sz w:val="21"/>
          <w:szCs w:val="21"/>
          <w:highlight w:val="none"/>
          <w:lang w:eastAsia="zh-CN"/>
        </w:rPr>
        <w:t>及</w:t>
      </w:r>
      <w:r>
        <w:rPr>
          <w:rFonts w:hint="eastAsia" w:ascii="宋体" w:hAnsi="宋体" w:eastAsia="宋体" w:cs="宋体"/>
          <w:color w:val="auto"/>
          <w:kern w:val="0"/>
          <w:sz w:val="21"/>
          <w:szCs w:val="21"/>
          <w:highlight w:val="none"/>
        </w:rPr>
        <w:t>合同条款进行</w:t>
      </w:r>
      <w:r>
        <w:rPr>
          <w:rFonts w:hint="eastAsia" w:ascii="宋体" w:hAnsi="宋体" w:eastAsia="宋体" w:cs="宋体"/>
          <w:color w:val="auto"/>
          <w:kern w:val="0"/>
          <w:sz w:val="21"/>
          <w:szCs w:val="21"/>
          <w:highlight w:val="none"/>
          <w:lang w:eastAsia="zh-CN"/>
        </w:rPr>
        <w:t>。</w:t>
      </w:r>
    </w:p>
    <w:p>
      <w:pPr>
        <w:pStyle w:val="2"/>
        <w:keepNext w:val="0"/>
        <w:keepLines w:val="0"/>
        <w:pageBreakBefore w:val="0"/>
        <w:widowControl w:val="0"/>
        <w:numPr>
          <w:ilvl w:val="0"/>
          <w:numId w:val="0"/>
        </w:numPr>
        <w:kinsoku/>
        <w:wordWrap/>
        <w:overflowPunct/>
        <w:topLinePunct w:val="0"/>
        <w:bidi w:val="0"/>
        <w:snapToGrid/>
        <w:spacing w:line="426" w:lineRule="exact"/>
        <w:ind w:firstLine="422" w:firstLineChars="200"/>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其他要求</w:t>
      </w:r>
      <w:r>
        <w:rPr>
          <w:rFonts w:hint="eastAsia" w:ascii="宋体" w:hAnsi="宋体" w:cs="宋体"/>
          <w:b/>
          <w:bCs/>
          <w:color w:val="auto"/>
          <w:sz w:val="21"/>
          <w:szCs w:val="21"/>
          <w:highlight w:val="none"/>
          <w:lang w:eastAsia="zh-CN"/>
        </w:rPr>
        <w:t>：</w:t>
      </w:r>
    </w:p>
    <w:p>
      <w:pPr>
        <w:pStyle w:val="21"/>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服务质量保证</w:t>
      </w:r>
      <w:r>
        <w:rPr>
          <w:rFonts w:hint="eastAsia" w:ascii="宋体" w:hAnsi="宋体" w:eastAsia="宋体" w:cs="宋体"/>
          <w:color w:val="auto"/>
          <w:sz w:val="21"/>
          <w:szCs w:val="21"/>
          <w:highlight w:val="none"/>
        </w:rPr>
        <w:t>期内，</w:t>
      </w:r>
      <w:r>
        <w:rPr>
          <w:rFonts w:hint="eastAsia" w:hAnsi="宋体" w:cs="宋体"/>
          <w:color w:val="auto"/>
          <w:sz w:val="21"/>
          <w:szCs w:val="21"/>
          <w:highlight w:val="none"/>
          <w:lang w:eastAsia="zh-CN"/>
        </w:rPr>
        <w:t>中标人</w:t>
      </w:r>
      <w:r>
        <w:rPr>
          <w:rFonts w:hint="eastAsia" w:ascii="宋体" w:hAnsi="宋体" w:eastAsia="宋体" w:cs="宋体"/>
          <w:color w:val="auto"/>
          <w:sz w:val="21"/>
          <w:szCs w:val="21"/>
          <w:highlight w:val="none"/>
        </w:rPr>
        <w:t>无偿对项目出现的各类问题进行修改和完善。</w:t>
      </w:r>
    </w:p>
    <w:p>
      <w:pPr>
        <w:pStyle w:val="21"/>
        <w:keepNext w:val="0"/>
        <w:keepLines w:val="0"/>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处理问题响应时间：接到采购人处理问题通知后应在当天内到达采购人指定现场解决。</w:t>
      </w:r>
    </w:p>
    <w:p>
      <w:pPr>
        <w:keepNext w:val="0"/>
        <w:keepLines w:val="0"/>
        <w:pageBreakBefore w:val="0"/>
        <w:widowControl w:val="0"/>
        <w:numPr>
          <w:ilvl w:val="0"/>
          <w:numId w:val="0"/>
        </w:numPr>
        <w:kinsoku/>
        <w:wordWrap/>
        <w:overflowPunct/>
        <w:topLinePunct w:val="0"/>
        <w:autoSpaceDE/>
        <w:autoSpaceDN/>
        <w:bidi w:val="0"/>
        <w:adjustRightInd/>
        <w:snapToGrid/>
        <w:spacing w:line="426"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3、投标文件</w:t>
      </w:r>
      <w:r>
        <w:rPr>
          <w:rFonts w:hint="eastAsia" w:ascii="宋体" w:hAnsi="宋体" w:eastAsia="宋体" w:cs="宋体"/>
          <w:color w:val="auto"/>
          <w:sz w:val="21"/>
          <w:szCs w:val="21"/>
          <w:highlight w:val="none"/>
        </w:rPr>
        <w:t>中请提供项目实施方案，方案包括组织管理方案、技术服务</w:t>
      </w:r>
      <w:r>
        <w:rPr>
          <w:rFonts w:hint="eastAsia" w:ascii="宋体" w:hAnsi="宋体" w:eastAsia="宋体" w:cs="宋体"/>
          <w:color w:val="auto"/>
          <w:sz w:val="21"/>
          <w:szCs w:val="21"/>
          <w:highlight w:val="none"/>
          <w:lang w:eastAsia="zh-CN"/>
        </w:rPr>
        <w:t>实施</w:t>
      </w:r>
      <w:r>
        <w:rPr>
          <w:rFonts w:hint="eastAsia" w:ascii="宋体" w:hAnsi="宋体" w:eastAsia="宋体" w:cs="宋体"/>
          <w:color w:val="auto"/>
          <w:sz w:val="21"/>
          <w:szCs w:val="21"/>
          <w:highlight w:val="none"/>
        </w:rPr>
        <w:t>方案、服务质量</w:t>
      </w:r>
      <w:r>
        <w:rPr>
          <w:rFonts w:hint="eastAsia" w:ascii="宋体" w:hAnsi="宋体" w:eastAsia="宋体" w:cs="宋体"/>
          <w:color w:val="auto"/>
          <w:sz w:val="21"/>
          <w:szCs w:val="21"/>
          <w:highlight w:val="none"/>
          <w:lang w:eastAsia="zh-CN"/>
        </w:rPr>
        <w:t>控制措施及</w:t>
      </w: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人员配备方案等。</w:t>
      </w:r>
    </w:p>
    <w:p>
      <w:pPr>
        <w:keepNext w:val="0"/>
        <w:keepLines w:val="0"/>
        <w:pageBreakBefore w:val="0"/>
        <w:widowControl w:val="0"/>
        <w:numPr>
          <w:ilvl w:val="0"/>
          <w:numId w:val="0"/>
        </w:numPr>
        <w:kinsoku/>
        <w:wordWrap/>
        <w:overflowPunct/>
        <w:topLinePunct w:val="0"/>
        <w:autoSpaceDE/>
        <w:autoSpaceDN/>
        <w:bidi w:val="0"/>
        <w:adjustRightInd/>
        <w:snapToGrid/>
        <w:spacing w:line="426"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成交的各种服务价格不随时间、市场价格等因素的变动而改变，直至采购</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sz w:val="21"/>
          <w:szCs w:val="21"/>
          <w:highlight w:val="none"/>
        </w:rPr>
        <w:t>完成本次采购任务为止</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否则按</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违约处理并取消成交资格</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6"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保密要求：</w:t>
      </w:r>
      <w:r>
        <w:rPr>
          <w:rFonts w:hint="eastAsia" w:ascii="宋体" w:hAnsi="宋体" w:cs="宋体"/>
          <w:color w:val="auto"/>
          <w:sz w:val="21"/>
          <w:szCs w:val="21"/>
          <w:highlight w:val="none"/>
          <w:lang w:val="zh-CN" w:eastAsia="zh-CN"/>
        </w:rPr>
        <w:t>中标人</w:t>
      </w:r>
      <w:r>
        <w:rPr>
          <w:rFonts w:hint="eastAsia" w:ascii="宋体" w:hAnsi="宋体" w:eastAsia="宋体" w:cs="宋体"/>
          <w:color w:val="auto"/>
          <w:sz w:val="21"/>
          <w:szCs w:val="21"/>
          <w:highlight w:val="none"/>
          <w:lang w:val="zh-CN" w:eastAsia="zh-CN"/>
        </w:rPr>
        <w:t>必须严格遵守采购人各项管理规定，在任何情况下，禁止复制、传播、引用及所接触到的采购人各类业务数据、工作措施等信息，如出现业务数据、涉密数据泄漏，采购人将终止服务合同，并将追究服务供应商相关法律责任</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6" w:lineRule="exact"/>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供应商于</w:t>
      </w:r>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中对所提供服务作出真实、有效的响应和承诺。所提供的服务必须符合国家有关质量标准；</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工作完成后</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sz w:val="21"/>
          <w:szCs w:val="21"/>
          <w:highlight w:val="none"/>
        </w:rPr>
        <w:t>现场根据</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文件要求及</w:t>
      </w:r>
      <w:r>
        <w:rPr>
          <w:rFonts w:hint="eastAsia" w:ascii="宋体" w:hAnsi="宋体" w:cs="宋体"/>
          <w:color w:val="auto"/>
          <w:sz w:val="21"/>
          <w:szCs w:val="21"/>
          <w:highlight w:val="none"/>
          <w:lang w:val="en-US" w:eastAsia="zh-CN"/>
        </w:rPr>
        <w:t>投标文件</w:t>
      </w:r>
      <w:r>
        <w:rPr>
          <w:rFonts w:hint="eastAsia" w:ascii="宋体" w:hAnsi="宋体" w:eastAsia="宋体" w:cs="宋体"/>
          <w:color w:val="auto"/>
          <w:sz w:val="21"/>
          <w:szCs w:val="21"/>
          <w:highlight w:val="none"/>
        </w:rPr>
        <w:t>承诺逐条对应进行核验，核验不合格的，采购</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sz w:val="21"/>
          <w:szCs w:val="21"/>
          <w:highlight w:val="none"/>
        </w:rPr>
        <w:t>有权终止合同执行并退回服务，同时报相关监督管理部门处理，由此造成采购</w:t>
      </w:r>
      <w:r>
        <w:rPr>
          <w:rFonts w:hint="eastAsia" w:ascii="宋体" w:hAnsi="宋体" w:eastAsia="宋体" w:cs="宋体"/>
          <w:color w:val="auto"/>
          <w:sz w:val="21"/>
          <w:szCs w:val="21"/>
          <w:highlight w:val="none"/>
          <w:lang w:eastAsia="zh-CN"/>
        </w:rPr>
        <w:t>单位</w:t>
      </w:r>
      <w:r>
        <w:rPr>
          <w:rFonts w:hint="eastAsia" w:ascii="宋体" w:hAnsi="宋体" w:eastAsia="宋体" w:cs="宋体"/>
          <w:color w:val="auto"/>
          <w:sz w:val="21"/>
          <w:szCs w:val="21"/>
          <w:highlight w:val="none"/>
        </w:rPr>
        <w:t>经济损失的由</w:t>
      </w:r>
      <w:r>
        <w:rPr>
          <w:rFonts w:hint="eastAsia" w:ascii="宋体" w:hAnsi="宋体" w:cs="宋体"/>
          <w:color w:val="auto"/>
          <w:sz w:val="21"/>
          <w:szCs w:val="21"/>
          <w:highlight w:val="none"/>
          <w:lang w:eastAsia="zh-CN"/>
        </w:rPr>
        <w:t>中标人</w:t>
      </w:r>
      <w:r>
        <w:rPr>
          <w:rFonts w:hint="eastAsia" w:ascii="宋体" w:hAnsi="宋体" w:eastAsia="宋体" w:cs="宋体"/>
          <w:color w:val="auto"/>
          <w:sz w:val="21"/>
          <w:szCs w:val="21"/>
          <w:highlight w:val="none"/>
        </w:rPr>
        <w:t>负责承担全部赔偿责</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6"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7、中标人</w:t>
      </w:r>
      <w:r>
        <w:rPr>
          <w:rFonts w:hint="eastAsia" w:ascii="宋体" w:hAnsi="宋体" w:eastAsia="宋体" w:cs="宋体"/>
          <w:color w:val="auto"/>
          <w:sz w:val="21"/>
          <w:szCs w:val="21"/>
          <w:highlight w:val="none"/>
          <w:lang w:val="en-US" w:eastAsia="zh-CN"/>
        </w:rPr>
        <w:t>名额：本次采购将择优确定1家供应商作为</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6"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本项目不允许采用挂靠等方式，如有违反，采购人有权解除合同，并不予支付费用和赔偿解除合同造成的损失，同时保留对</w:t>
      </w:r>
      <w:r>
        <w:rPr>
          <w:rFonts w:hint="eastAsia" w:ascii="宋体" w:hAnsi="宋体" w:cs="宋体"/>
          <w:color w:val="auto"/>
          <w:sz w:val="21"/>
          <w:szCs w:val="21"/>
          <w:highlight w:val="none"/>
          <w:lang w:val="en-US" w:eastAsia="zh-CN"/>
        </w:rPr>
        <w:t>中标人</w:t>
      </w:r>
      <w:r>
        <w:rPr>
          <w:rFonts w:hint="eastAsia" w:ascii="宋体" w:hAnsi="宋体" w:eastAsia="宋体" w:cs="宋体"/>
          <w:color w:val="auto"/>
          <w:sz w:val="21"/>
          <w:szCs w:val="21"/>
          <w:highlight w:val="none"/>
          <w:lang w:val="en-US" w:eastAsia="zh-CN"/>
        </w:rPr>
        <w:t>的追索权。</w:t>
      </w:r>
    </w:p>
    <w:p>
      <w:pPr>
        <w:pStyle w:val="2"/>
        <w:keepNext w:val="0"/>
        <w:keepLines w:val="0"/>
        <w:pageBreakBefore w:val="0"/>
        <w:widowControl w:val="0"/>
        <w:numPr>
          <w:ilvl w:val="0"/>
          <w:numId w:val="0"/>
        </w:numPr>
        <w:kinsoku/>
        <w:wordWrap/>
        <w:overflowPunct/>
        <w:topLinePunct w:val="0"/>
        <w:bidi w:val="0"/>
        <w:snapToGrid/>
        <w:spacing w:line="426"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合同签订期要求：自成交通知书发出之日起25日内。</w:t>
      </w:r>
    </w:p>
    <w:p>
      <w:pPr>
        <w:pStyle w:val="2"/>
        <w:keepNext w:val="0"/>
        <w:keepLines w:val="0"/>
        <w:pageBreakBefore w:val="0"/>
        <w:widowControl w:val="0"/>
        <w:numPr>
          <w:ilvl w:val="0"/>
          <w:numId w:val="0"/>
        </w:numPr>
        <w:kinsoku/>
        <w:wordWrap/>
        <w:overflowPunct/>
        <w:topLinePunct w:val="0"/>
        <w:bidi w:val="0"/>
        <w:snapToGrid/>
        <w:spacing w:line="426"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投标报价：投标报价总金额包括但不限于满足本次投标全部采购需求所应提供的服务，以及伴随的货物和工程（如有）的价格；具体包含投标服务、货物、工程的成本、所有研发费、劳务费、技术服务、设备价款、备品备件、专用工具的费用、包装、运输（含保险）、装卸、到位安装、安装所需辅材、调试、检验、技术服务、保险、验收、维护、培训、利润、税费等所有费用。</w:t>
      </w:r>
    </w:p>
    <w:p>
      <w:pPr>
        <w:pStyle w:val="39"/>
        <w:keepNext w:val="0"/>
        <w:keepLines w:val="0"/>
        <w:pageBreakBefore w:val="0"/>
        <w:widowControl w:val="0"/>
        <w:kinsoku/>
        <w:wordWrap/>
        <w:overflowPunct/>
        <w:topLinePunct w:val="0"/>
        <w:bidi w:val="0"/>
        <w:spacing w:line="426" w:lineRule="exact"/>
        <w:ind w:left="0" w:leftChars="0" w:firstLine="0" w:firstLineChars="0"/>
        <w:textAlignment w:val="auto"/>
        <w:rPr>
          <w:rFonts w:hint="default" w:ascii="Times New Roman" w:hAnsi="Times New Roman" w:cs="Times New Roman"/>
          <w:color w:val="auto"/>
          <w:highlight w:val="none"/>
          <w:lang w:val="en-US" w:eastAsia="zh-CN"/>
        </w:rPr>
      </w:pPr>
    </w:p>
    <w:p>
      <w:pPr>
        <w:numPr>
          <w:ilvl w:val="0"/>
          <w:numId w:val="0"/>
        </w:numPr>
        <w:spacing w:line="360" w:lineRule="auto"/>
        <w:ind w:firstLine="420" w:firstLineChars="200"/>
        <w:jc w:val="center"/>
        <w:rPr>
          <w:rFonts w:ascii="宋体" w:hAnsi="宋体" w:eastAsia="宋体" w:cs="宋体"/>
          <w:color w:val="auto"/>
          <w:highlight w:val="none"/>
        </w:rPr>
      </w:pPr>
      <w:r>
        <w:rPr>
          <w:color w:val="auto"/>
          <w:highlight w:val="none"/>
        </w:rPr>
        <w:br w:type="page"/>
      </w:r>
      <w:bookmarkStart w:id="46" w:name="_Toc7921"/>
      <w:r>
        <w:rPr>
          <w:rStyle w:val="61"/>
          <w:color w:val="auto"/>
          <w:highlight w:val="none"/>
        </w:rPr>
        <w:t>第三章  投标人须知</w:t>
      </w:r>
      <w:bookmarkEnd w:id="45"/>
      <w:bookmarkEnd w:id="46"/>
    </w:p>
    <w:p>
      <w:pPr>
        <w:jc w:val="center"/>
        <w:rPr>
          <w:rFonts w:ascii="宋体" w:hAnsi="宋体" w:cs="宋体"/>
          <w:b/>
          <w:bCs/>
          <w:color w:val="auto"/>
          <w:sz w:val="36"/>
          <w:szCs w:val="36"/>
          <w:highlight w:val="none"/>
        </w:rPr>
      </w:pPr>
      <w:bookmarkStart w:id="47" w:name="_Toc254970667"/>
      <w:bookmarkStart w:id="48" w:name="_Toc254970526"/>
      <w:r>
        <w:rPr>
          <w:rFonts w:hint="eastAsia" w:ascii="宋体" w:hAnsi="宋体" w:cs="宋体"/>
          <w:b/>
          <w:bCs/>
          <w:color w:val="auto"/>
          <w:sz w:val="36"/>
          <w:szCs w:val="36"/>
          <w:highlight w:val="none"/>
        </w:rPr>
        <w:t>投标人须知前附表</w:t>
      </w:r>
      <w:bookmarkEnd w:id="47"/>
      <w:bookmarkEnd w:id="48"/>
    </w:p>
    <w:tbl>
      <w:tblPr>
        <w:tblStyle w:val="40"/>
        <w:tblW w:w="100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90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9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9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49" w:name="_5"/>
            <w:bookmarkEnd w:id="49"/>
            <w:bookmarkStart w:id="50" w:name="_9.2"/>
            <w:bookmarkEnd w:id="50"/>
            <w:bookmarkStart w:id="51" w:name="_8.1"/>
            <w:bookmarkEnd w:id="51"/>
            <w:r>
              <w:rPr>
                <w:rFonts w:hint="eastAsia" w:ascii="宋体" w:hAnsi="宋体" w:cs="宋体"/>
                <w:color w:val="auto"/>
                <w:szCs w:val="21"/>
                <w:highlight w:val="none"/>
              </w:rPr>
              <w:t>6.1</w:t>
            </w:r>
          </w:p>
        </w:tc>
        <w:tc>
          <w:tcPr>
            <w:tcW w:w="90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rPr>
                <w:rFonts w:ascii="宋体" w:hAnsi="宋体" w:cs="宋体"/>
                <w:color w:val="auto"/>
                <w:szCs w:val="21"/>
                <w:highlight w:val="none"/>
              </w:rPr>
            </w:pPr>
            <w:r>
              <w:rPr>
                <w:rFonts w:hint="eastAsia" w:ascii="宋体" w:hAnsi="宋体" w:cs="宋体"/>
                <w:color w:val="auto"/>
                <w:szCs w:val="21"/>
                <w:highlight w:val="none"/>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6.2</w:t>
            </w:r>
          </w:p>
        </w:tc>
        <w:tc>
          <w:tcPr>
            <w:tcW w:w="90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rPr>
                <w:rFonts w:hint="eastAsia" w:ascii="宋体" w:hAnsi="宋体" w:cs="宋体"/>
                <w:color w:val="auto"/>
                <w:szCs w:val="21"/>
                <w:highlight w:val="none"/>
              </w:rPr>
            </w:pPr>
            <w:bookmarkStart w:id="52" w:name="_Hlk54105293"/>
            <w:r>
              <w:rPr>
                <w:rFonts w:hint="eastAsia" w:ascii="宋体" w:hAnsi="宋体" w:cs="宋体"/>
                <w:color w:val="auto"/>
                <w:szCs w:val="21"/>
                <w:highlight w:val="none"/>
              </w:rPr>
              <w:t>如接受联合体投标，</w:t>
            </w:r>
            <w:bookmarkEnd w:id="52"/>
            <w:r>
              <w:rPr>
                <w:rFonts w:hint="eastAsia" w:ascii="宋体" w:hAnsi="宋体" w:cs="宋体"/>
                <w:color w:val="auto"/>
                <w:szCs w:val="21"/>
                <w:highlight w:val="none"/>
              </w:rPr>
              <w:t>联合体投标要求如下：</w:t>
            </w:r>
          </w:p>
          <w:p>
            <w:pPr>
              <w:pStyle w:val="1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1.两个以上投标人可以组成一个投标联合体，以一个投标人的身份共同参加投标。联合体投标的，须提供《联合体投标协议书》（格式后附）。</w:t>
            </w:r>
          </w:p>
          <w:p>
            <w:pPr>
              <w:pStyle w:val="1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pPr>
              <w:pStyle w:val="1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联合体各方之间必须签订联合投标协议，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pPr>
              <w:pStyle w:val="1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4.以联合体形式参加政府采购活动的，联合体各方不得再单独参加或者与其他投标人另外组成联合体参加同一合同项下的政府采购活动。</w:t>
            </w:r>
          </w:p>
          <w:p>
            <w:pPr>
              <w:pStyle w:val="1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5.联合体中有同类资质的投标人按照联合体分工承担相同工作的，应当按照资质等级较低的投标人确定资质等级。</w:t>
            </w:r>
          </w:p>
          <w:p>
            <w:pPr>
              <w:pStyle w:val="1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6.联合体投标业绩、履约能力按照联合体各方其中较高的一方认定并计算（招标文件另有规定的除外）。</w:t>
            </w:r>
          </w:p>
          <w:p>
            <w:pPr>
              <w:pStyle w:val="1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7.投标人为联合体的，可以由联合体中的一方或者多方共同缴纳投标保证金，其缴纳的投标保证金对联合体各方均具有约束力。</w:t>
            </w:r>
          </w:p>
          <w:p>
            <w:pPr>
              <w:pStyle w:val="1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8.联合体各方均应按照招标文件的规定提交资格证明文件。</w:t>
            </w:r>
          </w:p>
          <w:p>
            <w:pPr>
              <w:pStyle w:val="15"/>
              <w:spacing w:line="360" w:lineRule="auto"/>
              <w:rPr>
                <w:rFonts w:hint="default" w:ascii="宋体" w:hAnsi="宋体" w:eastAsia="宋体" w:cs="宋体"/>
                <w:color w:val="auto"/>
                <w:szCs w:val="21"/>
                <w:highlight w:val="none"/>
                <w:lang w:val="en-US" w:eastAsia="zh-CN"/>
              </w:rPr>
            </w:pPr>
            <w:r>
              <w:rPr>
                <w:rFonts w:hint="eastAsia" w:ascii="宋体" w:hAnsi="宋体" w:cs="宋体"/>
                <w:b w:val="0"/>
                <w:bCs w:val="0"/>
                <w:color w:val="auto"/>
                <w:szCs w:val="21"/>
                <w:highlight w:val="none"/>
                <w:lang w:val="en-US" w:eastAsia="zh-CN"/>
              </w:rPr>
              <w:t>9.</w:t>
            </w:r>
            <w:r>
              <w:rPr>
                <w:rFonts w:hint="eastAsia" w:ascii="宋体" w:hAnsi="宋体" w:eastAsia="宋体" w:cs="宋体"/>
                <w:color w:val="auto"/>
                <w:szCs w:val="21"/>
                <w:highlight w:val="none"/>
                <w:lang w:val="en-US" w:eastAsia="zh-CN"/>
              </w:rPr>
              <w:t>以联合体形式参加投标的，</w:t>
            </w:r>
            <w:r>
              <w:rPr>
                <w:rFonts w:hint="eastAsia" w:ascii="宋体" w:hAnsi="宋体" w:cs="宋体"/>
                <w:b w:val="0"/>
                <w:bCs w:val="0"/>
                <w:color w:val="auto"/>
                <w:szCs w:val="21"/>
                <w:highlight w:val="none"/>
                <w:lang w:val="en-US" w:eastAsia="zh-CN"/>
              </w:rPr>
              <w:t>招标文件第六章《投标文件格式》所提及“投标人名称”均指的是联合体牵头人，除本招标文件另有规定的除外。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7.2</w:t>
            </w:r>
          </w:p>
        </w:tc>
        <w:tc>
          <w:tcPr>
            <w:tcW w:w="9054" w:type="dxa"/>
            <w:tcBorders>
              <w:top w:val="single" w:color="auto" w:sz="4" w:space="0"/>
              <w:left w:val="single" w:color="auto" w:sz="4" w:space="0"/>
              <w:bottom w:val="single" w:color="auto" w:sz="4" w:space="0"/>
              <w:right w:val="single" w:color="auto" w:sz="4" w:space="0"/>
            </w:tcBorders>
            <w:vAlign w:val="center"/>
          </w:tcPr>
          <w:p>
            <w:pPr>
              <w:pStyle w:val="15"/>
              <w:spacing w:line="360" w:lineRule="auto"/>
              <w:rPr>
                <w:rFonts w:ascii="宋体" w:hAnsi="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不允许分包</w:t>
            </w:r>
          </w:p>
          <w:p>
            <w:pPr>
              <w:pStyle w:val="15"/>
              <w:spacing w:line="360" w:lineRule="auto"/>
              <w:rPr>
                <w:rFonts w:ascii="宋体" w:hAnsi="宋体" w:cs="宋体"/>
                <w:color w:val="auto"/>
                <w:szCs w:val="21"/>
                <w:highlight w:val="none"/>
              </w:rPr>
            </w:pPr>
            <w:r>
              <w:rPr>
                <w:rFonts w:hint="eastAsia" w:ascii="宋体" w:hAnsi="宋体" w:cs="宋体"/>
                <w:color w:val="auto"/>
                <w:szCs w:val="21"/>
                <w:highlight w:val="none"/>
              </w:rPr>
              <w:t>□允许分包</w:t>
            </w:r>
          </w:p>
          <w:p>
            <w:pPr>
              <w:pStyle w:val="15"/>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pPr>
              <w:pStyle w:val="15"/>
              <w:spacing w:line="360" w:lineRule="auto"/>
              <w:jc w:val="both"/>
              <w:rPr>
                <w:rFonts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11.2</w:t>
            </w:r>
          </w:p>
        </w:tc>
        <w:tc>
          <w:tcPr>
            <w:tcW w:w="9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不组织现场考察</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□组织现场考察：</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集中时间：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，逾期后果自负。集中地点：</w:t>
            </w:r>
            <w:r>
              <w:rPr>
                <w:rFonts w:hint="eastAsia" w:ascii="宋体" w:hAnsi="宋体" w:cs="宋体"/>
                <w:color w:val="auto"/>
                <w:szCs w:val="21"/>
                <w:highlight w:val="none"/>
                <w:u w:val="single"/>
              </w:rPr>
              <w:t xml:space="preserve">              </w:t>
            </w:r>
          </w:p>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p>
          <w:p>
            <w:pPr>
              <w:snapToGrid w:val="0"/>
              <w:spacing w:line="360" w:lineRule="auto"/>
              <w:rPr>
                <w:rFonts w:ascii="宋体" w:hAnsi="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不组织召开开标前答疑会</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□组织召开开标前答疑会</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53" w:name="_13.1"/>
            <w:bookmarkEnd w:id="53"/>
            <w:r>
              <w:rPr>
                <w:rFonts w:hint="eastAsia" w:ascii="宋体" w:hAnsi="宋体" w:cs="宋体"/>
                <w:color w:val="auto"/>
                <w:szCs w:val="21"/>
                <w:highlight w:val="none"/>
              </w:rPr>
              <w:t>13.</w:t>
            </w:r>
            <w:bookmarkStart w:id="54" w:name="_Hlt19632543"/>
            <w:r>
              <w:rPr>
                <w:rFonts w:hint="eastAsia" w:ascii="宋体" w:hAnsi="宋体" w:cs="宋体"/>
                <w:color w:val="auto"/>
                <w:szCs w:val="21"/>
                <w:highlight w:val="none"/>
              </w:rPr>
              <w:t>1</w:t>
            </w:r>
            <w:bookmarkEnd w:id="54"/>
          </w:p>
        </w:tc>
        <w:tc>
          <w:tcPr>
            <w:tcW w:w="9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报价文件：</w:t>
            </w:r>
          </w:p>
          <w:p>
            <w:pPr>
              <w:numPr>
                <w:ilvl w:val="0"/>
                <w:numId w:val="4"/>
              </w:numPr>
              <w:tabs>
                <w:tab w:val="left" w:pos="459"/>
              </w:tabs>
              <w:snapToGrid w:val="0"/>
              <w:spacing w:line="360" w:lineRule="auto"/>
              <w:ind w:left="459" w:hanging="3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投标函（格式后附）；</w:t>
            </w:r>
            <w:r>
              <w:rPr>
                <w:rFonts w:hint="eastAsia" w:ascii="宋体" w:hAnsi="宋体" w:eastAsia="宋体" w:cs="宋体"/>
                <w:b/>
                <w:color w:val="auto"/>
                <w:szCs w:val="21"/>
                <w:highlight w:val="none"/>
              </w:rPr>
              <w:t>（必须提供，否则作无效投标处理）</w:t>
            </w:r>
          </w:p>
          <w:p>
            <w:pPr>
              <w:numPr>
                <w:ilvl w:val="0"/>
                <w:numId w:val="4"/>
              </w:numPr>
              <w:tabs>
                <w:tab w:val="left" w:pos="459"/>
              </w:tabs>
              <w:snapToGrid w:val="0"/>
              <w:spacing w:line="360" w:lineRule="auto"/>
              <w:ind w:left="459" w:hanging="3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开标一览表（格式后附）；（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numPr>
                <w:ilvl w:val="0"/>
                <w:numId w:val="4"/>
              </w:numPr>
              <w:tabs>
                <w:tab w:val="left" w:pos="459"/>
              </w:tabs>
              <w:snapToGrid w:val="0"/>
              <w:spacing w:line="360" w:lineRule="auto"/>
              <w:ind w:left="459" w:hanging="3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投标报价明细表</w:t>
            </w:r>
            <w:r>
              <w:rPr>
                <w:rFonts w:hint="eastAsia" w:ascii="宋体" w:hAnsi="宋体" w:eastAsia="宋体" w:cs="宋体"/>
                <w:color w:val="auto"/>
                <w:szCs w:val="21"/>
                <w:highlight w:val="none"/>
              </w:rPr>
              <w:t>（格式后附）；（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numPr>
                <w:ilvl w:val="0"/>
                <w:numId w:val="4"/>
              </w:numPr>
              <w:tabs>
                <w:tab w:val="left" w:pos="459"/>
              </w:tabs>
              <w:snapToGrid w:val="0"/>
              <w:spacing w:line="360" w:lineRule="auto"/>
              <w:ind w:left="459" w:hanging="39"/>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投标人针对报价需要说明的</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文件和说明（格式自拟）。</w:t>
            </w:r>
          </w:p>
          <w:p>
            <w:pPr>
              <w:snapToGrid w:val="0"/>
              <w:spacing w:line="360" w:lineRule="auto"/>
              <w:ind w:firstLine="420"/>
              <w:rPr>
                <w:rFonts w:ascii="宋体" w:hAnsi="宋体" w:cs="宋体"/>
                <w:color w:val="auto"/>
                <w:szCs w:val="21"/>
                <w:highlight w:val="none"/>
              </w:rPr>
            </w:pPr>
            <w:r>
              <w:rPr>
                <w:rFonts w:hint="eastAsia" w:ascii="宋体" w:hAnsi="宋体" w:eastAsia="宋体" w:cs="宋体"/>
                <w:b/>
                <w:bCs/>
                <w:color w:val="auto"/>
                <w:szCs w:val="21"/>
                <w:highlight w:val="none"/>
              </w:rPr>
              <w:t>注：投标函、开标一览表</w:t>
            </w:r>
            <w:r>
              <w:rPr>
                <w:rFonts w:hint="eastAsia" w:ascii="宋体" w:hAnsi="宋体" w:eastAsia="宋体" w:cs="宋体"/>
                <w:b/>
                <w:bCs/>
                <w:color w:val="auto"/>
                <w:szCs w:val="21"/>
                <w:highlight w:val="none"/>
                <w:lang w:eastAsia="zh-CN"/>
              </w:rPr>
              <w:t>、投标报价明细表</w:t>
            </w:r>
            <w:r>
              <w:rPr>
                <w:rFonts w:hint="eastAsia" w:ascii="宋体" w:hAnsi="宋体" w:eastAsia="宋体" w:cs="宋体"/>
                <w:b/>
                <w:bCs/>
                <w:color w:val="auto"/>
                <w:szCs w:val="21"/>
                <w:highlight w:val="none"/>
              </w:rPr>
              <w:t>必须加盖投标人</w:t>
            </w:r>
            <w:r>
              <w:rPr>
                <w:rFonts w:hint="eastAsia" w:ascii="宋体" w:hAnsi="宋体" w:cs="宋体"/>
                <w:b/>
                <w:bCs/>
                <w:color w:val="auto"/>
                <w:szCs w:val="21"/>
                <w:highlight w:val="none"/>
                <w:lang w:val="en-US" w:eastAsia="zh-CN"/>
              </w:rPr>
              <w:t>电子</w:t>
            </w:r>
            <w:r>
              <w:rPr>
                <w:rFonts w:hint="eastAsia" w:ascii="宋体" w:hAnsi="宋体" w:eastAsia="宋体" w:cs="宋体"/>
                <w:b/>
                <w:bCs/>
                <w:color w:val="auto"/>
                <w:szCs w:val="21"/>
                <w:highlight w:val="none"/>
              </w:rPr>
              <w:t>公章</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如为联合体投标的，</w:t>
            </w:r>
            <w:r>
              <w:rPr>
                <w:rFonts w:hint="eastAsia" w:ascii="宋体" w:hAnsi="宋体" w:eastAsia="宋体" w:cs="宋体"/>
                <w:b/>
                <w:bCs/>
                <w:color w:val="auto"/>
                <w:szCs w:val="21"/>
                <w:highlight w:val="none"/>
              </w:rPr>
              <w:t>开标一览表</w:t>
            </w:r>
            <w:r>
              <w:rPr>
                <w:rFonts w:hint="eastAsia" w:ascii="宋体" w:hAnsi="宋体" w:eastAsia="宋体" w:cs="宋体"/>
                <w:b/>
                <w:bCs/>
                <w:color w:val="auto"/>
                <w:szCs w:val="21"/>
                <w:highlight w:val="none"/>
                <w:lang w:eastAsia="zh-CN"/>
              </w:rPr>
              <w:t>、投标报价明细表须联合体</w:t>
            </w:r>
            <w:r>
              <w:rPr>
                <w:rFonts w:hint="eastAsia" w:ascii="宋体" w:hAnsi="宋体" w:eastAsia="宋体" w:cs="宋体"/>
                <w:b/>
                <w:bCs/>
                <w:color w:val="auto"/>
                <w:szCs w:val="21"/>
                <w:highlight w:val="none"/>
                <w:lang w:val="en-US" w:eastAsia="zh-CN"/>
              </w:rPr>
              <w:t>成员加盖公章</w:t>
            </w:r>
            <w:r>
              <w:rPr>
                <w:rFonts w:hint="eastAsia" w:ascii="宋体" w:hAnsi="宋体" w:cs="宋体"/>
                <w:b/>
                <w:bCs/>
                <w:color w:val="auto"/>
                <w:szCs w:val="21"/>
                <w:highlight w:val="none"/>
                <w:lang w:val="en-US" w:eastAsia="zh-CN"/>
              </w:rPr>
              <w:t>扫描后由</w:t>
            </w:r>
            <w:r>
              <w:rPr>
                <w:rFonts w:hint="eastAsia" w:ascii="宋体" w:hAnsi="宋体" w:eastAsia="宋体" w:cs="宋体"/>
                <w:b/>
                <w:bCs/>
                <w:color w:val="auto"/>
                <w:szCs w:val="21"/>
                <w:highlight w:val="none"/>
                <w:lang w:val="en-US" w:eastAsia="zh-CN"/>
              </w:rPr>
              <w:t>联合体牵头人</w:t>
            </w:r>
            <w:r>
              <w:rPr>
                <w:rFonts w:hint="eastAsia" w:ascii="宋体" w:hAnsi="宋体" w:cs="宋体"/>
                <w:b/>
                <w:bCs/>
                <w:color w:val="auto"/>
                <w:szCs w:val="21"/>
                <w:highlight w:val="none"/>
                <w:lang w:val="en-US" w:eastAsia="zh-CN"/>
              </w:rPr>
              <w:t>上传并加盖</w:t>
            </w:r>
            <w:r>
              <w:rPr>
                <w:rFonts w:hint="eastAsia" w:ascii="宋体" w:hAnsi="宋体" w:eastAsia="宋体" w:cs="宋体"/>
                <w:b/>
                <w:bCs/>
                <w:color w:val="auto"/>
                <w:szCs w:val="21"/>
                <w:highlight w:val="none"/>
                <w:lang w:val="en-US" w:eastAsia="zh-CN"/>
              </w:rPr>
              <w:t>联合体牵头人电子公章</w:t>
            </w:r>
            <w:r>
              <w:rPr>
                <w:rFonts w:hint="eastAsia" w:ascii="宋体" w:hAnsi="宋体" w:cs="宋体"/>
                <w:b/>
                <w:bCs/>
                <w:color w:val="auto"/>
                <w:szCs w:val="21"/>
                <w:highlight w:val="none"/>
                <w:lang w:val="en-US" w:eastAsia="zh-CN"/>
              </w:rPr>
              <w:t>），</w:t>
            </w:r>
            <w:r>
              <w:rPr>
                <w:rFonts w:hint="eastAsia" w:ascii="宋体" w:hAnsi="宋体" w:eastAsia="宋体" w:cs="宋体"/>
                <w:b/>
                <w:bCs/>
                <w:color w:val="auto"/>
                <w:szCs w:val="21"/>
                <w:highlight w:val="none"/>
              </w:rPr>
              <w:t>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959" w:type="dxa"/>
            <w:vMerge w:val="continue"/>
            <w:tcBorders>
              <w:left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55" w:name="_13.2"/>
            <w:bookmarkEnd w:id="55"/>
          </w:p>
        </w:tc>
        <w:tc>
          <w:tcPr>
            <w:tcW w:w="9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资格证明文件</w:t>
            </w:r>
          </w:p>
          <w:p>
            <w:pPr>
              <w:numPr>
                <w:ilvl w:val="0"/>
                <w:numId w:val="5"/>
              </w:num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投标人为法人或者</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组织的，提供营业执照等证明文件（如营业执照或者事业单位法人证书或者</w:t>
            </w:r>
            <w:r>
              <w:rPr>
                <w:rStyle w:val="107"/>
                <w:color w:val="auto"/>
                <w:sz w:val="21"/>
                <w:szCs w:val="21"/>
                <w:highlight w:val="none"/>
              </w:rPr>
              <w:t>执业许可证</w:t>
            </w:r>
            <w:r>
              <w:rPr>
                <w:rFonts w:hint="eastAsia" w:ascii="宋体" w:hAnsi="宋体" w:eastAsia="宋体" w:cs="宋体"/>
                <w:color w:val="auto"/>
                <w:szCs w:val="21"/>
                <w:highlight w:val="none"/>
              </w:rPr>
              <w:t>等），投标人为自然人的，提供身份证复印件；（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numPr>
                <w:ilvl w:val="0"/>
                <w:numId w:val="5"/>
              </w:num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投标人依法缴纳税收的相关材料（</w:t>
            </w:r>
            <w:r>
              <w:rPr>
                <w:rFonts w:hint="eastAsia" w:ascii="宋体" w:hAnsi="宋体" w:eastAsia="宋体" w:cs="宋体"/>
                <w:color w:val="auto"/>
                <w:szCs w:val="21"/>
                <w:highlight w:val="none"/>
                <w:u w:val="single"/>
                <w:lang w:val="en-US" w:eastAsia="zh-CN"/>
              </w:rPr>
              <w:t>2021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lang w:val="en-US" w:eastAsia="zh-CN"/>
              </w:rPr>
              <w:t>2021</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rPr>
              <w:t>月内</w:t>
            </w:r>
            <w:r>
              <w:rPr>
                <w:rFonts w:hint="eastAsia" w:ascii="宋体" w:hAnsi="宋体" w:cs="宋体"/>
                <w:color w:val="auto"/>
                <w:szCs w:val="21"/>
                <w:highlight w:val="none"/>
                <w:lang w:val="en-US" w:eastAsia="zh-CN"/>
              </w:rPr>
              <w:t>任意</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numPr>
                <w:ilvl w:val="0"/>
                <w:numId w:val="5"/>
              </w:num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投标人依法缴纳社会保障资金的相关材料[</w:t>
            </w:r>
            <w:r>
              <w:rPr>
                <w:rFonts w:hint="eastAsia" w:ascii="宋体" w:hAnsi="宋体" w:eastAsia="宋体" w:cs="宋体"/>
                <w:color w:val="auto"/>
                <w:szCs w:val="21"/>
                <w:highlight w:val="none"/>
                <w:u w:val="single"/>
                <w:lang w:val="en-US" w:eastAsia="zh-CN"/>
              </w:rPr>
              <w:t>2021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月至</w:t>
            </w:r>
            <w:bookmarkStart w:id="174" w:name="_GoBack"/>
            <w:r>
              <w:rPr>
                <w:rFonts w:hint="eastAsia" w:ascii="宋体" w:hAnsi="宋体" w:eastAsia="宋体" w:cs="宋体"/>
                <w:color w:val="auto"/>
                <w:szCs w:val="21"/>
                <w:highlight w:val="none"/>
                <w:u w:val="single"/>
                <w:lang w:val="en-US" w:eastAsia="zh-CN"/>
              </w:rPr>
              <w:t>2021</w:t>
            </w:r>
            <w:bookmarkEnd w:id="174"/>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rPr>
              <w:t>月内</w:t>
            </w:r>
            <w:r>
              <w:rPr>
                <w:rFonts w:hint="eastAsia" w:ascii="宋体" w:hAnsi="宋体" w:cs="宋体"/>
                <w:color w:val="auto"/>
                <w:szCs w:val="21"/>
                <w:highlight w:val="none"/>
                <w:lang w:val="en-US" w:eastAsia="zh-CN"/>
              </w:rPr>
              <w:t>任意</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numPr>
                <w:ilvl w:val="0"/>
                <w:numId w:val="5"/>
              </w:num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投标人财务状况报告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u w:val="single"/>
                <w:lang w:eastAsia="zh-CN"/>
              </w:rPr>
              <w:t>上一</w:t>
            </w:r>
            <w:r>
              <w:rPr>
                <w:rFonts w:hint="eastAsia" w:ascii="宋体" w:hAnsi="宋体" w:eastAsia="宋体" w:cs="宋体"/>
                <w:color w:val="auto"/>
                <w:szCs w:val="21"/>
                <w:highlight w:val="none"/>
              </w:rPr>
              <w:t>年度经审计的财务报告</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或者其基本开户银行出具的资信证明或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截标时间前半年内至少一个月能反映财务状况的报表或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投标人自拟的截标时间前半年内至少一个月的财务情况说明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numPr>
                <w:ilvl w:val="0"/>
                <w:numId w:val="5"/>
              </w:num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投标声明（格式后附）；（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numPr>
                <w:ilvl w:val="0"/>
                <w:numId w:val="5"/>
              </w:num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协议书（格式后附）；（</w:t>
            </w:r>
            <w:r>
              <w:rPr>
                <w:rFonts w:hint="eastAsia" w:ascii="宋体" w:hAnsi="宋体" w:eastAsia="宋体" w:cs="宋体"/>
                <w:b/>
                <w:color w:val="auto"/>
                <w:szCs w:val="21"/>
                <w:highlight w:val="none"/>
              </w:rPr>
              <w:t>联合体投标时必须提供，否则作无效投标处理</w:t>
            </w:r>
            <w:r>
              <w:rPr>
                <w:rFonts w:hint="eastAsia" w:ascii="宋体" w:hAnsi="宋体" w:eastAsia="宋体" w:cs="宋体"/>
                <w:color w:val="auto"/>
                <w:szCs w:val="21"/>
                <w:highlight w:val="none"/>
              </w:rPr>
              <w:t>）</w:t>
            </w:r>
          </w:p>
          <w:p>
            <w:pPr>
              <w:numPr>
                <w:ilvl w:val="0"/>
                <w:numId w:val="5"/>
              </w:num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除招标文件规定必须提供以外，投标人认为需要提供的</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注：1.</w:t>
            </w:r>
            <w:r>
              <w:rPr>
                <w:rFonts w:hint="eastAsia" w:ascii="宋体" w:hAnsi="宋体" w:eastAsia="宋体" w:cs="宋体"/>
                <w:color w:val="auto"/>
                <w:szCs w:val="21"/>
                <w:highlight w:val="none"/>
              </w:rPr>
              <w:t xml:space="preserve"> </w:t>
            </w:r>
            <w:r>
              <w:rPr>
                <w:rFonts w:hint="eastAsia" w:ascii="宋体" w:hAnsi="宋体" w:eastAsia="宋体" w:cs="宋体"/>
                <w:b/>
                <w:bCs/>
                <w:color w:val="auto"/>
                <w:szCs w:val="21"/>
                <w:highlight w:val="none"/>
              </w:rPr>
              <w:t>以上标明“必须提供”的材料属于复印件</w:t>
            </w:r>
            <w:r>
              <w:rPr>
                <w:rFonts w:hint="eastAsia" w:ascii="宋体" w:hAnsi="宋体" w:cs="宋体"/>
                <w:b/>
                <w:color w:val="auto"/>
                <w:szCs w:val="21"/>
                <w:highlight w:val="none"/>
              </w:rPr>
              <w:t>的</w:t>
            </w:r>
            <w:r>
              <w:rPr>
                <w:rFonts w:hint="eastAsia" w:ascii="宋体" w:hAnsi="宋体" w:cs="宋体"/>
                <w:b/>
                <w:color w:val="auto"/>
                <w:szCs w:val="21"/>
                <w:highlight w:val="none"/>
                <w:lang w:val="en-US" w:eastAsia="zh-CN"/>
              </w:rPr>
              <w:t>扫描件的</w:t>
            </w:r>
            <w:r>
              <w:rPr>
                <w:rFonts w:hint="eastAsia" w:ascii="宋体" w:hAnsi="宋体" w:eastAsia="宋体" w:cs="宋体"/>
                <w:b/>
                <w:bCs/>
                <w:color w:val="auto"/>
                <w:szCs w:val="21"/>
                <w:highlight w:val="none"/>
              </w:rPr>
              <w:t>，必须加盖投标人</w:t>
            </w:r>
            <w:r>
              <w:rPr>
                <w:rFonts w:hint="eastAsia" w:ascii="宋体" w:hAnsi="宋体" w:cs="宋体"/>
                <w:b/>
                <w:bCs/>
                <w:color w:val="auto"/>
                <w:szCs w:val="21"/>
                <w:highlight w:val="none"/>
                <w:lang w:val="en-US" w:eastAsia="zh-CN"/>
              </w:rPr>
              <w:t>电子</w:t>
            </w:r>
            <w:r>
              <w:rPr>
                <w:rFonts w:hint="eastAsia" w:ascii="宋体" w:hAnsi="宋体" w:eastAsia="宋体" w:cs="宋体"/>
                <w:b/>
                <w:bCs/>
                <w:color w:val="auto"/>
                <w:szCs w:val="21"/>
                <w:highlight w:val="none"/>
              </w:rPr>
              <w:t>公章，否则</w:t>
            </w:r>
            <w:r>
              <w:rPr>
                <w:rFonts w:hint="eastAsia" w:ascii="宋体" w:hAnsi="宋体" w:eastAsia="宋体" w:cs="宋体"/>
                <w:b/>
                <w:color w:val="auto"/>
                <w:szCs w:val="21"/>
                <w:highlight w:val="none"/>
              </w:rPr>
              <w:t>作无效投标处理。</w:t>
            </w:r>
          </w:p>
          <w:p>
            <w:pPr>
              <w:snapToGrid w:val="0"/>
              <w:spacing w:line="360" w:lineRule="auto"/>
              <w:ind w:firstLine="422" w:firstLineChars="200"/>
              <w:rPr>
                <w:rFonts w:ascii="宋体" w:hAnsi="宋体" w:cs="宋体"/>
                <w:b/>
                <w:bCs/>
                <w:color w:val="auto"/>
                <w:szCs w:val="21"/>
                <w:highlight w:val="none"/>
              </w:rPr>
            </w:pPr>
            <w:r>
              <w:rPr>
                <w:rFonts w:hint="eastAsia" w:ascii="宋体" w:hAnsi="宋体" w:eastAsia="宋体" w:cs="宋体"/>
                <w:b/>
                <w:color w:val="auto"/>
                <w:szCs w:val="21"/>
                <w:highlight w:val="none"/>
              </w:rPr>
              <w:t>2.</w:t>
            </w:r>
            <w:r>
              <w:rPr>
                <w:rFonts w:hint="eastAsia" w:ascii="宋体" w:hAnsi="宋体" w:eastAsia="宋体" w:cs="宋体"/>
                <w:b/>
                <w:bCs/>
                <w:color w:val="auto"/>
                <w:szCs w:val="21"/>
                <w:highlight w:val="none"/>
              </w:rPr>
              <w:t>联合体投标时，第1-</w:t>
            </w: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项资格证明文件联合体各方均必须分别提供，联合体各方分别盖章</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联合体成员的须加盖公章扫描后由联合体牵头人上传，联合体牵头人的加盖电子公章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cs="宋体"/>
                <w:b/>
                <w:bCs/>
                <w:color w:val="auto"/>
                <w:szCs w:val="21"/>
                <w:highlight w:val="none"/>
                <w:lang w:val="en-US" w:eastAsia="zh-CN"/>
              </w:rPr>
              <w:t>5-7项只需联合体牵头人加盖电子公章，</w:t>
            </w:r>
            <w:r>
              <w:rPr>
                <w:rFonts w:hint="eastAsia" w:ascii="宋体" w:hAnsi="宋体" w:eastAsia="宋体" w:cs="宋体"/>
                <w:b/>
                <w:bCs/>
                <w:color w:val="auto"/>
                <w:szCs w:val="21"/>
                <w:highlight w:val="none"/>
              </w:rPr>
              <w:t>否则投标文件按无效响应处理。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56" w:name="_13.3"/>
            <w:bookmarkEnd w:id="56"/>
          </w:p>
        </w:tc>
        <w:tc>
          <w:tcPr>
            <w:tcW w:w="9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商务文件：</w:t>
            </w:r>
          </w:p>
          <w:p>
            <w:pPr>
              <w:snapToGrid w:val="0"/>
              <w:spacing w:line="360" w:lineRule="auto"/>
              <w:ind w:left="4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1.无串通投标行为的承诺函（格式后附）；（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snapToGrid w:val="0"/>
              <w:spacing w:line="360" w:lineRule="auto"/>
              <w:ind w:left="4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2.投标保证金提交凭证；（</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snapToGrid w:val="0"/>
              <w:spacing w:line="360" w:lineRule="auto"/>
              <w:ind w:left="4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身份证明及法定代表人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有效身份证正反面复印件（格式后附）；（</w:t>
            </w:r>
            <w:r>
              <w:rPr>
                <w:rFonts w:hint="eastAsia" w:ascii="宋体" w:hAnsi="宋体" w:eastAsia="宋体" w:cs="宋体"/>
                <w:b/>
                <w:bCs/>
                <w:color w:val="auto"/>
                <w:szCs w:val="21"/>
                <w:highlight w:val="none"/>
              </w:rPr>
              <w:t>除自然人投标外</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snapToGrid w:val="0"/>
              <w:spacing w:line="360" w:lineRule="auto"/>
              <w:ind w:left="4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有效的</w:t>
            </w:r>
            <w:r>
              <w:rPr>
                <w:rFonts w:hint="eastAsia" w:ascii="宋体" w:hAnsi="宋体" w:eastAsia="宋体" w:cs="宋体"/>
                <w:color w:val="auto"/>
                <w:szCs w:val="21"/>
                <w:highlight w:val="none"/>
              </w:rPr>
              <w:t>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委托代理人有效身份证正反面复印件（格式后附）；（</w:t>
            </w:r>
            <w:r>
              <w:rPr>
                <w:rFonts w:hint="eastAsia" w:ascii="宋体" w:hAnsi="宋体" w:eastAsia="宋体" w:cs="宋体"/>
                <w:b/>
                <w:color w:val="auto"/>
                <w:szCs w:val="21"/>
                <w:highlight w:val="none"/>
              </w:rPr>
              <w:t>委托时必须提供，否则作无效投标处理</w:t>
            </w:r>
            <w:r>
              <w:rPr>
                <w:rFonts w:hint="eastAsia" w:ascii="宋体" w:hAnsi="宋体" w:eastAsia="宋体" w:cs="宋体"/>
                <w:color w:val="auto"/>
                <w:szCs w:val="21"/>
                <w:highlight w:val="none"/>
              </w:rPr>
              <w:t>）</w:t>
            </w:r>
          </w:p>
          <w:p>
            <w:pPr>
              <w:snapToGrid w:val="0"/>
              <w:spacing w:line="360" w:lineRule="auto"/>
              <w:ind w:left="4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5.商务条款偏离表（格式后附）；（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snapToGrid w:val="0"/>
              <w:spacing w:line="360" w:lineRule="auto"/>
              <w:ind w:left="4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6.售后服务承诺（格式自拟）；（</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snapToGrid w:val="0"/>
              <w:spacing w:line="360" w:lineRule="auto"/>
              <w:ind w:left="4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7.投标人情况介绍（格式自拟）；</w:t>
            </w:r>
          </w:p>
          <w:p>
            <w:pPr>
              <w:snapToGrid w:val="0"/>
              <w:spacing w:line="360" w:lineRule="auto"/>
              <w:ind w:left="41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除招标文件规定必须提供以外，投标人认为需要提供的</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证明材料（格式自拟）。（投标人</w:t>
            </w:r>
            <w:r>
              <w:rPr>
                <w:rFonts w:hint="eastAsia" w:ascii="宋体" w:hAnsi="宋体" w:eastAsia="宋体" w:cs="宋体"/>
                <w:color w:val="auto"/>
                <w:szCs w:val="21"/>
                <w:highlight w:val="none"/>
                <w:lang w:eastAsia="zh-CN"/>
              </w:rPr>
              <w:t>可</w:t>
            </w:r>
            <w:r>
              <w:rPr>
                <w:rFonts w:hint="eastAsia" w:ascii="宋体" w:hAnsi="宋体" w:eastAsia="宋体" w:cs="宋体"/>
                <w:color w:val="auto"/>
                <w:szCs w:val="21"/>
                <w:highlight w:val="none"/>
              </w:rPr>
              <w:t>根据“第二章 采购需求”及“第四章 评标方法及评标标准”提供有关证明材料）。</w:t>
            </w:r>
          </w:p>
          <w:p>
            <w:pPr>
              <w:snapToGrid w:val="0"/>
              <w:spacing w:line="360" w:lineRule="auto"/>
              <w:ind w:left="413"/>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kern w:val="2"/>
                <w:sz w:val="21"/>
                <w:szCs w:val="21"/>
                <w:highlight w:val="none"/>
                <w:lang w:val="en-US" w:eastAsia="zh-CN"/>
              </w:rPr>
              <w:t>中小企业声明函或者残疾人福利性单位声明函或者投标人属于监狱企业的证明材料（格式后附）；（如有请提供）</w:t>
            </w:r>
          </w:p>
          <w:p>
            <w:pPr>
              <w:snapToGrid w:val="0"/>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注：法定代表人</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负责人</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rPr>
              <w:t>授权委托书必须由法定代表人</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负责人</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及委托代理人签字，并加盖投标人</w:t>
            </w:r>
            <w:r>
              <w:rPr>
                <w:rFonts w:hint="eastAsia" w:ascii="宋体" w:hAnsi="宋体" w:cs="宋体"/>
                <w:b/>
                <w:bCs/>
                <w:color w:val="auto"/>
                <w:szCs w:val="21"/>
                <w:highlight w:val="none"/>
                <w:lang w:val="en-US" w:eastAsia="zh-CN"/>
              </w:rPr>
              <w:t>电子</w:t>
            </w:r>
            <w:r>
              <w:rPr>
                <w:rFonts w:hint="eastAsia" w:ascii="宋体" w:hAnsi="宋体" w:eastAsia="宋体" w:cs="宋体"/>
                <w:b/>
                <w:bCs/>
                <w:color w:val="auto"/>
                <w:szCs w:val="21"/>
                <w:highlight w:val="none"/>
              </w:rPr>
              <w:t>公章，否则作无效投标处理。</w:t>
            </w:r>
          </w:p>
          <w:p>
            <w:pPr>
              <w:snapToGrid w:val="0"/>
              <w:spacing w:line="360" w:lineRule="auto"/>
              <w:ind w:firstLine="422" w:firstLineChars="200"/>
              <w:rPr>
                <w:rFonts w:ascii="宋体" w:hAnsi="宋体" w:cs="宋体"/>
                <w:b/>
                <w:color w:val="auto"/>
                <w:szCs w:val="21"/>
                <w:highlight w:val="none"/>
              </w:rPr>
            </w:pPr>
            <w:r>
              <w:rPr>
                <w:rFonts w:hint="eastAsia" w:ascii="宋体" w:hAnsi="宋体" w:eastAsia="宋体" w:cs="宋体"/>
                <w:b/>
                <w:bCs/>
                <w:color w:val="auto"/>
                <w:szCs w:val="21"/>
                <w:highlight w:val="none"/>
              </w:rPr>
              <w:t>以上标明“必须提供”的材料属于复印件</w:t>
            </w:r>
            <w:r>
              <w:rPr>
                <w:rFonts w:hint="eastAsia" w:ascii="宋体" w:hAnsi="宋体" w:cs="宋体"/>
                <w:b/>
                <w:color w:val="auto"/>
                <w:szCs w:val="21"/>
                <w:highlight w:val="none"/>
              </w:rPr>
              <w:t>的</w:t>
            </w:r>
            <w:r>
              <w:rPr>
                <w:rFonts w:hint="eastAsia" w:ascii="宋体" w:hAnsi="宋体" w:cs="宋体"/>
                <w:b/>
                <w:color w:val="auto"/>
                <w:szCs w:val="21"/>
                <w:highlight w:val="none"/>
                <w:lang w:val="en-US" w:eastAsia="zh-CN"/>
              </w:rPr>
              <w:t>扫描件的</w:t>
            </w:r>
            <w:r>
              <w:rPr>
                <w:rFonts w:hint="eastAsia" w:ascii="宋体" w:hAnsi="宋体" w:eastAsia="宋体" w:cs="宋体"/>
                <w:b/>
                <w:bCs/>
                <w:color w:val="auto"/>
                <w:szCs w:val="21"/>
                <w:highlight w:val="none"/>
              </w:rPr>
              <w:t>，必须加盖投标人</w:t>
            </w:r>
            <w:r>
              <w:rPr>
                <w:rFonts w:hint="eastAsia" w:ascii="宋体" w:hAnsi="宋体" w:cs="宋体"/>
                <w:b/>
                <w:bCs/>
                <w:color w:val="auto"/>
                <w:szCs w:val="21"/>
                <w:highlight w:val="none"/>
                <w:lang w:val="en-US" w:eastAsia="zh-CN"/>
              </w:rPr>
              <w:t>电子</w:t>
            </w:r>
            <w:r>
              <w:rPr>
                <w:rFonts w:hint="eastAsia" w:ascii="宋体" w:hAnsi="宋体" w:eastAsia="宋体" w:cs="宋体"/>
                <w:b/>
                <w:bCs/>
                <w:color w:val="auto"/>
                <w:szCs w:val="21"/>
                <w:highlight w:val="none"/>
              </w:rPr>
              <w:t>公章</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如为联合体投标的，只需联合体牵头人加盖电子公章），</w:t>
            </w:r>
            <w:r>
              <w:rPr>
                <w:rFonts w:hint="eastAsia" w:ascii="宋体" w:hAnsi="宋体" w:eastAsia="宋体" w:cs="宋体"/>
                <w:b/>
                <w:bCs/>
                <w:color w:val="auto"/>
                <w:szCs w:val="21"/>
                <w:highlight w:val="none"/>
              </w:rPr>
              <w:t>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57" w:name="_13.4"/>
            <w:bookmarkEnd w:id="57"/>
          </w:p>
        </w:tc>
        <w:tc>
          <w:tcPr>
            <w:tcW w:w="9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技术文件：</w:t>
            </w:r>
          </w:p>
          <w:p>
            <w:pPr>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eastAsia="zh-CN"/>
              </w:rPr>
              <w:t>采购（服务）需求</w:t>
            </w:r>
            <w:r>
              <w:rPr>
                <w:rFonts w:hint="eastAsia" w:ascii="宋体" w:hAnsi="宋体" w:eastAsia="宋体" w:cs="宋体"/>
                <w:color w:val="auto"/>
                <w:szCs w:val="21"/>
                <w:highlight w:val="none"/>
              </w:rPr>
              <w:t>偏离表（格式后附）；（</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snapToGrid w:val="0"/>
              <w:spacing w:line="360" w:lineRule="auto"/>
              <w:ind w:lef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2.服务</w:t>
            </w:r>
            <w:r>
              <w:rPr>
                <w:rFonts w:hint="eastAsia" w:ascii="宋体" w:hAnsi="宋体" w:eastAsia="宋体" w:cs="宋体"/>
                <w:color w:val="auto"/>
                <w:szCs w:val="21"/>
                <w:highlight w:val="none"/>
                <w:lang w:eastAsia="zh-CN"/>
              </w:rPr>
              <w:t>实施</w:t>
            </w:r>
            <w:r>
              <w:rPr>
                <w:rFonts w:hint="eastAsia" w:ascii="宋体" w:hAnsi="宋体" w:eastAsia="宋体" w:cs="宋体"/>
                <w:color w:val="auto"/>
                <w:szCs w:val="21"/>
                <w:highlight w:val="none"/>
              </w:rPr>
              <w:t>方案（格式自拟）</w:t>
            </w:r>
            <w:r>
              <w:rPr>
                <w:rFonts w:hint="eastAsia" w:ascii="宋体" w:hAnsi="宋体" w:eastAsia="宋体" w:cs="宋体"/>
                <w:color w:val="auto"/>
                <w:szCs w:val="21"/>
                <w:highlight w:val="none"/>
                <w:lang w:eastAsia="zh-CN"/>
              </w:rPr>
              <w:t>；</w:t>
            </w:r>
          </w:p>
          <w:p>
            <w:pPr>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3.项目实施人员一览表（格式后附）；</w:t>
            </w:r>
          </w:p>
          <w:p>
            <w:pPr>
              <w:snapToGrid w:val="0"/>
              <w:spacing w:line="360" w:lineRule="auto"/>
              <w:ind w:lef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4.投标人对本项目的合理化建议和改进措施（格式自拟）；</w:t>
            </w:r>
          </w:p>
          <w:p>
            <w:pPr>
              <w:snapToGrid w:val="0"/>
              <w:spacing w:line="360" w:lineRule="auto"/>
              <w:ind w:left="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5.除招标文件规定必须提供以外，投标人需要说明的</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文件和说明（格式自拟）。</w:t>
            </w:r>
          </w:p>
          <w:p>
            <w:pPr>
              <w:snapToGrid w:val="0"/>
              <w:spacing w:line="360" w:lineRule="auto"/>
              <w:jc w:val="left"/>
              <w:rPr>
                <w:rFonts w:ascii="宋体" w:hAnsi="宋体" w:cs="宋体"/>
                <w:b/>
                <w:bCs/>
                <w:color w:val="auto"/>
                <w:szCs w:val="21"/>
                <w:highlight w:val="none"/>
              </w:rPr>
            </w:pPr>
            <w:r>
              <w:rPr>
                <w:rFonts w:hint="eastAsia" w:ascii="宋体" w:hAnsi="宋体" w:eastAsia="宋体" w:cs="宋体"/>
                <w:b/>
                <w:bCs/>
                <w:color w:val="auto"/>
                <w:szCs w:val="21"/>
                <w:highlight w:val="none"/>
              </w:rPr>
              <w:t>注：以上标明“必须提供”的材料属于复印件</w:t>
            </w:r>
            <w:r>
              <w:rPr>
                <w:rFonts w:hint="eastAsia" w:ascii="宋体" w:hAnsi="宋体" w:cs="宋体"/>
                <w:b/>
                <w:color w:val="auto"/>
                <w:szCs w:val="21"/>
                <w:highlight w:val="none"/>
              </w:rPr>
              <w:t>的</w:t>
            </w:r>
            <w:r>
              <w:rPr>
                <w:rFonts w:hint="eastAsia" w:ascii="宋体" w:hAnsi="宋体" w:cs="宋体"/>
                <w:b/>
                <w:color w:val="auto"/>
                <w:szCs w:val="21"/>
                <w:highlight w:val="none"/>
                <w:lang w:val="en-US" w:eastAsia="zh-CN"/>
              </w:rPr>
              <w:t>扫描件</w:t>
            </w:r>
            <w:r>
              <w:rPr>
                <w:rFonts w:hint="eastAsia" w:ascii="宋体" w:hAnsi="宋体" w:eastAsia="宋体" w:cs="宋体"/>
                <w:b/>
                <w:bCs/>
                <w:color w:val="auto"/>
                <w:szCs w:val="21"/>
                <w:highlight w:val="none"/>
              </w:rPr>
              <w:t>，必须加盖投标人</w:t>
            </w:r>
            <w:r>
              <w:rPr>
                <w:rFonts w:hint="eastAsia" w:ascii="宋体" w:hAnsi="宋体" w:cs="宋体"/>
                <w:b/>
                <w:bCs/>
                <w:color w:val="auto"/>
                <w:szCs w:val="21"/>
                <w:highlight w:val="none"/>
                <w:lang w:val="en-US" w:eastAsia="zh-CN"/>
              </w:rPr>
              <w:t>电子</w:t>
            </w:r>
            <w:r>
              <w:rPr>
                <w:rFonts w:hint="eastAsia" w:ascii="宋体" w:hAnsi="宋体" w:eastAsia="宋体" w:cs="宋体"/>
                <w:b/>
                <w:bCs/>
                <w:color w:val="auto"/>
                <w:szCs w:val="21"/>
                <w:highlight w:val="none"/>
              </w:rPr>
              <w:t>公章</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如为联合体投标的，只需联合体牵头人加盖电子公章）</w:t>
            </w:r>
            <w:r>
              <w:rPr>
                <w:rFonts w:hint="eastAsia" w:ascii="宋体" w:hAnsi="宋体" w:eastAsia="宋体" w:cs="宋体"/>
                <w:b/>
                <w:bCs/>
                <w:color w:val="auto"/>
                <w:szCs w:val="21"/>
                <w:highlight w:val="none"/>
              </w:rPr>
              <w:t>，否则</w:t>
            </w:r>
            <w:r>
              <w:rPr>
                <w:rFonts w:hint="eastAsia" w:ascii="宋体" w:hAnsi="宋体" w:eastAsia="宋体" w:cs="宋体"/>
                <w:b/>
                <w:color w:val="auto"/>
                <w:szCs w:val="21"/>
                <w:highlight w:val="none"/>
              </w:rPr>
              <w:t>作无效投标处理</w:t>
            </w:r>
            <w:r>
              <w:rPr>
                <w:rFonts w:hint="eastAsia" w:ascii="宋体" w:hAnsi="宋体" w:eastAsia="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58" w:name="_16.2"/>
            <w:bookmarkEnd w:id="58"/>
            <w:bookmarkStart w:id="59" w:name="_13.5"/>
            <w:bookmarkEnd w:id="59"/>
            <w:r>
              <w:rPr>
                <w:rFonts w:hint="eastAsia" w:ascii="宋体" w:hAnsi="宋体" w:cs="宋体"/>
                <w:color w:val="auto"/>
                <w:szCs w:val="21"/>
                <w:highlight w:val="none"/>
              </w:rPr>
              <w:t>16</w:t>
            </w:r>
            <w:bookmarkStart w:id="60" w:name="_Hlt19194066"/>
            <w:bookmarkStart w:id="61" w:name="_Hlt19194067"/>
            <w:bookmarkStart w:id="62" w:name="_Hlt19693758"/>
            <w:bookmarkStart w:id="63" w:name="_Hlt19693759"/>
            <w:r>
              <w:rPr>
                <w:rFonts w:hint="eastAsia" w:ascii="宋体" w:hAnsi="宋体" w:cs="宋体"/>
                <w:color w:val="auto"/>
                <w:szCs w:val="21"/>
                <w:highlight w:val="none"/>
              </w:rPr>
              <w:t>.</w:t>
            </w:r>
            <w:bookmarkEnd w:id="60"/>
            <w:bookmarkEnd w:id="61"/>
            <w:bookmarkEnd w:id="62"/>
            <w:bookmarkEnd w:id="63"/>
            <w:r>
              <w:rPr>
                <w:rFonts w:hint="eastAsia" w:ascii="宋体" w:hAnsi="宋体" w:cs="宋体"/>
                <w:color w:val="auto"/>
                <w:szCs w:val="21"/>
                <w:highlight w:val="none"/>
              </w:rPr>
              <w:t>2</w:t>
            </w:r>
          </w:p>
        </w:tc>
        <w:tc>
          <w:tcPr>
            <w:tcW w:w="9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投标报价包含验收费用</w:t>
            </w:r>
          </w:p>
          <w:p>
            <w:pPr>
              <w:snapToGrid w:val="0"/>
              <w:spacing w:line="360" w:lineRule="auto"/>
              <w:rPr>
                <w:rFonts w:ascii="宋体" w:hAnsi="宋体" w:cs="宋体"/>
                <w:b/>
                <w:color w:val="auto"/>
                <w:szCs w:val="21"/>
                <w:highlight w:val="none"/>
              </w:rPr>
            </w:pPr>
            <w:r>
              <w:rPr>
                <w:rFonts w:hint="eastAsia" w:ascii="宋体" w:hAnsi="宋体" w:eastAsia="宋体" w:cs="宋体"/>
                <w:b/>
                <w:color w:val="auto"/>
                <w:szCs w:val="21"/>
                <w:highlight w:val="none"/>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4" w:name="_17.1"/>
            <w:bookmarkEnd w:id="64"/>
            <w:r>
              <w:rPr>
                <w:rFonts w:hint="eastAsia" w:ascii="宋体" w:hAnsi="宋体" w:cs="宋体"/>
                <w:color w:val="auto"/>
                <w:szCs w:val="21"/>
                <w:highlight w:val="none"/>
              </w:rPr>
              <w:t>17.2</w:t>
            </w:r>
          </w:p>
        </w:tc>
        <w:tc>
          <w:tcPr>
            <w:tcW w:w="9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5" w:name="_18"/>
            <w:bookmarkEnd w:id="65"/>
            <w:r>
              <w:rPr>
                <w:rFonts w:hint="eastAsia" w:ascii="宋体" w:hAnsi="宋体" w:cs="宋体"/>
                <w:color w:val="auto"/>
                <w:szCs w:val="21"/>
                <w:highlight w:val="none"/>
              </w:rPr>
              <w:t>18.1</w:t>
            </w:r>
          </w:p>
        </w:tc>
        <w:tc>
          <w:tcPr>
            <w:tcW w:w="90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本项目不收取投标保证金。</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本项目收取投标保证金，具体规定如下：</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投标保证金的</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方式：详见招标公告</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投标保证金的金额：详见招标公告</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相关要求：</w:t>
            </w:r>
          </w:p>
          <w:p>
            <w:pPr>
              <w:pStyle w:val="15"/>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eastAsia="宋体" w:cs="宋体"/>
                <w:b/>
                <w:color w:val="auto"/>
                <w:szCs w:val="21"/>
                <w:highlight w:val="none"/>
                <w:lang w:val="en-US" w:eastAsia="zh-CN"/>
              </w:rPr>
              <w:t>否则投标无效</w:t>
            </w:r>
            <w:r>
              <w:rPr>
                <w:rFonts w:hint="eastAsia" w:ascii="宋体" w:hAnsi="宋体" w:eastAsia="宋体" w:cs="宋体"/>
                <w:color w:val="auto"/>
                <w:szCs w:val="21"/>
                <w:highlight w:val="none"/>
                <w:lang w:val="en-US" w:eastAsia="zh-CN"/>
              </w:rPr>
              <w:t>。</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2.投标保证金采用支票、汇票、本票或者金融机构、担保机构出具的保函</w:t>
            </w:r>
            <w:r>
              <w:rPr>
                <w:rFonts w:hint="eastAsia" w:ascii="宋体" w:hAnsi="宋体" w:eastAsia="宋体" w:cs="宋体"/>
                <w:color w:val="auto"/>
                <w:szCs w:val="21"/>
                <w:highlight w:val="none"/>
                <w:lang w:eastAsia="zh-CN"/>
              </w:rPr>
              <w:t>等缴纳</w:t>
            </w:r>
            <w:r>
              <w:rPr>
                <w:rFonts w:hint="eastAsia" w:ascii="宋体" w:hAnsi="宋体" w:eastAsia="宋体" w:cs="宋体"/>
                <w:color w:val="auto"/>
                <w:szCs w:val="21"/>
                <w:highlight w:val="none"/>
              </w:rPr>
              <w:t>方式的，投标人应将支票、汇票、本票或者金融机构、担保机构出具的保函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的复印件作为投标保证金提交凭证，放置于商务文件中，</w:t>
            </w:r>
            <w:r>
              <w:rPr>
                <w:rFonts w:hint="eastAsia" w:ascii="宋体" w:hAnsi="宋体" w:eastAsia="宋体" w:cs="宋体"/>
                <w:b/>
                <w:color w:val="auto"/>
                <w:szCs w:val="21"/>
                <w:highlight w:val="none"/>
              </w:rPr>
              <w:t>否则投标无效</w:t>
            </w:r>
            <w:r>
              <w:rPr>
                <w:rFonts w:hint="eastAsia" w:ascii="宋体" w:hAnsi="宋体" w:eastAsia="宋体" w:cs="宋体"/>
                <w:color w:val="auto"/>
                <w:szCs w:val="21"/>
                <w:highlight w:val="none"/>
              </w:rPr>
              <w:t>。投标人必须于递交投标文件时将支票、汇票、本票或者金融机构、担保机构出具的保函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原件提交给采购代理机构，由采购代理机构向投标人出具回执，并妥善保管。</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投标保证金指定</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户：详见招标公告。</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4.投标人为联合体的，可以由联合体中的一方或者多方共同</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投标保证金，其</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保证金对联合体各方均具有约束力。</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投标保证金在投标截止时间后提交的，或者不按规定</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方式</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的，或者未足额</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的（包含保函额度不足的），视为无效投标保证金。</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2.投标人采用现</w:t>
            </w:r>
            <w:r>
              <w:rPr>
                <w:rFonts w:hint="eastAsia" w:ascii="宋体" w:hAnsi="宋体" w:eastAsia="宋体" w:cs="宋体"/>
                <w:b/>
                <w:color w:val="auto"/>
                <w:szCs w:val="21"/>
                <w:highlight w:val="none"/>
                <w:lang w:eastAsia="zh-CN"/>
              </w:rPr>
              <w:t>金</w:t>
            </w:r>
            <w:r>
              <w:rPr>
                <w:rFonts w:hint="eastAsia" w:ascii="宋体" w:hAnsi="宋体" w:eastAsia="宋体" w:cs="宋体"/>
                <w:b/>
                <w:color w:val="auto"/>
                <w:szCs w:val="21"/>
                <w:highlight w:val="none"/>
              </w:rPr>
              <w:t>方式或者从个人账户（自然人投标除外）转出的投标保证金，视为无效投标保证金。</w:t>
            </w:r>
          </w:p>
          <w:p>
            <w:pPr>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3.支票、汇票或者本票出现无效或者背书情形的，视为无效投标保证金</w:t>
            </w:r>
            <w:r>
              <w:rPr>
                <w:rFonts w:hint="eastAsia" w:ascii="宋体" w:hAnsi="宋体" w:cs="宋体"/>
                <w:b/>
                <w:color w:val="auto"/>
                <w:szCs w:val="21"/>
                <w:highlight w:val="none"/>
                <w:lang w:eastAsia="zh-CN"/>
              </w:rPr>
              <w:t>。</w:t>
            </w:r>
          </w:p>
          <w:p>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w:t>
            </w:r>
            <w:r>
              <w:rPr>
                <w:rFonts w:hint="eastAsia" w:ascii="宋体" w:hAnsi="宋体" w:cs="宋体"/>
                <w:b/>
                <w:color w:val="auto"/>
                <w:szCs w:val="21"/>
                <w:highlight w:val="none"/>
                <w:lang w:val="en-US" w:eastAsia="zh-CN"/>
              </w:rPr>
              <w:t>投标</w:t>
            </w:r>
            <w:r>
              <w:rPr>
                <w:rFonts w:hint="eastAsia" w:ascii="宋体" w:hAnsi="宋体" w:eastAsia="宋体" w:cs="宋体"/>
                <w:b/>
                <w:color w:val="auto"/>
                <w:szCs w:val="21"/>
                <w:highlight w:val="none"/>
              </w:rPr>
              <w:t>有效期的，视为无效</w:t>
            </w:r>
            <w:r>
              <w:rPr>
                <w:rFonts w:hint="eastAsia" w:ascii="宋体" w:hAnsi="宋体" w:cs="宋体"/>
                <w:b/>
                <w:color w:val="auto"/>
                <w:szCs w:val="21"/>
                <w:highlight w:val="none"/>
                <w:lang w:val="en-US" w:eastAsia="zh-CN"/>
              </w:rPr>
              <w:t>投标</w:t>
            </w:r>
            <w:r>
              <w:rPr>
                <w:rFonts w:hint="eastAsia" w:ascii="宋体" w:hAnsi="宋体" w:eastAsia="宋体" w:cs="宋体"/>
                <w:b/>
                <w:color w:val="auto"/>
                <w:szCs w:val="21"/>
                <w:highlight w:val="none"/>
              </w:rPr>
              <w:t>保证金。</w:t>
            </w:r>
          </w:p>
          <w:p>
            <w:pPr>
              <w:snapToGrid w:val="0"/>
              <w:spacing w:line="360" w:lineRule="auto"/>
              <w:rPr>
                <w:rFonts w:ascii="宋体" w:hAnsi="宋体" w:cs="宋体"/>
                <w:b/>
                <w:color w:val="auto"/>
                <w:szCs w:val="21"/>
                <w:highlight w:val="none"/>
              </w:rPr>
            </w:pPr>
            <w:r>
              <w:rPr>
                <w:rFonts w:hint="eastAsia" w:ascii="宋体" w:hAnsi="宋体" w:eastAsia="宋体" w:cs="宋体"/>
                <w:b/>
                <w:color w:val="auto"/>
                <w:szCs w:val="21"/>
                <w:highlight w:val="none"/>
              </w:rPr>
              <w:t>5.采用金融、担保机构出具保函的，必须为无条件保函，否则视为无效</w:t>
            </w:r>
            <w:r>
              <w:rPr>
                <w:rFonts w:hint="eastAsia" w:ascii="宋体" w:hAnsi="宋体" w:cs="宋体"/>
                <w:b/>
                <w:color w:val="auto"/>
                <w:szCs w:val="21"/>
                <w:highlight w:val="none"/>
                <w:lang w:val="en-US" w:eastAsia="zh-CN"/>
              </w:rPr>
              <w:t>投标</w:t>
            </w:r>
            <w:r>
              <w:rPr>
                <w:rFonts w:hint="eastAsia" w:ascii="宋体" w:hAnsi="宋体" w:eastAsia="宋体" w:cs="宋体"/>
                <w:b/>
                <w:color w:val="auto"/>
                <w:szCs w:val="21"/>
                <w:highlight w:val="none"/>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6" w:name="_19.2"/>
            <w:bookmarkEnd w:id="66"/>
            <w:r>
              <w:rPr>
                <w:rFonts w:hint="eastAsia" w:ascii="宋体" w:hAnsi="宋体" w:cs="宋体"/>
                <w:color w:val="auto"/>
                <w:szCs w:val="21"/>
                <w:highlight w:val="none"/>
              </w:rPr>
              <w:t>19.2</w:t>
            </w:r>
          </w:p>
        </w:tc>
        <w:tc>
          <w:tcPr>
            <w:tcW w:w="90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firstLine="0" w:firstLineChars="0"/>
              <w:textAlignment w:val="bottom"/>
              <w:rPr>
                <w:rFonts w:ascii="宋体" w:hAnsi="宋体" w:cs="宋体"/>
                <w:color w:val="auto"/>
                <w:szCs w:val="21"/>
                <w:highlight w:val="none"/>
              </w:rPr>
            </w:pPr>
            <w:r>
              <w:rPr>
                <w:rFonts w:hint="eastAsia" w:cs="宋体"/>
                <w:snapToGrid w:val="0"/>
                <w:color w:val="auto"/>
                <w:sz w:val="21"/>
                <w:szCs w:val="21"/>
                <w:highlight w:val="none"/>
                <w:lang w:val="en-US" w:eastAsia="zh-CN"/>
              </w:rPr>
              <w:t>电子</w:t>
            </w:r>
            <w:r>
              <w:rPr>
                <w:rFonts w:hint="eastAsia" w:cs="宋体"/>
                <w:snapToGrid w:val="0"/>
                <w:color w:val="auto"/>
                <w:sz w:val="21"/>
                <w:szCs w:val="21"/>
                <w:highlight w:val="none"/>
              </w:rPr>
              <w:t>投标文件的编制</w:t>
            </w:r>
            <w:r>
              <w:rPr>
                <w:rFonts w:hint="eastAsia" w:cs="宋体"/>
                <w:snapToGrid w:val="0"/>
                <w:color w:val="auto"/>
                <w:sz w:val="21"/>
                <w:szCs w:val="21"/>
                <w:highlight w:val="none"/>
                <w:lang w:val="en-US" w:eastAsia="zh-CN"/>
              </w:rPr>
              <w:t>要求</w:t>
            </w:r>
            <w:r>
              <w:rPr>
                <w:rFonts w:hint="eastAsia" w:cs="宋体"/>
                <w:snapToGrid w:val="0"/>
                <w:color w:val="auto"/>
                <w:sz w:val="21"/>
                <w:szCs w:val="21"/>
                <w:highlight w:val="none"/>
              </w:rPr>
              <w:t>：供应商应先安装“政采云</w:t>
            </w:r>
            <w:r>
              <w:rPr>
                <w:rFonts w:hint="eastAsia" w:cs="宋体"/>
                <w:color w:val="auto"/>
                <w:sz w:val="21"/>
                <w:szCs w:val="21"/>
                <w:highlight w:val="none"/>
              </w:rPr>
              <w:t>电子投标</w:t>
            </w:r>
            <w:r>
              <w:rPr>
                <w:rFonts w:hint="eastAsia" w:cs="宋体"/>
                <w:snapToGrid w:val="0"/>
                <w:color w:val="auto"/>
                <w:sz w:val="21"/>
                <w:szCs w:val="21"/>
                <w:highlight w:val="none"/>
              </w:rPr>
              <w:t>客户端”，并按照本招标文件和“政府采购云平台”的要求，通过“政采云</w:t>
            </w:r>
            <w:r>
              <w:rPr>
                <w:rFonts w:hint="eastAsia" w:cs="宋体"/>
                <w:color w:val="auto"/>
                <w:sz w:val="21"/>
                <w:szCs w:val="21"/>
                <w:highlight w:val="none"/>
              </w:rPr>
              <w:t>电子投标</w:t>
            </w:r>
            <w:r>
              <w:rPr>
                <w:rFonts w:hint="eastAsia" w:cs="宋体"/>
                <w:snapToGrid w:val="0"/>
                <w:color w:val="auto"/>
                <w:sz w:val="21"/>
                <w:szCs w:val="21"/>
                <w:highlight w:val="none"/>
              </w:rPr>
              <w:t>客户端”编制并加密投标文件</w:t>
            </w:r>
            <w:r>
              <w:rPr>
                <w:rFonts w:hint="eastAsia" w:cs="宋体"/>
                <w:snapToGrid w:val="0"/>
                <w:color w:val="auto"/>
                <w:sz w:val="21"/>
                <w:szCs w:val="21"/>
                <w:highlight w:val="none"/>
                <w:lang w:eastAsia="zh-CN"/>
              </w:rPr>
              <w:t>，</w:t>
            </w:r>
            <w:r>
              <w:rPr>
                <w:rFonts w:hint="eastAsia" w:cs="宋体"/>
                <w:snapToGrid w:val="0"/>
                <w:color w:val="auto"/>
                <w:sz w:val="21"/>
                <w:szCs w:val="21"/>
                <w:highlight w:val="none"/>
                <w:lang w:val="en-US" w:eastAsia="zh-CN"/>
              </w:rPr>
              <w:t>投标文件</w:t>
            </w:r>
            <w:r>
              <w:rPr>
                <w:rFonts w:hint="eastAsia" w:cs="宋体"/>
                <w:snapToGrid w:val="0"/>
                <w:color w:val="auto"/>
                <w:sz w:val="21"/>
                <w:szCs w:val="21"/>
                <w:highlight w:val="none"/>
                <w:lang w:eastAsia="zh-CN"/>
              </w:rPr>
              <w:t>应按报价文件、资格证明文件、商务文件、技术文件分别编制，报价文件、资格证明文件分别</w:t>
            </w:r>
            <w:r>
              <w:rPr>
                <w:rFonts w:hint="eastAsia" w:cs="宋体"/>
                <w:snapToGrid w:val="0"/>
                <w:color w:val="auto"/>
                <w:sz w:val="21"/>
                <w:szCs w:val="21"/>
                <w:highlight w:val="none"/>
                <w:lang w:val="en-US" w:eastAsia="zh-CN"/>
              </w:rPr>
              <w:t>生成</w:t>
            </w:r>
            <w:r>
              <w:rPr>
                <w:rFonts w:hint="eastAsia" w:cs="宋体"/>
                <w:snapToGrid w:val="0"/>
                <w:color w:val="auto"/>
                <w:sz w:val="21"/>
                <w:szCs w:val="21"/>
                <w:highlight w:val="none"/>
                <w:lang w:eastAsia="zh-CN"/>
              </w:rPr>
              <w:t>电子文件，商务文件和技术文件按顺序合并生成电子文件。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7" w:name="_21.1"/>
            <w:bookmarkEnd w:id="67"/>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.1</w:t>
            </w:r>
          </w:p>
        </w:tc>
        <w:tc>
          <w:tcPr>
            <w:tcW w:w="9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1.投标截止时间：详见招标公告</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.投标地点：详见招标公告</w:t>
            </w:r>
          </w:p>
          <w:p>
            <w:pPr>
              <w:snapToGrid w:val="0"/>
              <w:spacing w:line="360" w:lineRule="auto"/>
              <w:rPr>
                <w:rFonts w:ascii="宋体" w:hAnsi="宋体" w:cs="宋体"/>
                <w:color w:val="auto"/>
                <w:highlight w:val="none"/>
              </w:rPr>
            </w:pPr>
            <w:r>
              <w:rPr>
                <w:rFonts w:hint="eastAsia" w:ascii="宋体" w:hAnsi="宋体" w:eastAsia="宋体" w:cs="宋体"/>
                <w:color w:val="auto"/>
                <w:szCs w:val="21"/>
                <w:highlight w:val="none"/>
                <w:lang w:val="en-US" w:eastAsia="zh-CN"/>
              </w:rPr>
              <w:t>3.其他文书、文件递交：详见投标人须知正文“三、投标文件的编制21.4款”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auto"/>
                <w:szCs w:val="21"/>
                <w:highlight w:val="none"/>
                <w:lang w:val="en-US" w:eastAsia="zh-CN"/>
              </w:rPr>
            </w:pPr>
            <w:bookmarkStart w:id="68" w:name="_23"/>
            <w:bookmarkEnd w:id="68"/>
            <w:r>
              <w:rPr>
                <w:rFonts w:hint="eastAsia" w:ascii="宋体" w:hAnsi="宋体" w:cs="宋体"/>
                <w:color w:val="auto"/>
                <w:szCs w:val="21"/>
                <w:highlight w:val="none"/>
                <w:lang w:val="en-US" w:eastAsia="zh-CN"/>
              </w:rPr>
              <w:t>21.1</w:t>
            </w:r>
          </w:p>
        </w:tc>
        <w:tc>
          <w:tcPr>
            <w:tcW w:w="9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1.开标时间：详见招标公告</w:t>
            </w:r>
          </w:p>
          <w:p>
            <w:pPr>
              <w:snapToGrid w:val="0"/>
              <w:spacing w:line="360" w:lineRule="auto"/>
              <w:rPr>
                <w:rFonts w:ascii="宋体" w:hAnsi="宋体" w:cs="宋体"/>
                <w:color w:val="auto"/>
                <w:szCs w:val="21"/>
                <w:highlight w:val="none"/>
              </w:rPr>
            </w:pPr>
            <w:r>
              <w:rPr>
                <w:rFonts w:hint="eastAsia" w:ascii="宋体" w:hAnsi="宋体" w:eastAsia="宋体" w:cs="宋体"/>
                <w:color w:val="auto"/>
                <w:szCs w:val="21"/>
                <w:highlight w:val="none"/>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69" w:name="_25.3"/>
            <w:bookmarkEnd w:id="69"/>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9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采购人或者采购代理机构在资格审查结束前，对投标人进行信用查询。</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查询渠道：“信用中国”网站(www.creditchina.gov.cn) 、中国政府采购网(www.ccgp.gov.cn)。</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信用查询截止时点：资格审查结束前</w:t>
            </w:r>
          </w:p>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w:t>
            </w:r>
            <w:r>
              <w:rPr>
                <w:rFonts w:hint="eastAsia" w:ascii="宋体" w:hAnsi="宋体" w:cs="宋体"/>
                <w:color w:val="auto"/>
                <w:szCs w:val="21"/>
                <w:highlight w:val="none"/>
                <w:lang w:val="en-US" w:eastAsia="zh-CN"/>
              </w:rPr>
              <w:t>截图</w:t>
            </w:r>
            <w:r>
              <w:rPr>
                <w:rFonts w:hint="eastAsia" w:ascii="宋体" w:hAnsi="宋体" w:eastAsia="宋体" w:cs="宋体"/>
                <w:color w:val="auto"/>
                <w:szCs w:val="21"/>
                <w:highlight w:val="none"/>
              </w:rPr>
              <w:t>查询记录，</w:t>
            </w:r>
            <w:r>
              <w:rPr>
                <w:rFonts w:hint="eastAsia" w:ascii="宋体" w:hAnsi="宋体" w:cs="宋体"/>
                <w:color w:val="auto"/>
                <w:szCs w:val="21"/>
                <w:highlight w:val="none"/>
                <w:lang w:val="en-US" w:eastAsia="zh-CN"/>
              </w:rPr>
              <w:t>查询记录的截图</w:t>
            </w:r>
            <w:r>
              <w:rPr>
                <w:rFonts w:hint="eastAsia" w:ascii="宋体" w:hAnsi="宋体" w:eastAsia="宋体" w:cs="宋体"/>
                <w:color w:val="auto"/>
                <w:szCs w:val="21"/>
                <w:highlight w:val="none"/>
              </w:rPr>
              <w:t>作为评审资料</w:t>
            </w:r>
            <w:r>
              <w:rPr>
                <w:rFonts w:hint="eastAsia" w:ascii="宋体" w:hAnsi="宋体" w:cs="宋体"/>
                <w:color w:val="auto"/>
                <w:szCs w:val="21"/>
                <w:highlight w:val="none"/>
                <w:lang w:val="en-US" w:eastAsia="zh-CN"/>
              </w:rPr>
              <w:t>上传至政采云平台</w:t>
            </w:r>
            <w:r>
              <w:rPr>
                <w:rFonts w:hint="eastAsia" w:ascii="宋体" w:hAnsi="宋体" w:eastAsia="宋体" w:cs="宋体"/>
                <w:color w:val="auto"/>
                <w:szCs w:val="21"/>
                <w:highlight w:val="none"/>
              </w:rPr>
              <w:t>保存。</w:t>
            </w:r>
          </w:p>
          <w:p>
            <w:pPr>
              <w:snapToGrid w:val="0"/>
              <w:spacing w:line="360" w:lineRule="auto"/>
              <w:rPr>
                <w:rFonts w:ascii="宋体" w:hAnsi="宋体" w:cs="宋体"/>
                <w:b/>
                <w:color w:val="auto"/>
                <w:szCs w:val="21"/>
                <w:highlight w:val="none"/>
              </w:rPr>
            </w:pPr>
            <w:r>
              <w:rPr>
                <w:rFonts w:hint="eastAsia" w:ascii="宋体" w:hAnsi="宋体" w:eastAsia="宋体" w:cs="宋体"/>
                <w:color w:val="auto"/>
                <w:szCs w:val="21"/>
                <w:highlight w:val="none"/>
              </w:rPr>
              <w:t>信用信息使用规则：对在“信用中国”网站(www.creditchina.gov.cn) 、中国政府采购网(www.ccgp.gov.cn)被列入失信被执行人、重大税收违法案件当事人名单、政府采购严重违法失信行为记录名单及</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不符合《中华人民共和国政府采购法》第</w:t>
            </w:r>
            <w:r>
              <w:rPr>
                <w:rFonts w:hint="eastAsia" w:ascii="宋体" w:hAnsi="宋体" w:eastAsia="宋体" w:cs="宋体"/>
                <w:color w:val="auto"/>
                <w:sz w:val="21"/>
                <w:szCs w:val="21"/>
                <w:highlight w:val="none"/>
              </w:rPr>
              <w:t>二十二条规定条件的供应商，采购人或者采购代理机构应当拒绝其参与政府采购活动。两个以上</w:t>
            </w:r>
            <w:r>
              <w:rPr>
                <w:rFonts w:hint="eastAsia" w:ascii="宋体" w:hAnsi="宋体" w:eastAsia="宋体" w:cs="宋体"/>
                <w:color w:val="auto"/>
                <w:szCs w:val="21"/>
                <w:highlight w:val="none"/>
              </w:rPr>
              <w:t>的自然人、法人或者</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auto"/>
                <w:szCs w:val="21"/>
                <w:highlight w:val="none"/>
                <w:lang w:eastAsia="zh-CN"/>
              </w:rPr>
            </w:pPr>
            <w:bookmarkStart w:id="70" w:name="_26"/>
            <w:bookmarkEnd w:id="70"/>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p>
        </w:tc>
        <w:tc>
          <w:tcPr>
            <w:tcW w:w="90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7 </w:t>
            </w:r>
            <w:r>
              <w:rPr>
                <w:rFonts w:hint="eastAsia" w:ascii="宋体" w:hAnsi="宋体" w:cs="宋体"/>
                <w:color w:val="auto"/>
                <w:szCs w:val="21"/>
                <w:highlight w:val="none"/>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1" w:name="_28.3"/>
            <w:bookmarkEnd w:id="71"/>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w:t>
            </w:r>
          </w:p>
        </w:tc>
        <w:tc>
          <w:tcPr>
            <w:tcW w:w="90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综合评分法</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59" w:type="dxa"/>
            <w:tcBorders>
              <w:top w:val="single" w:color="auto" w:sz="4" w:space="0"/>
              <w:left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2" w:name="_29.2.2（2）"/>
            <w:bookmarkEnd w:id="72"/>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w:t>
            </w:r>
          </w:p>
        </w:tc>
        <w:tc>
          <w:tcPr>
            <w:tcW w:w="9054" w:type="dxa"/>
            <w:tcBorders>
              <w:top w:val="single" w:color="auto" w:sz="4" w:space="0"/>
              <w:left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lang w:val="en-US" w:eastAsia="zh-CN"/>
              </w:rPr>
              <w:t xml:space="preserve"> 0 </w:t>
            </w:r>
            <w:r>
              <w:rPr>
                <w:rFonts w:hint="eastAsia" w:ascii="宋体" w:hAnsi="宋体" w:cs="宋体"/>
                <w:color w:val="auto"/>
                <w:szCs w:val="21"/>
                <w:highlight w:val="none"/>
              </w:rPr>
              <w:t>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服务（技术）</w:t>
            </w:r>
            <w:r>
              <w:rPr>
                <w:rFonts w:hint="eastAsia" w:ascii="宋体" w:hAnsi="宋体" w:cs="宋体"/>
                <w:color w:val="auto"/>
                <w:szCs w:val="21"/>
                <w:highlight w:val="none"/>
              </w:rPr>
              <w:t>需求评审中允许负偏离的条款数为</w:t>
            </w:r>
            <w:r>
              <w:rPr>
                <w:rFonts w:hint="eastAsia" w:ascii="宋体" w:hAnsi="宋体" w:cs="宋体"/>
                <w:color w:val="auto"/>
                <w:szCs w:val="21"/>
                <w:highlight w:val="none"/>
                <w:u w:val="single"/>
                <w:lang w:val="en-US" w:eastAsia="zh-CN"/>
              </w:rPr>
              <w:t xml:space="preserve"> 0 </w:t>
            </w:r>
            <w:r>
              <w:rPr>
                <w:rFonts w:hint="eastAsia" w:ascii="宋体" w:hAnsi="宋体" w:cs="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.1</w:t>
            </w:r>
          </w:p>
        </w:tc>
        <w:tc>
          <w:tcPr>
            <w:tcW w:w="90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采购人确定中标人时，出现中标候选人并列的情形，采购人按以下的方式确定中标人：</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rPr>
              <w:t xml:space="preserve">政策分得分高的优先、技术评分高的优先、商务评分高的优先的顺序； </w:t>
            </w:r>
          </w:p>
          <w:p>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3" w:name="_39.1"/>
            <w:bookmarkEnd w:id="73"/>
            <w:r>
              <w:rPr>
                <w:rFonts w:hint="eastAsia" w:ascii="宋体" w:hAnsi="宋体" w:cs="宋体"/>
                <w:color w:val="auto"/>
                <w:szCs w:val="21"/>
                <w:highlight w:val="none"/>
                <w:lang w:val="en-US" w:eastAsia="zh-CN"/>
              </w:rPr>
              <w:t>33</w:t>
            </w:r>
            <w:r>
              <w:rPr>
                <w:rFonts w:hint="eastAsia" w:ascii="宋体" w:hAnsi="宋体" w:cs="宋体"/>
                <w:color w:val="auto"/>
                <w:szCs w:val="21"/>
                <w:highlight w:val="none"/>
              </w:rPr>
              <w:t>.1</w:t>
            </w:r>
          </w:p>
        </w:tc>
        <w:tc>
          <w:tcPr>
            <w:tcW w:w="90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bookmarkStart w:id="74" w:name="_40.1"/>
            <w:bookmarkEnd w:id="74"/>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w:t>
            </w:r>
          </w:p>
        </w:tc>
        <w:tc>
          <w:tcPr>
            <w:tcW w:w="90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授权委托书及其委托代理人身份证原件、履约保证金转账记录加盖公章等其他资格证件。</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负责签订合同的，须携带法定代表人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rPr>
              <w:t>身份证明原件及身份证原件、履约保证金转账记录加盖公章等其他证明材料。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w:t>
            </w:r>
          </w:p>
        </w:tc>
        <w:tc>
          <w:tcPr>
            <w:tcW w:w="9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接收质疑函方式：以书面形式</w:t>
            </w:r>
          </w:p>
          <w:p>
            <w:pPr>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质疑联系部门及联系方式：</w:t>
            </w:r>
            <w:r>
              <w:rPr>
                <w:rFonts w:hint="eastAsia" w:ascii="宋体" w:hAnsi="宋体" w:cs="宋体"/>
                <w:color w:val="auto"/>
                <w:highlight w:val="none"/>
                <w:lang w:eastAsia="zh-CN"/>
              </w:rPr>
              <w:t>广西首顺工程项目管理有限公司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联系电话：</w:t>
            </w:r>
            <w:r>
              <w:rPr>
                <w:rFonts w:hint="eastAsia" w:ascii="宋体" w:hAnsi="宋体" w:cs="Arial"/>
                <w:color w:val="auto"/>
                <w:sz w:val="21"/>
                <w:szCs w:val="21"/>
                <w:highlight w:val="none"/>
                <w:u w:val="none"/>
                <w:lang w:eastAsia="zh-CN"/>
              </w:rPr>
              <w:t>0776-2829181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通讯地址：</w:t>
            </w:r>
            <w:r>
              <w:rPr>
                <w:rFonts w:hint="eastAsia" w:ascii="宋体" w:hAnsi="宋体" w:cs="宋体"/>
                <w:color w:val="auto"/>
                <w:sz w:val="21"/>
                <w:szCs w:val="21"/>
                <w:highlight w:val="none"/>
                <w:lang w:eastAsia="zh-CN"/>
              </w:rPr>
              <w:t>百色市右江区江滨二路恒升水岸花园G1、G2栋第一层。</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eastAsia="宋体" w:cs="宋体"/>
                <w:color w:val="auto"/>
                <w:highlight w:val="none"/>
              </w:rPr>
              <w:t>现场提交质疑办理业务时间</w:t>
            </w:r>
            <w:r>
              <w:rPr>
                <w:rFonts w:hint="eastAsia" w:ascii="宋体" w:hAnsi="宋体" w:eastAsia="宋体" w:cs="宋体"/>
                <w:color w:val="auto"/>
                <w:sz w:val="21"/>
                <w:highlight w:val="none"/>
                <w:lang w:val="en-US" w:eastAsia="zh-CN"/>
              </w:rPr>
              <w:t>（北京时间）</w:t>
            </w:r>
            <w:r>
              <w:rPr>
                <w:rFonts w:hint="eastAsia" w:ascii="宋体" w:hAnsi="宋体" w:eastAsia="宋体" w:cs="宋体"/>
                <w:color w:val="auto"/>
                <w:highlight w:val="none"/>
              </w:rPr>
              <w:t>：每天8时00分到12时00分，15时00分到18时00分，业务时间以外、双休日和法定节假日不办理业务。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auto"/>
                <w:szCs w:val="21"/>
                <w:highlight w:val="none"/>
                <w:lang w:val="en-US" w:eastAsia="zh-CN"/>
              </w:rPr>
            </w:pPr>
            <w:bookmarkStart w:id="75" w:name="_42"/>
            <w:bookmarkEnd w:id="75"/>
            <w:bookmarkStart w:id="76" w:name="_41"/>
            <w:bookmarkEnd w:id="76"/>
            <w:r>
              <w:rPr>
                <w:rFonts w:hint="eastAsia" w:ascii="宋体" w:hAnsi="宋体" w:cs="宋体"/>
                <w:color w:val="auto"/>
                <w:szCs w:val="21"/>
                <w:highlight w:val="none"/>
                <w:lang w:val="en-US" w:eastAsia="zh-CN"/>
              </w:rPr>
              <w:t>37.1</w:t>
            </w:r>
          </w:p>
        </w:tc>
        <w:tc>
          <w:tcPr>
            <w:tcW w:w="9054"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auto"/>
              <w:rPr>
                <w:rFonts w:hAnsi="宋体" w:cs="宋体"/>
                <w:color w:val="auto"/>
                <w:sz w:val="21"/>
                <w:highlight w:val="none"/>
              </w:rPr>
            </w:pPr>
            <w:r>
              <w:rPr>
                <w:rFonts w:hint="eastAsia" w:hAnsi="宋体" w:cs="宋体"/>
                <w:color w:val="auto"/>
                <w:sz w:val="21"/>
                <w:highlight w:val="none"/>
              </w:rPr>
              <w:t>1.采购代理服务费支付方式：</w:t>
            </w:r>
          </w:p>
          <w:p>
            <w:pPr>
              <w:pStyle w:val="21"/>
              <w:snapToGrid w:val="0"/>
              <w:spacing w:line="360" w:lineRule="auto"/>
              <w:rPr>
                <w:rFonts w:hAnsi="宋体" w:cs="宋体"/>
                <w:color w:val="auto"/>
                <w:sz w:val="21"/>
                <w:highlight w:val="none"/>
              </w:rPr>
            </w:pPr>
            <w:r>
              <w:rPr>
                <w:rFonts w:hint="eastAsia" w:ascii="宋体" w:hAnsi="宋体" w:eastAsia="宋体" w:cs="宋体"/>
                <w:color w:val="auto"/>
                <w:sz w:val="21"/>
                <w:highlight w:val="none"/>
                <w:lang w:val="en-US" w:eastAsia="zh-CN"/>
              </w:rPr>
              <w:t>☑</w:t>
            </w:r>
            <w:r>
              <w:rPr>
                <w:rFonts w:hint="eastAsia" w:hAnsi="宋体" w:cs="宋体"/>
                <w:color w:val="auto"/>
                <w:sz w:val="21"/>
                <w:highlight w:val="none"/>
              </w:rPr>
              <w:t>本项目采购代理服务费由中标人在签订合同前，以银行转账、电汇等方式一次性向采购代理机构支付。</w:t>
            </w:r>
          </w:p>
          <w:p>
            <w:pPr>
              <w:pStyle w:val="21"/>
              <w:snapToGrid w:val="0"/>
              <w:spacing w:line="360" w:lineRule="auto"/>
              <w:rPr>
                <w:rFonts w:hAnsi="宋体" w:cs="宋体"/>
                <w:color w:val="auto"/>
                <w:sz w:val="21"/>
                <w:highlight w:val="none"/>
              </w:rPr>
            </w:pPr>
            <w:r>
              <w:rPr>
                <w:rFonts w:hint="eastAsia" w:hAnsi="宋体" w:cs="宋体"/>
                <w:color w:val="auto"/>
                <w:sz w:val="21"/>
                <w:highlight w:val="none"/>
              </w:rPr>
              <w:t>□采购人支付。         （支付方式）</w:t>
            </w:r>
          </w:p>
          <w:p>
            <w:pPr>
              <w:pStyle w:val="21"/>
              <w:snapToGrid w:val="0"/>
              <w:spacing w:line="360" w:lineRule="auto"/>
              <w:rPr>
                <w:rFonts w:hAnsi="宋体" w:cs="宋体"/>
                <w:color w:val="auto"/>
                <w:sz w:val="21"/>
                <w:highlight w:val="none"/>
              </w:rPr>
            </w:pPr>
            <w:r>
              <w:rPr>
                <w:rFonts w:hint="eastAsia" w:hAnsi="宋体" w:cs="宋体"/>
                <w:color w:val="auto"/>
                <w:sz w:val="21"/>
                <w:highlight w:val="none"/>
              </w:rPr>
              <w:t>2.采购代理服务费收取标准：</w:t>
            </w:r>
          </w:p>
          <w:p>
            <w:pPr>
              <w:pStyle w:val="21"/>
              <w:snapToGrid w:val="0"/>
              <w:spacing w:line="360" w:lineRule="auto"/>
              <w:rPr>
                <w:rFonts w:hAnsi="宋体" w:cs="宋体"/>
                <w:color w:val="auto"/>
                <w:sz w:val="21"/>
                <w:highlight w:val="none"/>
              </w:rPr>
            </w:pPr>
            <w:r>
              <w:rPr>
                <w:rFonts w:hint="eastAsia" w:ascii="宋体" w:hAnsi="宋体" w:eastAsia="宋体" w:cs="宋体"/>
                <w:color w:val="auto"/>
                <w:sz w:val="21"/>
                <w:highlight w:val="none"/>
                <w:lang w:val="en-US" w:eastAsia="zh-CN"/>
              </w:rPr>
              <w:t>☑</w:t>
            </w:r>
            <w:r>
              <w:rPr>
                <w:rFonts w:hint="eastAsia" w:hAnsi="宋体" w:cs="宋体"/>
                <w:color w:val="auto"/>
                <w:sz w:val="21"/>
                <w:highlight w:val="none"/>
              </w:rPr>
              <w:t>以</w:t>
            </w:r>
            <w:r>
              <w:rPr>
                <w:rFonts w:hint="eastAsia" w:hAnsi="宋体" w:cs="宋体"/>
                <w:color w:val="auto"/>
                <w:sz w:val="21"/>
                <w:highlight w:val="none"/>
                <w:lang w:val="en-US" w:eastAsia="zh-CN"/>
              </w:rPr>
              <w:t>项目</w:t>
            </w:r>
            <w:r>
              <w:rPr>
                <w:rFonts w:hint="eastAsia" w:hAnsi="宋体" w:cs="宋体"/>
                <w:color w:val="auto"/>
                <w:sz w:val="21"/>
                <w:highlight w:val="none"/>
              </w:rPr>
              <w:t>（</w:t>
            </w:r>
            <w:r>
              <w:rPr>
                <w:rFonts w:hint="eastAsia" w:ascii="宋体" w:hAnsi="宋体" w:eastAsia="宋体" w:cs="宋体"/>
                <w:color w:val="auto"/>
                <w:sz w:val="21"/>
                <w:highlight w:val="none"/>
                <w:lang w:val="en-US" w:eastAsia="zh-CN"/>
              </w:rPr>
              <w:t>☑</w:t>
            </w:r>
            <w:r>
              <w:rPr>
                <w:rFonts w:hint="eastAsia" w:hAnsi="宋体" w:cs="宋体"/>
                <w:color w:val="auto"/>
                <w:sz w:val="21"/>
                <w:highlight w:val="none"/>
              </w:rPr>
              <w:t>中标金额/□采购预算/□暂定中标金额/□其他   ）为计费额，</w:t>
            </w:r>
            <w:r>
              <w:rPr>
                <w:rFonts w:hint="eastAsia" w:hAnsi="宋体" w:eastAsia="宋体" w:cs="宋体"/>
                <w:color w:val="auto"/>
                <w:sz w:val="21"/>
                <w:highlight w:val="none"/>
                <w:lang w:val="en-US" w:eastAsia="zh-CN"/>
              </w:rPr>
              <w:t>按本须知正文第39.2条规定的收费计算标准</w:t>
            </w:r>
            <w:r>
              <w:rPr>
                <w:rFonts w:hint="eastAsia" w:hAnsi="宋体" w:cs="宋体"/>
                <w:color w:val="auto"/>
                <w:sz w:val="21"/>
                <w:highlight w:val="none"/>
              </w:rPr>
              <w:t>（</w:t>
            </w:r>
            <w:r>
              <w:rPr>
                <w:rFonts w:hint="eastAsia" w:hAnsi="宋体" w:cs="宋体"/>
                <w:color w:val="auto"/>
                <w:sz w:val="21"/>
                <w:highlight w:val="none"/>
                <w:lang w:val="en-US" w:eastAsia="zh-CN"/>
              </w:rPr>
              <w:t>□</w:t>
            </w:r>
            <w:r>
              <w:rPr>
                <w:rFonts w:hint="eastAsia" w:hAnsi="宋体" w:cs="宋体"/>
                <w:color w:val="auto"/>
                <w:sz w:val="21"/>
                <w:highlight w:val="none"/>
              </w:rPr>
              <w:t>货物招标/</w:t>
            </w:r>
            <w:r>
              <w:rPr>
                <w:rFonts w:hint="eastAsia" w:hAnsi="宋体" w:cs="宋体"/>
                <w:color w:val="auto"/>
                <w:sz w:val="21"/>
                <w:highlight w:val="none"/>
                <w:lang w:eastAsia="zh-CN"/>
              </w:rPr>
              <w:t>☑</w:t>
            </w:r>
            <w:r>
              <w:rPr>
                <w:rFonts w:hint="eastAsia" w:hAnsi="宋体" w:cs="宋体"/>
                <w:color w:val="auto"/>
                <w:sz w:val="21"/>
                <w:highlight w:val="none"/>
              </w:rPr>
              <w:t>服务招标/□工程招标）采用差额定率累进法计算出收费基准价格，采购代理收费以（</w:t>
            </w:r>
            <w:r>
              <w:rPr>
                <w:rFonts w:hint="eastAsia" w:hAnsi="宋体" w:cs="宋体"/>
                <w:color w:val="auto"/>
                <w:sz w:val="21"/>
                <w:highlight w:val="none"/>
                <w:lang w:val="en-US" w:eastAsia="zh-CN"/>
              </w:rPr>
              <w:t>☑</w:t>
            </w:r>
            <w:r>
              <w:rPr>
                <w:rFonts w:hint="eastAsia" w:hAnsi="宋体" w:cs="宋体"/>
                <w:color w:val="auto"/>
                <w:sz w:val="21"/>
                <w:highlight w:val="none"/>
              </w:rPr>
              <w:t>收费基准价格/</w:t>
            </w:r>
            <w:r>
              <w:rPr>
                <w:rFonts w:hint="eastAsia" w:hAnsi="宋体" w:cs="宋体"/>
                <w:color w:val="auto"/>
                <w:sz w:val="21"/>
                <w:highlight w:val="none"/>
                <w:lang w:val="en-US" w:eastAsia="zh-CN"/>
              </w:rPr>
              <w:t>□</w:t>
            </w:r>
            <w:r>
              <w:rPr>
                <w:rFonts w:hint="eastAsia" w:hAnsi="宋体" w:cs="宋体"/>
                <w:color w:val="auto"/>
                <w:sz w:val="21"/>
                <w:highlight w:val="none"/>
              </w:rPr>
              <w:t>收费基准价格下浮</w:t>
            </w:r>
            <w:r>
              <w:rPr>
                <w:rFonts w:hint="eastAsia" w:hAnsi="宋体" w:cs="宋体"/>
                <w:color w:val="auto"/>
                <w:sz w:val="21"/>
                <w:highlight w:val="none"/>
                <w:u w:val="single"/>
              </w:rPr>
              <w:t xml:space="preserve">  </w:t>
            </w:r>
            <w:r>
              <w:rPr>
                <w:rFonts w:hint="eastAsia" w:hAnsi="宋体" w:cs="宋体"/>
                <w:color w:val="auto"/>
                <w:sz w:val="21"/>
                <w:highlight w:val="none"/>
              </w:rPr>
              <w:t>%/□收费基准价格上浮</w:t>
            </w:r>
            <w:r>
              <w:rPr>
                <w:rFonts w:hint="eastAsia" w:hAnsi="宋体" w:cs="宋体"/>
                <w:color w:val="auto"/>
                <w:sz w:val="21"/>
                <w:highlight w:val="none"/>
                <w:u w:val="single"/>
              </w:rPr>
              <w:t xml:space="preserve">   </w:t>
            </w:r>
            <w:r>
              <w:rPr>
                <w:rFonts w:hint="eastAsia" w:hAnsi="宋体" w:cs="宋体"/>
                <w:color w:val="auto"/>
                <w:sz w:val="21"/>
                <w:highlight w:val="none"/>
              </w:rPr>
              <w:t>%）收取。</w:t>
            </w:r>
          </w:p>
          <w:p>
            <w:pPr>
              <w:snapToGrid w:val="0"/>
              <w:spacing w:before="120" w:after="120" w:line="360" w:lineRule="auto"/>
              <w:ind w:firstLine="420" w:firstLineChars="200"/>
              <w:rPr>
                <w:rFonts w:ascii="宋体" w:hAnsi="宋体" w:cs="宋体"/>
                <w:color w:val="auto"/>
                <w:kern w:val="0"/>
                <w:szCs w:val="21"/>
                <w:highlight w:val="non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w:t>
            </w:r>
            <w:r>
              <w:rPr>
                <w:rFonts w:hint="eastAsia" w:hAnsi="宋体" w:cs="宋体"/>
                <w:color w:val="auto"/>
                <w:sz w:val="21"/>
                <w:highlight w:val="none"/>
              </w:rPr>
              <w:t>。</w:t>
            </w:r>
          </w:p>
          <w:p>
            <w:pPr>
              <w:pStyle w:val="21"/>
              <w:snapToGrid w:val="0"/>
              <w:spacing w:line="360" w:lineRule="auto"/>
              <w:rPr>
                <w:rFonts w:hAnsi="宋体" w:cs="宋体"/>
                <w:color w:val="auto"/>
                <w:sz w:val="21"/>
                <w:highlight w:val="none"/>
              </w:rPr>
            </w:pPr>
            <w:r>
              <w:rPr>
                <w:rFonts w:hint="eastAsia" w:hAnsi="宋体" w:cs="宋体"/>
                <w:color w:val="auto"/>
                <w:sz w:val="21"/>
                <w:highlight w:val="none"/>
              </w:rPr>
              <w:t>3.缴纳采购代理服务费的账户信息：</w:t>
            </w:r>
          </w:p>
          <w:p>
            <w:pPr>
              <w:pStyle w:val="2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账户名称：广西首顺工程项目管理有限公司</w:t>
            </w:r>
          </w:p>
          <w:p>
            <w:pPr>
              <w:pStyle w:val="21"/>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开户银行：广西北部湾银行股份有限公司百色市中山支行</w:t>
            </w:r>
          </w:p>
          <w:p>
            <w:pPr>
              <w:pStyle w:val="21"/>
              <w:snapToGrid w:val="0"/>
              <w:spacing w:line="360" w:lineRule="auto"/>
              <w:rPr>
                <w:rFonts w:hAnsi="宋体" w:cs="宋体"/>
                <w:color w:val="auto"/>
                <w:sz w:val="21"/>
                <w:highlight w:val="none"/>
              </w:rPr>
            </w:pPr>
            <w:r>
              <w:rPr>
                <w:rFonts w:hint="eastAsia" w:hAnsi="宋体" w:cs="宋体"/>
                <w:color w:val="auto"/>
                <w:sz w:val="21"/>
                <w:highlight w:val="none"/>
                <w:lang w:val="en-US" w:eastAsia="zh-CN"/>
              </w:rPr>
              <w:t xml:space="preserve">银行账号：8001 2129 6300 011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.1</w:t>
            </w:r>
          </w:p>
        </w:tc>
        <w:tc>
          <w:tcPr>
            <w:tcW w:w="90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.2</w:t>
            </w:r>
          </w:p>
        </w:tc>
        <w:tc>
          <w:tcPr>
            <w:tcW w:w="9054" w:type="dxa"/>
            <w:tcBorders>
              <w:top w:val="single" w:color="auto" w:sz="4" w:space="0"/>
              <w:left w:val="single" w:color="auto" w:sz="4" w:space="0"/>
              <w:bottom w:val="single" w:color="auto" w:sz="4" w:space="0"/>
              <w:right w:val="single" w:color="auto" w:sz="4" w:space="0"/>
            </w:tcBorders>
            <w:vAlign w:val="center"/>
          </w:tcPr>
          <w:p>
            <w:pPr>
              <w:pStyle w:val="21"/>
              <w:snapToGrid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1.本</w:t>
            </w:r>
            <w:r>
              <w:rPr>
                <w:rFonts w:hint="eastAsia" w:hAnsi="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lang w:val="en-US" w:eastAsia="zh-CN"/>
              </w:rPr>
              <w:t>文件中描述</w:t>
            </w:r>
            <w:r>
              <w:rPr>
                <w:rFonts w:hint="eastAsia"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en-US" w:eastAsia="zh-CN"/>
              </w:rPr>
              <w:t>的“</w:t>
            </w:r>
            <w:r>
              <w:rPr>
                <w:rFonts w:hint="eastAsia" w:hAnsi="宋体" w:cs="宋体"/>
                <w:b/>
                <w:bCs/>
                <w:color w:val="auto"/>
                <w:sz w:val="21"/>
                <w:szCs w:val="21"/>
                <w:highlight w:val="none"/>
                <w:lang w:val="en-US" w:eastAsia="zh-CN"/>
              </w:rPr>
              <w:t>电子</w:t>
            </w:r>
            <w:r>
              <w:rPr>
                <w:rFonts w:hint="eastAsia" w:ascii="宋体" w:hAnsi="宋体" w:eastAsia="宋体" w:cs="宋体"/>
                <w:b/>
                <w:bCs/>
                <w:color w:val="auto"/>
                <w:sz w:val="21"/>
                <w:szCs w:val="21"/>
                <w:highlight w:val="none"/>
                <w:lang w:val="en-US" w:eastAsia="zh-CN"/>
              </w:rPr>
              <w:t>公章”是指</w:t>
            </w:r>
            <w:r>
              <w:rPr>
                <w:rFonts w:hint="eastAsia"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en-US" w:eastAsia="zh-CN"/>
              </w:rPr>
              <w:t>通过指定电子化政府采购平台办理数字证书（CA认证）获得的以法定主体行为名称制作的电子印章。</w:t>
            </w:r>
            <w:r>
              <w:rPr>
                <w:rFonts w:hint="eastAsia" w:hAnsi="宋体" w:cs="宋体"/>
                <w:b/>
                <w:bCs/>
                <w:color w:val="auto"/>
                <w:sz w:val="21"/>
                <w:highlight w:val="none"/>
              </w:rPr>
              <w:t>本招标文件中描述投标人的“公章”是指根据我国对公章的管理规定，用投标人法定主体行为名称制作的印章。</w:t>
            </w:r>
          </w:p>
          <w:p>
            <w:pPr>
              <w:pStyle w:val="21"/>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w:t>
            </w:r>
            <w:r>
              <w:rPr>
                <w:rFonts w:hint="eastAsia" w:hAnsi="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lang w:val="en-US" w:eastAsia="zh-CN"/>
              </w:rPr>
              <w:t>文件中描述</w:t>
            </w:r>
            <w:r>
              <w:rPr>
                <w:rFonts w:hint="eastAsia"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en-US" w:eastAsia="zh-CN"/>
              </w:rPr>
              <w:t>的“签字”是指</w:t>
            </w:r>
            <w:r>
              <w:rPr>
                <w:rFonts w:hint="eastAsia"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en-US" w:eastAsia="zh-CN"/>
              </w:rPr>
              <w:t>通过指定电子化政府采购平台办理数字证书（CA认证）获得的以</w:t>
            </w:r>
            <w:r>
              <w:rPr>
                <w:rFonts w:hint="eastAsia"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en-US" w:eastAsia="zh-CN"/>
              </w:rPr>
              <w:t>法定代表人或者</w:t>
            </w:r>
            <w:r>
              <w:rPr>
                <w:rFonts w:hint="eastAsia" w:hAnsi="宋体" w:cs="宋体"/>
                <w:b/>
                <w:bCs/>
                <w:color w:val="auto"/>
                <w:sz w:val="21"/>
                <w:szCs w:val="21"/>
                <w:highlight w:val="none"/>
                <w:lang w:val="en-US" w:eastAsia="zh-CN"/>
              </w:rPr>
              <w:t>其</w:t>
            </w:r>
            <w:r>
              <w:rPr>
                <w:rFonts w:hint="eastAsia" w:ascii="宋体" w:hAnsi="宋体" w:eastAsia="宋体" w:cs="宋体"/>
                <w:b/>
                <w:bCs/>
                <w:color w:val="auto"/>
                <w:sz w:val="21"/>
                <w:szCs w:val="21"/>
                <w:highlight w:val="none"/>
                <w:lang w:val="en-US" w:eastAsia="zh-CN"/>
              </w:rPr>
              <w:t>委托代理人姓名制作的电子印章或手写签字扫描上传。</w:t>
            </w:r>
          </w:p>
          <w:p>
            <w:pPr>
              <w:pStyle w:val="21"/>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hAnsi="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val="en-US" w:eastAsia="zh-CN"/>
              </w:rPr>
              <w:t>为其他组织或者自然人时，本</w:t>
            </w:r>
            <w:r>
              <w:rPr>
                <w:rFonts w:hint="eastAsia" w:hAnsi="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lang w:val="en-US" w:eastAsia="zh-CN"/>
              </w:rPr>
              <w:t>文件规定的法定代表人指负责人或者自然人。本</w:t>
            </w:r>
            <w:r>
              <w:rPr>
                <w:rFonts w:hint="eastAsia" w:hAnsi="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lang w:val="en-US" w:eastAsia="zh-CN"/>
              </w:rPr>
              <w:t>文件所称负责人是指参加竞标的其他组织营业执照上的负责人，本</w:t>
            </w:r>
            <w:r>
              <w:rPr>
                <w:rFonts w:hint="eastAsia" w:hAnsi="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lang w:val="en-US" w:eastAsia="zh-CN"/>
              </w:rPr>
              <w:t>文件所称自然人指参与</w:t>
            </w:r>
            <w:r>
              <w:rPr>
                <w:rFonts w:hint="eastAsia" w:hAnsi="宋体" w:cs="宋体"/>
                <w:b/>
                <w:bCs/>
                <w:color w:val="auto"/>
                <w:sz w:val="21"/>
                <w:szCs w:val="21"/>
                <w:highlight w:val="none"/>
                <w:lang w:val="en-US" w:eastAsia="zh-CN"/>
              </w:rPr>
              <w:t>投</w:t>
            </w:r>
            <w:r>
              <w:rPr>
                <w:rFonts w:hint="eastAsia" w:ascii="宋体" w:hAnsi="宋体" w:eastAsia="宋体" w:cs="宋体"/>
                <w:b/>
                <w:bCs/>
                <w:color w:val="auto"/>
                <w:sz w:val="21"/>
                <w:szCs w:val="21"/>
                <w:highlight w:val="none"/>
                <w:lang w:val="en-US" w:eastAsia="zh-CN"/>
              </w:rPr>
              <w:t>标的自然人本人。</w:t>
            </w:r>
          </w:p>
          <w:p>
            <w:pPr>
              <w:pStyle w:val="21"/>
              <w:keepNext w:val="0"/>
              <w:keepLines w:val="0"/>
              <w:pageBreakBefore w:val="0"/>
              <w:widowControl w:val="0"/>
              <w:kinsoku/>
              <w:wordWrap/>
              <w:overflowPunct/>
              <w:topLinePunct w:val="0"/>
              <w:autoSpaceDE/>
              <w:autoSpaceDN/>
              <w:bidi w:val="0"/>
              <w:adjustRightInd/>
              <w:snapToGrid/>
              <w:spacing w:line="41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4.自然人</w:t>
            </w:r>
            <w:r>
              <w:rPr>
                <w:rFonts w:hint="eastAsia" w:hAnsi="宋体" w:cs="宋体"/>
                <w:b/>
                <w:bCs/>
                <w:color w:val="auto"/>
                <w:sz w:val="21"/>
                <w:szCs w:val="21"/>
                <w:highlight w:val="none"/>
                <w:lang w:val="en-US" w:eastAsia="zh-CN"/>
              </w:rPr>
              <w:t>投</w:t>
            </w:r>
            <w:r>
              <w:rPr>
                <w:rFonts w:hint="eastAsia" w:ascii="宋体" w:hAnsi="宋体" w:eastAsia="宋体" w:cs="宋体"/>
                <w:b/>
                <w:bCs/>
                <w:color w:val="auto"/>
                <w:sz w:val="21"/>
                <w:szCs w:val="21"/>
                <w:highlight w:val="none"/>
                <w:lang w:val="en-US" w:eastAsia="zh-CN"/>
              </w:rPr>
              <w:t>标的，</w:t>
            </w:r>
            <w:r>
              <w:rPr>
                <w:rFonts w:hint="eastAsia" w:hAnsi="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lang w:val="en-US" w:eastAsia="zh-CN"/>
              </w:rPr>
              <w:t>文件规定盖公章处由自然人摁手指指印（指印扫描或者拍照做成pdf格式上传）。</w:t>
            </w:r>
          </w:p>
          <w:p>
            <w:pPr>
              <w:spacing w:line="360" w:lineRule="auto"/>
              <w:ind w:firstLine="422" w:firstLineChars="200"/>
              <w:jc w:val="left"/>
              <w:rPr>
                <w:rFonts w:ascii="宋体" w:hAnsi="宋体" w:cs="宋体"/>
                <w:color w:val="auto"/>
                <w:szCs w:val="21"/>
                <w:highlight w:val="none"/>
              </w:rPr>
            </w:pPr>
            <w:r>
              <w:rPr>
                <w:rFonts w:hint="eastAsia" w:ascii="宋体" w:hAnsi="宋体" w:eastAsia="宋体" w:cs="宋体"/>
                <w:b/>
                <w:bCs/>
                <w:color w:val="auto"/>
                <w:sz w:val="21"/>
                <w:szCs w:val="21"/>
                <w:highlight w:val="none"/>
                <w:lang w:val="en-US" w:eastAsia="zh-CN"/>
              </w:rPr>
              <w:t>5.本</w:t>
            </w:r>
            <w:r>
              <w:rPr>
                <w:rFonts w:hint="eastAsia" w:hAnsi="宋体" w:cs="宋体"/>
                <w:b/>
                <w:bCs/>
                <w:color w:val="auto"/>
                <w:sz w:val="21"/>
                <w:szCs w:val="21"/>
                <w:highlight w:val="none"/>
                <w:lang w:val="en-US" w:eastAsia="zh-CN"/>
              </w:rPr>
              <w:t>招标</w:t>
            </w:r>
            <w:r>
              <w:rPr>
                <w:rFonts w:hint="eastAsia" w:ascii="宋体" w:hAnsi="宋体" w:eastAsia="宋体" w:cs="宋体"/>
                <w:b/>
                <w:bCs/>
                <w:color w:val="auto"/>
                <w:sz w:val="21"/>
                <w:szCs w:val="21"/>
                <w:highlight w:val="none"/>
                <w:lang w:val="en-US" w:eastAsia="zh-CN"/>
              </w:rPr>
              <w:t>文件所称的“以上”“以下”“以内”“届满”，包括本数；所称的“不满”“超过”“以外”，不包括本数。</w:t>
            </w:r>
          </w:p>
        </w:tc>
      </w:tr>
    </w:tbl>
    <w:p>
      <w:pPr>
        <w:snapToGrid w:val="0"/>
        <w:rPr>
          <w:rFonts w:ascii="宋体" w:hAnsi="宋体" w:cs="宋体"/>
          <w:color w:val="auto"/>
          <w:sz w:val="24"/>
          <w:szCs w:val="20"/>
          <w:highlight w:val="none"/>
        </w:rPr>
      </w:pPr>
    </w:p>
    <w:p>
      <w:pPr>
        <w:pStyle w:val="5"/>
        <w:keepNext w:val="0"/>
        <w:keepLines w:val="0"/>
        <w:jc w:val="center"/>
        <w:rPr>
          <w:rFonts w:hint="eastAsia" w:ascii="宋体" w:hAnsi="宋体" w:eastAsia="宋体" w:cs="宋体"/>
          <w:color w:val="auto"/>
          <w:highlight w:val="none"/>
        </w:rPr>
      </w:pPr>
      <w:r>
        <w:rPr>
          <w:rFonts w:hint="eastAsia" w:ascii="宋体" w:hAnsi="宋体" w:cs="宋体"/>
          <w:color w:val="auto"/>
          <w:highlight w:val="none"/>
        </w:rPr>
        <w:br w:type="page"/>
      </w:r>
      <w:r>
        <w:rPr>
          <w:rFonts w:hint="eastAsia" w:ascii="宋体" w:hAnsi="宋体" w:eastAsia="宋体" w:cs="宋体"/>
          <w:color w:val="auto"/>
          <w:highlight w:val="none"/>
        </w:rPr>
        <w:t>投标人须知正文</w:t>
      </w:r>
    </w:p>
    <w:p>
      <w:pPr>
        <w:pStyle w:val="5"/>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一、总  则</w:t>
      </w:r>
    </w:p>
    <w:p>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77" w:name="_Toc254970668"/>
      <w:bookmarkStart w:id="78" w:name="_Toc254970527"/>
      <w:r>
        <w:rPr>
          <w:rFonts w:hint="eastAsia" w:ascii="宋体" w:hAnsi="宋体" w:eastAsia="宋体" w:cs="宋体"/>
          <w:color w:val="auto"/>
          <w:sz w:val="24"/>
          <w:highlight w:val="none"/>
        </w:rPr>
        <w:t>1.适用范围</w:t>
      </w:r>
      <w:bookmarkEnd w:id="77"/>
      <w:bookmarkEnd w:id="78"/>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79" w:name="_Toc254970528"/>
      <w:bookmarkStart w:id="80" w:name="_Toc254970669"/>
      <w:r>
        <w:rPr>
          <w:rFonts w:hint="eastAsia" w:ascii="宋体" w:hAnsi="宋体" w:eastAsia="宋体" w:cs="宋体"/>
          <w:color w:val="auto"/>
          <w:sz w:val="24"/>
          <w:highlight w:val="none"/>
        </w:rPr>
        <w:t>2.定义</w:t>
      </w:r>
      <w:bookmarkEnd w:id="79"/>
      <w:bookmarkEnd w:id="80"/>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2.1“采购人”是指依法进行政府采购的国家机关、事业单位、团体组织。</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2.2“采购代理机构”是指政府采购代理机构（以下简称采购代理机构）是指集中采购机构以外、受采购人委托从事政府采购代理业务的社会中介机构。</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2.3“供应商”是指向采购人提供货物、工程或者服务的法人、</w:t>
      </w:r>
      <w:r>
        <w:rPr>
          <w:rFonts w:hint="eastAsia" w:ascii="宋体" w:hAnsi="宋体" w:eastAsia="宋体" w:cs="宋体"/>
          <w:b w:val="0"/>
          <w:color w:val="auto"/>
          <w:sz w:val="21"/>
          <w:szCs w:val="21"/>
          <w:highlight w:val="none"/>
          <w:lang w:eastAsia="zh-CN"/>
        </w:rPr>
        <w:t>其他</w:t>
      </w:r>
      <w:r>
        <w:rPr>
          <w:rFonts w:hint="eastAsia" w:ascii="宋体" w:hAnsi="宋体" w:eastAsia="宋体" w:cs="宋体"/>
          <w:b w:val="0"/>
          <w:color w:val="auto"/>
          <w:sz w:val="21"/>
          <w:szCs w:val="21"/>
          <w:highlight w:val="none"/>
        </w:rPr>
        <w:t>组织或者自然人。</w:t>
      </w:r>
    </w:p>
    <w:p>
      <w:pPr>
        <w:pStyle w:val="8"/>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2.4“投标人”是指响应招标、参加投标竞争的法人、非法人组织或者自然人。</w:t>
      </w:r>
    </w:p>
    <w:p>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2.5“服务”是指除货物和工程以外的</w:t>
      </w:r>
      <w:r>
        <w:rPr>
          <w:rFonts w:hint="eastAsia" w:ascii="宋体" w:hAnsi="宋体" w:eastAsia="宋体" w:cs="宋体"/>
          <w:b w:val="0"/>
          <w:color w:val="auto"/>
          <w:sz w:val="21"/>
          <w:szCs w:val="21"/>
          <w:highlight w:val="none"/>
          <w:lang w:eastAsia="zh-CN"/>
        </w:rPr>
        <w:t>其他</w:t>
      </w:r>
      <w:r>
        <w:rPr>
          <w:rFonts w:hint="eastAsia" w:ascii="宋体" w:hAnsi="宋体" w:eastAsia="宋体" w:cs="宋体"/>
          <w:b w:val="0"/>
          <w:color w:val="auto"/>
          <w:sz w:val="21"/>
          <w:szCs w:val="21"/>
          <w:highlight w:val="none"/>
        </w:rPr>
        <w:t>政府采购对象。</w:t>
      </w:r>
    </w:p>
    <w:p>
      <w:pPr>
        <w:pStyle w:val="7"/>
        <w:keepNext w:val="0"/>
        <w:keepLines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2.6“书面形式”是指合同书、信件和数据电文（包括电报、电传、传真、</w:t>
      </w:r>
      <w:r>
        <w:rPr>
          <w:rFonts w:hint="eastAsia" w:ascii="宋体" w:hAnsi="宋体" w:cs="宋体"/>
          <w:b w:val="0"/>
          <w:color w:val="auto"/>
          <w:sz w:val="21"/>
          <w:szCs w:val="21"/>
          <w:highlight w:val="none"/>
          <w:lang w:val="en-US" w:eastAsia="zh-CN"/>
        </w:rPr>
        <w:t>短信、</w:t>
      </w:r>
      <w:r>
        <w:rPr>
          <w:rFonts w:hint="eastAsia" w:ascii="宋体" w:hAnsi="宋体" w:eastAsia="宋体" w:cs="宋体"/>
          <w:b w:val="0"/>
          <w:color w:val="auto"/>
          <w:sz w:val="21"/>
          <w:szCs w:val="21"/>
          <w:highlight w:val="none"/>
        </w:rPr>
        <w:t>电子数据交换和电子邮件）等可以有形地表现所载内容的形式。</w:t>
      </w:r>
    </w:p>
    <w:p>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2.7“实质性要求”是指招标文件中已经指明不满足则投标无效的条款，或者不能负偏离的条款，或者采购需求中带“▲”的条款。</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2.8“正偏离”，是指投标文件对招标文件“采购需求”中有关条款作出的响应优于条款要求并有利于采购人的情形。</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bookmarkStart w:id="81" w:name="_Toc254970529"/>
      <w:bookmarkStart w:id="82" w:name="_Toc254970670"/>
    </w:p>
    <w:p>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bookmarkEnd w:id="81"/>
      <w:bookmarkEnd w:id="82"/>
      <w:r>
        <w:rPr>
          <w:rFonts w:hint="eastAsia" w:ascii="宋体" w:hAnsi="宋体" w:eastAsia="宋体" w:cs="宋体"/>
          <w:color w:val="auto"/>
          <w:sz w:val="24"/>
          <w:highlight w:val="none"/>
        </w:rPr>
        <w:t>投标人的资格要求</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投标人的资格要求详见“投标人须知前附表”。</w:t>
      </w:r>
    </w:p>
    <w:p>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83" w:name="_Toc254970530"/>
      <w:bookmarkStart w:id="84" w:name="_Toc254970671"/>
      <w:r>
        <w:rPr>
          <w:rFonts w:hint="eastAsia" w:ascii="宋体" w:hAnsi="宋体" w:eastAsia="宋体" w:cs="宋体"/>
          <w:color w:val="auto"/>
          <w:sz w:val="24"/>
          <w:highlight w:val="none"/>
        </w:rPr>
        <w:t>4.投标委托</w:t>
      </w:r>
      <w:bookmarkEnd w:id="83"/>
      <w:bookmarkEnd w:id="84"/>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投标人代表参加投标活动过程中必须携带个人有效身份证件。如投标人代表不是法定代表人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负责人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须持有法定代表人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授权委托书（按第六章要求格式填写）。</w:t>
      </w:r>
    </w:p>
    <w:p>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85" w:name="_5.投标费用"/>
      <w:bookmarkEnd w:id="85"/>
      <w:bookmarkStart w:id="86" w:name="_Toc254970672"/>
      <w:bookmarkStart w:id="87" w:name="_Toc254970531"/>
      <w:r>
        <w:rPr>
          <w:rFonts w:hint="eastAsia" w:ascii="宋体" w:hAnsi="宋体" w:eastAsia="宋体" w:cs="宋体"/>
          <w:color w:val="auto"/>
          <w:sz w:val="24"/>
          <w:highlight w:val="none"/>
        </w:rPr>
        <w:t>5.投标费用</w:t>
      </w:r>
      <w:bookmarkEnd w:id="86"/>
      <w:bookmarkEnd w:id="87"/>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6.联合体投标</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6.1本项目是否接受联合体投标，详见“投标人须知前附表”。</w:t>
      </w:r>
    </w:p>
    <w:p>
      <w:pPr>
        <w:snapToGrid w:val="0"/>
        <w:spacing w:line="360" w:lineRule="auto"/>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6.2如接受联合体投标，联合体投标要求详见“投标人须知前附表”。</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6.3根据《</w:t>
      </w:r>
      <w:r>
        <w:rPr>
          <w:rFonts w:hint="eastAsia" w:ascii="宋体" w:hAnsi="宋体" w:eastAsia="宋体" w:cs="宋体"/>
          <w:color w:val="auto"/>
          <w:szCs w:val="21"/>
          <w:highlight w:val="none"/>
        </w:rPr>
        <w:t>政府采购促进中小企业发展管理办法</w:t>
      </w:r>
      <w:r>
        <w:rPr>
          <w:rFonts w:hint="eastAsia" w:ascii="宋体" w:hAnsi="宋体" w:eastAsia="宋体" w:cs="宋体"/>
          <w:bCs/>
          <w:color w:val="auto"/>
          <w:szCs w:val="21"/>
          <w:highlight w:val="none"/>
        </w:rPr>
        <w:t>》第</w:t>
      </w:r>
      <w:r>
        <w:rPr>
          <w:rFonts w:hint="eastAsia" w:ascii="宋体" w:hAnsi="宋体" w:eastAsia="宋体" w:cs="宋体"/>
          <w:bCs/>
          <w:color w:val="auto"/>
          <w:szCs w:val="21"/>
          <w:highlight w:val="none"/>
          <w:lang w:eastAsia="zh-CN"/>
        </w:rPr>
        <w:t>九</w:t>
      </w:r>
      <w:r>
        <w:rPr>
          <w:rFonts w:hint="eastAsia" w:ascii="宋体" w:hAnsi="宋体" w:eastAsia="宋体" w:cs="宋体"/>
          <w:bCs/>
          <w:color w:val="auto"/>
          <w:szCs w:val="21"/>
          <w:highlight w:val="none"/>
        </w:rPr>
        <w:t>条规定，“</w:t>
      </w:r>
      <w:r>
        <w:rPr>
          <w:rFonts w:hint="eastAsia" w:ascii="宋体" w:hAnsi="宋体" w:eastAsia="宋体" w:cs="宋体"/>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2%-3%的扣 除，用扣除后的价格参加评审。组成联合体或者接受分包的小微企业与联合体内</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企业、分包企业之间存在直接控股、管理关系的，不享受价格扣除优惠政策。</w:t>
      </w:r>
      <w:r>
        <w:rPr>
          <w:rFonts w:hint="eastAsia" w:ascii="宋体" w:hAnsi="宋体" w:eastAsia="宋体" w:cs="宋体"/>
          <w:bCs/>
          <w:color w:val="auto"/>
          <w:szCs w:val="21"/>
          <w:highlight w:val="none"/>
        </w:rPr>
        <w:t>”</w:t>
      </w:r>
    </w:p>
    <w:p>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7.转包与分包             </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7.1本项目不允许转包。</w:t>
      </w:r>
    </w:p>
    <w:p>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lang w:val="en-US" w:eastAsia="zh-CN"/>
        </w:rPr>
        <w:t>7.3</w:t>
      </w:r>
      <w:r>
        <w:rPr>
          <w:rFonts w:hint="eastAsia" w:ascii="宋体" w:hAnsi="宋体" w:eastAsia="宋体" w:cs="宋体"/>
          <w:b w:val="0"/>
          <w:color w:val="auto"/>
          <w:sz w:val="21"/>
          <w:szCs w:val="21"/>
          <w:highlight w:val="none"/>
        </w:rPr>
        <w:t>按照《政府采购促进中小企业发展管理办法》（财库〔2020〕46号）的规定，依据该办法规定享受扶持政策获得政府采购合同的，小微企业不得将合同分包给大中型企业，中型企业不得将合同分包给大型企业。</w:t>
      </w:r>
    </w:p>
    <w:p>
      <w:pPr>
        <w:pStyle w:val="7"/>
        <w:keepNext w:val="0"/>
        <w:keepLines w:val="0"/>
        <w:numPr>
          <w:ilvl w:val="4"/>
          <w:numId w:val="0"/>
        </w:numPr>
        <w:spacing w:before="0" w:after="0" w:line="360" w:lineRule="auto"/>
        <w:ind w:leftChars="200"/>
        <w:rPr>
          <w:rFonts w:hint="eastAsia" w:ascii="宋体" w:hAnsi="宋体" w:eastAsia="宋体" w:cs="宋体"/>
          <w:color w:val="auto"/>
          <w:sz w:val="24"/>
          <w:highlight w:val="none"/>
        </w:rPr>
      </w:pPr>
      <w:bookmarkStart w:id="88" w:name="_Toc254970532"/>
      <w:bookmarkStart w:id="89" w:name="_Toc254970673"/>
      <w:r>
        <w:rPr>
          <w:rFonts w:hint="eastAsia" w:ascii="宋体" w:hAnsi="宋体" w:eastAsia="宋体" w:cs="宋体"/>
          <w:color w:val="auto"/>
          <w:sz w:val="24"/>
          <w:highlight w:val="none"/>
        </w:rPr>
        <w:t>8.特别说明：</w:t>
      </w:r>
      <w:bookmarkEnd w:id="88"/>
      <w:bookmarkEnd w:id="89"/>
      <w:bookmarkStart w:id="90" w:name="_8.1提供相同品牌产品且通过资格审查、符合性审查的不同投标人参加同一合"/>
      <w:bookmarkEnd w:id="90"/>
    </w:p>
    <w:p>
      <w:pPr>
        <w:pStyle w:val="7"/>
        <w:keepNext w:val="0"/>
        <w:keepLines w:val="0"/>
        <w:spacing w:before="0" w:after="0" w:line="360" w:lineRule="auto"/>
        <w:ind w:firstLine="369"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8.1如果本招标文件要求投标人提供资格、信誉、荣誉、业绩与企业认证等材料的，则投标人所提供的以上材料必须为</w:t>
      </w:r>
      <w:r>
        <w:rPr>
          <w:rFonts w:hint="eastAsia"/>
          <w:color w:val="auto"/>
          <w:sz w:val="21"/>
          <w:szCs w:val="21"/>
          <w:highlight w:val="none"/>
          <w:lang w:eastAsia="zh-CN"/>
        </w:rPr>
        <w:t>本</w:t>
      </w:r>
      <w:r>
        <w:rPr>
          <w:rFonts w:hint="eastAsia" w:ascii="宋体" w:hAnsi="宋体" w:eastAsia="宋体" w:cs="宋体"/>
          <w:color w:val="auto"/>
          <w:sz w:val="21"/>
          <w:szCs w:val="21"/>
          <w:highlight w:val="none"/>
        </w:rPr>
        <w:t>投标人所拥有。</w:t>
      </w:r>
    </w:p>
    <w:p>
      <w:pPr>
        <w:pStyle w:val="7"/>
        <w:keepNext w:val="0"/>
        <w:keepLines w:val="0"/>
        <w:spacing w:before="0" w:after="0" w:line="360" w:lineRule="auto"/>
        <w:ind w:firstLine="369"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8.2投标人应仔细阅读招标文件的所有内容，按照招标文件的要求提交投标文件，并对所提供的全部资料的真实性承担法律责任。</w:t>
      </w:r>
    </w:p>
    <w:p>
      <w:pPr>
        <w:pStyle w:val="7"/>
        <w:keepNext w:val="0"/>
        <w:keepLines w:val="0"/>
        <w:spacing w:before="0" w:after="0" w:line="360" w:lineRule="auto"/>
        <w:ind w:firstLine="369"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9.回避与串通投标</w:t>
      </w:r>
    </w:p>
    <w:p>
      <w:pPr>
        <w:pStyle w:val="7"/>
        <w:keepNext w:val="0"/>
        <w:keepLines w:val="0"/>
        <w:spacing w:before="0" w:after="0" w:line="360" w:lineRule="auto"/>
        <w:ind w:firstLine="369" w:firstLineChars="17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9.1在政府采购活动中，采购人员及相关人员与供应商有下列利害关系之一的，应当回避：</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（1）参加采购活动前3年内与供应商存在劳动关系；</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（2）参加采购活动前3年内担任供应商的董事、监事；</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（3）参加采购活动前3年内是供应商的控股股东或者实际控制人；</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（4）与供应商的法定代表人或者负责人有夫妻、直系血亲、三代以内旁系血亲或者近姻亲关系；</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（5）与供应商有</w:t>
      </w:r>
      <w:r>
        <w:rPr>
          <w:rFonts w:hint="eastAsia" w:hAnsi="宋体" w:eastAsia="宋体" w:cs="宋体"/>
          <w:b/>
          <w:color w:val="auto"/>
          <w:kern w:val="2"/>
          <w:sz w:val="21"/>
          <w:highlight w:val="none"/>
          <w:lang w:eastAsia="zh-CN"/>
        </w:rPr>
        <w:t>其他</w:t>
      </w:r>
      <w:r>
        <w:rPr>
          <w:rFonts w:hint="eastAsia" w:hAnsi="宋体" w:eastAsia="宋体" w:cs="宋体"/>
          <w:b/>
          <w:color w:val="auto"/>
          <w:kern w:val="2"/>
          <w:sz w:val="21"/>
          <w:highlight w:val="none"/>
        </w:rPr>
        <w:t>可能影响政府采购活动公平、公正进行的关系。</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供应商认为采购人员及相关人员与</w:t>
      </w:r>
      <w:r>
        <w:rPr>
          <w:rFonts w:hint="eastAsia" w:hAnsi="宋体" w:eastAsia="宋体" w:cs="宋体"/>
          <w:b/>
          <w:color w:val="auto"/>
          <w:kern w:val="2"/>
          <w:sz w:val="21"/>
          <w:highlight w:val="none"/>
          <w:lang w:eastAsia="zh-CN"/>
        </w:rPr>
        <w:t>其他</w:t>
      </w:r>
      <w:r>
        <w:rPr>
          <w:rFonts w:hint="eastAsia" w:hAnsi="宋体" w:eastAsia="宋体" w:cs="宋体"/>
          <w:b/>
          <w:color w:val="auto"/>
          <w:kern w:val="2"/>
          <w:sz w:val="21"/>
          <w:highlight w:val="none"/>
        </w:rPr>
        <w:t>供应商有利害关系的，可以向采购人或者采购代理机构书面提出回避申请，并说明理由。采购人或者采购代理机构应当及时询问被申请回避人员，有利害关系的被申请回避人员应当回避。</w:t>
      </w:r>
    </w:p>
    <w:p>
      <w:pPr>
        <w:pStyle w:val="7"/>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9.2有下列情形之一的视为投标人相互串通投标，投标文件将被视为无效：</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（1）不同投标人的投标文件由同一单位或者个人编制；或者不同投标人报名的IP地址一致的；</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（2）不同投标人委托同一单位或者个人办理投标事宜；</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（3）不同的投标人的投标文件载明的项目管理员</w:t>
      </w:r>
      <w:r>
        <w:rPr>
          <w:rFonts w:hint="eastAsia" w:hAnsi="宋体" w:eastAsia="宋体" w:cs="宋体"/>
          <w:b/>
          <w:color w:val="auto"/>
          <w:kern w:val="2"/>
          <w:sz w:val="21"/>
          <w:highlight w:val="none"/>
          <w:lang w:eastAsia="zh-CN"/>
        </w:rPr>
        <w:t>或者联系人员</w:t>
      </w:r>
      <w:r>
        <w:rPr>
          <w:rFonts w:hint="eastAsia" w:hAnsi="宋体" w:eastAsia="宋体" w:cs="宋体"/>
          <w:b/>
          <w:color w:val="auto"/>
          <w:kern w:val="2"/>
          <w:sz w:val="21"/>
          <w:highlight w:val="none"/>
        </w:rPr>
        <w:t>为同一个人；</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（4）不同投标人的</w:t>
      </w:r>
      <w:r>
        <w:rPr>
          <w:rFonts w:hint="eastAsia" w:hAnsi="宋体" w:cs="宋体"/>
          <w:b/>
          <w:color w:val="auto"/>
          <w:kern w:val="2"/>
          <w:sz w:val="21"/>
          <w:highlight w:val="none"/>
          <w:lang w:val="en-US" w:eastAsia="zh-CN"/>
        </w:rPr>
        <w:t>电子</w:t>
      </w:r>
      <w:r>
        <w:rPr>
          <w:rFonts w:hint="eastAsia" w:hAnsi="宋体" w:eastAsia="宋体" w:cs="宋体"/>
          <w:b/>
          <w:color w:val="auto"/>
          <w:kern w:val="2"/>
          <w:sz w:val="21"/>
          <w:highlight w:val="none"/>
        </w:rPr>
        <w:t>投标文件异常一致或者投标报价呈规律性差异；</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（5）不同投标人的</w:t>
      </w:r>
      <w:r>
        <w:rPr>
          <w:rFonts w:hint="eastAsia" w:hAnsi="宋体" w:cs="宋体"/>
          <w:b/>
          <w:color w:val="auto"/>
          <w:kern w:val="2"/>
          <w:sz w:val="21"/>
          <w:highlight w:val="none"/>
          <w:lang w:val="en-US" w:eastAsia="zh-CN"/>
        </w:rPr>
        <w:t>电子</w:t>
      </w:r>
      <w:r>
        <w:rPr>
          <w:rFonts w:hint="eastAsia" w:hAnsi="宋体" w:eastAsia="宋体" w:cs="宋体"/>
          <w:b/>
          <w:color w:val="auto"/>
          <w:kern w:val="2"/>
          <w:sz w:val="21"/>
          <w:highlight w:val="none"/>
        </w:rPr>
        <w:t>投标文件</w:t>
      </w:r>
      <w:r>
        <w:rPr>
          <w:rFonts w:hint="eastAsia" w:hAnsi="宋体" w:cs="宋体"/>
          <w:b/>
          <w:color w:val="auto"/>
          <w:kern w:val="2"/>
          <w:sz w:val="21"/>
          <w:highlight w:val="none"/>
          <w:lang w:val="en-US" w:eastAsia="zh-CN"/>
        </w:rPr>
        <w:t>资料</w:t>
      </w:r>
      <w:r>
        <w:rPr>
          <w:rFonts w:hint="eastAsia" w:hAnsi="宋体" w:eastAsia="宋体" w:cs="宋体"/>
          <w:b/>
          <w:color w:val="auto"/>
          <w:kern w:val="2"/>
          <w:sz w:val="21"/>
          <w:highlight w:val="none"/>
        </w:rPr>
        <w:t>相互混装；</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（6）不同投标人的投标保证金从同一单位或者个人账户转出。</w:t>
      </w:r>
    </w:p>
    <w:p>
      <w:pPr>
        <w:pStyle w:val="7"/>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9.3供应商有下列情形之一的，属于恶意串通行为，将报同级监督管理部门：</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（1）供应商直接或者间接从采购人或者采购代理机构处获得</w:t>
      </w:r>
      <w:r>
        <w:rPr>
          <w:rFonts w:hint="eastAsia" w:hAnsi="宋体" w:eastAsia="宋体" w:cs="宋体"/>
          <w:b/>
          <w:color w:val="auto"/>
          <w:kern w:val="2"/>
          <w:sz w:val="21"/>
          <w:highlight w:val="none"/>
          <w:lang w:eastAsia="zh-CN"/>
        </w:rPr>
        <w:t>其他</w:t>
      </w:r>
      <w:r>
        <w:rPr>
          <w:rFonts w:hint="eastAsia" w:hAnsi="宋体" w:eastAsia="宋体" w:cs="宋体"/>
          <w:b/>
          <w:color w:val="auto"/>
          <w:kern w:val="2"/>
          <w:sz w:val="21"/>
          <w:highlight w:val="none"/>
        </w:rPr>
        <w:t>供应商的相关信息并修改其投标文件或者投标文件；</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（2）供应商按照采购人或者采购代理机构的授意撤换、修改投标文件或者投标文件；</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（3）供应商之间协商报价、技术方案等投标文件或者投标文件的实质性内容；</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（4）属于同一集团、协会、商会等组织成员的供应商按照该组织要求协同参加政府采购活动；</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（6）供应商之间商定部分供应商放弃参加政府采购活动或者放弃中标；</w:t>
      </w:r>
    </w:p>
    <w:p>
      <w:pPr>
        <w:pStyle w:val="21"/>
        <w:snapToGrid w:val="0"/>
        <w:spacing w:line="360" w:lineRule="auto"/>
        <w:ind w:left="2" w:leftChars="1" w:firstLine="422" w:firstLineChars="200"/>
        <w:rPr>
          <w:rFonts w:hint="eastAsia" w:hAnsi="宋体" w:eastAsia="宋体" w:cs="宋体"/>
          <w:b/>
          <w:color w:val="auto"/>
          <w:kern w:val="2"/>
          <w:sz w:val="21"/>
          <w:highlight w:val="none"/>
        </w:rPr>
      </w:pPr>
      <w:r>
        <w:rPr>
          <w:rFonts w:hint="eastAsia" w:hAnsi="宋体" w:eastAsia="宋体" w:cs="宋体"/>
          <w:b/>
          <w:color w:val="auto"/>
          <w:kern w:val="2"/>
          <w:sz w:val="21"/>
          <w:highlight w:val="none"/>
        </w:rPr>
        <w:t>（7）供应商与采购人或者采购代理机构之间、供应商相互之间，为谋求特定供应商中标或者排斥</w:t>
      </w:r>
      <w:r>
        <w:rPr>
          <w:rFonts w:hint="eastAsia" w:hAnsi="宋体" w:eastAsia="宋体" w:cs="宋体"/>
          <w:b/>
          <w:color w:val="auto"/>
          <w:kern w:val="2"/>
          <w:sz w:val="21"/>
          <w:highlight w:val="none"/>
          <w:lang w:eastAsia="zh-CN"/>
        </w:rPr>
        <w:t>其他</w:t>
      </w:r>
      <w:r>
        <w:rPr>
          <w:rFonts w:hint="eastAsia" w:hAnsi="宋体" w:eastAsia="宋体" w:cs="宋体"/>
          <w:b/>
          <w:color w:val="auto"/>
          <w:kern w:val="2"/>
          <w:sz w:val="21"/>
          <w:highlight w:val="none"/>
        </w:rPr>
        <w:t>供应商的</w:t>
      </w:r>
      <w:r>
        <w:rPr>
          <w:rFonts w:hint="eastAsia" w:hAnsi="宋体" w:eastAsia="宋体" w:cs="宋体"/>
          <w:b/>
          <w:color w:val="auto"/>
          <w:kern w:val="2"/>
          <w:sz w:val="21"/>
          <w:highlight w:val="none"/>
          <w:lang w:eastAsia="zh-CN"/>
        </w:rPr>
        <w:t>其他</w:t>
      </w:r>
      <w:r>
        <w:rPr>
          <w:rFonts w:hint="eastAsia" w:hAnsi="宋体" w:eastAsia="宋体" w:cs="宋体"/>
          <w:b/>
          <w:color w:val="auto"/>
          <w:kern w:val="2"/>
          <w:sz w:val="21"/>
          <w:highlight w:val="none"/>
        </w:rPr>
        <w:t>串通行为。</w:t>
      </w:r>
    </w:p>
    <w:p>
      <w:pPr>
        <w:pStyle w:val="21"/>
        <w:snapToGrid w:val="0"/>
        <w:spacing w:line="360" w:lineRule="auto"/>
        <w:ind w:left="2" w:leftChars="1" w:firstLine="422" w:firstLineChars="200"/>
        <w:rPr>
          <w:rFonts w:hint="eastAsia" w:hAnsi="宋体" w:eastAsia="宋体" w:cs="宋体"/>
          <w:b/>
          <w:color w:val="auto"/>
          <w:kern w:val="2"/>
          <w:sz w:val="21"/>
          <w:highlight w:val="none"/>
        </w:rPr>
      </w:pPr>
    </w:p>
    <w:p>
      <w:pPr>
        <w:pStyle w:val="5"/>
        <w:keepNext w:val="0"/>
        <w:keepLines w:val="0"/>
        <w:jc w:val="center"/>
        <w:rPr>
          <w:rFonts w:hint="eastAsia" w:ascii="宋体" w:hAnsi="宋体" w:eastAsia="宋体" w:cs="宋体"/>
          <w:color w:val="auto"/>
          <w:highlight w:val="none"/>
        </w:rPr>
      </w:pPr>
      <w:bookmarkStart w:id="91" w:name="_Toc254970534"/>
      <w:bookmarkStart w:id="92" w:name="_Toc254970675"/>
      <w:r>
        <w:rPr>
          <w:rFonts w:hint="eastAsia" w:ascii="宋体" w:hAnsi="宋体" w:eastAsia="宋体" w:cs="宋体"/>
          <w:color w:val="auto"/>
          <w:highlight w:val="none"/>
        </w:rPr>
        <w:t>二、招标文件</w:t>
      </w:r>
      <w:bookmarkEnd w:id="91"/>
      <w:bookmarkEnd w:id="92"/>
    </w:p>
    <w:p>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10.招标文件的组成</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（2）采购需求； </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（3）投标人须知；</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（4）评标方法及评标标准；</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（5）拟签订的合同文本；</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w:t>
      </w:r>
    </w:p>
    <w:p>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11.招标文件的澄清、修改 、现场考察和答疑会</w:t>
      </w:r>
    </w:p>
    <w:p>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w:t>
      </w:r>
      <w:r>
        <w:rPr>
          <w:rFonts w:hint="eastAsia" w:ascii="宋体" w:hAnsi="宋体" w:eastAsia="宋体" w:cs="宋体"/>
          <w:b w:val="0"/>
          <w:color w:val="auto"/>
          <w:sz w:val="21"/>
          <w:szCs w:val="21"/>
          <w:highlight w:val="none"/>
          <w:lang w:eastAsia="zh-CN"/>
        </w:rPr>
        <w:t>或者</w:t>
      </w:r>
      <w:r>
        <w:rPr>
          <w:rFonts w:hint="eastAsia" w:ascii="宋体" w:hAnsi="宋体" w:eastAsia="宋体" w:cs="宋体"/>
          <w:b w:val="0"/>
          <w:color w:val="auto"/>
          <w:sz w:val="21"/>
          <w:szCs w:val="21"/>
          <w:highlight w:val="none"/>
          <w:lang w:val="en-US" w:eastAsia="zh-CN"/>
        </w:rPr>
        <w:t>更正</w:t>
      </w:r>
      <w:r>
        <w:rPr>
          <w:rFonts w:hint="eastAsia" w:ascii="宋体" w:hAnsi="宋体" w:eastAsia="宋体" w:cs="宋体"/>
          <w:b w:val="0"/>
          <w:color w:val="auto"/>
          <w:sz w:val="21"/>
          <w:szCs w:val="21"/>
          <w:highlight w:val="none"/>
        </w:rPr>
        <w:t>公告。澄清或者修改的内容为招标文件的组成部分。</w:t>
      </w:r>
    </w:p>
    <w:p>
      <w:pPr>
        <w:pStyle w:val="21"/>
        <w:snapToGrid w:val="0"/>
        <w:spacing w:line="400" w:lineRule="exact"/>
        <w:ind w:firstLine="420" w:firstLineChars="200"/>
        <w:rPr>
          <w:rFonts w:hAnsi="宋体" w:cs="宋体"/>
          <w:color w:val="auto"/>
          <w:sz w:val="21"/>
          <w:highlight w:val="none"/>
        </w:rPr>
      </w:pPr>
      <w:r>
        <w:rPr>
          <w:rFonts w:hint="eastAsia" w:hAnsi="宋体" w:eastAsia="宋体" w:cs="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int="eastAsia" w:ascii="宋体" w:hAnsi="宋体" w:eastAsia="宋体" w:cs="宋体"/>
          <w:color w:val="auto"/>
          <w:sz w:val="21"/>
          <w:szCs w:val="21"/>
          <w:highlight w:val="none"/>
          <w:lang w:eastAsia="zh-CN"/>
        </w:rPr>
        <w:t>澄清或者</w:t>
      </w:r>
      <w:r>
        <w:rPr>
          <w:rFonts w:hint="eastAsia" w:hAnsi="宋体" w:eastAsia="宋体" w:cs="宋体"/>
          <w:color w:val="auto"/>
          <w:sz w:val="21"/>
          <w:szCs w:val="21"/>
          <w:highlight w:val="none"/>
          <w:lang w:val="en-US" w:eastAsia="zh-CN"/>
        </w:rPr>
        <w:t>更正公告</w:t>
      </w:r>
      <w:r>
        <w:rPr>
          <w:rFonts w:hint="eastAsia" w:ascii="宋体" w:hAnsi="宋体" w:eastAsia="宋体" w:cs="宋体"/>
          <w:color w:val="auto"/>
          <w:sz w:val="21"/>
          <w:szCs w:val="21"/>
          <w:highlight w:val="none"/>
          <w:lang w:eastAsia="zh-CN"/>
        </w:rPr>
        <w:t>在前款第</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款规定的网站上发布，</w:t>
      </w:r>
      <w:r>
        <w:rPr>
          <w:rFonts w:hint="eastAsia" w:hAnsi="宋体" w:cs="宋体"/>
          <w:color w:val="auto"/>
          <w:sz w:val="21"/>
          <w:highlight w:val="none"/>
        </w:rPr>
        <w:t>一经发布，视为已以书面形式送达至所有潜在投标人、所有获取</w:t>
      </w:r>
      <w:r>
        <w:rPr>
          <w:rFonts w:hint="eastAsia" w:hAnsi="宋体" w:cs="宋体"/>
          <w:color w:val="auto"/>
          <w:sz w:val="21"/>
          <w:highlight w:val="none"/>
          <w:lang w:val="en-US" w:eastAsia="zh-CN"/>
        </w:rPr>
        <w:t>招标</w:t>
      </w:r>
      <w:r>
        <w:rPr>
          <w:rFonts w:hint="eastAsia" w:hAnsi="宋体" w:cs="宋体"/>
          <w:color w:val="auto"/>
          <w:sz w:val="21"/>
          <w:highlight w:val="none"/>
        </w:rPr>
        <w:t>文件的潜在</w:t>
      </w:r>
      <w:r>
        <w:rPr>
          <w:rFonts w:hint="eastAsia" w:hAnsi="宋体" w:cs="宋体"/>
          <w:color w:val="auto"/>
          <w:sz w:val="21"/>
          <w:highlight w:val="none"/>
          <w:lang w:val="en-US" w:eastAsia="zh-CN"/>
        </w:rPr>
        <w:t>投标人</w:t>
      </w:r>
      <w:r>
        <w:rPr>
          <w:rFonts w:hint="eastAsia" w:hAnsi="宋体" w:cs="宋体"/>
          <w:color w:val="auto"/>
          <w:sz w:val="21"/>
          <w:highlight w:val="none"/>
        </w:rPr>
        <w:t>，不再另行通知，所有潜在投标人应密切关注原招标公告发布媒体，因未能及时获知，由此产生的后果由潜在投标人自行承担。</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11.2</w:t>
      </w:r>
      <w:bookmarkStart w:id="93" w:name="_Hlk53134511"/>
      <w:r>
        <w:rPr>
          <w:rFonts w:hint="eastAsia" w:hAnsi="宋体" w:eastAsia="宋体" w:cs="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3"/>
    <w:p>
      <w:pPr>
        <w:pStyle w:val="5"/>
        <w:keepNext w:val="0"/>
        <w:keepLines w:val="0"/>
        <w:jc w:val="center"/>
        <w:rPr>
          <w:rFonts w:hint="eastAsia" w:ascii="宋体" w:hAnsi="宋体" w:eastAsia="宋体" w:cs="宋体"/>
          <w:color w:val="auto"/>
          <w:highlight w:val="none"/>
        </w:rPr>
      </w:pPr>
      <w:bookmarkStart w:id="94" w:name="_Toc254970535"/>
      <w:bookmarkStart w:id="95" w:name="_Toc254970676"/>
      <w:r>
        <w:rPr>
          <w:rFonts w:hint="eastAsia" w:ascii="宋体" w:hAnsi="宋体" w:eastAsia="宋体" w:cs="宋体"/>
          <w:color w:val="auto"/>
          <w:highlight w:val="none"/>
        </w:rPr>
        <w:t>三、投标文件的编制</w:t>
      </w:r>
      <w:bookmarkEnd w:id="94"/>
      <w:bookmarkEnd w:id="95"/>
    </w:p>
    <w:p>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96" w:name="_Toc254970677"/>
      <w:bookmarkStart w:id="97" w:name="_Toc254970536"/>
      <w:r>
        <w:rPr>
          <w:rFonts w:hint="eastAsia" w:ascii="宋体" w:hAnsi="宋体" w:eastAsia="宋体" w:cs="宋体"/>
          <w:color w:val="auto"/>
          <w:sz w:val="24"/>
          <w:highlight w:val="none"/>
        </w:rPr>
        <w:t>12.投标文件的编制原则</w:t>
      </w:r>
    </w:p>
    <w:p>
      <w:pPr>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投标人必须按照招标文件的要求编制投标文件。投标文件必须对招标文件提出的要求和条件作出明确响应。</w:t>
      </w:r>
    </w:p>
    <w:p>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13.投标文件的组成</w:t>
      </w:r>
      <w:bookmarkEnd w:id="96"/>
      <w:bookmarkEnd w:id="97"/>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13.1投标文件由报价文件、资格证明文件、商务文件、技术文件四部分组成。</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98" w:name="_13.1报价文件:_具体材料见“投标人须知前附表”。"/>
      <w:bookmarkEnd w:id="98"/>
      <w:r>
        <w:rPr>
          <w:rFonts w:hint="eastAsia" w:ascii="宋体" w:hAnsi="宋体" w:eastAsia="宋体" w:cs="宋体"/>
          <w:b w:val="0"/>
          <w:color w:val="auto"/>
          <w:sz w:val="21"/>
          <w:szCs w:val="21"/>
          <w:highlight w:val="none"/>
        </w:rPr>
        <w:t>（1）报价文件： 具体材料见“投标人须知前附表”。</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99" w:name="_13.2资格证明文件：具体材料见“投标人须知前附表”。"/>
      <w:bookmarkEnd w:id="99"/>
      <w:r>
        <w:rPr>
          <w:rFonts w:hint="eastAsia" w:ascii="宋体" w:hAnsi="宋体" w:eastAsia="宋体" w:cs="宋体"/>
          <w:b w:val="0"/>
          <w:color w:val="auto"/>
          <w:sz w:val="21"/>
          <w:szCs w:val="21"/>
          <w:highlight w:val="none"/>
        </w:rPr>
        <w:t>（2）资格证明文件：具体材料见“投标人须知前附表”。</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00" w:name="_13.3商务文件:_具体材料见“投标人须知前附表”。"/>
      <w:bookmarkEnd w:id="100"/>
      <w:r>
        <w:rPr>
          <w:rFonts w:hint="eastAsia" w:ascii="宋体" w:hAnsi="宋体" w:eastAsia="宋体" w:cs="宋体"/>
          <w:b w:val="0"/>
          <w:color w:val="auto"/>
          <w:sz w:val="21"/>
          <w:szCs w:val="21"/>
          <w:highlight w:val="none"/>
        </w:rPr>
        <w:t>（3）商务文件：具体材料见“投标人须知前附表”。</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01" w:name="_13.4技术文件：具体材料见“投标人须知前附表”。"/>
      <w:bookmarkEnd w:id="101"/>
      <w:r>
        <w:rPr>
          <w:rFonts w:hint="eastAsia" w:ascii="宋体" w:hAnsi="宋体" w:eastAsia="宋体" w:cs="宋体"/>
          <w:b w:val="0"/>
          <w:color w:val="auto"/>
          <w:sz w:val="21"/>
          <w:szCs w:val="21"/>
          <w:highlight w:val="none"/>
        </w:rPr>
        <w:t>（4）技术文件：具体材料见“投标人须知前附表”。</w:t>
      </w:r>
    </w:p>
    <w:p>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102" w:name="_13.5投标文件电子版：具体材料见“投标人须知前附表”。"/>
      <w:bookmarkEnd w:id="102"/>
      <w:bookmarkStart w:id="103" w:name="_Toc254970678"/>
      <w:bookmarkStart w:id="104" w:name="_Toc254970537"/>
      <w:r>
        <w:rPr>
          <w:rFonts w:hint="eastAsia" w:ascii="宋体" w:hAnsi="宋体" w:eastAsia="宋体" w:cs="宋体"/>
          <w:color w:val="auto"/>
          <w:sz w:val="24"/>
          <w:highlight w:val="none"/>
        </w:rPr>
        <w:t>14.投标文件的语言及计量</w:t>
      </w:r>
      <w:bookmarkEnd w:id="103"/>
      <w:bookmarkEnd w:id="104"/>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14.1语言文字</w:t>
      </w:r>
    </w:p>
    <w:p>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14.2投标计量单位</w:t>
      </w:r>
    </w:p>
    <w:p>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招标文件已有明确规定的，使用招标文件规定的计量单位；招标文件没有规定的，应采用中华人民共和国法定计量单位，货币种类为人民币，否则视同未响应。</w:t>
      </w:r>
    </w:p>
    <w:p>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15.投标的风险</w:t>
      </w:r>
    </w:p>
    <w:p>
      <w:pPr>
        <w:pStyle w:val="21"/>
        <w:snapToGrid w:val="0"/>
        <w:spacing w:line="360" w:lineRule="auto"/>
        <w:ind w:firstLine="420" w:firstLineChars="200"/>
        <w:jc w:val="left"/>
        <w:rPr>
          <w:rFonts w:hint="eastAsia" w:hAnsi="宋体" w:eastAsia="宋体" w:cs="宋体"/>
          <w:color w:val="auto"/>
          <w:sz w:val="21"/>
          <w:highlight w:val="none"/>
        </w:rPr>
      </w:pPr>
      <w:r>
        <w:rPr>
          <w:rFonts w:hint="eastAsia" w:hAnsi="宋体" w:eastAsia="宋体" w:cs="宋体"/>
          <w:color w:val="auto"/>
          <w:sz w:val="21"/>
          <w:highlight w:val="none"/>
        </w:rPr>
        <w:t>投标人没有按照招标文件要求提供全部资料，或者投标人没有对招标文件作出实质性响应是投标人的风险，并可能导致其投标被拒绝。</w:t>
      </w:r>
    </w:p>
    <w:p>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105" w:name="_Toc254970538"/>
      <w:bookmarkStart w:id="106" w:name="_Toc254970679"/>
      <w:r>
        <w:rPr>
          <w:rFonts w:hint="eastAsia" w:ascii="宋体" w:hAnsi="宋体" w:eastAsia="宋体" w:cs="宋体"/>
          <w:color w:val="auto"/>
          <w:sz w:val="24"/>
          <w:highlight w:val="none"/>
        </w:rPr>
        <w:t>16.投标报价</w:t>
      </w:r>
      <w:bookmarkEnd w:id="105"/>
      <w:bookmarkEnd w:id="106"/>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16.1投标报价应按“第六章　投标文件格式”中“开标一览表”及“投标报价明细表”格式填写。</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07" w:name="_16.2投标报价具体定义见投标人须知前附表。"/>
      <w:bookmarkEnd w:id="107"/>
      <w:r>
        <w:rPr>
          <w:rFonts w:hint="eastAsia" w:ascii="宋体" w:hAnsi="宋体" w:eastAsia="宋体" w:cs="宋体"/>
          <w:b w:val="0"/>
          <w:color w:val="auto"/>
          <w:sz w:val="21"/>
          <w:szCs w:val="21"/>
          <w:highlight w:val="none"/>
        </w:rPr>
        <w:t>16.2投标报价具体包括内容详见“投标人须知前附表”。</w:t>
      </w:r>
    </w:p>
    <w:p>
      <w:pPr>
        <w:pStyle w:val="7"/>
        <w:keepNext w:val="0"/>
        <w:keepLines w:val="0"/>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16.3投标人必须就所投</w:t>
      </w:r>
      <w:r>
        <w:rPr>
          <w:rFonts w:hint="eastAsia" w:ascii="宋体" w:hAnsi="宋体" w:eastAsia="宋体" w:cs="宋体"/>
          <w:b w:val="0"/>
          <w:color w:val="auto"/>
          <w:sz w:val="21"/>
          <w:szCs w:val="21"/>
          <w:highlight w:val="none"/>
          <w:lang w:val="en-US" w:eastAsia="zh-CN"/>
        </w:rPr>
        <w:t>项目</w:t>
      </w:r>
      <w:r>
        <w:rPr>
          <w:rFonts w:hint="eastAsia" w:ascii="宋体" w:hAnsi="宋体" w:eastAsia="宋体" w:cs="宋体"/>
          <w:b w:val="0"/>
          <w:color w:val="auto"/>
          <w:sz w:val="21"/>
          <w:szCs w:val="21"/>
          <w:highlight w:val="none"/>
        </w:rPr>
        <w:t>的全部内容分别作完整唯一总价报价，不得存在漏项报价；投标人必须就所投</w:t>
      </w:r>
      <w:r>
        <w:rPr>
          <w:rFonts w:hint="eastAsia" w:ascii="宋体" w:hAnsi="宋体" w:eastAsia="宋体" w:cs="宋体"/>
          <w:b w:val="0"/>
          <w:color w:val="auto"/>
          <w:sz w:val="21"/>
          <w:szCs w:val="21"/>
          <w:highlight w:val="none"/>
          <w:lang w:val="en-US" w:eastAsia="zh-CN"/>
        </w:rPr>
        <w:t>项目</w:t>
      </w:r>
      <w:r>
        <w:rPr>
          <w:rFonts w:hint="eastAsia" w:ascii="宋体" w:hAnsi="宋体" w:eastAsia="宋体" w:cs="宋体"/>
          <w:b w:val="0"/>
          <w:color w:val="auto"/>
          <w:sz w:val="21"/>
          <w:szCs w:val="21"/>
          <w:highlight w:val="none"/>
        </w:rPr>
        <w:t>的单项内容作唯一报价。</w:t>
      </w:r>
    </w:p>
    <w:p>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17.投标有效期</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bookmarkStart w:id="108" w:name="_17.1投标有效期应按“投标人须知中的前附表”规定的期限。"/>
      <w:bookmarkEnd w:id="108"/>
      <w:r>
        <w:rPr>
          <w:rFonts w:hint="eastAsia" w:ascii="宋体" w:hAnsi="宋体" w:eastAsia="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17.2</w:t>
      </w:r>
      <w:bookmarkStart w:id="109" w:name="_Toc254970540"/>
      <w:bookmarkStart w:id="110" w:name="_Toc254970681"/>
      <w:r>
        <w:rPr>
          <w:rFonts w:hint="eastAsia" w:ascii="宋体" w:hAnsi="宋体" w:eastAsia="宋体" w:cs="宋体"/>
          <w:b w:val="0"/>
          <w:color w:val="auto"/>
          <w:sz w:val="21"/>
          <w:szCs w:val="21"/>
          <w:highlight w:val="none"/>
        </w:rPr>
        <w:t xml:space="preserve"> 投标有效期应按规定的期限作出承诺，具体详见“投标人须知前附表”。</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17.3投标人的投标文件在投标有效期内均保持有效。</w:t>
      </w:r>
      <w:bookmarkEnd w:id="109"/>
      <w:bookmarkEnd w:id="110"/>
    </w:p>
    <w:p>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111" w:name="_18.投标保证金"/>
      <w:bookmarkEnd w:id="111"/>
      <w:bookmarkStart w:id="112" w:name="_Toc254970682"/>
      <w:bookmarkStart w:id="113" w:name="_Toc254970541"/>
      <w:r>
        <w:rPr>
          <w:rFonts w:hint="eastAsia" w:ascii="宋体" w:hAnsi="宋体" w:eastAsia="宋体" w:cs="宋体"/>
          <w:color w:val="auto"/>
          <w:sz w:val="24"/>
          <w:highlight w:val="none"/>
        </w:rPr>
        <w:t>18.投标保证金</w:t>
      </w:r>
      <w:bookmarkEnd w:id="112"/>
      <w:bookmarkEnd w:id="113"/>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18.1投标人须按“投标人须知前附表” 的规定提交投标保证金。</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18.2.1未中标人的投标保证金自中标通知书发出之日起5个工作日内退还，退还方式如下：</w:t>
      </w:r>
    </w:p>
    <w:p>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pPr>
        <w:pStyle w:val="8"/>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pPr>
        <w:pStyle w:val="7"/>
        <w:keepNext w:val="0"/>
        <w:keepLines w:val="0"/>
        <w:numPr>
          <w:ilvl w:val="0"/>
          <w:numId w:val="0"/>
        </w:numP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18.2.2中标人的投标保证金自采购合同签订之日起5个工作日内退还，退还方式同本须知正文第18.2.1。 </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pPr>
        <w:snapToGrid w:val="0"/>
        <w:spacing w:line="360" w:lineRule="auto"/>
        <w:ind w:firstLine="420" w:firstLineChars="200"/>
        <w:rPr>
          <w:rFonts w:hint="eastAsia" w:ascii="宋体" w:hAnsi="宋体" w:eastAsia="宋体" w:cs="宋体"/>
          <w:color w:val="auto"/>
          <w:szCs w:val="21"/>
          <w:highlight w:val="none"/>
        </w:rPr>
      </w:pPr>
      <w:bookmarkStart w:id="114" w:name="_Toc254970542"/>
      <w:bookmarkStart w:id="115" w:name="_Toc254970683"/>
      <w:r>
        <w:rPr>
          <w:rFonts w:hint="eastAsia" w:ascii="宋体" w:hAnsi="宋体" w:eastAsia="宋体" w:cs="宋体"/>
          <w:color w:val="auto"/>
          <w:szCs w:val="21"/>
          <w:highlight w:val="none"/>
        </w:rPr>
        <w:t>（5）投标人出现本章第9.2、9.3情形的；</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r>
        <w:rPr>
          <w:rFonts w:hint="eastAsia" w:ascii="宋体" w:hAnsi="宋体" w:cs="宋体"/>
          <w:color w:val="auto"/>
          <w:sz w:val="24"/>
          <w:highlight w:val="none"/>
          <w:lang w:val="en-US" w:eastAsia="zh-CN"/>
        </w:rPr>
        <w:t>电子</w:t>
      </w:r>
      <w:r>
        <w:rPr>
          <w:rFonts w:hint="eastAsia" w:ascii="宋体" w:hAnsi="宋体" w:eastAsia="宋体" w:cs="宋体"/>
          <w:color w:val="auto"/>
          <w:sz w:val="24"/>
          <w:highlight w:val="none"/>
        </w:rPr>
        <w:t>投标文件的</w:t>
      </w:r>
      <w:bookmarkEnd w:id="114"/>
      <w:bookmarkEnd w:id="115"/>
      <w:r>
        <w:rPr>
          <w:rFonts w:hint="eastAsia" w:ascii="宋体" w:hAnsi="宋体" w:eastAsia="宋体" w:cs="宋体"/>
          <w:color w:val="auto"/>
          <w:sz w:val="24"/>
          <w:highlight w:val="none"/>
        </w:rPr>
        <w:t>编制</w:t>
      </w:r>
    </w:p>
    <w:p>
      <w:pPr>
        <w:pStyle w:val="7"/>
        <w:keepNext w:val="0"/>
        <w:keepLines w:val="0"/>
        <w:spacing w:before="0" w:after="0" w:line="426" w:lineRule="exact"/>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19.1</w:t>
      </w:r>
      <w:r>
        <w:rPr>
          <w:rFonts w:hint="eastAsia" w:ascii="宋体" w:hAnsi="宋体" w:cs="宋体"/>
          <w:b w:val="0"/>
          <w:color w:val="auto"/>
          <w:sz w:val="21"/>
          <w:szCs w:val="21"/>
          <w:highlight w:val="none"/>
          <w:lang w:val="en-US" w:eastAsia="zh-CN"/>
        </w:rPr>
        <w:t>电子</w:t>
      </w:r>
      <w:r>
        <w:rPr>
          <w:rFonts w:hint="eastAsia" w:ascii="宋体" w:hAnsi="宋体" w:eastAsia="宋体" w:cs="宋体"/>
          <w:b w:val="0"/>
          <w:color w:val="auto"/>
          <w:sz w:val="21"/>
          <w:szCs w:val="21"/>
          <w:highlight w:val="none"/>
        </w:rPr>
        <w:t>投标文件</w:t>
      </w:r>
      <w:r>
        <w:rPr>
          <w:rFonts w:hint="eastAsia" w:ascii="宋体" w:hAnsi="宋体" w:eastAsia="宋体" w:cs="宋体"/>
          <w:b w:val="0"/>
          <w:color w:val="auto"/>
          <w:sz w:val="21"/>
          <w:szCs w:val="21"/>
          <w:highlight w:val="none"/>
          <w:lang w:val="en-US" w:eastAsia="zh-CN"/>
        </w:rPr>
        <w:t>编制要求</w:t>
      </w:r>
      <w:r>
        <w:rPr>
          <w:rFonts w:hint="eastAsia" w:ascii="宋体" w:hAnsi="宋体" w:eastAsia="宋体" w:cs="宋体"/>
          <w:b w:val="0"/>
          <w:color w:val="auto"/>
          <w:sz w:val="21"/>
          <w:szCs w:val="21"/>
          <w:highlight w:val="none"/>
        </w:rPr>
        <w:t>详见“投标人须知前附表”</w:t>
      </w:r>
      <w:r>
        <w:rPr>
          <w:rFonts w:hint="eastAsia" w:ascii="宋体" w:hAnsi="宋体" w:eastAsia="宋体" w:cs="宋体"/>
          <w:b w:val="0"/>
          <w:color w:val="auto"/>
          <w:sz w:val="21"/>
          <w:szCs w:val="21"/>
          <w:highlight w:val="none"/>
          <w:lang w:eastAsia="zh-CN"/>
        </w:rPr>
        <w:t>。</w:t>
      </w:r>
    </w:p>
    <w:p>
      <w:pPr>
        <w:keepNext w:val="0"/>
        <w:keepLines w:val="0"/>
        <w:pageBreakBefore w:val="0"/>
        <w:shd w:val="clear" w:color="auto" w:fill="FFFFFF"/>
        <w:kinsoku/>
        <w:wordWrap/>
        <w:overflowPunct/>
        <w:topLinePunct w:val="0"/>
        <w:autoSpaceDE/>
        <w:autoSpaceDN/>
        <w:bidi w:val="0"/>
        <w:spacing w:line="426" w:lineRule="exact"/>
        <w:ind w:firstLine="409" w:firstLineChars="195"/>
        <w:textAlignment w:val="auto"/>
        <w:rPr>
          <w:rFonts w:hint="eastAsia" w:ascii="宋体" w:hAnsi="宋体" w:eastAsia="宋体" w:cs="宋体"/>
          <w:b w:val="0"/>
          <w:bCs w:val="0"/>
          <w:color w:val="auto"/>
          <w:spacing w:val="2"/>
          <w:highlight w:val="none"/>
        </w:rPr>
      </w:pPr>
      <w:r>
        <w:rPr>
          <w:rFonts w:hint="eastAsia" w:ascii="宋体" w:hAnsi="宋体" w:eastAsia="宋体" w:cs="宋体"/>
          <w:b w:val="0"/>
          <w:color w:val="auto"/>
          <w:sz w:val="21"/>
          <w:szCs w:val="21"/>
          <w:highlight w:val="none"/>
        </w:rPr>
        <w:t>19.2</w:t>
      </w:r>
      <w:r>
        <w:rPr>
          <w:rFonts w:hint="eastAsia" w:ascii="宋体" w:hAnsi="宋体" w:eastAsia="宋体" w:cs="宋体"/>
          <w:b w:val="0"/>
          <w:bCs w:val="0"/>
          <w:color w:val="auto"/>
          <w:spacing w:val="2"/>
          <w:highlight w:val="none"/>
          <w:lang w:val="en-US" w:eastAsia="zh-CN"/>
        </w:rPr>
        <w:t xml:space="preserve"> </w:t>
      </w:r>
      <w:r>
        <w:rPr>
          <w:rFonts w:hint="eastAsia" w:ascii="宋体" w:hAnsi="宋体" w:cs="宋体"/>
          <w:b w:val="0"/>
          <w:bCs w:val="0"/>
          <w:color w:val="auto"/>
          <w:spacing w:val="2"/>
          <w:highlight w:val="none"/>
          <w:lang w:val="en-US" w:eastAsia="zh-CN"/>
        </w:rPr>
        <w:t>电子</w:t>
      </w:r>
      <w:r>
        <w:rPr>
          <w:rFonts w:hint="eastAsia" w:ascii="宋体" w:hAnsi="宋体" w:eastAsia="宋体" w:cs="宋体"/>
          <w:b w:val="0"/>
          <w:bCs w:val="0"/>
          <w:color w:val="auto"/>
          <w:spacing w:val="2"/>
          <w:highlight w:val="none"/>
          <w:lang w:val="en-US" w:eastAsia="zh-CN"/>
        </w:rPr>
        <w:t>投标</w:t>
      </w:r>
      <w:r>
        <w:rPr>
          <w:rFonts w:hint="eastAsia" w:ascii="宋体" w:hAnsi="宋体" w:eastAsia="宋体" w:cs="宋体"/>
          <w:b w:val="0"/>
          <w:bCs w:val="0"/>
          <w:color w:val="auto"/>
          <w:spacing w:val="2"/>
          <w:highlight w:val="none"/>
        </w:rPr>
        <w:t>文件中须加盖供应商公章部分均采用 CA 签章</w:t>
      </w:r>
      <w:r>
        <w:rPr>
          <w:rFonts w:hint="eastAsia" w:ascii="宋体" w:hAnsi="宋体" w:cs="宋体"/>
          <w:b/>
          <w:bCs/>
          <w:color w:val="auto"/>
          <w:spacing w:val="2"/>
          <w:highlight w:val="none"/>
          <w:lang w:eastAsia="zh-CN"/>
        </w:rPr>
        <w:t>（</w:t>
      </w:r>
      <w:r>
        <w:rPr>
          <w:rFonts w:hint="eastAsia" w:ascii="宋体" w:hAnsi="宋体" w:cs="宋体"/>
          <w:b/>
          <w:bCs/>
          <w:color w:val="auto"/>
          <w:szCs w:val="21"/>
          <w:highlight w:val="none"/>
          <w:lang w:val="en-US" w:eastAsia="zh-CN"/>
        </w:rPr>
        <w:t>本招标文件另有规定的除外</w:t>
      </w:r>
      <w:r>
        <w:rPr>
          <w:rFonts w:hint="eastAsia" w:ascii="宋体" w:hAnsi="宋体" w:cs="宋体"/>
          <w:b/>
          <w:bCs/>
          <w:color w:val="auto"/>
          <w:spacing w:val="2"/>
          <w:highlight w:val="none"/>
          <w:lang w:eastAsia="zh-CN"/>
        </w:rPr>
        <w:t>）</w:t>
      </w:r>
      <w:r>
        <w:rPr>
          <w:rFonts w:hint="eastAsia" w:ascii="宋体" w:hAnsi="宋体" w:eastAsia="宋体" w:cs="宋体"/>
          <w:b w:val="0"/>
          <w:bCs w:val="0"/>
          <w:color w:val="auto"/>
          <w:spacing w:val="2"/>
          <w:highlight w:val="none"/>
        </w:rPr>
        <w:t>，并根据“政府采购项目电子交易管理操作指南-供应商” 及本</w:t>
      </w:r>
      <w:r>
        <w:rPr>
          <w:rFonts w:hint="eastAsia" w:ascii="宋体" w:hAnsi="宋体" w:cs="宋体"/>
          <w:b w:val="0"/>
          <w:bCs w:val="0"/>
          <w:color w:val="auto"/>
          <w:spacing w:val="2"/>
          <w:highlight w:val="none"/>
          <w:lang w:val="en-US" w:eastAsia="zh-CN"/>
        </w:rPr>
        <w:t>招标</w:t>
      </w:r>
      <w:r>
        <w:rPr>
          <w:rFonts w:hint="eastAsia" w:ascii="宋体" w:hAnsi="宋体" w:eastAsia="宋体" w:cs="宋体"/>
          <w:b w:val="0"/>
          <w:bCs w:val="0"/>
          <w:color w:val="auto"/>
          <w:spacing w:val="2"/>
          <w:highlight w:val="none"/>
        </w:rPr>
        <w:t>文件规定的格式和顺序编制电子</w:t>
      </w:r>
      <w:r>
        <w:rPr>
          <w:rFonts w:hint="eastAsia" w:ascii="宋体" w:hAnsi="宋体" w:eastAsia="宋体" w:cs="宋体"/>
          <w:b w:val="0"/>
          <w:bCs w:val="0"/>
          <w:color w:val="auto"/>
          <w:spacing w:val="2"/>
          <w:highlight w:val="none"/>
          <w:lang w:val="en-US" w:eastAsia="zh-CN"/>
        </w:rPr>
        <w:t>投标</w:t>
      </w:r>
      <w:r>
        <w:rPr>
          <w:rFonts w:hint="eastAsia" w:ascii="宋体" w:hAnsi="宋体" w:eastAsia="宋体" w:cs="宋体"/>
          <w:b w:val="0"/>
          <w:bCs w:val="0"/>
          <w:color w:val="auto"/>
          <w:spacing w:val="2"/>
          <w:highlight w:val="none"/>
        </w:rPr>
        <w:t>文件并进行关联定位，以便</w:t>
      </w:r>
      <w:r>
        <w:rPr>
          <w:rFonts w:hint="eastAsia" w:ascii="宋体" w:hAnsi="宋体" w:cs="宋体"/>
          <w:b w:val="0"/>
          <w:bCs w:val="0"/>
          <w:color w:val="auto"/>
          <w:spacing w:val="2"/>
          <w:highlight w:val="none"/>
          <w:lang w:val="en-US" w:eastAsia="zh-CN"/>
        </w:rPr>
        <w:t>评标委员会</w:t>
      </w:r>
      <w:r>
        <w:rPr>
          <w:rFonts w:hint="eastAsia" w:ascii="宋体" w:hAnsi="宋体" w:eastAsia="宋体" w:cs="宋体"/>
          <w:b w:val="0"/>
          <w:bCs w:val="0"/>
          <w:color w:val="auto"/>
          <w:spacing w:val="2"/>
          <w:highlight w:val="none"/>
        </w:rPr>
        <w:t>在</w:t>
      </w:r>
      <w:r>
        <w:rPr>
          <w:rFonts w:hint="eastAsia" w:ascii="宋体" w:hAnsi="宋体" w:eastAsia="宋体" w:cs="宋体"/>
          <w:b w:val="0"/>
          <w:bCs w:val="0"/>
          <w:color w:val="auto"/>
          <w:spacing w:val="2"/>
          <w:highlight w:val="none"/>
          <w:lang w:eastAsia="zh-CN"/>
        </w:rPr>
        <w:t>评</w:t>
      </w:r>
      <w:r>
        <w:rPr>
          <w:rFonts w:hint="eastAsia" w:ascii="宋体" w:hAnsi="宋体" w:eastAsia="宋体" w:cs="宋体"/>
          <w:b w:val="0"/>
          <w:bCs w:val="0"/>
          <w:color w:val="auto"/>
          <w:spacing w:val="2"/>
          <w:highlight w:val="none"/>
          <w:lang w:val="en-US" w:eastAsia="zh-CN"/>
        </w:rPr>
        <w:t>标</w:t>
      </w:r>
      <w:r>
        <w:rPr>
          <w:rFonts w:hint="eastAsia" w:ascii="宋体" w:hAnsi="宋体" w:eastAsia="宋体" w:cs="宋体"/>
          <w:b w:val="0"/>
          <w:bCs w:val="0"/>
          <w:color w:val="auto"/>
          <w:spacing w:val="2"/>
          <w:highlight w:val="none"/>
        </w:rPr>
        <w:t>时，点击</w:t>
      </w:r>
      <w:r>
        <w:rPr>
          <w:rFonts w:hint="eastAsia" w:ascii="宋体" w:hAnsi="宋体" w:eastAsia="宋体" w:cs="宋体"/>
          <w:b w:val="0"/>
          <w:bCs w:val="0"/>
          <w:color w:val="auto"/>
          <w:spacing w:val="2"/>
          <w:highlight w:val="none"/>
          <w:lang w:val="en-US" w:eastAsia="zh-CN"/>
        </w:rPr>
        <w:t>评标</w:t>
      </w:r>
      <w:r>
        <w:rPr>
          <w:rFonts w:hint="eastAsia" w:ascii="宋体" w:hAnsi="宋体" w:eastAsia="宋体" w:cs="宋体"/>
          <w:b w:val="0"/>
          <w:bCs w:val="0"/>
          <w:color w:val="auto"/>
          <w:spacing w:val="2"/>
          <w:highlight w:val="none"/>
        </w:rPr>
        <w:t>项可直接定位到该</w:t>
      </w:r>
      <w:r>
        <w:rPr>
          <w:rFonts w:hint="eastAsia" w:ascii="宋体" w:hAnsi="宋体" w:eastAsia="宋体" w:cs="宋体"/>
          <w:b w:val="0"/>
          <w:bCs w:val="0"/>
          <w:color w:val="auto"/>
          <w:spacing w:val="2"/>
          <w:highlight w:val="none"/>
          <w:lang w:eastAsia="zh-CN"/>
        </w:rPr>
        <w:t>评审</w:t>
      </w:r>
      <w:r>
        <w:rPr>
          <w:rFonts w:hint="eastAsia" w:ascii="宋体" w:hAnsi="宋体" w:eastAsia="宋体" w:cs="宋体"/>
          <w:b w:val="0"/>
          <w:bCs w:val="0"/>
          <w:color w:val="auto"/>
          <w:spacing w:val="2"/>
          <w:highlight w:val="none"/>
        </w:rPr>
        <w:t>项内容。如对</w:t>
      </w:r>
      <w:r>
        <w:rPr>
          <w:rFonts w:hint="eastAsia" w:ascii="宋体" w:hAnsi="宋体" w:cs="宋体"/>
          <w:b w:val="0"/>
          <w:bCs w:val="0"/>
          <w:color w:val="auto"/>
          <w:spacing w:val="2"/>
          <w:highlight w:val="none"/>
          <w:lang w:val="en-US" w:eastAsia="zh-CN"/>
        </w:rPr>
        <w:t>招标</w:t>
      </w:r>
      <w:r>
        <w:rPr>
          <w:rFonts w:hint="eastAsia" w:ascii="宋体" w:hAnsi="宋体" w:eastAsia="宋体" w:cs="宋体"/>
          <w:b w:val="0"/>
          <w:bCs w:val="0"/>
          <w:color w:val="auto"/>
          <w:spacing w:val="2"/>
          <w:highlight w:val="none"/>
        </w:rPr>
        <w:t>文件的某项要求，供应商的电子</w:t>
      </w:r>
      <w:r>
        <w:rPr>
          <w:rFonts w:hint="eastAsia" w:ascii="宋体" w:hAnsi="宋体" w:eastAsia="宋体" w:cs="宋体"/>
          <w:b w:val="0"/>
          <w:bCs w:val="0"/>
          <w:color w:val="auto"/>
          <w:spacing w:val="2"/>
          <w:highlight w:val="none"/>
          <w:lang w:val="en-US" w:eastAsia="zh-CN"/>
        </w:rPr>
        <w:t>投标</w:t>
      </w:r>
      <w:r>
        <w:rPr>
          <w:rFonts w:hint="eastAsia" w:ascii="宋体" w:hAnsi="宋体" w:eastAsia="宋体" w:cs="宋体"/>
          <w:b w:val="0"/>
          <w:bCs w:val="0"/>
          <w:color w:val="auto"/>
          <w:spacing w:val="2"/>
          <w:highlight w:val="none"/>
        </w:rPr>
        <w:t>文件未能关联定位提供相应的内容与其对应，则</w:t>
      </w:r>
      <w:r>
        <w:rPr>
          <w:rFonts w:hint="eastAsia" w:ascii="宋体" w:hAnsi="宋体" w:cs="宋体"/>
          <w:b w:val="0"/>
          <w:bCs w:val="0"/>
          <w:color w:val="auto"/>
          <w:spacing w:val="2"/>
          <w:highlight w:val="none"/>
          <w:lang w:val="en-US" w:eastAsia="zh-CN"/>
        </w:rPr>
        <w:t>评标委员会</w:t>
      </w:r>
      <w:r>
        <w:rPr>
          <w:rFonts w:hint="eastAsia" w:ascii="宋体" w:hAnsi="宋体" w:eastAsia="宋体" w:cs="宋体"/>
          <w:b w:val="0"/>
          <w:bCs w:val="0"/>
          <w:color w:val="auto"/>
          <w:spacing w:val="2"/>
          <w:highlight w:val="none"/>
        </w:rPr>
        <w:t>在评</w:t>
      </w:r>
      <w:r>
        <w:rPr>
          <w:rFonts w:hint="eastAsia" w:ascii="宋体" w:hAnsi="宋体" w:eastAsia="宋体" w:cs="宋体"/>
          <w:b w:val="0"/>
          <w:bCs w:val="0"/>
          <w:color w:val="auto"/>
          <w:spacing w:val="2"/>
          <w:highlight w:val="none"/>
          <w:lang w:val="en-US" w:eastAsia="zh-CN"/>
        </w:rPr>
        <w:t>标</w:t>
      </w:r>
      <w:r>
        <w:rPr>
          <w:rFonts w:hint="eastAsia" w:ascii="宋体" w:hAnsi="宋体" w:eastAsia="宋体" w:cs="宋体"/>
          <w:b w:val="0"/>
          <w:bCs w:val="0"/>
          <w:color w:val="auto"/>
          <w:spacing w:val="2"/>
          <w:highlight w:val="none"/>
        </w:rPr>
        <w:t>时如做出对供应商不利的</w:t>
      </w:r>
      <w:r>
        <w:rPr>
          <w:rFonts w:hint="eastAsia" w:ascii="宋体" w:hAnsi="宋体" w:eastAsia="宋体" w:cs="宋体"/>
          <w:b w:val="0"/>
          <w:bCs w:val="0"/>
          <w:color w:val="auto"/>
          <w:spacing w:val="2"/>
          <w:highlight w:val="none"/>
          <w:lang w:val="en-US" w:eastAsia="zh-CN"/>
        </w:rPr>
        <w:t>评标</w:t>
      </w:r>
      <w:r>
        <w:rPr>
          <w:rFonts w:hint="eastAsia" w:ascii="宋体" w:hAnsi="宋体" w:eastAsia="宋体" w:cs="宋体"/>
          <w:b w:val="0"/>
          <w:bCs w:val="0"/>
          <w:color w:val="auto"/>
          <w:spacing w:val="2"/>
          <w:highlight w:val="none"/>
        </w:rPr>
        <w:t>由供应商自行承担。电子</w:t>
      </w:r>
      <w:r>
        <w:rPr>
          <w:rFonts w:hint="eastAsia" w:ascii="宋体" w:hAnsi="宋体" w:eastAsia="宋体" w:cs="宋体"/>
          <w:b w:val="0"/>
          <w:bCs w:val="0"/>
          <w:color w:val="auto"/>
          <w:spacing w:val="2"/>
          <w:highlight w:val="none"/>
          <w:lang w:val="en-US" w:eastAsia="zh-CN"/>
        </w:rPr>
        <w:t>投标</w:t>
      </w:r>
      <w:r>
        <w:rPr>
          <w:rFonts w:hint="eastAsia" w:ascii="宋体" w:hAnsi="宋体" w:eastAsia="宋体" w:cs="宋体"/>
          <w:b w:val="0"/>
          <w:bCs w:val="0"/>
          <w:color w:val="auto"/>
          <w:spacing w:val="2"/>
          <w:highlight w:val="none"/>
        </w:rPr>
        <w:t>文件如内容不完整、编排混乱导致</w:t>
      </w:r>
      <w:r>
        <w:rPr>
          <w:rFonts w:hint="eastAsia" w:ascii="宋体" w:hAnsi="宋体" w:cs="宋体"/>
          <w:b w:val="0"/>
          <w:bCs w:val="0"/>
          <w:color w:val="auto"/>
          <w:spacing w:val="2"/>
          <w:highlight w:val="none"/>
          <w:lang w:val="en-US" w:eastAsia="zh-CN"/>
        </w:rPr>
        <w:t>投标</w:t>
      </w:r>
      <w:r>
        <w:rPr>
          <w:rFonts w:hint="eastAsia" w:ascii="宋体" w:hAnsi="宋体" w:eastAsia="宋体" w:cs="宋体"/>
          <w:b w:val="0"/>
          <w:bCs w:val="0"/>
          <w:color w:val="auto"/>
          <w:spacing w:val="2"/>
          <w:highlight w:val="none"/>
        </w:rPr>
        <w:t>文件被误读、 漏读，或者在按采购文件规定的部位查找不到相关内容的，由供应商自行承担。</w:t>
      </w:r>
    </w:p>
    <w:p>
      <w:pPr>
        <w:keepNext w:val="0"/>
        <w:keepLines w:val="0"/>
        <w:pageBreakBefore w:val="0"/>
        <w:shd w:val="clear" w:color="auto" w:fill="FFFFFF"/>
        <w:kinsoku/>
        <w:wordWrap/>
        <w:overflowPunct/>
        <w:topLinePunct w:val="0"/>
        <w:autoSpaceDE/>
        <w:autoSpaceDN/>
        <w:bidi w:val="0"/>
        <w:spacing w:line="426" w:lineRule="exact"/>
        <w:ind w:firstLine="409" w:firstLineChars="195"/>
        <w:textAlignment w:val="auto"/>
        <w:rPr>
          <w:rFonts w:hint="eastAsia" w:ascii="宋体" w:hAnsi="宋体" w:eastAsia="宋体" w:cs="宋体"/>
          <w:b w:val="0"/>
          <w:bCs w:val="0"/>
          <w:color w:val="auto"/>
          <w:spacing w:val="2"/>
          <w:highlight w:val="none"/>
        </w:rPr>
      </w:pPr>
      <w:r>
        <w:rPr>
          <w:rFonts w:hint="eastAsia" w:hAnsi="宋体" w:cs="宋体"/>
          <w:color w:val="auto"/>
          <w:highlight w:val="none"/>
          <w:lang w:val="en-US" w:eastAsia="zh-CN"/>
        </w:rPr>
        <w:t>19.</w:t>
      </w:r>
      <w:r>
        <w:rPr>
          <w:rFonts w:hAnsi="宋体" w:cs="宋体"/>
          <w:color w:val="auto"/>
          <w:highlight w:val="none"/>
        </w:rPr>
        <w:t>3</w:t>
      </w:r>
      <w:r>
        <w:rPr>
          <w:rFonts w:hint="eastAsia" w:hAnsi="宋体" w:cs="宋体"/>
          <w:color w:val="auto"/>
          <w:highlight w:val="none"/>
          <w:lang w:val="en-US" w:eastAsia="zh-CN"/>
        </w:rPr>
        <w:t>电子</w:t>
      </w:r>
      <w:r>
        <w:rPr>
          <w:rFonts w:hint="eastAsia" w:hAnsi="宋体" w:cs="宋体"/>
          <w:color w:val="auto"/>
          <w:highlight w:val="none"/>
        </w:rPr>
        <w:t>投标文件须由投标人在规定位置盖章</w:t>
      </w:r>
      <w:r>
        <w:rPr>
          <w:rFonts w:hint="eastAsia" w:hAnsi="宋体" w:cs="宋体"/>
          <w:color w:val="auto"/>
          <w:highlight w:val="none"/>
          <w:lang w:val="en-US" w:eastAsia="zh-CN"/>
        </w:rPr>
        <w:t>部分</w:t>
      </w:r>
      <w:r>
        <w:rPr>
          <w:rFonts w:hint="eastAsia" w:hAnsi="宋体" w:cs="宋体"/>
          <w:color w:val="auto"/>
          <w:highlight w:val="none"/>
        </w:rPr>
        <w:t>由法定代表人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hAnsi="宋体" w:cs="宋体"/>
          <w:color w:val="auto"/>
          <w:highlight w:val="none"/>
        </w:rPr>
        <w:t>或法定代表人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hAnsi="宋体" w:cs="宋体"/>
          <w:color w:val="auto"/>
          <w:highlight w:val="none"/>
        </w:rPr>
        <w:t>的授权委托人签署，</w:t>
      </w:r>
      <w:r>
        <w:rPr>
          <w:rFonts w:hint="eastAsia" w:ascii="宋体" w:hAnsi="宋体" w:eastAsia="宋体" w:cs="宋体"/>
          <w:b w:val="0"/>
          <w:bCs w:val="0"/>
          <w:color w:val="auto"/>
          <w:spacing w:val="2"/>
          <w:highlight w:val="none"/>
        </w:rPr>
        <w:t>CA 签章上目前没有法定代表人（负责人）或</w:t>
      </w:r>
      <w:r>
        <w:rPr>
          <w:rFonts w:hint="eastAsia" w:ascii="宋体" w:hAnsi="宋体" w:eastAsia="宋体" w:cs="宋体"/>
          <w:b w:val="0"/>
          <w:bCs w:val="0"/>
          <w:color w:val="auto"/>
          <w:spacing w:val="2"/>
          <w:highlight w:val="none"/>
          <w:lang w:eastAsia="zh-CN"/>
        </w:rPr>
        <w:t>其</w:t>
      </w:r>
      <w:r>
        <w:rPr>
          <w:rFonts w:hint="eastAsia" w:ascii="宋体" w:hAnsi="宋体" w:cs="宋体"/>
          <w:bCs/>
          <w:color w:val="auto"/>
          <w:spacing w:val="2"/>
          <w:highlight w:val="none"/>
        </w:rPr>
        <w:t>授权委托人</w:t>
      </w:r>
      <w:r>
        <w:rPr>
          <w:rFonts w:hint="eastAsia" w:ascii="宋体" w:hAnsi="宋体" w:eastAsia="宋体" w:cs="宋体"/>
          <w:b w:val="0"/>
          <w:bCs w:val="0"/>
          <w:color w:val="auto"/>
          <w:spacing w:val="2"/>
          <w:highlight w:val="none"/>
        </w:rPr>
        <w:t>签字信息，供应商在</w:t>
      </w:r>
      <w:r>
        <w:rPr>
          <w:rFonts w:hint="eastAsia" w:ascii="宋体" w:hAnsi="宋体" w:eastAsia="宋体" w:cs="宋体"/>
          <w:b w:val="0"/>
          <w:bCs w:val="0"/>
          <w:color w:val="auto"/>
          <w:spacing w:val="2"/>
          <w:highlight w:val="none"/>
          <w:lang w:val="en-US" w:eastAsia="zh-CN"/>
        </w:rPr>
        <w:t>投标</w:t>
      </w:r>
      <w:r>
        <w:rPr>
          <w:rFonts w:hint="eastAsia" w:ascii="宋体" w:hAnsi="宋体" w:eastAsia="宋体" w:cs="宋体"/>
          <w:b w:val="0"/>
          <w:bCs w:val="0"/>
          <w:color w:val="auto"/>
          <w:spacing w:val="2"/>
          <w:highlight w:val="none"/>
        </w:rPr>
        <w:t>文件中涉及到签字的位置线下签好字然后扫描或者拍照做成PDF的格式</w:t>
      </w:r>
      <w:r>
        <w:rPr>
          <w:rFonts w:hint="eastAsia" w:ascii="宋体" w:hAnsi="宋体" w:cs="宋体"/>
          <w:b w:val="0"/>
          <w:bCs w:val="0"/>
          <w:color w:val="auto"/>
          <w:spacing w:val="2"/>
          <w:highlight w:val="none"/>
          <w:lang w:eastAsia="zh-CN"/>
        </w:rPr>
        <w:t>后上传</w:t>
      </w:r>
      <w:r>
        <w:rPr>
          <w:rFonts w:hint="eastAsia" w:ascii="宋体" w:hAnsi="宋体" w:eastAsia="宋体" w:cs="宋体"/>
          <w:b w:val="0"/>
          <w:bCs w:val="0"/>
          <w:color w:val="auto"/>
          <w:spacing w:val="2"/>
          <w:highlight w:val="none"/>
        </w:rPr>
        <w:t>。</w:t>
      </w:r>
    </w:p>
    <w:p>
      <w:pPr>
        <w:keepNext w:val="0"/>
        <w:keepLines w:val="0"/>
        <w:pageBreakBefore w:val="0"/>
        <w:widowControl w:val="0"/>
        <w:shd w:val="clear" w:color="auto" w:fill="FFFFFF"/>
        <w:kinsoku/>
        <w:wordWrap/>
        <w:overflowPunct/>
        <w:topLinePunct w:val="0"/>
        <w:autoSpaceDE/>
        <w:autoSpaceDN/>
        <w:bidi w:val="0"/>
        <w:adjustRightInd/>
        <w:snapToGrid/>
        <w:spacing w:line="426" w:lineRule="atLeast"/>
        <w:ind w:firstLine="409" w:firstLineChars="195"/>
        <w:jc w:val="left"/>
        <w:textAlignment w:val="auto"/>
        <w:rPr>
          <w:color w:val="auto"/>
          <w:highlight w:val="none"/>
        </w:rPr>
      </w:pPr>
      <w:r>
        <w:rPr>
          <w:rFonts w:hint="eastAsia" w:hAnsi="宋体" w:cs="宋体"/>
          <w:color w:val="auto"/>
          <w:highlight w:val="none"/>
          <w:lang w:val="en-US" w:eastAsia="zh-CN"/>
        </w:rPr>
        <w:t>19.4</w:t>
      </w:r>
      <w:r>
        <w:rPr>
          <w:rFonts w:hint="eastAsia" w:ascii="宋体" w:hAnsi="宋体" w:eastAsia="宋体" w:cs="宋体"/>
          <w:b w:val="0"/>
          <w:bCs w:val="0"/>
          <w:color w:val="auto"/>
          <w:spacing w:val="2"/>
          <w:highlight w:val="none"/>
          <w:lang w:eastAsia="zh-CN"/>
        </w:rPr>
        <w:t>电子</w:t>
      </w:r>
      <w:r>
        <w:rPr>
          <w:rFonts w:hint="eastAsia" w:ascii="宋体" w:hAnsi="宋体" w:cs="宋体"/>
          <w:b w:val="0"/>
          <w:bCs w:val="0"/>
          <w:color w:val="auto"/>
          <w:spacing w:val="2"/>
          <w:highlight w:val="none"/>
          <w:lang w:val="en-US" w:eastAsia="zh-CN"/>
        </w:rPr>
        <w:t>投标</w:t>
      </w:r>
      <w:r>
        <w:rPr>
          <w:rFonts w:hint="eastAsia" w:ascii="宋体" w:hAnsi="宋体" w:eastAsia="宋体" w:cs="宋体"/>
          <w:b w:val="0"/>
          <w:bCs w:val="0"/>
          <w:color w:val="auto"/>
          <w:spacing w:val="2"/>
          <w:highlight w:val="none"/>
        </w:rPr>
        <w:t>文件</w:t>
      </w:r>
      <w:r>
        <w:rPr>
          <w:rFonts w:hint="eastAsia" w:ascii="宋体" w:hAnsi="宋体" w:cs="宋体"/>
          <w:color w:val="auto"/>
          <w:spacing w:val="2"/>
          <w:highlight w:val="none"/>
        </w:rPr>
        <w:t>应无涂改和行间插字</w:t>
      </w:r>
      <w:r>
        <w:rPr>
          <w:rFonts w:hint="eastAsia" w:ascii="宋体" w:hAnsi="宋体" w:eastAsia="宋体" w:cs="宋体"/>
          <w:b w:val="0"/>
          <w:bCs w:val="0"/>
          <w:color w:val="auto"/>
          <w:spacing w:val="2"/>
          <w:highlight w:val="none"/>
        </w:rPr>
        <w:t>，</w:t>
      </w:r>
      <w:r>
        <w:rPr>
          <w:rFonts w:hint="eastAsia" w:ascii="宋体" w:hAnsi="宋体" w:cs="宋体"/>
          <w:color w:val="auto"/>
          <w:spacing w:val="2"/>
          <w:highlight w:val="none"/>
        </w:rPr>
        <w:t>除非这些删改是根据采购人指示进行的，或者是</w:t>
      </w:r>
      <w:r>
        <w:rPr>
          <w:rFonts w:hint="eastAsia" w:ascii="宋体" w:hAnsi="宋体" w:cs="宋体"/>
          <w:color w:val="auto"/>
          <w:spacing w:val="2"/>
          <w:highlight w:val="none"/>
          <w:lang w:val="en-US" w:eastAsia="zh-CN"/>
        </w:rPr>
        <w:t>投标人</w:t>
      </w:r>
      <w:r>
        <w:rPr>
          <w:rFonts w:hint="eastAsia" w:ascii="宋体" w:hAnsi="宋体" w:cs="宋体"/>
          <w:color w:val="auto"/>
          <w:spacing w:val="2"/>
          <w:highlight w:val="none"/>
        </w:rPr>
        <w:t>造成的必须修改的错误，但修改处应</w:t>
      </w:r>
      <w:r>
        <w:rPr>
          <w:rFonts w:hint="eastAsia" w:ascii="宋体" w:hAnsi="宋体" w:cs="宋体"/>
          <w:bCs/>
          <w:color w:val="auto"/>
          <w:spacing w:val="2"/>
          <w:highlight w:val="none"/>
        </w:rPr>
        <w:t>由</w:t>
      </w:r>
      <w:r>
        <w:rPr>
          <w:rFonts w:hint="eastAsia" w:ascii="宋体" w:hAnsi="宋体" w:cs="宋体"/>
          <w:bCs/>
          <w:color w:val="auto"/>
          <w:spacing w:val="2"/>
          <w:highlight w:val="none"/>
          <w:lang w:val="en-US" w:eastAsia="zh-CN"/>
        </w:rPr>
        <w:t>投标人</w:t>
      </w:r>
      <w:r>
        <w:rPr>
          <w:rFonts w:hint="eastAsia" w:ascii="宋体" w:hAnsi="宋体" w:cs="宋体"/>
          <w:bCs/>
          <w:color w:val="auto"/>
          <w:spacing w:val="2"/>
          <w:highlight w:val="none"/>
        </w:rPr>
        <w:t>法定代表人</w:t>
      </w:r>
      <w:r>
        <w:rPr>
          <w:rFonts w:hint="eastAsia" w:ascii="宋体" w:hAnsi="宋体" w:eastAsia="宋体" w:cs="宋体"/>
          <w:b w:val="0"/>
          <w:bCs w:val="0"/>
          <w:color w:val="auto"/>
          <w:spacing w:val="2"/>
          <w:highlight w:val="none"/>
        </w:rPr>
        <w:t>（负责人）</w:t>
      </w:r>
      <w:r>
        <w:rPr>
          <w:rFonts w:hint="eastAsia" w:ascii="宋体" w:hAnsi="宋体" w:cs="宋体"/>
          <w:bCs/>
          <w:color w:val="auto"/>
          <w:spacing w:val="2"/>
          <w:highlight w:val="none"/>
        </w:rPr>
        <w:t>或其授权委托人签字</w:t>
      </w:r>
      <w:r>
        <w:rPr>
          <w:rFonts w:hint="eastAsia" w:ascii="宋体" w:hAnsi="宋体" w:cs="宋体"/>
          <w:bCs/>
          <w:color w:val="auto"/>
          <w:spacing w:val="2"/>
          <w:highlight w:val="none"/>
          <w:lang w:eastAsia="zh-CN"/>
        </w:rPr>
        <w:t>且加盖</w:t>
      </w:r>
      <w:r>
        <w:rPr>
          <w:rFonts w:hint="eastAsia" w:ascii="宋体" w:hAnsi="宋体" w:eastAsia="宋体" w:cs="宋体"/>
          <w:b w:val="0"/>
          <w:bCs w:val="0"/>
          <w:color w:val="auto"/>
          <w:spacing w:val="2"/>
          <w:highlight w:val="none"/>
        </w:rPr>
        <w:t>供应商公章</w:t>
      </w:r>
      <w:r>
        <w:rPr>
          <w:rFonts w:hint="eastAsia" w:ascii="宋体" w:hAnsi="宋体" w:cs="宋体"/>
          <w:bCs/>
          <w:color w:val="auto"/>
          <w:spacing w:val="2"/>
          <w:highlight w:val="none"/>
          <w:lang w:eastAsia="zh-CN"/>
        </w:rPr>
        <w:t>，</w:t>
      </w:r>
      <w:r>
        <w:rPr>
          <w:rFonts w:hint="eastAsia" w:ascii="宋体" w:hAnsi="宋体" w:eastAsia="宋体" w:cs="宋体"/>
          <w:b w:val="0"/>
          <w:bCs w:val="0"/>
          <w:color w:val="auto"/>
          <w:spacing w:val="2"/>
          <w:highlight w:val="none"/>
          <w:lang w:eastAsia="zh-CN"/>
        </w:rPr>
        <w:t>电子</w:t>
      </w:r>
      <w:r>
        <w:rPr>
          <w:rFonts w:hint="eastAsia" w:ascii="宋体" w:hAnsi="宋体" w:cs="宋体"/>
          <w:b w:val="0"/>
          <w:bCs w:val="0"/>
          <w:color w:val="auto"/>
          <w:spacing w:val="2"/>
          <w:highlight w:val="none"/>
          <w:lang w:val="en-US" w:eastAsia="zh-CN"/>
        </w:rPr>
        <w:t>投标</w:t>
      </w:r>
      <w:r>
        <w:rPr>
          <w:rFonts w:hint="eastAsia" w:ascii="宋体" w:hAnsi="宋体" w:eastAsia="宋体" w:cs="宋体"/>
          <w:b w:val="0"/>
          <w:bCs w:val="0"/>
          <w:color w:val="auto"/>
          <w:spacing w:val="2"/>
          <w:highlight w:val="none"/>
        </w:rPr>
        <w:t>文件因字迹潦草或表达不清所引起的后果由</w:t>
      </w:r>
      <w:r>
        <w:rPr>
          <w:rFonts w:hint="eastAsia" w:ascii="宋体" w:hAnsi="宋体" w:cs="宋体"/>
          <w:b w:val="0"/>
          <w:bCs w:val="0"/>
          <w:color w:val="auto"/>
          <w:spacing w:val="2"/>
          <w:highlight w:val="none"/>
          <w:lang w:val="en-US" w:eastAsia="zh-CN"/>
        </w:rPr>
        <w:t>投标人</w:t>
      </w:r>
      <w:r>
        <w:rPr>
          <w:rFonts w:hint="eastAsia" w:ascii="宋体" w:hAnsi="宋体" w:eastAsia="宋体" w:cs="宋体"/>
          <w:b w:val="0"/>
          <w:bCs w:val="0"/>
          <w:color w:val="auto"/>
          <w:spacing w:val="2"/>
          <w:highlight w:val="none"/>
        </w:rPr>
        <w:t>负责。</w:t>
      </w:r>
    </w:p>
    <w:p>
      <w:pPr>
        <w:pStyle w:val="7"/>
        <w:keepNext w:val="0"/>
        <w:keepLines w:val="0"/>
        <w:pageBreakBefore w:val="0"/>
        <w:widowControl w:val="0"/>
        <w:kinsoku/>
        <w:wordWrap/>
        <w:overflowPunct/>
        <w:topLinePunct w:val="0"/>
        <w:autoSpaceDE/>
        <w:autoSpaceDN/>
        <w:bidi w:val="0"/>
        <w:adjustRightInd/>
        <w:snapToGrid/>
        <w:spacing w:before="0" w:after="0" w:line="426" w:lineRule="atLeast"/>
        <w:ind w:firstLine="315" w:firstLineChars="15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19.5</w:t>
      </w:r>
      <w:r>
        <w:rPr>
          <w:rFonts w:hint="eastAsia" w:ascii="宋体" w:hAnsi="宋体" w:cs="宋体"/>
          <w:b w:val="0"/>
          <w:color w:val="auto"/>
          <w:sz w:val="21"/>
          <w:szCs w:val="21"/>
          <w:highlight w:val="none"/>
          <w:lang w:val="en-US" w:eastAsia="zh-CN"/>
        </w:rPr>
        <w:t>电子</w:t>
      </w:r>
      <w:r>
        <w:rPr>
          <w:rFonts w:hint="eastAsia" w:ascii="宋体" w:hAnsi="宋体" w:eastAsia="宋体" w:cs="宋体"/>
          <w:b w:val="0"/>
          <w:color w:val="auto"/>
          <w:sz w:val="21"/>
          <w:szCs w:val="21"/>
          <w:highlight w:val="none"/>
        </w:rPr>
        <w:t>投标文件中标注的投标人名称应与主体资格证明（如营业执照、事业单位法人证书、执业许可证、自然人身份证等）及公章一致，</w:t>
      </w:r>
      <w:r>
        <w:rPr>
          <w:rFonts w:hint="eastAsia" w:ascii="宋体" w:hAnsi="宋体" w:eastAsia="宋体" w:cs="宋体"/>
          <w:color w:val="auto"/>
          <w:sz w:val="21"/>
          <w:szCs w:val="21"/>
          <w:highlight w:val="none"/>
        </w:rPr>
        <w:t>否则作无效投标处理</w:t>
      </w:r>
      <w:r>
        <w:rPr>
          <w:rFonts w:hint="eastAsia" w:ascii="宋体" w:hAnsi="宋体" w:eastAsia="宋体" w:cs="宋体"/>
          <w:b w:val="0"/>
          <w:color w:val="auto"/>
          <w:sz w:val="21"/>
          <w:szCs w:val="21"/>
          <w:highlight w:val="none"/>
        </w:rPr>
        <w:t>。</w:t>
      </w:r>
    </w:p>
    <w:p>
      <w:pPr>
        <w:pStyle w:val="7"/>
        <w:keepNext w:val="0"/>
        <w:keepLines w:val="0"/>
        <w:pageBreakBefore w:val="0"/>
        <w:widowControl w:val="0"/>
        <w:kinsoku/>
        <w:wordWrap/>
        <w:overflowPunct/>
        <w:topLinePunct w:val="0"/>
        <w:autoSpaceDE/>
        <w:autoSpaceDN/>
        <w:bidi w:val="0"/>
        <w:adjustRightInd/>
        <w:snapToGrid/>
        <w:spacing w:before="0" w:after="0" w:line="426" w:lineRule="atLeast"/>
        <w:ind w:left="420" w:left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cs="宋体"/>
          <w:color w:val="auto"/>
          <w:sz w:val="24"/>
          <w:highlight w:val="none"/>
          <w:lang w:val="en-US" w:eastAsia="zh-CN"/>
        </w:rPr>
        <w:t>电子</w:t>
      </w:r>
      <w:r>
        <w:rPr>
          <w:rFonts w:hint="eastAsia" w:ascii="宋体" w:hAnsi="宋体" w:eastAsia="宋体" w:cs="宋体"/>
          <w:color w:val="auto"/>
          <w:sz w:val="24"/>
          <w:highlight w:val="none"/>
        </w:rPr>
        <w:t>投标文件的提交</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上传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补充、修改、撤回与退回</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after="0" w:line="426" w:lineRule="atLeast"/>
        <w:ind w:left="0" w:leftChars="0" w:firstLine="420" w:firstLineChars="200"/>
        <w:textAlignment w:val="auto"/>
        <w:rPr>
          <w:rFonts w:hint="eastAsia" w:ascii="宋体" w:hAnsi="宋体" w:eastAsia="宋体" w:cs="宋体"/>
          <w:b w:val="0"/>
          <w:color w:val="auto"/>
          <w:sz w:val="21"/>
          <w:szCs w:val="21"/>
          <w:highlight w:val="none"/>
        </w:rPr>
      </w:pPr>
      <w:bookmarkStart w:id="116" w:name="_21.1投标人必须在“投标人须知中的前附表”规定的投标文件接收时间和投"/>
      <w:bookmarkEnd w:id="116"/>
      <w:r>
        <w:rPr>
          <w:rFonts w:hint="eastAsia" w:ascii="宋体" w:hAnsi="宋体" w:eastAsia="宋体" w:cs="宋体"/>
          <w:b w:val="0"/>
          <w:color w:val="auto"/>
          <w:sz w:val="21"/>
          <w:szCs w:val="21"/>
          <w:highlight w:val="none"/>
        </w:rPr>
        <w:t>2</w:t>
      </w:r>
      <w:r>
        <w:rPr>
          <w:rFonts w:hint="eastAsia" w:ascii="宋体" w:hAnsi="宋体" w:cs="宋体"/>
          <w:b w:val="0"/>
          <w:color w:val="auto"/>
          <w:sz w:val="21"/>
          <w:szCs w:val="21"/>
          <w:highlight w:val="none"/>
          <w:lang w:val="en-US" w:eastAsia="zh-CN"/>
        </w:rPr>
        <w:t>0</w:t>
      </w:r>
      <w:r>
        <w:rPr>
          <w:rFonts w:hint="eastAsia" w:ascii="宋体" w:hAnsi="宋体" w:eastAsia="宋体" w:cs="宋体"/>
          <w:b w:val="0"/>
          <w:color w:val="auto"/>
          <w:sz w:val="21"/>
          <w:szCs w:val="21"/>
          <w:highlight w:val="none"/>
        </w:rPr>
        <w:t>.1投标人必须在“投标人须知前附表”规定的投标文件接收时间和投标地点</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网址</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提交</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上传</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lang w:val="en-US" w:eastAsia="zh-CN"/>
        </w:rPr>
        <w:t>电子</w:t>
      </w:r>
      <w:r>
        <w:rPr>
          <w:rFonts w:hint="eastAsia" w:ascii="宋体" w:hAnsi="宋体" w:eastAsia="宋体" w:cs="宋体"/>
          <w:b w:val="0"/>
          <w:color w:val="auto"/>
          <w:sz w:val="21"/>
          <w:szCs w:val="21"/>
          <w:highlight w:val="none"/>
        </w:rPr>
        <w:t>投标文件。</w:t>
      </w:r>
      <w:r>
        <w:rPr>
          <w:rFonts w:hint="eastAsia" w:ascii="宋体" w:hAnsi="宋体" w:cs="宋体"/>
          <w:b w:val="0"/>
          <w:color w:val="auto"/>
          <w:sz w:val="21"/>
          <w:szCs w:val="21"/>
          <w:highlight w:val="none"/>
          <w:lang w:val="en-US" w:eastAsia="zh-CN"/>
        </w:rPr>
        <w:t>投标人</w:t>
      </w:r>
      <w:r>
        <w:rPr>
          <w:rFonts w:hint="eastAsia" w:ascii="宋体" w:hAnsi="宋体" w:eastAsia="宋体" w:cs="宋体"/>
          <w:b w:val="0"/>
          <w:color w:val="auto"/>
          <w:sz w:val="21"/>
          <w:szCs w:val="21"/>
          <w:highlight w:val="none"/>
        </w:rPr>
        <w:t>按照</w:t>
      </w:r>
      <w:r>
        <w:rPr>
          <w:rFonts w:hint="eastAsia" w:ascii="宋体" w:hAnsi="宋体" w:cs="宋体"/>
          <w:b w:val="0"/>
          <w:color w:val="auto"/>
          <w:sz w:val="21"/>
          <w:szCs w:val="21"/>
          <w:highlight w:val="none"/>
          <w:lang w:val="en-US" w:eastAsia="zh-CN"/>
        </w:rPr>
        <w:t>招标</w:t>
      </w:r>
      <w:r>
        <w:rPr>
          <w:rFonts w:hint="eastAsia" w:ascii="宋体" w:hAnsi="宋体" w:eastAsia="宋体" w:cs="宋体"/>
          <w:b w:val="0"/>
          <w:color w:val="auto"/>
          <w:sz w:val="21"/>
          <w:szCs w:val="21"/>
          <w:highlight w:val="none"/>
          <w:lang w:val="en-US" w:eastAsia="zh-CN"/>
        </w:rPr>
        <w:t>文件</w:t>
      </w:r>
      <w:r>
        <w:rPr>
          <w:rFonts w:hint="eastAsia" w:ascii="宋体" w:hAnsi="宋体" w:eastAsia="宋体" w:cs="宋体"/>
          <w:b w:val="0"/>
          <w:color w:val="auto"/>
          <w:sz w:val="21"/>
          <w:szCs w:val="21"/>
          <w:highlight w:val="none"/>
        </w:rPr>
        <w:t>和电子交易平台的要求编制并加密</w:t>
      </w:r>
      <w:r>
        <w:rPr>
          <w:rFonts w:hint="eastAsia" w:ascii="宋体" w:hAnsi="宋体" w:cs="宋体"/>
          <w:b w:val="0"/>
          <w:color w:val="auto"/>
          <w:sz w:val="21"/>
          <w:szCs w:val="21"/>
          <w:highlight w:val="none"/>
          <w:lang w:val="en-US" w:eastAsia="zh-CN"/>
        </w:rPr>
        <w:t>电子</w:t>
      </w:r>
      <w:r>
        <w:rPr>
          <w:rFonts w:hint="eastAsia" w:ascii="宋体" w:hAnsi="宋体" w:eastAsia="宋体" w:cs="宋体"/>
          <w:b w:val="0"/>
          <w:color w:val="auto"/>
          <w:sz w:val="21"/>
          <w:szCs w:val="21"/>
          <w:highlight w:val="none"/>
          <w:lang w:val="en-US" w:eastAsia="zh-CN"/>
        </w:rPr>
        <w:t>投标</w:t>
      </w:r>
      <w:r>
        <w:rPr>
          <w:rFonts w:hint="eastAsia" w:ascii="宋体" w:hAnsi="宋体" w:eastAsia="宋体" w:cs="宋体"/>
          <w:b w:val="0"/>
          <w:color w:val="auto"/>
          <w:sz w:val="21"/>
          <w:szCs w:val="21"/>
          <w:highlight w:val="none"/>
        </w:rPr>
        <w:t>文件。</w:t>
      </w:r>
      <w:r>
        <w:rPr>
          <w:rFonts w:hint="eastAsia" w:ascii="宋体" w:hAnsi="宋体" w:cs="宋体"/>
          <w:b w:val="0"/>
          <w:color w:val="auto"/>
          <w:sz w:val="21"/>
          <w:szCs w:val="21"/>
          <w:highlight w:val="none"/>
          <w:lang w:val="en-US" w:eastAsia="zh-CN"/>
        </w:rPr>
        <w:t>投标人</w:t>
      </w:r>
      <w:r>
        <w:rPr>
          <w:rFonts w:hint="eastAsia" w:ascii="宋体" w:hAnsi="宋体" w:eastAsia="宋体" w:cs="宋体"/>
          <w:b w:val="0"/>
          <w:color w:val="auto"/>
          <w:sz w:val="21"/>
          <w:szCs w:val="21"/>
          <w:highlight w:val="none"/>
        </w:rPr>
        <w:t>未按规定加密的</w:t>
      </w:r>
      <w:r>
        <w:rPr>
          <w:rFonts w:hint="eastAsia" w:ascii="宋体" w:hAnsi="宋体" w:cs="宋体"/>
          <w:b w:val="0"/>
          <w:color w:val="auto"/>
          <w:sz w:val="21"/>
          <w:szCs w:val="21"/>
          <w:highlight w:val="none"/>
          <w:lang w:val="en-US" w:eastAsia="zh-CN"/>
        </w:rPr>
        <w:t>电子</w:t>
      </w:r>
      <w:r>
        <w:rPr>
          <w:rFonts w:hint="eastAsia" w:ascii="宋体" w:hAnsi="宋体" w:eastAsia="宋体" w:cs="宋体"/>
          <w:b w:val="0"/>
          <w:color w:val="auto"/>
          <w:sz w:val="21"/>
          <w:szCs w:val="21"/>
          <w:highlight w:val="none"/>
          <w:lang w:val="en-US" w:eastAsia="zh-CN"/>
        </w:rPr>
        <w:t>投标</w:t>
      </w:r>
      <w:r>
        <w:rPr>
          <w:rFonts w:hint="eastAsia" w:ascii="宋体" w:hAnsi="宋体" w:eastAsia="宋体" w:cs="宋体"/>
          <w:b w:val="0"/>
          <w:color w:val="auto"/>
          <w:sz w:val="21"/>
          <w:szCs w:val="21"/>
          <w:highlight w:val="none"/>
        </w:rPr>
        <w:t>文件，电子交易平台将拒收。</w:t>
      </w:r>
      <w:r>
        <w:rPr>
          <w:rFonts w:hint="eastAsia" w:ascii="宋体" w:hAnsi="宋体" w:cs="宋体"/>
          <w:b w:val="0"/>
          <w:color w:val="auto"/>
          <w:sz w:val="21"/>
          <w:szCs w:val="21"/>
          <w:highlight w:val="none"/>
          <w:lang w:val="en-US" w:eastAsia="zh-CN"/>
        </w:rPr>
        <w:t>投标人</w:t>
      </w:r>
      <w:r>
        <w:rPr>
          <w:rFonts w:hint="eastAsia" w:ascii="宋体" w:hAnsi="宋体" w:eastAsia="宋体" w:cs="宋体"/>
          <w:b w:val="0"/>
          <w:color w:val="auto"/>
          <w:sz w:val="21"/>
          <w:szCs w:val="21"/>
          <w:highlight w:val="none"/>
        </w:rPr>
        <w:t>应当在</w:t>
      </w:r>
      <w:r>
        <w:rPr>
          <w:rFonts w:hint="eastAsia" w:ascii="宋体" w:hAnsi="宋体" w:eastAsia="宋体" w:cs="宋体"/>
          <w:b w:val="0"/>
          <w:color w:val="auto"/>
          <w:sz w:val="21"/>
          <w:szCs w:val="21"/>
          <w:highlight w:val="none"/>
          <w:lang w:val="en-US" w:eastAsia="zh-CN"/>
        </w:rPr>
        <w:t>招标文件</w:t>
      </w:r>
      <w:r>
        <w:rPr>
          <w:rFonts w:hint="eastAsia" w:ascii="宋体" w:hAnsi="宋体" w:eastAsia="宋体" w:cs="宋体"/>
          <w:b w:val="0"/>
          <w:color w:val="auto"/>
          <w:sz w:val="21"/>
          <w:szCs w:val="21"/>
          <w:highlight w:val="none"/>
        </w:rPr>
        <w:t>中规定的时间前完成</w:t>
      </w:r>
      <w:r>
        <w:rPr>
          <w:rFonts w:hint="eastAsia" w:ascii="宋体" w:hAnsi="宋体" w:cs="宋体"/>
          <w:b w:val="0"/>
          <w:color w:val="auto"/>
          <w:sz w:val="21"/>
          <w:szCs w:val="21"/>
          <w:highlight w:val="none"/>
          <w:lang w:val="en-US" w:eastAsia="zh-CN"/>
        </w:rPr>
        <w:t>电子</w:t>
      </w:r>
      <w:r>
        <w:rPr>
          <w:rFonts w:hint="eastAsia" w:ascii="宋体" w:hAnsi="宋体" w:eastAsia="宋体" w:cs="宋体"/>
          <w:b w:val="0"/>
          <w:color w:val="auto"/>
          <w:sz w:val="21"/>
          <w:szCs w:val="21"/>
          <w:highlight w:val="none"/>
          <w:lang w:val="en-US" w:eastAsia="zh-CN"/>
        </w:rPr>
        <w:t>投标</w:t>
      </w:r>
      <w:r>
        <w:rPr>
          <w:rFonts w:hint="eastAsia" w:ascii="宋体" w:hAnsi="宋体" w:eastAsia="宋体" w:cs="宋体"/>
          <w:b w:val="0"/>
          <w:color w:val="auto"/>
          <w:sz w:val="21"/>
          <w:szCs w:val="21"/>
          <w:highlight w:val="none"/>
        </w:rPr>
        <w:t>文件的传输递交，且可以补充、修改或者撤回</w:t>
      </w:r>
      <w:r>
        <w:rPr>
          <w:rFonts w:hint="eastAsia" w:ascii="宋体" w:hAnsi="宋体" w:cs="宋体"/>
          <w:b w:val="0"/>
          <w:color w:val="auto"/>
          <w:sz w:val="21"/>
          <w:szCs w:val="21"/>
          <w:highlight w:val="none"/>
          <w:lang w:val="en-US" w:eastAsia="zh-CN"/>
        </w:rPr>
        <w:t>电子</w:t>
      </w:r>
      <w:r>
        <w:rPr>
          <w:rFonts w:hint="eastAsia" w:ascii="宋体" w:hAnsi="宋体" w:eastAsia="宋体" w:cs="宋体"/>
          <w:b w:val="0"/>
          <w:color w:val="auto"/>
          <w:sz w:val="21"/>
          <w:szCs w:val="21"/>
          <w:highlight w:val="none"/>
          <w:lang w:val="en-US" w:eastAsia="zh-CN"/>
        </w:rPr>
        <w:t>投标</w:t>
      </w:r>
      <w:r>
        <w:rPr>
          <w:rFonts w:hint="eastAsia" w:ascii="宋体" w:hAnsi="宋体" w:eastAsia="宋体" w:cs="宋体"/>
          <w:b w:val="0"/>
          <w:color w:val="auto"/>
          <w:sz w:val="21"/>
          <w:szCs w:val="21"/>
          <w:highlight w:val="none"/>
        </w:rPr>
        <w:t>文件。补充或者修改</w:t>
      </w:r>
      <w:r>
        <w:rPr>
          <w:rFonts w:hint="eastAsia" w:ascii="宋体" w:hAnsi="宋体" w:cs="宋体"/>
          <w:b w:val="0"/>
          <w:color w:val="auto"/>
          <w:sz w:val="21"/>
          <w:szCs w:val="21"/>
          <w:highlight w:val="none"/>
          <w:lang w:val="en-US" w:eastAsia="zh-CN"/>
        </w:rPr>
        <w:t>电子</w:t>
      </w:r>
      <w:r>
        <w:rPr>
          <w:rFonts w:hint="eastAsia" w:ascii="宋体" w:hAnsi="宋体" w:eastAsia="宋体" w:cs="宋体"/>
          <w:b w:val="0"/>
          <w:color w:val="auto"/>
          <w:sz w:val="21"/>
          <w:szCs w:val="21"/>
          <w:highlight w:val="none"/>
          <w:lang w:val="en-US" w:eastAsia="zh-CN"/>
        </w:rPr>
        <w:t>投标</w:t>
      </w:r>
      <w:r>
        <w:rPr>
          <w:rFonts w:hint="eastAsia" w:ascii="宋体" w:hAnsi="宋体" w:eastAsia="宋体" w:cs="宋体"/>
          <w:b w:val="0"/>
          <w:color w:val="auto"/>
          <w:sz w:val="21"/>
          <w:szCs w:val="21"/>
          <w:highlight w:val="none"/>
        </w:rPr>
        <w:t>文件的，应当先行撤回原文件，补充、修改后重新传输递交。</w:t>
      </w:r>
      <w:r>
        <w:rPr>
          <w:rFonts w:hint="eastAsia" w:ascii="宋体" w:hAnsi="宋体" w:eastAsia="宋体" w:cs="宋体"/>
          <w:b w:val="0"/>
          <w:color w:val="auto"/>
          <w:sz w:val="21"/>
          <w:szCs w:val="21"/>
          <w:highlight w:val="none"/>
          <w:lang w:eastAsia="zh-CN"/>
        </w:rPr>
        <w:t>在</w:t>
      </w:r>
      <w:r>
        <w:rPr>
          <w:rFonts w:hint="eastAsia" w:ascii="宋体" w:hAnsi="宋体" w:eastAsia="宋体" w:cs="宋体"/>
          <w:b w:val="0"/>
          <w:color w:val="auto"/>
          <w:sz w:val="21"/>
          <w:szCs w:val="21"/>
          <w:highlight w:val="none"/>
          <w:lang w:val="en-US" w:eastAsia="zh-CN"/>
        </w:rPr>
        <w:t>招标</w:t>
      </w:r>
      <w:r>
        <w:rPr>
          <w:rFonts w:hint="eastAsia" w:ascii="宋体" w:hAnsi="宋体" w:eastAsia="宋体" w:cs="宋体"/>
          <w:b w:val="0"/>
          <w:color w:val="auto"/>
          <w:sz w:val="21"/>
          <w:szCs w:val="21"/>
          <w:highlight w:val="none"/>
        </w:rPr>
        <w:t>文件中规定的时间前未完成传输的，视为撤回</w:t>
      </w:r>
      <w:r>
        <w:rPr>
          <w:rFonts w:hint="eastAsia" w:ascii="宋体" w:hAnsi="宋体" w:cs="宋体"/>
          <w:b w:val="0"/>
          <w:color w:val="auto"/>
          <w:sz w:val="21"/>
          <w:szCs w:val="21"/>
          <w:highlight w:val="none"/>
          <w:lang w:val="en-US" w:eastAsia="zh-CN"/>
        </w:rPr>
        <w:t>电子</w:t>
      </w:r>
      <w:r>
        <w:rPr>
          <w:rFonts w:hint="eastAsia" w:ascii="宋体" w:hAnsi="宋体" w:eastAsia="宋体" w:cs="宋体"/>
          <w:b w:val="0"/>
          <w:color w:val="auto"/>
          <w:sz w:val="21"/>
          <w:szCs w:val="21"/>
          <w:highlight w:val="none"/>
          <w:lang w:val="en-US" w:eastAsia="zh-CN"/>
        </w:rPr>
        <w:t>投标</w:t>
      </w:r>
      <w:r>
        <w:rPr>
          <w:rFonts w:hint="eastAsia" w:ascii="宋体" w:hAnsi="宋体" w:eastAsia="宋体" w:cs="宋体"/>
          <w:b w:val="0"/>
          <w:color w:val="auto"/>
          <w:sz w:val="21"/>
          <w:szCs w:val="21"/>
          <w:highlight w:val="none"/>
        </w:rPr>
        <w:t>文件。</w:t>
      </w:r>
      <w:r>
        <w:rPr>
          <w:rFonts w:hint="eastAsia" w:ascii="宋体" w:hAnsi="宋体" w:eastAsia="宋体" w:cs="宋体"/>
          <w:b w:val="0"/>
          <w:color w:val="auto"/>
          <w:sz w:val="21"/>
          <w:szCs w:val="21"/>
          <w:highlight w:val="none"/>
          <w:lang w:eastAsia="zh-CN"/>
        </w:rPr>
        <w:t>在</w:t>
      </w:r>
      <w:r>
        <w:rPr>
          <w:rFonts w:hint="eastAsia" w:ascii="宋体" w:hAnsi="宋体" w:eastAsia="宋体" w:cs="宋体"/>
          <w:b w:val="0"/>
          <w:color w:val="auto"/>
          <w:sz w:val="21"/>
          <w:szCs w:val="21"/>
          <w:highlight w:val="none"/>
          <w:lang w:val="en-US" w:eastAsia="zh-CN"/>
        </w:rPr>
        <w:t>招标文件</w:t>
      </w:r>
      <w:r>
        <w:rPr>
          <w:rFonts w:hint="eastAsia" w:ascii="宋体" w:hAnsi="宋体" w:eastAsia="宋体" w:cs="宋体"/>
          <w:b w:val="0"/>
          <w:color w:val="auto"/>
          <w:sz w:val="21"/>
          <w:szCs w:val="21"/>
          <w:highlight w:val="none"/>
        </w:rPr>
        <w:t>中规定截止时间后递交的</w:t>
      </w:r>
      <w:r>
        <w:rPr>
          <w:rFonts w:hint="eastAsia" w:ascii="宋体" w:hAnsi="宋体" w:cs="宋体"/>
          <w:b w:val="0"/>
          <w:color w:val="auto"/>
          <w:sz w:val="21"/>
          <w:szCs w:val="21"/>
          <w:highlight w:val="none"/>
          <w:lang w:val="en-US" w:eastAsia="zh-CN"/>
        </w:rPr>
        <w:t>电子投标文件</w:t>
      </w:r>
      <w:r>
        <w:rPr>
          <w:rFonts w:hint="eastAsia" w:ascii="宋体" w:hAnsi="宋体" w:eastAsia="宋体" w:cs="宋体"/>
          <w:b w:val="0"/>
          <w:color w:val="auto"/>
          <w:sz w:val="21"/>
          <w:szCs w:val="21"/>
          <w:highlight w:val="none"/>
        </w:rPr>
        <w:t>，电子交易平台将拒收。</w:t>
      </w:r>
    </w:p>
    <w:p>
      <w:pPr>
        <w:keepNext w:val="0"/>
        <w:keepLines w:val="0"/>
        <w:pageBreakBefore w:val="0"/>
        <w:widowControl w:val="0"/>
        <w:kinsoku/>
        <w:wordWrap/>
        <w:overflowPunct/>
        <w:topLinePunct w:val="0"/>
        <w:autoSpaceDE/>
        <w:autoSpaceDN/>
        <w:bidi w:val="0"/>
        <w:adjustRightInd w:val="0"/>
        <w:snapToGrid w:val="0"/>
        <w:spacing w:line="426" w:lineRule="exact"/>
        <w:ind w:firstLine="441" w:firstLineChars="210"/>
        <w:textAlignment w:val="auto"/>
        <w:rPr>
          <w:color w:val="auto"/>
          <w:spacing w:val="-4"/>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0.2</w:t>
      </w:r>
      <w:r>
        <w:rPr>
          <w:rFonts w:hAnsi="宋体" w:cs="宋体"/>
          <w:color w:val="auto"/>
          <w:spacing w:val="-4"/>
          <w:highlight w:val="none"/>
        </w:rPr>
        <w:t>.</w:t>
      </w:r>
      <w:r>
        <w:rPr>
          <w:rFonts w:hint="eastAsia" w:cs="宋体"/>
          <w:snapToGrid w:val="0"/>
          <w:color w:val="auto"/>
          <w:highlight w:val="none"/>
        </w:rPr>
        <w:t>电子加密投标文件的解密：开标后，采购组织机构将向各投标供应商发出“电子加密投标文件”的解密通知，各投标供应商代表应当在接到解密通知后</w:t>
      </w:r>
      <w:r>
        <w:rPr>
          <w:rFonts w:cs="宋体"/>
          <w:snapToGrid w:val="0"/>
          <w:color w:val="auto"/>
          <w:highlight w:val="none"/>
        </w:rPr>
        <w:t>30</w:t>
      </w:r>
      <w:r>
        <w:rPr>
          <w:rFonts w:hint="eastAsia" w:cs="宋体"/>
          <w:snapToGrid w:val="0"/>
          <w:color w:val="auto"/>
          <w:highlight w:val="none"/>
        </w:rPr>
        <w:t>分钟内自行完成“电子加密投标文件”的在线解密。投标供应商未在规定时间内完成解密的，系统默认自动放弃。</w:t>
      </w:r>
    </w:p>
    <w:p>
      <w:pPr>
        <w:keepNext w:val="0"/>
        <w:keepLines w:val="0"/>
        <w:pageBreakBefore w:val="0"/>
        <w:widowControl w:val="0"/>
        <w:kinsoku/>
        <w:wordWrap/>
        <w:overflowPunct/>
        <w:topLinePunct w:val="0"/>
        <w:autoSpaceDE/>
        <w:autoSpaceDN/>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20.3</w:t>
      </w:r>
      <w:r>
        <w:rPr>
          <w:rFonts w:hint="eastAsia" w:ascii="宋体" w:hAnsi="宋体" w:eastAsia="宋体" w:cs="宋体"/>
          <w:color w:val="auto"/>
          <w:szCs w:val="21"/>
          <w:highlight w:val="none"/>
        </w:rPr>
        <w:t>在投标截止时间止提交</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上传）电子</w:t>
      </w:r>
      <w:r>
        <w:rPr>
          <w:rFonts w:hint="eastAsia" w:ascii="宋体" w:hAnsi="宋体" w:eastAsia="宋体" w:cs="宋体"/>
          <w:color w:val="auto"/>
          <w:szCs w:val="21"/>
          <w:highlight w:val="none"/>
        </w:rPr>
        <w:t>投标文件的投标人不足3家时，投标人</w:t>
      </w:r>
      <w:r>
        <w:rPr>
          <w:rFonts w:hint="eastAsia" w:ascii="宋体" w:hAnsi="宋体" w:cs="宋体"/>
          <w:color w:val="auto"/>
          <w:szCs w:val="21"/>
          <w:highlight w:val="none"/>
          <w:lang w:val="en-US" w:eastAsia="zh-CN"/>
        </w:rPr>
        <w:t>可以撤</w:t>
      </w:r>
      <w:r>
        <w:rPr>
          <w:rFonts w:hint="eastAsia" w:ascii="宋体" w:hAnsi="宋体" w:eastAsia="宋体" w:cs="宋体"/>
          <w:color w:val="auto"/>
          <w:szCs w:val="21"/>
          <w:highlight w:val="none"/>
        </w:rPr>
        <w:t>回</w:t>
      </w:r>
      <w:r>
        <w:rPr>
          <w:rFonts w:hint="eastAsia" w:ascii="宋体" w:hAnsi="宋体" w:cs="宋体"/>
          <w:color w:val="auto"/>
          <w:szCs w:val="21"/>
          <w:highlight w:val="none"/>
          <w:lang w:val="en-US" w:eastAsia="zh-CN"/>
        </w:rPr>
        <w:t>电子</w:t>
      </w:r>
      <w:r>
        <w:rPr>
          <w:rFonts w:hint="eastAsia" w:ascii="宋体" w:hAnsi="宋体" w:eastAsia="宋体" w:cs="宋体"/>
          <w:color w:val="auto"/>
          <w:szCs w:val="21"/>
          <w:highlight w:val="none"/>
        </w:rPr>
        <w:t>投标文件，除此之外采购人和采购代理机构对已提交</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上传</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的</w:t>
      </w:r>
      <w:r>
        <w:rPr>
          <w:rFonts w:hint="eastAsia" w:ascii="宋体" w:hAnsi="宋体" w:cs="宋体"/>
          <w:color w:val="auto"/>
          <w:szCs w:val="21"/>
          <w:highlight w:val="none"/>
          <w:lang w:val="en-US" w:eastAsia="zh-CN"/>
        </w:rPr>
        <w:t>电子</w:t>
      </w:r>
      <w:r>
        <w:rPr>
          <w:rFonts w:hint="eastAsia" w:ascii="宋体" w:hAnsi="宋体" w:eastAsia="宋体" w:cs="宋体"/>
          <w:color w:val="auto"/>
          <w:szCs w:val="21"/>
          <w:highlight w:val="none"/>
        </w:rPr>
        <w:t>投标文件概不退回。</w:t>
      </w:r>
    </w:p>
    <w:p>
      <w:pPr>
        <w:keepNext w:val="0"/>
        <w:keepLines w:val="0"/>
        <w:pageBreakBefore w:val="0"/>
        <w:widowControl w:val="0"/>
        <w:kinsoku/>
        <w:wordWrap/>
        <w:overflowPunct/>
        <w:topLinePunct w:val="0"/>
        <w:autoSpaceDE/>
        <w:autoSpaceDN/>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 xml:space="preserve"> 投标人在投标截止时间后向采购人、采购代理机构申请撤回</w:t>
      </w:r>
      <w:r>
        <w:rPr>
          <w:rFonts w:hint="eastAsia" w:ascii="宋体" w:hAnsi="宋体" w:cs="宋体"/>
          <w:color w:val="auto"/>
          <w:szCs w:val="21"/>
          <w:highlight w:val="none"/>
          <w:lang w:val="en-US" w:eastAsia="zh-CN"/>
        </w:rPr>
        <w:t>电子</w:t>
      </w:r>
      <w:r>
        <w:rPr>
          <w:rFonts w:hint="eastAsia" w:ascii="宋体" w:hAnsi="宋体" w:eastAsia="宋体" w:cs="宋体"/>
          <w:color w:val="auto"/>
          <w:szCs w:val="21"/>
          <w:highlight w:val="none"/>
        </w:rPr>
        <w:t>投标文件的，将根据本须知正文18.4的规定不予退还其投标保证金。</w:t>
      </w:r>
    </w:p>
    <w:p>
      <w:pPr>
        <w:keepNext w:val="0"/>
        <w:keepLines w:val="0"/>
        <w:pageBreakBefore w:val="0"/>
        <w:widowControl w:val="0"/>
        <w:shd w:val="clear" w:color="auto" w:fill="FFFFFF"/>
        <w:kinsoku/>
        <w:wordWrap/>
        <w:overflowPunct/>
        <w:topLinePunct w:val="0"/>
        <w:autoSpaceDE/>
        <w:autoSpaceDN/>
        <w:bidi w:val="0"/>
        <w:spacing w:line="426" w:lineRule="exact"/>
        <w:ind w:firstLine="420" w:firstLineChars="200"/>
        <w:textAlignment w:val="auto"/>
        <w:rPr>
          <w:rFonts w:hint="eastAsia" w:ascii="宋体" w:hAnsi="宋体" w:eastAsia="宋体" w:cs="宋体"/>
          <w:b/>
          <w:bCs/>
          <w:color w:val="auto"/>
          <w:spacing w:val="2"/>
          <w:highlight w:val="none"/>
          <w:lang w:val="en-US" w:eastAsia="zh-CN"/>
        </w:rPr>
      </w:pPr>
      <w:r>
        <w:rPr>
          <w:rFonts w:hint="eastAsia" w:ascii="宋体" w:hAnsi="宋体" w:cs="宋体"/>
          <w:color w:val="auto"/>
          <w:szCs w:val="21"/>
          <w:highlight w:val="none"/>
          <w:lang w:val="en-US" w:eastAsia="zh-CN"/>
        </w:rPr>
        <w:t>20.5</w:t>
      </w:r>
      <w:r>
        <w:rPr>
          <w:rFonts w:hint="eastAsia" w:ascii="宋体" w:hAnsi="宋体" w:cs="宋体"/>
          <w:color w:val="auto"/>
          <w:szCs w:val="21"/>
          <w:highlight w:val="none"/>
        </w:rPr>
        <w:t>如有特殊情况，采购代理机构延长截止时间和开标时间，采购代理机构和供应商的权利和义务将受到新的截止时间和开标时间的约束</w:t>
      </w:r>
      <w:r>
        <w:rPr>
          <w:rFonts w:hint="eastAsia" w:ascii="宋体" w:hAnsi="宋体" w:eastAsia="宋体" w:cs="宋体"/>
          <w:color w:val="auto"/>
          <w:highlight w:val="none"/>
          <w:lang w:eastAsia="zh-CN"/>
        </w:rPr>
        <w:t>。</w:t>
      </w:r>
    </w:p>
    <w:p>
      <w:pPr>
        <w:pStyle w:val="18"/>
        <w:snapToGrid w:val="0"/>
        <w:spacing w:line="360" w:lineRule="auto"/>
        <w:ind w:firstLine="739"/>
        <w:rPr>
          <w:rFonts w:hint="eastAsia" w:ascii="宋体" w:hAnsi="宋体" w:eastAsia="宋体" w:cs="宋体"/>
          <w:snapToGrid w:val="0"/>
          <w:color w:val="auto"/>
          <w:sz w:val="21"/>
          <w:szCs w:val="21"/>
          <w:highlight w:val="none"/>
        </w:rPr>
      </w:pPr>
    </w:p>
    <w:p>
      <w:pPr>
        <w:pStyle w:val="5"/>
        <w:keepNext w:val="0"/>
        <w:keepLines w:val="0"/>
        <w:jc w:val="center"/>
        <w:rPr>
          <w:rFonts w:hint="eastAsia" w:ascii="宋体" w:hAnsi="宋体" w:eastAsia="宋体" w:cs="宋体"/>
          <w:color w:val="auto"/>
          <w:highlight w:val="none"/>
        </w:rPr>
      </w:pPr>
      <w:bookmarkStart w:id="117" w:name="_Toc254970685"/>
      <w:bookmarkStart w:id="118" w:name="_Toc254970544"/>
      <w:r>
        <w:rPr>
          <w:rFonts w:hint="eastAsia" w:ascii="宋体" w:hAnsi="宋体" w:eastAsia="宋体" w:cs="宋体"/>
          <w:color w:val="auto"/>
          <w:highlight w:val="none"/>
        </w:rPr>
        <w:t>四、开    标</w:t>
      </w:r>
      <w:bookmarkEnd w:id="117"/>
      <w:bookmarkEnd w:id="118"/>
    </w:p>
    <w:p>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119" w:name="_23.开标时间和地点"/>
      <w:bookmarkEnd w:id="119"/>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.开标时间和地点</w:t>
      </w:r>
    </w:p>
    <w:p>
      <w:pPr>
        <w:pStyle w:val="21"/>
        <w:snapToGrid w:val="0"/>
        <w:ind w:firstLine="420" w:firstLineChars="200"/>
        <w:rPr>
          <w:rFonts w:hint="eastAsia" w:hAnsi="宋体" w:eastAsia="宋体" w:cs="宋体"/>
          <w:bCs/>
          <w:color w:val="auto"/>
          <w:sz w:val="21"/>
          <w:highlight w:val="none"/>
        </w:rPr>
      </w:pPr>
      <w:r>
        <w:rPr>
          <w:rFonts w:hint="eastAsia" w:hAnsi="宋体" w:cs="宋体"/>
          <w:bCs/>
          <w:color w:val="auto"/>
          <w:sz w:val="21"/>
          <w:highlight w:val="none"/>
          <w:lang w:val="en-US" w:eastAsia="zh-CN"/>
        </w:rPr>
        <w:t>21.1</w:t>
      </w:r>
      <w:r>
        <w:rPr>
          <w:rFonts w:hint="eastAsia" w:hAnsi="宋体" w:eastAsia="宋体" w:cs="宋体"/>
          <w:bCs/>
          <w:color w:val="auto"/>
          <w:sz w:val="21"/>
          <w:highlight w:val="none"/>
        </w:rPr>
        <w:t>采购代理机构将在“投标人须知前附表”规定的时间和地点进行开标</w:t>
      </w:r>
      <w:r>
        <w:rPr>
          <w:rFonts w:hint="eastAsia" w:hAnsi="宋体" w:cs="宋体"/>
          <w:bCs/>
          <w:color w:val="auto"/>
          <w:sz w:val="21"/>
          <w:highlight w:val="none"/>
          <w:lang w:eastAsia="zh-CN"/>
        </w:rPr>
        <w:t>，</w:t>
      </w:r>
      <w:r>
        <w:rPr>
          <w:rFonts w:hint="eastAsia" w:hAnsi="宋体" w:eastAsia="宋体" w:cs="宋体"/>
          <w:bCs/>
          <w:color w:val="auto"/>
          <w:sz w:val="21"/>
          <w:highlight w:val="none"/>
        </w:rPr>
        <w:t>本项目开标过程实行全程录音、录像监控。</w:t>
      </w:r>
    </w:p>
    <w:p>
      <w:pPr>
        <w:pStyle w:val="6"/>
        <w:ind w:firstLine="420" w:firstLineChars="200"/>
        <w:jc w:val="both"/>
        <w:rPr>
          <w:rFonts w:hint="eastAsia" w:hAnsi="宋体" w:eastAsia="宋体" w:cs="宋体"/>
          <w:bCs/>
          <w:color w:val="auto"/>
          <w:sz w:val="21"/>
          <w:highlight w:val="none"/>
          <w:lang w:val="en-US" w:eastAsia="zh-CN"/>
        </w:rPr>
      </w:pPr>
      <w:r>
        <w:rPr>
          <w:rFonts w:hint="eastAsia" w:hAnsi="宋体" w:eastAsia="宋体" w:cs="宋体"/>
          <w:bCs/>
          <w:color w:val="auto"/>
          <w:sz w:val="21"/>
          <w:highlight w:val="none"/>
          <w:lang w:val="en-US" w:eastAsia="zh-CN"/>
        </w:rPr>
        <w:t>21.2如投标人成功解密投标文件，但未在“政采云”电子开标大厅参加开标的，视同认可开标过程和结果，由此产生的后果由投标人自行负责。 投标人不足3家的，不得开标。</w:t>
      </w:r>
    </w:p>
    <w:p>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.开标程序</w:t>
      </w:r>
    </w:p>
    <w:p>
      <w:pPr>
        <w:pStyle w:val="8"/>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主持人按以下程序进行开标：</w:t>
      </w:r>
    </w:p>
    <w:p>
      <w:pPr>
        <w:pStyle w:val="21"/>
        <w:snapToGrid w:val="0"/>
        <w:spacing w:line="360" w:lineRule="auto"/>
        <w:ind w:firstLine="420" w:firstLineChars="200"/>
        <w:rPr>
          <w:rFonts w:hint="eastAsia" w:hAnsi="宋体" w:eastAsia="宋体" w:cs="宋体"/>
          <w:color w:val="auto"/>
          <w:sz w:val="21"/>
          <w:highlight w:val="none"/>
          <w:lang w:eastAsia="zh-CN"/>
        </w:rPr>
      </w:pPr>
      <w:r>
        <w:rPr>
          <w:rFonts w:hint="eastAsia" w:hAnsi="宋体" w:eastAsia="宋体" w:cs="宋体"/>
          <w:color w:val="auto"/>
          <w:sz w:val="21"/>
          <w:highlight w:val="none"/>
          <w:lang w:val="en-US" w:eastAsia="zh-CN"/>
        </w:rPr>
        <w:t>22.1</w:t>
      </w:r>
      <w:r>
        <w:rPr>
          <w:rFonts w:hint="eastAsia" w:hAnsi="宋体" w:eastAsia="宋体" w:cs="宋体"/>
          <w:color w:val="auto"/>
          <w:sz w:val="21"/>
          <w:highlight w:val="none"/>
        </w:rPr>
        <w:t>电子开标会由本中心主持</w:t>
      </w:r>
      <w:r>
        <w:rPr>
          <w:rFonts w:hint="eastAsia" w:hAnsi="宋体" w:cs="宋体"/>
          <w:color w:val="auto"/>
          <w:sz w:val="21"/>
          <w:highlight w:val="none"/>
          <w:lang w:eastAsia="zh-CN"/>
        </w:rPr>
        <w:t>。</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cs="宋体"/>
          <w:color w:val="auto"/>
          <w:sz w:val="21"/>
          <w:highlight w:val="none"/>
          <w:lang w:val="en-US" w:eastAsia="zh-CN"/>
        </w:rPr>
        <w:t>22.2</w:t>
      </w:r>
      <w:r>
        <w:rPr>
          <w:rFonts w:hint="eastAsia" w:hAnsi="宋体" w:eastAsia="宋体" w:cs="宋体"/>
          <w:color w:val="auto"/>
          <w:sz w:val="21"/>
          <w:highlight w:val="none"/>
        </w:rPr>
        <w:t>解密电子投标文件。“政采云”平台按开标时间自动提取所有</w:t>
      </w:r>
      <w:r>
        <w:rPr>
          <w:rFonts w:hint="eastAsia" w:hAnsi="宋体" w:cs="宋体"/>
          <w:color w:val="auto"/>
          <w:sz w:val="21"/>
          <w:highlight w:val="none"/>
          <w:lang w:val="en-US" w:eastAsia="zh-CN"/>
        </w:rPr>
        <w:t>电子</w:t>
      </w:r>
      <w:r>
        <w:rPr>
          <w:rFonts w:hint="eastAsia" w:hAnsi="宋体" w:eastAsia="宋体" w:cs="宋体"/>
          <w:color w:val="auto"/>
          <w:sz w:val="21"/>
          <w:highlight w:val="none"/>
        </w:rPr>
        <w:t>投标文件。采购代理机构依托“政采云”平台向各投标人发出电子加密投标文件【开始解密】通知，由投标人按招标文件规定的时间内自行进行投标文件解密。投标人的法定代表人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hAnsi="宋体" w:eastAsia="宋体" w:cs="宋体"/>
          <w:color w:val="auto"/>
          <w:sz w:val="21"/>
          <w:highlight w:val="none"/>
        </w:rPr>
        <w:t>或其委托代理人须携带加密时所用的CA锁准时登录到“政采云”平台电子开标大厅签到并对电子投标文件解密。开标后5分钟投标人还未进行解密的，代理机构要通知投标人。通知后，</w:t>
      </w:r>
      <w:r>
        <w:rPr>
          <w:rFonts w:hint="eastAsia" w:hAnsi="宋体" w:cs="宋体"/>
          <w:color w:val="auto"/>
          <w:sz w:val="21"/>
          <w:highlight w:val="none"/>
          <w:lang w:val="en-US" w:eastAsia="zh-CN"/>
        </w:rPr>
        <w:t>电子</w:t>
      </w:r>
      <w:r>
        <w:rPr>
          <w:rFonts w:hint="eastAsia" w:hAnsi="宋体" w:eastAsia="宋体" w:cs="宋体"/>
          <w:color w:val="auto"/>
          <w:sz w:val="21"/>
          <w:highlight w:val="none"/>
        </w:rPr>
        <w:t>投标文件仍未按时解密，或者投标人没预留联系方式或预留联系方式无效，导致代理机构无法联系到投标人进行解密的，均视为无效投标。</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cs="宋体"/>
          <w:color w:val="auto"/>
          <w:sz w:val="21"/>
          <w:highlight w:val="none"/>
          <w:lang w:val="en-US" w:eastAsia="zh-CN"/>
        </w:rPr>
        <w:t>22.3</w:t>
      </w:r>
      <w:r>
        <w:rPr>
          <w:rFonts w:hint="eastAsia" w:hAnsi="宋体" w:eastAsia="宋体" w:cs="宋体"/>
          <w:color w:val="auto"/>
          <w:sz w:val="21"/>
          <w:highlight w:val="none"/>
        </w:rPr>
        <w:t>电子唱标。</w:t>
      </w:r>
      <w:r>
        <w:rPr>
          <w:rFonts w:hint="eastAsia" w:hAnsi="宋体" w:cs="宋体"/>
          <w:color w:val="auto"/>
          <w:sz w:val="21"/>
          <w:highlight w:val="none"/>
          <w:lang w:val="en-US" w:eastAsia="zh-CN"/>
        </w:rPr>
        <w:t>电子</w:t>
      </w:r>
      <w:r>
        <w:rPr>
          <w:rFonts w:hint="eastAsia" w:hAnsi="宋体" w:eastAsia="宋体" w:cs="宋体"/>
          <w:color w:val="auto"/>
          <w:sz w:val="21"/>
          <w:highlight w:val="none"/>
        </w:rPr>
        <w:t>投标文件解密结束，各投标供应商报价均在“政采云”平台远程不见面开标大厅展示；</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cs="宋体"/>
          <w:color w:val="auto"/>
          <w:sz w:val="21"/>
          <w:highlight w:val="none"/>
          <w:lang w:val="en-US" w:eastAsia="zh-CN"/>
        </w:rPr>
        <w:t>22.4</w:t>
      </w:r>
      <w:r>
        <w:rPr>
          <w:rFonts w:hint="eastAsia" w:hAnsi="宋体" w:eastAsia="宋体" w:cs="宋体"/>
          <w:color w:val="auto"/>
          <w:sz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cs="宋体"/>
          <w:color w:val="auto"/>
          <w:sz w:val="21"/>
          <w:highlight w:val="none"/>
          <w:lang w:val="en-US" w:eastAsia="zh-CN"/>
        </w:rPr>
        <w:t>22.5</w:t>
      </w:r>
      <w:r>
        <w:rPr>
          <w:rFonts w:hint="eastAsia" w:hAnsi="宋体" w:eastAsia="宋体" w:cs="宋体"/>
          <w:color w:val="auto"/>
          <w:sz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cs="宋体"/>
          <w:color w:val="auto"/>
          <w:sz w:val="21"/>
          <w:highlight w:val="none"/>
          <w:lang w:val="en-US" w:eastAsia="zh-CN"/>
        </w:rPr>
        <w:t>22.6</w:t>
      </w:r>
      <w:r>
        <w:rPr>
          <w:rFonts w:hint="eastAsia" w:hAnsi="宋体" w:eastAsia="宋体" w:cs="宋体"/>
          <w:color w:val="auto"/>
          <w:sz w:val="21"/>
          <w:highlight w:val="none"/>
        </w:rPr>
        <w:t>开标结束。</w:t>
      </w:r>
    </w:p>
    <w:p>
      <w:pPr>
        <w:pStyle w:val="21"/>
        <w:snapToGrid w:val="0"/>
        <w:spacing w:line="360" w:lineRule="auto"/>
        <w:ind w:left="0" w:leftChars="0"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特别说明：如遇“政采云”平台电子化开标或评审程序调整的，按调整后执行。</w:t>
      </w:r>
    </w:p>
    <w:p>
      <w:pPr>
        <w:pStyle w:val="5"/>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五、资格审查</w:t>
      </w:r>
    </w:p>
    <w:p>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rPr>
        <w:t>.资格审查</w:t>
      </w:r>
    </w:p>
    <w:p>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r>
        <w:rPr>
          <w:rFonts w:hint="eastAsia" w:ascii="宋体" w:hAnsi="宋体" w:cs="宋体"/>
          <w:b w:val="0"/>
          <w:color w:val="auto"/>
          <w:sz w:val="21"/>
          <w:szCs w:val="21"/>
          <w:highlight w:val="none"/>
          <w:lang w:val="en-US" w:eastAsia="zh-CN"/>
        </w:rPr>
        <w:t>23</w:t>
      </w:r>
      <w:r>
        <w:rPr>
          <w:rFonts w:hint="eastAsia" w:ascii="宋体" w:hAnsi="宋体" w:eastAsia="宋体" w:cs="宋体"/>
          <w:b w:val="0"/>
          <w:color w:val="auto"/>
          <w:sz w:val="21"/>
          <w:szCs w:val="21"/>
          <w:highlight w:val="none"/>
        </w:rPr>
        <w:t>.1开标结束后，采购人或者采购代理机构依法对投标人的资格</w:t>
      </w:r>
      <w:r>
        <w:rPr>
          <w:rFonts w:hint="eastAsia" w:ascii="宋体" w:hAnsi="宋体" w:cs="宋体"/>
          <w:b w:val="0"/>
          <w:color w:val="auto"/>
          <w:sz w:val="21"/>
          <w:szCs w:val="21"/>
          <w:highlight w:val="none"/>
          <w:lang w:val="en-US" w:eastAsia="zh-CN"/>
        </w:rPr>
        <w:t>在政采云系统</w:t>
      </w:r>
      <w:r>
        <w:rPr>
          <w:rFonts w:hint="eastAsia" w:ascii="宋体" w:hAnsi="宋体" w:eastAsia="宋体" w:cs="宋体"/>
          <w:b w:val="0"/>
          <w:color w:val="auto"/>
          <w:sz w:val="21"/>
          <w:szCs w:val="21"/>
          <w:highlight w:val="none"/>
        </w:rPr>
        <w:t>进行</w:t>
      </w:r>
      <w:r>
        <w:rPr>
          <w:rFonts w:hint="eastAsia" w:ascii="宋体" w:hAnsi="宋体" w:cs="宋体"/>
          <w:b w:val="0"/>
          <w:color w:val="auto"/>
          <w:sz w:val="21"/>
          <w:szCs w:val="21"/>
          <w:highlight w:val="none"/>
          <w:lang w:val="en-US" w:eastAsia="zh-CN"/>
        </w:rPr>
        <w:t>线上</w:t>
      </w:r>
      <w:r>
        <w:rPr>
          <w:rFonts w:hint="eastAsia" w:ascii="宋体" w:hAnsi="宋体" w:eastAsia="宋体" w:cs="宋体"/>
          <w:b w:val="0"/>
          <w:color w:val="auto"/>
          <w:sz w:val="21"/>
          <w:szCs w:val="21"/>
          <w:highlight w:val="none"/>
        </w:rPr>
        <w:t>审查。</w:t>
      </w:r>
    </w:p>
    <w:p>
      <w:pPr>
        <w:pStyle w:val="7"/>
        <w:keepNext w:val="0"/>
        <w:keepLines w:val="0"/>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 xml:space="preserve"> 23</w:t>
      </w:r>
      <w:r>
        <w:rPr>
          <w:rFonts w:hint="eastAsia" w:ascii="宋体" w:hAnsi="宋体" w:eastAsia="宋体" w:cs="宋体"/>
          <w:b w:val="0"/>
          <w:color w:val="auto"/>
          <w:sz w:val="21"/>
          <w:szCs w:val="21"/>
          <w:highlight w:val="none"/>
        </w:rPr>
        <w:t>.2资格审查标准为本招标文件中载明对投标人资格要求的条件。本项目资格审查采用合格制，凡符合招标文件规定的投标人资格要求的投标人均通过资格审查。</w:t>
      </w:r>
    </w:p>
    <w:p>
      <w:pPr>
        <w:pStyle w:val="7"/>
        <w:keepNext w:val="0"/>
        <w:keepLines w:val="0"/>
        <w:numPr>
          <w:ilvl w:val="0"/>
          <w:numId w:val="0"/>
        </w:numPr>
        <w:spacing w:before="0" w:after="0" w:line="360" w:lineRule="auto"/>
        <w:ind w:firstLine="422" w:firstLineChars="200"/>
        <w:rPr>
          <w:rFonts w:hint="eastAsia" w:ascii="宋体" w:hAnsi="宋体" w:eastAsia="宋体" w:cs="宋体"/>
          <w:color w:val="auto"/>
          <w:sz w:val="21"/>
          <w:szCs w:val="21"/>
          <w:highlight w:val="none"/>
        </w:rPr>
      </w:pPr>
      <w:bookmarkStart w:id="120" w:name="_25.3_投标人有下列情形之一的，资格审查不通过而导致其投标无效："/>
      <w:bookmarkEnd w:id="120"/>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.3 投标人有下列情形之一的，资格审查不通过，作无效投标处理：</w:t>
      </w:r>
    </w:p>
    <w:p>
      <w:pPr>
        <w:pStyle w:val="21"/>
        <w:snapToGrid w:val="0"/>
        <w:spacing w:line="360" w:lineRule="auto"/>
        <w:ind w:firstLine="422" w:firstLineChars="200"/>
        <w:rPr>
          <w:rFonts w:hint="eastAsia" w:hAnsi="宋体" w:eastAsia="宋体" w:cs="宋体"/>
          <w:b/>
          <w:color w:val="auto"/>
          <w:sz w:val="21"/>
          <w:highlight w:val="none"/>
        </w:rPr>
      </w:pPr>
      <w:r>
        <w:rPr>
          <w:rFonts w:hint="eastAsia" w:hAnsi="宋体" w:eastAsia="宋体" w:cs="宋体"/>
          <w:b/>
          <w:color w:val="auto"/>
          <w:sz w:val="21"/>
          <w:highlight w:val="none"/>
        </w:rPr>
        <w:t>（1）未按招标文件规定的方式获取本招标文件的投标人；</w:t>
      </w:r>
    </w:p>
    <w:p>
      <w:pPr>
        <w:pStyle w:val="21"/>
        <w:snapToGrid w:val="0"/>
        <w:spacing w:line="360" w:lineRule="auto"/>
        <w:ind w:firstLine="422" w:firstLineChars="200"/>
        <w:rPr>
          <w:rFonts w:hint="eastAsia" w:hAnsi="宋体" w:eastAsia="宋体" w:cs="宋体"/>
          <w:b/>
          <w:color w:val="auto"/>
          <w:sz w:val="21"/>
          <w:highlight w:val="none"/>
        </w:rPr>
      </w:pPr>
      <w:r>
        <w:rPr>
          <w:rFonts w:hint="eastAsia" w:hAnsi="宋体" w:eastAsia="宋体" w:cs="宋体"/>
          <w:b/>
          <w:color w:val="auto"/>
          <w:sz w:val="21"/>
          <w:highlight w:val="none"/>
        </w:rPr>
        <w:t>（2）不具备招标文件中规定的资格要求的；（注：其中信用查询规则见“投标人须知前附表”）</w:t>
      </w:r>
    </w:p>
    <w:p>
      <w:pPr>
        <w:pStyle w:val="21"/>
        <w:snapToGrid w:val="0"/>
        <w:spacing w:line="360" w:lineRule="auto"/>
        <w:ind w:firstLine="422" w:firstLineChars="200"/>
        <w:rPr>
          <w:rFonts w:hint="eastAsia" w:hAnsi="宋体" w:eastAsia="宋体" w:cs="宋体"/>
          <w:b/>
          <w:color w:val="auto"/>
          <w:sz w:val="21"/>
          <w:highlight w:val="none"/>
        </w:rPr>
      </w:pPr>
      <w:r>
        <w:rPr>
          <w:rFonts w:hint="eastAsia" w:hAnsi="宋体" w:eastAsia="宋体" w:cs="宋体"/>
          <w:b/>
          <w:color w:val="auto"/>
          <w:sz w:val="21"/>
          <w:highlight w:val="none"/>
        </w:rPr>
        <w:t>（3）</w:t>
      </w:r>
      <w:r>
        <w:rPr>
          <w:rFonts w:hint="eastAsia" w:hAnsi="宋体" w:cs="宋体"/>
          <w:b/>
          <w:color w:val="auto"/>
          <w:sz w:val="21"/>
          <w:highlight w:val="none"/>
          <w:lang w:val="en-US" w:eastAsia="zh-CN"/>
        </w:rPr>
        <w:t>电子</w:t>
      </w:r>
      <w:r>
        <w:rPr>
          <w:rFonts w:hint="eastAsia" w:hAnsi="宋体" w:eastAsia="宋体" w:cs="宋体"/>
          <w:b/>
          <w:color w:val="auto"/>
          <w:sz w:val="21"/>
          <w:highlight w:val="none"/>
        </w:rPr>
        <w:t>投标文件未提供任一项“投标人须知前附表”资格证明文件规定的“必须提供”的文件资料的；</w:t>
      </w:r>
    </w:p>
    <w:p>
      <w:pPr>
        <w:pStyle w:val="21"/>
        <w:snapToGrid w:val="0"/>
        <w:spacing w:line="360" w:lineRule="auto"/>
        <w:ind w:firstLine="422" w:firstLineChars="200"/>
        <w:rPr>
          <w:rFonts w:hint="eastAsia" w:hAnsi="宋体" w:eastAsia="宋体" w:cs="宋体"/>
          <w:b/>
          <w:color w:val="auto"/>
          <w:sz w:val="21"/>
          <w:highlight w:val="none"/>
        </w:rPr>
      </w:pPr>
      <w:r>
        <w:rPr>
          <w:rFonts w:hint="eastAsia" w:hAnsi="宋体" w:eastAsia="宋体" w:cs="宋体"/>
          <w:b/>
          <w:color w:val="auto"/>
          <w:sz w:val="21"/>
          <w:highlight w:val="none"/>
        </w:rPr>
        <w:t>（4）</w:t>
      </w:r>
      <w:r>
        <w:rPr>
          <w:rFonts w:hint="eastAsia" w:hAnsi="宋体" w:cs="宋体"/>
          <w:b/>
          <w:color w:val="auto"/>
          <w:sz w:val="21"/>
          <w:highlight w:val="none"/>
          <w:lang w:val="en-US" w:eastAsia="zh-CN"/>
        </w:rPr>
        <w:t>电子</w:t>
      </w:r>
      <w:r>
        <w:rPr>
          <w:rFonts w:hint="eastAsia" w:hAnsi="宋体" w:eastAsia="宋体" w:cs="宋体"/>
          <w:b/>
          <w:color w:val="auto"/>
          <w:sz w:val="21"/>
          <w:highlight w:val="none"/>
        </w:rPr>
        <w:t>投标文件提供的资格证明文件出现任一项不符合“投标人须知前附表”资格证明文件规定的“必须提供”的文件资料要求或者无效的。</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.4资格审查的合格投标人不足3家的，不得评标。</w:t>
      </w:r>
    </w:p>
    <w:p>
      <w:pPr>
        <w:pStyle w:val="21"/>
        <w:snapToGrid w:val="0"/>
        <w:spacing w:line="360" w:lineRule="auto"/>
        <w:ind w:left="689" w:leftChars="228" w:hanging="210" w:hangingChars="100"/>
        <w:rPr>
          <w:rFonts w:hint="eastAsia" w:hAnsi="宋体" w:eastAsia="宋体" w:cs="宋体"/>
          <w:color w:val="auto"/>
          <w:sz w:val="21"/>
          <w:highlight w:val="none"/>
        </w:rPr>
      </w:pPr>
    </w:p>
    <w:p>
      <w:pPr>
        <w:pStyle w:val="5"/>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六、评   标</w:t>
      </w:r>
    </w:p>
    <w:p>
      <w:pPr>
        <w:pStyle w:val="7"/>
        <w:keepNext w:val="0"/>
        <w:keepLines w:val="0"/>
        <w:pageBreakBefore w:val="0"/>
        <w:widowControl w:val="0"/>
        <w:kinsoku/>
        <w:wordWrap/>
        <w:overflowPunct/>
        <w:topLinePunct w:val="0"/>
        <w:autoSpaceDE/>
        <w:autoSpaceDN/>
        <w:bidi w:val="0"/>
        <w:adjustRightInd/>
        <w:spacing w:before="0" w:after="0" w:line="386" w:lineRule="exact"/>
        <w:ind w:left="420" w:leftChars="200"/>
        <w:textAlignment w:val="auto"/>
        <w:rPr>
          <w:rFonts w:hint="eastAsia" w:ascii="宋体" w:hAnsi="宋体" w:eastAsia="宋体" w:cs="宋体"/>
          <w:color w:val="auto"/>
          <w:sz w:val="24"/>
          <w:highlight w:val="none"/>
        </w:rPr>
      </w:pPr>
      <w:bookmarkStart w:id="121" w:name="_26.组建评标委员会"/>
      <w:bookmarkEnd w:id="121"/>
      <w:r>
        <w:rPr>
          <w:rFonts w:hint="eastAsia" w:ascii="宋体" w:hAnsi="宋体" w:cs="宋体"/>
          <w:color w:val="auto"/>
          <w:sz w:val="24"/>
          <w:highlight w:val="none"/>
          <w:lang w:val="en-US" w:eastAsia="zh-CN"/>
        </w:rPr>
        <w:t>24</w:t>
      </w:r>
      <w:r>
        <w:rPr>
          <w:rFonts w:hint="eastAsia" w:ascii="宋体" w:hAnsi="宋体" w:eastAsia="宋体" w:cs="宋体"/>
          <w:color w:val="auto"/>
          <w:sz w:val="24"/>
          <w:highlight w:val="none"/>
        </w:rPr>
        <w:t>.组建评标委员会</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评标委员会由采购人代表和评审专家组成，具体人数详见“投标人须知前附表”，其中评审专家不得少于成员总数的三分之二。</w:t>
      </w:r>
    </w:p>
    <w:p>
      <w:pPr>
        <w:pStyle w:val="21"/>
        <w:keepNext w:val="0"/>
        <w:keepLines w:val="0"/>
        <w:pageBreakBefore w:val="0"/>
        <w:widowControl w:val="0"/>
        <w:kinsoku/>
        <w:wordWrap/>
        <w:overflowPunct/>
        <w:topLinePunct w:val="0"/>
        <w:autoSpaceDE/>
        <w:autoSpaceDN/>
        <w:bidi w:val="0"/>
        <w:adjustRightInd/>
        <w:snapToGrid w:val="0"/>
        <w:spacing w:line="386" w:lineRule="exact"/>
        <w:ind w:left="2" w:leftChars="1"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参加过采购项目前期咨询论证的专家，不得参加该采购项目的评审活动。</w:t>
      </w:r>
    </w:p>
    <w:p>
      <w:pPr>
        <w:pStyle w:val="7"/>
        <w:keepNext w:val="0"/>
        <w:keepLines w:val="0"/>
        <w:pageBreakBefore w:val="0"/>
        <w:widowControl w:val="0"/>
        <w:kinsoku/>
        <w:wordWrap/>
        <w:overflowPunct/>
        <w:topLinePunct w:val="0"/>
        <w:autoSpaceDE/>
        <w:autoSpaceDN/>
        <w:bidi w:val="0"/>
        <w:adjustRightInd/>
        <w:spacing w:before="0" w:after="0" w:line="386" w:lineRule="exact"/>
        <w:ind w:left="420" w:left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rPr>
        <w:t>.评标的依据</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评标委员会以招标文件为依据对投标文件进行评审，“第四章 评标方法和评标标准”没有规定的方法、评审因素和标准，不作为评标依据。</w:t>
      </w:r>
    </w:p>
    <w:p>
      <w:pPr>
        <w:pStyle w:val="7"/>
        <w:keepNext w:val="0"/>
        <w:keepLines w:val="0"/>
        <w:pageBreakBefore w:val="0"/>
        <w:widowControl w:val="0"/>
        <w:kinsoku/>
        <w:wordWrap/>
        <w:overflowPunct/>
        <w:topLinePunct w:val="0"/>
        <w:autoSpaceDE/>
        <w:autoSpaceDN/>
        <w:bidi w:val="0"/>
        <w:adjustRightInd/>
        <w:spacing w:before="0" w:after="0" w:line="386" w:lineRule="exact"/>
        <w:ind w:left="420" w:left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26</w:t>
      </w:r>
      <w:r>
        <w:rPr>
          <w:rFonts w:hint="eastAsia" w:ascii="宋体" w:hAnsi="宋体" w:eastAsia="宋体" w:cs="宋体"/>
          <w:color w:val="auto"/>
          <w:sz w:val="24"/>
          <w:highlight w:val="none"/>
        </w:rPr>
        <w:t>.评标原则</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color w:val="auto"/>
          <w:sz w:val="21"/>
          <w:highlight w:val="none"/>
        </w:rPr>
      </w:pPr>
      <w:r>
        <w:rPr>
          <w:rFonts w:hint="eastAsia" w:hAnsi="宋体" w:cs="宋体"/>
          <w:color w:val="auto"/>
          <w:sz w:val="21"/>
          <w:highlight w:val="none"/>
          <w:lang w:val="en-US" w:eastAsia="zh-CN"/>
        </w:rPr>
        <w:t>26</w:t>
      </w:r>
      <w:r>
        <w:rPr>
          <w:rFonts w:hint="eastAsia" w:hAnsi="宋体" w:eastAsia="宋体" w:cs="宋体"/>
          <w:color w:val="auto"/>
          <w:sz w:val="21"/>
          <w:highlight w:val="none"/>
        </w:rPr>
        <w:t>.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w:t>
      </w:r>
      <w:r>
        <w:rPr>
          <w:rFonts w:hint="eastAsia" w:hAnsi="宋体" w:eastAsia="宋体" w:cs="宋体"/>
          <w:color w:val="auto"/>
          <w:sz w:val="21"/>
          <w:highlight w:val="none"/>
          <w:lang w:eastAsia="zh-CN"/>
        </w:rPr>
        <w:t>其他</w:t>
      </w:r>
      <w:r>
        <w:rPr>
          <w:rFonts w:hint="eastAsia" w:hAnsi="宋体" w:eastAsia="宋体" w:cs="宋体"/>
          <w:color w:val="auto"/>
          <w:sz w:val="21"/>
          <w:highlight w:val="none"/>
        </w:rPr>
        <w:t>好处。</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color w:val="auto"/>
          <w:sz w:val="21"/>
          <w:highlight w:val="none"/>
        </w:rPr>
      </w:pPr>
      <w:r>
        <w:rPr>
          <w:rFonts w:hint="eastAsia" w:hAnsi="宋体" w:cs="宋体"/>
          <w:color w:val="auto"/>
          <w:sz w:val="21"/>
          <w:highlight w:val="none"/>
          <w:lang w:val="en-US" w:eastAsia="zh-CN"/>
        </w:rPr>
        <w:t>26</w:t>
      </w:r>
      <w:r>
        <w:rPr>
          <w:rFonts w:hint="eastAsia" w:hAnsi="宋体" w:eastAsia="宋体" w:cs="宋体"/>
          <w:color w:val="auto"/>
          <w:sz w:val="21"/>
          <w:highlight w:val="none"/>
        </w:rPr>
        <w:t>.2评委表决。在评标过程中出现法律法规和招标文件均没有明确规定的情形时，由评标委员会现场协商解决，协商不一致的，由全体评委投票表决，以得票率二分之一以上专家的意见为准。</w:t>
      </w:r>
      <w:bookmarkStart w:id="122" w:name="_28.3评标方法。本项目将按须知前附表规定的评标办法进行评标，具体评标"/>
      <w:bookmarkEnd w:id="122"/>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color w:val="auto"/>
          <w:sz w:val="21"/>
          <w:highlight w:val="none"/>
        </w:rPr>
      </w:pPr>
      <w:r>
        <w:rPr>
          <w:rFonts w:hint="eastAsia" w:hAnsi="宋体" w:cs="宋体"/>
          <w:color w:val="auto"/>
          <w:sz w:val="21"/>
          <w:highlight w:val="none"/>
          <w:lang w:val="en-US" w:eastAsia="zh-CN"/>
        </w:rPr>
        <w:t>26</w:t>
      </w:r>
      <w:r>
        <w:rPr>
          <w:rFonts w:hint="eastAsia" w:hAnsi="宋体" w:eastAsia="宋体" w:cs="宋体"/>
          <w:color w:val="auto"/>
          <w:sz w:val="21"/>
          <w:highlight w:val="none"/>
        </w:rPr>
        <w:t>.3评标的保密。采购人、采购代理机构应当采取必要措施，保证评标在严格保密（封闭式评标）的情况下进行。除采购人代表、评标现场组织人员外，采购人的</w:t>
      </w:r>
      <w:r>
        <w:rPr>
          <w:rFonts w:hint="eastAsia" w:hAnsi="宋体" w:eastAsia="宋体" w:cs="宋体"/>
          <w:color w:val="auto"/>
          <w:sz w:val="21"/>
          <w:highlight w:val="none"/>
          <w:lang w:eastAsia="zh-CN"/>
        </w:rPr>
        <w:t>其他</w:t>
      </w:r>
      <w:r>
        <w:rPr>
          <w:rFonts w:hint="eastAsia" w:hAnsi="宋体" w:eastAsia="宋体" w:cs="宋体"/>
          <w:color w:val="auto"/>
          <w:sz w:val="21"/>
          <w:highlight w:val="none"/>
        </w:rPr>
        <w:t>工作人员以及与评标工作无关的人员不得进入评标现场。有关人员对评标情况以及在评标过程中获悉的国家秘密、商业秘密负有保密责任。</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color w:val="auto"/>
          <w:sz w:val="21"/>
          <w:highlight w:val="none"/>
        </w:rPr>
      </w:pPr>
      <w:r>
        <w:rPr>
          <w:rFonts w:hint="eastAsia" w:hAnsi="宋体" w:cs="宋体"/>
          <w:color w:val="auto"/>
          <w:sz w:val="21"/>
          <w:highlight w:val="none"/>
          <w:lang w:val="en-US" w:eastAsia="zh-CN"/>
        </w:rPr>
        <w:t>26</w:t>
      </w:r>
      <w:r>
        <w:rPr>
          <w:rFonts w:hint="eastAsia" w:hAnsi="宋体" w:eastAsia="宋体" w:cs="宋体"/>
          <w:color w:val="auto"/>
          <w:sz w:val="21"/>
          <w:highlight w:val="none"/>
        </w:rPr>
        <w:t>.4评标过程的监控。本项目</w:t>
      </w:r>
      <w:r>
        <w:rPr>
          <w:rFonts w:hint="eastAsia" w:hAnsi="宋体" w:cs="宋体"/>
          <w:color w:val="auto"/>
          <w:sz w:val="21"/>
          <w:highlight w:val="none"/>
          <w:lang w:val="en-US" w:eastAsia="zh-CN"/>
        </w:rPr>
        <w:t>电子</w:t>
      </w:r>
      <w:r>
        <w:rPr>
          <w:rFonts w:hint="eastAsia" w:hAnsi="宋体" w:eastAsia="宋体" w:cs="宋体"/>
          <w:color w:val="auto"/>
          <w:sz w:val="21"/>
          <w:highlight w:val="none"/>
        </w:rPr>
        <w:t>评标过程实行</w:t>
      </w:r>
      <w:r>
        <w:rPr>
          <w:rFonts w:hint="eastAsia" w:hAnsi="宋体" w:cs="宋体"/>
          <w:color w:val="auto"/>
          <w:sz w:val="21"/>
          <w:highlight w:val="none"/>
          <w:lang w:val="en-US" w:eastAsia="zh-CN"/>
        </w:rPr>
        <w:t>网上留痕、</w:t>
      </w:r>
      <w:r>
        <w:rPr>
          <w:rFonts w:hint="eastAsia" w:hAnsi="宋体" w:eastAsia="宋体" w:cs="宋体"/>
          <w:color w:val="auto"/>
          <w:sz w:val="21"/>
          <w:highlight w:val="none"/>
        </w:rPr>
        <w:t>全程录音、录像监控，投标人在评标过程中所进行的试图影响评标结果的不公正活动，可能导致其投标按无效处理。</w:t>
      </w:r>
    </w:p>
    <w:p>
      <w:pPr>
        <w:pStyle w:val="7"/>
        <w:keepNext w:val="0"/>
        <w:keepLines w:val="0"/>
        <w:pageBreakBefore w:val="0"/>
        <w:widowControl w:val="0"/>
        <w:kinsoku/>
        <w:wordWrap/>
        <w:overflowPunct/>
        <w:topLinePunct w:val="0"/>
        <w:autoSpaceDE/>
        <w:autoSpaceDN/>
        <w:bidi w:val="0"/>
        <w:adjustRightInd/>
        <w:spacing w:before="0" w:after="0" w:line="386" w:lineRule="exact"/>
        <w:ind w:left="420" w:left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27</w:t>
      </w:r>
      <w:r>
        <w:rPr>
          <w:rFonts w:hint="eastAsia" w:ascii="宋体" w:hAnsi="宋体" w:eastAsia="宋体" w:cs="宋体"/>
          <w:color w:val="auto"/>
          <w:sz w:val="24"/>
          <w:highlight w:val="none"/>
        </w:rPr>
        <w:t>.评标方法及评标标准</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color w:val="auto"/>
          <w:sz w:val="21"/>
          <w:highlight w:val="none"/>
        </w:rPr>
      </w:pPr>
      <w:r>
        <w:rPr>
          <w:rFonts w:hint="eastAsia" w:hAnsi="宋体" w:cs="宋体"/>
          <w:color w:val="auto"/>
          <w:sz w:val="21"/>
          <w:highlight w:val="none"/>
          <w:lang w:val="en-US" w:eastAsia="zh-CN"/>
        </w:rPr>
        <w:t>27</w:t>
      </w:r>
      <w:r>
        <w:rPr>
          <w:rFonts w:hint="eastAsia" w:hAnsi="宋体" w:eastAsia="宋体" w:cs="宋体"/>
          <w:color w:val="auto"/>
          <w:sz w:val="21"/>
          <w:highlight w:val="none"/>
        </w:rPr>
        <w:t>.1本项目的评标方法详见“投标人须知前附表”。</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color w:val="auto"/>
          <w:sz w:val="21"/>
          <w:highlight w:val="none"/>
        </w:rPr>
      </w:pPr>
      <w:r>
        <w:rPr>
          <w:rFonts w:hint="eastAsia" w:hAnsi="宋体" w:cs="宋体"/>
          <w:color w:val="auto"/>
          <w:sz w:val="21"/>
          <w:highlight w:val="none"/>
          <w:lang w:val="en-US" w:eastAsia="zh-CN"/>
        </w:rPr>
        <w:t>27</w:t>
      </w:r>
      <w:r>
        <w:rPr>
          <w:rFonts w:hint="eastAsia" w:hAnsi="宋体" w:eastAsia="宋体" w:cs="宋体"/>
          <w:color w:val="auto"/>
          <w:sz w:val="21"/>
          <w:highlight w:val="none"/>
        </w:rPr>
        <w:t>.2 评标委员会按照“第四章 评标方法和评标标准”规定的方法、评审因素、标准和程序对投标文件进行评审。</w:t>
      </w:r>
    </w:p>
    <w:p>
      <w:pPr>
        <w:pStyle w:val="21"/>
        <w:keepNext w:val="0"/>
        <w:keepLines w:val="0"/>
        <w:widowControl w:val="0"/>
        <w:snapToGrid w:val="0"/>
        <w:spacing w:line="386"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2</w:t>
      </w:r>
      <w:r>
        <w:rPr>
          <w:rFonts w:hint="eastAsia" w:ascii="宋体" w:hAnsi="宋体" w:eastAsia="宋体" w:cs="宋体"/>
          <w:color w:val="auto"/>
          <w:sz w:val="21"/>
          <w:highlight w:val="none"/>
          <w:lang w:val="en-US" w:eastAsia="zh-CN"/>
        </w:rPr>
        <w:t>7</w:t>
      </w:r>
      <w:r>
        <w:rPr>
          <w:rFonts w:hint="eastAsia" w:ascii="宋体" w:hAnsi="宋体" w:eastAsia="宋体" w:cs="宋体"/>
          <w:color w:val="auto"/>
          <w:sz w:val="21"/>
          <w:highlight w:val="none"/>
        </w:rPr>
        <w:t>.3 电子交易活动的中止。采购过程中出现以下情形，导致电子交易平台无法正常运行，或者无法保证电子交易的公平、公正和安全时，采购机构可中止电子交易活动：</w:t>
      </w:r>
    </w:p>
    <w:p>
      <w:pPr>
        <w:pStyle w:val="21"/>
        <w:keepNext w:val="0"/>
        <w:keepLines w:val="0"/>
        <w:widowControl w:val="0"/>
        <w:snapToGrid w:val="0"/>
        <w:spacing w:line="386"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（1）电子交易平台发生故障而无法登录访问的； </w:t>
      </w:r>
    </w:p>
    <w:p>
      <w:pPr>
        <w:pStyle w:val="21"/>
        <w:keepNext w:val="0"/>
        <w:keepLines w:val="0"/>
        <w:widowControl w:val="0"/>
        <w:snapToGrid w:val="0"/>
        <w:spacing w:line="386"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（2）电子交易平台应用或数据库出现错误，不能进行正常操作的；</w:t>
      </w:r>
    </w:p>
    <w:p>
      <w:pPr>
        <w:pStyle w:val="21"/>
        <w:keepNext w:val="0"/>
        <w:keepLines w:val="0"/>
        <w:widowControl w:val="0"/>
        <w:snapToGrid w:val="0"/>
        <w:spacing w:line="386"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（3）电子交易平台发现严重安全漏洞，有潜在泄密危险的；</w:t>
      </w:r>
    </w:p>
    <w:p>
      <w:pPr>
        <w:pStyle w:val="21"/>
        <w:keepNext w:val="0"/>
        <w:keepLines w:val="0"/>
        <w:widowControl w:val="0"/>
        <w:snapToGrid w:val="0"/>
        <w:spacing w:line="386"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（4）病毒发作导致不能进行正常操作的； </w:t>
      </w:r>
    </w:p>
    <w:p>
      <w:pPr>
        <w:pStyle w:val="21"/>
        <w:keepNext w:val="0"/>
        <w:keepLines w:val="0"/>
        <w:widowControl w:val="0"/>
        <w:snapToGrid w:val="0"/>
        <w:spacing w:line="386"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（4）其他无法保证电子交易的公平、公正和安全的情况。</w:t>
      </w:r>
    </w:p>
    <w:p>
      <w:pPr>
        <w:pStyle w:val="21"/>
        <w:keepNext w:val="0"/>
        <w:keepLines w:val="0"/>
        <w:widowControl w:val="0"/>
        <w:snapToGrid w:val="0"/>
        <w:spacing w:line="386"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2</w:t>
      </w:r>
      <w:r>
        <w:rPr>
          <w:rFonts w:hint="eastAsia" w:ascii="宋体" w:hAnsi="宋体" w:eastAsia="宋体" w:cs="宋体"/>
          <w:color w:val="auto"/>
          <w:sz w:val="21"/>
          <w:highlight w:val="none"/>
          <w:lang w:val="en-US" w:eastAsia="zh-CN"/>
        </w:rPr>
        <w:t>7</w:t>
      </w:r>
      <w:r>
        <w:rPr>
          <w:rFonts w:hint="eastAsia" w:ascii="宋体" w:hAnsi="宋体" w:eastAsia="宋体" w:cs="宋体"/>
          <w:color w:val="auto"/>
          <w:sz w:val="21"/>
          <w:highlight w:val="none"/>
        </w:rPr>
        <w:t>.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21"/>
        <w:keepNext w:val="0"/>
        <w:keepLines w:val="0"/>
        <w:pageBreakBefore w:val="0"/>
        <w:widowControl w:val="0"/>
        <w:kinsoku/>
        <w:wordWrap/>
        <w:overflowPunct/>
        <w:topLinePunct w:val="0"/>
        <w:autoSpaceDE/>
        <w:autoSpaceDN/>
        <w:bidi w:val="0"/>
        <w:adjustRightInd/>
        <w:snapToGrid w:val="0"/>
        <w:spacing w:line="386" w:lineRule="exact"/>
        <w:textAlignment w:val="auto"/>
        <w:rPr>
          <w:rFonts w:hint="eastAsia" w:hAnsi="宋体" w:eastAsia="宋体" w:cs="宋体"/>
          <w:color w:val="auto"/>
          <w:sz w:val="21"/>
          <w:highlight w:val="none"/>
        </w:rPr>
      </w:pPr>
    </w:p>
    <w:p>
      <w:pPr>
        <w:pStyle w:val="5"/>
        <w:keepNext w:val="0"/>
        <w:keepLines w:val="0"/>
        <w:pageBreakBefore w:val="0"/>
        <w:widowControl w:val="0"/>
        <w:kinsoku/>
        <w:wordWrap/>
        <w:overflowPunct/>
        <w:topLinePunct w:val="0"/>
        <w:autoSpaceDE/>
        <w:autoSpaceDN/>
        <w:bidi w:val="0"/>
        <w:adjustRightInd/>
        <w:spacing w:line="386" w:lineRule="exact"/>
        <w:jc w:val="center"/>
        <w:textAlignment w:val="auto"/>
        <w:rPr>
          <w:rFonts w:hint="eastAsia" w:ascii="宋体" w:hAnsi="宋体" w:eastAsia="宋体" w:cs="宋体"/>
          <w:color w:val="auto"/>
          <w:highlight w:val="none"/>
        </w:rPr>
      </w:pPr>
      <w:bookmarkStart w:id="123" w:name="_Toc254970687"/>
      <w:bookmarkStart w:id="124" w:name="_Toc254970546"/>
      <w:r>
        <w:rPr>
          <w:rFonts w:hint="eastAsia" w:ascii="宋体" w:hAnsi="宋体" w:eastAsia="宋体" w:cs="宋体"/>
          <w:color w:val="auto"/>
          <w:highlight w:val="none"/>
        </w:rPr>
        <w:t>七、</w:t>
      </w:r>
      <w:bookmarkEnd w:id="123"/>
      <w:bookmarkEnd w:id="124"/>
      <w:r>
        <w:rPr>
          <w:rFonts w:hint="eastAsia" w:ascii="宋体" w:hAnsi="宋体" w:eastAsia="宋体" w:cs="宋体"/>
          <w:color w:val="auto"/>
          <w:highlight w:val="none"/>
        </w:rPr>
        <w:t>中标和合同</w:t>
      </w:r>
    </w:p>
    <w:p>
      <w:pPr>
        <w:pStyle w:val="7"/>
        <w:keepNext w:val="0"/>
        <w:keepLines w:val="0"/>
        <w:pageBreakBefore w:val="0"/>
        <w:widowControl w:val="0"/>
        <w:kinsoku/>
        <w:wordWrap/>
        <w:overflowPunct/>
        <w:topLinePunct w:val="0"/>
        <w:autoSpaceDE/>
        <w:autoSpaceDN/>
        <w:bidi w:val="0"/>
        <w:adjustRightInd/>
        <w:spacing w:before="0" w:after="0" w:line="386" w:lineRule="exact"/>
        <w:ind w:left="420" w:left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28.</w:t>
      </w:r>
      <w:r>
        <w:rPr>
          <w:rFonts w:hint="eastAsia" w:ascii="宋体" w:hAnsi="宋体" w:eastAsia="宋体" w:cs="宋体"/>
          <w:color w:val="auto"/>
          <w:sz w:val="24"/>
          <w:highlight w:val="none"/>
        </w:rPr>
        <w:t>确定中标人</w:t>
      </w:r>
    </w:p>
    <w:p>
      <w:pPr>
        <w:pStyle w:val="7"/>
        <w:keepNext w:val="0"/>
        <w:keepLines w:val="0"/>
        <w:pageBreakBefore w:val="0"/>
        <w:widowControl w:val="0"/>
        <w:kinsoku/>
        <w:wordWrap/>
        <w:overflowPunct/>
        <w:topLinePunct w:val="0"/>
        <w:autoSpaceDE/>
        <w:autoSpaceDN/>
        <w:bidi w:val="0"/>
        <w:adjustRightInd/>
        <w:spacing w:before="0" w:after="0" w:line="386"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28</w:t>
      </w:r>
      <w:r>
        <w:rPr>
          <w:rFonts w:hint="eastAsia" w:ascii="宋体" w:hAnsi="宋体" w:eastAsia="宋体" w:cs="宋体"/>
          <w:b w:val="0"/>
          <w:color w:val="auto"/>
          <w:sz w:val="21"/>
          <w:szCs w:val="21"/>
          <w:highlight w:val="none"/>
        </w:rPr>
        <w:t>.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28</w:t>
      </w:r>
      <w:r>
        <w:rPr>
          <w:rFonts w:hint="eastAsia" w:ascii="宋体" w:hAnsi="宋体" w:eastAsia="宋体" w:cs="宋体"/>
          <w:color w:val="auto"/>
          <w:szCs w:val="21"/>
          <w:highlight w:val="none"/>
        </w:rPr>
        <w:t>.2采购人在收到评标报告5个工作日内未按评标报告推荐的中标候选人顺序确定中标人，又不能说明合法理由的，视同按评标报告推荐的顺序确定排名第一的中标候选人为中标人。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28</w:t>
      </w:r>
      <w:r>
        <w:rPr>
          <w:rFonts w:hint="eastAsia" w:ascii="宋体" w:hAnsi="宋体" w:eastAsia="宋体" w:cs="宋体"/>
          <w:color w:val="auto"/>
          <w:szCs w:val="21"/>
          <w:highlight w:val="none"/>
        </w:rPr>
        <w:t>.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28</w:t>
      </w:r>
      <w:r>
        <w:rPr>
          <w:rFonts w:hint="eastAsia" w:ascii="宋体" w:hAnsi="宋体" w:eastAsia="宋体" w:cs="宋体"/>
          <w:color w:val="auto"/>
          <w:szCs w:val="21"/>
          <w:highlight w:val="none"/>
        </w:rPr>
        <w:t>.4排名第一的中标候选人放弃中标、因不可抗力提出不能履行合同，</w:t>
      </w:r>
      <w:r>
        <w:rPr>
          <w:rFonts w:hint="eastAsia" w:ascii="宋体" w:hAnsi="宋体" w:eastAsia="宋体" w:cs="宋体"/>
          <w:b w:val="0"/>
          <w:bCs/>
          <w:color w:val="auto"/>
          <w:sz w:val="21"/>
          <w:szCs w:val="21"/>
          <w:highlight w:val="none"/>
        </w:rPr>
        <w:t>采购人可以按照评审报告推荐的中标候选人名单排序，</w:t>
      </w:r>
      <w:r>
        <w:rPr>
          <w:rFonts w:hint="eastAsia" w:ascii="宋体" w:hAnsi="宋体" w:eastAsia="宋体" w:cs="宋体"/>
          <w:b w:val="0"/>
          <w:bCs/>
          <w:color w:val="auto"/>
          <w:sz w:val="21"/>
          <w:szCs w:val="21"/>
          <w:highlight w:val="none"/>
          <w:lang w:eastAsia="zh-CN"/>
        </w:rPr>
        <w:t>依法</w:t>
      </w:r>
      <w:r>
        <w:rPr>
          <w:rFonts w:hint="eastAsia" w:ascii="宋体" w:hAnsi="宋体" w:eastAsia="宋体" w:cs="宋体"/>
          <w:b w:val="0"/>
          <w:bCs/>
          <w:color w:val="auto"/>
          <w:sz w:val="21"/>
          <w:szCs w:val="21"/>
          <w:highlight w:val="none"/>
        </w:rPr>
        <w:t>确定下一候选人为中标人，也可以重新开展政府采购活动</w:t>
      </w:r>
      <w:r>
        <w:rPr>
          <w:rFonts w:hint="eastAsia" w:ascii="宋体" w:hAnsi="宋体" w:eastAsia="宋体" w:cs="宋体"/>
          <w:color w:val="auto"/>
          <w:szCs w:val="21"/>
          <w:highlight w:val="none"/>
        </w:rPr>
        <w:t>。</w:t>
      </w:r>
    </w:p>
    <w:p>
      <w:pPr>
        <w:pStyle w:val="7"/>
        <w:keepNext w:val="0"/>
        <w:keepLines w:val="0"/>
        <w:pageBreakBefore w:val="0"/>
        <w:widowControl w:val="0"/>
        <w:kinsoku/>
        <w:wordWrap/>
        <w:overflowPunct/>
        <w:topLinePunct w:val="0"/>
        <w:autoSpaceDE/>
        <w:autoSpaceDN/>
        <w:bidi w:val="0"/>
        <w:adjustRightInd/>
        <w:spacing w:before="0" w:after="0" w:line="386" w:lineRule="exact"/>
        <w:ind w:left="420" w:left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 结果公告</w:t>
      </w:r>
    </w:p>
    <w:p>
      <w:pPr>
        <w:pStyle w:val="7"/>
        <w:keepNext w:val="0"/>
        <w:keepLines w:val="0"/>
        <w:pageBreakBefore w:val="0"/>
        <w:widowControl w:val="0"/>
        <w:kinsoku/>
        <w:wordWrap/>
        <w:overflowPunct/>
        <w:topLinePunct w:val="0"/>
        <w:autoSpaceDE/>
        <w:autoSpaceDN/>
        <w:bidi w:val="0"/>
        <w:adjustRightInd/>
        <w:spacing w:before="0" w:after="0" w:line="386"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29</w:t>
      </w:r>
      <w:r>
        <w:rPr>
          <w:rFonts w:hint="eastAsia" w:ascii="宋体" w:hAnsi="宋体" w:eastAsia="宋体" w:cs="宋体"/>
          <w:b w:val="0"/>
          <w:color w:val="auto"/>
          <w:sz w:val="21"/>
          <w:szCs w:val="21"/>
          <w:highlight w:val="none"/>
        </w:rPr>
        <w:t>.1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w:t>
      </w:r>
      <w:r>
        <w:rPr>
          <w:rFonts w:hint="eastAsia" w:ascii="宋体" w:hAnsi="宋体" w:eastAsia="宋体" w:cs="宋体"/>
          <w:b w:val="0"/>
          <w:color w:val="auto"/>
          <w:sz w:val="21"/>
          <w:szCs w:val="21"/>
          <w:highlight w:val="none"/>
          <w:lang w:eastAsia="zh-CN"/>
        </w:rPr>
        <w:t>其他</w:t>
      </w:r>
      <w:r>
        <w:rPr>
          <w:rFonts w:hint="eastAsia" w:ascii="宋体" w:hAnsi="宋体" w:eastAsia="宋体" w:cs="宋体"/>
          <w:b w:val="0"/>
          <w:color w:val="auto"/>
          <w:sz w:val="21"/>
          <w:szCs w:val="21"/>
          <w:highlight w:val="none"/>
        </w:rPr>
        <w:t>不符合《中华人民共和国政府采购法》第二十二条规定条件的投标人，取消其中标资格，并依法确定排名第二的中标候选人为中标人。</w:t>
      </w:r>
    </w:p>
    <w:p>
      <w:pPr>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排名第二的中标候选人因前款规定的同样原因被取消中标资格的，采购人可以依法确定排名第三的中标候选人为中标人，以此类推。</w:t>
      </w:r>
    </w:p>
    <w:p>
      <w:pPr>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pPr>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在政府采购活动过程中，请根据</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的真实情况出具《中小企业声明函》。依法享受中小企业优惠政策的，采购人或者采购代理机构在公告中标结果时，同时公告其《中小企业声明函》，接受社会监督。</w:t>
      </w:r>
    </w:p>
    <w:p>
      <w:pPr>
        <w:pStyle w:val="7"/>
        <w:keepNext w:val="0"/>
        <w:keepLines w:val="0"/>
        <w:pageBreakBefore w:val="0"/>
        <w:widowControl w:val="0"/>
        <w:kinsoku/>
        <w:wordWrap/>
        <w:overflowPunct/>
        <w:topLinePunct w:val="0"/>
        <w:autoSpaceDE/>
        <w:autoSpaceDN/>
        <w:bidi w:val="0"/>
        <w:adjustRightInd/>
        <w:spacing w:before="0" w:after="0" w:line="386" w:lineRule="exact"/>
        <w:ind w:left="420" w:left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.发出中标通知书</w:t>
      </w:r>
    </w:p>
    <w:p>
      <w:pPr>
        <w:pStyle w:val="7"/>
        <w:keepNext w:val="0"/>
        <w:keepLines w:val="0"/>
        <w:pageBreakBefore w:val="0"/>
        <w:widowControl w:val="0"/>
        <w:kinsoku/>
        <w:wordWrap/>
        <w:overflowPunct/>
        <w:topLinePunct w:val="0"/>
        <w:autoSpaceDE/>
        <w:autoSpaceDN/>
        <w:bidi w:val="0"/>
        <w:adjustRightInd/>
        <w:spacing w:before="0" w:after="0" w:line="386"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w:t>
      </w:r>
      <w:r>
        <w:rPr>
          <w:rFonts w:hint="eastAsia" w:ascii="宋体" w:hAnsi="宋体" w:cs="宋体"/>
          <w:b w:val="0"/>
          <w:color w:val="auto"/>
          <w:sz w:val="21"/>
          <w:szCs w:val="21"/>
          <w:highlight w:val="none"/>
          <w:lang w:val="en-US" w:eastAsia="zh-CN"/>
        </w:rPr>
        <w:t>0</w:t>
      </w:r>
      <w:r>
        <w:rPr>
          <w:rFonts w:hint="eastAsia" w:ascii="宋体" w:hAnsi="宋体" w:eastAsia="宋体" w:cs="宋体"/>
          <w:b w:val="0"/>
          <w:color w:val="auto"/>
          <w:sz w:val="21"/>
          <w:szCs w:val="21"/>
          <w:highlight w:val="none"/>
        </w:rPr>
        <w:t>.1在发布中标公告的同时，采购代理机构向中标人通过“政采云”平台发出电子中标通知书。</w:t>
      </w:r>
    </w:p>
    <w:p>
      <w:pPr>
        <w:pStyle w:val="7"/>
        <w:keepNext w:val="0"/>
        <w:keepLines w:val="0"/>
        <w:pageBreakBefore w:val="0"/>
        <w:widowControl w:val="0"/>
        <w:kinsoku/>
        <w:wordWrap/>
        <w:overflowPunct/>
        <w:topLinePunct w:val="0"/>
        <w:autoSpaceDE/>
        <w:autoSpaceDN/>
        <w:bidi w:val="0"/>
        <w:adjustRightInd/>
        <w:spacing w:before="0" w:after="0" w:line="386"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w:t>
      </w:r>
      <w:r>
        <w:rPr>
          <w:rFonts w:hint="eastAsia" w:ascii="宋体" w:hAnsi="宋体" w:cs="宋体"/>
          <w:b w:val="0"/>
          <w:color w:val="auto"/>
          <w:sz w:val="21"/>
          <w:szCs w:val="21"/>
          <w:highlight w:val="none"/>
          <w:lang w:val="en-US" w:eastAsia="zh-CN"/>
        </w:rPr>
        <w:t>0</w:t>
      </w:r>
      <w:r>
        <w:rPr>
          <w:rFonts w:hint="eastAsia" w:ascii="宋体" w:hAnsi="宋体" w:eastAsia="宋体" w:cs="宋体"/>
          <w:b w:val="0"/>
          <w:color w:val="auto"/>
          <w:sz w:val="21"/>
          <w:szCs w:val="21"/>
          <w:highlight w:val="none"/>
        </w:rPr>
        <w:t>.2对未通过资格审查的投标人，采购人或采购机构应当告知其未通过的原因；采用综合评分办法评审的，采购人或采购机构还应当告知未中标人本人的评审得分与排序。</w:t>
      </w:r>
    </w:p>
    <w:p>
      <w:pPr>
        <w:pStyle w:val="7"/>
        <w:keepNext w:val="0"/>
        <w:keepLines w:val="0"/>
        <w:pageBreakBefore w:val="0"/>
        <w:widowControl w:val="0"/>
        <w:kinsoku/>
        <w:wordWrap/>
        <w:overflowPunct/>
        <w:topLinePunct w:val="0"/>
        <w:autoSpaceDE/>
        <w:autoSpaceDN/>
        <w:bidi w:val="0"/>
        <w:adjustRightInd/>
        <w:spacing w:before="0" w:after="0" w:line="386"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31</w:t>
      </w:r>
      <w:r>
        <w:rPr>
          <w:rFonts w:hint="eastAsia" w:ascii="宋体" w:hAnsi="宋体" w:eastAsia="宋体" w:cs="宋体"/>
          <w:b w:val="0"/>
          <w:color w:val="auto"/>
          <w:sz w:val="21"/>
          <w:szCs w:val="21"/>
          <w:highlight w:val="none"/>
        </w:rPr>
        <w:t>. 无义务解释未中标原因</w:t>
      </w:r>
    </w:p>
    <w:p>
      <w:pPr>
        <w:pStyle w:val="7"/>
        <w:keepNext w:val="0"/>
        <w:keepLines w:val="0"/>
        <w:pageBreakBefore w:val="0"/>
        <w:widowControl w:val="0"/>
        <w:kinsoku/>
        <w:wordWrap/>
        <w:overflowPunct/>
        <w:topLinePunct w:val="0"/>
        <w:autoSpaceDE/>
        <w:autoSpaceDN/>
        <w:bidi w:val="0"/>
        <w:adjustRightInd/>
        <w:spacing w:before="0" w:after="0" w:line="386" w:lineRule="exact"/>
        <w:ind w:left="420" w:leftChars="20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采购代理机构无义务向未中标的投标人解释未中标原因和退还投标文件。</w:t>
      </w:r>
    </w:p>
    <w:p>
      <w:pPr>
        <w:pStyle w:val="7"/>
        <w:keepNext w:val="0"/>
        <w:keepLines w:val="0"/>
        <w:pageBreakBefore w:val="0"/>
        <w:widowControl w:val="0"/>
        <w:kinsoku/>
        <w:wordWrap/>
        <w:overflowPunct/>
        <w:topLinePunct w:val="0"/>
        <w:autoSpaceDE/>
        <w:autoSpaceDN/>
        <w:bidi w:val="0"/>
        <w:adjustRightInd/>
        <w:spacing w:before="0" w:after="0" w:line="386" w:lineRule="exact"/>
        <w:ind w:left="420" w:left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32</w:t>
      </w:r>
      <w:r>
        <w:rPr>
          <w:rFonts w:hint="eastAsia" w:ascii="宋体" w:hAnsi="宋体" w:eastAsia="宋体" w:cs="宋体"/>
          <w:color w:val="auto"/>
          <w:sz w:val="24"/>
          <w:highlight w:val="none"/>
        </w:rPr>
        <w:t>.合同授予标准</w:t>
      </w:r>
    </w:p>
    <w:p>
      <w:pPr>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合同将授予被确定实质上响应招标文件要求，具备履行合同能力的中标人（招标文件另有约定多名中标人的除外）。</w:t>
      </w:r>
    </w:p>
    <w:p>
      <w:pPr>
        <w:pStyle w:val="7"/>
        <w:keepNext w:val="0"/>
        <w:keepLines w:val="0"/>
        <w:pageBreakBefore w:val="0"/>
        <w:widowControl w:val="0"/>
        <w:kinsoku/>
        <w:wordWrap/>
        <w:overflowPunct/>
        <w:topLinePunct w:val="0"/>
        <w:autoSpaceDE/>
        <w:autoSpaceDN/>
        <w:bidi w:val="0"/>
        <w:adjustRightInd/>
        <w:spacing w:before="0" w:after="0" w:line="386" w:lineRule="exact"/>
        <w:ind w:left="420" w:left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33</w:t>
      </w:r>
      <w:r>
        <w:rPr>
          <w:rFonts w:hint="eastAsia" w:ascii="宋体" w:hAnsi="宋体" w:eastAsia="宋体" w:cs="宋体"/>
          <w:color w:val="auto"/>
          <w:sz w:val="24"/>
          <w:highlight w:val="none"/>
        </w:rPr>
        <w:t>.履约保证金</w:t>
      </w:r>
    </w:p>
    <w:p>
      <w:pPr>
        <w:pStyle w:val="7"/>
        <w:keepNext w:val="0"/>
        <w:keepLines w:val="0"/>
        <w:pageBreakBefore w:val="0"/>
        <w:widowControl w:val="0"/>
        <w:kinsoku/>
        <w:wordWrap/>
        <w:overflowPunct/>
        <w:topLinePunct w:val="0"/>
        <w:autoSpaceDE/>
        <w:autoSpaceDN/>
        <w:bidi w:val="0"/>
        <w:adjustRightInd/>
        <w:spacing w:before="0" w:after="0" w:line="386" w:lineRule="exact"/>
        <w:ind w:firstLine="315" w:firstLineChars="150"/>
        <w:textAlignment w:val="auto"/>
        <w:rPr>
          <w:rFonts w:hint="eastAsia" w:ascii="宋体" w:hAnsi="宋体" w:eastAsia="宋体" w:cs="宋体"/>
          <w:b w:val="0"/>
          <w:color w:val="auto"/>
          <w:sz w:val="21"/>
          <w:szCs w:val="21"/>
          <w:highlight w:val="none"/>
        </w:rPr>
      </w:pPr>
      <w:bookmarkStart w:id="125" w:name="_39.1中标人须于签订合同前按本须知前附表规定的金额转账或电汇到指定账"/>
      <w:bookmarkEnd w:id="125"/>
      <w:r>
        <w:rPr>
          <w:rFonts w:hint="eastAsia" w:ascii="宋体" w:hAnsi="宋体" w:cs="宋体"/>
          <w:b w:val="0"/>
          <w:color w:val="auto"/>
          <w:sz w:val="21"/>
          <w:szCs w:val="21"/>
          <w:highlight w:val="none"/>
          <w:lang w:val="en-US" w:eastAsia="zh-CN"/>
        </w:rPr>
        <w:t xml:space="preserve"> 33</w:t>
      </w:r>
      <w:r>
        <w:rPr>
          <w:rFonts w:hint="eastAsia" w:ascii="宋体" w:hAnsi="宋体" w:eastAsia="宋体" w:cs="宋体"/>
          <w:b w:val="0"/>
          <w:color w:val="auto"/>
          <w:sz w:val="21"/>
          <w:szCs w:val="21"/>
          <w:highlight w:val="none"/>
        </w:rPr>
        <w:t>.1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pPr>
        <w:pStyle w:val="7"/>
        <w:keepNext w:val="0"/>
        <w:keepLines w:val="0"/>
        <w:pageBreakBefore w:val="0"/>
        <w:widowControl w:val="0"/>
        <w:kinsoku/>
        <w:wordWrap/>
        <w:overflowPunct/>
        <w:topLinePunct w:val="0"/>
        <w:autoSpaceDE/>
        <w:autoSpaceDN/>
        <w:bidi w:val="0"/>
        <w:adjustRightInd/>
        <w:spacing w:before="0" w:after="0" w:line="386" w:lineRule="exact"/>
        <w:ind w:firstLine="315" w:firstLineChars="15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r>
        <w:rPr>
          <w:rFonts w:hint="eastAsia" w:ascii="宋体" w:hAnsi="宋体" w:cs="宋体"/>
          <w:b w:val="0"/>
          <w:color w:val="auto"/>
          <w:sz w:val="21"/>
          <w:szCs w:val="21"/>
          <w:highlight w:val="none"/>
          <w:lang w:val="en-US" w:eastAsia="zh-CN"/>
        </w:rPr>
        <w:t>33</w:t>
      </w:r>
      <w:r>
        <w:rPr>
          <w:rFonts w:hint="eastAsia" w:ascii="宋体" w:hAnsi="宋体" w:eastAsia="宋体" w:cs="宋体"/>
          <w:b w:val="0"/>
          <w:color w:val="auto"/>
          <w:sz w:val="21"/>
          <w:szCs w:val="21"/>
          <w:highlight w:val="none"/>
        </w:rPr>
        <w:t>.2签订合同后，如中标人不按双方签订的合同规定履约，则没收其全部履约保证金，履约保证金不足以赔偿损失的，按实际损失赔偿。</w:t>
      </w:r>
    </w:p>
    <w:p>
      <w:pPr>
        <w:pStyle w:val="7"/>
        <w:keepNext w:val="0"/>
        <w:keepLines w:val="0"/>
        <w:pageBreakBefore w:val="0"/>
        <w:widowControl w:val="0"/>
        <w:numPr>
          <w:ilvl w:val="0"/>
          <w:numId w:val="0"/>
        </w:numPr>
        <w:kinsoku/>
        <w:wordWrap/>
        <w:overflowPunct/>
        <w:topLinePunct w:val="0"/>
        <w:autoSpaceDE/>
        <w:autoSpaceDN/>
        <w:bidi w:val="0"/>
        <w:adjustRightInd/>
        <w:spacing w:before="0" w:after="0" w:line="386"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33</w:t>
      </w:r>
      <w:r>
        <w:rPr>
          <w:rFonts w:hint="eastAsia" w:ascii="宋体" w:hAnsi="宋体" w:eastAsia="宋体" w:cs="宋体"/>
          <w:b w:val="0"/>
          <w:color w:val="auto"/>
          <w:sz w:val="21"/>
          <w:szCs w:val="21"/>
          <w:highlight w:val="none"/>
        </w:rPr>
        <w:t>.3在履约保证金退还日期前，若中标人的开户名称、开户银行、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pPr>
        <w:pStyle w:val="7"/>
        <w:keepNext w:val="0"/>
        <w:keepLines w:val="0"/>
        <w:pageBreakBefore w:val="0"/>
        <w:widowControl w:val="0"/>
        <w:kinsoku/>
        <w:wordWrap/>
        <w:overflowPunct/>
        <w:topLinePunct w:val="0"/>
        <w:autoSpaceDE/>
        <w:autoSpaceDN/>
        <w:bidi w:val="0"/>
        <w:adjustRightInd/>
        <w:spacing w:before="0" w:after="0" w:line="386" w:lineRule="exact"/>
        <w:ind w:left="420" w:left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34</w:t>
      </w:r>
      <w:r>
        <w:rPr>
          <w:rFonts w:hint="eastAsia" w:ascii="宋体" w:hAnsi="宋体" w:eastAsia="宋体" w:cs="宋体"/>
          <w:color w:val="auto"/>
          <w:sz w:val="24"/>
          <w:highlight w:val="none"/>
        </w:rPr>
        <w:t>.签订合同</w:t>
      </w:r>
    </w:p>
    <w:p>
      <w:pPr>
        <w:pStyle w:val="7"/>
        <w:keepNext w:val="0"/>
        <w:keepLines w:val="0"/>
        <w:pageBreakBefore w:val="0"/>
        <w:widowControl w:val="0"/>
        <w:kinsoku/>
        <w:wordWrap/>
        <w:overflowPunct/>
        <w:topLinePunct w:val="0"/>
        <w:autoSpaceDE/>
        <w:autoSpaceDN/>
        <w:bidi w:val="0"/>
        <w:adjustRightInd/>
        <w:spacing w:before="0" w:after="0" w:line="386" w:lineRule="exact"/>
        <w:ind w:firstLine="315" w:firstLineChars="150"/>
        <w:textAlignment w:val="auto"/>
        <w:rPr>
          <w:rFonts w:hint="eastAsia" w:ascii="宋体" w:hAnsi="宋体" w:eastAsia="宋体" w:cs="宋体"/>
          <w:b w:val="0"/>
          <w:color w:val="auto"/>
          <w:sz w:val="21"/>
          <w:szCs w:val="21"/>
          <w:highlight w:val="none"/>
        </w:rPr>
      </w:pPr>
      <w:bookmarkStart w:id="126" w:name="_40.1投标人接到中标通知书后，按须知前附表规定向采购人出示相关资格证"/>
      <w:bookmarkEnd w:id="126"/>
      <w:r>
        <w:rPr>
          <w:rFonts w:hint="eastAsia" w:ascii="宋体" w:hAnsi="宋体" w:eastAsia="宋体" w:cs="宋体"/>
          <w:b w:val="0"/>
          <w:color w:val="auto"/>
          <w:sz w:val="21"/>
          <w:szCs w:val="21"/>
          <w:highlight w:val="none"/>
        </w:rPr>
        <w:t xml:space="preserve"> </w:t>
      </w:r>
      <w:r>
        <w:rPr>
          <w:rFonts w:hint="eastAsia" w:ascii="宋体" w:hAnsi="宋体" w:cs="宋体"/>
          <w:b w:val="0"/>
          <w:color w:val="auto"/>
          <w:sz w:val="21"/>
          <w:szCs w:val="21"/>
          <w:highlight w:val="none"/>
          <w:lang w:val="en-US" w:eastAsia="zh-CN"/>
        </w:rPr>
        <w:t>34</w:t>
      </w:r>
      <w:r>
        <w:rPr>
          <w:rFonts w:hint="eastAsia" w:ascii="宋体" w:hAnsi="宋体" w:eastAsia="宋体" w:cs="宋体"/>
          <w:b w:val="0"/>
          <w:color w:val="auto"/>
          <w:sz w:val="21"/>
          <w:szCs w:val="21"/>
          <w:highlight w:val="none"/>
        </w:rPr>
        <w:t>.1投标人领取中标通知书后，按“投标人须知前附表”规定向采购人出示相关证明材料，经采购人核验合格后方可签订合同。</w:t>
      </w:r>
    </w:p>
    <w:p>
      <w:pPr>
        <w:pStyle w:val="7"/>
        <w:keepNext w:val="0"/>
        <w:keepLines w:val="0"/>
        <w:pageBreakBefore w:val="0"/>
        <w:widowControl w:val="0"/>
        <w:numPr>
          <w:ilvl w:val="0"/>
          <w:numId w:val="0"/>
        </w:numPr>
        <w:kinsoku/>
        <w:wordWrap/>
        <w:overflowPunct/>
        <w:topLinePunct w:val="0"/>
        <w:autoSpaceDE/>
        <w:autoSpaceDN/>
        <w:bidi w:val="0"/>
        <w:adjustRightInd/>
        <w:spacing w:before="0" w:after="0" w:line="386" w:lineRule="exact"/>
        <w:ind w:firstLine="420" w:firstLineChars="200"/>
        <w:textAlignment w:val="auto"/>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34</w:t>
      </w:r>
      <w:r>
        <w:rPr>
          <w:rFonts w:hint="eastAsia" w:ascii="宋体" w:hAnsi="宋体" w:eastAsia="宋体" w:cs="宋体"/>
          <w:b w:val="0"/>
          <w:color w:val="auto"/>
          <w:sz w:val="21"/>
          <w:szCs w:val="21"/>
          <w:highlight w:val="none"/>
        </w:rPr>
        <w:t>.2签订合同时间：按中标通知书规定的时间与采购人签订合同。</w:t>
      </w:r>
    </w:p>
    <w:p>
      <w:pPr>
        <w:pStyle w:val="7"/>
        <w:keepNext w:val="0"/>
        <w:keepLines w:val="0"/>
        <w:pageBreakBefore w:val="0"/>
        <w:widowControl w:val="0"/>
        <w:kinsoku/>
        <w:wordWrap/>
        <w:overflowPunct/>
        <w:topLinePunct w:val="0"/>
        <w:autoSpaceDE/>
        <w:autoSpaceDN/>
        <w:bidi w:val="0"/>
        <w:adjustRightInd/>
        <w:spacing w:before="0" w:after="0" w:line="386" w:lineRule="exact"/>
        <w:ind w:firstLine="315" w:firstLineChars="15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r>
        <w:rPr>
          <w:rFonts w:hint="eastAsia" w:ascii="宋体" w:hAnsi="宋体" w:cs="宋体"/>
          <w:b w:val="0"/>
          <w:color w:val="auto"/>
          <w:sz w:val="21"/>
          <w:szCs w:val="21"/>
          <w:highlight w:val="none"/>
          <w:lang w:val="en-US" w:eastAsia="zh-CN"/>
        </w:rPr>
        <w:t>34</w:t>
      </w:r>
      <w:r>
        <w:rPr>
          <w:rFonts w:hint="eastAsia" w:ascii="宋体" w:hAnsi="宋体" w:eastAsia="宋体" w:cs="宋体"/>
          <w:b w:val="0"/>
          <w:color w:val="auto"/>
          <w:sz w:val="21"/>
          <w:szCs w:val="21"/>
          <w:highlight w:val="none"/>
        </w:rPr>
        <w:t>.3中标人拒绝与采购人签订合同的，采购人可以按照评审报告推荐的中标候选人名单排序，依法确定下一候选人为中标人，也可以重新开展政府采购活动。</w:t>
      </w:r>
    </w:p>
    <w:p>
      <w:pPr>
        <w:pStyle w:val="7"/>
        <w:keepNext w:val="0"/>
        <w:keepLines w:val="0"/>
        <w:pageBreakBefore w:val="0"/>
        <w:widowControl w:val="0"/>
        <w:kinsoku/>
        <w:wordWrap/>
        <w:overflowPunct/>
        <w:topLinePunct w:val="0"/>
        <w:autoSpaceDE/>
        <w:autoSpaceDN/>
        <w:bidi w:val="0"/>
        <w:adjustRightInd/>
        <w:spacing w:before="0" w:after="0" w:line="386" w:lineRule="exact"/>
        <w:ind w:left="420" w:leftChars="200"/>
        <w:textAlignment w:val="auto"/>
        <w:rPr>
          <w:rFonts w:hint="eastAsia" w:ascii="宋体" w:hAnsi="宋体" w:eastAsia="宋体" w:cs="宋体"/>
          <w:color w:val="auto"/>
          <w:sz w:val="24"/>
          <w:highlight w:val="none"/>
        </w:rPr>
      </w:pPr>
      <w:bookmarkStart w:id="127" w:name="_41.政府采购合同公告"/>
      <w:bookmarkEnd w:id="127"/>
      <w:r>
        <w:rPr>
          <w:rFonts w:hint="eastAsia" w:ascii="宋体" w:hAnsi="宋体" w:cs="宋体"/>
          <w:color w:val="auto"/>
          <w:sz w:val="24"/>
          <w:highlight w:val="none"/>
          <w:lang w:val="en-US" w:eastAsia="zh-CN"/>
        </w:rPr>
        <w:t>35</w:t>
      </w:r>
      <w:r>
        <w:rPr>
          <w:rFonts w:hint="eastAsia" w:ascii="宋体" w:hAnsi="宋体" w:eastAsia="宋体" w:cs="宋体"/>
          <w:color w:val="auto"/>
          <w:sz w:val="24"/>
          <w:highlight w:val="none"/>
        </w:rPr>
        <w:t>.政府采购合同公告</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pPr>
        <w:pStyle w:val="7"/>
        <w:keepNext w:val="0"/>
        <w:keepLines w:val="0"/>
        <w:pageBreakBefore w:val="0"/>
        <w:widowControl w:val="0"/>
        <w:kinsoku/>
        <w:wordWrap/>
        <w:overflowPunct/>
        <w:topLinePunct w:val="0"/>
        <w:autoSpaceDE/>
        <w:autoSpaceDN/>
        <w:bidi w:val="0"/>
        <w:adjustRightInd/>
        <w:spacing w:before="0" w:after="0" w:line="386" w:lineRule="exact"/>
        <w:ind w:left="420" w:leftChars="20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36</w:t>
      </w:r>
      <w:r>
        <w:rPr>
          <w:rFonts w:hint="eastAsia" w:ascii="宋体" w:hAnsi="宋体" w:eastAsia="宋体" w:cs="宋体"/>
          <w:color w:val="auto"/>
          <w:sz w:val="24"/>
          <w:highlight w:val="none"/>
        </w:rPr>
        <w:t>. 询问、质疑和投诉</w:t>
      </w:r>
    </w:p>
    <w:p>
      <w:pPr>
        <w:pStyle w:val="8"/>
        <w:keepNext w:val="0"/>
        <w:keepLines w:val="0"/>
        <w:pageBreakBefore w:val="0"/>
        <w:widowControl w:val="0"/>
        <w:kinsoku/>
        <w:wordWrap/>
        <w:overflowPunct/>
        <w:topLinePunct w:val="0"/>
        <w:autoSpaceDE/>
        <w:autoSpaceDN/>
        <w:bidi w:val="0"/>
        <w:adjustRightInd/>
        <w:spacing w:line="386" w:lineRule="exac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36</w:t>
      </w:r>
      <w:r>
        <w:rPr>
          <w:rFonts w:hint="eastAsia" w:ascii="宋体" w:hAnsi="宋体" w:eastAsia="宋体" w:cs="宋体"/>
          <w:color w:val="auto"/>
          <w:szCs w:val="21"/>
          <w:highlight w:val="none"/>
        </w:rPr>
        <w:t>.1供应商对政府采购活动事项有疑问的，可以向采购人提出询问，采购人应当及时作出答复，但答复的内容不得涉及商业秘密。</w:t>
      </w:r>
    </w:p>
    <w:p>
      <w:pPr>
        <w:pStyle w:val="7"/>
        <w:keepNext w:val="0"/>
        <w:keepLines w:val="0"/>
        <w:pageBreakBefore w:val="0"/>
        <w:widowControl w:val="0"/>
        <w:kinsoku/>
        <w:wordWrap/>
        <w:overflowPunct/>
        <w:topLinePunct w:val="0"/>
        <w:autoSpaceDE/>
        <w:autoSpaceDN/>
        <w:bidi w:val="0"/>
        <w:adjustRightInd/>
        <w:spacing w:before="0" w:after="0" w:line="386" w:lineRule="exact"/>
        <w:ind w:firstLine="315" w:firstLineChars="150"/>
        <w:textAlignment w:val="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r>
        <w:rPr>
          <w:rFonts w:hint="eastAsia" w:ascii="宋体" w:hAnsi="宋体" w:cs="宋体"/>
          <w:b w:val="0"/>
          <w:color w:val="auto"/>
          <w:sz w:val="21"/>
          <w:szCs w:val="21"/>
          <w:highlight w:val="none"/>
          <w:lang w:val="en-US" w:eastAsia="zh-CN"/>
        </w:rPr>
        <w:t>36</w:t>
      </w:r>
      <w:r>
        <w:rPr>
          <w:rFonts w:hint="eastAsia" w:ascii="宋体" w:hAnsi="宋体" w:eastAsia="宋体" w:cs="宋体"/>
          <w:b w:val="0"/>
          <w:color w:val="auto"/>
          <w:sz w:val="21"/>
          <w:szCs w:val="21"/>
          <w:highlight w:val="none"/>
        </w:rPr>
        <w:t xml:space="preserve">.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（1）对可以质疑的招标文件提出质疑的，为收到招标文件之日或者招标文件公告期限届满之日；</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color w:val="auto"/>
          <w:sz w:val="21"/>
          <w:highlight w:val="none"/>
        </w:rPr>
      </w:pPr>
      <w:r>
        <w:rPr>
          <w:rFonts w:hint="eastAsia" w:hAnsi="宋体" w:eastAsia="宋体" w:cs="宋体"/>
          <w:color w:val="auto"/>
          <w:sz w:val="21"/>
          <w:highlight w:val="none"/>
        </w:rPr>
        <w:t>（2）对采购过程提出质疑的，为各采购程序环节结束之日；</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bCs/>
          <w:color w:val="auto"/>
          <w:sz w:val="21"/>
          <w:highlight w:val="none"/>
        </w:rPr>
      </w:pPr>
      <w:r>
        <w:rPr>
          <w:rFonts w:hint="eastAsia" w:hAnsi="宋体" w:eastAsia="宋体" w:cs="宋体"/>
          <w:color w:val="auto"/>
          <w:sz w:val="21"/>
          <w:highlight w:val="none"/>
        </w:rPr>
        <w:t>（3）对中标结果提出质疑的，为中标结果公告期限届满之日。</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bCs/>
          <w:color w:val="auto"/>
          <w:sz w:val="21"/>
          <w:highlight w:val="none"/>
        </w:rPr>
      </w:pPr>
      <w:r>
        <w:rPr>
          <w:rFonts w:hint="eastAsia" w:hAnsi="宋体" w:eastAsia="宋体" w:cs="宋体"/>
          <w:color w:val="auto"/>
          <w:sz w:val="21"/>
          <w:highlight w:val="none"/>
        </w:rPr>
        <w:t>供应商对采购人、采购代理机构的质疑答复不满意，或者采购人、采购代理机构未在规定时间内作出答复的，可以在答复期满后十五个工作日内向同级政府采购监管部门投诉。</w:t>
      </w:r>
    </w:p>
    <w:p>
      <w:pPr>
        <w:pStyle w:val="7"/>
        <w:keepNext w:val="0"/>
        <w:keepLines w:val="0"/>
        <w:pageBreakBefore w:val="0"/>
        <w:widowControl w:val="0"/>
        <w:kinsoku/>
        <w:wordWrap/>
        <w:overflowPunct/>
        <w:topLinePunct w:val="0"/>
        <w:autoSpaceDE/>
        <w:autoSpaceDN/>
        <w:bidi w:val="0"/>
        <w:adjustRightInd/>
        <w:spacing w:before="0" w:after="0" w:line="386" w:lineRule="exact"/>
        <w:ind w:firstLine="315" w:firstLineChars="150"/>
        <w:textAlignment w:val="auto"/>
        <w:rPr>
          <w:rFonts w:hint="eastAsia" w:ascii="宋体" w:hAnsi="宋体" w:eastAsia="宋体" w:cs="宋体"/>
          <w:b w:val="0"/>
          <w:color w:val="auto"/>
          <w:sz w:val="21"/>
          <w:szCs w:val="21"/>
          <w:highlight w:val="none"/>
        </w:rPr>
      </w:pPr>
      <w:bookmarkStart w:id="128" w:name="_9.2质疑、投诉应当采用书面形式，质疑函、投诉书均应明确阐述招标文件、"/>
      <w:bookmarkEnd w:id="128"/>
      <w:r>
        <w:rPr>
          <w:rFonts w:hint="eastAsia" w:ascii="宋体" w:hAnsi="宋体" w:eastAsia="宋体" w:cs="宋体"/>
          <w:b w:val="0"/>
          <w:color w:val="auto"/>
          <w:sz w:val="21"/>
          <w:szCs w:val="21"/>
          <w:highlight w:val="none"/>
        </w:rPr>
        <w:t xml:space="preserve"> </w:t>
      </w:r>
      <w:r>
        <w:rPr>
          <w:rFonts w:hint="eastAsia" w:ascii="宋体" w:hAnsi="宋体" w:cs="宋体"/>
          <w:b w:val="0"/>
          <w:color w:val="auto"/>
          <w:sz w:val="21"/>
          <w:szCs w:val="21"/>
          <w:highlight w:val="none"/>
          <w:lang w:val="en-US" w:eastAsia="zh-CN"/>
        </w:rPr>
        <w:t>36</w:t>
      </w:r>
      <w:r>
        <w:rPr>
          <w:rFonts w:hint="eastAsia" w:ascii="宋体" w:hAnsi="宋体" w:eastAsia="宋体" w:cs="宋体"/>
          <w:b w:val="0"/>
          <w:color w:val="auto"/>
          <w:sz w:val="21"/>
          <w:szCs w:val="21"/>
          <w:highlight w:val="none"/>
        </w:rPr>
        <w:t xml:space="preserve">.3 </w:t>
      </w:r>
      <w:r>
        <w:rPr>
          <w:rFonts w:hint="eastAsia" w:ascii="宋体" w:hAnsi="宋体" w:eastAsia="宋体" w:cs="宋体"/>
          <w:bCs/>
          <w:color w:val="auto"/>
          <w:sz w:val="21"/>
          <w:highlight w:val="none"/>
        </w:rPr>
        <w:t>供应商提出质疑应当提交质疑函和必要的证明材料，针对同一采购程序环节的质疑必须在法定质疑期内一次性提出。质疑函应当包括下列内容（质疑函格式后附）：</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bCs/>
          <w:color w:val="auto"/>
          <w:sz w:val="21"/>
          <w:highlight w:val="none"/>
        </w:rPr>
      </w:pPr>
      <w:r>
        <w:rPr>
          <w:rFonts w:hint="eastAsia" w:hAnsi="宋体" w:eastAsia="宋体" w:cs="宋体"/>
          <w:bCs/>
          <w:color w:val="auto"/>
          <w:sz w:val="21"/>
          <w:highlight w:val="none"/>
        </w:rPr>
        <w:t>（1）供应商的姓名或者名称、地址、邮编、联系人及联系电话；</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bCs/>
          <w:color w:val="auto"/>
          <w:sz w:val="21"/>
          <w:highlight w:val="none"/>
        </w:rPr>
      </w:pPr>
      <w:r>
        <w:rPr>
          <w:rFonts w:hint="eastAsia" w:hAnsi="宋体" w:eastAsia="宋体" w:cs="宋体"/>
          <w:bCs/>
          <w:color w:val="auto"/>
          <w:sz w:val="21"/>
          <w:highlight w:val="none"/>
        </w:rPr>
        <w:t>（2）质疑项目的名称、编号；</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bCs/>
          <w:color w:val="auto"/>
          <w:sz w:val="21"/>
          <w:highlight w:val="none"/>
        </w:rPr>
      </w:pPr>
      <w:r>
        <w:rPr>
          <w:rFonts w:hint="eastAsia" w:hAnsi="宋体" w:eastAsia="宋体" w:cs="宋体"/>
          <w:bCs/>
          <w:color w:val="auto"/>
          <w:sz w:val="21"/>
          <w:highlight w:val="none"/>
        </w:rPr>
        <w:t>（3）具体、明确的质疑事项和与质疑事项相关的请求；</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bCs/>
          <w:color w:val="auto"/>
          <w:sz w:val="21"/>
          <w:highlight w:val="none"/>
        </w:rPr>
      </w:pPr>
      <w:r>
        <w:rPr>
          <w:rFonts w:hint="eastAsia" w:hAnsi="宋体" w:eastAsia="宋体" w:cs="宋体"/>
          <w:bCs/>
          <w:color w:val="auto"/>
          <w:sz w:val="21"/>
          <w:highlight w:val="none"/>
        </w:rPr>
        <w:t>（4）事实依据；</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bCs/>
          <w:color w:val="auto"/>
          <w:sz w:val="21"/>
          <w:highlight w:val="none"/>
        </w:rPr>
      </w:pPr>
      <w:r>
        <w:rPr>
          <w:rFonts w:hint="eastAsia" w:hAnsi="宋体" w:eastAsia="宋体" w:cs="宋体"/>
          <w:bCs/>
          <w:color w:val="auto"/>
          <w:sz w:val="21"/>
          <w:highlight w:val="none"/>
        </w:rPr>
        <w:t>（5）必要的法律依据；</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bCs/>
          <w:color w:val="auto"/>
          <w:sz w:val="21"/>
          <w:highlight w:val="none"/>
        </w:rPr>
      </w:pPr>
      <w:r>
        <w:rPr>
          <w:rFonts w:hint="eastAsia" w:hAnsi="宋体" w:eastAsia="宋体" w:cs="宋体"/>
          <w:bCs/>
          <w:color w:val="auto"/>
          <w:sz w:val="21"/>
          <w:highlight w:val="none"/>
        </w:rPr>
        <w:t>（6）提出质疑的日期。</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firstLineChars="200"/>
        <w:textAlignment w:val="auto"/>
        <w:rPr>
          <w:rFonts w:hint="eastAsia" w:hAnsi="宋体" w:eastAsia="宋体" w:cs="宋体"/>
          <w:bCs/>
          <w:color w:val="auto"/>
          <w:sz w:val="21"/>
          <w:highlight w:val="none"/>
        </w:rPr>
      </w:pPr>
      <w:r>
        <w:rPr>
          <w:rFonts w:hint="eastAsia" w:hAnsi="宋体" w:eastAsia="宋体" w:cs="宋体"/>
          <w:bCs/>
          <w:color w:val="auto"/>
          <w:sz w:val="21"/>
          <w:highlight w:val="none"/>
        </w:rPr>
        <w:t>供应商为自然人的，应当由本人签字；供应商为法人或者</w:t>
      </w:r>
      <w:r>
        <w:rPr>
          <w:rFonts w:hint="eastAsia" w:hAnsi="宋体" w:eastAsia="宋体" w:cs="宋体"/>
          <w:bCs/>
          <w:color w:val="auto"/>
          <w:sz w:val="21"/>
          <w:highlight w:val="none"/>
          <w:lang w:eastAsia="zh-CN"/>
        </w:rPr>
        <w:t>其他</w:t>
      </w:r>
      <w:r>
        <w:rPr>
          <w:rFonts w:hint="eastAsia" w:hAnsi="宋体" w:eastAsia="宋体" w:cs="宋体"/>
          <w:bCs/>
          <w:color w:val="auto"/>
          <w:sz w:val="21"/>
          <w:highlight w:val="none"/>
        </w:rPr>
        <w:t>组织的，应当由法定代表人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hAnsi="宋体" w:eastAsia="宋体" w:cs="宋体"/>
          <w:bCs/>
          <w:color w:val="auto"/>
          <w:sz w:val="21"/>
          <w:highlight w:val="none"/>
        </w:rPr>
        <w:t>、主要负责人，或者其委托代理人签字或者盖章，并加盖公章。</w:t>
      </w:r>
    </w:p>
    <w:p>
      <w:pPr>
        <w:pStyle w:val="7"/>
        <w:keepNext w:val="0"/>
        <w:keepLines w:val="0"/>
        <w:pageBreakBefore w:val="0"/>
        <w:widowControl w:val="0"/>
        <w:kinsoku/>
        <w:wordWrap/>
        <w:overflowPunct/>
        <w:topLinePunct w:val="0"/>
        <w:autoSpaceDE/>
        <w:autoSpaceDN/>
        <w:bidi w:val="0"/>
        <w:adjustRightInd/>
        <w:snapToGrid w:val="0"/>
        <w:spacing w:before="0" w:after="0" w:line="386" w:lineRule="exact"/>
        <w:ind w:firstLine="422"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36</w:t>
      </w:r>
      <w:r>
        <w:rPr>
          <w:rFonts w:hint="eastAsia" w:ascii="宋体" w:hAnsi="宋体" w:eastAsia="宋体" w:cs="宋体"/>
          <w:bCs/>
          <w:color w:val="auto"/>
          <w:sz w:val="21"/>
          <w:szCs w:val="21"/>
          <w:highlight w:val="none"/>
        </w:rPr>
        <w:t>.4采购人、采购代理机构认为供应商质疑不成立，或者成立但未对中标结果构成影响的，继续开展采购活动；认为供应商质疑成立且影响或者可能影响中标结果的，按照下列情况处理：</w:t>
      </w:r>
    </w:p>
    <w:p>
      <w:pPr>
        <w:pStyle w:val="21"/>
        <w:keepNext w:val="0"/>
        <w:keepLines w:val="0"/>
        <w:pageBreakBefore w:val="0"/>
        <w:widowControl w:val="0"/>
        <w:kinsoku/>
        <w:wordWrap/>
        <w:overflowPunct/>
        <w:topLinePunct w:val="0"/>
        <w:autoSpaceDE/>
        <w:autoSpaceDN/>
        <w:bidi w:val="0"/>
        <w:adjustRightInd/>
        <w:snapToGrid w:val="0"/>
        <w:spacing w:line="386" w:lineRule="exact"/>
        <w:textAlignment w:val="auto"/>
        <w:rPr>
          <w:rFonts w:hint="eastAsia" w:hAnsi="宋体" w:eastAsia="宋体" w:cs="宋体"/>
          <w:bCs/>
          <w:color w:val="auto"/>
          <w:sz w:val="21"/>
          <w:highlight w:val="none"/>
        </w:rPr>
      </w:pPr>
      <w:r>
        <w:rPr>
          <w:rFonts w:hint="eastAsia" w:hAnsi="宋体" w:eastAsia="宋体" w:cs="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pPr>
        <w:pStyle w:val="21"/>
        <w:keepNext w:val="0"/>
        <w:keepLines w:val="0"/>
        <w:pageBreakBefore w:val="0"/>
        <w:widowControl w:val="0"/>
        <w:kinsoku/>
        <w:wordWrap/>
        <w:overflowPunct/>
        <w:topLinePunct w:val="0"/>
        <w:autoSpaceDE/>
        <w:autoSpaceDN/>
        <w:bidi w:val="0"/>
        <w:adjustRightInd/>
        <w:snapToGrid w:val="0"/>
        <w:spacing w:line="386" w:lineRule="exact"/>
        <w:textAlignment w:val="auto"/>
        <w:rPr>
          <w:rFonts w:hint="eastAsia" w:hAnsi="宋体" w:eastAsia="宋体" w:cs="宋体"/>
          <w:bCs/>
          <w:color w:val="auto"/>
          <w:sz w:val="21"/>
          <w:highlight w:val="none"/>
        </w:rPr>
      </w:pPr>
      <w:r>
        <w:rPr>
          <w:rFonts w:hint="eastAsia" w:hAnsi="宋体" w:eastAsia="宋体" w:cs="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0"/>
        <w:textAlignment w:val="auto"/>
        <w:rPr>
          <w:rFonts w:hint="eastAsia" w:hAnsi="宋体" w:eastAsia="宋体" w:cs="宋体"/>
          <w:bCs/>
          <w:color w:val="auto"/>
          <w:sz w:val="21"/>
          <w:highlight w:val="none"/>
        </w:rPr>
      </w:pPr>
      <w:r>
        <w:rPr>
          <w:rFonts w:hint="eastAsia" w:hAnsi="宋体" w:eastAsia="宋体" w:cs="宋体"/>
          <w:bCs/>
          <w:color w:val="auto"/>
          <w:sz w:val="21"/>
          <w:highlight w:val="none"/>
        </w:rPr>
        <w:t>质疑答复导致中标结果改变的，采购人或者采购代理机构应当将有关情况书面报告本级财政部门。</w:t>
      </w:r>
    </w:p>
    <w:p>
      <w:pPr>
        <w:pStyle w:val="21"/>
        <w:keepNext w:val="0"/>
        <w:keepLines w:val="0"/>
        <w:pageBreakBefore w:val="0"/>
        <w:widowControl w:val="0"/>
        <w:kinsoku/>
        <w:wordWrap/>
        <w:overflowPunct/>
        <w:topLinePunct w:val="0"/>
        <w:autoSpaceDE/>
        <w:autoSpaceDN/>
        <w:bidi w:val="0"/>
        <w:adjustRightInd/>
        <w:snapToGrid w:val="0"/>
        <w:spacing w:line="386" w:lineRule="exact"/>
        <w:ind w:firstLine="422" w:firstLineChars="200"/>
        <w:textAlignment w:val="auto"/>
        <w:rPr>
          <w:rFonts w:hint="eastAsia" w:hAnsi="宋体" w:eastAsia="宋体" w:cs="宋体"/>
          <w:color w:val="auto"/>
          <w:sz w:val="21"/>
          <w:highlight w:val="none"/>
        </w:rPr>
      </w:pPr>
      <w:r>
        <w:rPr>
          <w:rFonts w:hint="eastAsia" w:hAnsi="宋体" w:cs="宋体"/>
          <w:b/>
          <w:bCs/>
          <w:color w:val="auto"/>
          <w:sz w:val="21"/>
          <w:highlight w:val="none"/>
          <w:lang w:val="en-US" w:eastAsia="zh-CN"/>
        </w:rPr>
        <w:t>36</w:t>
      </w:r>
      <w:r>
        <w:rPr>
          <w:rFonts w:hint="eastAsia" w:hAnsi="宋体" w:eastAsia="宋体" w:cs="宋体"/>
          <w:b/>
          <w:bCs/>
          <w:color w:val="auto"/>
          <w:sz w:val="21"/>
          <w:highlight w:val="none"/>
        </w:rPr>
        <w:t>.5</w:t>
      </w:r>
      <w:r>
        <w:rPr>
          <w:rFonts w:hint="eastAsia" w:hAnsi="宋体" w:eastAsia="宋体" w:cs="宋体"/>
          <w:b/>
          <w:color w:val="auto"/>
          <w:sz w:val="21"/>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21"/>
        <w:snapToGrid w:val="0"/>
        <w:spacing w:line="360" w:lineRule="auto"/>
        <w:ind w:firstLine="420" w:firstLineChars="200"/>
        <w:rPr>
          <w:rFonts w:hint="eastAsia" w:hAnsi="宋体" w:eastAsia="宋体" w:cs="宋体"/>
          <w:color w:val="auto"/>
          <w:sz w:val="21"/>
          <w:highlight w:val="none"/>
        </w:rPr>
      </w:pPr>
    </w:p>
    <w:p>
      <w:pPr>
        <w:pStyle w:val="5"/>
        <w:keepNext w:val="0"/>
        <w:keepLines w:val="0"/>
        <w:jc w:val="center"/>
        <w:rPr>
          <w:rFonts w:hint="eastAsia" w:ascii="宋体" w:hAnsi="宋体" w:eastAsia="宋体" w:cs="宋体"/>
          <w:color w:val="auto"/>
          <w:highlight w:val="none"/>
        </w:rPr>
      </w:pPr>
      <w:bookmarkStart w:id="129" w:name="_八、其他事项"/>
      <w:bookmarkEnd w:id="129"/>
      <w:r>
        <w:rPr>
          <w:rFonts w:hint="eastAsia" w:ascii="宋体" w:hAnsi="宋体" w:eastAsia="宋体" w:cs="宋体"/>
          <w:color w:val="auto"/>
          <w:highlight w:val="none"/>
        </w:rPr>
        <w:t>八、</w:t>
      </w:r>
      <w:r>
        <w:rPr>
          <w:rFonts w:hint="eastAsia" w:ascii="宋体" w:hAnsi="宋体" w:eastAsia="宋体" w:cs="宋体"/>
          <w:color w:val="auto"/>
          <w:highlight w:val="none"/>
          <w:lang w:eastAsia="zh-CN"/>
        </w:rPr>
        <w:t>其他</w:t>
      </w:r>
      <w:r>
        <w:rPr>
          <w:rFonts w:hint="eastAsia" w:ascii="宋体" w:hAnsi="宋体" w:eastAsia="宋体" w:cs="宋体"/>
          <w:color w:val="auto"/>
          <w:highlight w:val="none"/>
        </w:rPr>
        <w:t>事项</w:t>
      </w:r>
    </w:p>
    <w:p>
      <w:pPr>
        <w:pStyle w:val="7"/>
        <w:keepNext w:val="0"/>
        <w:keepLines w:val="0"/>
        <w:spacing w:before="0" w:after="0" w:line="360" w:lineRule="auto"/>
        <w:ind w:left="420" w:leftChars="200"/>
        <w:rPr>
          <w:rFonts w:hint="eastAsia" w:ascii="宋体" w:hAnsi="宋体" w:eastAsia="宋体" w:cs="宋体"/>
          <w:color w:val="auto"/>
          <w:sz w:val="24"/>
          <w:highlight w:val="none"/>
        </w:rPr>
      </w:pPr>
      <w:bookmarkStart w:id="130" w:name="_42.代理服务费"/>
      <w:bookmarkEnd w:id="130"/>
      <w:r>
        <w:rPr>
          <w:rFonts w:hint="eastAsia" w:ascii="宋体" w:hAnsi="宋体" w:cs="宋体"/>
          <w:color w:val="auto"/>
          <w:sz w:val="24"/>
          <w:highlight w:val="none"/>
          <w:lang w:val="en-US" w:eastAsia="zh-CN"/>
        </w:rPr>
        <w:t>37</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采购代理服务费</w:t>
      </w:r>
    </w:p>
    <w:p>
      <w:pPr>
        <w:pStyle w:val="7"/>
        <w:keepNext w:val="0"/>
        <w:keepLines w:val="0"/>
        <w:numPr>
          <w:ilvl w:val="-1"/>
          <w:numId w:val="0"/>
        </w:numPr>
        <w:spacing w:before="0" w:after="0" w:line="360" w:lineRule="auto"/>
        <w:ind w:left="0" w:leftChars="0" w:firstLine="420" w:firstLineChars="200"/>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37</w:t>
      </w:r>
      <w:r>
        <w:rPr>
          <w:rFonts w:hint="eastAsia"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代理服务收费标准及缴</w:t>
      </w:r>
      <w:r>
        <w:rPr>
          <w:rFonts w:hint="eastAsia" w:ascii="宋体" w:hAnsi="宋体" w:eastAsia="宋体" w:cs="宋体"/>
          <w:b w:val="0"/>
          <w:color w:val="auto"/>
          <w:sz w:val="21"/>
          <w:szCs w:val="21"/>
          <w:highlight w:val="none"/>
          <w:lang w:eastAsia="zh-CN"/>
        </w:rPr>
        <w:t>纳</w:t>
      </w:r>
      <w:r>
        <w:rPr>
          <w:rFonts w:hint="eastAsia" w:ascii="宋体" w:hAnsi="宋体" w:eastAsia="宋体" w:cs="宋体"/>
          <w:b w:val="0"/>
          <w:color w:val="auto"/>
          <w:sz w:val="21"/>
          <w:szCs w:val="21"/>
          <w:highlight w:val="none"/>
        </w:rPr>
        <w:t>账户详见“投标人须知前附表”，投标人为联合体的，可以由联合体中的一方或者多方共同缴</w:t>
      </w:r>
      <w:r>
        <w:rPr>
          <w:rFonts w:hint="eastAsia" w:ascii="宋体" w:hAnsi="宋体" w:eastAsia="宋体" w:cs="宋体"/>
          <w:b w:val="0"/>
          <w:color w:val="auto"/>
          <w:sz w:val="21"/>
          <w:szCs w:val="21"/>
          <w:highlight w:val="none"/>
          <w:lang w:eastAsia="zh-CN"/>
        </w:rPr>
        <w:t>纳采购代理服务费</w:t>
      </w:r>
      <w:r>
        <w:rPr>
          <w:rFonts w:hint="eastAsia" w:ascii="宋体" w:hAnsi="宋体" w:eastAsia="宋体" w:cs="宋体"/>
          <w:b w:val="0"/>
          <w:color w:val="auto"/>
          <w:sz w:val="21"/>
          <w:szCs w:val="21"/>
          <w:highlight w:val="none"/>
        </w:rPr>
        <w:t>。</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37</w:t>
      </w:r>
      <w:r>
        <w:rPr>
          <w:rFonts w:hint="eastAsia" w:ascii="宋体" w:hAnsi="宋体" w:eastAsia="宋体" w:cs="宋体"/>
          <w:b w:val="0"/>
          <w:color w:val="auto"/>
          <w:sz w:val="21"/>
          <w:szCs w:val="21"/>
          <w:highlight w:val="none"/>
        </w:rPr>
        <w:t>.2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p>
      <w:pPr>
        <w:spacing w:line="360" w:lineRule="auto"/>
        <w:rPr>
          <w:rFonts w:hint="eastAsia" w:ascii="宋体" w:hAnsi="宋体" w:eastAsia="宋体" w:cs="宋体"/>
          <w:color w:val="auto"/>
          <w:szCs w:val="21"/>
          <w:highlight w:val="none"/>
        </w:rPr>
      </w:pPr>
    </w:p>
    <w:tbl>
      <w:tblPr>
        <w:tblStyle w:val="40"/>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pP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pP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pP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pPr>
        <w:pStyle w:val="21"/>
        <w:snapToGrid w:val="0"/>
        <w:spacing w:before="120" w:after="120"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合计收费＝ 1.5+0.8＝ 2.3（万元）</w:t>
      </w:r>
    </w:p>
    <w:p>
      <w:pPr>
        <w:pStyle w:val="7"/>
        <w:keepNext w:val="0"/>
        <w:keepLines w:val="0"/>
        <w:spacing w:before="0" w:after="0" w:line="360" w:lineRule="auto"/>
        <w:ind w:left="420" w:left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38</w:t>
      </w:r>
      <w:r>
        <w:rPr>
          <w:rFonts w:hint="eastAsia" w:ascii="宋体" w:hAnsi="宋体" w:eastAsia="宋体" w:cs="宋体"/>
          <w:color w:val="auto"/>
          <w:sz w:val="24"/>
          <w:highlight w:val="none"/>
        </w:rPr>
        <w:t>. 需要补充的</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内容</w:t>
      </w:r>
    </w:p>
    <w:p>
      <w:pPr>
        <w:pStyle w:val="21"/>
        <w:snapToGrid w:val="0"/>
        <w:spacing w:before="120" w:after="120" w:line="360" w:lineRule="auto"/>
        <w:ind w:firstLine="420" w:firstLineChars="200"/>
        <w:rPr>
          <w:rFonts w:hint="eastAsia" w:hAnsi="宋体" w:eastAsia="宋体" w:cs="宋体"/>
          <w:color w:val="auto"/>
          <w:sz w:val="21"/>
          <w:highlight w:val="none"/>
        </w:rPr>
      </w:pPr>
      <w:r>
        <w:rPr>
          <w:rFonts w:hint="eastAsia" w:hAnsi="宋体" w:cs="宋体"/>
          <w:color w:val="auto"/>
          <w:sz w:val="21"/>
          <w:highlight w:val="none"/>
          <w:lang w:val="en-US" w:eastAsia="zh-CN"/>
        </w:rPr>
        <w:t>38</w:t>
      </w:r>
      <w:r>
        <w:rPr>
          <w:rFonts w:hint="eastAsia" w:hAnsi="宋体" w:eastAsia="宋体" w:cs="宋体"/>
          <w:color w:val="auto"/>
          <w:sz w:val="21"/>
          <w:highlight w:val="none"/>
        </w:rPr>
        <w:t>.1本招标文件解释规则详见“投标人须知前附表”。</w:t>
      </w:r>
    </w:p>
    <w:p>
      <w:pPr>
        <w:pStyle w:val="21"/>
        <w:snapToGrid w:val="0"/>
        <w:spacing w:before="120" w:after="120" w:line="360" w:lineRule="auto"/>
        <w:ind w:firstLine="420" w:firstLineChars="200"/>
        <w:rPr>
          <w:rFonts w:hint="eastAsia" w:hAnsi="宋体" w:eastAsia="宋体" w:cs="宋体"/>
          <w:color w:val="auto"/>
          <w:sz w:val="21"/>
          <w:highlight w:val="none"/>
        </w:rPr>
      </w:pPr>
      <w:r>
        <w:rPr>
          <w:rFonts w:hint="eastAsia" w:hAnsi="宋体" w:cs="宋体"/>
          <w:color w:val="auto"/>
          <w:sz w:val="21"/>
          <w:highlight w:val="none"/>
          <w:lang w:val="en-US" w:eastAsia="zh-CN"/>
        </w:rPr>
        <w:t>38</w:t>
      </w:r>
      <w:r>
        <w:rPr>
          <w:rFonts w:hint="eastAsia" w:hAnsi="宋体" w:eastAsia="宋体" w:cs="宋体"/>
          <w:color w:val="auto"/>
          <w:sz w:val="21"/>
          <w:highlight w:val="none"/>
        </w:rPr>
        <w:t xml:space="preserve">.2 </w:t>
      </w:r>
      <w:r>
        <w:rPr>
          <w:rFonts w:hint="eastAsia" w:hAnsi="宋体" w:eastAsia="宋体" w:cs="宋体"/>
          <w:color w:val="auto"/>
          <w:sz w:val="21"/>
          <w:highlight w:val="none"/>
          <w:lang w:eastAsia="zh-CN"/>
        </w:rPr>
        <w:t>其他</w:t>
      </w:r>
      <w:r>
        <w:rPr>
          <w:rFonts w:hint="eastAsia" w:hAnsi="宋体" w:eastAsia="宋体" w:cs="宋体"/>
          <w:color w:val="auto"/>
          <w:sz w:val="21"/>
          <w:highlight w:val="none"/>
        </w:rPr>
        <w:t>事项详见“投标人须知前附表”。</w:t>
      </w:r>
    </w:p>
    <w:p>
      <w:pPr>
        <w:pStyle w:val="21"/>
        <w:snapToGrid w:val="0"/>
        <w:spacing w:before="120" w:after="120" w:line="360" w:lineRule="auto"/>
        <w:ind w:firstLine="400" w:firstLineChars="200"/>
        <w:rPr>
          <w:rFonts w:hint="eastAsia" w:hAnsi="宋体" w:eastAsia="宋体" w:cs="宋体"/>
          <w:color w:val="auto"/>
          <w:highlight w:val="none"/>
        </w:rPr>
      </w:pPr>
      <w:r>
        <w:rPr>
          <w:rFonts w:hint="eastAsia" w:hAnsi="宋体" w:eastAsia="宋体" w:cs="宋体"/>
          <w:color w:val="auto"/>
          <w:highlight w:val="none"/>
        </w:rPr>
        <w:br w:type="page"/>
      </w:r>
    </w:p>
    <w:p>
      <w:pPr>
        <w:pStyle w:val="21"/>
        <w:snapToGrid w:val="0"/>
        <w:spacing w:before="120" w:after="120"/>
        <w:ind w:firstLine="400" w:firstLineChars="200"/>
        <w:rPr>
          <w:rFonts w:hint="eastAsia" w:hAnsi="宋体" w:eastAsia="宋体" w:cs="宋体"/>
          <w:color w:val="auto"/>
          <w:highlight w:val="none"/>
        </w:rPr>
      </w:pPr>
      <w:r>
        <w:rPr>
          <w:rFonts w:hint="eastAsia" w:hAnsi="宋体" w:eastAsia="宋体" w:cs="宋体"/>
          <w:color w:val="auto"/>
          <w:highlight w:val="none"/>
        </w:rPr>
        <w:t>附件1：</w:t>
      </w:r>
    </w:p>
    <w:p>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广西壮族自治区政府采购项目合同验收书（格式）</w:t>
      </w:r>
    </w:p>
    <w:p>
      <w:pPr>
        <w:shd w:val="clear" w:color="auto" w:fill="FFFFFF"/>
        <w:spacing w:line="480" w:lineRule="atLeast"/>
        <w:jc w:val="center"/>
        <w:rPr>
          <w:rFonts w:hint="eastAsia" w:ascii="宋体" w:hAnsi="宋体" w:eastAsia="宋体" w:cs="宋体"/>
          <w:color w:val="auto"/>
          <w:kern w:val="0"/>
          <w:sz w:val="32"/>
          <w:szCs w:val="32"/>
          <w:highlight w:val="none"/>
        </w:rPr>
      </w:pPr>
    </w:p>
    <w:p>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40"/>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noWrap w:val="0"/>
            <w:tcMar>
              <w:top w:w="0" w:type="dxa"/>
              <w:left w:w="108" w:type="dxa"/>
              <w:bottom w:w="0" w:type="dxa"/>
              <w:right w:w="108" w:type="dxa"/>
            </w:tcMar>
            <w:vAlign w:val="center"/>
          </w:tcPr>
          <w:p>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noWrap w:val="0"/>
            <w:vAlign w:val="center"/>
          </w:tcPr>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年 月 日</w:t>
            </w:r>
          </w:p>
        </w:tc>
      </w:tr>
    </w:tbl>
    <w:p>
      <w:pPr>
        <w:pStyle w:val="21"/>
        <w:snapToGrid w:val="0"/>
        <w:spacing w:before="120" w:after="120" w:line="360" w:lineRule="auto"/>
        <w:ind w:firstLine="400" w:firstLineChars="200"/>
        <w:rPr>
          <w:rFonts w:hint="eastAsia" w:hAnsi="宋体" w:eastAsia="宋体" w:cs="宋体"/>
          <w:color w:val="auto"/>
          <w:highlight w:val="none"/>
        </w:rPr>
      </w:pPr>
      <w:r>
        <w:rPr>
          <w:rFonts w:hint="eastAsia" w:ascii="宋体" w:hAnsi="宋体" w:eastAsia="宋体" w:cs="宋体"/>
          <w:color w:val="auto"/>
          <w:highlight w:val="none"/>
        </w:rPr>
        <w:br w:type="page"/>
      </w:r>
    </w:p>
    <w:p>
      <w:pPr>
        <w:pStyle w:val="21"/>
        <w:snapToGrid w:val="0"/>
        <w:spacing w:before="120" w:after="120" w:line="360" w:lineRule="auto"/>
        <w:ind w:firstLine="400" w:firstLineChars="200"/>
        <w:rPr>
          <w:rFonts w:hint="eastAsia" w:hAnsi="宋体" w:eastAsia="宋体" w:cs="宋体"/>
          <w:color w:val="auto"/>
          <w:highlight w:val="none"/>
        </w:rPr>
      </w:pPr>
    </w:p>
    <w:p>
      <w:pPr>
        <w:pStyle w:val="21"/>
        <w:snapToGrid w:val="0"/>
        <w:spacing w:before="120" w:after="120" w:line="360" w:lineRule="auto"/>
        <w:ind w:firstLine="400" w:firstLineChars="200"/>
        <w:rPr>
          <w:rFonts w:hAnsi="宋体" w:cs="宋体"/>
          <w:color w:val="auto"/>
          <w:highlight w:val="none"/>
        </w:rPr>
      </w:pPr>
      <w:r>
        <w:rPr>
          <w:rFonts w:hint="eastAsia" w:hAnsi="宋体" w:cs="宋体"/>
          <w:color w:val="auto"/>
          <w:highlight w:val="none"/>
        </w:rPr>
        <w:t xml:space="preserve"> </w:t>
      </w:r>
    </w:p>
    <w:p>
      <w:pPr>
        <w:pStyle w:val="21"/>
        <w:snapToGrid w:val="0"/>
        <w:spacing w:before="120" w:after="120"/>
        <w:rPr>
          <w:rFonts w:hAnsi="宋体" w:cs="宋体"/>
          <w:color w:val="auto"/>
          <w:highlight w:val="none"/>
        </w:rPr>
      </w:pPr>
    </w:p>
    <w:p>
      <w:pPr>
        <w:pStyle w:val="6"/>
        <w:rPr>
          <w:color w:val="auto"/>
          <w:highlight w:val="none"/>
        </w:rPr>
      </w:pPr>
    </w:p>
    <w:p>
      <w:pPr>
        <w:pStyle w:val="6"/>
        <w:rPr>
          <w:color w:val="auto"/>
          <w:highlight w:val="none"/>
        </w:rPr>
      </w:pPr>
    </w:p>
    <w:p>
      <w:pPr>
        <w:pStyle w:val="21"/>
        <w:snapToGrid w:val="0"/>
        <w:spacing w:before="120" w:after="120"/>
        <w:rPr>
          <w:rFonts w:hAnsi="宋体" w:cs="宋体"/>
          <w:color w:val="auto"/>
          <w:highlight w:val="none"/>
        </w:rPr>
      </w:pPr>
    </w:p>
    <w:p>
      <w:pPr>
        <w:pStyle w:val="21"/>
        <w:snapToGrid w:val="0"/>
        <w:spacing w:before="120" w:after="120"/>
        <w:rPr>
          <w:rFonts w:hAnsi="宋体" w:cs="宋体"/>
          <w:color w:val="auto"/>
          <w:highlight w:val="none"/>
        </w:rPr>
      </w:pPr>
    </w:p>
    <w:p>
      <w:pPr>
        <w:pStyle w:val="21"/>
        <w:snapToGrid w:val="0"/>
        <w:spacing w:before="120" w:after="120"/>
        <w:rPr>
          <w:rFonts w:hAnsi="宋体" w:cs="宋体"/>
          <w:color w:val="auto"/>
          <w:highlight w:val="none"/>
        </w:rPr>
      </w:pPr>
    </w:p>
    <w:p>
      <w:pPr>
        <w:pStyle w:val="21"/>
        <w:snapToGrid w:val="0"/>
        <w:spacing w:before="120" w:after="120"/>
        <w:rPr>
          <w:rFonts w:hAnsi="宋体" w:cs="宋体"/>
          <w:color w:val="auto"/>
          <w:highlight w:val="none"/>
        </w:rPr>
      </w:pPr>
    </w:p>
    <w:p>
      <w:pPr>
        <w:pStyle w:val="21"/>
        <w:snapToGrid w:val="0"/>
        <w:spacing w:before="120" w:after="120"/>
        <w:rPr>
          <w:rFonts w:hAnsi="宋体" w:cs="宋体"/>
          <w:color w:val="auto"/>
          <w:highlight w:val="none"/>
        </w:rPr>
      </w:pPr>
    </w:p>
    <w:p>
      <w:pPr>
        <w:pStyle w:val="3"/>
        <w:bidi w:val="0"/>
        <w:jc w:val="center"/>
        <w:rPr>
          <w:color w:val="auto"/>
          <w:highlight w:val="none"/>
        </w:rPr>
      </w:pPr>
      <w:bookmarkStart w:id="131" w:name="_Toc19686832"/>
      <w:bookmarkStart w:id="132" w:name="_Toc330456896"/>
      <w:bookmarkStart w:id="133" w:name="_Toc7370"/>
      <w:bookmarkStart w:id="134" w:name="_Toc254970548"/>
      <w:bookmarkStart w:id="135" w:name="_Toc254970689"/>
      <w:r>
        <w:rPr>
          <w:rFonts w:hint="eastAsia"/>
          <w:color w:val="auto"/>
          <w:highlight w:val="none"/>
        </w:rPr>
        <w:t>第四章  评标方法及评标标准</w:t>
      </w:r>
      <w:bookmarkEnd w:id="131"/>
      <w:bookmarkEnd w:id="132"/>
      <w:bookmarkEnd w:id="133"/>
      <w:bookmarkEnd w:id="134"/>
      <w:bookmarkEnd w:id="135"/>
    </w:p>
    <w:p>
      <w:pPr>
        <w:pStyle w:val="21"/>
        <w:spacing w:before="120" w:after="120"/>
        <w:outlineLvl w:val="0"/>
        <w:rPr>
          <w:rFonts w:hAnsi="宋体" w:cs="宋体"/>
          <w:b/>
          <w:color w:val="auto"/>
          <w:highlight w:val="none"/>
        </w:rPr>
      </w:pPr>
      <w:bookmarkStart w:id="136" w:name="_Toc254970549"/>
      <w:bookmarkStart w:id="137" w:name="_Toc254970690"/>
    </w:p>
    <w:bookmarkEnd w:id="136"/>
    <w:bookmarkEnd w:id="137"/>
    <w:p>
      <w:pPr>
        <w:pStyle w:val="21"/>
        <w:spacing w:before="120" w:after="120"/>
        <w:outlineLvl w:val="0"/>
        <w:rPr>
          <w:rFonts w:hAnsi="宋体" w:cs="宋体"/>
          <w:bCs/>
          <w:color w:val="auto"/>
          <w:sz w:val="32"/>
          <w:szCs w:val="32"/>
          <w:highlight w:val="none"/>
        </w:rPr>
      </w:pPr>
    </w:p>
    <w:p>
      <w:pPr>
        <w:pStyle w:val="21"/>
        <w:spacing w:before="120" w:after="120"/>
        <w:outlineLvl w:val="0"/>
        <w:rPr>
          <w:rFonts w:hAnsi="宋体" w:cs="宋体"/>
          <w:bCs/>
          <w:color w:val="auto"/>
          <w:sz w:val="32"/>
          <w:szCs w:val="32"/>
          <w:highlight w:val="none"/>
        </w:rPr>
      </w:pPr>
    </w:p>
    <w:p>
      <w:pPr>
        <w:pStyle w:val="21"/>
        <w:spacing w:before="120" w:after="120"/>
        <w:outlineLvl w:val="0"/>
        <w:rPr>
          <w:rFonts w:hAnsi="宋体" w:cs="宋体"/>
          <w:bCs/>
          <w:color w:val="auto"/>
          <w:sz w:val="32"/>
          <w:szCs w:val="32"/>
          <w:highlight w:val="none"/>
        </w:rPr>
      </w:pPr>
    </w:p>
    <w:p>
      <w:pPr>
        <w:spacing w:before="120" w:beforeLines="50" w:after="120" w:afterLines="50" w:line="400" w:lineRule="exact"/>
        <w:rPr>
          <w:rFonts w:ascii="宋体" w:hAnsi="宋体" w:cs="宋体"/>
          <w:b/>
          <w:color w:val="auto"/>
          <w:sz w:val="24"/>
          <w:highlight w:val="none"/>
        </w:rPr>
      </w:pPr>
    </w:p>
    <w:p>
      <w:pPr>
        <w:spacing w:before="120" w:beforeLines="50" w:after="120" w:afterLines="50" w:line="400" w:lineRule="exact"/>
        <w:rPr>
          <w:rFonts w:ascii="宋体" w:hAnsi="宋体" w:cs="宋体"/>
          <w:b/>
          <w:color w:val="auto"/>
          <w:sz w:val="24"/>
          <w:highlight w:val="none"/>
        </w:rPr>
      </w:pPr>
    </w:p>
    <w:p>
      <w:pPr>
        <w:spacing w:before="120" w:beforeLines="50" w:after="120" w:afterLines="50" w:line="400" w:lineRule="exact"/>
        <w:rPr>
          <w:rFonts w:ascii="宋体" w:hAnsi="宋体" w:cs="宋体"/>
          <w:b/>
          <w:color w:val="auto"/>
          <w:sz w:val="24"/>
          <w:highlight w:val="none"/>
        </w:rPr>
      </w:pPr>
    </w:p>
    <w:p>
      <w:pPr>
        <w:spacing w:before="120" w:beforeLines="50" w:after="120" w:afterLines="50" w:line="400" w:lineRule="exact"/>
        <w:rPr>
          <w:rFonts w:ascii="宋体" w:hAnsi="宋体" w:cs="宋体"/>
          <w:b/>
          <w:color w:val="auto"/>
          <w:sz w:val="24"/>
          <w:highlight w:val="none"/>
        </w:rPr>
      </w:pPr>
    </w:p>
    <w:p>
      <w:pPr>
        <w:spacing w:before="120" w:beforeLines="50" w:after="120" w:afterLines="50" w:line="400" w:lineRule="exact"/>
        <w:rPr>
          <w:rFonts w:ascii="宋体" w:hAnsi="宋体" w:cs="宋体"/>
          <w:b/>
          <w:color w:val="auto"/>
          <w:sz w:val="24"/>
          <w:highlight w:val="none"/>
        </w:rPr>
      </w:pPr>
    </w:p>
    <w:p>
      <w:pPr>
        <w:spacing w:before="120" w:beforeLines="50" w:after="120" w:afterLines="50" w:line="400" w:lineRule="exact"/>
        <w:rPr>
          <w:rFonts w:ascii="宋体" w:hAnsi="宋体" w:cs="宋体"/>
          <w:b/>
          <w:color w:val="auto"/>
          <w:sz w:val="24"/>
          <w:highlight w:val="none"/>
        </w:rPr>
      </w:pPr>
    </w:p>
    <w:p>
      <w:pPr>
        <w:spacing w:before="120" w:beforeLines="50" w:after="120" w:afterLines="50" w:line="400" w:lineRule="exact"/>
        <w:rPr>
          <w:rFonts w:ascii="宋体" w:hAnsi="宋体" w:cs="宋体"/>
          <w:b/>
          <w:color w:val="auto"/>
          <w:sz w:val="24"/>
          <w:highlight w:val="none"/>
        </w:rPr>
      </w:pPr>
    </w:p>
    <w:p>
      <w:pPr>
        <w:pStyle w:val="21"/>
        <w:spacing w:line="360" w:lineRule="exact"/>
        <w:rPr>
          <w:rFonts w:hAnsi="宋体" w:cs="宋体"/>
          <w:b/>
          <w:color w:val="auto"/>
          <w:sz w:val="24"/>
          <w:highlight w:val="none"/>
        </w:rPr>
      </w:pPr>
    </w:p>
    <w:p>
      <w:pPr>
        <w:pStyle w:val="21"/>
        <w:spacing w:line="360" w:lineRule="exact"/>
        <w:rPr>
          <w:rFonts w:hAnsi="宋体" w:cs="宋体"/>
          <w:b/>
          <w:color w:val="auto"/>
          <w:sz w:val="24"/>
          <w:highlight w:val="none"/>
        </w:rPr>
      </w:pPr>
    </w:p>
    <w:p>
      <w:pPr>
        <w:pStyle w:val="21"/>
        <w:spacing w:line="360" w:lineRule="exact"/>
        <w:rPr>
          <w:rFonts w:hAnsi="宋体" w:cs="宋体"/>
          <w:b/>
          <w:color w:val="auto"/>
          <w:sz w:val="24"/>
          <w:highlight w:val="none"/>
        </w:rPr>
      </w:pPr>
    </w:p>
    <w:p>
      <w:pPr>
        <w:pStyle w:val="21"/>
        <w:spacing w:line="360" w:lineRule="exact"/>
        <w:rPr>
          <w:rFonts w:ascii="宋体" w:hAnsi="宋体" w:cs="宋体"/>
          <w:color w:val="auto"/>
          <w:highlight w:val="none"/>
        </w:rPr>
      </w:pPr>
    </w:p>
    <w:p>
      <w:pPr>
        <w:pStyle w:val="5"/>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一、评标方法</w:t>
      </w:r>
    </w:p>
    <w:p>
      <w:pPr>
        <w:pStyle w:val="21"/>
        <w:spacing w:line="360" w:lineRule="auto"/>
        <w:ind w:firstLine="420"/>
        <w:rPr>
          <w:rFonts w:hint="eastAsia" w:hAnsi="宋体" w:eastAsia="宋体" w:cs="宋体"/>
          <w:color w:val="auto"/>
          <w:sz w:val="21"/>
          <w:highlight w:val="none"/>
        </w:rPr>
      </w:pPr>
      <w:r>
        <w:rPr>
          <w:rFonts w:hint="eastAsia" w:hAnsi="宋体" w:eastAsia="宋体" w:cs="宋体"/>
          <w:color w:val="auto"/>
          <w:sz w:val="21"/>
          <w:highlight w:val="none"/>
        </w:rPr>
        <w:t>综合评分法，是指投标文件满足招标文件全部实质性要求，且按照评审因素的量化指标评审得分最高的投标人为中标候选人的评标方法。</w:t>
      </w:r>
    </w:p>
    <w:p>
      <w:pPr>
        <w:pStyle w:val="21"/>
        <w:spacing w:line="360" w:lineRule="auto"/>
        <w:ind w:firstLine="420"/>
        <w:rPr>
          <w:rFonts w:hint="eastAsia" w:hAnsi="宋体" w:eastAsia="宋体" w:cs="宋体"/>
          <w:color w:val="auto"/>
          <w:sz w:val="21"/>
          <w:highlight w:val="none"/>
        </w:rPr>
      </w:pPr>
      <w:r>
        <w:rPr>
          <w:rFonts w:hint="eastAsia" w:hAnsi="宋体" w:eastAsia="宋体" w:cs="宋体"/>
          <w:color w:val="auto"/>
          <w:sz w:val="21"/>
          <w:highlight w:val="none"/>
        </w:rPr>
        <w:t>最低评标价法，是指投标文件满足招标文件全部实质性要求，且投标报价最低的投标人为中标候选人的评标方法。</w:t>
      </w:r>
    </w:p>
    <w:p>
      <w:pPr>
        <w:pStyle w:val="5"/>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t>二、评标程序</w:t>
      </w:r>
    </w:p>
    <w:p>
      <w:pPr>
        <w:pStyle w:val="7"/>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1.符合性审查</w:t>
      </w:r>
    </w:p>
    <w:p>
      <w:pPr>
        <w:pStyle w:val="21"/>
        <w:snapToGrid w:val="0"/>
        <w:spacing w:line="360" w:lineRule="auto"/>
        <w:ind w:left="1" w:firstLine="420"/>
        <w:rPr>
          <w:rFonts w:hint="eastAsia" w:hAnsi="宋体" w:eastAsia="宋体" w:cs="宋体"/>
          <w:b/>
          <w:color w:val="auto"/>
          <w:kern w:val="2"/>
          <w:sz w:val="21"/>
          <w:highlight w:val="none"/>
        </w:rPr>
      </w:pPr>
      <w:r>
        <w:rPr>
          <w:rFonts w:hint="eastAsia" w:hAnsi="宋体" w:eastAsia="宋体" w:cs="宋体"/>
          <w:b/>
          <w:color w:val="auto"/>
          <w:kern w:val="2"/>
          <w:sz w:val="21"/>
          <w:highlight w:val="none"/>
        </w:rPr>
        <w:t>评标委员会应当对符合资格的投标人的投标文件进行投标报价、商务、技术等实质性内容符合性审查，以确定其是否满足招标文件的实质性要求。</w:t>
      </w:r>
    </w:p>
    <w:p>
      <w:pPr>
        <w:pStyle w:val="7"/>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2.符合性审查不通过而导致投标无效的情形</w:t>
      </w: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投标人的投标文件中存在对招标文件的任何实质性要求和条件的负偏离，将被视为投标无效。</w:t>
      </w:r>
    </w:p>
    <w:p>
      <w:pPr>
        <w:pStyle w:val="7"/>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2.1在报价评审时，如发现下列情形之一的，将被视为投标无效：</w:t>
      </w:r>
    </w:p>
    <w:p>
      <w:pPr>
        <w:pStyle w:val="8"/>
        <w:numPr>
          <w:ilvl w:val="0"/>
          <w:numId w:val="6"/>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投标文件未提供“投标人须知前附表”第13.1条规定中“必须提供”的文件资料的;</w:t>
      </w:r>
    </w:p>
    <w:p>
      <w:pPr>
        <w:pStyle w:val="8"/>
        <w:numPr>
          <w:ilvl w:val="0"/>
          <w:numId w:val="6"/>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未采用人民币报价或者未按照招标文件标明的币种报价的；</w:t>
      </w:r>
    </w:p>
    <w:p>
      <w:pPr>
        <w:pStyle w:val="8"/>
        <w:numPr>
          <w:ilvl w:val="0"/>
          <w:numId w:val="6"/>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报价超出招标文件规定最高限价，或者超出采购预算金额的；</w:t>
      </w:r>
    </w:p>
    <w:p>
      <w:pPr>
        <w:pStyle w:val="8"/>
        <w:numPr>
          <w:ilvl w:val="0"/>
          <w:numId w:val="6"/>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投标人未就所投</w:t>
      </w:r>
      <w:r>
        <w:rPr>
          <w:rFonts w:hint="eastAsia" w:ascii="宋体" w:hAnsi="宋体" w:eastAsia="宋体" w:cs="宋体"/>
          <w:b/>
          <w:color w:val="auto"/>
          <w:szCs w:val="21"/>
          <w:highlight w:val="none"/>
          <w:lang w:val="en-US" w:eastAsia="zh-CN"/>
        </w:rPr>
        <w:t>项目</w:t>
      </w:r>
      <w:r>
        <w:rPr>
          <w:rFonts w:hint="eastAsia" w:ascii="宋体" w:hAnsi="宋体" w:eastAsia="宋体" w:cs="宋体"/>
          <w:b/>
          <w:color w:val="auto"/>
          <w:szCs w:val="21"/>
          <w:highlight w:val="none"/>
        </w:rPr>
        <w:t>进行报价或者存在漏项报价；投标人未就所投</w:t>
      </w:r>
      <w:r>
        <w:rPr>
          <w:rFonts w:hint="eastAsia" w:ascii="宋体" w:hAnsi="宋体" w:eastAsia="宋体" w:cs="宋体"/>
          <w:b/>
          <w:color w:val="auto"/>
          <w:szCs w:val="21"/>
          <w:highlight w:val="none"/>
          <w:lang w:val="en-US" w:eastAsia="zh-CN"/>
        </w:rPr>
        <w:t>项目</w:t>
      </w:r>
      <w:r>
        <w:rPr>
          <w:rFonts w:hint="eastAsia" w:ascii="宋体" w:hAnsi="宋体" w:eastAsia="宋体" w:cs="宋体"/>
          <w:b/>
          <w:color w:val="auto"/>
          <w:szCs w:val="21"/>
          <w:highlight w:val="none"/>
        </w:rPr>
        <w:t>的单项内容作唯一报价；投标人未就所投</w:t>
      </w:r>
      <w:r>
        <w:rPr>
          <w:rFonts w:hint="eastAsia" w:ascii="宋体" w:hAnsi="宋体" w:eastAsia="宋体" w:cs="宋体"/>
          <w:b/>
          <w:color w:val="auto"/>
          <w:szCs w:val="21"/>
          <w:highlight w:val="none"/>
          <w:lang w:val="en-US" w:eastAsia="zh-CN"/>
        </w:rPr>
        <w:t>项目</w:t>
      </w:r>
      <w:r>
        <w:rPr>
          <w:rFonts w:hint="eastAsia" w:ascii="宋体" w:hAnsi="宋体" w:eastAsia="宋体" w:cs="宋体"/>
          <w:b/>
          <w:color w:val="auto"/>
          <w:szCs w:val="21"/>
          <w:highlight w:val="none"/>
        </w:rPr>
        <w:t>的全部内容作唯一总价报价；存在有选择、有条件报价的（招标文件允许有备选方案或者</w:t>
      </w:r>
      <w:r>
        <w:rPr>
          <w:rFonts w:hint="eastAsia" w:ascii="宋体" w:hAnsi="宋体" w:eastAsia="宋体" w:cs="宋体"/>
          <w:b/>
          <w:color w:val="auto"/>
          <w:szCs w:val="21"/>
          <w:highlight w:val="none"/>
          <w:lang w:eastAsia="zh-CN"/>
        </w:rPr>
        <w:t>其他</w:t>
      </w:r>
      <w:r>
        <w:rPr>
          <w:rFonts w:hint="eastAsia" w:ascii="宋体" w:hAnsi="宋体" w:eastAsia="宋体" w:cs="宋体"/>
          <w:b/>
          <w:color w:val="auto"/>
          <w:szCs w:val="21"/>
          <w:highlight w:val="none"/>
        </w:rPr>
        <w:t>约定的除外）；</w:t>
      </w:r>
    </w:p>
    <w:p>
      <w:pPr>
        <w:pStyle w:val="8"/>
        <w:numPr>
          <w:ilvl w:val="0"/>
          <w:numId w:val="6"/>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修正后的报价，投标人不确认的；</w:t>
      </w:r>
    </w:p>
    <w:p>
      <w:pPr>
        <w:pStyle w:val="8"/>
        <w:numPr>
          <w:ilvl w:val="0"/>
          <w:numId w:val="6"/>
        </w:num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投标人属于本章第5条第（2）项情形的。</w:t>
      </w:r>
    </w:p>
    <w:p>
      <w:pPr>
        <w:pStyle w:val="7"/>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2.2在商务评审时，如发现下列情形之一的，将被视为投标无效：</w:t>
      </w:r>
    </w:p>
    <w:p>
      <w:pPr>
        <w:numPr>
          <w:ilvl w:val="0"/>
          <w:numId w:val="7"/>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投标文件未按招标文件要求签署、盖章的；</w:t>
      </w:r>
    </w:p>
    <w:p>
      <w:pPr>
        <w:numPr>
          <w:ilvl w:val="0"/>
          <w:numId w:val="7"/>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委托代理人未能出具有效身份证明或者出具的身份证明与授权委托书中的信息不符的； </w:t>
      </w:r>
    </w:p>
    <w:p>
      <w:pPr>
        <w:numPr>
          <w:ilvl w:val="0"/>
          <w:numId w:val="7"/>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为无效投标保证金的或者未按照招标文件的规定提交投标保证金的；</w:t>
      </w:r>
    </w:p>
    <w:p>
      <w:pPr>
        <w:numPr>
          <w:ilvl w:val="0"/>
          <w:numId w:val="7"/>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投标文件未提供“投标人须知前附表”第13.1条规定中“必须提供”或者“委托时必须提供”的文件资料的;</w:t>
      </w:r>
    </w:p>
    <w:p>
      <w:pPr>
        <w:numPr>
          <w:ilvl w:val="0"/>
          <w:numId w:val="7"/>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投标有效期、项目完成时间（交货时间、服务完成时间或者服务期等）、质保期</w:t>
      </w:r>
      <w:r>
        <w:rPr>
          <w:rFonts w:hint="eastAsia" w:ascii="宋体" w:hAnsi="宋体" w:eastAsia="宋体" w:cs="宋体"/>
          <w:b/>
          <w:color w:val="auto"/>
          <w:szCs w:val="21"/>
          <w:highlight w:val="none"/>
          <w:lang w:eastAsia="zh-CN"/>
        </w:rPr>
        <w:t>及</w:t>
      </w:r>
      <w:r>
        <w:rPr>
          <w:rFonts w:hint="eastAsia" w:ascii="宋体" w:hAnsi="宋体" w:eastAsia="宋体" w:cs="宋体"/>
          <w:b/>
          <w:color w:val="auto"/>
          <w:szCs w:val="21"/>
          <w:highlight w:val="none"/>
        </w:rPr>
        <w:t>招标文件中标“▲”的商务条款发生负偏离的；</w:t>
      </w:r>
    </w:p>
    <w:p>
      <w:pPr>
        <w:numPr>
          <w:ilvl w:val="0"/>
          <w:numId w:val="7"/>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商务条款评审允许负偏离的条款数超过“投标人须知前附表”规定项数的。</w:t>
      </w:r>
    </w:p>
    <w:p>
      <w:pPr>
        <w:numPr>
          <w:ilvl w:val="0"/>
          <w:numId w:val="7"/>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投标文件的实质性内容未使用中文表述、使用计量单位不符合招标文件要求的；</w:t>
      </w:r>
    </w:p>
    <w:p>
      <w:pPr>
        <w:numPr>
          <w:ilvl w:val="0"/>
          <w:numId w:val="7"/>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投标文件中的文件资料因填写不齐全或者内容虚假或者出现</w:t>
      </w:r>
      <w:r>
        <w:rPr>
          <w:rFonts w:hint="eastAsia" w:ascii="宋体" w:hAnsi="宋体" w:eastAsia="宋体" w:cs="宋体"/>
          <w:b/>
          <w:color w:val="auto"/>
          <w:szCs w:val="21"/>
          <w:highlight w:val="none"/>
          <w:lang w:eastAsia="zh-CN"/>
        </w:rPr>
        <w:t>其他</w:t>
      </w:r>
      <w:r>
        <w:rPr>
          <w:rFonts w:hint="eastAsia" w:ascii="宋体" w:hAnsi="宋体" w:eastAsia="宋体" w:cs="宋体"/>
          <w:b/>
          <w:color w:val="auto"/>
          <w:szCs w:val="21"/>
          <w:highlight w:val="none"/>
        </w:rPr>
        <w:t>情形而导致被评标委员会认定无效的；</w:t>
      </w:r>
    </w:p>
    <w:p>
      <w:pPr>
        <w:numPr>
          <w:ilvl w:val="0"/>
          <w:numId w:val="7"/>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投标文件含有采购人不能接受的附加条件的；</w:t>
      </w:r>
    </w:p>
    <w:p>
      <w:pPr>
        <w:numPr>
          <w:ilvl w:val="0"/>
          <w:numId w:val="7"/>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未响应招标文件实质性要求的；</w:t>
      </w:r>
    </w:p>
    <w:p>
      <w:pPr>
        <w:numPr>
          <w:ilvl w:val="0"/>
          <w:numId w:val="7"/>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属于投标人须知正文第9.2条情形的；</w:t>
      </w:r>
    </w:p>
    <w:p>
      <w:pPr>
        <w:numPr>
          <w:ilvl w:val="0"/>
          <w:numId w:val="7"/>
        </w:num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法律、法规和招标文件规定的</w:t>
      </w:r>
      <w:r>
        <w:rPr>
          <w:rFonts w:hint="eastAsia" w:ascii="宋体" w:hAnsi="宋体" w:eastAsia="宋体" w:cs="宋体"/>
          <w:b/>
          <w:color w:val="auto"/>
          <w:szCs w:val="21"/>
          <w:highlight w:val="none"/>
          <w:lang w:eastAsia="zh-CN"/>
        </w:rPr>
        <w:t>其他</w:t>
      </w:r>
      <w:r>
        <w:rPr>
          <w:rFonts w:hint="eastAsia" w:ascii="宋体" w:hAnsi="宋体" w:eastAsia="宋体" w:cs="宋体"/>
          <w:b/>
          <w:color w:val="auto"/>
          <w:szCs w:val="21"/>
          <w:highlight w:val="none"/>
        </w:rPr>
        <w:t>无效情形。</w:t>
      </w:r>
    </w:p>
    <w:p>
      <w:pPr>
        <w:pStyle w:val="7"/>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2.3在技术评审时，如发现下列情形之一的，将被视为投标无效：</w:t>
      </w:r>
    </w:p>
    <w:p>
      <w:pPr>
        <w:pStyle w:val="18"/>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（1）明显不满足招标文件要求的服务内容、技术要求、安全、质量标准，或者与招标文件中标“▲”的</w:t>
      </w:r>
      <w:r>
        <w:rPr>
          <w:rFonts w:hint="eastAsia" w:ascii="宋体" w:hAnsi="宋体" w:eastAsia="宋体" w:cs="宋体"/>
          <w:b/>
          <w:color w:val="auto"/>
          <w:kern w:val="2"/>
          <w:sz w:val="21"/>
          <w:szCs w:val="21"/>
          <w:highlight w:val="none"/>
          <w:lang w:val="en-US" w:eastAsia="zh-CN"/>
        </w:rPr>
        <w:t>服务（</w:t>
      </w:r>
      <w:r>
        <w:rPr>
          <w:rFonts w:hint="eastAsia" w:ascii="宋体" w:hAnsi="宋体" w:eastAsia="宋体" w:cs="宋体"/>
          <w:b/>
          <w:color w:val="auto"/>
          <w:kern w:val="2"/>
          <w:sz w:val="21"/>
          <w:szCs w:val="21"/>
          <w:highlight w:val="none"/>
        </w:rPr>
        <w:t>技术</w:t>
      </w:r>
      <w:r>
        <w:rPr>
          <w:rFonts w:hint="eastAsia" w:ascii="宋体" w:hAnsi="宋体" w:eastAsia="宋体" w:cs="宋体"/>
          <w:b/>
          <w:color w:val="auto"/>
          <w:kern w:val="2"/>
          <w:sz w:val="21"/>
          <w:szCs w:val="21"/>
          <w:highlight w:val="none"/>
          <w:lang w:val="en-US" w:eastAsia="zh-CN"/>
        </w:rPr>
        <w:t>）</w:t>
      </w:r>
      <w:r>
        <w:rPr>
          <w:rFonts w:hint="eastAsia" w:ascii="宋体" w:hAnsi="宋体" w:eastAsia="宋体" w:cs="宋体"/>
          <w:b/>
          <w:color w:val="auto"/>
          <w:kern w:val="2"/>
          <w:sz w:val="21"/>
          <w:szCs w:val="21"/>
          <w:highlight w:val="none"/>
        </w:rPr>
        <w:t>需求发生负偏离的；</w:t>
      </w:r>
    </w:p>
    <w:p>
      <w:pPr>
        <w:pStyle w:val="18"/>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lang w:val="en-US" w:eastAsia="zh-CN"/>
        </w:rPr>
        <w:t>服务（</w:t>
      </w:r>
      <w:r>
        <w:rPr>
          <w:rFonts w:hint="eastAsia" w:ascii="宋体" w:hAnsi="宋体" w:eastAsia="宋体" w:cs="宋体"/>
          <w:b/>
          <w:color w:val="auto"/>
          <w:kern w:val="2"/>
          <w:sz w:val="21"/>
          <w:szCs w:val="21"/>
          <w:highlight w:val="none"/>
        </w:rPr>
        <w:t>技术</w:t>
      </w:r>
      <w:r>
        <w:rPr>
          <w:rFonts w:hint="eastAsia" w:ascii="宋体" w:hAnsi="宋体" w:eastAsia="宋体" w:cs="宋体"/>
          <w:b/>
          <w:color w:val="auto"/>
          <w:kern w:val="2"/>
          <w:sz w:val="21"/>
          <w:szCs w:val="21"/>
          <w:highlight w:val="none"/>
          <w:lang w:val="en-US" w:eastAsia="zh-CN"/>
        </w:rPr>
        <w:t>）</w:t>
      </w:r>
      <w:r>
        <w:rPr>
          <w:rFonts w:hint="eastAsia" w:ascii="宋体" w:hAnsi="宋体" w:eastAsia="宋体" w:cs="宋体"/>
          <w:b/>
          <w:color w:val="auto"/>
          <w:kern w:val="2"/>
          <w:sz w:val="21"/>
          <w:szCs w:val="21"/>
          <w:highlight w:val="none"/>
        </w:rPr>
        <w:t>需求评审允许负偏离的条款数超过“投标人须知前附表”规定项数的；</w:t>
      </w:r>
    </w:p>
    <w:p>
      <w:pPr>
        <w:pStyle w:val="18"/>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（3）投标文件未提供“投标人须知前附表”第13.1条规定中“必须提供”的文件资料的;</w:t>
      </w:r>
    </w:p>
    <w:p>
      <w:pPr>
        <w:pStyle w:val="18"/>
        <w:snapToGrid w:val="0"/>
        <w:spacing w:line="360" w:lineRule="auto"/>
        <w:ind w:firstLine="413" w:firstLineChars="196"/>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（4）虚假投标，或者出现</w:t>
      </w:r>
      <w:r>
        <w:rPr>
          <w:rFonts w:hint="eastAsia" w:ascii="宋体" w:hAnsi="宋体" w:eastAsia="宋体" w:cs="宋体"/>
          <w:b/>
          <w:color w:val="auto"/>
          <w:kern w:val="2"/>
          <w:sz w:val="21"/>
          <w:szCs w:val="21"/>
          <w:highlight w:val="none"/>
          <w:lang w:eastAsia="zh-CN"/>
        </w:rPr>
        <w:t>其他</w:t>
      </w:r>
      <w:r>
        <w:rPr>
          <w:rFonts w:hint="eastAsia" w:ascii="宋体" w:hAnsi="宋体" w:eastAsia="宋体" w:cs="宋体"/>
          <w:b/>
          <w:color w:val="auto"/>
          <w:kern w:val="2"/>
          <w:sz w:val="21"/>
          <w:szCs w:val="21"/>
          <w:highlight w:val="none"/>
        </w:rPr>
        <w:t>情形而导致被评标委员会认定无效的；</w:t>
      </w:r>
    </w:p>
    <w:p>
      <w:pPr>
        <w:pStyle w:val="18"/>
        <w:snapToGrid w:val="0"/>
        <w:spacing w:line="360" w:lineRule="auto"/>
        <w:ind w:firstLine="413" w:firstLineChars="196"/>
        <w:rPr>
          <w:rFonts w:hint="eastAsia"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rPr>
        <w:t>（5）投标技术方案不明确，招标文件未允许但存在一个或者一个以上备选（替代）投标方案的。</w:t>
      </w:r>
    </w:p>
    <w:p>
      <w:pPr>
        <w:pStyle w:val="7"/>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3.澄清、说明或者补正</w:t>
      </w:r>
    </w:p>
    <w:p>
      <w:pPr>
        <w:pStyle w:val="7"/>
        <w:keepNext w:val="0"/>
        <w:keepLines w:val="0"/>
        <w:numPr>
          <w:ilvl w:val="-1"/>
          <w:numId w:val="0"/>
        </w:numPr>
        <w:spacing w:before="0" w:after="0" w:line="360" w:lineRule="auto"/>
        <w:ind w:left="0" w:leftChars="0" w:firstLine="422"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或者其授权的代表签字</w:t>
      </w:r>
      <w:r>
        <w:rPr>
          <w:rFonts w:hint="eastAsia" w:ascii="宋体" w:hAnsi="宋体" w:eastAsia="宋体" w:cs="宋体"/>
          <w:color w:val="auto"/>
          <w:szCs w:val="21"/>
          <w:highlight w:val="none"/>
        </w:rPr>
        <w:t>。</w:t>
      </w:r>
    </w:p>
    <w:p>
      <w:pPr>
        <w:pStyle w:val="7"/>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4.投标文件修正</w:t>
      </w:r>
    </w:p>
    <w:p>
      <w:pPr>
        <w:pStyle w:val="7"/>
        <w:keepNext w:val="0"/>
        <w:keepLines w:val="0"/>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4.1投标文件报价出现前后不一致的，按照下列规定修正： </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（1）投标文件中开标一览表内容与投标文件中相应内容不一致的，以开标一览表为准；</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（2）大写金额和小写金额不一致的，以大写金额为准；</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（3）单价金额小数点或者百分比有明显错位的，以开标一览表的总价为准，并修改单价；</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（4）总价金额与按单价汇总金额不一致的，以单价金额计算结果为准。</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同时出现两种以上不一致的，按照以上（1）-（4）规定的顺序修正。修正后的报价经投标人确认后产生约束力，投标人不确认的，</w:t>
      </w:r>
      <w:r>
        <w:rPr>
          <w:rFonts w:hint="eastAsia" w:hAnsi="宋体" w:eastAsia="宋体" w:cs="宋体"/>
          <w:b/>
          <w:color w:val="auto"/>
          <w:kern w:val="2"/>
          <w:sz w:val="21"/>
          <w:highlight w:val="none"/>
        </w:rPr>
        <w:t>其投标无效</w:t>
      </w:r>
      <w:r>
        <w:rPr>
          <w:rFonts w:hint="eastAsia" w:hAnsi="宋体" w:eastAsia="宋体" w:cs="宋体"/>
          <w:color w:val="auto"/>
          <w:sz w:val="21"/>
          <w:highlight w:val="none"/>
        </w:rPr>
        <w:t>。</w:t>
      </w:r>
    </w:p>
    <w:p>
      <w:pPr>
        <w:pStyle w:val="7"/>
        <w:keepNext w:val="0"/>
        <w:keepLines w:val="0"/>
        <w:spacing w:before="0" w:after="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4.2经投标人确认修正后的报价若超过采购预算金额或者最高限价，</w:t>
      </w:r>
      <w:r>
        <w:rPr>
          <w:rFonts w:hint="eastAsia" w:ascii="宋体" w:hAnsi="宋体" w:eastAsia="宋体" w:cs="宋体"/>
          <w:color w:val="auto"/>
          <w:sz w:val="21"/>
          <w:szCs w:val="21"/>
          <w:highlight w:val="none"/>
        </w:rPr>
        <w:t>投标人的投标文件作无效投标处理</w:t>
      </w:r>
      <w:r>
        <w:rPr>
          <w:rFonts w:hint="eastAsia" w:ascii="宋体" w:hAnsi="宋体" w:eastAsia="宋体" w:cs="宋体"/>
          <w:b w:val="0"/>
          <w:color w:val="auto"/>
          <w:sz w:val="21"/>
          <w:szCs w:val="21"/>
          <w:highlight w:val="none"/>
        </w:rPr>
        <w:t>。</w:t>
      </w:r>
    </w:p>
    <w:p>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4.3经投标人确认修正后的报价作为签订合同的依据，并以此报价计算价格分。</w:t>
      </w:r>
    </w:p>
    <w:p>
      <w:pPr>
        <w:pStyle w:val="7"/>
        <w:keepNext w:val="0"/>
        <w:keepLines w:val="0"/>
        <w:spacing w:before="0" w:after="0" w:line="360" w:lineRule="auto"/>
        <w:ind w:left="420"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5.比较与评价</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（1）评标委员会按照招标文件中规定的评标方法和评标标准，对符合性审查合格的投标文件进行商务和技术评估，综合比较与评价。</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（2）评标委员会独立对每个投标人的投标文件进行评价，并汇总每个投标人的得分。</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评标委员会认为投标人的报价明显低于</w:t>
      </w:r>
      <w:r>
        <w:rPr>
          <w:rFonts w:hint="eastAsia" w:hAnsi="宋体" w:eastAsia="宋体" w:cs="宋体"/>
          <w:color w:val="auto"/>
          <w:sz w:val="21"/>
          <w:highlight w:val="none"/>
          <w:lang w:eastAsia="zh-CN"/>
        </w:rPr>
        <w:t>其他</w:t>
      </w:r>
      <w:r>
        <w:rPr>
          <w:rFonts w:hint="eastAsia" w:hAnsi="宋体" w:eastAsia="宋体" w:cs="宋体"/>
          <w:color w:val="auto"/>
          <w:sz w:val="21"/>
          <w:highlight w:val="none"/>
        </w:rPr>
        <w:t>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eastAsia="宋体" w:cs="宋体"/>
          <w:b/>
          <w:color w:val="auto"/>
          <w:kern w:val="2"/>
          <w:sz w:val="21"/>
          <w:highlight w:val="none"/>
        </w:rPr>
        <w:t>评标委员会将其作为无效投标处理</w:t>
      </w:r>
      <w:r>
        <w:rPr>
          <w:rFonts w:hint="eastAsia" w:hAnsi="宋体" w:eastAsia="宋体" w:cs="宋体"/>
          <w:color w:val="auto"/>
          <w:sz w:val="21"/>
          <w:highlight w:val="none"/>
        </w:rPr>
        <w:t>。</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（3）评标委员会按照招标文件中规定的评标方法和标准计算各投标人的报价得分。在计算过程中，不得去掉最高报价或者最低报价。</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（4）各投标人的得分为所有评委的有效评分的算术平均数。</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（5）评标委员会按照招标文件中的规定推荐中标候选人。</w:t>
      </w:r>
    </w:p>
    <w:p>
      <w:pPr>
        <w:pStyle w:val="21"/>
        <w:snapToGrid w:val="0"/>
        <w:spacing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w:t>
      </w:r>
      <w:r>
        <w:rPr>
          <w:rFonts w:hint="eastAsia" w:hAnsi="宋体" w:eastAsia="宋体" w:cs="宋体"/>
          <w:color w:val="auto"/>
          <w:sz w:val="21"/>
          <w:highlight w:val="none"/>
          <w:lang w:eastAsia="zh-CN"/>
        </w:rPr>
        <w:t>作</w:t>
      </w:r>
      <w:r>
        <w:rPr>
          <w:rFonts w:hint="eastAsia" w:hAnsi="宋体" w:eastAsia="宋体" w:cs="宋体"/>
          <w:color w:val="auto"/>
          <w:sz w:val="21"/>
          <w:highlight w:val="none"/>
        </w:rPr>
        <w:t>出结论。持不同意见的评标委员会应当在评标报告上签署不同意见及理由，否则视为同意评标报告。</w:t>
      </w:r>
    </w:p>
    <w:p>
      <w:pPr>
        <w:pStyle w:val="7"/>
        <w:keepNext w:val="0"/>
        <w:keepLines w:val="0"/>
        <w:spacing w:before="0" w:after="0" w:line="240" w:lineRule="auto"/>
        <w:ind w:left="420" w:leftChars="200"/>
        <w:rPr>
          <w:rFonts w:ascii="宋体" w:hAnsi="宋体" w:cs="宋体"/>
          <w:b w:val="0"/>
          <w:color w:val="auto"/>
          <w:sz w:val="21"/>
          <w:szCs w:val="21"/>
          <w:highlight w:val="none"/>
        </w:rPr>
      </w:pPr>
    </w:p>
    <w:p>
      <w:pPr>
        <w:pStyle w:val="5"/>
        <w:keepNext w:val="0"/>
        <w:keepLines w:val="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三、评标标准（综合评分法，计分方法按四舍五入取至百分位）</w:t>
      </w:r>
    </w:p>
    <w:tbl>
      <w:tblPr>
        <w:tblStyle w:val="40"/>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150"/>
        <w:gridCol w:w="1420"/>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75" w:type="dxa"/>
            <w:gridSpan w:val="2"/>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序号</w:t>
            </w:r>
          </w:p>
        </w:tc>
        <w:tc>
          <w:tcPr>
            <w:tcW w:w="1420" w:type="dxa"/>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6355" w:type="dxa"/>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150" w:type="dxa"/>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价格分</w:t>
            </w:r>
          </w:p>
          <w:p>
            <w:pPr>
              <w:keepNext w:val="0"/>
              <w:keepLines w:val="0"/>
              <w:pageBreakBefore w:val="0"/>
              <w:kinsoku/>
              <w:wordWrap/>
              <w:overflowPunct/>
              <w:topLinePunct w:val="0"/>
              <w:autoSpaceDE/>
              <w:autoSpaceDN/>
              <w:bidi w:val="0"/>
              <w:adjustRightInd w:val="0"/>
              <w:spacing w:line="426" w:lineRule="exact"/>
              <w:jc w:val="center"/>
              <w:textAlignment w:val="baseline"/>
              <w:rPr>
                <w:rFonts w:ascii="宋体" w:hAnsi="宋体" w:cs="宋体"/>
                <w:color w:val="auto"/>
                <w:szCs w:val="21"/>
                <w:highlight w:val="none"/>
              </w:rPr>
            </w:pPr>
            <w:r>
              <w:rPr>
                <w:rFonts w:hint="eastAsia" w:ascii="宋体" w:hAnsi="宋体" w:cs="宋体"/>
                <w:b/>
                <w:bCs/>
                <w:color w:val="auto"/>
                <w:szCs w:val="21"/>
                <w:highlight w:val="none"/>
              </w:rPr>
              <w:t>（满分</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rPr>
              <w:t>分）</w:t>
            </w:r>
          </w:p>
        </w:tc>
        <w:tc>
          <w:tcPr>
            <w:tcW w:w="1420" w:type="dxa"/>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投标报价</w:t>
            </w:r>
          </w:p>
        </w:tc>
        <w:tc>
          <w:tcPr>
            <w:tcW w:w="6355" w:type="dxa"/>
            <w:vAlign w:val="center"/>
          </w:tcPr>
          <w:p>
            <w:pPr>
              <w:keepNext w:val="0"/>
              <w:keepLines w:val="0"/>
              <w:pageBreakBefore w:val="0"/>
              <w:widowControl/>
              <w:kinsoku/>
              <w:wordWrap/>
              <w:overflowPunct/>
              <w:topLinePunct w:val="0"/>
              <w:autoSpaceDE/>
              <w:autoSpaceDN/>
              <w:bidi w:val="0"/>
              <w:adjustRightInd/>
              <w:snapToGrid w:val="0"/>
              <w:spacing w:line="426" w:lineRule="exac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（1）评标价为投标人的投标报价进行政策性扣除后的价格，评标价只是作为评标时使用。最终中标人的中标金额＝投标报价。</w:t>
            </w:r>
          </w:p>
          <w:p>
            <w:pPr>
              <w:keepNext w:val="0"/>
              <w:keepLines w:val="0"/>
              <w:pageBreakBefore w:val="0"/>
              <w:widowControl/>
              <w:kinsoku/>
              <w:wordWrap/>
              <w:overflowPunct/>
              <w:topLinePunct w:val="0"/>
              <w:autoSpaceDE/>
              <w:autoSpaceDN/>
              <w:bidi w:val="0"/>
              <w:adjustRightInd/>
              <w:snapToGrid w:val="0"/>
              <w:spacing w:line="426" w:lineRule="exac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（2）按照《政府采购促进中小企业发展管理办法》（财库〔2020〕46号）的规定，投标文件中提供《中小企业声明函》，</w:t>
            </w:r>
            <w:r>
              <w:rPr>
                <w:rFonts w:hint="eastAsia" w:ascii="宋体" w:hAnsi="宋体" w:eastAsia="宋体" w:cs="宋体"/>
                <w:color w:val="auto"/>
                <w:sz w:val="21"/>
                <w:szCs w:val="21"/>
                <w:highlight w:val="none"/>
                <w:lang w:val="en-US" w:eastAsia="zh-CN"/>
              </w:rPr>
              <w:t>且服务全部由符合政策要求的小型、微型企业承接的</w:t>
            </w:r>
            <w:r>
              <w:rPr>
                <w:rFonts w:hint="eastAsia" w:ascii="宋体" w:hAnsi="宋体" w:eastAsia="宋体" w:cs="宋体"/>
                <w:bCs/>
                <w:color w:val="auto"/>
                <w:kern w:val="0"/>
                <w:sz w:val="21"/>
                <w:szCs w:val="21"/>
                <w:highlight w:val="none"/>
                <w:lang w:val="en-US" w:eastAsia="zh-CN" w:bidi="ar-SA"/>
              </w:rPr>
              <w:t>，对其投标价格给予10%的扣除。</w:t>
            </w:r>
          </w:p>
          <w:p>
            <w:pPr>
              <w:keepNext w:val="0"/>
              <w:keepLines w:val="0"/>
              <w:pageBreakBefore w:val="0"/>
              <w:widowControl/>
              <w:kinsoku/>
              <w:wordWrap/>
              <w:overflowPunct/>
              <w:topLinePunct w:val="0"/>
              <w:autoSpaceDE/>
              <w:autoSpaceDN/>
              <w:bidi w:val="0"/>
              <w:adjustRightInd/>
              <w:snapToGrid w:val="0"/>
              <w:spacing w:line="426" w:lineRule="exac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keepNext w:val="0"/>
              <w:keepLines w:val="0"/>
              <w:pageBreakBefore w:val="0"/>
              <w:widowControl/>
              <w:kinsoku/>
              <w:wordWrap/>
              <w:overflowPunct/>
              <w:topLinePunct w:val="0"/>
              <w:autoSpaceDE/>
              <w:autoSpaceDN/>
              <w:bidi w:val="0"/>
              <w:adjustRightInd/>
              <w:snapToGrid w:val="0"/>
              <w:spacing w:line="426" w:lineRule="exac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widowControl/>
              <w:kinsoku/>
              <w:wordWrap/>
              <w:overflowPunct/>
              <w:topLinePunct w:val="0"/>
              <w:autoSpaceDE/>
              <w:autoSpaceDN/>
              <w:bidi w:val="0"/>
              <w:adjustRightInd/>
              <w:snapToGrid w:val="0"/>
              <w:spacing w:line="426" w:lineRule="exac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（5）政策性扣除计算方法。</w:t>
            </w:r>
          </w:p>
          <w:p>
            <w:pPr>
              <w:keepNext w:val="0"/>
              <w:keepLines w:val="0"/>
              <w:pageBreakBefore w:val="0"/>
              <w:widowControl/>
              <w:kinsoku/>
              <w:wordWrap/>
              <w:overflowPunct/>
              <w:topLinePunct w:val="0"/>
              <w:autoSpaceDE/>
              <w:autoSpaceDN/>
              <w:bidi w:val="0"/>
              <w:adjustRightInd/>
              <w:snapToGrid w:val="0"/>
              <w:spacing w:line="426" w:lineRule="exac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投标人被评定为监狱企业或残疾人福利性单位或其</w:t>
            </w:r>
            <w:r>
              <w:rPr>
                <w:rFonts w:hint="eastAsia" w:ascii="宋体" w:hAnsi="宋体" w:eastAsia="宋体" w:cs="宋体"/>
                <w:color w:val="auto"/>
                <w:sz w:val="21"/>
                <w:szCs w:val="21"/>
                <w:highlight w:val="none"/>
                <w:lang w:val="en-US" w:eastAsia="zh-CN"/>
              </w:rPr>
              <w:t>服务全部由符合政策要求的小型、微型企业承接的</w:t>
            </w:r>
            <w:r>
              <w:rPr>
                <w:rFonts w:hint="eastAsia" w:ascii="宋体" w:hAnsi="宋体" w:eastAsia="宋体" w:cs="宋体"/>
                <w:bCs/>
                <w:color w:val="auto"/>
                <w:kern w:val="0"/>
                <w:sz w:val="21"/>
                <w:szCs w:val="21"/>
                <w:highlight w:val="none"/>
                <w:lang w:val="en-US" w:eastAsia="zh-CN" w:bidi="ar-SA"/>
              </w:rPr>
              <w:t>，该投标人的投标报价给予10%的扣除，扣除后的价格为评标报价，即评标报价=投标报价×（1-10%）；</w:t>
            </w:r>
            <w:r>
              <w:rPr>
                <w:rFonts w:hint="eastAsia" w:ascii="宋体" w:hAnsi="宋体" w:eastAsia="宋体" w:cs="宋体"/>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3%的扣除，用扣除后的价格参加评审，</w:t>
            </w:r>
            <w:r>
              <w:rPr>
                <w:rFonts w:hint="eastAsia" w:ascii="宋体" w:hAnsi="宋体" w:eastAsia="宋体" w:cs="宋体"/>
                <w:bCs/>
                <w:color w:val="auto"/>
                <w:kern w:val="0"/>
                <w:sz w:val="21"/>
                <w:szCs w:val="21"/>
                <w:highlight w:val="none"/>
                <w:lang w:val="en-US" w:eastAsia="zh-CN" w:bidi="ar-SA"/>
              </w:rPr>
              <w:t>扣除后的价格为评标价，即评标报价=投标报价×（1-3%）；除上述情况外，评标报价=投标报价。</w:t>
            </w:r>
          </w:p>
          <w:p>
            <w:pPr>
              <w:keepNext w:val="0"/>
              <w:keepLines w:val="0"/>
              <w:pageBreakBefore w:val="0"/>
              <w:widowControl/>
              <w:kinsoku/>
              <w:wordWrap/>
              <w:overflowPunct/>
              <w:topLinePunct w:val="0"/>
              <w:autoSpaceDE/>
              <w:autoSpaceDN/>
              <w:bidi w:val="0"/>
              <w:adjustRightInd/>
              <w:snapToGrid w:val="0"/>
              <w:spacing w:line="426" w:lineRule="exac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（6）满足招标文件要求且评标报价最低的评标报价为基准价，基准价得分为</w:t>
            </w:r>
            <w:r>
              <w:rPr>
                <w:rFonts w:hint="eastAsia" w:ascii="宋体" w:hAnsi="宋体" w:eastAsia="宋体" w:cs="宋体"/>
                <w:bCs/>
                <w:color w:val="auto"/>
                <w:kern w:val="0"/>
                <w:sz w:val="21"/>
                <w:szCs w:val="21"/>
                <w:highlight w:val="none"/>
                <w:u w:val="single"/>
                <w:lang w:val="en-US" w:eastAsia="zh-CN" w:bidi="ar-SA"/>
              </w:rPr>
              <w:t xml:space="preserve">  10 </w:t>
            </w:r>
            <w:r>
              <w:rPr>
                <w:rFonts w:hint="eastAsia" w:ascii="宋体" w:hAnsi="宋体" w:eastAsia="宋体" w:cs="宋体"/>
                <w:bCs/>
                <w:color w:val="auto"/>
                <w:kern w:val="0"/>
                <w:sz w:val="21"/>
                <w:szCs w:val="21"/>
                <w:highlight w:val="none"/>
                <w:lang w:val="en-US" w:eastAsia="zh-CN" w:bidi="ar-SA"/>
              </w:rPr>
              <w:t>分。</w:t>
            </w:r>
          </w:p>
          <w:p>
            <w:pPr>
              <w:keepNext w:val="0"/>
              <w:keepLines w:val="0"/>
              <w:pageBreakBefore w:val="0"/>
              <w:widowControl/>
              <w:kinsoku/>
              <w:wordWrap/>
              <w:overflowPunct/>
              <w:topLinePunct w:val="0"/>
              <w:autoSpaceDE/>
              <w:autoSpaceDN/>
              <w:bidi w:val="0"/>
              <w:adjustRightInd/>
              <w:snapToGrid w:val="0"/>
              <w:spacing w:line="426" w:lineRule="exact"/>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（7）价格分计算公式：        </w:t>
            </w:r>
          </w:p>
          <w:p>
            <w:pPr>
              <w:pStyle w:val="21"/>
              <w:keepNext w:val="0"/>
              <w:keepLines w:val="0"/>
              <w:pageBreakBefore w:val="0"/>
              <w:kinsoku/>
              <w:wordWrap/>
              <w:overflowPunct/>
              <w:topLinePunct w:val="0"/>
              <w:autoSpaceDE/>
              <w:autoSpaceDN/>
              <w:bidi w:val="0"/>
              <w:spacing w:line="426" w:lineRule="exact"/>
              <w:rPr>
                <w:rFonts w:hAnsi="宋体" w:cs="宋体"/>
                <w:bCs/>
                <w:color w:val="auto"/>
                <w:kern w:val="2"/>
                <w:sz w:val="21"/>
                <w:highlight w:val="none"/>
              </w:rPr>
            </w:pPr>
            <w:r>
              <w:rPr>
                <w:rFonts w:hint="eastAsia" w:ascii="宋体" w:hAnsi="宋体" w:eastAsia="宋体" w:cs="宋体"/>
                <w:bCs/>
                <w:color w:val="auto"/>
                <w:kern w:val="0"/>
                <w:sz w:val="21"/>
                <w:szCs w:val="21"/>
                <w:highlight w:val="none"/>
                <w:lang w:val="en-US" w:eastAsia="zh-CN" w:bidi="ar-SA"/>
              </w:rPr>
              <w:t>价格分=（基准价/评标报价）×</w:t>
            </w:r>
            <w:r>
              <w:rPr>
                <w:rFonts w:hint="eastAsia" w:ascii="宋体" w:hAnsi="宋体" w:eastAsia="宋体" w:cs="宋体"/>
                <w:bCs/>
                <w:color w:val="auto"/>
                <w:kern w:val="0"/>
                <w:sz w:val="21"/>
                <w:szCs w:val="21"/>
                <w:highlight w:val="none"/>
                <w:u w:val="single"/>
                <w:lang w:val="en-US" w:eastAsia="zh-CN" w:bidi="ar-SA"/>
              </w:rPr>
              <w:t xml:space="preserve"> 10</w:t>
            </w:r>
            <w:r>
              <w:rPr>
                <w:rFonts w:hint="eastAsia" w:ascii="宋体" w:hAnsi="宋体" w:eastAsia="宋体" w:cs="宋体"/>
                <w:bCs/>
                <w:color w:val="auto"/>
                <w:kern w:val="0"/>
                <w:sz w:val="21"/>
                <w:szCs w:val="21"/>
                <w:highlight w:val="none"/>
                <w:lang w:val="en-US" w:eastAsia="zh-CN" w:bidi="ar-SA"/>
              </w:rPr>
              <w:t xml:space="preserve">分 </w:t>
            </w:r>
            <w:r>
              <w:rPr>
                <w:rFonts w:hint="eastAsia" w:ascii="仿宋" w:hAnsi="仿宋" w:eastAsia="仿宋" w:cs="仿宋"/>
                <w:bCs/>
                <w:color w:val="auto"/>
                <w:kern w:val="0"/>
                <w:sz w:val="24"/>
                <w:szCs w:val="24"/>
                <w:highlight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restart"/>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2</w:t>
            </w:r>
          </w:p>
        </w:tc>
        <w:tc>
          <w:tcPr>
            <w:tcW w:w="1150" w:type="dxa"/>
            <w:vMerge w:val="restart"/>
            <w:vAlign w:val="center"/>
          </w:tcPr>
          <w:p>
            <w:pPr>
              <w:keepNext w:val="0"/>
              <w:keepLines w:val="0"/>
              <w:pageBreakBefore w:val="0"/>
              <w:kinsoku/>
              <w:wordWrap/>
              <w:overflowPunct/>
              <w:topLinePunct w:val="0"/>
              <w:autoSpaceDE/>
              <w:autoSpaceDN/>
              <w:bidi w:val="0"/>
              <w:adjustRightInd w:val="0"/>
              <w:snapToGrid w:val="0"/>
              <w:spacing w:line="426" w:lineRule="exac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服务水平分</w:t>
            </w:r>
          </w:p>
          <w:p>
            <w:pPr>
              <w:keepNext w:val="0"/>
              <w:keepLines w:val="0"/>
              <w:pageBreakBefore w:val="0"/>
              <w:kinsoku/>
              <w:wordWrap/>
              <w:overflowPunct/>
              <w:topLinePunct w:val="0"/>
              <w:autoSpaceDE/>
              <w:autoSpaceDN/>
              <w:bidi w:val="0"/>
              <w:adjustRightInd w:val="0"/>
              <w:spacing w:line="426" w:lineRule="exact"/>
              <w:ind w:left="-105" w:leftChars="-50" w:right="-105" w:rightChars="-50"/>
              <w:jc w:val="center"/>
              <w:textAlignment w:val="baseline"/>
              <w:rPr>
                <w:rFonts w:ascii="宋体" w:hAnsi="宋体" w:cs="宋体"/>
                <w:color w:val="auto"/>
                <w:spacing w:val="-18"/>
                <w:szCs w:val="21"/>
                <w:highlight w:val="none"/>
              </w:rPr>
            </w:pPr>
            <w:r>
              <w:rPr>
                <w:rFonts w:hint="eastAsia" w:ascii="宋体" w:hAnsi="宋体" w:eastAsia="宋体" w:cs="宋体"/>
                <w:b/>
                <w:bCs w:val="0"/>
                <w:color w:val="auto"/>
                <w:kern w:val="0"/>
                <w:sz w:val="21"/>
                <w:szCs w:val="21"/>
                <w:highlight w:val="none"/>
                <w:lang w:val="en-US" w:eastAsia="zh-CN" w:bidi="ar-SA"/>
              </w:rPr>
              <w:t>（满分</w:t>
            </w:r>
            <w:r>
              <w:rPr>
                <w:rFonts w:hint="eastAsia" w:ascii="宋体" w:hAnsi="宋体" w:cs="宋体"/>
                <w:b/>
                <w:bCs w:val="0"/>
                <w:color w:val="auto"/>
                <w:kern w:val="0"/>
                <w:sz w:val="21"/>
                <w:szCs w:val="21"/>
                <w:highlight w:val="none"/>
                <w:u w:val="single"/>
                <w:lang w:val="en-US" w:eastAsia="zh-CN" w:bidi="ar-SA"/>
              </w:rPr>
              <w:t>83</w:t>
            </w:r>
            <w:r>
              <w:rPr>
                <w:rFonts w:hint="eastAsia" w:ascii="宋体" w:hAnsi="宋体" w:eastAsia="宋体" w:cs="宋体"/>
                <w:b/>
                <w:bCs w:val="0"/>
                <w:color w:val="auto"/>
                <w:kern w:val="0"/>
                <w:sz w:val="21"/>
                <w:szCs w:val="21"/>
                <w:highlight w:val="none"/>
                <w:u w:val="single"/>
                <w:lang w:val="en-US" w:eastAsia="zh-CN" w:bidi="ar-SA"/>
              </w:rPr>
              <w:t xml:space="preserve"> </w:t>
            </w:r>
            <w:r>
              <w:rPr>
                <w:rFonts w:hint="eastAsia" w:ascii="宋体" w:hAnsi="宋体" w:eastAsia="宋体" w:cs="宋体"/>
                <w:b/>
                <w:bCs w:val="0"/>
                <w:color w:val="auto"/>
                <w:kern w:val="0"/>
                <w:sz w:val="21"/>
                <w:szCs w:val="21"/>
                <w:highlight w:val="none"/>
                <w:lang w:val="en-US" w:eastAsia="zh-CN" w:bidi="ar-SA"/>
              </w:rPr>
              <w:t>分）</w:t>
            </w:r>
          </w:p>
        </w:tc>
        <w:tc>
          <w:tcPr>
            <w:tcW w:w="7775" w:type="dxa"/>
            <w:gridSpan w:val="2"/>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426" w:lineRule="exact"/>
              <w:jc w:val="both"/>
              <w:textAlignment w:val="auto"/>
              <w:rPr>
                <w:rFonts w:hint="eastAsia" w:ascii="宋体" w:hAnsi="宋体" w:eastAsia="宋体" w:cs="宋体"/>
                <w:color w:val="auto"/>
                <w:sz w:val="21"/>
                <w:szCs w:val="21"/>
                <w:highlight w:val="none"/>
              </w:rPr>
            </w:pPr>
            <w:r>
              <w:rPr>
                <w:rFonts w:hint="eastAsia" w:ascii="宋体" w:hAnsi="宋体"/>
                <w:b/>
                <w:bCs/>
                <w:color w:val="auto"/>
                <w:szCs w:val="21"/>
                <w:highlight w:val="none"/>
                <w:lang w:val="en-US" w:eastAsia="zh-CN"/>
              </w:rPr>
              <w:t>投标人可根据实际情况在投标文件内对以下考核内容作出清晰完整的承诺或响应。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cs="宋体"/>
                <w:b/>
                <w:color w:val="auto"/>
                <w:szCs w:val="21"/>
                <w:highlight w:val="none"/>
              </w:rPr>
            </w:pPr>
          </w:p>
        </w:tc>
        <w:tc>
          <w:tcPr>
            <w:tcW w:w="1150" w:type="dxa"/>
            <w:vMerge w:val="continue"/>
            <w:vAlign w:val="center"/>
          </w:tcPr>
          <w:p>
            <w:pPr>
              <w:keepNext w:val="0"/>
              <w:keepLines w:val="0"/>
              <w:pageBreakBefore w:val="0"/>
              <w:kinsoku/>
              <w:wordWrap/>
              <w:overflowPunct/>
              <w:topLinePunct w:val="0"/>
              <w:autoSpaceDE/>
              <w:autoSpaceDN/>
              <w:bidi w:val="0"/>
              <w:adjustRightInd w:val="0"/>
              <w:spacing w:line="426"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420" w:type="dxa"/>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b/>
                <w:bCs/>
                <w:color w:val="auto"/>
                <w:sz w:val="21"/>
                <w:szCs w:val="21"/>
                <w:highlight w:val="none"/>
                <w:u w:val="none"/>
                <w:lang w:val="en-US" w:eastAsia="zh-CN"/>
              </w:rPr>
              <w:t>村级综治视联网运行与管理服务（此项满分18分）</w:t>
            </w:r>
          </w:p>
        </w:tc>
        <w:tc>
          <w:tcPr>
            <w:tcW w:w="6355"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426"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一档（6分）：提供基本村级综治视联网运行与管理简单服务，拟投入本项目的服务人员20人（</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含</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人）以下；</w:t>
            </w:r>
          </w:p>
          <w:p>
            <w:pPr>
              <w:keepNext w:val="0"/>
              <w:keepLines w:val="0"/>
              <w:pageBreakBefore w:val="0"/>
              <w:widowControl/>
              <w:numPr>
                <w:ilvl w:val="0"/>
                <w:numId w:val="0"/>
              </w:numPr>
              <w:kinsoku/>
              <w:wordWrap/>
              <w:overflowPunct/>
              <w:topLinePunct w:val="0"/>
              <w:autoSpaceDE/>
              <w:autoSpaceDN/>
              <w:bidi w:val="0"/>
              <w:adjustRightInd/>
              <w:snapToGrid w:val="0"/>
              <w:spacing w:line="426"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12分）：提供村级综治视联网运行与管理服务，部分遵照《社会治安综合治理综治中心建设与管理规范》（GB33200-2016）、《城乡社区网格化服务管理规范》（GB/T34300-2017）等国家标准及规范，拟投入本项目的服务人员20（含</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人）-30人（含30人）；拟投入本项目的应急保障专项作业车辆1辆</w:t>
            </w:r>
            <w:r>
              <w:rPr>
                <w:rFonts w:hint="eastAsia" w:ascii="宋体" w:hAnsi="宋体" w:cs="宋体"/>
                <w:color w:val="auto"/>
                <w:sz w:val="21"/>
                <w:szCs w:val="21"/>
                <w:highlight w:val="none"/>
                <w:lang w:val="en-US" w:eastAsia="zh-CN"/>
              </w:rPr>
              <w:t>（含1辆）</w:t>
            </w:r>
            <w:r>
              <w:rPr>
                <w:rFonts w:hint="eastAsia" w:ascii="宋体" w:hAnsi="宋体" w:eastAsia="宋体" w:cs="宋体"/>
                <w:color w:val="auto"/>
                <w:sz w:val="21"/>
                <w:szCs w:val="21"/>
                <w:highlight w:val="none"/>
                <w:lang w:val="en-US" w:eastAsia="zh-CN"/>
              </w:rPr>
              <w:t>以上</w:t>
            </w:r>
            <w:r>
              <w:rPr>
                <w:rFonts w:hint="eastAsia" w:ascii="宋体" w:hAnsi="宋体" w:eastAsia="宋体" w:cs="宋体"/>
                <w:b/>
                <w:bCs/>
                <w:color w:val="auto"/>
                <w:sz w:val="21"/>
                <w:szCs w:val="21"/>
                <w:highlight w:val="none"/>
                <w:lang w:val="en-US" w:eastAsia="zh-CN"/>
              </w:rPr>
              <w:t>(须</w:t>
            </w:r>
            <w:r>
              <w:rPr>
                <w:rFonts w:hint="eastAsia" w:ascii="宋体" w:hAnsi="宋体" w:cs="宋体"/>
                <w:b/>
                <w:bCs/>
                <w:color w:val="auto"/>
                <w:sz w:val="21"/>
                <w:szCs w:val="21"/>
                <w:highlight w:val="none"/>
                <w:lang w:val="en-US" w:eastAsia="zh-CN"/>
              </w:rPr>
              <w:t>在投标文件内</w:t>
            </w:r>
            <w:r>
              <w:rPr>
                <w:rFonts w:hint="eastAsia" w:ascii="宋体" w:hAnsi="宋体" w:eastAsia="宋体" w:cs="宋体"/>
                <w:b/>
                <w:bCs/>
                <w:color w:val="auto"/>
                <w:sz w:val="21"/>
                <w:szCs w:val="21"/>
                <w:highlight w:val="none"/>
                <w:lang w:val="en-US" w:eastAsia="zh-CN"/>
              </w:rPr>
              <w:t>提供车辆照片和车辆行驶证复印件</w:t>
            </w:r>
            <w:r>
              <w:rPr>
                <w:rFonts w:hint="eastAsia" w:ascii="宋体" w:hAnsi="宋体" w:cs="宋体"/>
                <w:b/>
                <w:bCs/>
                <w:color w:val="auto"/>
                <w:sz w:val="21"/>
                <w:szCs w:val="21"/>
                <w:highlight w:val="none"/>
                <w:lang w:val="en-US" w:eastAsia="zh-CN"/>
              </w:rPr>
              <w:t>的扫描件</w:t>
            </w:r>
            <w:r>
              <w:rPr>
                <w:rFonts w:hint="eastAsia" w:ascii="宋体" w:hAnsi="宋体" w:eastAsia="宋体" w:cs="宋体"/>
                <w:b/>
                <w:bCs/>
                <w:color w:val="auto"/>
                <w:sz w:val="21"/>
                <w:szCs w:val="21"/>
                <w:highlight w:val="none"/>
                <w:lang w:val="en-US" w:eastAsia="zh-CN"/>
              </w:rPr>
              <w:t>并加盖</w:t>
            </w:r>
            <w:r>
              <w:rPr>
                <w:rFonts w:hint="eastAsia" w:ascii="宋体" w:hAnsi="宋体" w:cs="宋体"/>
                <w:b/>
                <w:bCs/>
                <w:color w:val="auto"/>
                <w:sz w:val="21"/>
                <w:szCs w:val="21"/>
                <w:highlight w:val="none"/>
                <w:lang w:val="en-US" w:eastAsia="zh-CN"/>
              </w:rPr>
              <w:t>投标人电子</w:t>
            </w:r>
            <w:r>
              <w:rPr>
                <w:rFonts w:hint="eastAsia" w:ascii="宋体" w:hAnsi="宋体" w:eastAsia="宋体" w:cs="宋体"/>
                <w:b/>
                <w:bCs/>
                <w:color w:val="auto"/>
                <w:sz w:val="21"/>
                <w:szCs w:val="21"/>
                <w:highlight w:val="none"/>
                <w:lang w:val="en-US" w:eastAsia="zh-CN"/>
              </w:rPr>
              <w:t>公章</w:t>
            </w:r>
            <w:r>
              <w:rPr>
                <w:rFonts w:hint="eastAsia" w:ascii="宋体" w:hAnsi="宋体" w:cs="宋体"/>
                <w:b/>
                <w:bCs/>
                <w:color w:val="auto"/>
                <w:sz w:val="21"/>
                <w:szCs w:val="21"/>
                <w:highlight w:val="none"/>
                <w:lang w:val="en-US" w:eastAsia="zh-CN"/>
              </w:rPr>
              <w:t>，</w:t>
            </w:r>
            <w:r>
              <w:rPr>
                <w:rFonts w:hint="eastAsia" w:ascii="宋体" w:hAnsi="宋体" w:eastAsia="宋体" w:cs="Times New Roman"/>
                <w:b/>
                <w:bCs/>
                <w:color w:val="auto"/>
                <w:szCs w:val="21"/>
                <w:highlight w:val="none"/>
                <w:lang w:val="en-US" w:eastAsia="zh-CN"/>
              </w:rPr>
              <w:t>如为联合体投标，任一联合体成员提供均可</w:t>
            </w:r>
            <w:r>
              <w:rPr>
                <w:rFonts w:hint="eastAsia" w:ascii="宋体" w:hAnsi="宋体" w:cs="Times New Roman"/>
                <w:b/>
                <w:bCs/>
                <w:color w:val="auto"/>
                <w:szCs w:val="21"/>
                <w:highlight w:val="none"/>
                <w:lang w:val="en-US" w:eastAsia="zh-CN"/>
              </w:rPr>
              <w:t>，且只需联合体牵头人加盖电子公章</w:t>
            </w:r>
            <w:r>
              <w:rPr>
                <w:rFonts w:hint="eastAsia" w:ascii="宋体" w:hAnsi="宋体" w:eastAsia="宋体" w:cs="Times New Roman"/>
                <w:b/>
                <w:bCs/>
                <w:color w:val="auto"/>
                <w:szCs w:val="21"/>
                <w:highlight w:val="none"/>
                <w:lang w:val="en-US" w:eastAsia="zh-CN"/>
              </w:rPr>
              <w:t>。</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；投标人获得综治视联网自主知识产权2项以上；</w:t>
            </w:r>
          </w:p>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0" w:leftChars="0" w:firstLine="0" w:firstLineChars="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三档（18分）：提供村级综治视联网运行与管理服务，严格遵照《社会治安综合治理综治中心建设与管理规范》（GB33200-2016）、《城乡社区网格化服务管理规范》（GB/T34300-2017）等国家标准及规范，拟投入本项目的服务人员30人（</w:t>
            </w:r>
            <w:r>
              <w:rPr>
                <w:rFonts w:hint="eastAsia" w:ascii="宋体" w:hAnsi="宋体" w:cs="宋体"/>
                <w:color w:val="auto"/>
                <w:sz w:val="21"/>
                <w:szCs w:val="21"/>
                <w:highlight w:val="none"/>
                <w:lang w:val="en-US" w:eastAsia="zh-CN"/>
              </w:rPr>
              <w:t>不</w:t>
            </w:r>
            <w:r>
              <w:rPr>
                <w:rFonts w:hint="eastAsia" w:ascii="宋体" w:hAnsi="宋体" w:eastAsia="宋体" w:cs="宋体"/>
                <w:color w:val="auto"/>
                <w:sz w:val="21"/>
                <w:szCs w:val="21"/>
                <w:highlight w:val="none"/>
                <w:lang w:val="en-US" w:eastAsia="zh-CN"/>
              </w:rPr>
              <w:t>含30人）以上；拟投入本项目的应急保障专项作业车辆3辆</w:t>
            </w:r>
            <w:r>
              <w:rPr>
                <w:rFonts w:hint="eastAsia" w:ascii="宋体" w:hAnsi="宋体" w:cs="宋体"/>
                <w:color w:val="auto"/>
                <w:sz w:val="21"/>
                <w:szCs w:val="21"/>
                <w:highlight w:val="none"/>
                <w:lang w:val="en-US" w:eastAsia="zh-CN"/>
              </w:rPr>
              <w:t>（含3辆）</w:t>
            </w:r>
            <w:r>
              <w:rPr>
                <w:rFonts w:hint="eastAsia" w:ascii="宋体" w:hAnsi="宋体" w:eastAsia="宋体" w:cs="宋体"/>
                <w:color w:val="auto"/>
                <w:sz w:val="21"/>
                <w:szCs w:val="21"/>
                <w:highlight w:val="none"/>
                <w:lang w:val="en-US" w:eastAsia="zh-CN"/>
              </w:rPr>
              <w:t>以上</w:t>
            </w:r>
            <w:r>
              <w:rPr>
                <w:rFonts w:hint="eastAsia" w:ascii="宋体" w:hAnsi="宋体" w:eastAsia="宋体" w:cs="宋体"/>
                <w:b/>
                <w:bCs/>
                <w:color w:val="auto"/>
                <w:sz w:val="21"/>
                <w:szCs w:val="21"/>
                <w:highlight w:val="none"/>
                <w:lang w:val="en-US" w:eastAsia="zh-CN"/>
              </w:rPr>
              <w:t>(须</w:t>
            </w:r>
            <w:r>
              <w:rPr>
                <w:rFonts w:hint="eastAsia" w:ascii="宋体" w:hAnsi="宋体" w:cs="宋体"/>
                <w:b/>
                <w:bCs/>
                <w:color w:val="auto"/>
                <w:sz w:val="21"/>
                <w:szCs w:val="21"/>
                <w:highlight w:val="none"/>
                <w:lang w:val="en-US" w:eastAsia="zh-CN"/>
              </w:rPr>
              <w:t>在投标文件内</w:t>
            </w:r>
            <w:r>
              <w:rPr>
                <w:rFonts w:hint="eastAsia" w:ascii="宋体" w:hAnsi="宋体" w:eastAsia="宋体" w:cs="宋体"/>
                <w:b/>
                <w:bCs/>
                <w:color w:val="auto"/>
                <w:sz w:val="21"/>
                <w:szCs w:val="21"/>
                <w:highlight w:val="none"/>
                <w:lang w:val="en-US" w:eastAsia="zh-CN"/>
              </w:rPr>
              <w:t>提供车辆照片和车辆行驶证复印件</w:t>
            </w:r>
            <w:r>
              <w:rPr>
                <w:rFonts w:hint="eastAsia" w:ascii="宋体" w:hAnsi="宋体" w:cs="宋体"/>
                <w:b/>
                <w:bCs/>
                <w:color w:val="auto"/>
                <w:sz w:val="21"/>
                <w:szCs w:val="21"/>
                <w:highlight w:val="none"/>
                <w:lang w:val="en-US" w:eastAsia="zh-CN"/>
              </w:rPr>
              <w:t>的扫描件</w:t>
            </w:r>
            <w:r>
              <w:rPr>
                <w:rFonts w:hint="eastAsia" w:ascii="宋体" w:hAnsi="宋体" w:eastAsia="宋体" w:cs="宋体"/>
                <w:b/>
                <w:bCs/>
                <w:color w:val="auto"/>
                <w:sz w:val="21"/>
                <w:szCs w:val="21"/>
                <w:highlight w:val="none"/>
                <w:lang w:val="en-US" w:eastAsia="zh-CN"/>
              </w:rPr>
              <w:t>并加盖</w:t>
            </w:r>
            <w:r>
              <w:rPr>
                <w:rFonts w:hint="eastAsia" w:ascii="宋体" w:hAnsi="宋体" w:cs="宋体"/>
                <w:b/>
                <w:bCs/>
                <w:color w:val="auto"/>
                <w:sz w:val="21"/>
                <w:szCs w:val="21"/>
                <w:highlight w:val="none"/>
                <w:lang w:val="en-US" w:eastAsia="zh-CN"/>
              </w:rPr>
              <w:t>投标人电子</w:t>
            </w:r>
            <w:r>
              <w:rPr>
                <w:rFonts w:hint="eastAsia" w:ascii="宋体" w:hAnsi="宋体" w:eastAsia="宋体" w:cs="宋体"/>
                <w:b/>
                <w:bCs/>
                <w:color w:val="auto"/>
                <w:sz w:val="21"/>
                <w:szCs w:val="21"/>
                <w:highlight w:val="none"/>
                <w:lang w:val="en-US" w:eastAsia="zh-CN"/>
              </w:rPr>
              <w:t>公章</w:t>
            </w:r>
            <w:r>
              <w:rPr>
                <w:rFonts w:hint="eastAsia" w:ascii="宋体" w:hAnsi="宋体" w:cs="宋体"/>
                <w:b/>
                <w:bCs/>
                <w:color w:val="auto"/>
                <w:sz w:val="21"/>
                <w:szCs w:val="21"/>
                <w:highlight w:val="none"/>
                <w:lang w:val="en-US" w:eastAsia="zh-CN"/>
              </w:rPr>
              <w:t>，</w:t>
            </w:r>
            <w:r>
              <w:rPr>
                <w:rFonts w:hint="eastAsia" w:ascii="宋体" w:hAnsi="宋体" w:eastAsia="宋体" w:cs="Times New Roman"/>
                <w:b/>
                <w:bCs/>
                <w:color w:val="auto"/>
                <w:szCs w:val="21"/>
                <w:highlight w:val="none"/>
                <w:lang w:val="en-US" w:eastAsia="zh-CN"/>
              </w:rPr>
              <w:t>如为联合体投标，任一联合体成员提供均可</w:t>
            </w:r>
            <w:r>
              <w:rPr>
                <w:rFonts w:hint="eastAsia" w:ascii="宋体" w:hAnsi="宋体" w:cs="Times New Roman"/>
                <w:b/>
                <w:bCs/>
                <w:color w:val="auto"/>
                <w:szCs w:val="21"/>
                <w:highlight w:val="none"/>
                <w:lang w:val="en-US" w:eastAsia="zh-CN"/>
              </w:rPr>
              <w:t>，且只需联合体牵头人加盖电子公章</w:t>
            </w:r>
            <w:r>
              <w:rPr>
                <w:rFonts w:hint="eastAsia" w:ascii="宋体" w:hAnsi="宋体" w:eastAsia="宋体" w:cs="Times New Roman"/>
                <w:b/>
                <w:bCs/>
                <w:color w:val="auto"/>
                <w:szCs w:val="21"/>
                <w:highlight w:val="none"/>
                <w:lang w:val="en-US" w:eastAsia="zh-CN"/>
              </w:rPr>
              <w:t>。</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；投标人获得综治视联网自主知识产权5项以上。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cs="宋体"/>
                <w:b/>
                <w:color w:val="auto"/>
                <w:szCs w:val="21"/>
                <w:highlight w:val="none"/>
              </w:rPr>
            </w:pPr>
          </w:p>
        </w:tc>
        <w:tc>
          <w:tcPr>
            <w:tcW w:w="1150" w:type="dxa"/>
            <w:vMerge w:val="continue"/>
            <w:vAlign w:val="center"/>
          </w:tcPr>
          <w:p>
            <w:pPr>
              <w:keepNext w:val="0"/>
              <w:keepLines w:val="0"/>
              <w:pageBreakBefore w:val="0"/>
              <w:kinsoku/>
              <w:wordWrap/>
              <w:overflowPunct/>
              <w:topLinePunct w:val="0"/>
              <w:autoSpaceDE/>
              <w:autoSpaceDN/>
              <w:bidi w:val="0"/>
              <w:adjustRightInd w:val="0"/>
              <w:spacing w:line="426"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420" w:type="dxa"/>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定期现场巡检服务（此项满分3分）</w:t>
            </w:r>
          </w:p>
        </w:tc>
        <w:tc>
          <w:tcPr>
            <w:tcW w:w="6355"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一档（1分）：提供定期现场巡检服务，平均每季度一次，不具体、无针对性、巡检次数及内容基本能满足项目要求；</w:t>
            </w:r>
          </w:p>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二档（2分）：提供定期现场巡检服务，平均每月一次，较为具体、有一定针对性、巡检次数及内容能满足项目要求；</w:t>
            </w:r>
          </w:p>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三档（3分）：提供定期现场巡检服务，平均每周一次，完善具体、合理可行、针对性强、巡检次数及内容完全符合项目要求或优于项目要求。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Merge w:val="continue"/>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cs="宋体"/>
                <w:b/>
                <w:color w:val="auto"/>
                <w:szCs w:val="21"/>
                <w:highlight w:val="none"/>
              </w:rPr>
            </w:pPr>
          </w:p>
        </w:tc>
        <w:tc>
          <w:tcPr>
            <w:tcW w:w="1150" w:type="dxa"/>
            <w:vMerge w:val="continue"/>
            <w:vAlign w:val="center"/>
          </w:tcPr>
          <w:p>
            <w:pPr>
              <w:keepNext w:val="0"/>
              <w:keepLines w:val="0"/>
              <w:pageBreakBefore w:val="0"/>
              <w:kinsoku/>
              <w:wordWrap/>
              <w:overflowPunct/>
              <w:topLinePunct w:val="0"/>
              <w:autoSpaceDE/>
              <w:autoSpaceDN/>
              <w:bidi w:val="0"/>
              <w:adjustRightInd w:val="0"/>
              <w:spacing w:line="426"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420" w:type="dxa"/>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重要时刻专人值守服务（此项满分3分）</w:t>
            </w:r>
          </w:p>
        </w:tc>
        <w:tc>
          <w:tcPr>
            <w:tcW w:w="6355"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一档（1分）：提供重要时刻24*7专人值守服务，方案不具体、无针对性、值守人员及内容基本能满足项目要求；</w:t>
            </w:r>
          </w:p>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二档（2分）：提供重要时刻24*7专人值守服务，拟投入本项目的项目负责人具有中级技术职称</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w:t>
            </w:r>
            <w:r>
              <w:rPr>
                <w:rFonts w:hint="eastAsia" w:ascii="宋体" w:hAnsi="宋体" w:cs="宋体"/>
                <w:b/>
                <w:bCs/>
                <w:color w:val="auto"/>
                <w:sz w:val="21"/>
                <w:szCs w:val="21"/>
                <w:highlight w:val="none"/>
                <w:lang w:val="en-US" w:eastAsia="zh-CN"/>
              </w:rPr>
              <w:t>在投标文件内</w:t>
            </w:r>
            <w:r>
              <w:rPr>
                <w:rFonts w:hint="eastAsia" w:ascii="宋体" w:hAnsi="宋体" w:eastAsia="宋体" w:cs="宋体"/>
                <w:b/>
                <w:bCs/>
                <w:color w:val="auto"/>
                <w:sz w:val="21"/>
                <w:szCs w:val="21"/>
                <w:highlight w:val="none"/>
                <w:lang w:val="en-US" w:eastAsia="zh-CN"/>
              </w:rPr>
              <w:t>提供</w:t>
            </w:r>
            <w:r>
              <w:rPr>
                <w:rFonts w:hint="eastAsia" w:ascii="宋体" w:hAnsi="宋体" w:cs="宋体"/>
                <w:b/>
                <w:bCs/>
                <w:color w:val="auto"/>
                <w:sz w:val="21"/>
                <w:szCs w:val="21"/>
                <w:highlight w:val="none"/>
                <w:lang w:val="en-US" w:eastAsia="zh-CN"/>
              </w:rPr>
              <w:t>相应职称证复印件的扫描件</w:t>
            </w:r>
            <w:r>
              <w:rPr>
                <w:rFonts w:hint="eastAsia" w:ascii="宋体" w:hAnsi="宋体" w:eastAsia="宋体" w:cs="宋体"/>
                <w:b/>
                <w:bCs/>
                <w:color w:val="auto"/>
                <w:sz w:val="21"/>
                <w:szCs w:val="21"/>
                <w:highlight w:val="none"/>
                <w:lang w:val="en-US" w:eastAsia="zh-CN"/>
              </w:rPr>
              <w:t>并加盖</w:t>
            </w:r>
            <w:r>
              <w:rPr>
                <w:rFonts w:hint="eastAsia" w:ascii="宋体" w:hAnsi="宋体" w:cs="宋体"/>
                <w:b/>
                <w:bCs/>
                <w:color w:val="auto"/>
                <w:sz w:val="21"/>
                <w:szCs w:val="21"/>
                <w:highlight w:val="none"/>
                <w:lang w:val="en-US" w:eastAsia="zh-CN"/>
              </w:rPr>
              <w:t>投标人电子</w:t>
            </w:r>
            <w:r>
              <w:rPr>
                <w:rFonts w:hint="eastAsia" w:ascii="宋体" w:hAnsi="宋体" w:eastAsia="宋体" w:cs="宋体"/>
                <w:b/>
                <w:bCs/>
                <w:color w:val="auto"/>
                <w:sz w:val="21"/>
                <w:szCs w:val="21"/>
                <w:highlight w:val="none"/>
                <w:lang w:val="en-US" w:eastAsia="zh-CN"/>
              </w:rPr>
              <w:t>公章</w:t>
            </w:r>
            <w:r>
              <w:rPr>
                <w:rFonts w:hint="eastAsia" w:ascii="宋体" w:hAnsi="宋体" w:cs="宋体"/>
                <w:b/>
                <w:bCs/>
                <w:color w:val="auto"/>
                <w:sz w:val="21"/>
                <w:szCs w:val="21"/>
                <w:highlight w:val="none"/>
                <w:lang w:val="en-US" w:eastAsia="zh-CN"/>
              </w:rPr>
              <w:t>，</w:t>
            </w:r>
            <w:r>
              <w:rPr>
                <w:rFonts w:hint="eastAsia" w:ascii="宋体" w:hAnsi="宋体" w:eastAsia="宋体" w:cs="Times New Roman"/>
                <w:b/>
                <w:bCs/>
                <w:color w:val="auto"/>
                <w:szCs w:val="21"/>
                <w:highlight w:val="none"/>
                <w:lang w:val="en-US" w:eastAsia="zh-CN"/>
              </w:rPr>
              <w:t>如为联合体投标，任一联合体成员提供均可</w:t>
            </w:r>
            <w:r>
              <w:rPr>
                <w:rFonts w:hint="eastAsia" w:ascii="宋体" w:hAnsi="宋体" w:cs="Times New Roman"/>
                <w:b/>
                <w:bCs/>
                <w:color w:val="auto"/>
                <w:szCs w:val="21"/>
                <w:highlight w:val="none"/>
                <w:lang w:val="en-US" w:eastAsia="zh-CN"/>
              </w:rPr>
              <w:t>，且只需联合体牵头人加盖电子公章</w:t>
            </w:r>
            <w:r>
              <w:rPr>
                <w:rFonts w:hint="eastAsia" w:ascii="宋体" w:hAnsi="宋体" w:eastAsia="宋体" w:cs="Times New Roman"/>
                <w:b/>
                <w:bCs/>
                <w:color w:val="auto"/>
                <w:szCs w:val="21"/>
                <w:highlight w:val="none"/>
                <w:lang w:val="en-US" w:eastAsia="zh-CN"/>
              </w:rPr>
              <w:t>。</w:t>
            </w:r>
            <w:r>
              <w:rPr>
                <w:rFonts w:hint="eastAsia" w:ascii="宋体" w:hAnsi="宋体" w:cs="宋体"/>
                <w:b/>
                <w:bCs/>
                <w:color w:val="auto"/>
                <w:sz w:val="21"/>
                <w:szCs w:val="21"/>
                <w:highlight w:val="none"/>
                <w:lang w:eastAsia="zh-CN"/>
              </w:rPr>
              <w:t>）</w:t>
            </w:r>
            <w:r>
              <w:rPr>
                <w:rFonts w:ascii="宋体" w:hAnsi="宋体" w:eastAsia="宋体" w:cs="宋体"/>
                <w:color w:val="auto"/>
                <w:sz w:val="21"/>
                <w:szCs w:val="21"/>
                <w:highlight w:val="none"/>
              </w:rPr>
              <w:t>，有400服务电话；</w:t>
            </w:r>
          </w:p>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color w:val="auto"/>
                <w:highlight w:val="none"/>
              </w:rPr>
            </w:pPr>
            <w:r>
              <w:rPr>
                <w:rFonts w:ascii="宋体" w:hAnsi="宋体" w:eastAsia="宋体" w:cs="宋体"/>
                <w:color w:val="auto"/>
                <w:sz w:val="21"/>
                <w:szCs w:val="21"/>
                <w:highlight w:val="none"/>
              </w:rPr>
              <w:t>三档（3分）：提供重要时刻24*7专人值守服务，拟投入本项目的项目负责人具有信息与通信工程</w:t>
            </w:r>
            <w:r>
              <w:rPr>
                <w:rFonts w:hint="eastAsia" w:ascii="宋体" w:hAnsi="宋体" w:eastAsia="宋体" w:cs="宋体"/>
                <w:color w:val="auto"/>
                <w:sz w:val="21"/>
                <w:szCs w:val="21"/>
                <w:highlight w:val="none"/>
                <w:lang w:val="en-US" w:eastAsia="zh-CN"/>
              </w:rPr>
              <w:t>专业</w:t>
            </w:r>
            <w:r>
              <w:rPr>
                <w:rFonts w:ascii="宋体" w:hAnsi="宋体" w:eastAsia="宋体" w:cs="宋体"/>
                <w:color w:val="auto"/>
                <w:sz w:val="21"/>
                <w:szCs w:val="21"/>
                <w:highlight w:val="none"/>
              </w:rPr>
              <w:t>高级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含高级</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以上</w:t>
            </w:r>
            <w:r>
              <w:rPr>
                <w:rFonts w:hint="eastAsia" w:ascii="宋体" w:hAnsi="宋体" w:eastAsia="宋体" w:cs="宋体"/>
                <w:color w:val="auto"/>
                <w:sz w:val="21"/>
                <w:szCs w:val="21"/>
                <w:highlight w:val="none"/>
                <w:lang w:val="en-US" w:eastAsia="zh-CN"/>
              </w:rPr>
              <w:t>工程师</w:t>
            </w:r>
            <w:r>
              <w:rPr>
                <w:rFonts w:ascii="宋体" w:hAnsi="宋体" w:eastAsia="宋体" w:cs="宋体"/>
                <w:color w:val="auto"/>
                <w:sz w:val="21"/>
                <w:szCs w:val="21"/>
                <w:highlight w:val="none"/>
              </w:rPr>
              <w:t>职称</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须</w:t>
            </w:r>
            <w:r>
              <w:rPr>
                <w:rFonts w:hint="eastAsia" w:ascii="宋体" w:hAnsi="宋体" w:cs="宋体"/>
                <w:b/>
                <w:bCs/>
                <w:color w:val="auto"/>
                <w:sz w:val="21"/>
                <w:szCs w:val="21"/>
                <w:highlight w:val="none"/>
                <w:lang w:val="en-US" w:eastAsia="zh-CN"/>
              </w:rPr>
              <w:t>在投标文件内</w:t>
            </w:r>
            <w:r>
              <w:rPr>
                <w:rFonts w:hint="eastAsia" w:ascii="宋体" w:hAnsi="宋体" w:eastAsia="宋体" w:cs="宋体"/>
                <w:b/>
                <w:bCs/>
                <w:color w:val="auto"/>
                <w:sz w:val="21"/>
                <w:szCs w:val="21"/>
                <w:highlight w:val="none"/>
                <w:lang w:val="en-US" w:eastAsia="zh-CN"/>
              </w:rPr>
              <w:t>提供</w:t>
            </w:r>
            <w:r>
              <w:rPr>
                <w:rFonts w:hint="eastAsia" w:ascii="宋体" w:hAnsi="宋体" w:cs="宋体"/>
                <w:b/>
                <w:bCs/>
                <w:color w:val="auto"/>
                <w:sz w:val="21"/>
                <w:szCs w:val="21"/>
                <w:highlight w:val="none"/>
                <w:lang w:val="en-US" w:eastAsia="zh-CN"/>
              </w:rPr>
              <w:t>相应职称证复印件的扫描件</w:t>
            </w:r>
            <w:r>
              <w:rPr>
                <w:rFonts w:hint="eastAsia" w:ascii="宋体" w:hAnsi="宋体" w:eastAsia="宋体" w:cs="宋体"/>
                <w:b/>
                <w:bCs/>
                <w:color w:val="auto"/>
                <w:sz w:val="21"/>
                <w:szCs w:val="21"/>
                <w:highlight w:val="none"/>
                <w:lang w:val="en-US" w:eastAsia="zh-CN"/>
              </w:rPr>
              <w:t>并加盖</w:t>
            </w:r>
            <w:r>
              <w:rPr>
                <w:rFonts w:hint="eastAsia" w:ascii="宋体" w:hAnsi="宋体" w:cs="宋体"/>
                <w:b/>
                <w:bCs/>
                <w:color w:val="auto"/>
                <w:sz w:val="21"/>
                <w:szCs w:val="21"/>
                <w:highlight w:val="none"/>
                <w:lang w:val="en-US" w:eastAsia="zh-CN"/>
              </w:rPr>
              <w:t>投标人电子</w:t>
            </w:r>
            <w:r>
              <w:rPr>
                <w:rFonts w:hint="eastAsia" w:ascii="宋体" w:hAnsi="宋体" w:eastAsia="宋体" w:cs="宋体"/>
                <w:b/>
                <w:bCs/>
                <w:color w:val="auto"/>
                <w:sz w:val="21"/>
                <w:szCs w:val="21"/>
                <w:highlight w:val="none"/>
                <w:lang w:val="en-US" w:eastAsia="zh-CN"/>
              </w:rPr>
              <w:t>公章</w:t>
            </w:r>
            <w:r>
              <w:rPr>
                <w:rFonts w:hint="eastAsia" w:ascii="宋体" w:hAnsi="宋体" w:cs="宋体"/>
                <w:b/>
                <w:bCs/>
                <w:color w:val="auto"/>
                <w:sz w:val="21"/>
                <w:szCs w:val="21"/>
                <w:highlight w:val="none"/>
                <w:lang w:val="en-US" w:eastAsia="zh-CN"/>
              </w:rPr>
              <w:t>，</w:t>
            </w:r>
            <w:r>
              <w:rPr>
                <w:rFonts w:hint="eastAsia" w:ascii="宋体" w:hAnsi="宋体" w:eastAsia="宋体" w:cs="Times New Roman"/>
                <w:b/>
                <w:bCs/>
                <w:color w:val="auto"/>
                <w:szCs w:val="21"/>
                <w:highlight w:val="none"/>
                <w:lang w:val="en-US" w:eastAsia="zh-CN"/>
              </w:rPr>
              <w:t>如为联合体投标，任一联合体成员提供均可</w:t>
            </w:r>
            <w:r>
              <w:rPr>
                <w:rFonts w:hint="eastAsia" w:ascii="宋体" w:hAnsi="宋体" w:cs="Times New Roman"/>
                <w:b/>
                <w:bCs/>
                <w:color w:val="auto"/>
                <w:szCs w:val="21"/>
                <w:highlight w:val="none"/>
                <w:lang w:val="en-US" w:eastAsia="zh-CN"/>
              </w:rPr>
              <w:t>，且只需联合体牵头人加盖电子公章</w:t>
            </w:r>
            <w:r>
              <w:rPr>
                <w:rFonts w:hint="eastAsia" w:ascii="宋体" w:hAnsi="宋体" w:eastAsia="宋体" w:cs="Times New Roman"/>
                <w:b/>
                <w:bCs/>
                <w:color w:val="auto"/>
                <w:szCs w:val="21"/>
                <w:highlight w:val="none"/>
                <w:lang w:val="en-US" w:eastAsia="zh-CN"/>
              </w:rPr>
              <w:t>。</w:t>
            </w:r>
            <w:r>
              <w:rPr>
                <w:rFonts w:hint="eastAsia" w:ascii="宋体" w:hAnsi="宋体" w:cs="宋体"/>
                <w:b/>
                <w:bCs/>
                <w:color w:val="auto"/>
                <w:sz w:val="21"/>
                <w:szCs w:val="21"/>
                <w:highlight w:val="none"/>
                <w:lang w:eastAsia="zh-CN"/>
              </w:rPr>
              <w:t>）</w:t>
            </w:r>
            <w:r>
              <w:rPr>
                <w:rFonts w:ascii="宋体" w:hAnsi="宋体" w:eastAsia="宋体" w:cs="宋体"/>
                <w:color w:val="auto"/>
                <w:sz w:val="21"/>
                <w:szCs w:val="21"/>
                <w:highlight w:val="none"/>
              </w:rPr>
              <w:t>，有400服务电话。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cs="宋体"/>
                <w:b/>
                <w:color w:val="auto"/>
                <w:szCs w:val="21"/>
                <w:highlight w:val="none"/>
              </w:rPr>
            </w:pPr>
          </w:p>
        </w:tc>
        <w:tc>
          <w:tcPr>
            <w:tcW w:w="1150" w:type="dxa"/>
            <w:vMerge w:val="continue"/>
            <w:vAlign w:val="center"/>
          </w:tcPr>
          <w:p>
            <w:pPr>
              <w:keepNext w:val="0"/>
              <w:keepLines w:val="0"/>
              <w:pageBreakBefore w:val="0"/>
              <w:kinsoku/>
              <w:wordWrap/>
              <w:overflowPunct/>
              <w:topLinePunct w:val="0"/>
              <w:autoSpaceDE/>
              <w:autoSpaceDN/>
              <w:bidi w:val="0"/>
              <w:adjustRightInd w:val="0"/>
              <w:spacing w:line="426"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420" w:type="dxa"/>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信息服务（此项满分3分）</w:t>
            </w:r>
          </w:p>
        </w:tc>
        <w:tc>
          <w:tcPr>
            <w:tcW w:w="6355"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一档（1分）：提供信息服务，服务期内提供专家，每年对整个辖区的综治视联网+雪亮工程升级、改造、整合等专业信息咨询；</w:t>
            </w:r>
          </w:p>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二档（2分）：提供信息服务，服务期内提供专家团队3-5人</w:t>
            </w:r>
            <w:r>
              <w:rPr>
                <w:rFonts w:hint="eastAsia" w:ascii="宋体" w:hAnsi="宋体" w:cs="宋体"/>
                <w:b/>
                <w:bCs/>
                <w:color w:val="auto"/>
                <w:sz w:val="21"/>
                <w:szCs w:val="21"/>
                <w:highlight w:val="none"/>
                <w:lang w:val="en-US" w:eastAsia="zh-CN"/>
              </w:rPr>
              <w:t>[提供的专家须具有</w:t>
            </w:r>
            <w:r>
              <w:rPr>
                <w:rFonts w:hint="eastAsia" w:ascii="宋体" w:hAnsi="宋体" w:eastAsia="宋体" w:cs="宋体"/>
                <w:b/>
                <w:bCs/>
                <w:color w:val="auto"/>
                <w:sz w:val="21"/>
                <w:szCs w:val="21"/>
                <w:highlight w:val="none"/>
                <w:lang w:val="en-US" w:eastAsia="zh-CN"/>
              </w:rPr>
              <w:t>信息与通信工程类高级</w:t>
            </w:r>
            <w:r>
              <w:rPr>
                <w:rFonts w:hint="eastAsia" w:ascii="宋体" w:hAnsi="宋体" w:cs="宋体"/>
                <w:b/>
                <w:bCs/>
                <w:color w:val="auto"/>
                <w:sz w:val="21"/>
                <w:szCs w:val="21"/>
                <w:highlight w:val="none"/>
                <w:lang w:val="en-US" w:eastAsia="zh-CN"/>
              </w:rPr>
              <w:t>（含高级）以上技术</w:t>
            </w:r>
            <w:r>
              <w:rPr>
                <w:rFonts w:hint="eastAsia" w:ascii="宋体" w:hAnsi="宋体" w:eastAsia="宋体" w:cs="宋体"/>
                <w:b/>
                <w:bCs/>
                <w:color w:val="auto"/>
                <w:sz w:val="21"/>
                <w:szCs w:val="21"/>
                <w:highlight w:val="none"/>
                <w:lang w:val="en-US" w:eastAsia="zh-CN"/>
              </w:rPr>
              <w:t>职称</w:t>
            </w:r>
            <w:r>
              <w:rPr>
                <w:rFonts w:hint="eastAsia" w:ascii="宋体" w:hAnsi="宋体" w:cs="宋体"/>
                <w:b/>
                <w:bCs/>
                <w:color w:val="auto"/>
                <w:sz w:val="21"/>
                <w:szCs w:val="21"/>
                <w:highlight w:val="none"/>
                <w:lang w:val="en-US" w:eastAsia="zh-CN"/>
              </w:rPr>
              <w:t>，且在投标文件内</w:t>
            </w:r>
            <w:r>
              <w:rPr>
                <w:rFonts w:hint="eastAsia" w:ascii="宋体" w:hAnsi="宋体" w:eastAsia="宋体" w:cs="宋体"/>
                <w:b/>
                <w:bCs/>
                <w:color w:val="auto"/>
                <w:sz w:val="21"/>
                <w:szCs w:val="21"/>
                <w:highlight w:val="none"/>
                <w:lang w:val="en-US" w:eastAsia="zh-CN"/>
              </w:rPr>
              <w:t>提供</w:t>
            </w:r>
            <w:r>
              <w:rPr>
                <w:rFonts w:hint="eastAsia" w:ascii="宋体" w:hAnsi="宋体" w:cs="宋体"/>
                <w:b/>
                <w:bCs/>
                <w:color w:val="auto"/>
                <w:sz w:val="21"/>
                <w:szCs w:val="21"/>
                <w:highlight w:val="none"/>
                <w:lang w:val="en-US" w:eastAsia="zh-CN"/>
              </w:rPr>
              <w:t>相应职称证复印件的扫描件</w:t>
            </w:r>
            <w:r>
              <w:rPr>
                <w:rFonts w:hint="eastAsia" w:ascii="宋体" w:hAnsi="宋体" w:eastAsia="宋体" w:cs="宋体"/>
                <w:b/>
                <w:bCs/>
                <w:color w:val="auto"/>
                <w:sz w:val="21"/>
                <w:szCs w:val="21"/>
                <w:highlight w:val="none"/>
                <w:lang w:val="en-US" w:eastAsia="zh-CN"/>
              </w:rPr>
              <w:t>并加盖</w:t>
            </w:r>
            <w:r>
              <w:rPr>
                <w:rFonts w:hint="eastAsia" w:ascii="宋体" w:hAnsi="宋体" w:cs="宋体"/>
                <w:b/>
                <w:bCs/>
                <w:color w:val="auto"/>
                <w:sz w:val="21"/>
                <w:szCs w:val="21"/>
                <w:highlight w:val="none"/>
                <w:lang w:val="en-US" w:eastAsia="zh-CN"/>
              </w:rPr>
              <w:t>投标人电子</w:t>
            </w:r>
            <w:r>
              <w:rPr>
                <w:rFonts w:hint="eastAsia" w:ascii="宋体" w:hAnsi="宋体" w:eastAsia="宋体" w:cs="宋体"/>
                <w:b/>
                <w:bCs/>
                <w:color w:val="auto"/>
                <w:sz w:val="21"/>
                <w:szCs w:val="21"/>
                <w:highlight w:val="none"/>
                <w:lang w:val="en-US" w:eastAsia="zh-CN"/>
              </w:rPr>
              <w:t>公章</w:t>
            </w:r>
            <w:r>
              <w:rPr>
                <w:rFonts w:hint="eastAsia" w:ascii="宋体" w:hAnsi="宋体" w:cs="宋体"/>
                <w:b/>
                <w:bCs/>
                <w:color w:val="auto"/>
                <w:sz w:val="21"/>
                <w:szCs w:val="21"/>
                <w:highlight w:val="none"/>
                <w:lang w:val="en-US" w:eastAsia="zh-CN"/>
              </w:rPr>
              <w:t>，</w:t>
            </w:r>
            <w:r>
              <w:rPr>
                <w:rFonts w:hint="eastAsia" w:ascii="宋体" w:hAnsi="宋体" w:eastAsia="宋体" w:cs="Times New Roman"/>
                <w:b/>
                <w:bCs/>
                <w:color w:val="auto"/>
                <w:szCs w:val="21"/>
                <w:highlight w:val="none"/>
                <w:lang w:val="en-US" w:eastAsia="zh-CN"/>
              </w:rPr>
              <w:t>如为联合体投标，任一联合体成员提供均可</w:t>
            </w:r>
            <w:r>
              <w:rPr>
                <w:rFonts w:hint="eastAsia" w:ascii="宋体" w:hAnsi="宋体" w:cs="Times New Roman"/>
                <w:b/>
                <w:bCs/>
                <w:color w:val="auto"/>
                <w:szCs w:val="21"/>
                <w:highlight w:val="none"/>
                <w:lang w:val="en-US" w:eastAsia="zh-CN"/>
              </w:rPr>
              <w:t>，且只需联合体牵头人加盖电子公章</w:t>
            </w:r>
            <w:r>
              <w:rPr>
                <w:rFonts w:hint="eastAsia" w:ascii="宋体" w:hAnsi="宋体" w:eastAsia="宋体" w:cs="Times New Roman"/>
                <w:b/>
                <w:bCs/>
                <w:color w:val="auto"/>
                <w:szCs w:val="21"/>
                <w:highlight w:val="none"/>
                <w:lang w:val="en-US" w:eastAsia="zh-CN"/>
              </w:rPr>
              <w:t>。</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，每年对整个辖区的综治视联网+雪亮工程升级、改造、整合等专业信息咨询；</w:t>
            </w:r>
          </w:p>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三档（3分）：提供信息服务，服务期内提供专家团队6人以上</w:t>
            </w:r>
            <w:r>
              <w:rPr>
                <w:rFonts w:hint="eastAsia" w:ascii="宋体" w:hAnsi="宋体" w:cs="宋体"/>
                <w:b/>
                <w:bCs/>
                <w:color w:val="auto"/>
                <w:sz w:val="21"/>
                <w:szCs w:val="21"/>
                <w:highlight w:val="none"/>
                <w:lang w:val="en-US" w:eastAsia="zh-CN"/>
              </w:rPr>
              <w:t>[提供的专家须具有</w:t>
            </w:r>
            <w:r>
              <w:rPr>
                <w:rFonts w:hint="eastAsia" w:ascii="宋体" w:hAnsi="宋体" w:eastAsia="宋体" w:cs="宋体"/>
                <w:b/>
                <w:bCs/>
                <w:color w:val="auto"/>
                <w:sz w:val="21"/>
                <w:szCs w:val="21"/>
                <w:highlight w:val="none"/>
                <w:lang w:val="en-US" w:eastAsia="zh-CN"/>
              </w:rPr>
              <w:t>信息与通信工程类高级</w:t>
            </w:r>
            <w:r>
              <w:rPr>
                <w:rFonts w:hint="eastAsia" w:ascii="宋体" w:hAnsi="宋体" w:cs="宋体"/>
                <w:b/>
                <w:bCs/>
                <w:color w:val="auto"/>
                <w:sz w:val="21"/>
                <w:szCs w:val="21"/>
                <w:highlight w:val="none"/>
                <w:lang w:val="en-US" w:eastAsia="zh-CN"/>
              </w:rPr>
              <w:t>（含高级）以上技术</w:t>
            </w:r>
            <w:r>
              <w:rPr>
                <w:rFonts w:hint="eastAsia" w:ascii="宋体" w:hAnsi="宋体" w:eastAsia="宋体" w:cs="宋体"/>
                <w:b/>
                <w:bCs/>
                <w:color w:val="auto"/>
                <w:sz w:val="21"/>
                <w:szCs w:val="21"/>
                <w:highlight w:val="none"/>
                <w:lang w:val="en-US" w:eastAsia="zh-CN"/>
              </w:rPr>
              <w:t>职称</w:t>
            </w:r>
            <w:r>
              <w:rPr>
                <w:rFonts w:hint="eastAsia" w:ascii="宋体" w:hAnsi="宋体" w:cs="宋体"/>
                <w:b/>
                <w:bCs/>
                <w:color w:val="auto"/>
                <w:sz w:val="21"/>
                <w:szCs w:val="21"/>
                <w:highlight w:val="none"/>
                <w:lang w:val="en-US" w:eastAsia="zh-CN"/>
              </w:rPr>
              <w:t>，且在投标文件内</w:t>
            </w:r>
            <w:r>
              <w:rPr>
                <w:rFonts w:hint="eastAsia" w:ascii="宋体" w:hAnsi="宋体" w:eastAsia="宋体" w:cs="宋体"/>
                <w:b/>
                <w:bCs/>
                <w:color w:val="auto"/>
                <w:sz w:val="21"/>
                <w:szCs w:val="21"/>
                <w:highlight w:val="none"/>
                <w:lang w:val="en-US" w:eastAsia="zh-CN"/>
              </w:rPr>
              <w:t>提供</w:t>
            </w:r>
            <w:r>
              <w:rPr>
                <w:rFonts w:hint="eastAsia" w:ascii="宋体" w:hAnsi="宋体" w:cs="宋体"/>
                <w:b/>
                <w:bCs/>
                <w:color w:val="auto"/>
                <w:sz w:val="21"/>
                <w:szCs w:val="21"/>
                <w:highlight w:val="none"/>
                <w:lang w:val="en-US" w:eastAsia="zh-CN"/>
              </w:rPr>
              <w:t>相应职称证复印件的扫描件</w:t>
            </w:r>
            <w:r>
              <w:rPr>
                <w:rFonts w:hint="eastAsia" w:ascii="宋体" w:hAnsi="宋体" w:eastAsia="宋体" w:cs="宋体"/>
                <w:b/>
                <w:bCs/>
                <w:color w:val="auto"/>
                <w:sz w:val="21"/>
                <w:szCs w:val="21"/>
                <w:highlight w:val="none"/>
                <w:lang w:val="en-US" w:eastAsia="zh-CN"/>
              </w:rPr>
              <w:t>并加盖</w:t>
            </w:r>
            <w:r>
              <w:rPr>
                <w:rFonts w:hint="eastAsia" w:ascii="宋体" w:hAnsi="宋体" w:cs="宋体"/>
                <w:b/>
                <w:bCs/>
                <w:color w:val="auto"/>
                <w:sz w:val="21"/>
                <w:szCs w:val="21"/>
                <w:highlight w:val="none"/>
                <w:lang w:val="en-US" w:eastAsia="zh-CN"/>
              </w:rPr>
              <w:t>投标人电子</w:t>
            </w:r>
            <w:r>
              <w:rPr>
                <w:rFonts w:hint="eastAsia" w:ascii="宋体" w:hAnsi="宋体" w:eastAsia="宋体" w:cs="宋体"/>
                <w:b/>
                <w:bCs/>
                <w:color w:val="auto"/>
                <w:sz w:val="21"/>
                <w:szCs w:val="21"/>
                <w:highlight w:val="none"/>
                <w:lang w:val="en-US" w:eastAsia="zh-CN"/>
              </w:rPr>
              <w:t>公章</w:t>
            </w:r>
            <w:r>
              <w:rPr>
                <w:rFonts w:hint="eastAsia" w:ascii="宋体" w:hAnsi="宋体" w:cs="宋体"/>
                <w:b/>
                <w:bCs/>
                <w:color w:val="auto"/>
                <w:sz w:val="21"/>
                <w:szCs w:val="21"/>
                <w:highlight w:val="none"/>
                <w:lang w:val="en-US" w:eastAsia="zh-CN"/>
              </w:rPr>
              <w:t>，</w:t>
            </w:r>
            <w:r>
              <w:rPr>
                <w:rFonts w:hint="eastAsia" w:ascii="宋体" w:hAnsi="宋体" w:eastAsia="宋体" w:cs="Times New Roman"/>
                <w:b/>
                <w:bCs/>
                <w:color w:val="auto"/>
                <w:szCs w:val="21"/>
                <w:highlight w:val="none"/>
                <w:lang w:val="en-US" w:eastAsia="zh-CN"/>
              </w:rPr>
              <w:t>如为联合体投标，任一联合体成员提供均可</w:t>
            </w:r>
            <w:r>
              <w:rPr>
                <w:rFonts w:hint="eastAsia" w:ascii="宋体" w:hAnsi="宋体" w:cs="Times New Roman"/>
                <w:b/>
                <w:bCs/>
                <w:color w:val="auto"/>
                <w:szCs w:val="21"/>
                <w:highlight w:val="none"/>
                <w:lang w:val="en-US" w:eastAsia="zh-CN"/>
              </w:rPr>
              <w:t>，且只需联合体牵头人加盖电子公章</w:t>
            </w:r>
            <w:r>
              <w:rPr>
                <w:rFonts w:hint="eastAsia" w:ascii="宋体" w:hAnsi="宋体" w:eastAsia="宋体" w:cs="Times New Roman"/>
                <w:b/>
                <w:bCs/>
                <w:color w:val="auto"/>
                <w:szCs w:val="21"/>
                <w:highlight w:val="none"/>
                <w:lang w:val="en-US" w:eastAsia="zh-CN"/>
              </w:rPr>
              <w:t>。</w:t>
            </w:r>
            <w:r>
              <w:rPr>
                <w:rFonts w:hint="eastAsia" w:ascii="宋体"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，每年对整个辖区的综治视联网+雪亮工程升级、改造、整合等专业信息咨询。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cs="宋体"/>
                <w:b/>
                <w:color w:val="auto"/>
                <w:szCs w:val="21"/>
                <w:highlight w:val="none"/>
              </w:rPr>
            </w:pPr>
          </w:p>
        </w:tc>
        <w:tc>
          <w:tcPr>
            <w:tcW w:w="1150" w:type="dxa"/>
            <w:vMerge w:val="continue"/>
            <w:vAlign w:val="center"/>
          </w:tcPr>
          <w:p>
            <w:pPr>
              <w:keepNext w:val="0"/>
              <w:keepLines w:val="0"/>
              <w:pageBreakBefore w:val="0"/>
              <w:kinsoku/>
              <w:wordWrap/>
              <w:overflowPunct/>
              <w:topLinePunct w:val="0"/>
              <w:autoSpaceDE/>
              <w:autoSpaceDN/>
              <w:bidi w:val="0"/>
              <w:adjustRightInd w:val="0"/>
              <w:spacing w:line="426"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420"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综治视联网系统服务（此项满分9分）</w:t>
            </w:r>
          </w:p>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eastAsia="宋体" w:cs="宋体"/>
                <w:color w:val="auto"/>
                <w:sz w:val="21"/>
                <w:szCs w:val="21"/>
                <w:highlight w:val="none"/>
              </w:rPr>
            </w:pPr>
          </w:p>
        </w:tc>
        <w:tc>
          <w:tcPr>
            <w:tcW w:w="6355"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一档（3分）：为综治视联网系统提供服务，部分实现“基础信息网上录入、办事服务网上流转、工作过程网上监督、责任目标网上考核”四项基本功能技术支持；</w:t>
            </w:r>
          </w:p>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6分）：为综治视联网系统提供服务，基本实现“基础信息网上录入、办事服务网上流转、工作过程网上监督、责任目标网上考核”四项基本功能技术支持；预留那坡县各综治成员单位、未建村的综治视联网接口，预留与微信实名制通信接口；协助录入和校对辖区综治信息；</w:t>
            </w:r>
          </w:p>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三档（9分）：为综治视联网系统提供服务，系统采用分层设计理念，实现“基础信息网上录入、办事服务网上流转、工作过程网上监督、责任目标网上考核”四项基本功能技术支持；预留那坡县各综治成员单位、未建村的综治视联网接口，预留与微信实名制通信接口；协助录入和校对辖区综治信息；协助县、乡、村三级综治中心按照管理规范做好网格化管理、社会化服务，配合相关职能部门加强对辖区网格内的社会治安和综合治理。各类视频监控系统纳入视联网系统后，任意终端均可按设定权限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cs="宋体"/>
                <w:b/>
                <w:color w:val="auto"/>
                <w:szCs w:val="21"/>
                <w:highlight w:val="none"/>
              </w:rPr>
            </w:pPr>
          </w:p>
        </w:tc>
        <w:tc>
          <w:tcPr>
            <w:tcW w:w="1150" w:type="dxa"/>
            <w:vMerge w:val="continue"/>
            <w:vAlign w:val="center"/>
          </w:tcPr>
          <w:p>
            <w:pPr>
              <w:keepNext w:val="0"/>
              <w:keepLines w:val="0"/>
              <w:pageBreakBefore w:val="0"/>
              <w:kinsoku/>
              <w:wordWrap/>
              <w:overflowPunct/>
              <w:topLinePunct w:val="0"/>
              <w:autoSpaceDE/>
              <w:autoSpaceDN/>
              <w:bidi w:val="0"/>
              <w:adjustRightInd w:val="0"/>
              <w:spacing w:line="426"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420" w:type="dxa"/>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组会及会议管理服务（此项满分3分）</w:t>
            </w:r>
          </w:p>
        </w:tc>
        <w:tc>
          <w:tcPr>
            <w:tcW w:w="6355"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一档（1分）：根据用户会议需要，提供组会及会议管理服务，专人会前组织调试；</w:t>
            </w:r>
          </w:p>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二档（2分）：根据用户会议需要，提供组会及会议管理服务，专人会前组织调试，开视频会时候在旁边保障会务服务；</w:t>
            </w:r>
          </w:p>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三档（3分）：根据用户会议需要，提供组会及会议管理服务，专人会前组织调试，开视频会时候在旁边保障会务服务，会后管理服务。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cs="宋体"/>
                <w:b/>
                <w:color w:val="auto"/>
                <w:szCs w:val="21"/>
                <w:highlight w:val="none"/>
              </w:rPr>
            </w:pPr>
          </w:p>
        </w:tc>
        <w:tc>
          <w:tcPr>
            <w:tcW w:w="1150" w:type="dxa"/>
            <w:vMerge w:val="continue"/>
            <w:vAlign w:val="center"/>
          </w:tcPr>
          <w:p>
            <w:pPr>
              <w:keepNext w:val="0"/>
              <w:keepLines w:val="0"/>
              <w:pageBreakBefore w:val="0"/>
              <w:kinsoku/>
              <w:wordWrap/>
              <w:overflowPunct/>
              <w:topLinePunct w:val="0"/>
              <w:autoSpaceDE/>
              <w:autoSpaceDN/>
              <w:bidi w:val="0"/>
              <w:adjustRightInd w:val="0"/>
              <w:spacing w:line="426"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420" w:type="dxa"/>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技术培训及支持服务（此项满分3分）</w:t>
            </w:r>
          </w:p>
        </w:tc>
        <w:tc>
          <w:tcPr>
            <w:tcW w:w="6355" w:type="dxa"/>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一档（1分）：提供技术培训方案，平均每年提供技术培训低于3次；</w:t>
            </w:r>
          </w:p>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二档（2分）：提供技术培训方案，平均每年提供技术培训3</w:t>
            </w:r>
            <w:r>
              <w:rPr>
                <w:rFonts w:hint="eastAsia" w:ascii="宋体" w:hAnsi="宋体" w:cs="宋体"/>
                <w:b w:val="0"/>
                <w:bCs w:val="0"/>
                <w:color w:val="auto"/>
                <w:sz w:val="21"/>
                <w:szCs w:val="21"/>
                <w:highlight w:val="none"/>
                <w:lang w:val="en-US" w:eastAsia="zh-CN"/>
              </w:rPr>
              <w:t>(含)</w:t>
            </w:r>
            <w:r>
              <w:rPr>
                <w:rFonts w:hint="eastAsia" w:ascii="宋体" w:hAnsi="宋体" w:eastAsia="宋体" w:cs="宋体"/>
                <w:b w:val="0"/>
                <w:bCs w:val="0"/>
                <w:color w:val="auto"/>
                <w:sz w:val="21"/>
                <w:szCs w:val="21"/>
                <w:highlight w:val="none"/>
                <w:lang w:val="en-US" w:eastAsia="zh-CN"/>
              </w:rPr>
              <w:t>-5次；服务期内，7*24小时提供400电话技术支持；</w:t>
            </w:r>
          </w:p>
          <w:p>
            <w:pPr>
              <w:keepNext w:val="0"/>
              <w:keepLines w:val="0"/>
              <w:pageBreakBefore w:val="0"/>
              <w:widowControl/>
              <w:numPr>
                <w:ilvl w:val="0"/>
                <w:numId w:val="0"/>
              </w:numPr>
              <w:kinsoku/>
              <w:wordWrap/>
              <w:overflowPunct/>
              <w:topLinePunct w:val="0"/>
              <w:autoSpaceDE/>
              <w:autoSpaceDN/>
              <w:bidi w:val="0"/>
              <w:adjustRightInd/>
              <w:snapToGrid w:val="0"/>
              <w:spacing w:line="426" w:lineRule="exact"/>
              <w:ind w:leftChars="0"/>
              <w:jc w:val="both"/>
              <w:textAlignment w:val="auto"/>
              <w:rPr>
                <w:rFonts w:hint="eastAsia" w:ascii="宋体" w:hAnsi="宋体" w:eastAsia="宋体" w:cs="宋体"/>
                <w:bCs/>
                <w:color w:val="auto"/>
                <w:sz w:val="21"/>
                <w:szCs w:val="21"/>
                <w:highlight w:val="none"/>
              </w:rPr>
            </w:pPr>
            <w:r>
              <w:rPr>
                <w:rFonts w:hint="eastAsia" w:ascii="宋体" w:hAnsi="宋体" w:eastAsia="宋体" w:cs="宋体"/>
                <w:b w:val="0"/>
                <w:bCs w:val="0"/>
                <w:color w:val="auto"/>
                <w:sz w:val="21"/>
                <w:szCs w:val="21"/>
                <w:highlight w:val="none"/>
                <w:lang w:val="en-US" w:eastAsia="zh-CN"/>
              </w:rPr>
              <w:t>三档（3分）：提供技术培训方案，平均每年提供技术培训不低于6次；服务期内，7*24小时提供400电话技术支持。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cs="宋体"/>
                <w:b/>
                <w:color w:val="auto"/>
                <w:szCs w:val="21"/>
                <w:highlight w:val="none"/>
              </w:rPr>
            </w:pPr>
          </w:p>
        </w:tc>
        <w:tc>
          <w:tcPr>
            <w:tcW w:w="1150" w:type="dxa"/>
            <w:vMerge w:val="continue"/>
            <w:vAlign w:val="center"/>
          </w:tcPr>
          <w:p>
            <w:pPr>
              <w:keepNext w:val="0"/>
              <w:keepLines w:val="0"/>
              <w:pageBreakBefore w:val="0"/>
              <w:kinsoku/>
              <w:wordWrap/>
              <w:overflowPunct/>
              <w:topLinePunct w:val="0"/>
              <w:autoSpaceDE/>
              <w:autoSpaceDN/>
              <w:bidi w:val="0"/>
              <w:adjustRightInd w:val="0"/>
              <w:spacing w:line="426" w:lineRule="exac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420" w:type="dxa"/>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边境辖区监控补点后台建设运营维护服务（此项满分</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分）</w:t>
            </w:r>
          </w:p>
        </w:tc>
        <w:tc>
          <w:tcPr>
            <w:tcW w:w="6355" w:type="dxa"/>
            <w:vAlign w:val="center"/>
          </w:tcPr>
          <w:p>
            <w:pPr>
              <w:keepNext w:val="0"/>
              <w:keepLines w:val="0"/>
              <w:pageBreakBefore w:val="0"/>
              <w:widowControl/>
              <w:kinsoku/>
              <w:wordWrap/>
              <w:overflowPunct/>
              <w:topLinePunct w:val="0"/>
              <w:autoSpaceDE/>
              <w:autoSpaceDN/>
              <w:bidi w:val="0"/>
              <w:adjustRightInd/>
              <w:snapToGrid w:val="0"/>
              <w:spacing w:line="426"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分）：提供边境辖区监控补点后台建设运营维护服务，视频存储低于60天，过车图片存储低于90天，涉案等重点信息没有永久保存；</w:t>
            </w:r>
          </w:p>
          <w:p>
            <w:pPr>
              <w:keepNext w:val="0"/>
              <w:keepLines w:val="0"/>
              <w:pageBreakBefore w:val="0"/>
              <w:widowControl/>
              <w:kinsoku/>
              <w:wordWrap/>
              <w:overflowPunct/>
              <w:topLinePunct w:val="0"/>
              <w:autoSpaceDE/>
              <w:autoSpaceDN/>
              <w:bidi w:val="0"/>
              <w:adjustRightInd/>
              <w:snapToGrid w:val="0"/>
              <w:spacing w:line="426"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分）：提供边境辖区监控补点后台建设运营维护服务，后台集中存储，视频不低于60天，过车图片不低于90天，涉案等重点信息永久保存； </w:t>
            </w:r>
          </w:p>
          <w:p>
            <w:pPr>
              <w:keepNext w:val="0"/>
              <w:keepLines w:val="0"/>
              <w:pageBreakBefore w:val="0"/>
              <w:widowControl/>
              <w:kinsoku/>
              <w:wordWrap/>
              <w:overflowPunct/>
              <w:topLinePunct w:val="0"/>
              <w:autoSpaceDE/>
              <w:autoSpaceDN/>
              <w:bidi w:val="0"/>
              <w:adjustRightInd/>
              <w:snapToGrid w:val="0"/>
              <w:spacing w:line="426" w:lineRule="exact"/>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三档（</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分）：提供边境辖区监控补点后台建设运营维护服务，后台采用云存储，视频不低于60天，过车图片不低于90天，涉案等重点信息永久保存；历史图像回放并发路数不小于30路，并发用户数不少于200个。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ascii="宋体" w:hAnsi="宋体" w:cs="宋体"/>
                <w:b/>
                <w:color w:val="auto"/>
                <w:szCs w:val="21"/>
                <w:highlight w:val="none"/>
              </w:rPr>
            </w:pPr>
          </w:p>
        </w:tc>
        <w:tc>
          <w:tcPr>
            <w:tcW w:w="1150" w:type="dxa"/>
            <w:vMerge w:val="continue"/>
            <w:vAlign w:val="center"/>
          </w:tcPr>
          <w:p>
            <w:pPr>
              <w:keepNext w:val="0"/>
              <w:keepLines w:val="0"/>
              <w:pageBreakBefore w:val="0"/>
              <w:kinsoku/>
              <w:wordWrap/>
              <w:overflowPunct/>
              <w:topLinePunct w:val="0"/>
              <w:autoSpaceDE/>
              <w:autoSpaceDN/>
              <w:bidi w:val="0"/>
              <w:adjustRightInd w:val="0"/>
              <w:spacing w:line="426" w:lineRule="exact"/>
              <w:ind w:left="-105" w:leftChars="-50" w:right="-105" w:rightChars="-50"/>
              <w:jc w:val="center"/>
              <w:textAlignment w:val="baseline"/>
              <w:rPr>
                <w:rFonts w:ascii="宋体" w:hAnsi="宋体" w:cs="宋体"/>
                <w:bCs/>
                <w:color w:val="auto"/>
                <w:szCs w:val="21"/>
                <w:highlight w:val="none"/>
              </w:rPr>
            </w:pPr>
          </w:p>
        </w:tc>
        <w:tc>
          <w:tcPr>
            <w:tcW w:w="1420" w:type="dxa"/>
            <w:vAlign w:val="center"/>
          </w:tcPr>
          <w:p>
            <w:pPr>
              <w:keepNext w:val="0"/>
              <w:keepLines w:val="0"/>
              <w:pageBreakBefore w:val="0"/>
              <w:kinsoku/>
              <w:wordWrap/>
              <w:overflowPunct/>
              <w:topLinePunct w:val="0"/>
              <w:autoSpaceDE/>
              <w:autoSpaceDN/>
              <w:bidi w:val="0"/>
              <w:adjustRightInd w:val="0"/>
              <w:spacing w:line="426"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16个乡村治理示范村监控摄像头建设运营维护服务（此项满分12分）</w:t>
            </w:r>
          </w:p>
        </w:tc>
        <w:tc>
          <w:tcPr>
            <w:tcW w:w="6355" w:type="dxa"/>
            <w:vAlign w:val="center"/>
          </w:tcPr>
          <w:p>
            <w:pPr>
              <w:keepNext w:val="0"/>
              <w:keepLines w:val="0"/>
              <w:pageBreakBefore w:val="0"/>
              <w:widowControl/>
              <w:kinsoku/>
              <w:wordWrap/>
              <w:overflowPunct/>
              <w:topLinePunct w:val="0"/>
              <w:autoSpaceDE/>
              <w:autoSpaceDN/>
              <w:bidi w:val="0"/>
              <w:adjustRightInd/>
              <w:snapToGrid w:val="0"/>
              <w:spacing w:line="426" w:lineRule="exact"/>
              <w:jc w:val="both"/>
              <w:textAlignment w:val="auto"/>
              <w:rPr>
                <w:rFonts w:hint="eastAsia" w:ascii="宋体" w:hAnsi="宋体" w:eastAsia="宋体" w:cs="宋体"/>
                <w:color w:val="auto"/>
                <w:sz w:val="21"/>
                <w:szCs w:val="21"/>
                <w:highlight w:val="none"/>
                <w:u w:val="none" w:color="auto"/>
                <w:lang w:val="en-US" w:eastAsia="zh-CN"/>
              </w:rPr>
            </w:pPr>
            <w:r>
              <w:rPr>
                <w:rFonts w:hint="eastAsia" w:ascii="宋体" w:hAnsi="宋体" w:eastAsia="宋体" w:cs="宋体"/>
                <w:color w:val="auto"/>
                <w:sz w:val="21"/>
                <w:szCs w:val="21"/>
                <w:highlight w:val="none"/>
                <w:lang w:val="en-US" w:eastAsia="zh-CN"/>
              </w:rPr>
              <w:t>一档（4分）：提供16个乡村治理示范村监控摄像头建设运营维护服务，</w:t>
            </w:r>
            <w:r>
              <w:rPr>
                <w:rFonts w:hint="eastAsia" w:ascii="宋体" w:hAnsi="宋体" w:eastAsia="宋体" w:cs="宋体"/>
                <w:color w:val="auto"/>
                <w:sz w:val="21"/>
                <w:szCs w:val="21"/>
                <w:highlight w:val="none"/>
                <w:u w:val="none" w:color="auto"/>
                <w:lang w:val="en-US" w:eastAsia="zh-CN"/>
              </w:rPr>
              <w:t>每个村</w:t>
            </w:r>
            <w:r>
              <w:rPr>
                <w:rFonts w:hint="eastAsia" w:ascii="宋体" w:hAnsi="宋体" w:cs="宋体"/>
                <w:color w:val="auto"/>
                <w:sz w:val="21"/>
                <w:szCs w:val="21"/>
                <w:highlight w:val="none"/>
                <w:u w:val="none" w:color="auto"/>
                <w:lang w:val="en-US" w:eastAsia="zh-CN"/>
              </w:rPr>
              <w:t>配备</w:t>
            </w:r>
            <w:r>
              <w:rPr>
                <w:rFonts w:hint="eastAsia" w:ascii="宋体" w:hAnsi="宋体" w:eastAsia="宋体" w:cs="宋体"/>
                <w:color w:val="auto"/>
                <w:sz w:val="21"/>
                <w:szCs w:val="21"/>
                <w:highlight w:val="none"/>
                <w:u w:val="none" w:color="auto"/>
                <w:lang w:val="en-US" w:eastAsia="zh-CN"/>
              </w:rPr>
              <w:t>10个高清监控摄像头，共170个，</w:t>
            </w:r>
            <w:r>
              <w:rPr>
                <w:rFonts w:hint="eastAsia" w:ascii="宋体" w:hAnsi="宋体" w:cs="宋体"/>
                <w:color w:val="auto"/>
                <w:sz w:val="21"/>
                <w:szCs w:val="21"/>
                <w:highlight w:val="none"/>
                <w:u w:val="none" w:color="auto"/>
                <w:lang w:val="en-US" w:eastAsia="zh-CN"/>
              </w:rPr>
              <w:t>重点</w:t>
            </w:r>
            <w:r>
              <w:rPr>
                <w:rFonts w:hint="eastAsia" w:ascii="宋体" w:hAnsi="宋体" w:eastAsia="宋体" w:cs="宋体"/>
                <w:color w:val="auto"/>
                <w:sz w:val="21"/>
                <w:szCs w:val="21"/>
                <w:highlight w:val="none"/>
                <w:u w:val="none" w:color="auto"/>
                <w:lang w:val="en-US" w:eastAsia="zh-CN"/>
              </w:rPr>
              <w:t>屯</w:t>
            </w:r>
            <w:r>
              <w:rPr>
                <w:rFonts w:hint="eastAsia" w:ascii="宋体" w:hAnsi="宋体" w:cs="宋体"/>
                <w:color w:val="auto"/>
                <w:sz w:val="21"/>
                <w:szCs w:val="21"/>
                <w:highlight w:val="none"/>
                <w:u w:val="none" w:color="auto"/>
                <w:lang w:val="en-US" w:eastAsia="zh-CN"/>
              </w:rPr>
              <w:t>配备</w:t>
            </w:r>
            <w:r>
              <w:rPr>
                <w:rFonts w:hint="eastAsia" w:ascii="宋体" w:hAnsi="宋体" w:eastAsia="宋体" w:cs="宋体"/>
                <w:color w:val="auto"/>
                <w:sz w:val="21"/>
                <w:szCs w:val="21"/>
                <w:highlight w:val="none"/>
                <w:u w:val="none" w:color="auto"/>
                <w:lang w:val="en-US" w:eastAsia="zh-CN"/>
              </w:rPr>
              <w:t>2个以上</w:t>
            </w:r>
            <w:r>
              <w:rPr>
                <w:rFonts w:hint="eastAsia" w:ascii="宋体" w:hAnsi="宋体" w:cs="宋体"/>
                <w:color w:val="auto"/>
                <w:szCs w:val="21"/>
                <w:highlight w:val="none"/>
                <w:u w:val="none" w:color="auto"/>
              </w:rPr>
              <w:t>高清监控摄像头</w:t>
            </w:r>
            <w:r>
              <w:rPr>
                <w:rFonts w:hint="eastAsia" w:ascii="宋体" w:hAnsi="宋体" w:eastAsia="宋体" w:cs="宋体"/>
                <w:color w:val="auto"/>
                <w:sz w:val="21"/>
                <w:szCs w:val="21"/>
                <w:highlight w:val="none"/>
                <w:u w:val="none" w:color="auto"/>
                <w:lang w:val="en-US" w:eastAsia="zh-CN"/>
              </w:rPr>
              <w:t>；</w:t>
            </w:r>
          </w:p>
          <w:p>
            <w:pPr>
              <w:keepNext w:val="0"/>
              <w:keepLines w:val="0"/>
              <w:pageBreakBefore w:val="0"/>
              <w:widowControl/>
              <w:kinsoku/>
              <w:wordWrap/>
              <w:overflowPunct/>
              <w:topLinePunct w:val="0"/>
              <w:autoSpaceDE/>
              <w:autoSpaceDN/>
              <w:bidi w:val="0"/>
              <w:adjustRightInd/>
              <w:snapToGrid w:val="0"/>
              <w:spacing w:line="426"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u w:val="none" w:color="auto"/>
                <w:lang w:val="en-US" w:eastAsia="zh-CN"/>
              </w:rPr>
              <w:t>二档（8分）：提供16个乡村治理示范村监控摄像头建设运营维护服务，每个村</w:t>
            </w:r>
            <w:r>
              <w:rPr>
                <w:rFonts w:hint="eastAsia" w:ascii="宋体" w:hAnsi="宋体" w:cs="宋体"/>
                <w:color w:val="auto"/>
                <w:sz w:val="21"/>
                <w:szCs w:val="21"/>
                <w:highlight w:val="none"/>
                <w:u w:val="none" w:color="auto"/>
                <w:lang w:val="en-US" w:eastAsia="zh-CN"/>
              </w:rPr>
              <w:t>配备</w:t>
            </w:r>
            <w:r>
              <w:rPr>
                <w:rFonts w:hint="eastAsia" w:ascii="宋体" w:hAnsi="宋体" w:eastAsia="宋体" w:cs="宋体"/>
                <w:color w:val="auto"/>
                <w:sz w:val="21"/>
                <w:szCs w:val="21"/>
                <w:highlight w:val="none"/>
                <w:u w:val="none" w:color="auto"/>
                <w:lang w:val="en-US" w:eastAsia="zh-CN"/>
              </w:rPr>
              <w:t>10个1080P全高清监控摄像头，共170个，</w:t>
            </w:r>
            <w:r>
              <w:rPr>
                <w:rFonts w:hint="eastAsia" w:ascii="宋体" w:hAnsi="宋体" w:cs="宋体"/>
                <w:color w:val="auto"/>
                <w:szCs w:val="21"/>
                <w:highlight w:val="none"/>
                <w:u w:val="none" w:color="auto"/>
              </w:rPr>
              <w:t>重点屯2个以上高清监控摄像头</w:t>
            </w:r>
            <w:r>
              <w:rPr>
                <w:rFonts w:hint="eastAsia" w:ascii="宋体" w:hAnsi="宋体" w:eastAsia="宋体" w:cs="宋体"/>
                <w:color w:val="auto"/>
                <w:sz w:val="21"/>
                <w:szCs w:val="21"/>
                <w:highlight w:val="none"/>
                <w:u w:val="none" w:color="auto"/>
                <w:lang w:val="en-US" w:eastAsia="zh-CN"/>
              </w:rPr>
              <w:t>，汇聚</w:t>
            </w:r>
            <w:r>
              <w:rPr>
                <w:rFonts w:hint="eastAsia" w:ascii="宋体" w:hAnsi="宋体" w:eastAsia="宋体" w:cs="宋体"/>
                <w:color w:val="auto"/>
                <w:sz w:val="21"/>
                <w:szCs w:val="21"/>
                <w:highlight w:val="none"/>
                <w:lang w:val="en-US" w:eastAsia="zh-CN"/>
              </w:rPr>
              <w:t>到后台；视频格式支持RTSP、GB28181等标准协议； 投标人获得雪亮工程自主知识产权1项以上。</w:t>
            </w:r>
          </w:p>
          <w:p>
            <w:pPr>
              <w:keepNext w:val="0"/>
              <w:keepLines w:val="0"/>
              <w:pageBreakBefore w:val="0"/>
              <w:widowControl/>
              <w:kinsoku/>
              <w:wordWrap/>
              <w:overflowPunct/>
              <w:topLinePunct w:val="0"/>
              <w:autoSpaceDE/>
              <w:autoSpaceDN/>
              <w:bidi w:val="0"/>
              <w:adjustRightInd/>
              <w:snapToGrid w:val="0"/>
              <w:spacing w:line="426" w:lineRule="exact"/>
              <w:jc w:val="both"/>
              <w:textAlignment w:val="auto"/>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lang w:val="en-US" w:eastAsia="zh-CN"/>
              </w:rPr>
              <w:t>三档（12分）：提供16个乡村治理示范村监控摄像头建设运营维护服务，每个村</w:t>
            </w:r>
            <w:r>
              <w:rPr>
                <w:rFonts w:hint="eastAsia" w:ascii="宋体" w:hAnsi="宋体" w:cs="宋体"/>
                <w:color w:val="auto"/>
                <w:sz w:val="21"/>
                <w:szCs w:val="21"/>
                <w:highlight w:val="none"/>
                <w:u w:val="none" w:color="auto"/>
                <w:lang w:val="en-US" w:eastAsia="zh-CN"/>
              </w:rPr>
              <w:t>配备</w:t>
            </w:r>
            <w:r>
              <w:rPr>
                <w:rFonts w:hint="eastAsia" w:ascii="宋体" w:hAnsi="宋体" w:eastAsia="宋体" w:cs="宋体"/>
                <w:color w:val="auto"/>
                <w:sz w:val="21"/>
                <w:szCs w:val="21"/>
                <w:highlight w:val="none"/>
                <w:u w:val="none" w:color="auto"/>
                <w:lang w:val="en-US" w:eastAsia="zh-CN"/>
              </w:rPr>
              <w:t>10个1080P全高清监控摄像头，共170个，</w:t>
            </w:r>
            <w:r>
              <w:rPr>
                <w:rFonts w:hint="eastAsia" w:ascii="宋体" w:hAnsi="宋体" w:cs="宋体"/>
                <w:color w:val="auto"/>
                <w:szCs w:val="21"/>
                <w:highlight w:val="none"/>
                <w:u w:val="none" w:color="auto"/>
              </w:rPr>
              <w:t>重点屯2个以上高清监控摄像头</w:t>
            </w:r>
            <w:r>
              <w:rPr>
                <w:rFonts w:hint="eastAsia" w:ascii="宋体" w:hAnsi="宋体" w:eastAsia="宋体" w:cs="宋体"/>
                <w:color w:val="auto"/>
                <w:sz w:val="21"/>
                <w:szCs w:val="21"/>
                <w:highlight w:val="none"/>
                <w:u w:val="none" w:color="auto"/>
                <w:lang w:val="en-US" w:eastAsia="zh-CN"/>
              </w:rPr>
              <w:t>，汇聚到后台；遵循国家标准《公共安全视频监控联网系统信息传输、</w:t>
            </w:r>
            <w:r>
              <w:rPr>
                <w:rFonts w:hint="eastAsia" w:ascii="宋体" w:hAnsi="宋体" w:eastAsia="宋体" w:cs="宋体"/>
                <w:color w:val="auto"/>
                <w:sz w:val="21"/>
                <w:szCs w:val="21"/>
                <w:highlight w:val="none"/>
                <w:lang w:val="en-US" w:eastAsia="zh-CN"/>
              </w:rPr>
              <w:t>交换、控制技术要求》GB/T28181-2016标准，投标人获得雪亮工程自主知识产权2项以上。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ascii="宋体" w:hAnsi="宋体" w:cs="宋体"/>
                <w:b/>
                <w:color w:val="auto"/>
                <w:szCs w:val="21"/>
                <w:highlight w:val="none"/>
              </w:rPr>
            </w:pPr>
          </w:p>
        </w:tc>
        <w:tc>
          <w:tcPr>
            <w:tcW w:w="1150" w:type="dxa"/>
            <w:vMerge w:val="continue"/>
            <w:vAlign w:val="center"/>
          </w:tcPr>
          <w:p>
            <w:pPr>
              <w:keepNext w:val="0"/>
              <w:keepLines w:val="0"/>
              <w:pageBreakBefore w:val="0"/>
              <w:kinsoku/>
              <w:wordWrap/>
              <w:overflowPunct/>
              <w:topLinePunct w:val="0"/>
              <w:autoSpaceDE/>
              <w:autoSpaceDN/>
              <w:bidi w:val="0"/>
              <w:adjustRightInd w:val="0"/>
              <w:spacing w:line="426" w:lineRule="exact"/>
              <w:ind w:left="-105" w:leftChars="-50" w:right="-105" w:rightChars="-50"/>
              <w:jc w:val="center"/>
              <w:textAlignment w:val="baseline"/>
              <w:rPr>
                <w:rFonts w:ascii="宋体" w:hAnsi="宋体" w:cs="宋体"/>
                <w:bCs/>
                <w:color w:val="auto"/>
                <w:szCs w:val="21"/>
                <w:highlight w:val="none"/>
              </w:rPr>
            </w:pPr>
          </w:p>
        </w:tc>
        <w:tc>
          <w:tcPr>
            <w:tcW w:w="1420" w:type="dxa"/>
            <w:vAlign w:val="center"/>
          </w:tcPr>
          <w:p>
            <w:pPr>
              <w:keepNext w:val="0"/>
              <w:keepLines w:val="0"/>
              <w:pageBreakBefore w:val="0"/>
              <w:kinsoku/>
              <w:wordWrap/>
              <w:overflowPunct/>
              <w:topLinePunct w:val="0"/>
              <w:autoSpaceDE/>
              <w:autoSpaceDN/>
              <w:bidi w:val="0"/>
              <w:adjustRightInd w:val="0"/>
              <w:spacing w:line="426"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系统集成服务（此项满分</w:t>
            </w:r>
            <w:r>
              <w:rPr>
                <w:rFonts w:hint="eastAsia" w:ascii="宋体"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lang w:val="en-US" w:eastAsia="zh-CN"/>
              </w:rPr>
              <w:t>分）</w:t>
            </w:r>
          </w:p>
        </w:tc>
        <w:tc>
          <w:tcPr>
            <w:tcW w:w="6355" w:type="dxa"/>
            <w:vAlign w:val="center"/>
          </w:tcPr>
          <w:p>
            <w:pPr>
              <w:keepNext w:val="0"/>
              <w:keepLines w:val="0"/>
              <w:pageBreakBefore w:val="0"/>
              <w:widowControl/>
              <w:kinsoku/>
              <w:wordWrap/>
              <w:overflowPunct/>
              <w:topLinePunct w:val="0"/>
              <w:autoSpaceDE/>
              <w:autoSpaceDN/>
              <w:bidi w:val="0"/>
              <w:adjustRightInd/>
              <w:snapToGrid w:val="0"/>
              <w:spacing w:line="426"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分）：系统集成服务方案与需求偏离较大，方案</w:t>
            </w:r>
            <w:r>
              <w:rPr>
                <w:rFonts w:hint="eastAsia" w:ascii="宋体" w:hAnsi="宋体" w:eastAsia="宋体" w:cs="宋体"/>
                <w:color w:val="auto"/>
                <w:sz w:val="21"/>
                <w:szCs w:val="21"/>
                <w:highlight w:val="none"/>
              </w:rPr>
              <w:t>阐述</w:t>
            </w:r>
            <w:r>
              <w:rPr>
                <w:rFonts w:hint="eastAsia" w:ascii="宋体" w:hAnsi="宋体" w:eastAsia="宋体" w:cs="宋体"/>
                <w:color w:val="auto"/>
                <w:sz w:val="21"/>
                <w:szCs w:val="21"/>
                <w:highlight w:val="none"/>
                <w:lang w:val="en-US" w:eastAsia="zh-CN"/>
              </w:rPr>
              <w:t>简单、</w:t>
            </w:r>
            <w:r>
              <w:rPr>
                <w:rFonts w:hint="eastAsia" w:ascii="宋体" w:hAnsi="宋体" w:eastAsia="宋体" w:cs="宋体"/>
                <w:color w:val="auto"/>
                <w:sz w:val="21"/>
                <w:szCs w:val="21"/>
                <w:highlight w:val="none"/>
              </w:rPr>
              <w:t>模糊</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部分不具体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方案整体性、可靠性、</w:t>
            </w:r>
            <w:r>
              <w:rPr>
                <w:rFonts w:hint="eastAsia" w:ascii="宋体" w:hAnsi="宋体" w:eastAsia="宋体" w:cs="宋体"/>
                <w:color w:val="auto"/>
                <w:sz w:val="21"/>
                <w:szCs w:val="21"/>
                <w:highlight w:val="none"/>
                <w:lang w:eastAsia="zh-CN"/>
              </w:rPr>
              <w:t>先进性、</w:t>
            </w:r>
            <w:r>
              <w:rPr>
                <w:rFonts w:hint="eastAsia" w:ascii="宋体" w:hAnsi="宋体" w:eastAsia="宋体" w:cs="宋体"/>
                <w:color w:val="auto"/>
                <w:sz w:val="21"/>
                <w:szCs w:val="21"/>
                <w:highlight w:val="none"/>
                <w:lang w:val="en-US" w:eastAsia="zh-CN"/>
              </w:rPr>
              <w:t>科学合理性差，内容冗杂、多余，基本符合项目要求；</w:t>
            </w:r>
          </w:p>
          <w:p>
            <w:pPr>
              <w:keepNext w:val="0"/>
              <w:keepLines w:val="0"/>
              <w:pageBreakBefore w:val="0"/>
              <w:widowControl/>
              <w:kinsoku/>
              <w:wordWrap/>
              <w:overflowPunct/>
              <w:topLinePunct w:val="0"/>
              <w:autoSpaceDE/>
              <w:autoSpaceDN/>
              <w:bidi w:val="0"/>
              <w:adjustRightInd/>
              <w:snapToGrid w:val="0"/>
              <w:spacing w:line="426"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二档（</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分）：系统集成服务方案对需求理解有偏差，方案</w:t>
            </w:r>
            <w:r>
              <w:rPr>
                <w:rFonts w:hint="eastAsia" w:ascii="宋体" w:hAnsi="宋体" w:eastAsia="宋体" w:cs="宋体"/>
                <w:color w:val="auto"/>
                <w:sz w:val="21"/>
                <w:szCs w:val="21"/>
                <w:highlight w:val="none"/>
              </w:rPr>
              <w:t>阐述较为清晰、完整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合理，</w:t>
            </w:r>
            <w:r>
              <w:rPr>
                <w:rFonts w:hint="eastAsia" w:ascii="宋体" w:hAnsi="宋体" w:eastAsia="宋体" w:cs="宋体"/>
                <w:color w:val="auto"/>
                <w:sz w:val="21"/>
                <w:szCs w:val="21"/>
                <w:highlight w:val="none"/>
              </w:rPr>
              <w:t>方案整体性、可靠性、</w:t>
            </w:r>
            <w:r>
              <w:rPr>
                <w:rFonts w:hint="eastAsia" w:ascii="宋体" w:hAnsi="宋体" w:eastAsia="宋体" w:cs="宋体"/>
                <w:color w:val="auto"/>
                <w:sz w:val="21"/>
                <w:szCs w:val="21"/>
                <w:highlight w:val="none"/>
                <w:lang w:eastAsia="zh-CN"/>
              </w:rPr>
              <w:t>先进性、</w:t>
            </w:r>
            <w:r>
              <w:rPr>
                <w:rFonts w:hint="eastAsia" w:ascii="宋体" w:hAnsi="宋体" w:eastAsia="宋体" w:cs="宋体"/>
                <w:color w:val="auto"/>
                <w:sz w:val="21"/>
                <w:szCs w:val="21"/>
                <w:highlight w:val="none"/>
                <w:lang w:val="en-US" w:eastAsia="zh-CN"/>
              </w:rPr>
              <w:t xml:space="preserve">科学合理性较弱，内容较严谨、简练，符合项目要求； </w:t>
            </w:r>
          </w:p>
          <w:p>
            <w:pPr>
              <w:pStyle w:val="21"/>
              <w:keepNext w:val="0"/>
              <w:keepLines w:val="0"/>
              <w:pageBreakBefore w:val="0"/>
              <w:kinsoku/>
              <w:wordWrap/>
              <w:overflowPunct/>
              <w:topLinePunct w:val="0"/>
              <w:autoSpaceDE/>
              <w:autoSpaceDN/>
              <w:bidi w:val="0"/>
              <w:spacing w:line="426" w:lineRule="exac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三档（</w:t>
            </w:r>
            <w:r>
              <w:rPr>
                <w:rFonts w:hint="eastAsia"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分）：系统集成服务方案对需求，方案阐述清晰、完整、严谨、合理、有效、成熟，方案整体性、可靠性、</w:t>
            </w:r>
            <w:r>
              <w:rPr>
                <w:rFonts w:hint="eastAsia" w:ascii="宋体" w:hAnsi="宋体" w:eastAsia="宋体" w:cs="宋体"/>
                <w:color w:val="auto"/>
                <w:sz w:val="21"/>
                <w:szCs w:val="21"/>
                <w:highlight w:val="none"/>
                <w:lang w:eastAsia="zh-CN"/>
              </w:rPr>
              <w:t>先进性、</w:t>
            </w:r>
            <w:r>
              <w:rPr>
                <w:rFonts w:hint="eastAsia" w:ascii="宋体" w:hAnsi="宋体" w:eastAsia="宋体" w:cs="宋体"/>
                <w:color w:val="auto"/>
                <w:sz w:val="21"/>
                <w:szCs w:val="21"/>
                <w:highlight w:val="none"/>
                <w:lang w:val="en-US" w:eastAsia="zh-CN"/>
              </w:rPr>
              <w:t>科学合理性好，内容严谨、简练、完整，项目前期有输出详细可行方案，</w:t>
            </w:r>
            <w:r>
              <w:rPr>
                <w:rFonts w:hint="eastAsia" w:hAnsi="宋体" w:cs="宋体"/>
                <w:color w:val="auto"/>
                <w:sz w:val="21"/>
                <w:szCs w:val="21"/>
                <w:highlight w:val="none"/>
                <w:lang w:val="en-US" w:eastAsia="zh-CN"/>
              </w:rPr>
              <w:t>且已</w:t>
            </w:r>
            <w:r>
              <w:rPr>
                <w:rFonts w:hint="eastAsia" w:ascii="宋体" w:hAnsi="宋体" w:eastAsia="宋体" w:cs="宋体"/>
                <w:color w:val="auto"/>
                <w:sz w:val="21"/>
                <w:szCs w:val="21"/>
                <w:highlight w:val="none"/>
                <w:lang w:val="en-US" w:eastAsia="zh-CN"/>
              </w:rPr>
              <w:t>成功报名并参与</w:t>
            </w:r>
            <w:r>
              <w:rPr>
                <w:rFonts w:hint="eastAsia" w:hAnsi="宋体" w:cs="宋体"/>
                <w:color w:val="auto"/>
                <w:sz w:val="21"/>
                <w:szCs w:val="21"/>
                <w:highlight w:val="none"/>
                <w:lang w:val="en-US" w:eastAsia="zh-CN"/>
              </w:rPr>
              <w:t>采购人组织的关于本项目的现场场景</w:t>
            </w:r>
            <w:r>
              <w:rPr>
                <w:rFonts w:hint="eastAsia" w:ascii="宋体" w:hAnsi="宋体" w:eastAsia="宋体" w:cs="宋体"/>
                <w:color w:val="auto"/>
                <w:sz w:val="21"/>
                <w:szCs w:val="21"/>
                <w:highlight w:val="none"/>
                <w:lang w:val="en-US" w:eastAsia="zh-CN"/>
              </w:rPr>
              <w:t>实战</w:t>
            </w:r>
            <w:r>
              <w:rPr>
                <w:rFonts w:hint="eastAsia" w:hAnsi="宋体" w:cs="宋体"/>
                <w:color w:val="auto"/>
                <w:sz w:val="21"/>
                <w:szCs w:val="21"/>
                <w:highlight w:val="none"/>
                <w:lang w:val="en-US" w:eastAsia="zh-CN"/>
              </w:rPr>
              <w:t>应用及</w:t>
            </w:r>
            <w:r>
              <w:rPr>
                <w:rFonts w:hint="eastAsia" w:ascii="宋体" w:hAnsi="宋体" w:eastAsia="宋体" w:cs="宋体"/>
                <w:color w:val="auto"/>
                <w:sz w:val="21"/>
                <w:szCs w:val="21"/>
                <w:highlight w:val="none"/>
                <w:lang w:val="en-US" w:eastAsia="zh-CN"/>
              </w:rPr>
              <w:t>场景演练测试方案</w:t>
            </w:r>
            <w:r>
              <w:rPr>
                <w:rFonts w:hint="eastAsia" w:hAnsi="宋体" w:cs="宋体"/>
                <w:b/>
                <w:bCs/>
                <w:color w:val="auto"/>
                <w:sz w:val="21"/>
                <w:szCs w:val="21"/>
                <w:highlight w:val="none"/>
                <w:lang w:val="en-US" w:eastAsia="zh-CN"/>
              </w:rPr>
              <w:t>（投标文件中须提供相关证明材料复印件的扫描件或相关能证明考核内容的网页截图</w:t>
            </w:r>
            <w:r>
              <w:rPr>
                <w:rFonts w:hint="eastAsia" w:ascii="宋体" w:hAnsi="宋体" w:eastAsia="宋体" w:cs="宋体"/>
                <w:b/>
                <w:bCs/>
                <w:color w:val="auto"/>
                <w:sz w:val="21"/>
                <w:szCs w:val="21"/>
                <w:highlight w:val="none"/>
                <w:lang w:val="en-US" w:eastAsia="zh-CN"/>
              </w:rPr>
              <w:t>并加盖</w:t>
            </w:r>
            <w:r>
              <w:rPr>
                <w:rFonts w:hint="eastAsia" w:ascii="宋体" w:hAnsi="宋体" w:cs="宋体"/>
                <w:b/>
                <w:bCs/>
                <w:color w:val="auto"/>
                <w:sz w:val="21"/>
                <w:szCs w:val="21"/>
                <w:highlight w:val="none"/>
                <w:lang w:val="en-US" w:eastAsia="zh-CN"/>
              </w:rPr>
              <w:t>投标人电子</w:t>
            </w:r>
            <w:r>
              <w:rPr>
                <w:rFonts w:hint="eastAsia" w:ascii="宋体" w:hAnsi="宋体" w:eastAsia="宋体" w:cs="宋体"/>
                <w:b/>
                <w:bCs/>
                <w:color w:val="auto"/>
                <w:sz w:val="21"/>
                <w:szCs w:val="21"/>
                <w:highlight w:val="none"/>
                <w:lang w:val="en-US" w:eastAsia="zh-CN"/>
              </w:rPr>
              <w:t>公章</w:t>
            </w:r>
            <w:r>
              <w:rPr>
                <w:rFonts w:hint="eastAsia" w:ascii="宋体" w:hAnsi="宋体" w:cs="宋体"/>
                <w:b/>
                <w:bCs/>
                <w:color w:val="auto"/>
                <w:sz w:val="21"/>
                <w:szCs w:val="21"/>
                <w:highlight w:val="none"/>
                <w:lang w:val="en-US" w:eastAsia="zh-CN"/>
              </w:rPr>
              <w:t>，</w:t>
            </w:r>
            <w:r>
              <w:rPr>
                <w:rFonts w:hint="eastAsia" w:ascii="宋体" w:hAnsi="宋体" w:eastAsia="宋体" w:cs="Times New Roman"/>
                <w:b/>
                <w:bCs/>
                <w:color w:val="auto"/>
                <w:szCs w:val="21"/>
                <w:highlight w:val="none"/>
                <w:lang w:val="en-US" w:eastAsia="zh-CN"/>
              </w:rPr>
              <w:t>如为联合体投标，任一联合体成员提供均可</w:t>
            </w:r>
            <w:r>
              <w:rPr>
                <w:rFonts w:hint="eastAsia" w:ascii="宋体" w:hAnsi="宋体" w:cs="Times New Roman"/>
                <w:b/>
                <w:bCs/>
                <w:color w:val="auto"/>
                <w:szCs w:val="21"/>
                <w:highlight w:val="none"/>
                <w:lang w:val="en-US" w:eastAsia="zh-CN"/>
              </w:rPr>
              <w:t>，且只需联合体牵头人加盖电子公章</w:t>
            </w:r>
            <w:r>
              <w:rPr>
                <w:rFonts w:hint="eastAsia" w:ascii="宋体" w:hAnsi="宋体" w:eastAsia="宋体" w:cs="Times New Roman"/>
                <w:b/>
                <w:bCs/>
                <w:color w:val="auto"/>
                <w:szCs w:val="21"/>
                <w:highlight w:val="none"/>
                <w:lang w:val="en-US" w:eastAsia="zh-CN"/>
              </w:rPr>
              <w:t>。</w:t>
            </w:r>
            <w:r>
              <w:rPr>
                <w:rFonts w:hint="eastAsia" w:hAnsi="宋体" w:cs="宋体"/>
                <w:b/>
                <w:bCs/>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，能完全符合项目要求或优于项目要求。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Align w:val="center"/>
          </w:tcPr>
          <w:p>
            <w:pPr>
              <w:keepNext w:val="0"/>
              <w:keepLines w:val="0"/>
              <w:pageBreakBefore w:val="0"/>
              <w:kinsoku/>
              <w:wordWrap/>
              <w:overflowPunct/>
              <w:topLinePunct w:val="0"/>
              <w:autoSpaceDE/>
              <w:autoSpaceDN/>
              <w:bidi w:val="0"/>
              <w:spacing w:line="426" w:lineRule="exact"/>
              <w:jc w:val="center"/>
              <w:rPr>
                <w:rFonts w:ascii="宋体" w:hAnsi="宋体" w:cs="宋体"/>
                <w:b/>
                <w:color w:val="auto"/>
                <w:szCs w:val="21"/>
                <w:highlight w:val="none"/>
              </w:rPr>
            </w:pPr>
            <w:r>
              <w:rPr>
                <w:rFonts w:hint="eastAsia" w:ascii="宋体" w:hAnsi="宋体" w:cs="宋体"/>
                <w:b/>
                <w:color w:val="auto"/>
                <w:szCs w:val="21"/>
                <w:highlight w:val="none"/>
              </w:rPr>
              <w:t>3</w:t>
            </w:r>
          </w:p>
          <w:p>
            <w:pPr>
              <w:keepNext w:val="0"/>
              <w:keepLines w:val="0"/>
              <w:pageBreakBefore w:val="0"/>
              <w:kinsoku/>
              <w:wordWrap/>
              <w:overflowPunct/>
              <w:topLinePunct w:val="0"/>
              <w:autoSpaceDE/>
              <w:autoSpaceDN/>
              <w:bidi w:val="0"/>
              <w:adjustRightInd w:val="0"/>
              <w:spacing w:line="426" w:lineRule="exact"/>
              <w:jc w:val="center"/>
              <w:textAlignment w:val="baseline"/>
              <w:rPr>
                <w:rFonts w:ascii="宋体" w:hAnsi="宋体" w:cs="宋体"/>
                <w:b/>
                <w:color w:val="auto"/>
                <w:szCs w:val="21"/>
                <w:highlight w:val="none"/>
              </w:rPr>
            </w:pPr>
          </w:p>
        </w:tc>
        <w:tc>
          <w:tcPr>
            <w:tcW w:w="1150" w:type="dxa"/>
            <w:vAlign w:val="center"/>
          </w:tcPr>
          <w:p>
            <w:pPr>
              <w:keepNext w:val="0"/>
              <w:keepLines w:val="0"/>
              <w:pageBreakBefore w:val="0"/>
              <w:kinsoku/>
              <w:wordWrap/>
              <w:overflowPunct/>
              <w:topLinePunct w:val="0"/>
              <w:autoSpaceDE/>
              <w:autoSpaceDN/>
              <w:bidi w:val="0"/>
              <w:spacing w:line="426" w:lineRule="exact"/>
              <w:jc w:val="center"/>
              <w:rPr>
                <w:rFonts w:ascii="宋体" w:hAnsi="宋体" w:cs="宋体"/>
                <w:b/>
                <w:bCs/>
                <w:color w:val="auto"/>
                <w:szCs w:val="21"/>
                <w:highlight w:val="none"/>
              </w:rPr>
            </w:pPr>
            <w:r>
              <w:rPr>
                <w:rFonts w:hint="eastAsia" w:ascii="宋体" w:hAnsi="宋体" w:cs="宋体"/>
                <w:b/>
                <w:bCs/>
                <w:color w:val="auto"/>
                <w:szCs w:val="21"/>
                <w:highlight w:val="none"/>
              </w:rPr>
              <w:t>售后服务分</w:t>
            </w:r>
          </w:p>
          <w:p>
            <w:pPr>
              <w:keepNext w:val="0"/>
              <w:keepLines w:val="0"/>
              <w:pageBreakBefore w:val="0"/>
              <w:kinsoku/>
              <w:wordWrap/>
              <w:overflowPunct/>
              <w:topLinePunct w:val="0"/>
              <w:autoSpaceDE/>
              <w:autoSpaceDN/>
              <w:bidi w:val="0"/>
              <w:spacing w:line="426" w:lineRule="exact"/>
              <w:jc w:val="center"/>
              <w:rPr>
                <w:rFonts w:ascii="宋体" w:hAnsi="宋体" w:cs="宋体"/>
                <w:b/>
                <w:color w:val="auto"/>
                <w:szCs w:val="21"/>
                <w:highlight w:val="none"/>
              </w:rPr>
            </w:pPr>
            <w:r>
              <w:rPr>
                <w:rFonts w:hint="eastAsia" w:ascii="宋体" w:hAnsi="宋体" w:cs="宋体"/>
                <w:b/>
                <w:bCs/>
                <w:color w:val="auto"/>
                <w:szCs w:val="21"/>
                <w:highlight w:val="none"/>
              </w:rPr>
              <w:t>（满分</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rPr>
              <w:t>分）</w:t>
            </w:r>
          </w:p>
        </w:tc>
        <w:tc>
          <w:tcPr>
            <w:tcW w:w="1420" w:type="dxa"/>
            <w:tcMar>
              <w:left w:w="57" w:type="dxa"/>
              <w:right w:w="57" w:type="dxa"/>
            </w:tcMar>
            <w:vAlign w:val="center"/>
          </w:tcPr>
          <w:p>
            <w:pPr>
              <w:keepNext w:val="0"/>
              <w:keepLines w:val="0"/>
              <w:pageBreakBefore w:val="0"/>
              <w:kinsoku/>
              <w:wordWrap/>
              <w:overflowPunct/>
              <w:topLinePunct w:val="0"/>
              <w:autoSpaceDE/>
              <w:autoSpaceDN/>
              <w:bidi w:val="0"/>
              <w:spacing w:line="426" w:lineRule="exact"/>
              <w:jc w:val="center"/>
              <w:rPr>
                <w:rFonts w:ascii="宋体" w:hAnsi="宋体" w:cs="宋体"/>
                <w:b/>
                <w:color w:val="auto"/>
                <w:szCs w:val="21"/>
                <w:highlight w:val="none"/>
              </w:rPr>
            </w:pPr>
            <w:r>
              <w:rPr>
                <w:rFonts w:hint="eastAsia" w:ascii="宋体" w:hAnsi="宋体" w:cs="宋体"/>
                <w:b/>
                <w:color w:val="auto"/>
                <w:szCs w:val="21"/>
                <w:highlight w:val="none"/>
              </w:rPr>
              <w:t>售后维护方案</w:t>
            </w:r>
            <w:r>
              <w:rPr>
                <w:rFonts w:hint="eastAsia" w:ascii="宋体" w:hAnsi="宋体" w:cs="宋体"/>
                <w:b/>
                <w:color w:val="auto"/>
                <w:szCs w:val="21"/>
                <w:highlight w:val="none"/>
                <w:lang w:eastAsia="zh-CN"/>
              </w:rPr>
              <w:t>分（此项满分</w:t>
            </w:r>
            <w:r>
              <w:rPr>
                <w:rFonts w:hint="eastAsia" w:ascii="宋体" w:hAnsi="宋体" w:cs="宋体"/>
                <w:b/>
                <w:color w:val="auto"/>
                <w:szCs w:val="21"/>
                <w:highlight w:val="none"/>
                <w:lang w:val="en-US" w:eastAsia="zh-CN"/>
              </w:rPr>
              <w:t>3分</w:t>
            </w:r>
            <w:r>
              <w:rPr>
                <w:rFonts w:hint="eastAsia" w:ascii="宋体" w:hAnsi="宋体" w:cs="宋体"/>
                <w:b/>
                <w:color w:val="auto"/>
                <w:szCs w:val="21"/>
                <w:highlight w:val="none"/>
                <w:lang w:eastAsia="zh-CN"/>
              </w:rPr>
              <w:t>）</w:t>
            </w:r>
          </w:p>
        </w:tc>
        <w:tc>
          <w:tcPr>
            <w:tcW w:w="6355" w:type="dxa"/>
            <w:vAlign w:val="center"/>
          </w:tcPr>
          <w:p>
            <w:pPr>
              <w:keepNext w:val="0"/>
              <w:keepLines w:val="0"/>
              <w:pageBreakBefore w:val="0"/>
              <w:kinsoku/>
              <w:wordWrap/>
              <w:overflowPunct/>
              <w:topLinePunct w:val="0"/>
              <w:autoSpaceDE/>
              <w:autoSpaceDN/>
              <w:bidi w:val="0"/>
              <w:snapToGrid/>
              <w:spacing w:line="426" w:lineRule="exact"/>
              <w:jc w:val="left"/>
              <w:rPr>
                <w:rFonts w:hint="eastAsia" w:ascii="宋体" w:hAnsi="宋体"/>
                <w:b w:val="0"/>
                <w:bCs/>
                <w:color w:val="auto"/>
                <w:kern w:val="0"/>
                <w:szCs w:val="21"/>
                <w:highlight w:val="none"/>
              </w:rPr>
            </w:pPr>
            <w:r>
              <w:rPr>
                <w:rFonts w:hint="eastAsia" w:ascii="宋体" w:hAnsi="宋体"/>
                <w:b w:val="0"/>
                <w:bCs/>
                <w:color w:val="auto"/>
                <w:kern w:val="0"/>
                <w:szCs w:val="21"/>
                <w:highlight w:val="none"/>
                <w:lang w:val="en-US" w:eastAsia="zh-CN"/>
              </w:rPr>
              <w:t>一档（1分）：</w:t>
            </w:r>
            <w:r>
              <w:rPr>
                <w:rFonts w:hint="eastAsia" w:ascii="宋体" w:hAnsi="宋体"/>
                <w:b w:val="0"/>
                <w:bCs/>
                <w:color w:val="auto"/>
                <w:kern w:val="0"/>
                <w:szCs w:val="21"/>
                <w:highlight w:val="none"/>
              </w:rPr>
              <w:t>提供有可行的服务方案，方案包含有简单的项目服务维护、应急保障方案、保密承诺等，且简单描述了项目维护、应急保障方案、保密承诺等的方法以及实现方式，提供的售后服务技术人员配备基本可行，服务承诺和保障措施基本可行</w:t>
            </w:r>
            <w:r>
              <w:rPr>
                <w:rFonts w:hint="eastAsia" w:ascii="宋体" w:hAnsi="宋体"/>
                <w:b w:val="0"/>
                <w:bCs/>
                <w:color w:val="auto"/>
                <w:kern w:val="0"/>
                <w:szCs w:val="21"/>
                <w:highlight w:val="none"/>
                <w:lang w:eastAsia="zh-CN"/>
              </w:rPr>
              <w:t>的</w:t>
            </w:r>
            <w:r>
              <w:rPr>
                <w:rFonts w:hint="eastAsia" w:ascii="宋体" w:hAnsi="宋体"/>
                <w:b w:val="0"/>
                <w:bCs/>
                <w:color w:val="auto"/>
                <w:kern w:val="0"/>
                <w:szCs w:val="21"/>
                <w:highlight w:val="none"/>
              </w:rPr>
              <w:t>；</w:t>
            </w:r>
          </w:p>
          <w:p>
            <w:pPr>
              <w:keepNext w:val="0"/>
              <w:keepLines w:val="0"/>
              <w:pageBreakBefore w:val="0"/>
              <w:kinsoku/>
              <w:wordWrap/>
              <w:overflowPunct/>
              <w:topLinePunct w:val="0"/>
              <w:autoSpaceDE/>
              <w:autoSpaceDN/>
              <w:bidi w:val="0"/>
              <w:snapToGrid/>
              <w:spacing w:line="426" w:lineRule="exact"/>
              <w:jc w:val="left"/>
              <w:rPr>
                <w:rFonts w:hint="eastAsia" w:ascii="宋体" w:hAnsi="宋体"/>
                <w:b w:val="0"/>
                <w:bCs/>
                <w:color w:val="auto"/>
                <w:kern w:val="0"/>
                <w:szCs w:val="21"/>
                <w:highlight w:val="none"/>
              </w:rPr>
            </w:pPr>
            <w:r>
              <w:rPr>
                <w:rFonts w:hint="eastAsia" w:ascii="宋体" w:hAnsi="宋体"/>
                <w:b w:val="0"/>
                <w:bCs/>
                <w:color w:val="auto"/>
                <w:kern w:val="0"/>
                <w:szCs w:val="21"/>
                <w:highlight w:val="none"/>
                <w:lang w:val="en-US" w:eastAsia="zh-CN"/>
              </w:rPr>
              <w:t>二档（2分）：</w:t>
            </w:r>
            <w:r>
              <w:rPr>
                <w:rFonts w:hint="eastAsia" w:ascii="宋体" w:hAnsi="宋体"/>
                <w:b w:val="0"/>
                <w:bCs/>
                <w:color w:val="auto"/>
                <w:kern w:val="0"/>
                <w:szCs w:val="21"/>
                <w:highlight w:val="none"/>
              </w:rPr>
              <w:t>提供有较详细的服务方案，方案包含有较详细的项目服务维护、应急保障方案、保密承诺等，且较详细的描述了项目维护、应急保障方案、保密承诺等的方法以及实现方式，提供的售后服务技术人员配备合理，服务承诺和保障措施合理，有额外优惠服务的；</w:t>
            </w:r>
          </w:p>
          <w:p>
            <w:pPr>
              <w:keepNext w:val="0"/>
              <w:keepLines w:val="0"/>
              <w:pageBreakBefore w:val="0"/>
              <w:kinsoku/>
              <w:wordWrap/>
              <w:overflowPunct/>
              <w:topLinePunct w:val="0"/>
              <w:autoSpaceDE/>
              <w:autoSpaceDN/>
              <w:bidi w:val="0"/>
              <w:snapToGrid/>
              <w:spacing w:line="426" w:lineRule="exact"/>
              <w:jc w:val="left"/>
              <w:rPr>
                <w:rFonts w:ascii="宋体" w:hAnsi="宋体"/>
                <w:b/>
                <w:color w:val="auto"/>
                <w:kern w:val="0"/>
                <w:szCs w:val="21"/>
                <w:highlight w:val="none"/>
              </w:rPr>
            </w:pPr>
            <w:r>
              <w:rPr>
                <w:rFonts w:hint="eastAsia" w:ascii="宋体" w:hAnsi="宋体"/>
                <w:b w:val="0"/>
                <w:bCs/>
                <w:color w:val="auto"/>
                <w:kern w:val="0"/>
                <w:szCs w:val="21"/>
                <w:highlight w:val="none"/>
                <w:lang w:val="en-US" w:eastAsia="zh-CN"/>
              </w:rPr>
              <w:t>三档（3分）：</w:t>
            </w:r>
            <w:r>
              <w:rPr>
                <w:rFonts w:hint="eastAsia" w:ascii="宋体" w:hAnsi="宋体"/>
                <w:b w:val="0"/>
                <w:bCs/>
                <w:color w:val="auto"/>
                <w:kern w:val="0"/>
                <w:szCs w:val="21"/>
                <w:highlight w:val="none"/>
              </w:rPr>
              <w:t>上述售后维护方案针对需求，切合实际，科学合理，内容严谨、简练；提供有详细的服务方案，方案包含较详细的项目服务维护、应急保障方案、保密承诺等，且详细的描述了项目维护、应急保障方案、保密承诺等的方法以及实现方式，提供的售后服务技术人员配备完备，服务承诺和保障措施考虑周全完整，有额外优惠服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restart"/>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4</w:t>
            </w:r>
          </w:p>
        </w:tc>
        <w:tc>
          <w:tcPr>
            <w:tcW w:w="1150" w:type="dxa"/>
            <w:vMerge w:val="restart"/>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cs="宋体"/>
                <w:b/>
                <w:color w:val="auto"/>
                <w:szCs w:val="21"/>
                <w:highlight w:val="none"/>
              </w:rPr>
            </w:pPr>
            <w:r>
              <w:rPr>
                <w:rFonts w:hint="eastAsia" w:ascii="宋体" w:hAnsi="宋体" w:cs="宋体"/>
                <w:b/>
                <w:color w:val="auto"/>
                <w:szCs w:val="21"/>
                <w:highlight w:val="none"/>
              </w:rPr>
              <w:t>履约能力分</w:t>
            </w:r>
            <w:r>
              <w:rPr>
                <w:rFonts w:hint="eastAsia" w:ascii="宋体" w:hAnsi="宋体" w:cs="宋体"/>
                <w:b/>
                <w:bCs w:val="0"/>
                <w:color w:val="auto"/>
                <w:szCs w:val="21"/>
                <w:highlight w:val="none"/>
              </w:rPr>
              <w:t>（</w:t>
            </w:r>
            <w:r>
              <w:rPr>
                <w:rFonts w:hint="eastAsia" w:ascii="宋体" w:hAnsi="宋体" w:cs="宋体"/>
                <w:b/>
                <w:color w:val="auto"/>
                <w:szCs w:val="21"/>
                <w:highlight w:val="none"/>
              </w:rPr>
              <w:t>满分</w:t>
            </w:r>
            <w:r>
              <w:rPr>
                <w:rFonts w:hint="eastAsia" w:ascii="宋体" w:hAnsi="宋体" w:cs="宋体"/>
                <w:b/>
                <w:color w:val="auto"/>
                <w:szCs w:val="21"/>
                <w:highlight w:val="none"/>
                <w:u w:val="single"/>
                <w:lang w:val="en-US" w:eastAsia="zh-CN"/>
              </w:rPr>
              <w:t>3</w:t>
            </w:r>
            <w:r>
              <w:rPr>
                <w:rFonts w:hint="eastAsia" w:ascii="宋体" w:hAnsi="宋体" w:cs="宋体"/>
                <w:b/>
                <w:color w:val="auto"/>
                <w:szCs w:val="21"/>
                <w:highlight w:val="none"/>
              </w:rPr>
              <w:t>分</w:t>
            </w:r>
            <w:r>
              <w:rPr>
                <w:rFonts w:hint="eastAsia" w:ascii="宋体" w:hAnsi="宋体" w:cs="宋体"/>
                <w:b/>
                <w:bCs w:val="0"/>
                <w:color w:val="auto"/>
                <w:szCs w:val="21"/>
                <w:highlight w:val="none"/>
              </w:rPr>
              <w:t>）</w:t>
            </w:r>
          </w:p>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cs="宋体"/>
                <w:b/>
                <w:color w:val="auto"/>
                <w:szCs w:val="21"/>
                <w:highlight w:val="none"/>
              </w:rPr>
            </w:pPr>
          </w:p>
        </w:tc>
        <w:tc>
          <w:tcPr>
            <w:tcW w:w="1420" w:type="dxa"/>
            <w:tcMar>
              <w:left w:w="57" w:type="dxa"/>
              <w:right w:w="57" w:type="dxa"/>
            </w:tcMar>
            <w:vAlign w:val="center"/>
          </w:tcPr>
          <w:p>
            <w:pPr>
              <w:pStyle w:val="21"/>
              <w:keepNext w:val="0"/>
              <w:keepLines w:val="0"/>
              <w:pageBreakBefore w:val="0"/>
              <w:kinsoku/>
              <w:wordWrap/>
              <w:overflowPunct/>
              <w:topLinePunct w:val="0"/>
              <w:autoSpaceDE/>
              <w:autoSpaceDN/>
              <w:bidi w:val="0"/>
              <w:spacing w:line="426" w:lineRule="exact"/>
              <w:jc w:val="both"/>
              <w:rPr>
                <w:color w:val="auto"/>
                <w:sz w:val="21"/>
                <w:szCs w:val="21"/>
                <w:highlight w:val="none"/>
              </w:rPr>
            </w:pPr>
            <w:r>
              <w:rPr>
                <w:rFonts w:hint="eastAsia" w:ascii="宋体" w:hAnsi="宋体" w:cs="宋体"/>
                <w:b/>
                <w:color w:val="auto"/>
                <w:sz w:val="21"/>
                <w:szCs w:val="21"/>
                <w:highlight w:val="none"/>
                <w:lang w:val="en-US" w:eastAsia="zh-CN"/>
              </w:rPr>
              <w:t>信誉</w:t>
            </w:r>
            <w:r>
              <w:rPr>
                <w:rFonts w:hint="eastAsia" w:ascii="宋体" w:hAnsi="宋体" w:cs="宋体"/>
                <w:b/>
                <w:color w:val="auto"/>
                <w:sz w:val="21"/>
                <w:szCs w:val="21"/>
                <w:highlight w:val="none"/>
              </w:rPr>
              <w:t>分</w:t>
            </w:r>
            <w:r>
              <w:rPr>
                <w:rFonts w:hint="eastAsia" w:ascii="宋体" w:hAnsi="宋体" w:cs="宋体"/>
                <w:bCs/>
                <w:color w:val="auto"/>
                <w:sz w:val="21"/>
                <w:szCs w:val="21"/>
                <w:highlight w:val="none"/>
              </w:rPr>
              <w:t>（</w:t>
            </w:r>
            <w:r>
              <w:rPr>
                <w:rFonts w:hint="eastAsia" w:ascii="宋体" w:hAnsi="宋体" w:cs="宋体"/>
                <w:color w:val="auto"/>
                <w:sz w:val="21"/>
                <w:szCs w:val="21"/>
                <w:highlight w:val="none"/>
              </w:rPr>
              <w:t>满分</w:t>
            </w:r>
            <w:r>
              <w:rPr>
                <w:rFonts w:hint="eastAsia" w:hAnsi="宋体" w:cs="宋体"/>
                <w:color w:val="auto"/>
                <w:sz w:val="21"/>
                <w:szCs w:val="21"/>
                <w:highlight w:val="none"/>
                <w:u w:val="single"/>
                <w:lang w:val="en-US" w:eastAsia="zh-CN"/>
              </w:rPr>
              <w:t>1</w:t>
            </w:r>
            <w:r>
              <w:rPr>
                <w:rFonts w:hint="eastAsia" w:ascii="宋体" w:hAnsi="宋体" w:cs="宋体"/>
                <w:color w:val="auto"/>
                <w:sz w:val="21"/>
                <w:szCs w:val="21"/>
                <w:highlight w:val="none"/>
              </w:rPr>
              <w:t>分</w:t>
            </w:r>
            <w:r>
              <w:rPr>
                <w:rFonts w:hint="eastAsia" w:ascii="宋体" w:hAnsi="宋体" w:cs="宋体"/>
                <w:bCs/>
                <w:color w:val="auto"/>
                <w:sz w:val="21"/>
                <w:szCs w:val="21"/>
                <w:highlight w:val="none"/>
              </w:rPr>
              <w:t>）</w:t>
            </w:r>
          </w:p>
        </w:tc>
        <w:tc>
          <w:tcPr>
            <w:tcW w:w="6355" w:type="dxa"/>
            <w:tcMar>
              <w:left w:w="57" w:type="dxa"/>
              <w:right w:w="57" w:type="dxa"/>
            </w:tcMar>
            <w:vAlign w:val="center"/>
          </w:tcPr>
          <w:p>
            <w:pPr>
              <w:keepNext w:val="0"/>
              <w:keepLines w:val="0"/>
              <w:pageBreakBefore w:val="0"/>
              <w:numPr>
                <w:ilvl w:val="0"/>
                <w:numId w:val="0"/>
              </w:numPr>
              <w:kinsoku/>
              <w:wordWrap/>
              <w:overflowPunct/>
              <w:topLinePunct w:val="0"/>
              <w:autoSpaceDE/>
              <w:autoSpaceDN/>
              <w:bidi w:val="0"/>
              <w:adjustRightInd/>
              <w:spacing w:line="426" w:lineRule="exact"/>
              <w:ind w:left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（1）投标人提供有效的具有 ISO9001 质量管理体系认证证书</w:t>
            </w:r>
            <w:r>
              <w:rPr>
                <w:rFonts w:hint="eastAsia" w:ascii="宋体" w:hAnsi="宋体" w:cs="宋体"/>
                <w:bCs/>
                <w:color w:val="auto"/>
                <w:kern w:val="0"/>
                <w:sz w:val="21"/>
                <w:szCs w:val="21"/>
                <w:highlight w:val="none"/>
                <w:lang w:val="en-US" w:eastAsia="zh-CN" w:bidi="ar-SA"/>
              </w:rPr>
              <w:t>或</w:t>
            </w:r>
            <w:r>
              <w:rPr>
                <w:rFonts w:hint="eastAsia" w:ascii="宋体" w:hAnsi="宋体" w:eastAsia="宋体" w:cs="宋体"/>
                <w:bCs/>
                <w:color w:val="auto"/>
                <w:kern w:val="0"/>
                <w:sz w:val="21"/>
                <w:szCs w:val="21"/>
                <w:highlight w:val="none"/>
                <w:lang w:val="en-US" w:eastAsia="zh-CN" w:bidi="ar-SA"/>
              </w:rPr>
              <w:t>ISO14001 环境管理体系认证证书的得 0.5分，满分</w:t>
            </w:r>
            <w:r>
              <w:rPr>
                <w:rFonts w:hint="eastAsia" w:ascii="宋体" w:hAnsi="宋体" w:cs="宋体"/>
                <w:bCs/>
                <w:color w:val="auto"/>
                <w:kern w:val="0"/>
                <w:sz w:val="21"/>
                <w:szCs w:val="21"/>
                <w:highlight w:val="none"/>
                <w:lang w:val="en-US" w:eastAsia="zh-CN" w:bidi="ar-SA"/>
              </w:rPr>
              <w:t>0.5</w:t>
            </w:r>
            <w:r>
              <w:rPr>
                <w:rFonts w:hint="eastAsia" w:ascii="宋体" w:hAnsi="宋体" w:eastAsia="宋体" w:cs="宋体"/>
                <w:bCs/>
                <w:color w:val="auto"/>
                <w:kern w:val="0"/>
                <w:sz w:val="21"/>
                <w:szCs w:val="21"/>
                <w:highlight w:val="none"/>
                <w:lang w:val="en-US" w:eastAsia="zh-CN" w:bidi="ar-SA"/>
              </w:rPr>
              <w:t>分</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投标文件中</w:t>
            </w:r>
            <w:r>
              <w:rPr>
                <w:rFonts w:hint="eastAsia" w:ascii="宋体" w:hAnsi="宋体" w:eastAsia="宋体" w:cs="宋体"/>
                <w:b/>
                <w:bCs/>
                <w:color w:val="auto"/>
                <w:sz w:val="21"/>
                <w:szCs w:val="21"/>
                <w:highlight w:val="none"/>
                <w:lang w:val="en-US" w:eastAsia="zh-CN"/>
              </w:rPr>
              <w:t>须提供相关证明材料复印件</w:t>
            </w:r>
            <w:r>
              <w:rPr>
                <w:rFonts w:hint="eastAsia" w:ascii="宋体" w:hAnsi="宋体" w:cs="宋体"/>
                <w:b/>
                <w:bCs/>
                <w:color w:val="auto"/>
                <w:sz w:val="21"/>
                <w:szCs w:val="21"/>
                <w:highlight w:val="none"/>
                <w:lang w:val="en-US" w:eastAsia="zh-CN"/>
              </w:rPr>
              <w:t>的扫描件</w:t>
            </w:r>
            <w:r>
              <w:rPr>
                <w:rFonts w:hint="eastAsia" w:ascii="宋体" w:hAnsi="宋体" w:eastAsia="宋体" w:cs="宋体"/>
                <w:b/>
                <w:bCs/>
                <w:color w:val="auto"/>
                <w:sz w:val="21"/>
                <w:szCs w:val="21"/>
                <w:highlight w:val="none"/>
                <w:lang w:val="en-US" w:eastAsia="zh-CN"/>
              </w:rPr>
              <w:t>并加盖</w:t>
            </w:r>
            <w:r>
              <w:rPr>
                <w:rFonts w:hint="eastAsia" w:ascii="宋体" w:hAnsi="宋体" w:cs="宋体"/>
                <w:b/>
                <w:bCs/>
                <w:color w:val="auto"/>
                <w:sz w:val="21"/>
                <w:szCs w:val="21"/>
                <w:highlight w:val="none"/>
                <w:lang w:val="en-US" w:eastAsia="zh-CN"/>
              </w:rPr>
              <w:t>投标人电子</w:t>
            </w:r>
            <w:r>
              <w:rPr>
                <w:rFonts w:hint="eastAsia" w:ascii="宋体" w:hAnsi="宋体" w:eastAsia="宋体" w:cs="宋体"/>
                <w:b/>
                <w:bCs/>
                <w:color w:val="auto"/>
                <w:sz w:val="21"/>
                <w:szCs w:val="21"/>
                <w:highlight w:val="none"/>
                <w:lang w:val="en-US" w:eastAsia="zh-CN"/>
              </w:rPr>
              <w:t>公章</w:t>
            </w:r>
            <w:r>
              <w:rPr>
                <w:rFonts w:hint="eastAsia" w:ascii="宋体" w:hAnsi="宋体" w:cs="宋体"/>
                <w:b/>
                <w:bCs/>
                <w:color w:val="auto"/>
                <w:sz w:val="21"/>
                <w:szCs w:val="21"/>
                <w:highlight w:val="none"/>
                <w:lang w:val="en-US" w:eastAsia="zh-CN"/>
              </w:rPr>
              <w:t>，</w:t>
            </w:r>
            <w:r>
              <w:rPr>
                <w:rFonts w:hint="eastAsia" w:ascii="宋体" w:hAnsi="宋体" w:eastAsia="宋体" w:cs="Times New Roman"/>
                <w:b/>
                <w:bCs/>
                <w:color w:val="auto"/>
                <w:szCs w:val="21"/>
                <w:highlight w:val="none"/>
                <w:lang w:val="en-US" w:eastAsia="zh-CN"/>
              </w:rPr>
              <w:t>如为联合体投标，任一联合体成员提供均可</w:t>
            </w:r>
            <w:r>
              <w:rPr>
                <w:rFonts w:hint="eastAsia" w:ascii="宋体" w:hAnsi="宋体" w:cs="Times New Roman"/>
                <w:b/>
                <w:bCs/>
                <w:color w:val="auto"/>
                <w:szCs w:val="21"/>
                <w:highlight w:val="none"/>
                <w:lang w:val="en-US" w:eastAsia="zh-CN"/>
              </w:rPr>
              <w:t>，且只需联合体牵头人加盖电子公章</w:t>
            </w:r>
            <w:r>
              <w:rPr>
                <w:rFonts w:hint="eastAsia" w:ascii="宋体" w:hAnsi="宋体" w:eastAsia="宋体" w:cs="Times New Roman"/>
                <w:b/>
                <w:bCs/>
                <w:color w:val="auto"/>
                <w:szCs w:val="21"/>
                <w:highlight w:val="none"/>
                <w:lang w:val="en-US" w:eastAsia="zh-CN"/>
              </w:rPr>
              <w:t>。</w:t>
            </w:r>
            <w:r>
              <w:rPr>
                <w:rFonts w:hint="eastAsia" w:ascii="宋体" w:hAnsi="宋体" w:cs="宋体"/>
                <w:b/>
                <w:bCs/>
                <w:color w:val="auto"/>
                <w:sz w:val="21"/>
                <w:szCs w:val="21"/>
                <w:highlight w:val="none"/>
                <w:lang w:eastAsia="zh-CN"/>
              </w:rPr>
              <w:t>）</w:t>
            </w:r>
            <w:r>
              <w:rPr>
                <w:rFonts w:hint="eastAsia" w:ascii="宋体" w:hAnsi="宋体" w:eastAsia="宋体" w:cs="宋体"/>
                <w:bCs/>
                <w:color w:val="auto"/>
                <w:kern w:val="0"/>
                <w:sz w:val="21"/>
                <w:szCs w:val="21"/>
                <w:highlight w:val="none"/>
                <w:lang w:val="en-US" w:eastAsia="zh-CN" w:bidi="ar-SA"/>
              </w:rPr>
              <w:t>；</w:t>
            </w:r>
          </w:p>
          <w:p>
            <w:pPr>
              <w:keepNext w:val="0"/>
              <w:keepLines w:val="0"/>
              <w:pageBreakBefore w:val="0"/>
              <w:numPr>
                <w:ilvl w:val="0"/>
                <w:numId w:val="0"/>
              </w:numPr>
              <w:kinsoku/>
              <w:wordWrap/>
              <w:overflowPunct/>
              <w:topLinePunct w:val="0"/>
              <w:autoSpaceDE/>
              <w:autoSpaceDN/>
              <w:bidi w:val="0"/>
              <w:adjustRightInd/>
              <w:spacing w:line="426" w:lineRule="exact"/>
              <w:ind w:left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（2）投标人自 </w:t>
            </w:r>
            <w:r>
              <w:rPr>
                <w:rFonts w:hint="eastAsia" w:ascii="宋体" w:hAnsi="宋体" w:eastAsia="宋体" w:cs="宋体"/>
                <w:color w:val="auto"/>
                <w:sz w:val="21"/>
                <w:szCs w:val="21"/>
                <w:highlight w:val="none"/>
                <w:u w:val="single"/>
              </w:rPr>
              <w:t>20</w:t>
            </w:r>
            <w:r>
              <w:rPr>
                <w:rFonts w:hint="eastAsia" w:ascii="宋体" w:hAnsi="宋体" w:eastAsia="宋体" w:cs="宋体"/>
                <w:color w:val="auto"/>
                <w:sz w:val="21"/>
                <w:szCs w:val="21"/>
                <w:highlight w:val="none"/>
                <w:u w:val="single"/>
                <w:lang w:val="en-US" w:eastAsia="zh-CN"/>
              </w:rPr>
              <w:t>17</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日以来至投标截止日期止，</w:t>
            </w:r>
            <w:r>
              <w:rPr>
                <w:rFonts w:hint="eastAsia" w:ascii="宋体" w:hAnsi="宋体" w:eastAsia="宋体" w:cs="宋体"/>
                <w:bCs/>
                <w:color w:val="auto"/>
                <w:kern w:val="0"/>
                <w:sz w:val="21"/>
                <w:szCs w:val="21"/>
                <w:highlight w:val="none"/>
                <w:lang w:val="en-US" w:eastAsia="zh-CN" w:bidi="ar-SA"/>
              </w:rPr>
              <w:t>获得省级及以上有关部门颁发的与企业生产经营相关的各种荣（信）誉 奖项的，每一项得0.5 分，满分</w:t>
            </w:r>
            <w:r>
              <w:rPr>
                <w:rFonts w:hint="eastAsia" w:ascii="宋体" w:hAnsi="宋体" w:cs="宋体"/>
                <w:bCs/>
                <w:color w:val="auto"/>
                <w:kern w:val="0"/>
                <w:sz w:val="21"/>
                <w:szCs w:val="21"/>
                <w:highlight w:val="none"/>
                <w:lang w:val="en-US" w:eastAsia="zh-CN" w:bidi="ar-SA"/>
              </w:rPr>
              <w:t>0.5</w:t>
            </w:r>
            <w:r>
              <w:rPr>
                <w:rFonts w:hint="eastAsia" w:ascii="宋体" w:hAnsi="宋体" w:eastAsia="宋体" w:cs="宋体"/>
                <w:bCs/>
                <w:color w:val="auto"/>
                <w:kern w:val="0"/>
                <w:sz w:val="21"/>
                <w:szCs w:val="21"/>
                <w:highlight w:val="none"/>
                <w:lang w:val="en-US" w:eastAsia="zh-CN" w:bidi="ar-SA"/>
              </w:rPr>
              <w:t>分</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投标文件中</w:t>
            </w:r>
            <w:r>
              <w:rPr>
                <w:rFonts w:hint="eastAsia" w:ascii="宋体" w:hAnsi="宋体" w:eastAsia="宋体" w:cs="宋体"/>
                <w:b/>
                <w:bCs/>
                <w:color w:val="auto"/>
                <w:sz w:val="21"/>
                <w:szCs w:val="21"/>
                <w:highlight w:val="none"/>
                <w:lang w:val="en-US" w:eastAsia="zh-CN"/>
              </w:rPr>
              <w:t>须提供相关证明材料复印件</w:t>
            </w:r>
            <w:r>
              <w:rPr>
                <w:rFonts w:hint="eastAsia" w:ascii="宋体" w:hAnsi="宋体" w:cs="宋体"/>
                <w:b/>
                <w:bCs/>
                <w:color w:val="auto"/>
                <w:sz w:val="21"/>
                <w:szCs w:val="21"/>
                <w:highlight w:val="none"/>
                <w:lang w:val="en-US" w:eastAsia="zh-CN"/>
              </w:rPr>
              <w:t>的扫描件</w:t>
            </w:r>
            <w:r>
              <w:rPr>
                <w:rFonts w:hint="eastAsia" w:ascii="宋体" w:hAnsi="宋体" w:eastAsia="宋体" w:cs="宋体"/>
                <w:b/>
                <w:bCs/>
                <w:color w:val="auto"/>
                <w:sz w:val="21"/>
                <w:szCs w:val="21"/>
                <w:highlight w:val="none"/>
                <w:lang w:val="en-US" w:eastAsia="zh-CN"/>
              </w:rPr>
              <w:t>并加盖</w:t>
            </w:r>
            <w:r>
              <w:rPr>
                <w:rFonts w:hint="eastAsia" w:ascii="宋体" w:hAnsi="宋体" w:cs="宋体"/>
                <w:b/>
                <w:bCs/>
                <w:color w:val="auto"/>
                <w:sz w:val="21"/>
                <w:szCs w:val="21"/>
                <w:highlight w:val="none"/>
                <w:lang w:val="en-US" w:eastAsia="zh-CN"/>
              </w:rPr>
              <w:t>投标人电子</w:t>
            </w:r>
            <w:r>
              <w:rPr>
                <w:rFonts w:hint="eastAsia" w:ascii="宋体" w:hAnsi="宋体" w:eastAsia="宋体" w:cs="宋体"/>
                <w:b/>
                <w:bCs/>
                <w:color w:val="auto"/>
                <w:sz w:val="21"/>
                <w:szCs w:val="21"/>
                <w:highlight w:val="none"/>
                <w:lang w:val="en-US" w:eastAsia="zh-CN"/>
              </w:rPr>
              <w:t>公章</w:t>
            </w:r>
            <w:r>
              <w:rPr>
                <w:rFonts w:hint="eastAsia" w:ascii="宋体" w:hAnsi="宋体" w:cs="宋体"/>
                <w:b/>
                <w:bCs/>
                <w:color w:val="auto"/>
                <w:sz w:val="21"/>
                <w:szCs w:val="21"/>
                <w:highlight w:val="none"/>
                <w:lang w:val="en-US" w:eastAsia="zh-CN"/>
              </w:rPr>
              <w:t>，</w:t>
            </w:r>
            <w:r>
              <w:rPr>
                <w:rFonts w:hint="eastAsia" w:ascii="宋体" w:hAnsi="宋体" w:eastAsia="宋体" w:cs="Times New Roman"/>
                <w:b/>
                <w:bCs/>
                <w:color w:val="auto"/>
                <w:szCs w:val="21"/>
                <w:highlight w:val="none"/>
                <w:lang w:val="en-US" w:eastAsia="zh-CN"/>
              </w:rPr>
              <w:t>如为联合体投标，任一联合体成员提供均可</w:t>
            </w:r>
            <w:r>
              <w:rPr>
                <w:rFonts w:hint="eastAsia" w:ascii="宋体" w:hAnsi="宋体" w:cs="Times New Roman"/>
                <w:b/>
                <w:bCs/>
                <w:color w:val="auto"/>
                <w:szCs w:val="21"/>
                <w:highlight w:val="none"/>
                <w:lang w:val="en-US" w:eastAsia="zh-CN"/>
              </w:rPr>
              <w:t>，且只需联合体牵头人加盖电子公章</w:t>
            </w:r>
            <w:r>
              <w:rPr>
                <w:rFonts w:hint="eastAsia" w:ascii="宋体" w:hAnsi="宋体" w:eastAsia="宋体" w:cs="Times New Roman"/>
                <w:b/>
                <w:bCs/>
                <w:color w:val="auto"/>
                <w:szCs w:val="21"/>
                <w:highlight w:val="none"/>
                <w:lang w:val="en-US" w:eastAsia="zh-CN"/>
              </w:rPr>
              <w:t>。</w:t>
            </w:r>
            <w:r>
              <w:rPr>
                <w:rFonts w:hint="eastAsia" w:ascii="宋体" w:hAnsi="宋体" w:eastAsia="宋体" w:cs="宋体"/>
                <w:b/>
                <w:bCs/>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w:t>
            </w:r>
          </w:p>
          <w:p>
            <w:pPr>
              <w:pStyle w:val="21"/>
              <w:keepNext w:val="0"/>
              <w:keepLines w:val="0"/>
              <w:pageBreakBefore w:val="0"/>
              <w:kinsoku/>
              <w:wordWrap/>
              <w:overflowPunct/>
              <w:topLinePunct w:val="0"/>
              <w:autoSpaceDE/>
              <w:autoSpaceDN/>
              <w:bidi w:val="0"/>
              <w:spacing w:line="426" w:lineRule="exact"/>
              <w:ind w:firstLine="0" w:firstLineChars="0"/>
              <w:jc w:val="both"/>
              <w:rPr>
                <w:rFonts w:hint="eastAsia" w:hAnsi="宋体" w:cs="宋体"/>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Merge w:val="continue"/>
            <w:vAlign w:val="center"/>
          </w:tcPr>
          <w:p>
            <w:pPr>
              <w:keepNext w:val="0"/>
              <w:keepLines w:val="0"/>
              <w:pageBreakBefore w:val="0"/>
              <w:kinsoku/>
              <w:wordWrap/>
              <w:overflowPunct/>
              <w:topLinePunct w:val="0"/>
              <w:autoSpaceDE/>
              <w:autoSpaceDN/>
              <w:bidi w:val="0"/>
              <w:spacing w:line="426" w:lineRule="exact"/>
              <w:jc w:val="center"/>
              <w:rPr>
                <w:rFonts w:hint="eastAsia" w:ascii="宋体" w:hAnsi="宋体" w:eastAsia="宋体" w:cs="宋体"/>
                <w:b/>
                <w:color w:val="auto"/>
                <w:szCs w:val="21"/>
                <w:highlight w:val="none"/>
                <w:lang w:val="en-US" w:eastAsia="zh-CN"/>
              </w:rPr>
            </w:pPr>
          </w:p>
        </w:tc>
        <w:tc>
          <w:tcPr>
            <w:tcW w:w="1150" w:type="dxa"/>
            <w:vMerge w:val="continue"/>
            <w:vAlign w:val="center"/>
          </w:tcPr>
          <w:p>
            <w:pPr>
              <w:keepNext w:val="0"/>
              <w:keepLines w:val="0"/>
              <w:pageBreakBefore w:val="0"/>
              <w:kinsoku/>
              <w:wordWrap/>
              <w:overflowPunct/>
              <w:topLinePunct w:val="0"/>
              <w:autoSpaceDE/>
              <w:autoSpaceDN/>
              <w:bidi w:val="0"/>
              <w:spacing w:line="426" w:lineRule="exact"/>
              <w:jc w:val="center"/>
              <w:rPr>
                <w:rFonts w:hint="eastAsia" w:ascii="宋体" w:hAnsi="宋体" w:cs="宋体"/>
                <w:bCs/>
                <w:color w:val="auto"/>
                <w:szCs w:val="21"/>
                <w:highlight w:val="none"/>
              </w:rPr>
            </w:pPr>
          </w:p>
        </w:tc>
        <w:tc>
          <w:tcPr>
            <w:tcW w:w="1420" w:type="dxa"/>
            <w:vAlign w:val="center"/>
          </w:tcPr>
          <w:p>
            <w:pPr>
              <w:keepNext w:val="0"/>
              <w:keepLines w:val="0"/>
              <w:pageBreakBefore w:val="0"/>
              <w:kinsoku/>
              <w:wordWrap/>
              <w:overflowPunct/>
              <w:topLinePunct w:val="0"/>
              <w:autoSpaceDE/>
              <w:autoSpaceDN/>
              <w:bidi w:val="0"/>
              <w:spacing w:line="426" w:lineRule="exact"/>
              <w:jc w:val="both"/>
              <w:rPr>
                <w:rFonts w:ascii="宋体" w:hAnsi="宋体" w:cs="宋体"/>
                <w:color w:val="auto"/>
                <w:sz w:val="21"/>
                <w:szCs w:val="21"/>
                <w:highlight w:val="none"/>
              </w:rPr>
            </w:pPr>
            <w:r>
              <w:rPr>
                <w:rFonts w:hint="eastAsia" w:ascii="宋体" w:hAnsi="宋体" w:cs="宋体"/>
                <w:b/>
                <w:bCs/>
                <w:color w:val="auto"/>
                <w:sz w:val="21"/>
                <w:szCs w:val="21"/>
                <w:highlight w:val="none"/>
              </w:rPr>
              <w:t>业绩</w:t>
            </w:r>
            <w:r>
              <w:rPr>
                <w:rFonts w:hint="eastAsia" w:ascii="宋体" w:hAnsi="宋体" w:cs="宋体"/>
                <w:bCs/>
                <w:color w:val="auto"/>
                <w:sz w:val="21"/>
                <w:szCs w:val="21"/>
                <w:highlight w:val="none"/>
              </w:rPr>
              <w:t>（</w:t>
            </w:r>
            <w:r>
              <w:rPr>
                <w:rFonts w:hint="eastAsia" w:ascii="宋体" w:hAnsi="宋体" w:cs="宋体"/>
                <w:color w:val="auto"/>
                <w:sz w:val="21"/>
                <w:szCs w:val="21"/>
                <w:highlight w:val="none"/>
              </w:rPr>
              <w:t>满分</w:t>
            </w:r>
            <w:r>
              <w:rPr>
                <w:rFonts w:hint="eastAsia" w:ascii="宋体" w:hAnsi="宋体" w:cs="宋体"/>
                <w:color w:val="auto"/>
                <w:sz w:val="21"/>
                <w:szCs w:val="21"/>
                <w:highlight w:val="none"/>
                <w:u w:val="single"/>
                <w:lang w:val="en-US" w:eastAsia="zh-CN"/>
              </w:rPr>
              <w:t>2</w:t>
            </w:r>
            <w:r>
              <w:rPr>
                <w:rFonts w:hint="eastAsia" w:ascii="宋体" w:hAnsi="宋体" w:cs="宋体"/>
                <w:color w:val="auto"/>
                <w:sz w:val="21"/>
                <w:szCs w:val="21"/>
                <w:highlight w:val="none"/>
              </w:rPr>
              <w:t>分</w:t>
            </w:r>
            <w:r>
              <w:rPr>
                <w:rFonts w:hint="eastAsia" w:ascii="宋体" w:hAnsi="宋体" w:cs="宋体"/>
                <w:bCs/>
                <w:color w:val="auto"/>
                <w:sz w:val="21"/>
                <w:szCs w:val="21"/>
                <w:highlight w:val="none"/>
              </w:rPr>
              <w:t>）</w:t>
            </w:r>
          </w:p>
        </w:tc>
        <w:tc>
          <w:tcPr>
            <w:tcW w:w="6355" w:type="dxa"/>
            <w:vAlign w:val="center"/>
          </w:tcPr>
          <w:p>
            <w:pPr>
              <w:keepNext w:val="0"/>
              <w:keepLines w:val="0"/>
              <w:pageBreakBefore w:val="0"/>
              <w:kinsoku/>
              <w:wordWrap/>
              <w:overflowPunct/>
              <w:topLinePunct w:val="0"/>
              <w:autoSpaceDE/>
              <w:autoSpaceDN/>
              <w:bidi w:val="0"/>
              <w:spacing w:line="426" w:lineRule="exact"/>
              <w:ind w:firstLine="420" w:firstLineChars="200"/>
              <w:rPr>
                <w:rFonts w:hint="eastAsia" w:ascii="宋体" w:hAnsi="宋体" w:cs="宋体"/>
                <w:color w:val="auto"/>
                <w:sz w:val="21"/>
                <w:szCs w:val="21"/>
                <w:highlight w:val="none"/>
              </w:rPr>
            </w:pPr>
            <w:r>
              <w:rPr>
                <w:rFonts w:hint="eastAsia" w:ascii="宋体" w:hAnsi="宋体" w:eastAsia="宋体" w:cs="宋体"/>
                <w:color w:val="auto"/>
                <w:sz w:val="21"/>
                <w:szCs w:val="21"/>
                <w:highlight w:val="none"/>
                <w:u w:val="single"/>
              </w:rPr>
              <w:t>20</w:t>
            </w:r>
            <w:r>
              <w:rPr>
                <w:rFonts w:hint="eastAsia" w:ascii="宋体" w:hAnsi="宋体" w:eastAsia="宋体" w:cs="宋体"/>
                <w:color w:val="auto"/>
                <w:sz w:val="21"/>
                <w:szCs w:val="21"/>
                <w:highlight w:val="none"/>
                <w:u w:val="single"/>
                <w:lang w:val="en-US" w:eastAsia="zh-CN"/>
              </w:rPr>
              <w:t>17</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rPr>
              <w:t>日以来至投标截止日期止，投标人</w:t>
            </w:r>
            <w:r>
              <w:rPr>
                <w:rFonts w:hint="eastAsia" w:ascii="宋体" w:hAnsi="宋体" w:eastAsia="宋体" w:cs="宋体"/>
                <w:color w:val="auto"/>
                <w:sz w:val="21"/>
                <w:szCs w:val="21"/>
                <w:highlight w:val="none"/>
                <w:lang w:eastAsia="zh-CN"/>
              </w:rPr>
              <w:t>完成过</w:t>
            </w:r>
            <w:r>
              <w:rPr>
                <w:rFonts w:hint="eastAsia" w:ascii="宋体" w:hAnsi="宋体" w:eastAsia="宋体" w:cs="宋体"/>
                <w:color w:val="auto"/>
                <w:sz w:val="21"/>
                <w:szCs w:val="21"/>
                <w:highlight w:val="none"/>
              </w:rPr>
              <w:t>同类</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的销售业绩</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项得</w:t>
            </w:r>
            <w:r>
              <w:rPr>
                <w:rFonts w:hint="eastAsia" w:ascii="宋体" w:hAnsi="宋体" w:cs="宋体"/>
                <w:color w:val="auto"/>
                <w:sz w:val="21"/>
                <w:szCs w:val="21"/>
                <w:highlight w:val="none"/>
                <w:u w:val="none"/>
                <w:lang w:val="en-US" w:eastAsia="zh-CN"/>
              </w:rPr>
              <w:t>1</w:t>
            </w:r>
            <w:r>
              <w:rPr>
                <w:rFonts w:hint="eastAsia" w:ascii="宋体" w:hAnsi="宋体" w:eastAsia="宋体" w:cs="宋体"/>
                <w:color w:val="auto"/>
                <w:sz w:val="21"/>
                <w:szCs w:val="21"/>
                <w:highlight w:val="none"/>
              </w:rPr>
              <w:t>分，满分</w:t>
            </w:r>
            <w:r>
              <w:rPr>
                <w:rFonts w:hint="eastAsia" w:ascii="宋体" w:hAnsi="宋体" w:cs="宋体"/>
                <w:color w:val="auto"/>
                <w:sz w:val="21"/>
                <w:szCs w:val="21"/>
                <w:highlight w:val="none"/>
                <w:u w:val="none"/>
                <w:lang w:val="en-US" w:eastAsia="zh-CN"/>
              </w:rPr>
              <w:t>2</w:t>
            </w:r>
            <w:r>
              <w:rPr>
                <w:rFonts w:hint="eastAsia" w:ascii="宋体" w:hAnsi="宋体" w:eastAsia="宋体" w:cs="宋体"/>
                <w:color w:val="auto"/>
                <w:sz w:val="21"/>
                <w:szCs w:val="21"/>
                <w:highlight w:val="none"/>
              </w:rPr>
              <w:t>分。</w:t>
            </w:r>
            <w:r>
              <w:rPr>
                <w:rFonts w:hint="eastAsia" w:ascii="宋体" w:hAnsi="宋体" w:cs="宋体"/>
                <w:b/>
                <w:bCs/>
                <w:color w:val="auto"/>
                <w:sz w:val="21"/>
                <w:szCs w:val="21"/>
                <w:highlight w:val="none"/>
                <w:lang w:val="en-US" w:eastAsia="zh-CN"/>
              </w:rPr>
              <w:t>[投标文件中</w:t>
            </w:r>
            <w:r>
              <w:rPr>
                <w:rFonts w:hint="eastAsia" w:ascii="宋体" w:hAnsi="宋体" w:eastAsia="宋体" w:cs="宋体"/>
                <w:b/>
                <w:bCs/>
                <w:color w:val="auto"/>
                <w:sz w:val="21"/>
                <w:szCs w:val="21"/>
                <w:highlight w:val="none"/>
                <w:lang w:eastAsia="zh-CN"/>
              </w:rPr>
              <w:t>须</w:t>
            </w:r>
            <w:r>
              <w:rPr>
                <w:rFonts w:hint="eastAsia" w:ascii="宋体" w:hAnsi="宋体" w:eastAsia="宋体" w:cs="宋体"/>
                <w:b/>
                <w:bCs/>
                <w:color w:val="auto"/>
                <w:sz w:val="21"/>
                <w:szCs w:val="21"/>
                <w:highlight w:val="none"/>
              </w:rPr>
              <w:t>提供合同或者中标</w:t>
            </w:r>
            <w:r>
              <w:rPr>
                <w:rFonts w:hint="eastAsia" w:ascii="宋体" w:hAnsi="宋体" w:eastAsia="宋体" w:cs="宋体"/>
                <w:b/>
                <w:bCs/>
                <w:color w:val="auto"/>
                <w:sz w:val="21"/>
                <w:szCs w:val="21"/>
                <w:highlight w:val="none"/>
                <w:lang w:eastAsia="zh-CN"/>
              </w:rPr>
              <w:t>（成交）</w:t>
            </w:r>
            <w:r>
              <w:rPr>
                <w:rFonts w:hint="eastAsia" w:ascii="宋体" w:hAnsi="宋体" w:eastAsia="宋体" w:cs="宋体"/>
                <w:b/>
                <w:bCs/>
                <w:color w:val="auto"/>
                <w:sz w:val="21"/>
                <w:szCs w:val="21"/>
                <w:highlight w:val="none"/>
              </w:rPr>
              <w:t>通知书复印件</w:t>
            </w:r>
            <w:r>
              <w:rPr>
                <w:rFonts w:hint="eastAsia" w:ascii="宋体" w:hAnsi="宋体" w:eastAsia="宋体" w:cs="宋体"/>
                <w:b/>
                <w:bCs/>
                <w:color w:val="auto"/>
                <w:sz w:val="21"/>
                <w:szCs w:val="21"/>
                <w:highlight w:val="none"/>
                <w:lang w:val="en-US" w:eastAsia="zh-CN"/>
              </w:rPr>
              <w:t>并加盖</w:t>
            </w:r>
            <w:r>
              <w:rPr>
                <w:rFonts w:hint="eastAsia" w:ascii="宋体" w:hAnsi="宋体" w:cs="宋体"/>
                <w:b/>
                <w:bCs/>
                <w:color w:val="auto"/>
                <w:sz w:val="21"/>
                <w:szCs w:val="21"/>
                <w:highlight w:val="none"/>
                <w:lang w:val="en-US" w:eastAsia="zh-CN"/>
              </w:rPr>
              <w:t>投标人电子</w:t>
            </w:r>
            <w:r>
              <w:rPr>
                <w:rFonts w:hint="eastAsia" w:ascii="宋体" w:hAnsi="宋体" w:eastAsia="宋体" w:cs="宋体"/>
                <w:b/>
                <w:bCs/>
                <w:color w:val="auto"/>
                <w:sz w:val="21"/>
                <w:szCs w:val="21"/>
                <w:highlight w:val="none"/>
                <w:lang w:val="en-US" w:eastAsia="zh-CN"/>
              </w:rPr>
              <w:t>公章</w:t>
            </w:r>
            <w:r>
              <w:rPr>
                <w:rFonts w:hint="eastAsia" w:ascii="宋体" w:hAnsi="宋体" w:cs="宋体"/>
                <w:b/>
                <w:bCs/>
                <w:color w:val="auto"/>
                <w:sz w:val="21"/>
                <w:szCs w:val="21"/>
                <w:highlight w:val="none"/>
                <w:lang w:val="en-US" w:eastAsia="zh-CN"/>
              </w:rPr>
              <w:t>，</w:t>
            </w:r>
            <w:r>
              <w:rPr>
                <w:rFonts w:hint="eastAsia" w:ascii="宋体" w:hAnsi="宋体" w:eastAsia="宋体" w:cs="Times New Roman"/>
                <w:b/>
                <w:bCs/>
                <w:color w:val="auto"/>
                <w:szCs w:val="21"/>
                <w:highlight w:val="none"/>
                <w:lang w:val="en-US" w:eastAsia="zh-CN"/>
              </w:rPr>
              <w:t>如为联合体投标，任一联合体成员提供均可</w:t>
            </w:r>
            <w:r>
              <w:rPr>
                <w:rFonts w:hint="eastAsia" w:ascii="宋体" w:hAnsi="宋体" w:cs="Times New Roman"/>
                <w:b/>
                <w:bCs/>
                <w:color w:val="auto"/>
                <w:szCs w:val="21"/>
                <w:highlight w:val="none"/>
                <w:lang w:val="en-US" w:eastAsia="zh-CN"/>
              </w:rPr>
              <w:t>，且只需联合体牵头人加盖电子公章</w:t>
            </w:r>
            <w:r>
              <w:rPr>
                <w:rFonts w:hint="eastAsia" w:ascii="宋体" w:hAnsi="宋体" w:eastAsia="宋体" w:cs="Times New Roman"/>
                <w:b/>
                <w:bCs/>
                <w:color w:val="auto"/>
                <w:szCs w:val="21"/>
                <w:highlight w:val="none"/>
                <w:lang w:val="en-US" w:eastAsia="zh-CN"/>
              </w:rPr>
              <w:t>。</w:t>
            </w:r>
            <w:r>
              <w:rPr>
                <w:rFonts w:hint="eastAsia" w:ascii="宋体" w:hAnsi="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25" w:type="dxa"/>
            <w:vAlign w:val="center"/>
          </w:tcPr>
          <w:p>
            <w:pPr>
              <w:keepNext w:val="0"/>
              <w:keepLines w:val="0"/>
              <w:pageBreakBefore w:val="0"/>
              <w:kinsoku/>
              <w:wordWrap/>
              <w:overflowPunct/>
              <w:topLinePunct w:val="0"/>
              <w:autoSpaceDE/>
              <w:autoSpaceDN/>
              <w:bidi w:val="0"/>
              <w:adjustRightInd w:val="0"/>
              <w:spacing w:line="426" w:lineRule="exact"/>
              <w:jc w:val="center"/>
              <w:textAlignment w:val="baseline"/>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5</w:t>
            </w:r>
          </w:p>
        </w:tc>
        <w:tc>
          <w:tcPr>
            <w:tcW w:w="1150" w:type="dxa"/>
            <w:vAlign w:val="center"/>
          </w:tcPr>
          <w:p>
            <w:pPr>
              <w:keepNext w:val="0"/>
              <w:keepLines w:val="0"/>
              <w:pageBreakBefore w:val="0"/>
              <w:kinsoku/>
              <w:wordWrap/>
              <w:overflowPunct/>
              <w:topLinePunct w:val="0"/>
              <w:autoSpaceDE/>
              <w:autoSpaceDN/>
              <w:bidi w:val="0"/>
              <w:spacing w:line="426" w:lineRule="exact"/>
              <w:jc w:val="center"/>
              <w:rPr>
                <w:rFonts w:hint="eastAsia" w:ascii="宋体" w:hAnsi="宋体" w:cs="宋体"/>
                <w:color w:val="auto"/>
                <w:sz w:val="21"/>
                <w:szCs w:val="21"/>
                <w:highlight w:val="none"/>
                <w:u w:val="single"/>
              </w:rPr>
            </w:pPr>
            <w:r>
              <w:rPr>
                <w:rFonts w:hint="eastAsia" w:ascii="宋体" w:hAnsi="宋体" w:cs="宋体"/>
                <w:b/>
                <w:color w:val="auto"/>
                <w:sz w:val="21"/>
                <w:szCs w:val="21"/>
                <w:highlight w:val="none"/>
              </w:rPr>
              <w:t>政策分</w:t>
            </w:r>
            <w:r>
              <w:rPr>
                <w:rFonts w:hint="eastAsia" w:ascii="宋体" w:hAnsi="宋体" w:cs="宋体"/>
                <w:b/>
                <w:bCs/>
                <w:color w:val="auto"/>
                <w:sz w:val="21"/>
                <w:szCs w:val="21"/>
                <w:highlight w:val="none"/>
              </w:rPr>
              <w:t>（满分</w:t>
            </w:r>
            <w:r>
              <w:rPr>
                <w:rFonts w:hint="eastAsia" w:ascii="宋体" w:hAnsi="宋体" w:cs="宋体"/>
                <w:b/>
                <w:bCs/>
                <w:color w:val="auto"/>
                <w:sz w:val="21"/>
                <w:szCs w:val="21"/>
                <w:highlight w:val="none"/>
                <w:u w:val="single"/>
                <w:lang w:val="en-US" w:eastAsia="zh-CN"/>
              </w:rPr>
              <w:t>1</w:t>
            </w:r>
            <w:r>
              <w:rPr>
                <w:rFonts w:hint="eastAsia" w:ascii="宋体" w:hAnsi="宋体" w:cs="宋体"/>
                <w:b/>
                <w:bCs/>
                <w:color w:val="auto"/>
                <w:sz w:val="21"/>
                <w:szCs w:val="21"/>
                <w:highlight w:val="none"/>
              </w:rPr>
              <w:t>分）</w:t>
            </w:r>
          </w:p>
        </w:tc>
        <w:tc>
          <w:tcPr>
            <w:tcW w:w="1420" w:type="dxa"/>
            <w:vAlign w:val="center"/>
          </w:tcPr>
          <w:p>
            <w:pPr>
              <w:pStyle w:val="21"/>
              <w:keepNext w:val="0"/>
              <w:keepLines w:val="0"/>
              <w:pageBreakBefore w:val="0"/>
              <w:kinsoku/>
              <w:wordWrap/>
              <w:overflowPunct/>
              <w:topLinePunct w:val="0"/>
              <w:autoSpaceDE/>
              <w:autoSpaceDN/>
              <w:bidi w:val="0"/>
              <w:spacing w:line="426" w:lineRule="exact"/>
              <w:outlineLvl w:val="0"/>
              <w:rPr>
                <w:rFonts w:hAnsi="宋体" w:cs="宋体"/>
                <w:bCs/>
                <w:color w:val="auto"/>
                <w:kern w:val="2"/>
                <w:sz w:val="21"/>
                <w:szCs w:val="21"/>
                <w:highlight w:val="none"/>
              </w:rPr>
            </w:pPr>
            <w:bookmarkStart w:id="138" w:name="_Toc15342"/>
            <w:r>
              <w:rPr>
                <w:rFonts w:hint="eastAsia" w:ascii="宋体" w:hAnsi="宋体" w:cs="宋体"/>
                <w:b/>
                <w:color w:val="auto"/>
                <w:sz w:val="21"/>
                <w:szCs w:val="21"/>
                <w:highlight w:val="none"/>
              </w:rPr>
              <w:t>节能、环境标志及区内产品</w:t>
            </w:r>
            <w:bookmarkEnd w:id="138"/>
          </w:p>
        </w:tc>
        <w:tc>
          <w:tcPr>
            <w:tcW w:w="6355" w:type="dxa"/>
            <w:vAlign w:val="center"/>
          </w:tcPr>
          <w:p>
            <w:pPr>
              <w:pStyle w:val="21"/>
              <w:keepNext w:val="0"/>
              <w:keepLines w:val="0"/>
              <w:pageBreakBefore w:val="0"/>
              <w:kinsoku/>
              <w:wordWrap/>
              <w:overflowPunct/>
              <w:topLinePunct w:val="0"/>
              <w:autoSpaceDE/>
              <w:autoSpaceDN/>
              <w:bidi w:val="0"/>
              <w:spacing w:line="426" w:lineRule="exact"/>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投标金额比例得</w:t>
            </w:r>
            <w:r>
              <w:rPr>
                <w:rFonts w:hint="eastAsia" w:ascii="宋体" w:hAnsi="宋体" w:eastAsia="宋体" w:cs="宋体"/>
                <w:bCs/>
                <w:color w:val="auto"/>
                <w:kern w:val="2"/>
                <w:sz w:val="21"/>
                <w:szCs w:val="21"/>
                <w:highlight w:val="none"/>
                <w:u w:val="single"/>
                <w:lang w:val="en-US" w:eastAsia="zh-CN"/>
              </w:rPr>
              <w:t>0.</w:t>
            </w:r>
            <w:r>
              <w:rPr>
                <w:rFonts w:hint="eastAsia" w:hAnsi="宋体" w:cs="宋体"/>
                <w:bCs/>
                <w:color w:val="auto"/>
                <w:kern w:val="2"/>
                <w:sz w:val="21"/>
                <w:szCs w:val="21"/>
                <w:highlight w:val="none"/>
                <w:u w:val="single"/>
                <w:lang w:val="en-US" w:eastAsia="zh-CN"/>
              </w:rPr>
              <w:t>1</w:t>
            </w:r>
            <w:r>
              <w:rPr>
                <w:rFonts w:hint="eastAsia" w:ascii="宋体" w:hAnsi="宋体" w:eastAsia="宋体" w:cs="宋体"/>
                <w:bCs/>
                <w:color w:val="auto"/>
                <w:kern w:val="2"/>
                <w:sz w:val="21"/>
                <w:szCs w:val="21"/>
                <w:highlight w:val="none"/>
                <w:lang w:val="en-US" w:eastAsia="zh-CN"/>
              </w:rPr>
              <w:t>至</w:t>
            </w:r>
            <w:r>
              <w:rPr>
                <w:rFonts w:hint="eastAsia" w:hAnsi="宋体" w:cs="宋体"/>
                <w:bCs/>
                <w:color w:val="auto"/>
                <w:kern w:val="2"/>
                <w:sz w:val="21"/>
                <w:szCs w:val="21"/>
                <w:highlight w:val="none"/>
                <w:u w:val="single"/>
                <w:lang w:val="en-US" w:eastAsia="zh-CN"/>
              </w:rPr>
              <w:t>0.5</w:t>
            </w:r>
            <w:r>
              <w:rPr>
                <w:rFonts w:hint="eastAsia" w:ascii="宋体" w:hAnsi="宋体" w:eastAsia="宋体" w:cs="宋体"/>
                <w:bCs/>
                <w:color w:val="auto"/>
                <w:kern w:val="2"/>
                <w:sz w:val="21"/>
                <w:szCs w:val="21"/>
                <w:highlight w:val="none"/>
                <w:lang w:val="en-US" w:eastAsia="zh-CN"/>
              </w:rPr>
              <w:t>分，满分</w:t>
            </w:r>
            <w:r>
              <w:rPr>
                <w:rFonts w:hint="eastAsia" w:hAnsi="宋体" w:cs="宋体"/>
                <w:bCs/>
                <w:color w:val="auto"/>
                <w:kern w:val="2"/>
                <w:sz w:val="21"/>
                <w:szCs w:val="21"/>
                <w:highlight w:val="none"/>
                <w:u w:val="single"/>
                <w:lang w:val="en-US" w:eastAsia="zh-CN"/>
              </w:rPr>
              <w:t>0.5</w:t>
            </w:r>
            <w:r>
              <w:rPr>
                <w:rFonts w:hint="eastAsia" w:ascii="宋体" w:hAnsi="宋体" w:eastAsia="宋体" w:cs="宋体"/>
                <w:bCs/>
                <w:color w:val="auto"/>
                <w:kern w:val="2"/>
                <w:sz w:val="21"/>
                <w:szCs w:val="21"/>
                <w:highlight w:val="none"/>
                <w:lang w:val="en-US" w:eastAsia="zh-CN"/>
              </w:rPr>
              <w:t>分。</w:t>
            </w:r>
          </w:p>
          <w:p>
            <w:pPr>
              <w:pStyle w:val="21"/>
              <w:keepNext w:val="0"/>
              <w:keepLines w:val="0"/>
              <w:pageBreakBefore w:val="0"/>
              <w:kinsoku/>
              <w:wordWrap/>
              <w:overflowPunct/>
              <w:topLinePunct w:val="0"/>
              <w:autoSpaceDE/>
              <w:autoSpaceDN/>
              <w:bidi w:val="0"/>
              <w:spacing w:line="426" w:lineRule="exact"/>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属于财政部《环境标志产品政府采购品目清单》内的产品[投标文件中提供有效的认证证书复印件及品目清单（标注出投标产品在品目清单中所属的品目），并加盖投标人公章]，根据其所占项目（或者分标）投标金额比例得</w:t>
            </w:r>
            <w:r>
              <w:rPr>
                <w:rFonts w:hint="eastAsia" w:ascii="宋体" w:hAnsi="宋体" w:eastAsia="宋体" w:cs="宋体"/>
                <w:bCs/>
                <w:color w:val="auto"/>
                <w:kern w:val="2"/>
                <w:sz w:val="21"/>
                <w:szCs w:val="21"/>
                <w:highlight w:val="none"/>
                <w:u w:val="single"/>
                <w:lang w:val="en-US" w:eastAsia="zh-CN"/>
              </w:rPr>
              <w:t>0.</w:t>
            </w:r>
            <w:r>
              <w:rPr>
                <w:rFonts w:hint="eastAsia" w:hAnsi="宋体" w:cs="宋体"/>
                <w:bCs/>
                <w:color w:val="auto"/>
                <w:kern w:val="2"/>
                <w:sz w:val="21"/>
                <w:szCs w:val="21"/>
                <w:highlight w:val="none"/>
                <w:u w:val="single"/>
                <w:lang w:val="en-US" w:eastAsia="zh-CN"/>
              </w:rPr>
              <w:t>1</w:t>
            </w:r>
            <w:r>
              <w:rPr>
                <w:rFonts w:hint="eastAsia" w:ascii="宋体" w:hAnsi="宋体" w:eastAsia="宋体" w:cs="宋体"/>
                <w:bCs/>
                <w:color w:val="auto"/>
                <w:kern w:val="2"/>
                <w:sz w:val="21"/>
                <w:szCs w:val="21"/>
                <w:highlight w:val="none"/>
                <w:lang w:val="en-US" w:eastAsia="zh-CN"/>
              </w:rPr>
              <w:t>至</w:t>
            </w:r>
            <w:r>
              <w:rPr>
                <w:rFonts w:hint="eastAsia" w:hAnsi="宋体" w:cs="宋体"/>
                <w:bCs/>
                <w:color w:val="auto"/>
                <w:kern w:val="2"/>
                <w:sz w:val="21"/>
                <w:szCs w:val="21"/>
                <w:highlight w:val="none"/>
                <w:u w:val="single"/>
                <w:lang w:val="en-US" w:eastAsia="zh-CN"/>
              </w:rPr>
              <w:t>0.5</w:t>
            </w:r>
            <w:r>
              <w:rPr>
                <w:rFonts w:hint="eastAsia" w:ascii="宋体" w:hAnsi="宋体" w:eastAsia="宋体" w:cs="宋体"/>
                <w:bCs/>
                <w:color w:val="auto"/>
                <w:kern w:val="2"/>
                <w:sz w:val="21"/>
                <w:szCs w:val="21"/>
                <w:highlight w:val="none"/>
                <w:lang w:val="en-US" w:eastAsia="zh-CN"/>
              </w:rPr>
              <w:t>分，满分</w:t>
            </w:r>
            <w:r>
              <w:rPr>
                <w:rFonts w:hint="eastAsia" w:hAnsi="宋体" w:cs="宋体"/>
                <w:bCs/>
                <w:color w:val="auto"/>
                <w:kern w:val="2"/>
                <w:sz w:val="21"/>
                <w:szCs w:val="21"/>
                <w:highlight w:val="none"/>
                <w:u w:val="single"/>
                <w:lang w:val="en-US" w:eastAsia="zh-CN"/>
              </w:rPr>
              <w:t>0.5</w:t>
            </w:r>
            <w:r>
              <w:rPr>
                <w:rFonts w:hint="eastAsia" w:ascii="宋体" w:hAnsi="宋体" w:eastAsia="宋体" w:cs="宋体"/>
                <w:bCs/>
                <w:color w:val="auto"/>
                <w:kern w:val="2"/>
                <w:sz w:val="21"/>
                <w:szCs w:val="21"/>
                <w:highlight w:val="none"/>
                <w:lang w:val="en-US" w:eastAsia="zh-CN"/>
              </w:rPr>
              <w:t>分。</w:t>
            </w:r>
          </w:p>
          <w:p>
            <w:pPr>
              <w:pStyle w:val="21"/>
              <w:keepNext w:val="0"/>
              <w:keepLines w:val="0"/>
              <w:pageBreakBefore w:val="0"/>
              <w:kinsoku/>
              <w:wordWrap/>
              <w:overflowPunct/>
              <w:topLinePunct w:val="0"/>
              <w:autoSpaceDE/>
              <w:autoSpaceDN/>
              <w:bidi w:val="0"/>
              <w:spacing w:line="426" w:lineRule="exact"/>
              <w:outlineLvl w:val="0"/>
              <w:rPr>
                <w:rFonts w:hint="eastAsia" w:ascii="宋体" w:hAnsi="宋体" w:eastAsia="宋体" w:cs="宋体"/>
                <w:bCs/>
                <w:color w:val="auto"/>
                <w:kern w:val="2"/>
                <w:sz w:val="21"/>
                <w:szCs w:val="21"/>
                <w:highlight w:val="none"/>
                <w:lang w:val="en-US" w:eastAsia="zh-CN"/>
              </w:rPr>
            </w:pPr>
            <w:bookmarkStart w:id="139" w:name="_Toc32296"/>
            <w:r>
              <w:rPr>
                <w:rFonts w:hint="eastAsia" w:ascii="宋体" w:hAnsi="宋体" w:eastAsia="宋体" w:cs="宋体"/>
                <w:bCs/>
                <w:color w:val="auto"/>
                <w:kern w:val="2"/>
                <w:sz w:val="21"/>
                <w:szCs w:val="21"/>
                <w:highlight w:val="none"/>
                <w:lang w:val="en-US" w:eastAsia="zh-CN"/>
              </w:rPr>
              <w:t>（3）非节能、环境标志产品的不得分。</w:t>
            </w:r>
            <w:bookmarkEnd w:id="1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50" w:type="dxa"/>
            <w:gridSpan w:val="4"/>
            <w:vAlign w:val="center"/>
          </w:tcPr>
          <w:p>
            <w:pPr>
              <w:pStyle w:val="21"/>
              <w:keepNext w:val="0"/>
              <w:keepLines w:val="0"/>
              <w:pageBreakBefore w:val="0"/>
              <w:kinsoku/>
              <w:wordWrap/>
              <w:overflowPunct/>
              <w:topLinePunct w:val="0"/>
              <w:autoSpaceDE/>
              <w:autoSpaceDN/>
              <w:bidi w:val="0"/>
              <w:spacing w:line="426" w:lineRule="exact"/>
              <w:ind w:firstLine="420"/>
              <w:rPr>
                <w:rFonts w:hAnsi="宋体" w:cs="宋体"/>
                <w:bCs/>
                <w:color w:val="auto"/>
                <w:kern w:val="2"/>
                <w:sz w:val="21"/>
                <w:highlight w:val="none"/>
              </w:rPr>
            </w:pPr>
            <w:r>
              <w:rPr>
                <w:rFonts w:hint="eastAsia" w:hAnsi="宋体" w:cs="宋体"/>
                <w:b/>
                <w:bCs/>
                <w:color w:val="auto"/>
                <w:kern w:val="2"/>
                <w:sz w:val="21"/>
                <w:highlight w:val="none"/>
              </w:rPr>
              <w:t>总得分=</w:t>
            </w:r>
            <w:r>
              <w:rPr>
                <w:rFonts w:hint="eastAsia" w:ascii="宋体" w:hAnsi="宋体" w:eastAsia="宋体" w:cs="宋体"/>
                <w:b/>
                <w:bCs/>
                <w:color w:val="auto"/>
                <w:sz w:val="24"/>
                <w:szCs w:val="24"/>
                <w:highlight w:val="none"/>
              </w:rPr>
              <w:t>1+2+3+4+5</w:t>
            </w:r>
            <w:r>
              <w:rPr>
                <w:rFonts w:hint="eastAsia" w:hAnsi="宋体" w:cs="宋体"/>
                <w:b/>
                <w:bCs/>
                <w:color w:val="auto"/>
                <w:kern w:val="2"/>
                <w:sz w:val="21"/>
                <w:highlight w:val="none"/>
              </w:rPr>
              <w:t>。</w:t>
            </w:r>
          </w:p>
        </w:tc>
      </w:tr>
    </w:tbl>
    <w:p>
      <w:pPr>
        <w:pStyle w:val="21"/>
        <w:pageBreakBefore w:val="0"/>
        <w:widowControl w:val="0"/>
        <w:kinsoku/>
        <w:wordWrap/>
        <w:overflowPunct/>
        <w:topLinePunct w:val="0"/>
        <w:autoSpaceDE/>
        <w:autoSpaceDN/>
        <w:bidi w:val="0"/>
        <w:adjustRightInd/>
        <w:snapToGrid/>
        <w:spacing w:line="426" w:lineRule="exact"/>
        <w:ind w:firstLine="422" w:firstLineChars="200"/>
        <w:textAlignment w:val="auto"/>
        <w:rPr>
          <w:rFonts w:hAnsi="宋体" w:cs="宋体"/>
          <w:b/>
          <w:bCs/>
          <w:color w:val="auto"/>
          <w:kern w:val="2"/>
          <w:sz w:val="21"/>
          <w:highlight w:val="none"/>
        </w:rPr>
      </w:pPr>
      <w:r>
        <w:rPr>
          <w:rFonts w:hint="eastAsia" w:hAnsi="宋体" w:cs="宋体"/>
          <w:b/>
          <w:bCs/>
          <w:color w:val="auto"/>
          <w:kern w:val="2"/>
          <w:sz w:val="21"/>
          <w:highlight w:val="none"/>
        </w:rPr>
        <w:t>四、中标候选人推荐原则</w:t>
      </w:r>
    </w:p>
    <w:p>
      <w:pPr>
        <w:pStyle w:val="21"/>
        <w:pageBreakBefore w:val="0"/>
        <w:widowControl w:val="0"/>
        <w:kinsoku/>
        <w:wordWrap/>
        <w:overflowPunct/>
        <w:topLinePunct w:val="0"/>
        <w:autoSpaceDE/>
        <w:autoSpaceDN/>
        <w:bidi w:val="0"/>
        <w:adjustRightInd/>
        <w:snapToGrid/>
        <w:spacing w:line="426" w:lineRule="exact"/>
        <w:ind w:firstLine="420" w:firstLineChars="200"/>
        <w:textAlignment w:val="auto"/>
        <w:rPr>
          <w:rFonts w:hint="eastAsia" w:hAnsi="宋体" w:eastAsia="宋体" w:cs="宋体"/>
          <w:color w:val="auto"/>
          <w:highlight w:val="none"/>
        </w:rPr>
      </w:pPr>
      <w:r>
        <w:rPr>
          <w:rFonts w:hint="eastAsia" w:hAnsi="宋体" w:eastAsia="宋体" w:cs="宋体"/>
          <w:color w:val="auto"/>
          <w:sz w:val="21"/>
          <w:highlight w:val="none"/>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3"/>
        <w:pageBreakBefore w:val="0"/>
        <w:widowControl w:val="0"/>
        <w:kinsoku/>
        <w:wordWrap/>
        <w:overflowPunct/>
        <w:topLinePunct w:val="0"/>
        <w:autoSpaceDE/>
        <w:autoSpaceDN/>
        <w:bidi w:val="0"/>
        <w:adjustRightInd/>
        <w:snapToGrid/>
        <w:spacing w:line="426" w:lineRule="exact"/>
        <w:textAlignment w:val="auto"/>
        <w:rPr>
          <w:rFonts w:ascii="宋体" w:hAnsi="宋体" w:cs="宋体"/>
          <w:color w:val="auto"/>
          <w:highlight w:val="none"/>
        </w:rPr>
      </w:pPr>
      <w:bookmarkStart w:id="140" w:name="_Toc19686833"/>
      <w:r>
        <w:rPr>
          <w:rFonts w:ascii="宋体" w:hAnsi="宋体" w:cs="宋体"/>
          <w:color w:val="auto"/>
          <w:highlight w:val="none"/>
        </w:rPr>
        <w:br w:type="page"/>
      </w:r>
    </w:p>
    <w:p>
      <w:pPr>
        <w:pStyle w:val="3"/>
        <w:ind w:firstLine="2209" w:firstLineChars="500"/>
        <w:rPr>
          <w:rFonts w:ascii="宋体" w:hAnsi="宋体" w:cs="宋体"/>
          <w:color w:val="auto"/>
          <w:highlight w:val="none"/>
        </w:rPr>
      </w:pPr>
    </w:p>
    <w:p>
      <w:pPr>
        <w:pStyle w:val="3"/>
        <w:ind w:firstLine="2209" w:firstLineChars="500"/>
        <w:rPr>
          <w:rFonts w:ascii="宋体" w:hAnsi="宋体" w:cs="宋体"/>
          <w:color w:val="auto"/>
          <w:highlight w:val="none"/>
        </w:rPr>
      </w:pPr>
    </w:p>
    <w:p>
      <w:pPr>
        <w:pStyle w:val="3"/>
        <w:ind w:firstLine="2209" w:firstLineChars="500"/>
        <w:rPr>
          <w:rFonts w:ascii="宋体" w:hAnsi="宋体" w:cs="宋体"/>
          <w:color w:val="auto"/>
          <w:highlight w:val="none"/>
        </w:rPr>
      </w:pPr>
    </w:p>
    <w:p>
      <w:pPr>
        <w:pStyle w:val="3"/>
        <w:keepNext/>
        <w:keepLines/>
        <w:pageBreakBefore w:val="0"/>
        <w:widowControl w:val="0"/>
        <w:kinsoku/>
        <w:wordWrap/>
        <w:overflowPunct/>
        <w:topLinePunct w:val="0"/>
        <w:autoSpaceDE/>
        <w:autoSpaceDN/>
        <w:bidi w:val="0"/>
        <w:adjustRightInd/>
        <w:snapToGrid/>
        <w:spacing w:line="360" w:lineRule="auto"/>
        <w:jc w:val="center"/>
        <w:textAlignment w:val="auto"/>
        <w:rPr>
          <w:color w:val="auto"/>
          <w:highlight w:val="none"/>
        </w:rPr>
      </w:pPr>
      <w:bookmarkStart w:id="141" w:name="_Toc23421"/>
      <w:r>
        <w:rPr>
          <w:rFonts w:hint="eastAsia"/>
          <w:color w:val="auto"/>
          <w:highlight w:val="none"/>
        </w:rPr>
        <w:t>第五章  拟签订的合同文本</w:t>
      </w:r>
      <w:bookmarkEnd w:id="140"/>
      <w:bookmarkEnd w:id="141"/>
    </w:p>
    <w:p>
      <w:pPr>
        <w:snapToGrid w:val="0"/>
        <w:rPr>
          <w:rFonts w:ascii="宋体" w:hAnsi="宋体" w:cs="宋体"/>
          <w:b/>
          <w:bCs/>
          <w:color w:val="auto"/>
          <w:sz w:val="32"/>
          <w:szCs w:val="32"/>
          <w:highlight w:val="none"/>
        </w:rPr>
      </w:pPr>
      <w:r>
        <w:rPr>
          <w:rFonts w:hint="eastAsia" w:ascii="宋体" w:hAnsi="宋体" w:cs="宋体"/>
          <w:bCs/>
          <w:color w:val="auto"/>
          <w:sz w:val="32"/>
          <w:szCs w:val="32"/>
          <w:highlight w:val="none"/>
        </w:rPr>
        <w:br w:type="page"/>
      </w:r>
      <w:bookmarkStart w:id="142" w:name="_Hlk55381736"/>
    </w:p>
    <w:p>
      <w:pPr>
        <w:pStyle w:val="4"/>
        <w:spacing w:line="520" w:lineRule="exact"/>
        <w:jc w:val="center"/>
        <w:rPr>
          <w:rFonts w:hint="eastAsia" w:ascii="宋体" w:hAnsi="宋体" w:eastAsia="宋体" w:cs="宋体"/>
          <w:color w:val="auto"/>
          <w:highlight w:val="none"/>
          <w:lang w:eastAsia="zh-CN"/>
        </w:rPr>
      </w:pPr>
      <w:bookmarkStart w:id="143" w:name="_Toc3745"/>
      <w:r>
        <w:rPr>
          <w:rFonts w:hint="eastAsia" w:ascii="宋体" w:hAnsi="宋体" w:eastAsia="宋体" w:cs="宋体"/>
          <w:color w:val="auto"/>
          <w:highlight w:val="none"/>
        </w:rPr>
        <w:t>合同文本</w:t>
      </w:r>
      <w:r>
        <w:rPr>
          <w:rFonts w:hint="eastAsia" w:ascii="宋体" w:hAnsi="宋体" w:eastAsia="宋体" w:cs="宋体"/>
          <w:color w:val="auto"/>
          <w:highlight w:val="none"/>
          <w:lang w:eastAsia="zh-CN"/>
        </w:rPr>
        <w:t>（参考）</w:t>
      </w:r>
      <w:bookmarkEnd w:id="143"/>
    </w:p>
    <w:p>
      <w:pPr>
        <w:spacing w:line="520" w:lineRule="exact"/>
        <w:rPr>
          <w:rFonts w:hint="eastAsia" w:ascii="宋体" w:hAnsi="宋体" w:eastAsia="宋体" w:cs="宋体"/>
          <w:b/>
          <w:color w:val="auto"/>
          <w:sz w:val="32"/>
          <w:szCs w:val="32"/>
          <w:highlight w:val="none"/>
        </w:rPr>
      </w:pPr>
    </w:p>
    <w:p>
      <w:pPr>
        <w:spacing w:line="360" w:lineRule="auto"/>
        <w:ind w:right="8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采购计划号：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供应商（乙方）：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项目编号：</w:t>
      </w:r>
      <w:r>
        <w:rPr>
          <w:rFonts w:hint="eastAsia" w:ascii="宋体" w:hAnsi="宋体" w:eastAsia="宋体" w:cs="宋体"/>
          <w:color w:val="auto"/>
          <w:szCs w:val="21"/>
          <w:highlight w:val="none"/>
          <w:u w:val="single"/>
        </w:rPr>
        <w:t xml:space="preserve">                          </w:t>
      </w: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签订时间：</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w:t>
      </w:r>
      <w:r>
        <w:rPr>
          <w:rFonts w:hint="eastAsia" w:ascii="宋体" w:hAnsi="宋体" w:eastAsia="宋体" w:cs="宋体"/>
          <w:color w:val="auto"/>
          <w:szCs w:val="21"/>
          <w:highlight w:val="none"/>
          <w:lang w:eastAsia="zh-CN"/>
        </w:rPr>
        <w:t>民法典</w:t>
      </w:r>
      <w:r>
        <w:rPr>
          <w:rFonts w:hint="eastAsia" w:ascii="宋体" w:hAnsi="宋体" w:eastAsia="宋体" w:cs="宋体"/>
          <w:color w:val="auto"/>
          <w:szCs w:val="21"/>
          <w:highlight w:val="none"/>
        </w:rPr>
        <w:t>》等法律、法规规定，按照招标文件规定条款和乙方投标文件及其承诺，甲乙双方签订本合同。</w:t>
      </w:r>
    </w:p>
    <w:p>
      <w:pPr>
        <w:keepNext w:val="0"/>
        <w:keepLines w:val="0"/>
        <w:pageBreakBefore w:val="0"/>
        <w:widowControl w:val="0"/>
        <w:kinsoku/>
        <w:wordWrap/>
        <w:overflowPunct/>
        <w:topLinePunct w:val="0"/>
        <w:bidi w:val="0"/>
        <w:adjustRightInd w:val="0"/>
        <w:snapToGrid w:val="0"/>
        <w:spacing w:line="426" w:lineRule="exact"/>
        <w:ind w:firstLine="422" w:firstLineChars="200"/>
        <w:textAlignment w:val="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第一条　合同标的</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服务内容</w:t>
      </w:r>
      <w:r>
        <w:rPr>
          <w:rFonts w:hint="eastAsia" w:ascii="宋体" w:hAnsi="宋体" w:cs="宋体"/>
          <w:b/>
          <w:color w:val="auto"/>
          <w:szCs w:val="21"/>
          <w:highlight w:val="none"/>
          <w:lang w:eastAsia="zh-CN"/>
        </w:rPr>
        <w:t>）</w:t>
      </w:r>
    </w:p>
    <w:p>
      <w:pPr>
        <w:keepNext w:val="0"/>
        <w:keepLines w:val="0"/>
        <w:pageBreakBefore w:val="0"/>
        <w:widowControl w:val="0"/>
        <w:kinsoku/>
        <w:wordWrap/>
        <w:overflowPunct/>
        <w:topLinePunct w:val="0"/>
        <w:bidi w:val="0"/>
        <w:spacing w:line="426"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u w:val="none"/>
          <w:lang w:val="en-US" w:eastAsia="zh-CN"/>
        </w:rPr>
        <w:t>1、合同总金额：</w:t>
      </w:r>
      <w:r>
        <w:rPr>
          <w:rFonts w:hint="eastAsia" w:ascii="宋体" w:hAnsi="宋体" w:eastAsia="宋体" w:cs="宋体"/>
          <w:color w:val="auto"/>
          <w:szCs w:val="21"/>
          <w:highlight w:val="none"/>
          <w:u w:val="single"/>
          <w:lang w:val="en-US" w:eastAsia="zh-CN"/>
        </w:rPr>
        <w:t xml:space="preserve">                          。</w:t>
      </w:r>
    </w:p>
    <w:p>
      <w:pPr>
        <w:keepNext w:val="0"/>
        <w:keepLines w:val="0"/>
        <w:pageBreakBefore w:val="0"/>
        <w:widowControl w:val="0"/>
        <w:kinsoku/>
        <w:wordWrap/>
        <w:overflowPunct/>
        <w:topLinePunct w:val="0"/>
        <w:bidi w:val="0"/>
        <w:spacing w:line="426"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服务名称、年限、价格</w:t>
      </w:r>
    </w:p>
    <w:tbl>
      <w:tblPr>
        <w:tblStyle w:val="41"/>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710"/>
        <w:gridCol w:w="674"/>
        <w:gridCol w:w="1568"/>
        <w:gridCol w:w="150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26" w:lineRule="exact"/>
              <w:textAlignment w:val="auto"/>
              <w:rPr>
                <w:rFonts w:hint="default"/>
                <w:color w:val="auto"/>
                <w:highlight w:val="none"/>
                <w:lang w:val="en-US"/>
              </w:rPr>
            </w:pPr>
            <w:r>
              <w:rPr>
                <w:rFonts w:hint="default"/>
                <w:color w:val="auto"/>
                <w:highlight w:val="none"/>
                <w:lang w:val="en-US" w:eastAsia="zh-CN"/>
              </w:rPr>
              <w:t>序号</w:t>
            </w:r>
          </w:p>
        </w:tc>
        <w:tc>
          <w:tcPr>
            <w:tcW w:w="2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26" w:lineRule="exact"/>
              <w:textAlignment w:val="auto"/>
              <w:rPr>
                <w:rFonts w:hint="default"/>
                <w:color w:val="auto"/>
                <w:highlight w:val="none"/>
                <w:lang w:val="en-US"/>
              </w:rPr>
            </w:pPr>
            <w:r>
              <w:rPr>
                <w:rFonts w:hint="default"/>
                <w:color w:val="auto"/>
                <w:highlight w:val="none"/>
                <w:lang w:val="en-US" w:eastAsia="zh-CN"/>
              </w:rPr>
              <w:t>服务名称</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26" w:lineRule="exact"/>
              <w:textAlignment w:val="auto"/>
              <w:rPr>
                <w:rFonts w:hint="default"/>
                <w:color w:val="auto"/>
                <w:highlight w:val="none"/>
                <w:lang w:val="en-US"/>
              </w:rPr>
            </w:pPr>
            <w:r>
              <w:rPr>
                <w:rFonts w:hint="default"/>
                <w:color w:val="auto"/>
                <w:highlight w:val="none"/>
                <w:lang w:val="en-US" w:eastAsia="zh-CN"/>
              </w:rPr>
              <w:t>年</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26" w:lineRule="exact"/>
              <w:textAlignment w:val="auto"/>
              <w:rPr>
                <w:rFonts w:hint="default"/>
                <w:color w:val="auto"/>
                <w:highlight w:val="none"/>
                <w:lang w:val="en-US"/>
              </w:rPr>
            </w:pPr>
            <w:r>
              <w:rPr>
                <w:rFonts w:hint="default"/>
                <w:color w:val="auto"/>
                <w:highlight w:val="none"/>
                <w:lang w:val="en-US" w:eastAsia="zh-CN"/>
              </w:rPr>
              <w:t>年服务费（元）</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26" w:lineRule="exact"/>
              <w:textAlignment w:val="auto"/>
              <w:rPr>
                <w:rFonts w:hint="default"/>
                <w:color w:val="auto"/>
                <w:highlight w:val="none"/>
                <w:lang w:val="en-US"/>
              </w:rPr>
            </w:pPr>
            <w:r>
              <w:rPr>
                <w:rFonts w:hint="default"/>
                <w:color w:val="auto"/>
                <w:highlight w:val="none"/>
                <w:lang w:val="en-US" w:eastAsia="zh-CN"/>
              </w:rPr>
              <w:t>总价金额（元）</w:t>
            </w:r>
          </w:p>
        </w:tc>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26" w:lineRule="exact"/>
              <w:textAlignment w:val="auto"/>
              <w:rPr>
                <w:rFonts w:hint="default"/>
                <w:color w:val="auto"/>
                <w:highlight w:val="none"/>
                <w:lang w:val="en-US"/>
              </w:rPr>
            </w:pPr>
            <w:r>
              <w:rPr>
                <w:rFonts w:hint="default"/>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spacing w:before="0" w:beforeAutospacing="0" w:after="0" w:afterAutospacing="0" w:line="426" w:lineRule="exact"/>
              <w:ind w:left="0" w:right="0"/>
              <w:jc w:val="both"/>
              <w:textAlignment w:val="auto"/>
              <w:rPr>
                <w:rFonts w:hint="default" w:ascii="Times New Roman" w:hAnsi="Times New Roman" w:eastAsia="宋体" w:cs="Times New Roman"/>
                <w:color w:val="auto"/>
                <w:highlight w:val="none"/>
                <w:lang w:val="en-US"/>
              </w:rPr>
            </w:pPr>
            <w:r>
              <w:rPr>
                <w:rFonts w:hint="default" w:ascii="Times New Roman" w:hAnsi="Times New Roman" w:eastAsia="宋体" w:cs="Times New Roman"/>
                <w:color w:val="auto"/>
                <w:kern w:val="2"/>
                <w:sz w:val="21"/>
                <w:szCs w:val="24"/>
                <w:highlight w:val="none"/>
                <w:lang w:val="en-US" w:eastAsia="zh-CN" w:bidi="ar"/>
              </w:rPr>
              <w:t>1</w:t>
            </w:r>
          </w:p>
        </w:tc>
        <w:tc>
          <w:tcPr>
            <w:tcW w:w="2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spacing w:before="0" w:beforeAutospacing="0" w:after="0" w:afterAutospacing="0" w:line="426" w:lineRule="exact"/>
              <w:ind w:left="0" w:right="0"/>
              <w:jc w:val="both"/>
              <w:textAlignment w:val="auto"/>
              <w:rPr>
                <w:rFonts w:hint="eastAsia" w:ascii="Times New Roman" w:hAnsi="Times New Roman" w:eastAsia="宋体" w:cs="Times New Roman"/>
                <w:color w:val="auto"/>
                <w:highlight w:val="none"/>
                <w:lang w:val="en-US" w:eastAsia="zh-CN"/>
              </w:rPr>
            </w:pPr>
            <w:r>
              <w:rPr>
                <w:rFonts w:hint="eastAsia" w:ascii="宋体" w:hAnsi="宋体" w:cs="宋体"/>
                <w:i w:val="0"/>
                <w:iCs w:val="0"/>
                <w:caps w:val="0"/>
                <w:color w:val="auto"/>
                <w:spacing w:val="0"/>
                <w:sz w:val="21"/>
                <w:szCs w:val="21"/>
                <w:highlight w:val="none"/>
                <w:lang w:eastAsia="zh-CN"/>
              </w:rPr>
              <w:t>那坡县2021年村级综治视联网+雪亮工程服务（重）</w:t>
            </w:r>
          </w:p>
        </w:tc>
        <w:tc>
          <w:tcPr>
            <w:tcW w:w="6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spacing w:before="0" w:beforeAutospacing="0" w:after="0" w:afterAutospacing="0" w:line="426" w:lineRule="exact"/>
              <w:ind w:left="0" w:right="0"/>
              <w:jc w:val="both"/>
              <w:textAlignment w:val="auto"/>
              <w:rPr>
                <w:rFonts w:hint="default" w:ascii="Times New Roman" w:hAnsi="Times New Roman" w:eastAsia="宋体" w:cs="Times New Roman"/>
                <w:color w:val="auto"/>
                <w:highlight w:val="none"/>
                <w:lang w:val="en-US"/>
              </w:rPr>
            </w:pPr>
            <w:r>
              <w:rPr>
                <w:rFonts w:hint="default" w:ascii="Times New Roman" w:hAnsi="Times New Roman" w:eastAsia="宋体" w:cs="Times New Roman"/>
                <w:color w:val="auto"/>
                <w:kern w:val="2"/>
                <w:sz w:val="21"/>
                <w:szCs w:val="24"/>
                <w:highlight w:val="none"/>
                <w:lang w:val="en-US" w:eastAsia="zh-CN" w:bidi="ar"/>
              </w:rPr>
              <w:t>3</w:t>
            </w:r>
          </w:p>
        </w:tc>
        <w:tc>
          <w:tcPr>
            <w:tcW w:w="15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spacing w:before="0" w:beforeAutospacing="0" w:after="0" w:afterAutospacing="0" w:line="426" w:lineRule="exact"/>
              <w:ind w:left="0" w:right="0"/>
              <w:jc w:val="both"/>
              <w:textAlignment w:val="auto"/>
              <w:rPr>
                <w:rFonts w:hint="default" w:ascii="Times New Roman" w:hAnsi="Times New Roman" w:eastAsia="宋体" w:cs="Times New Roman"/>
                <w:color w:val="auto"/>
                <w:highlight w:val="none"/>
                <w:lang w:val="en-US"/>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spacing w:before="0" w:beforeAutospacing="0" w:after="0" w:afterAutospacing="0" w:line="426" w:lineRule="exact"/>
              <w:ind w:left="0" w:right="0"/>
              <w:jc w:val="both"/>
              <w:textAlignment w:val="auto"/>
              <w:rPr>
                <w:rFonts w:hint="default" w:ascii="Times New Roman" w:hAnsi="Times New Roman" w:eastAsia="宋体" w:cs="Times New Roman"/>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spacing w:before="0" w:beforeAutospacing="0" w:after="0" w:afterAutospacing="0" w:line="426" w:lineRule="exact"/>
              <w:ind w:left="0" w:right="0"/>
              <w:jc w:val="both"/>
              <w:textAlignment w:val="auto"/>
              <w:rPr>
                <w:rFonts w:hint="default" w:ascii="Times New Roman" w:hAnsi="Times New Roman" w:eastAsia="宋体" w:cs="Times New Roman"/>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spacing w:before="0" w:beforeAutospacing="0" w:after="0" w:afterAutospacing="0" w:line="426" w:lineRule="exact"/>
              <w:ind w:left="0" w:right="0"/>
              <w:jc w:val="both"/>
              <w:textAlignment w:val="auto"/>
              <w:rPr>
                <w:rFonts w:hint="default" w:ascii="Times New Roman" w:hAnsi="Times New Roman" w:eastAsia="宋体" w:cs="Times New Roman"/>
                <w:color w:val="auto"/>
                <w:highlight w:val="none"/>
                <w:lang w:val="en-US"/>
              </w:rPr>
            </w:pPr>
          </w:p>
        </w:tc>
        <w:tc>
          <w:tcPr>
            <w:tcW w:w="27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spacing w:before="0" w:beforeAutospacing="0" w:after="0" w:afterAutospacing="0" w:line="426" w:lineRule="exact"/>
              <w:ind w:left="0" w:right="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2"/>
                <w:sz w:val="21"/>
                <w:szCs w:val="24"/>
                <w:highlight w:val="none"/>
                <w:lang w:val="en-US" w:eastAsia="zh-CN" w:bidi="ar"/>
              </w:rPr>
              <w:t>合计</w:t>
            </w:r>
          </w:p>
        </w:tc>
        <w:tc>
          <w:tcPr>
            <w:tcW w:w="6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spacing w:before="0" w:beforeAutospacing="0" w:after="0" w:afterAutospacing="0" w:line="426" w:lineRule="exact"/>
              <w:ind w:left="0" w:right="0"/>
              <w:jc w:val="both"/>
              <w:textAlignment w:val="auto"/>
              <w:rPr>
                <w:rFonts w:hint="default" w:ascii="Times New Roman" w:hAnsi="Times New Roman" w:eastAsia="宋体" w:cs="Times New Roman"/>
                <w:color w:val="auto"/>
                <w:highlight w:val="none"/>
                <w:lang w:val="en-US"/>
              </w:rPr>
            </w:pPr>
          </w:p>
        </w:tc>
        <w:tc>
          <w:tcPr>
            <w:tcW w:w="15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spacing w:before="0" w:beforeAutospacing="0" w:after="0" w:afterAutospacing="0" w:line="426" w:lineRule="exact"/>
              <w:ind w:left="0" w:right="0"/>
              <w:jc w:val="both"/>
              <w:textAlignment w:val="auto"/>
              <w:rPr>
                <w:rFonts w:hint="default" w:ascii="Times New Roman" w:hAnsi="Times New Roman" w:eastAsia="宋体" w:cs="Times New Roman"/>
                <w:color w:val="auto"/>
                <w:highlight w:val="none"/>
                <w:lang w:val="en-US"/>
              </w:rPr>
            </w:pPr>
          </w:p>
        </w:tc>
        <w:tc>
          <w:tcPr>
            <w:tcW w:w="15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spacing w:before="0" w:beforeAutospacing="0" w:after="0" w:afterAutospacing="0" w:line="426" w:lineRule="exact"/>
              <w:ind w:left="0" w:right="0"/>
              <w:jc w:val="both"/>
              <w:textAlignment w:val="auto"/>
              <w:rPr>
                <w:rFonts w:hint="default" w:ascii="Times New Roman" w:hAnsi="Times New Roman" w:eastAsia="宋体" w:cs="Times New Roman"/>
                <w:color w:val="auto"/>
                <w:highlight w:val="none"/>
                <w:lang w:val="en-US"/>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spacing w:before="0" w:beforeAutospacing="0" w:after="0" w:afterAutospacing="0" w:line="426" w:lineRule="exact"/>
              <w:ind w:left="0" w:right="0"/>
              <w:jc w:val="both"/>
              <w:textAlignment w:val="auto"/>
              <w:rPr>
                <w:rFonts w:hint="default" w:ascii="Times New Roman" w:hAnsi="Times New Roman" w:eastAsia="宋体" w:cs="Times New Roman"/>
                <w:color w:val="auto"/>
                <w:highlight w:val="none"/>
                <w:lang w:val="en-US"/>
              </w:rPr>
            </w:pPr>
          </w:p>
        </w:tc>
      </w:tr>
    </w:tbl>
    <w:p>
      <w:pPr>
        <w:keepNext w:val="0"/>
        <w:keepLines w:val="0"/>
        <w:pageBreakBefore w:val="0"/>
        <w:widowControl w:val="0"/>
        <w:kinsoku/>
        <w:wordWrap/>
        <w:overflowPunct/>
        <w:topLinePunct w:val="0"/>
        <w:bidi w:val="0"/>
        <w:spacing w:line="426" w:lineRule="exact"/>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eastAsia="zh-CN"/>
        </w:rPr>
        <w:t>服务内容</w:t>
      </w:r>
      <w:r>
        <w:rPr>
          <w:rFonts w:hint="eastAsia" w:ascii="宋体" w:hAnsi="宋体" w:eastAsia="宋体" w:cs="宋体"/>
          <w:color w:val="auto"/>
          <w:szCs w:val="21"/>
          <w:highlight w:val="none"/>
        </w:rPr>
        <w:t>一览表</w:t>
      </w:r>
      <w:r>
        <w:rPr>
          <w:rFonts w:hint="eastAsia" w:ascii="宋体" w:hAnsi="宋体" w:eastAsia="宋体" w:cs="宋体"/>
          <w:color w:val="auto"/>
          <w:szCs w:val="21"/>
          <w:highlight w:val="none"/>
          <w:lang w:eastAsia="zh-CN"/>
        </w:rPr>
        <w:t>（详见附件中的投标报价明细表）</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金额包括但不限于满足本次投标全部采购需求所应提供的服务，以及伴随的货物和工程（如有）的价格；包含投标服务、货物、工程的成本、</w:t>
      </w:r>
      <w:r>
        <w:rPr>
          <w:rFonts w:hint="default" w:ascii="Times New Roman" w:hAnsi="Times New Roman" w:eastAsia="宋体" w:cs="Times New Roman"/>
          <w:color w:val="auto"/>
          <w:kern w:val="2"/>
          <w:sz w:val="21"/>
          <w:szCs w:val="24"/>
          <w:highlight w:val="none"/>
          <w:lang w:val="en-US" w:eastAsia="zh-CN" w:bidi="ar"/>
        </w:rPr>
        <w:t>所有研发费、劳务费、技术服务、设备价款、备品备件、专用工具的费用、包装、</w:t>
      </w:r>
      <w:r>
        <w:rPr>
          <w:rFonts w:hint="eastAsia" w:ascii="宋体" w:hAnsi="宋体" w:eastAsia="宋体" w:cs="宋体"/>
          <w:color w:val="auto"/>
          <w:szCs w:val="21"/>
          <w:highlight w:val="none"/>
        </w:rPr>
        <w:t>运输（含保险）、</w:t>
      </w:r>
      <w:r>
        <w:rPr>
          <w:rFonts w:hint="default" w:ascii="Times New Roman" w:hAnsi="Times New Roman" w:eastAsia="宋体" w:cs="Times New Roman"/>
          <w:color w:val="auto"/>
          <w:kern w:val="2"/>
          <w:sz w:val="21"/>
          <w:szCs w:val="24"/>
          <w:highlight w:val="none"/>
          <w:lang w:val="en-US" w:eastAsia="zh-CN" w:bidi="ar"/>
        </w:rPr>
        <w:t>装卸、到位安装、安装所需</w:t>
      </w:r>
      <w:r>
        <w:rPr>
          <w:rFonts w:hint="default" w:ascii="宋体" w:hAnsi="宋体" w:eastAsia="宋体" w:cs="宋体"/>
          <w:color w:val="auto"/>
          <w:szCs w:val="21"/>
          <w:highlight w:val="none"/>
          <w:lang w:val="en-US" w:eastAsia="zh-CN"/>
        </w:rPr>
        <w:t>辅材、</w:t>
      </w:r>
      <w:r>
        <w:rPr>
          <w:rFonts w:hint="eastAsia" w:ascii="宋体" w:hAnsi="宋体" w:eastAsia="宋体" w:cs="宋体"/>
          <w:color w:val="auto"/>
          <w:szCs w:val="21"/>
          <w:highlight w:val="none"/>
        </w:rPr>
        <w:t>调试、检验、技术服务、</w:t>
      </w:r>
      <w:r>
        <w:rPr>
          <w:rFonts w:hint="default" w:ascii="宋体" w:hAnsi="宋体" w:eastAsia="宋体" w:cs="宋体"/>
          <w:color w:val="auto"/>
          <w:szCs w:val="21"/>
          <w:highlight w:val="none"/>
          <w:lang w:val="en-US" w:eastAsia="zh-CN"/>
        </w:rPr>
        <w:t>保险、验收、维护、培训、利润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税费等所有费用。如招标文件对其另有规定的，从其规定。</w:t>
      </w:r>
    </w:p>
    <w:p>
      <w:pPr>
        <w:keepNext w:val="0"/>
        <w:keepLines w:val="0"/>
        <w:pageBreakBefore w:val="0"/>
        <w:widowControl w:val="0"/>
        <w:kinsoku/>
        <w:wordWrap/>
        <w:overflowPunct/>
        <w:topLinePunct w:val="0"/>
        <w:bidi w:val="0"/>
        <w:adjustRightInd w:val="0"/>
        <w:snapToGrid w:val="0"/>
        <w:spacing w:line="426" w:lineRule="exact"/>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第二条　质量保证</w:t>
      </w:r>
    </w:p>
    <w:p>
      <w:pPr>
        <w:keepNext w:val="0"/>
        <w:keepLines w:val="0"/>
        <w:pageBreakBefore w:val="0"/>
        <w:widowControl w:val="0"/>
        <w:kinsoku/>
        <w:wordWrap/>
        <w:overflowPunct/>
        <w:topLinePunct w:val="0"/>
        <w:bidi w:val="0"/>
        <w:adjustRightInd w:val="0"/>
        <w:snapToGrid w:val="0"/>
        <w:spacing w:line="42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乙方所提供的货物型号、技术规格、技术参数等质量必须与招投标文件和承诺相一致。乙方提供的自主创新产品、节能和环保产品必须是列入政府采购清单的产品。</w:t>
      </w:r>
    </w:p>
    <w:p>
      <w:pPr>
        <w:keepNext w:val="0"/>
        <w:keepLines w:val="0"/>
        <w:pageBreakBefore w:val="0"/>
        <w:widowControl w:val="0"/>
        <w:kinsoku/>
        <w:wordWrap/>
        <w:overflowPunct/>
        <w:topLinePunct w:val="0"/>
        <w:bidi w:val="0"/>
        <w:adjustRightInd w:val="0"/>
        <w:snapToGrid w:val="0"/>
        <w:spacing w:line="426" w:lineRule="exact"/>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乙方所提供的货物必须是全新、未使用的原装产品，且在正常安装、使用和保养条件下，其使用寿命期内各项指标均达到质量要求。</w:t>
      </w:r>
    </w:p>
    <w:p>
      <w:pPr>
        <w:keepNext w:val="0"/>
        <w:keepLines w:val="0"/>
        <w:pageBreakBefore w:val="0"/>
        <w:widowControl w:val="0"/>
        <w:kinsoku/>
        <w:wordWrap/>
        <w:overflowPunct/>
        <w:topLinePunct w:val="0"/>
        <w:bidi w:val="0"/>
        <w:adjustRightInd w:val="0"/>
        <w:snapToGrid w:val="0"/>
        <w:spacing w:line="426" w:lineRule="exact"/>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第三条　权利保证</w:t>
      </w:r>
    </w:p>
    <w:p>
      <w:pPr>
        <w:keepNext w:val="0"/>
        <w:keepLines w:val="0"/>
        <w:pageBreakBefore w:val="0"/>
        <w:widowControl w:val="0"/>
        <w:kinsoku/>
        <w:wordWrap/>
        <w:overflowPunct/>
        <w:topLinePunct w:val="0"/>
        <w:bidi w:val="0"/>
        <w:adjustRightInd w:val="0"/>
        <w:snapToGrid w:val="0"/>
        <w:spacing w:line="42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乙方应保证所提供货物在使用时不会侵犯任何第三方的专利权、商标权、工业设计权或其他权利。</w:t>
      </w:r>
    </w:p>
    <w:p>
      <w:pPr>
        <w:keepNext w:val="0"/>
        <w:keepLines w:val="0"/>
        <w:pageBreakBefore w:val="0"/>
        <w:widowControl w:val="0"/>
        <w:kinsoku/>
        <w:wordWrap/>
        <w:overflowPunct/>
        <w:topLinePunct w:val="0"/>
        <w:bidi w:val="0"/>
        <w:adjustRightInd w:val="0"/>
        <w:snapToGrid w:val="0"/>
        <w:spacing w:line="42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乙方应按招标文件规定的时间向甲方提供使用货物的有关技术资料。</w:t>
      </w:r>
    </w:p>
    <w:p>
      <w:pPr>
        <w:keepNext w:val="0"/>
        <w:keepLines w:val="0"/>
        <w:pageBreakBefore w:val="0"/>
        <w:widowControl w:val="0"/>
        <w:kinsoku/>
        <w:wordWrap/>
        <w:overflowPunct/>
        <w:topLinePunct w:val="0"/>
        <w:bidi w:val="0"/>
        <w:adjustRightInd w:val="0"/>
        <w:snapToGrid w:val="0"/>
        <w:spacing w:line="42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pPr>
        <w:keepNext w:val="0"/>
        <w:keepLines w:val="0"/>
        <w:pageBreakBefore w:val="0"/>
        <w:widowControl w:val="0"/>
        <w:kinsoku/>
        <w:wordWrap/>
        <w:overflowPunct/>
        <w:topLinePunct w:val="0"/>
        <w:bidi w:val="0"/>
        <w:adjustRightInd w:val="0"/>
        <w:snapToGrid w:val="0"/>
        <w:spacing w:line="42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乙方保证所交付的货物的所有权完全属于乙方且无任何抵押、查封等产权瑕疵。</w:t>
      </w:r>
    </w:p>
    <w:p>
      <w:pPr>
        <w:keepNext w:val="0"/>
        <w:keepLines w:val="0"/>
        <w:pageBreakBefore w:val="0"/>
        <w:widowControl w:val="0"/>
        <w:kinsoku/>
        <w:wordWrap/>
        <w:overflowPunct/>
        <w:topLinePunct w:val="0"/>
        <w:bidi w:val="0"/>
        <w:adjustRightInd w:val="0"/>
        <w:snapToGrid w:val="0"/>
        <w:spacing w:line="426"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第四条　</w:t>
      </w:r>
      <w:r>
        <w:rPr>
          <w:rFonts w:hint="eastAsia" w:ascii="宋体" w:hAnsi="宋体" w:cs="宋体"/>
          <w:b/>
          <w:color w:val="auto"/>
          <w:szCs w:val="21"/>
          <w:highlight w:val="none"/>
          <w:lang w:val="en-US" w:eastAsia="zh-CN"/>
        </w:rPr>
        <w:t>货物</w:t>
      </w:r>
      <w:r>
        <w:rPr>
          <w:rFonts w:hint="eastAsia" w:ascii="宋体" w:hAnsi="宋体" w:cs="宋体"/>
          <w:b/>
          <w:color w:val="auto"/>
          <w:szCs w:val="21"/>
          <w:highlight w:val="none"/>
        </w:rPr>
        <w:t>包装和运输</w:t>
      </w:r>
    </w:p>
    <w:p>
      <w:pPr>
        <w:keepNext w:val="0"/>
        <w:keepLines w:val="0"/>
        <w:pageBreakBefore w:val="0"/>
        <w:widowControl w:val="0"/>
        <w:kinsoku/>
        <w:wordWrap/>
        <w:overflowPunct/>
        <w:topLinePunct w:val="0"/>
        <w:bidi w:val="0"/>
        <w:adjustRightInd w:val="0"/>
        <w:snapToGrid w:val="0"/>
        <w:spacing w:line="42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乙方提供的货物均应按招投标文件要求的包装材料、包装标准、包装方式进行包装，每一包装单元内应附详细的装箱单和质量合格证。</w:t>
      </w:r>
    </w:p>
    <w:p>
      <w:pPr>
        <w:keepNext w:val="0"/>
        <w:keepLines w:val="0"/>
        <w:pageBreakBefore w:val="0"/>
        <w:widowControl w:val="0"/>
        <w:kinsoku/>
        <w:wordWrap/>
        <w:overflowPunct/>
        <w:topLinePunct w:val="0"/>
        <w:bidi w:val="0"/>
        <w:adjustRightInd w:val="0"/>
        <w:snapToGrid w:val="0"/>
        <w:spacing w:line="42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货物的运输方式：</w:t>
      </w:r>
      <w:r>
        <w:rPr>
          <w:rFonts w:hint="eastAsia" w:ascii="宋体" w:hAnsi="宋体" w:cs="宋体"/>
          <w:color w:val="auto"/>
          <w:szCs w:val="21"/>
          <w:highlight w:val="none"/>
          <w:u w:val="single"/>
        </w:rPr>
        <w:t xml:space="preserve"> 乙方自定 。</w:t>
      </w:r>
    </w:p>
    <w:p>
      <w:pPr>
        <w:keepNext w:val="0"/>
        <w:keepLines w:val="0"/>
        <w:pageBreakBefore w:val="0"/>
        <w:widowControl w:val="0"/>
        <w:kinsoku/>
        <w:wordWrap/>
        <w:overflowPunct/>
        <w:topLinePunct w:val="0"/>
        <w:bidi w:val="0"/>
        <w:snapToGrid w:val="0"/>
        <w:spacing w:line="42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bidi w:val="0"/>
        <w:snapToGrid w:val="0"/>
        <w:spacing w:line="42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乙方在货物发运手续办理完毕后24小时内或货到甲方48小时前通知甲方，以准备接货。</w:t>
      </w:r>
    </w:p>
    <w:p>
      <w:pPr>
        <w:keepNext w:val="0"/>
        <w:keepLines w:val="0"/>
        <w:pageBreakBefore w:val="0"/>
        <w:widowControl w:val="0"/>
        <w:kinsoku/>
        <w:wordWrap/>
        <w:overflowPunct/>
        <w:topLinePunct w:val="0"/>
        <w:bidi w:val="0"/>
        <w:snapToGrid w:val="0"/>
        <w:spacing w:line="42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货物在交付甲方前发生的风险均由乙方负责。</w:t>
      </w:r>
    </w:p>
    <w:p>
      <w:pPr>
        <w:keepNext w:val="0"/>
        <w:keepLines w:val="0"/>
        <w:pageBreakBefore w:val="0"/>
        <w:widowControl w:val="0"/>
        <w:kinsoku/>
        <w:wordWrap/>
        <w:overflowPunct/>
        <w:topLinePunct w:val="0"/>
        <w:bidi w:val="0"/>
        <w:snapToGrid w:val="0"/>
        <w:spacing w:line="42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货物在规定的交付期限内由乙方送达甲方指定的地点视为交付，乙方同时需通知甲方货物已送达。</w:t>
      </w:r>
    </w:p>
    <w:p>
      <w:pPr>
        <w:keepNext w:val="0"/>
        <w:keepLines w:val="0"/>
        <w:pageBreakBefore w:val="0"/>
        <w:widowControl w:val="0"/>
        <w:kinsoku/>
        <w:wordWrap/>
        <w:overflowPunct/>
        <w:topLinePunct w:val="0"/>
        <w:bidi w:val="0"/>
        <w:snapToGrid w:val="0"/>
        <w:spacing w:line="426"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乙方负责货物运输，货物运输合理损耗及计算方法：</w:t>
      </w:r>
      <w:bookmarkStart w:id="144" w:name="_Hlk46878066"/>
      <w:r>
        <w:rPr>
          <w:rFonts w:hint="eastAsia" w:ascii="宋体" w:hAnsi="宋体" w:cs="宋体"/>
          <w:color w:val="auto"/>
          <w:highlight w:val="none"/>
          <w:u w:val="single"/>
        </w:rPr>
        <w:t>本合同交付货物不接受损耗，由乙方自行为其货物运输办理相关保险</w:t>
      </w:r>
      <w:r>
        <w:rPr>
          <w:rFonts w:hint="eastAsia" w:ascii="宋体" w:hAnsi="宋体" w:cs="宋体"/>
          <w:color w:val="auto"/>
          <w:highlight w:val="none"/>
          <w:u w:val="none"/>
        </w:rPr>
        <w:t>。</w:t>
      </w:r>
      <w:bookmarkEnd w:id="144"/>
    </w:p>
    <w:p>
      <w:pPr>
        <w:keepNext w:val="0"/>
        <w:keepLines w:val="0"/>
        <w:pageBreakBefore w:val="0"/>
        <w:widowControl w:val="0"/>
        <w:kinsoku/>
        <w:wordWrap/>
        <w:overflowPunct/>
        <w:topLinePunct w:val="0"/>
        <w:bidi w:val="0"/>
        <w:snapToGrid w:val="0"/>
        <w:spacing w:line="426"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8、提供400服务电话：XXXX，24小时全天候响应。</w:t>
      </w:r>
    </w:p>
    <w:p>
      <w:pPr>
        <w:keepNext w:val="0"/>
        <w:keepLines w:val="0"/>
        <w:pageBreakBefore w:val="0"/>
        <w:widowControl w:val="0"/>
        <w:kinsoku/>
        <w:wordWrap/>
        <w:overflowPunct/>
        <w:topLinePunct w:val="0"/>
        <w:bidi w:val="0"/>
        <w:adjustRightInd w:val="0"/>
        <w:snapToGrid w:val="0"/>
        <w:spacing w:line="426" w:lineRule="exact"/>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第五条　</w:t>
      </w:r>
      <w:r>
        <w:rPr>
          <w:rFonts w:hint="eastAsia" w:ascii="宋体" w:hAnsi="宋体" w:cs="宋体"/>
          <w:b/>
          <w:color w:val="auto"/>
          <w:szCs w:val="21"/>
          <w:highlight w:val="none"/>
          <w:lang w:val="en-US" w:eastAsia="zh-CN"/>
        </w:rPr>
        <w:t>服务期及地点</w:t>
      </w:r>
    </w:p>
    <w:p>
      <w:pPr>
        <w:keepNext w:val="0"/>
        <w:keepLines w:val="0"/>
        <w:pageBreakBefore w:val="0"/>
        <w:widowControl w:val="0"/>
        <w:kinsoku/>
        <w:wordWrap/>
        <w:overflowPunct/>
        <w:topLinePunct w:val="0"/>
        <w:autoSpaceDE/>
        <w:autoSpaceDN/>
        <w:bidi w:val="0"/>
        <w:adjustRightInd w:val="0"/>
        <w:snapToGrid w:val="0"/>
        <w:spacing w:line="426" w:lineRule="exact"/>
        <w:ind w:firstLine="420" w:firstLineChars="200"/>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rPr>
        <w:t>服务期</w:t>
      </w:r>
      <w:r>
        <w:rPr>
          <w:rFonts w:hint="eastAsia" w:ascii="宋体" w:hAnsi="宋体" w:cs="宋体"/>
          <w:color w:val="auto"/>
          <w:szCs w:val="21"/>
          <w:highlight w:val="none"/>
          <w:u w:val="none"/>
        </w:rPr>
        <w:t>：</w:t>
      </w:r>
      <w:r>
        <w:rPr>
          <w:rFonts w:hint="eastAsia" w:ascii="宋体" w:hAnsi="宋体" w:cs="宋体"/>
          <w:color w:val="auto"/>
          <w:szCs w:val="21"/>
          <w:highlight w:val="none"/>
          <w:u w:val="single"/>
          <w:lang w:val="en-US" w:eastAsia="zh-CN"/>
        </w:rPr>
        <w:t>3年</w:t>
      </w:r>
      <w:r>
        <w:rPr>
          <w:rFonts w:hint="eastAsia" w:ascii="宋体" w:hAnsi="宋体" w:cs="宋体"/>
          <w:color w:val="auto"/>
          <w:szCs w:val="21"/>
          <w:highlight w:val="none"/>
          <w:u w:val="single"/>
          <w:lang w:eastAsia="zh-CN"/>
        </w:rPr>
        <w:t>运维服务，自合同签订之日起10日内开始履行</w:t>
      </w:r>
      <w:r>
        <w:rPr>
          <w:rFonts w:hint="eastAsia" w:ascii="宋体" w:hAnsi="宋体" w:cs="宋体"/>
          <w:color w:val="auto"/>
          <w:szCs w:val="21"/>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426" w:lineRule="exact"/>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lang w:val="en-US" w:eastAsia="zh-CN"/>
        </w:rPr>
        <w:t>服务</w:t>
      </w:r>
      <w:r>
        <w:rPr>
          <w:rFonts w:hint="eastAsia" w:ascii="宋体" w:hAnsi="宋体" w:cs="宋体"/>
          <w:color w:val="auto"/>
          <w:szCs w:val="21"/>
          <w:highlight w:val="none"/>
          <w:u w:val="none"/>
        </w:rPr>
        <w:t>地点：</w:t>
      </w:r>
      <w:r>
        <w:rPr>
          <w:rFonts w:hint="eastAsia" w:ascii="宋体" w:hAnsi="宋体" w:cs="宋体"/>
          <w:b w:val="0"/>
          <w:i w:val="0"/>
          <w:caps w:val="0"/>
          <w:color w:val="auto"/>
          <w:spacing w:val="0"/>
          <w:w w:val="100"/>
          <w:sz w:val="21"/>
          <w:szCs w:val="21"/>
          <w:highlight w:val="none"/>
        </w:rPr>
        <w:t>广西那坡县</w:t>
      </w:r>
      <w:r>
        <w:rPr>
          <w:rFonts w:hint="eastAsia" w:ascii="宋体" w:hAnsi="宋体" w:cs="宋体"/>
          <w:b w:val="0"/>
          <w:i w:val="0"/>
          <w:caps w:val="0"/>
          <w:color w:val="auto"/>
          <w:spacing w:val="0"/>
          <w:w w:val="100"/>
          <w:sz w:val="21"/>
          <w:szCs w:val="21"/>
          <w:highlight w:val="none"/>
          <w:lang w:val="en-US" w:eastAsia="zh-CN"/>
        </w:rPr>
        <w:t>甲方</w:t>
      </w:r>
      <w:r>
        <w:rPr>
          <w:rFonts w:hint="eastAsia" w:ascii="宋体" w:hAnsi="宋体" w:cs="宋体"/>
          <w:b w:val="0"/>
          <w:i w:val="0"/>
          <w:caps w:val="0"/>
          <w:color w:val="auto"/>
          <w:spacing w:val="0"/>
          <w:w w:val="100"/>
          <w:sz w:val="21"/>
          <w:szCs w:val="21"/>
          <w:highlight w:val="none"/>
        </w:rPr>
        <w:t>指定地点，具体由中标人自行实地勘察、规划、设计、建设、运维等，按有关文件要求，完成当年绩效考评任务</w:t>
      </w:r>
      <w:r>
        <w:rPr>
          <w:rFonts w:hint="eastAsia" w:ascii="宋体" w:hAnsi="宋体" w:cs="宋体"/>
          <w:color w:val="auto"/>
          <w:szCs w:val="21"/>
          <w:highlight w:val="none"/>
          <w:u w:val="none"/>
          <w:lang w:eastAsia="zh-CN"/>
        </w:rPr>
        <w:t>。</w:t>
      </w:r>
    </w:p>
    <w:p>
      <w:pPr>
        <w:keepNext w:val="0"/>
        <w:keepLines w:val="0"/>
        <w:pageBreakBefore w:val="0"/>
        <w:widowControl w:val="0"/>
        <w:kinsoku/>
        <w:wordWrap/>
        <w:overflowPunct/>
        <w:topLinePunct w:val="0"/>
        <w:bidi w:val="0"/>
        <w:adjustRightInd w:val="0"/>
        <w:snapToGrid w:val="0"/>
        <w:spacing w:line="426" w:lineRule="exact"/>
        <w:ind w:firstLine="422" w:firstLineChars="200"/>
        <w:textAlignment w:val="auto"/>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第六条 交付要求及验收</w:t>
      </w:r>
    </w:p>
    <w:p>
      <w:pPr>
        <w:keepNext w:val="0"/>
        <w:keepLines w:val="0"/>
        <w:pageBreakBefore w:val="0"/>
        <w:widowControl w:val="0"/>
        <w:kinsoku/>
        <w:wordWrap/>
        <w:overflowPunct/>
        <w:topLinePunct w:val="0"/>
        <w:autoSpaceDE/>
        <w:autoSpaceDN/>
        <w:bidi w:val="0"/>
        <w:snapToGrid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、乙方应按投标文件的承诺向甲方提供相应的服务，并提供所服务内容的相关技术资料。</w:t>
      </w:r>
    </w:p>
    <w:p>
      <w:pPr>
        <w:keepNext w:val="0"/>
        <w:keepLines w:val="0"/>
        <w:pageBreakBefore w:val="0"/>
        <w:widowControl w:val="0"/>
        <w:kinsoku/>
        <w:wordWrap/>
        <w:overflowPunct/>
        <w:topLinePunct w:val="0"/>
        <w:autoSpaceDE/>
        <w:autoSpaceDN/>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、乙方提供不符合投标文件和本合同规定的服务成果，甲方有权拒绝接受。</w:t>
      </w:r>
    </w:p>
    <w:p>
      <w:pPr>
        <w:keepNext w:val="0"/>
        <w:keepLines w:val="0"/>
        <w:pageBreakBefore w:val="0"/>
        <w:widowControl w:val="0"/>
        <w:kinsoku/>
        <w:wordWrap/>
        <w:overflowPunct/>
        <w:topLinePunct w:val="0"/>
        <w:autoSpaceDE/>
        <w:autoSpaceDN/>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乙方完成服务后应及时书面通知甲方进行验收，甲方应在收到通知后七个工作日内进行验收，逾期不开始验收的，乙方可视同验收合格。验收合格后由甲乙双方签署验收单并加盖采购人公章，甲乙双方各执一份。</w:t>
      </w:r>
    </w:p>
    <w:p>
      <w:pPr>
        <w:keepNext w:val="0"/>
        <w:keepLines w:val="0"/>
        <w:pageBreakBefore w:val="0"/>
        <w:widowControl w:val="0"/>
        <w:kinsoku/>
        <w:wordWrap/>
        <w:overflowPunct/>
        <w:topLinePunct w:val="0"/>
        <w:autoSpaceDE/>
        <w:autoSpaceDN/>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、甲乙双方应按照《广西壮族自治区政府采购项目履约验收管理办法》、双方合同、投标文件验收。</w:t>
      </w:r>
    </w:p>
    <w:p>
      <w:pPr>
        <w:keepNext w:val="0"/>
        <w:keepLines w:val="0"/>
        <w:pageBreakBefore w:val="0"/>
        <w:widowControl w:val="0"/>
        <w:kinsoku/>
        <w:wordWrap/>
        <w:overflowPunct/>
        <w:topLinePunct w:val="0"/>
        <w:autoSpaceDE/>
        <w:autoSpaceDN/>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、甲方在初步验收或者最终验收过程中如发现乙方提供的服务成果不满足投标文件及本合同规定的，可暂缓向乙方付款，直到乙方及时完善并提交相应的服务成果且经甲方验收合格后，方可办理付款。</w:t>
      </w:r>
    </w:p>
    <w:p>
      <w:pPr>
        <w:keepNext w:val="0"/>
        <w:keepLines w:val="0"/>
        <w:pageBreakBefore w:val="0"/>
        <w:widowControl w:val="0"/>
        <w:kinsoku/>
        <w:wordWrap/>
        <w:overflowPunct/>
        <w:topLinePunct w:val="0"/>
        <w:autoSpaceDE/>
        <w:autoSpaceDN/>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、甲方验收时以书面形式提出异议的，乙方应自收到甲方书面异议后五个工作日内及时予以解决，否则甲方有权不出具服务验收合格单。</w:t>
      </w:r>
    </w:p>
    <w:p>
      <w:pPr>
        <w:keepNext w:val="0"/>
        <w:keepLines w:val="0"/>
        <w:pageBreakBefore w:val="0"/>
        <w:widowControl w:val="0"/>
        <w:kinsoku/>
        <w:wordWrap/>
        <w:overflowPunct/>
        <w:topLinePunct w:val="0"/>
        <w:bidi w:val="0"/>
        <w:adjustRightInd w:val="0"/>
        <w:snapToGrid w:val="0"/>
        <w:spacing w:line="426"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第六条　安装和培训</w:t>
      </w:r>
    </w:p>
    <w:p>
      <w:pPr>
        <w:keepNext w:val="0"/>
        <w:keepLines w:val="0"/>
        <w:pageBreakBefore w:val="0"/>
        <w:widowControl w:val="0"/>
        <w:kinsoku/>
        <w:wordWrap/>
        <w:overflowPunct/>
        <w:topLinePunct w:val="0"/>
        <w:bidi w:val="0"/>
        <w:adjustRightInd w:val="0"/>
        <w:snapToGrid w:val="0"/>
        <w:spacing w:line="42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b w:val="0"/>
          <w:i w:val="0"/>
          <w:caps w:val="0"/>
          <w:color w:val="auto"/>
          <w:spacing w:val="0"/>
          <w:w w:val="100"/>
          <w:sz w:val="21"/>
          <w:szCs w:val="21"/>
          <w:highlight w:val="none"/>
        </w:rPr>
        <w:t>甲方应提供必要安装条件（如场地、水源等必要施工条件），甲方协助乙方接入电源。</w:t>
      </w:r>
    </w:p>
    <w:p>
      <w:pPr>
        <w:keepNext w:val="0"/>
        <w:keepLines w:val="0"/>
        <w:pageBreakBefore w:val="0"/>
        <w:widowControl w:val="0"/>
        <w:kinsoku/>
        <w:wordWrap/>
        <w:overflowPunct/>
        <w:topLinePunct w:val="0"/>
        <w:bidi w:val="0"/>
        <w:adjustRightInd w:val="0"/>
        <w:snapToGrid w:val="0"/>
        <w:spacing w:line="426" w:lineRule="exact"/>
        <w:ind w:firstLine="420" w:firstLineChars="200"/>
        <w:textAlignment w:val="auto"/>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乙方负责甲方有关人员的培训。培训时间、地点：</w:t>
      </w:r>
      <w:r>
        <w:rPr>
          <w:rFonts w:hint="eastAsia" w:ascii="宋体" w:hAnsi="宋体" w:cs="宋体"/>
          <w:color w:val="auto"/>
          <w:szCs w:val="21"/>
          <w:highlight w:val="none"/>
          <w:u w:val="single"/>
        </w:rPr>
        <w:t>由甲方决定。</w:t>
      </w:r>
    </w:p>
    <w:p>
      <w:pPr>
        <w:keepNext w:val="0"/>
        <w:keepLines w:val="0"/>
        <w:pageBreakBefore w:val="0"/>
        <w:widowControl w:val="0"/>
        <w:kinsoku/>
        <w:wordWrap/>
        <w:overflowPunct/>
        <w:topLinePunct w:val="0"/>
        <w:bidi w:val="0"/>
        <w:adjustRightInd w:val="0"/>
        <w:snapToGrid w:val="0"/>
        <w:spacing w:line="426"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第七条  售后服务</w:t>
      </w:r>
    </w:p>
    <w:p>
      <w:pPr>
        <w:keepNext w:val="0"/>
        <w:keepLines w:val="0"/>
        <w:pageBreakBefore w:val="0"/>
        <w:widowControl w:val="0"/>
        <w:kinsoku/>
        <w:wordWrap/>
        <w:overflowPunct/>
        <w:topLinePunct w:val="0"/>
        <w:bidi w:val="0"/>
        <w:adjustRightInd w:val="0"/>
        <w:snapToGrid w:val="0"/>
        <w:spacing w:line="42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乙方应按照国家有关法律法规和“三包”规定以及招投标文件和本合同所附的《售后服务承诺》（中标人承诺质量保证期优于国家“三包”规定的，或优于招标文件规定的，按中标人实际承诺执行），为甲方提供售后服务。</w:t>
      </w:r>
    </w:p>
    <w:p>
      <w:pPr>
        <w:pStyle w:val="2"/>
        <w:keepNext w:val="0"/>
        <w:keepLines w:val="0"/>
        <w:pageBreakBefore w:val="0"/>
        <w:widowControl w:val="0"/>
        <w:kinsoku/>
        <w:wordWrap/>
        <w:overflowPunct/>
        <w:topLinePunct w:val="0"/>
        <w:bidi w:val="0"/>
        <w:snapToGrid/>
        <w:spacing w:line="426"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2</w:t>
      </w:r>
      <w:bookmarkStart w:id="145" w:name="_Hlk46878185"/>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质保期：</w:t>
      </w:r>
      <w:r>
        <w:rPr>
          <w:rFonts w:hint="eastAsia" w:ascii="宋体" w:hAnsi="宋体" w:cs="宋体"/>
          <w:color w:val="auto"/>
          <w:sz w:val="21"/>
          <w:szCs w:val="21"/>
          <w:highlight w:val="none"/>
          <w:lang w:val="en-US" w:eastAsia="zh-CN"/>
        </w:rPr>
        <w:t>项目涉及的</w:t>
      </w:r>
      <w:r>
        <w:rPr>
          <w:rFonts w:hint="eastAsia" w:ascii="宋体" w:hAnsi="宋体" w:cs="宋体"/>
          <w:color w:val="auto"/>
          <w:sz w:val="21"/>
          <w:szCs w:val="21"/>
          <w:highlight w:val="none"/>
          <w:lang w:eastAsia="zh-CN"/>
        </w:rPr>
        <w:t>所有投标设备必须是具备厂家合法渠道的全新正品，按国家有关产品“三包”规定执行“三包”，自交货安装并验收合格之日起，质保期内，中标人将负责处理并解决故障，并免费更换有故障的零、部件，一切费用由中标人负责。其中：</w:t>
      </w:r>
    </w:p>
    <w:p>
      <w:pPr>
        <w:pStyle w:val="2"/>
        <w:keepNext w:val="0"/>
        <w:keepLines w:val="0"/>
        <w:pageBreakBefore w:val="0"/>
        <w:widowControl w:val="0"/>
        <w:kinsoku/>
        <w:wordWrap/>
        <w:overflowPunct/>
        <w:topLinePunct w:val="0"/>
        <w:bidi w:val="0"/>
        <w:snapToGrid/>
        <w:spacing w:line="426"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w:t>
      </w:r>
      <w:r>
        <w:rPr>
          <w:rFonts w:hint="eastAsia" w:ascii="宋体" w:hAnsi="宋体" w:cs="宋体"/>
          <w:color w:val="auto"/>
          <w:sz w:val="21"/>
          <w:szCs w:val="21"/>
          <w:highlight w:val="none"/>
          <w:lang w:val="en-US" w:eastAsia="zh-CN"/>
        </w:rPr>
        <w:t>系统或应用</w:t>
      </w:r>
      <w:r>
        <w:rPr>
          <w:rFonts w:hint="eastAsia" w:ascii="宋体" w:hAnsi="宋体" w:cs="宋体"/>
          <w:color w:val="auto"/>
          <w:sz w:val="21"/>
          <w:szCs w:val="21"/>
          <w:highlight w:val="none"/>
          <w:lang w:eastAsia="zh-CN"/>
        </w:rPr>
        <w:t>软件质量保证期</w:t>
      </w:r>
      <w:r>
        <w:rPr>
          <w:rFonts w:hint="eastAsia" w:ascii="宋体" w:hAnsi="宋体" w:cs="宋体"/>
          <w:color w:val="auto"/>
          <w:sz w:val="21"/>
          <w:szCs w:val="21"/>
          <w:highlight w:val="none"/>
          <w:u w:val="single"/>
          <w:lang w:eastAsia="zh-CN"/>
        </w:rPr>
        <w:t>（按乙方投标文件中承诺的不少于招标文件要求的时间）</w:t>
      </w:r>
      <w:r>
        <w:rPr>
          <w:rFonts w:hint="eastAsia" w:ascii="宋体" w:hAnsi="宋体" w:cs="宋体"/>
          <w:color w:val="auto"/>
          <w:sz w:val="21"/>
          <w:szCs w:val="21"/>
          <w:highlight w:val="none"/>
          <w:lang w:eastAsia="zh-CN"/>
        </w:rPr>
        <w:t>，自系统终验合格之日起计算；</w:t>
      </w:r>
    </w:p>
    <w:p>
      <w:pPr>
        <w:pStyle w:val="2"/>
        <w:keepNext w:val="0"/>
        <w:keepLines w:val="0"/>
        <w:pageBreakBefore w:val="0"/>
        <w:widowControl w:val="0"/>
        <w:kinsoku/>
        <w:wordWrap/>
        <w:overflowPunct/>
        <w:topLinePunct w:val="0"/>
        <w:bidi w:val="0"/>
        <w:snapToGrid/>
        <w:spacing w:line="426"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2）硬件设备质量保证期</w:t>
      </w:r>
      <w:r>
        <w:rPr>
          <w:rFonts w:hint="eastAsia" w:ascii="宋体" w:hAnsi="宋体" w:cs="宋体"/>
          <w:color w:val="auto"/>
          <w:sz w:val="21"/>
          <w:szCs w:val="21"/>
          <w:highlight w:val="none"/>
          <w:u w:val="single"/>
          <w:lang w:eastAsia="zh-CN"/>
        </w:rPr>
        <w:t>（按乙方投标文件中承诺的不少于招标文件要求的时间）</w:t>
      </w:r>
      <w:r>
        <w:rPr>
          <w:rFonts w:hint="eastAsia" w:ascii="宋体" w:hAnsi="宋体" w:cs="宋体"/>
          <w:color w:val="auto"/>
          <w:sz w:val="21"/>
          <w:szCs w:val="21"/>
          <w:highlight w:val="none"/>
          <w:lang w:eastAsia="zh-CN"/>
        </w:rPr>
        <w:t>，自货物开箱验收安装调试合格之日起计算。</w:t>
      </w:r>
    </w:p>
    <w:bookmarkEnd w:id="145"/>
    <w:p>
      <w:pPr>
        <w:pStyle w:val="2"/>
        <w:keepNext w:val="0"/>
        <w:keepLines w:val="0"/>
        <w:pageBreakBefore w:val="0"/>
        <w:widowControl w:val="0"/>
        <w:kinsoku/>
        <w:wordWrap/>
        <w:overflowPunct/>
        <w:topLinePunct w:val="0"/>
        <w:bidi w:val="0"/>
        <w:snapToGrid/>
        <w:spacing w:line="426"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3、乙方提供的服务承诺和售后服务及保修期责任等其它具体约定事项（见合同附件）。</w:t>
      </w:r>
    </w:p>
    <w:p>
      <w:pPr>
        <w:pStyle w:val="2"/>
        <w:keepNext w:val="0"/>
        <w:keepLines w:val="0"/>
        <w:pageBreakBefore w:val="0"/>
        <w:widowControl w:val="0"/>
        <w:kinsoku/>
        <w:wordWrap/>
        <w:overflowPunct/>
        <w:topLinePunct w:val="0"/>
        <w:bidi w:val="0"/>
        <w:snapToGrid/>
        <w:spacing w:line="426"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4、涉及到系统正常使用的设备损坏则及时更换，确保系统长期正常运行。</w:t>
      </w:r>
    </w:p>
    <w:p>
      <w:pPr>
        <w:keepNext w:val="0"/>
        <w:keepLines w:val="0"/>
        <w:pageBreakBefore w:val="0"/>
        <w:widowControl w:val="0"/>
        <w:kinsoku/>
        <w:wordWrap/>
        <w:overflowPunct/>
        <w:topLinePunct w:val="0"/>
        <w:bidi w:val="0"/>
        <w:adjustRightInd w:val="0"/>
        <w:snapToGrid w:val="0"/>
        <w:spacing w:line="426" w:lineRule="exact"/>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第八条　付款方式</w:t>
      </w:r>
    </w:p>
    <w:p>
      <w:pPr>
        <w:keepNext w:val="0"/>
        <w:keepLines w:val="0"/>
        <w:pageBreakBefore w:val="0"/>
        <w:widowControl w:val="0"/>
        <w:kinsoku/>
        <w:wordWrap/>
        <w:overflowPunct/>
        <w:topLinePunct w:val="0"/>
        <w:bidi w:val="0"/>
        <w:adjustRightInd w:val="0"/>
        <w:snapToGrid w:val="0"/>
        <w:spacing w:before="120" w:after="120" w:line="426"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项目货物部分</w:t>
      </w:r>
      <w:r>
        <w:rPr>
          <w:rFonts w:hint="eastAsia" w:ascii="宋体" w:hAnsi="宋体" w:cs="宋体"/>
          <w:color w:val="auto"/>
          <w:szCs w:val="21"/>
          <w:highlight w:val="none"/>
        </w:rPr>
        <w:t>当采购数量与实际使用数量不一致时，乙方应根据实际使用量供货，合同的最终结算金额按实际使用量乘以成交单价进行计算。</w:t>
      </w:r>
    </w:p>
    <w:p>
      <w:pPr>
        <w:keepNext w:val="0"/>
        <w:keepLines w:val="0"/>
        <w:pageBreakBefore w:val="0"/>
        <w:widowControl w:val="0"/>
        <w:kinsoku/>
        <w:wordWrap/>
        <w:overflowPunct/>
        <w:topLinePunct w:val="0"/>
        <w:bidi w:val="0"/>
        <w:spacing w:line="426" w:lineRule="exact"/>
        <w:ind w:right="122" w:rightChars="58" w:firstLine="420" w:firstLineChars="200"/>
        <w:jc w:val="left"/>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资金来源：</w:t>
      </w:r>
      <w:r>
        <w:rPr>
          <w:rFonts w:hint="default" w:ascii="Times New Roman" w:hAnsi="Times New Roman" w:eastAsia="宋体" w:cs="Times New Roman"/>
          <w:color w:val="auto"/>
          <w:kern w:val="2"/>
          <w:sz w:val="21"/>
          <w:szCs w:val="24"/>
          <w:highlight w:val="none"/>
          <w:lang w:val="en-US" w:eastAsia="zh-CN" w:bidi="ar"/>
        </w:rPr>
        <w:t>政府拨款</w:t>
      </w:r>
      <w:r>
        <w:rPr>
          <w:rFonts w:hint="eastAsia" w:ascii="Times New Roman" w:hAnsi="Times New Roman" w:eastAsia="宋体" w:cs="Times New Roman"/>
          <w:color w:val="auto"/>
          <w:kern w:val="2"/>
          <w:sz w:val="21"/>
          <w:szCs w:val="24"/>
          <w:highlight w:val="none"/>
          <w:lang w:val="en-US" w:eastAsia="zh-CN" w:bidi="ar"/>
        </w:rPr>
        <w:t>。</w:t>
      </w:r>
    </w:p>
    <w:p>
      <w:pPr>
        <w:keepNext w:val="0"/>
        <w:keepLines w:val="0"/>
        <w:pageBreakBefore w:val="0"/>
        <w:widowControl w:val="0"/>
        <w:kinsoku/>
        <w:wordWrap/>
        <w:overflowPunct/>
        <w:topLinePunct w:val="0"/>
        <w:bidi w:val="0"/>
        <w:adjustRightInd w:val="0"/>
        <w:snapToGrid w:val="0"/>
        <w:spacing w:before="120" w:after="120" w:line="426"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付款方式：</w:t>
      </w:r>
      <w:r>
        <w:rPr>
          <w:rFonts w:hint="eastAsia" w:ascii="宋体" w:hAnsi="宋体" w:cs="宋体"/>
          <w:color w:val="auto"/>
          <w:sz w:val="21"/>
          <w:szCs w:val="21"/>
          <w:highlight w:val="none"/>
        </w:rPr>
        <w:t>2022年至2024年分三年购买服务方式支付，一年一验收。项目验收通过之日起由</w:t>
      </w:r>
      <w:r>
        <w:rPr>
          <w:rFonts w:hint="eastAsia" w:ascii="宋体" w:hAnsi="宋体" w:cs="宋体"/>
          <w:color w:val="auto"/>
          <w:sz w:val="21"/>
          <w:szCs w:val="21"/>
          <w:highlight w:val="none"/>
          <w:lang w:val="en-US" w:eastAsia="zh-CN"/>
        </w:rPr>
        <w:t>乙方</w:t>
      </w:r>
      <w:r>
        <w:rPr>
          <w:rFonts w:hint="eastAsia" w:ascii="宋体" w:hAnsi="宋体" w:cs="宋体"/>
          <w:color w:val="auto"/>
          <w:sz w:val="21"/>
          <w:szCs w:val="21"/>
          <w:highlight w:val="none"/>
        </w:rPr>
        <w:t>向</w:t>
      </w:r>
      <w:r>
        <w:rPr>
          <w:rFonts w:hint="eastAsia" w:ascii="宋体" w:hAnsi="宋体" w:cs="宋体"/>
          <w:color w:val="auto"/>
          <w:sz w:val="21"/>
          <w:szCs w:val="21"/>
          <w:highlight w:val="none"/>
          <w:lang w:val="en-US" w:eastAsia="zh-CN"/>
        </w:rPr>
        <w:t>甲方</w:t>
      </w:r>
      <w:r>
        <w:rPr>
          <w:rFonts w:hint="eastAsia" w:ascii="宋体" w:hAnsi="宋体" w:cs="宋体"/>
          <w:color w:val="auto"/>
          <w:sz w:val="21"/>
          <w:szCs w:val="21"/>
          <w:highlight w:val="none"/>
        </w:rPr>
        <w:t>申请当年的服务费，</w:t>
      </w:r>
      <w:r>
        <w:rPr>
          <w:rFonts w:hint="eastAsia" w:ascii="宋体" w:hAnsi="宋体" w:cs="宋体"/>
          <w:color w:val="auto"/>
          <w:sz w:val="21"/>
          <w:szCs w:val="21"/>
          <w:highlight w:val="none"/>
          <w:lang w:val="en-US" w:eastAsia="zh-CN"/>
        </w:rPr>
        <w:t>乙方</w:t>
      </w:r>
      <w:r>
        <w:rPr>
          <w:rFonts w:hint="eastAsia" w:ascii="宋体" w:hAnsi="宋体" w:cs="宋体"/>
          <w:color w:val="auto"/>
          <w:sz w:val="21"/>
          <w:szCs w:val="21"/>
          <w:highlight w:val="none"/>
        </w:rPr>
        <w:t>按服务费金额开具发票，由</w:t>
      </w:r>
      <w:r>
        <w:rPr>
          <w:rFonts w:hint="eastAsia" w:ascii="宋体" w:hAnsi="宋体" w:cs="宋体"/>
          <w:color w:val="auto"/>
          <w:sz w:val="21"/>
          <w:szCs w:val="21"/>
          <w:highlight w:val="none"/>
          <w:lang w:val="en-US" w:eastAsia="zh-CN"/>
        </w:rPr>
        <w:t>甲方</w:t>
      </w:r>
      <w:r>
        <w:rPr>
          <w:rFonts w:hint="eastAsia" w:ascii="宋体" w:hAnsi="宋体" w:cs="宋体"/>
          <w:color w:val="auto"/>
          <w:sz w:val="21"/>
          <w:szCs w:val="21"/>
          <w:highlight w:val="none"/>
        </w:rPr>
        <w:t>同意后支付当年的服务费</w:t>
      </w:r>
      <w:r>
        <w:rPr>
          <w:rFonts w:hint="eastAsia" w:ascii="宋体" w:hAnsi="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before="120" w:after="120" w:line="426" w:lineRule="exact"/>
        <w:ind w:firstLine="420" w:firstLineChars="200"/>
        <w:textAlignment w:val="auto"/>
        <w:rPr>
          <w:b/>
          <w:bCs/>
          <w:color w:val="auto"/>
          <w:highlight w:val="none"/>
        </w:rPr>
      </w:pPr>
      <w:r>
        <w:rPr>
          <w:rFonts w:hint="eastAsia" w:ascii="宋体" w:hAnsi="宋体" w:cs="宋体"/>
          <w:color w:val="auto"/>
          <w:szCs w:val="21"/>
          <w:highlight w:val="none"/>
          <w:lang w:val="en-US" w:eastAsia="zh-CN"/>
        </w:rPr>
        <w:t>4</w:t>
      </w:r>
      <w:r>
        <w:rPr>
          <w:rFonts w:hint="default" w:ascii="宋体" w:hAnsi="宋体" w:cs="宋体"/>
          <w:color w:val="auto"/>
          <w:szCs w:val="21"/>
          <w:highlight w:val="none"/>
          <w:lang w:val="en-US" w:eastAsia="zh-CN"/>
        </w:rPr>
        <w:t>、如因政策影响，拨款未能及时到位，乙方不得以此为由拒不履行本合同规定的义务。如果乙方不配合，拒绝提供资料或者办理手续的，则因此产生的付款迟延的责任全部由乙方承担。</w:t>
      </w:r>
    </w:p>
    <w:p>
      <w:pPr>
        <w:keepNext w:val="0"/>
        <w:keepLines w:val="0"/>
        <w:pageBreakBefore w:val="0"/>
        <w:widowControl w:val="0"/>
        <w:kinsoku/>
        <w:wordWrap/>
        <w:overflowPunct/>
        <w:topLinePunct w:val="0"/>
        <w:bidi w:val="0"/>
        <w:snapToGrid w:val="0"/>
        <w:spacing w:line="426" w:lineRule="exact"/>
        <w:ind w:firstLine="413" w:firstLineChars="196"/>
        <w:textAlignment w:val="auto"/>
        <w:rPr>
          <w:rFonts w:ascii="宋体" w:hAnsi="宋体" w:cs="宋体"/>
          <w:b/>
          <w:color w:val="auto"/>
          <w:szCs w:val="21"/>
          <w:highlight w:val="none"/>
        </w:rPr>
      </w:pPr>
      <w:r>
        <w:rPr>
          <w:rFonts w:hint="eastAsia" w:ascii="宋体" w:hAnsi="宋体" w:cs="宋体"/>
          <w:b/>
          <w:color w:val="auto"/>
          <w:szCs w:val="21"/>
          <w:highlight w:val="none"/>
        </w:rPr>
        <w:t>第</w:t>
      </w: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条 履约保证金</w:t>
      </w:r>
    </w:p>
    <w:p>
      <w:pPr>
        <w:keepNext w:val="0"/>
        <w:keepLines w:val="0"/>
        <w:pageBreakBefore w:val="0"/>
        <w:widowControl w:val="0"/>
        <w:kinsoku/>
        <w:wordWrap/>
        <w:overflowPunct/>
        <w:topLinePunct w:val="0"/>
        <w:bidi w:val="0"/>
        <w:adjustRightInd w:val="0"/>
        <w:snapToGrid w:val="0"/>
        <w:spacing w:before="120" w:after="120" w:line="426" w:lineRule="exact"/>
        <w:ind w:firstLine="420" w:firstLineChars="200"/>
        <w:textAlignment w:val="auto"/>
        <w:rPr>
          <w:rFonts w:hint="eastAsia" w:ascii="宋体" w:hAnsi="宋体" w:cs="宋体"/>
          <w:color w:val="auto"/>
          <w:szCs w:val="21"/>
          <w:highlight w:val="none"/>
          <w:lang w:val="en-US" w:eastAsia="zh-CN"/>
        </w:rPr>
      </w:pPr>
      <w:bookmarkStart w:id="146" w:name="_Hlk46878397"/>
      <w:r>
        <w:rPr>
          <w:rFonts w:hint="eastAsia" w:ascii="宋体" w:hAnsi="宋体" w:cs="宋体"/>
          <w:color w:val="auto"/>
          <w:szCs w:val="21"/>
          <w:highlight w:val="none"/>
          <w:lang w:val="en-US" w:eastAsia="zh-CN"/>
        </w:rPr>
        <w:t>本项目不收取履约保证金。</w:t>
      </w:r>
    </w:p>
    <w:bookmarkEnd w:id="146"/>
    <w:p>
      <w:pPr>
        <w:keepNext w:val="0"/>
        <w:keepLines w:val="0"/>
        <w:pageBreakBefore w:val="0"/>
        <w:widowControl w:val="0"/>
        <w:kinsoku/>
        <w:wordWrap/>
        <w:overflowPunct/>
        <w:topLinePunct w:val="0"/>
        <w:bidi w:val="0"/>
        <w:adjustRightInd w:val="0"/>
        <w:snapToGrid w:val="0"/>
        <w:spacing w:line="426"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第十条  税费</w:t>
      </w:r>
    </w:p>
    <w:p>
      <w:pPr>
        <w:keepNext w:val="0"/>
        <w:keepLines w:val="0"/>
        <w:pageBreakBefore w:val="0"/>
        <w:widowControl w:val="0"/>
        <w:kinsoku/>
        <w:wordWrap/>
        <w:overflowPunct/>
        <w:topLinePunct w:val="0"/>
        <w:bidi w:val="0"/>
        <w:adjustRightInd w:val="0"/>
        <w:snapToGrid w:val="0"/>
        <w:spacing w:line="426"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本合同执行中相关的一切税费均由乙方负担。</w:t>
      </w:r>
    </w:p>
    <w:p>
      <w:pPr>
        <w:keepNext w:val="0"/>
        <w:keepLines w:val="0"/>
        <w:pageBreakBefore w:val="0"/>
        <w:widowControl w:val="0"/>
        <w:kinsoku/>
        <w:wordWrap/>
        <w:overflowPunct/>
        <w:topLinePunct w:val="0"/>
        <w:bidi w:val="0"/>
        <w:adjustRightInd w:val="0"/>
        <w:snapToGrid w:val="0"/>
        <w:spacing w:line="426" w:lineRule="exact"/>
        <w:ind w:firstLine="422" w:firstLineChars="200"/>
        <w:textAlignment w:val="auto"/>
        <w:rPr>
          <w:rFonts w:ascii="宋体" w:hAnsi="宋体" w:cs="宋体"/>
          <w:b/>
          <w:color w:val="auto"/>
          <w:szCs w:val="21"/>
          <w:highlight w:val="none"/>
        </w:rPr>
      </w:pPr>
      <w:r>
        <w:rPr>
          <w:rFonts w:hint="eastAsia" w:hAnsi="宋体" w:cs="宋体"/>
          <w:b/>
          <w:color w:val="auto"/>
          <w:highlight w:val="none"/>
        </w:rPr>
        <w:t>第十</w:t>
      </w:r>
      <w:r>
        <w:rPr>
          <w:rFonts w:hint="eastAsia" w:hAnsi="宋体" w:cs="宋体"/>
          <w:b/>
          <w:color w:val="auto"/>
          <w:highlight w:val="none"/>
          <w:lang w:val="en-US" w:eastAsia="zh-CN"/>
        </w:rPr>
        <w:t>一</w:t>
      </w:r>
      <w:r>
        <w:rPr>
          <w:rFonts w:hint="eastAsia" w:hAnsi="宋体" w:cs="宋体"/>
          <w:b/>
          <w:color w:val="auto"/>
          <w:highlight w:val="none"/>
        </w:rPr>
        <w:t xml:space="preserve">条  </w:t>
      </w:r>
      <w:r>
        <w:rPr>
          <w:rFonts w:hint="eastAsia" w:ascii="宋体" w:hAnsi="宋体" w:cs="宋体"/>
          <w:b/>
          <w:color w:val="auto"/>
          <w:szCs w:val="21"/>
          <w:highlight w:val="none"/>
        </w:rPr>
        <w:t>质量保证及售后服务</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项目货物部分</w:t>
      </w:r>
      <w:r>
        <w:rPr>
          <w:rFonts w:hint="eastAsia" w:ascii="宋体" w:hAnsi="宋体" w:cs="宋体"/>
          <w:color w:val="auto"/>
          <w:szCs w:val="21"/>
          <w:highlight w:val="none"/>
        </w:rPr>
        <w:t>乙方应按招标文件规定的技术要求、质量标准向甲方提供未经使用的全新产品。所提供货物的质量保证期按交货验收合格之日起计。在保证期内因货物本身的质量问题发生故障，乙方应负责免费修理和更换零部件。对达不到要求者，根据实际情况，经双方协商，可按以下办法处理：</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（1）更换：由乙方承担所发生的全部费用。</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（2）贬值处理：由甲乙双方合议定价。</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（3）退货处理：乙方应退还甲方支付的合同款，同时应承担该货物的直接费用（运输、保险、检验、货款利息及银行手续费等）。</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如在使用过程中发生质量问题，乙方在接到甲方通知后在</w:t>
      </w:r>
      <w:bookmarkStart w:id="147" w:name="_Hlk46878565"/>
      <w:r>
        <w:rPr>
          <w:rFonts w:hint="eastAsia" w:ascii="宋体" w:hAnsi="宋体" w:cs="宋体"/>
          <w:color w:val="auto"/>
          <w:szCs w:val="21"/>
          <w:highlight w:val="none"/>
        </w:rPr>
        <w:t>（按乙方投标文件中承诺时间）</w:t>
      </w:r>
      <w:bookmarkEnd w:id="147"/>
      <w:r>
        <w:rPr>
          <w:rFonts w:hint="eastAsia" w:ascii="宋体" w:hAnsi="宋体" w:cs="宋体"/>
          <w:color w:val="auto"/>
          <w:szCs w:val="21"/>
          <w:highlight w:val="none"/>
        </w:rPr>
        <w:t>小时内到达甲方现场。</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在质保期内，乙方应对货物出现的质量及安全问题负责处理解决并承担一切费用。</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上述的货物免费保修期为 </w:t>
      </w:r>
      <w:r>
        <w:rPr>
          <w:rFonts w:hint="eastAsia" w:ascii="宋体" w:hAnsi="宋体" w:cs="宋体"/>
          <w:color w:val="auto"/>
          <w:szCs w:val="21"/>
          <w:highlight w:val="none"/>
          <w:u w:val="single"/>
        </w:rPr>
        <w:t>（按乙方投标文件中承诺的不少于招标文件要求的时间）</w:t>
      </w:r>
      <w:r>
        <w:rPr>
          <w:rFonts w:hint="eastAsia" w:ascii="宋体" w:hAnsi="宋体" w:cs="宋体"/>
          <w:color w:val="auto"/>
          <w:szCs w:val="21"/>
          <w:highlight w:val="none"/>
        </w:rPr>
        <w:t>，因人为因素出现的故障不在免费保修范围内。超过保修期的机器设备，终身维修，维修时只收部件成本费。</w:t>
      </w:r>
    </w:p>
    <w:p>
      <w:pPr>
        <w:keepNext w:val="0"/>
        <w:keepLines w:val="0"/>
        <w:pageBreakBefore w:val="0"/>
        <w:widowControl w:val="0"/>
        <w:kinsoku/>
        <w:wordWrap/>
        <w:overflowPunct/>
        <w:topLinePunct w:val="0"/>
        <w:bidi w:val="0"/>
        <w:adjustRightInd w:val="0"/>
        <w:snapToGrid w:val="0"/>
        <w:spacing w:line="426"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违约责任</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hint="eastAsia" w:ascii="宋体" w:hAnsi="宋体" w:cs="宋体"/>
          <w:color w:val="auto"/>
          <w:szCs w:val="21"/>
          <w:highlight w:val="none"/>
          <w:lang w:val="en-US"/>
        </w:rPr>
      </w:pPr>
      <w:r>
        <w:rPr>
          <w:rFonts w:hint="eastAsia" w:ascii="宋体" w:hAnsi="宋体" w:cs="宋体"/>
          <w:color w:val="auto"/>
          <w:szCs w:val="21"/>
          <w:highlight w:val="none"/>
          <w:lang w:val="en-US" w:eastAsia="zh-CN"/>
        </w:rPr>
        <w:t>1、未经甲方书面同意不得分包，严禁转包。乙方若转包，甲方有权拒绝付款。</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hint="eastAsia" w:ascii="宋体" w:hAnsi="宋体" w:cs="宋体"/>
          <w:color w:val="auto"/>
          <w:szCs w:val="21"/>
          <w:highlight w:val="none"/>
          <w:lang w:val="en-US"/>
        </w:rPr>
      </w:pPr>
      <w:r>
        <w:rPr>
          <w:rFonts w:hint="eastAsia" w:ascii="宋体" w:hAnsi="宋体" w:cs="宋体"/>
          <w:color w:val="auto"/>
          <w:szCs w:val="21"/>
          <w:highlight w:val="none"/>
          <w:lang w:val="en-US" w:eastAsia="zh-CN"/>
        </w:rPr>
        <w:t>2、甲方有义务协调施工、服务等问题，帮助乙方顺利完成该合同内容。</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hint="eastAsia" w:ascii="宋体" w:hAnsi="宋体" w:cs="宋体"/>
          <w:color w:val="auto"/>
          <w:szCs w:val="21"/>
          <w:highlight w:val="none"/>
          <w:lang w:val="en-US"/>
        </w:rPr>
      </w:pPr>
      <w:r>
        <w:rPr>
          <w:rFonts w:hint="eastAsia" w:ascii="宋体" w:hAnsi="宋体" w:cs="宋体"/>
          <w:color w:val="auto"/>
          <w:szCs w:val="21"/>
          <w:highlight w:val="none"/>
          <w:lang w:val="en-US" w:eastAsia="zh-CN"/>
        </w:rPr>
        <w:t>3、乙方负责本项目服务人员购买因意外身故或伤残和因意外事故住院治疗保险，并负责办理一切保险赔偿手续。</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hint="eastAsia" w:ascii="宋体" w:hAnsi="宋体" w:cs="宋体"/>
          <w:color w:val="auto"/>
          <w:szCs w:val="21"/>
          <w:highlight w:val="none"/>
          <w:lang w:val="en-US"/>
        </w:rPr>
      </w:pPr>
      <w:r>
        <w:rPr>
          <w:rFonts w:hint="eastAsia" w:ascii="宋体" w:hAnsi="宋体" w:cs="宋体"/>
          <w:color w:val="auto"/>
          <w:szCs w:val="21"/>
          <w:highlight w:val="none"/>
          <w:lang w:val="en-US" w:eastAsia="zh-CN"/>
        </w:rPr>
        <w:t>4、乙方按要求提供3年服务。</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hint="eastAsia" w:ascii="宋体" w:hAnsi="宋体" w:cs="宋体"/>
          <w:color w:val="auto"/>
          <w:szCs w:val="21"/>
          <w:highlight w:val="none"/>
          <w:lang w:val="en-US"/>
        </w:rPr>
      </w:pPr>
      <w:r>
        <w:rPr>
          <w:rFonts w:hint="eastAsia" w:ascii="宋体" w:hAnsi="宋体" w:cs="宋体"/>
          <w:color w:val="auto"/>
          <w:szCs w:val="21"/>
          <w:highlight w:val="none"/>
          <w:lang w:val="en-US" w:eastAsia="zh-CN"/>
        </w:rPr>
        <w:t>5、为综合治理的长效机制，由自治区党委政法委统筹，属地负责具体落实，优先与乙方签订服务合同，方便后期融入雪亮工程、县级智慧党建、县级智慧医疗等建设内容。并按照国标要求，设计并预留好和中央政法委、中央宣传部、最高人民法院、最高人民检察院、公安部等30多个部门的接口，后续年服务费按实际测算，确保系统正常运行。</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hint="eastAsia" w:ascii="宋体" w:hAnsi="宋体" w:cs="宋体"/>
          <w:color w:val="auto"/>
          <w:szCs w:val="21"/>
          <w:highlight w:val="none"/>
          <w:lang w:val="en-US"/>
        </w:rPr>
      </w:pPr>
      <w:r>
        <w:rPr>
          <w:rFonts w:hint="eastAsia" w:ascii="宋体" w:hAnsi="宋体" w:cs="宋体"/>
          <w:color w:val="auto"/>
          <w:szCs w:val="21"/>
          <w:highlight w:val="none"/>
          <w:lang w:val="en-US" w:eastAsia="zh-CN"/>
        </w:rPr>
        <w:t>6、乙方应保证在本项目使用的任何产品和服务（包括部分使用）时，不会产生因第三方提出侵犯其专利权、商标权或其他知识产权面引起的法律和经济纷，如因专利权、商标权或其他知识产权而引起法律和经济纠纷，由乙方承担所有相关责任。</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hint="eastAsia" w:ascii="宋体" w:hAnsi="宋体" w:cs="宋体"/>
          <w:color w:val="auto"/>
          <w:szCs w:val="21"/>
          <w:highlight w:val="none"/>
          <w:lang w:val="en-US"/>
        </w:rPr>
      </w:pPr>
      <w:r>
        <w:rPr>
          <w:rFonts w:hint="eastAsia" w:ascii="宋体" w:hAnsi="宋体" w:cs="宋体"/>
          <w:color w:val="auto"/>
          <w:szCs w:val="21"/>
          <w:highlight w:val="none"/>
          <w:lang w:val="en-US" w:eastAsia="zh-CN"/>
        </w:rPr>
        <w:t>7、正常使用验收后，所投入的服务设备非质量问题、原辅助服务的各类设备、安装设施等损坏，导致无法继续按该合同约定提供服务的，经现场村代表签字确认进行初步判断，由乙方提出解决建议方案，所产生的费用由甲方向使用方提交报告解决。</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hint="eastAsia" w:ascii="宋体" w:hAnsi="宋体" w:cs="宋体"/>
          <w:color w:val="auto"/>
          <w:szCs w:val="21"/>
          <w:highlight w:val="none"/>
          <w:lang w:val="en-US"/>
        </w:rPr>
      </w:pPr>
      <w:r>
        <w:rPr>
          <w:rFonts w:hint="eastAsia" w:ascii="宋体" w:hAnsi="宋体" w:cs="宋体"/>
          <w:color w:val="auto"/>
          <w:szCs w:val="21"/>
          <w:highlight w:val="none"/>
          <w:lang w:val="en-US" w:eastAsia="zh-CN"/>
        </w:rPr>
        <w:t>8、乙方的服务不符合合同规定的，甲方有权拒绝付款。</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 xml:space="preserve">除不可抗力原因外，乙方没有按照合同规定的时间提供服务的，甲方可要求乙方支付违约金。每推迟一天按合同金额的3‰支付违约金，该违约金累计不超过合同金额的10%。 </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 xml:space="preserve">乙方所提供的货物规格、技术标准、材料等质量不合格的，应及时更换，更换不及时的按逾期交货处罚；因质量问题甲方不同意接收的或特殊情况甲方同意接收的，乙方应向甲方支付违约货款额5%违约金并赔偿甲方经济损失。                                       </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乙方提供的</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如侵犯了第三方合法权益而引发的任何纠纷或诉讼，均由乙方负责交涉并承担全部责任。</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12、货物部分</w:t>
      </w:r>
      <w:r>
        <w:rPr>
          <w:rFonts w:hint="eastAsia" w:ascii="宋体" w:hAnsi="宋体" w:cs="宋体"/>
          <w:color w:val="auto"/>
          <w:szCs w:val="21"/>
          <w:highlight w:val="none"/>
        </w:rPr>
        <w:t>因包装、运输引起的货物损坏，按质量不合格处罚。</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甲方无故延期接收货物、乙方逾期交货的，每天向对方偿付违约货款额3‰违约金，但违约金累计不得超过违约货款额5%，超过10天对方有权解除合同，违约方承担因此给对方造成经济损失；甲方延期付货款的，每天向乙方偿付延期货款额3‰滞纳金，但滞纳金累计不得超过延期货款额5%。</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乙方未按本合同和投标文件中规定的服务承诺提供售后服务的，乙方应按本合同合计金额 5%向甲方支付违约金。</w:t>
      </w:r>
    </w:p>
    <w:p>
      <w:pPr>
        <w:keepNext w:val="0"/>
        <w:keepLines w:val="0"/>
        <w:pageBreakBefore w:val="0"/>
        <w:widowControl w:val="0"/>
        <w:kinsoku/>
        <w:wordWrap/>
        <w:overflowPunct/>
        <w:topLinePunct w:val="0"/>
        <w:bidi w:val="0"/>
        <w:snapToGrid w:val="0"/>
        <w:spacing w:line="426" w:lineRule="exact"/>
        <w:ind w:left="-61" w:leftChars="-29"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其它违约行为按违约货款额5%收取违约金并赔偿经济损失。</w:t>
      </w:r>
    </w:p>
    <w:p>
      <w:pPr>
        <w:keepNext w:val="0"/>
        <w:keepLines w:val="0"/>
        <w:pageBreakBefore w:val="0"/>
        <w:widowControl w:val="0"/>
        <w:kinsoku/>
        <w:wordWrap/>
        <w:overflowPunct/>
        <w:topLinePunct w:val="0"/>
        <w:bidi w:val="0"/>
        <w:spacing w:line="426"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条  不可抗力事件处理</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2、不可抗力事件发生后，应立即通知对方，并寄送有关权威机构出具的证明。</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3、不可抗力事件延续一百二十天以上，双方应通过友好协商，确定是否继续履行合同。</w:t>
      </w:r>
    </w:p>
    <w:p>
      <w:pPr>
        <w:keepNext w:val="0"/>
        <w:keepLines w:val="0"/>
        <w:pageBreakBefore w:val="0"/>
        <w:widowControl w:val="0"/>
        <w:kinsoku/>
        <w:wordWrap/>
        <w:overflowPunct/>
        <w:topLinePunct w:val="0"/>
        <w:bidi w:val="0"/>
        <w:spacing w:line="426"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四</w:t>
      </w:r>
      <w:r>
        <w:rPr>
          <w:rFonts w:hint="eastAsia" w:ascii="宋体" w:hAnsi="宋体" w:eastAsia="宋体" w:cs="宋体"/>
          <w:b/>
          <w:color w:val="auto"/>
          <w:szCs w:val="21"/>
          <w:highlight w:val="none"/>
        </w:rPr>
        <w:t>条  合同争议解决</w:t>
      </w:r>
    </w:p>
    <w:p>
      <w:pPr>
        <w:keepNext w:val="0"/>
        <w:keepLines w:val="0"/>
        <w:pageBreakBefore w:val="0"/>
        <w:widowControl w:val="0"/>
        <w:kinsoku/>
        <w:wordWrap/>
        <w:overflowPunct/>
        <w:topLinePunct w:val="0"/>
        <w:bidi w:val="0"/>
        <w:snapToGrid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1、因服务质量问题发生争议的，应邀请国家认可的质量检测机构进行鉴定。服务符合标准的，鉴定费由甲方承担；服务不符合标准的，鉴定费由乙方承担。</w:t>
      </w:r>
    </w:p>
    <w:p>
      <w:pPr>
        <w:keepNext w:val="0"/>
        <w:keepLines w:val="0"/>
        <w:pageBreakBefore w:val="0"/>
        <w:widowControl w:val="0"/>
        <w:kinsoku/>
        <w:wordWrap/>
        <w:overflowPunct/>
        <w:topLinePunct w:val="0"/>
        <w:bidi w:val="0"/>
        <w:snapToGrid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2、因履行本合同引起的或者与本合同有关的争议，甲乙双方应首先通过友好协商解决，如果协商不能解决，可向甲方所在地有管辖权人民法院提起诉讼。</w:t>
      </w:r>
    </w:p>
    <w:p>
      <w:pPr>
        <w:keepNext w:val="0"/>
        <w:keepLines w:val="0"/>
        <w:pageBreakBefore w:val="0"/>
        <w:widowControl w:val="0"/>
        <w:kinsoku/>
        <w:wordWrap/>
        <w:overflowPunct/>
        <w:topLinePunct w:val="0"/>
        <w:bidi w:val="0"/>
        <w:snapToGrid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3、诉讼期间，本合同继续履行。</w:t>
      </w:r>
    </w:p>
    <w:p>
      <w:pPr>
        <w:keepNext w:val="0"/>
        <w:keepLines w:val="0"/>
        <w:pageBreakBefore w:val="0"/>
        <w:widowControl w:val="0"/>
        <w:kinsoku/>
        <w:wordWrap/>
        <w:overflowPunct/>
        <w:topLinePunct w:val="0"/>
        <w:bidi w:val="0"/>
        <w:spacing w:line="426" w:lineRule="exact"/>
        <w:ind w:firstLine="422" w:firstLineChars="200"/>
        <w:textAlignment w:val="auto"/>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  合同生效及</w:t>
      </w:r>
      <w:r>
        <w:rPr>
          <w:rFonts w:hint="eastAsia" w:ascii="宋体" w:hAnsi="宋体" w:eastAsia="宋体" w:cs="宋体"/>
          <w:b/>
          <w:color w:val="auto"/>
          <w:szCs w:val="21"/>
          <w:highlight w:val="none"/>
          <w:lang w:eastAsia="zh-CN"/>
        </w:rPr>
        <w:t>其他</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1、合同经双方法定代表人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或者授权代表签字并加盖单位公章后生效（委托代理人签字的需后附法定代表人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授权委托书，格式自拟）。</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2、合同执行中涉及采购资金和采购内容修改或者补充的，须经财政部门审批，并签书面补充协议报财政部门备案，方可作为主合同不可分割的一部分。</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3、本合同未尽事宜，遵照《中华人民共和国民法典》有关条文执行。</w:t>
      </w:r>
    </w:p>
    <w:p>
      <w:pPr>
        <w:keepNext w:val="0"/>
        <w:keepLines w:val="0"/>
        <w:pageBreakBefore w:val="0"/>
        <w:widowControl w:val="0"/>
        <w:kinsoku/>
        <w:wordWrap/>
        <w:overflowPunct/>
        <w:topLinePunct w:val="0"/>
        <w:bidi w:val="0"/>
        <w:spacing w:line="426"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　合同的变更、终止与转让</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1、除《中华人民共和国政府采购法》第五十条规定的情形外，本合同一经签订，甲乙双方不得擅自变更、中止或者终止。</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2、乙方不得擅自转让其应履行的合同义务。</w:t>
      </w:r>
    </w:p>
    <w:p>
      <w:pPr>
        <w:keepNext w:val="0"/>
        <w:keepLines w:val="0"/>
        <w:pageBreakBefore w:val="0"/>
        <w:widowControl w:val="0"/>
        <w:kinsoku/>
        <w:wordWrap/>
        <w:overflowPunct/>
        <w:topLinePunct w:val="0"/>
        <w:bidi w:val="0"/>
        <w:spacing w:line="426"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条　签订本合同依据</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1、中标通知书；</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hAnsi="宋体" w:eastAsia="宋体" w:cs="宋体"/>
          <w:color w:val="auto"/>
          <w:sz w:val="21"/>
          <w:highlight w:val="none"/>
          <w:lang w:eastAsia="zh-CN"/>
        </w:rPr>
        <w:t>投标报价明细表</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3、商务条款偏离表和</w:t>
      </w:r>
      <w:r>
        <w:rPr>
          <w:rFonts w:hint="eastAsia" w:ascii="宋体" w:hAnsi="宋体" w:cs="宋体"/>
          <w:color w:val="auto"/>
          <w:szCs w:val="21"/>
          <w:highlight w:val="none"/>
          <w:lang w:eastAsia="zh-CN"/>
        </w:rPr>
        <w:t>采购（服务）需求</w:t>
      </w:r>
      <w:r>
        <w:rPr>
          <w:rFonts w:hint="eastAsia" w:ascii="宋体" w:hAnsi="宋体" w:eastAsia="宋体" w:cs="宋体"/>
          <w:color w:val="auto"/>
          <w:szCs w:val="21"/>
          <w:highlight w:val="none"/>
        </w:rPr>
        <w:t>偏离表；</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4、服务方案；</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5、投标文件中的</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相关文件。</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6、上述合同文件互相补充和解释。如果合同文件之间存在矛盾或者不一致之处，以上述文件的排列顺序在先者为准。</w:t>
      </w:r>
    </w:p>
    <w:p>
      <w:pPr>
        <w:keepNext w:val="0"/>
        <w:keepLines w:val="0"/>
        <w:pageBreakBefore w:val="0"/>
        <w:widowControl w:val="0"/>
        <w:kinsoku/>
        <w:wordWrap/>
        <w:overflowPunct/>
        <w:topLinePunct w:val="0"/>
        <w:bidi w:val="0"/>
        <w:spacing w:line="426"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八</w:t>
      </w:r>
      <w:r>
        <w:rPr>
          <w:rFonts w:hint="eastAsia" w:ascii="宋体" w:hAnsi="宋体" w:eastAsia="宋体" w:cs="宋体"/>
          <w:b/>
          <w:color w:val="auto"/>
          <w:szCs w:val="21"/>
          <w:highlight w:val="none"/>
        </w:rPr>
        <w:t>条　</w:t>
      </w:r>
      <w:r>
        <w:rPr>
          <w:rFonts w:hint="eastAsia" w:ascii="宋体" w:hAnsi="宋体" w:eastAsia="宋体" w:cs="宋体"/>
          <w:color w:val="auto"/>
          <w:szCs w:val="21"/>
          <w:highlight w:val="none"/>
        </w:rPr>
        <w:t>本合同一式四份，具有同等法律效力，财政部门（政府采购监管部门）、采购代理机构各一份，甲乙双方各一份（可根据需要另增加）。</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本合同甲乙双方签字盖章后生效，自签订之日起七个工作日内，甲方应当将合同副本报同级财政部门备案。</w:t>
      </w:r>
    </w:p>
    <w:p>
      <w:pPr>
        <w:keepNext w:val="0"/>
        <w:keepLines w:val="0"/>
        <w:pageBreakBefore w:val="0"/>
        <w:widowControl w:val="0"/>
        <w:kinsoku/>
        <w:wordWrap/>
        <w:overflowPunct/>
        <w:topLinePunct w:val="0"/>
        <w:bidi w:val="0"/>
        <w:spacing w:line="426"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本合同自签订之日起2个工作日内，甲方应当将采购合同在广西壮族自治区财政厅指定的媒体上公告。</w:t>
      </w:r>
    </w:p>
    <w:p>
      <w:pPr>
        <w:snapToGrid w:val="0"/>
        <w:spacing w:line="340" w:lineRule="exact"/>
        <w:ind w:left="-61" w:leftChars="-29" w:firstLine="420" w:firstLineChars="200"/>
        <w:rPr>
          <w:rFonts w:ascii="宋体" w:hAnsi="宋体" w:cs="宋体"/>
          <w:color w:val="auto"/>
          <w:szCs w:val="21"/>
          <w:highlight w:val="none"/>
        </w:rPr>
      </w:pPr>
    </w:p>
    <w:tbl>
      <w:tblPr>
        <w:tblStyle w:val="40"/>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4437" w:type="dxa"/>
            <w:vAlign w:val="center"/>
          </w:tcPr>
          <w:p>
            <w:pPr>
              <w:snapToGrid w:val="0"/>
              <w:spacing w:line="360" w:lineRule="exact"/>
              <w:rPr>
                <w:color w:val="auto"/>
                <w:highlight w:val="none"/>
              </w:rPr>
            </w:pPr>
            <w:r>
              <w:rPr>
                <w:color w:val="auto"/>
                <w:highlight w:val="none"/>
              </w:rPr>
              <w:t xml:space="preserve">甲方（章）           </w:t>
            </w:r>
          </w:p>
          <w:p>
            <w:pPr>
              <w:snapToGrid w:val="0"/>
              <w:spacing w:line="360" w:lineRule="exact"/>
              <w:rPr>
                <w:color w:val="auto"/>
                <w:highlight w:val="none"/>
              </w:rPr>
            </w:pPr>
          </w:p>
          <w:p>
            <w:pPr>
              <w:snapToGrid w:val="0"/>
              <w:spacing w:line="360" w:lineRule="exact"/>
              <w:rPr>
                <w:color w:val="auto"/>
                <w:highlight w:val="none"/>
              </w:rPr>
            </w:pPr>
          </w:p>
          <w:p>
            <w:pPr>
              <w:snapToGrid w:val="0"/>
              <w:spacing w:line="360" w:lineRule="exact"/>
              <w:ind w:firstLine="945" w:firstLineChars="450"/>
              <w:jc w:val="right"/>
              <w:rPr>
                <w:color w:val="auto"/>
                <w:highlight w:val="none"/>
              </w:rPr>
            </w:pPr>
            <w:r>
              <w:rPr>
                <w:color w:val="auto"/>
                <w:highlight w:val="none"/>
              </w:rPr>
              <w:t>年   月   日</w:t>
            </w:r>
          </w:p>
        </w:tc>
        <w:tc>
          <w:tcPr>
            <w:tcW w:w="4688" w:type="dxa"/>
            <w:vAlign w:val="center"/>
          </w:tcPr>
          <w:p>
            <w:pPr>
              <w:snapToGrid w:val="0"/>
              <w:spacing w:line="360" w:lineRule="exact"/>
              <w:rPr>
                <w:color w:val="auto"/>
                <w:highlight w:val="none"/>
              </w:rPr>
            </w:pPr>
            <w:r>
              <w:rPr>
                <w:color w:val="auto"/>
                <w:highlight w:val="none"/>
              </w:rPr>
              <w:t xml:space="preserve">乙方（章）              </w:t>
            </w:r>
          </w:p>
          <w:p>
            <w:pPr>
              <w:snapToGrid w:val="0"/>
              <w:spacing w:line="360" w:lineRule="exact"/>
              <w:rPr>
                <w:color w:val="auto"/>
                <w:highlight w:val="none"/>
              </w:rPr>
            </w:pPr>
          </w:p>
          <w:p>
            <w:pPr>
              <w:snapToGrid w:val="0"/>
              <w:spacing w:line="360" w:lineRule="exact"/>
              <w:rPr>
                <w:color w:val="auto"/>
                <w:highlight w:val="none"/>
              </w:rPr>
            </w:pPr>
          </w:p>
          <w:p>
            <w:pPr>
              <w:snapToGrid w:val="0"/>
              <w:spacing w:line="360" w:lineRule="exact"/>
              <w:jc w:val="right"/>
              <w:rPr>
                <w:color w:val="auto"/>
                <w:highlight w:val="none"/>
              </w:rPr>
            </w:pPr>
            <w:r>
              <w:rPr>
                <w:color w:val="auto"/>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437" w:type="dxa"/>
            <w:vAlign w:val="center"/>
          </w:tcPr>
          <w:p>
            <w:pPr>
              <w:snapToGrid w:val="0"/>
              <w:spacing w:line="360" w:lineRule="exact"/>
              <w:rPr>
                <w:color w:val="auto"/>
                <w:highlight w:val="none"/>
              </w:rPr>
            </w:pPr>
            <w:r>
              <w:rPr>
                <w:color w:val="auto"/>
                <w:highlight w:val="none"/>
              </w:rPr>
              <w:t>单位地址：</w:t>
            </w:r>
          </w:p>
        </w:tc>
        <w:tc>
          <w:tcPr>
            <w:tcW w:w="4688" w:type="dxa"/>
            <w:vAlign w:val="center"/>
          </w:tcPr>
          <w:p>
            <w:pPr>
              <w:snapToGrid w:val="0"/>
              <w:spacing w:line="360" w:lineRule="exact"/>
              <w:rPr>
                <w:color w:val="auto"/>
                <w:highlight w:val="none"/>
              </w:rPr>
            </w:pPr>
            <w:r>
              <w:rPr>
                <w:color w:val="auto"/>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437" w:type="dxa"/>
            <w:vAlign w:val="center"/>
          </w:tcPr>
          <w:p>
            <w:pPr>
              <w:snapToGrid w:val="0"/>
              <w:spacing w:line="360" w:lineRule="exact"/>
              <w:rPr>
                <w:color w:val="auto"/>
                <w:highlight w:val="none"/>
              </w:rPr>
            </w:pPr>
            <w:r>
              <w:rPr>
                <w:color w:val="auto"/>
                <w:highlight w:val="none"/>
              </w:rPr>
              <w:t>法定代表人：</w:t>
            </w:r>
          </w:p>
        </w:tc>
        <w:tc>
          <w:tcPr>
            <w:tcW w:w="4688" w:type="dxa"/>
            <w:vAlign w:val="center"/>
          </w:tcPr>
          <w:p>
            <w:pPr>
              <w:snapToGrid w:val="0"/>
              <w:spacing w:line="360" w:lineRule="exact"/>
              <w:rPr>
                <w:color w:val="auto"/>
                <w:highlight w:val="none"/>
              </w:rPr>
            </w:pPr>
            <w:r>
              <w:rPr>
                <w:color w:val="auto"/>
                <w:highlight w:val="none"/>
              </w:rPr>
              <w:t>法定代表人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负责人</w:t>
            </w:r>
            <w:r>
              <w:rPr>
                <w:rFonts w:hint="eastAsia" w:ascii="宋体" w:hAnsi="宋体" w:cs="宋体"/>
                <w:color w:val="auto"/>
                <w:sz w:val="21"/>
                <w:szCs w:val="21"/>
                <w:highlight w:val="none"/>
                <w:lang w:eastAsia="zh-CN"/>
              </w:rPr>
              <w:t>）</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4437" w:type="dxa"/>
            <w:vAlign w:val="center"/>
          </w:tcPr>
          <w:p>
            <w:pPr>
              <w:snapToGrid w:val="0"/>
              <w:spacing w:line="360" w:lineRule="exact"/>
              <w:rPr>
                <w:color w:val="auto"/>
                <w:highlight w:val="none"/>
              </w:rPr>
            </w:pPr>
            <w:r>
              <w:rPr>
                <w:color w:val="auto"/>
                <w:highlight w:val="none"/>
              </w:rPr>
              <w:t>委托代理人：</w:t>
            </w:r>
          </w:p>
        </w:tc>
        <w:tc>
          <w:tcPr>
            <w:tcW w:w="4688" w:type="dxa"/>
            <w:vAlign w:val="center"/>
          </w:tcPr>
          <w:p>
            <w:pPr>
              <w:snapToGrid w:val="0"/>
              <w:spacing w:line="360" w:lineRule="exact"/>
              <w:rPr>
                <w:color w:val="auto"/>
                <w:highlight w:val="none"/>
              </w:rPr>
            </w:pPr>
            <w:r>
              <w:rPr>
                <w:color w:val="auto"/>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437" w:type="dxa"/>
            <w:vAlign w:val="center"/>
          </w:tcPr>
          <w:p>
            <w:pPr>
              <w:snapToGrid w:val="0"/>
              <w:spacing w:line="360" w:lineRule="exact"/>
              <w:rPr>
                <w:color w:val="auto"/>
                <w:highlight w:val="none"/>
              </w:rPr>
            </w:pPr>
            <w:r>
              <w:rPr>
                <w:color w:val="auto"/>
                <w:highlight w:val="none"/>
              </w:rPr>
              <w:t>电话：</w:t>
            </w:r>
          </w:p>
        </w:tc>
        <w:tc>
          <w:tcPr>
            <w:tcW w:w="4688" w:type="dxa"/>
            <w:vAlign w:val="center"/>
          </w:tcPr>
          <w:p>
            <w:pPr>
              <w:snapToGrid w:val="0"/>
              <w:spacing w:line="360" w:lineRule="exact"/>
              <w:rPr>
                <w:color w:val="auto"/>
                <w:highlight w:val="none"/>
              </w:rPr>
            </w:pPr>
            <w:r>
              <w:rPr>
                <w:color w:val="auto"/>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4437" w:type="dxa"/>
            <w:vAlign w:val="center"/>
          </w:tcPr>
          <w:p>
            <w:pPr>
              <w:snapToGrid w:val="0"/>
              <w:spacing w:line="360" w:lineRule="exact"/>
              <w:rPr>
                <w:color w:val="auto"/>
                <w:highlight w:val="none"/>
              </w:rPr>
            </w:pPr>
            <w:r>
              <w:rPr>
                <w:color w:val="auto"/>
                <w:highlight w:val="none"/>
              </w:rPr>
              <w:t>电子邮箱：</w:t>
            </w:r>
          </w:p>
        </w:tc>
        <w:tc>
          <w:tcPr>
            <w:tcW w:w="4688" w:type="dxa"/>
            <w:vAlign w:val="center"/>
          </w:tcPr>
          <w:p>
            <w:pPr>
              <w:snapToGrid w:val="0"/>
              <w:spacing w:line="360" w:lineRule="exact"/>
              <w:rPr>
                <w:color w:val="auto"/>
                <w:highlight w:val="none"/>
              </w:rPr>
            </w:pPr>
            <w:r>
              <w:rPr>
                <w:color w:val="auto"/>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4437" w:type="dxa"/>
            <w:vAlign w:val="center"/>
          </w:tcPr>
          <w:p>
            <w:pPr>
              <w:snapToGrid w:val="0"/>
              <w:spacing w:line="360" w:lineRule="exact"/>
              <w:rPr>
                <w:color w:val="auto"/>
                <w:highlight w:val="none"/>
              </w:rPr>
            </w:pPr>
            <w:r>
              <w:rPr>
                <w:color w:val="auto"/>
                <w:highlight w:val="none"/>
              </w:rPr>
              <w:t>开户银行：</w:t>
            </w:r>
          </w:p>
        </w:tc>
        <w:tc>
          <w:tcPr>
            <w:tcW w:w="4688" w:type="dxa"/>
            <w:vAlign w:val="center"/>
          </w:tcPr>
          <w:p>
            <w:pPr>
              <w:snapToGrid w:val="0"/>
              <w:spacing w:line="360" w:lineRule="exact"/>
              <w:rPr>
                <w:color w:val="auto"/>
                <w:highlight w:val="none"/>
              </w:rPr>
            </w:pPr>
            <w:r>
              <w:rPr>
                <w:color w:val="auto"/>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4437" w:type="dxa"/>
            <w:vAlign w:val="center"/>
          </w:tcPr>
          <w:p>
            <w:pPr>
              <w:snapToGrid w:val="0"/>
              <w:spacing w:line="360" w:lineRule="exact"/>
              <w:rPr>
                <w:color w:val="auto"/>
                <w:highlight w:val="none"/>
              </w:rPr>
            </w:pPr>
            <w:r>
              <w:rPr>
                <w:color w:val="auto"/>
                <w:highlight w:val="none"/>
              </w:rPr>
              <w:t>账号：</w:t>
            </w:r>
          </w:p>
        </w:tc>
        <w:tc>
          <w:tcPr>
            <w:tcW w:w="4688" w:type="dxa"/>
            <w:vAlign w:val="center"/>
          </w:tcPr>
          <w:p>
            <w:pPr>
              <w:snapToGrid w:val="0"/>
              <w:spacing w:line="360" w:lineRule="exact"/>
              <w:rPr>
                <w:color w:val="auto"/>
                <w:highlight w:val="none"/>
              </w:rPr>
            </w:pPr>
            <w:r>
              <w:rPr>
                <w:color w:val="auto"/>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4437" w:type="dxa"/>
            <w:vAlign w:val="center"/>
          </w:tcPr>
          <w:p>
            <w:pPr>
              <w:snapToGrid w:val="0"/>
              <w:spacing w:line="360" w:lineRule="exact"/>
              <w:rPr>
                <w:color w:val="auto"/>
                <w:highlight w:val="none"/>
              </w:rPr>
            </w:pPr>
            <w:r>
              <w:rPr>
                <w:color w:val="auto"/>
                <w:highlight w:val="none"/>
              </w:rPr>
              <w:t>邮政编码：</w:t>
            </w:r>
          </w:p>
        </w:tc>
        <w:tc>
          <w:tcPr>
            <w:tcW w:w="4688" w:type="dxa"/>
            <w:vAlign w:val="center"/>
          </w:tcPr>
          <w:p>
            <w:pPr>
              <w:snapToGrid w:val="0"/>
              <w:spacing w:line="360" w:lineRule="exact"/>
              <w:rPr>
                <w:color w:val="auto"/>
                <w:highlight w:val="none"/>
              </w:rPr>
            </w:pPr>
            <w:r>
              <w:rPr>
                <w:color w:val="auto"/>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9125" w:type="dxa"/>
            <w:gridSpan w:val="2"/>
          </w:tcPr>
          <w:p>
            <w:pPr>
              <w:snapToGrid w:val="0"/>
              <w:spacing w:line="360" w:lineRule="exact"/>
              <w:rPr>
                <w:color w:val="auto"/>
                <w:highlight w:val="none"/>
              </w:rPr>
            </w:pPr>
            <w:r>
              <w:rPr>
                <w:color w:val="auto"/>
                <w:highlight w:val="none"/>
              </w:rPr>
              <w:t>经办人：</w:t>
            </w:r>
          </w:p>
          <w:p>
            <w:pPr>
              <w:snapToGrid w:val="0"/>
              <w:spacing w:line="360" w:lineRule="exact"/>
              <w:ind w:firstLine="630" w:firstLineChars="300"/>
              <w:jc w:val="right"/>
              <w:rPr>
                <w:color w:val="auto"/>
                <w:highlight w:val="none"/>
              </w:rPr>
            </w:pPr>
            <w:r>
              <w:rPr>
                <w:color w:val="auto"/>
                <w:highlight w:val="none"/>
              </w:rPr>
              <w:t>年    月    日</w:t>
            </w:r>
          </w:p>
        </w:tc>
      </w:tr>
    </w:tbl>
    <w:p>
      <w:pPr>
        <w:spacing w:before="25" w:after="25"/>
        <w:rPr>
          <w:rFonts w:ascii="Calibri" w:hAnsi="Calibri"/>
          <w:bCs/>
          <w:color w:val="auto"/>
          <w:spacing w:val="10"/>
          <w:sz w:val="24"/>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pStyle w:val="39"/>
        <w:rPr>
          <w:color w:val="auto"/>
          <w:highlight w:val="none"/>
        </w:rPr>
      </w:pPr>
    </w:p>
    <w:p>
      <w:pPr>
        <w:spacing w:before="25" w:after="25"/>
        <w:rPr>
          <w:rFonts w:ascii="Calibri" w:hAnsi="Calibri"/>
          <w:bCs/>
          <w:color w:val="auto"/>
          <w:spacing w:val="10"/>
          <w:sz w:val="24"/>
          <w:highlight w:val="none"/>
        </w:rPr>
      </w:pPr>
    </w:p>
    <w:p>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 同 附 件</w:t>
      </w:r>
    </w:p>
    <w:tbl>
      <w:tblPr>
        <w:tblStyle w:val="40"/>
        <w:tblW w:w="8522" w:type="dxa"/>
        <w:jc w:val="center"/>
        <w:tblLayout w:type="fixed"/>
        <w:tblCellMar>
          <w:top w:w="0" w:type="dxa"/>
          <w:left w:w="108" w:type="dxa"/>
          <w:bottom w:w="0" w:type="dxa"/>
          <w:right w:w="108" w:type="dxa"/>
        </w:tblCellMar>
      </w:tblPr>
      <w:tblGrid>
        <w:gridCol w:w="4248"/>
        <w:gridCol w:w="4274"/>
      </w:tblGrid>
      <w:tr>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供应商承诺具体事项：</w:t>
            </w:r>
          </w:p>
        </w:tc>
      </w:tr>
      <w:tr>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 服务具体事项：</w:t>
            </w:r>
          </w:p>
        </w:tc>
      </w:tr>
      <w:tr>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noWrap w:val="0"/>
            <w:vAlign w:val="top"/>
          </w:tcPr>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 xml:space="preserve">. </w:t>
            </w:r>
            <w:r>
              <w:rPr>
                <w:rFonts w:hint="eastAsia" w:ascii="宋体" w:hAnsi="宋体" w:eastAsia="宋体" w:cs="宋体"/>
                <w:b/>
                <w:color w:val="auto"/>
                <w:szCs w:val="21"/>
                <w:highlight w:val="none"/>
                <w:lang w:eastAsia="zh-CN"/>
              </w:rPr>
              <w:t>其他</w:t>
            </w:r>
            <w:r>
              <w:rPr>
                <w:rFonts w:hint="eastAsia" w:ascii="宋体" w:hAnsi="宋体" w:eastAsia="宋体" w:cs="宋体"/>
                <w:b/>
                <w:color w:val="auto"/>
                <w:szCs w:val="21"/>
                <w:highlight w:val="none"/>
              </w:rPr>
              <w:t>具体事项：</w:t>
            </w:r>
          </w:p>
        </w:tc>
      </w:tr>
      <w:tr>
        <w:tblPrEx>
          <w:tblCellMar>
            <w:top w:w="0" w:type="dxa"/>
            <w:left w:w="108" w:type="dxa"/>
            <w:bottom w:w="0" w:type="dxa"/>
            <w:right w:w="108" w:type="dxa"/>
          </w:tblCellMar>
        </w:tblPrEx>
        <w:trPr>
          <w:trHeight w:val="1703" w:hRule="atLeast"/>
          <w:jc w:val="center"/>
        </w:trPr>
        <w:tc>
          <w:tcPr>
            <w:tcW w:w="42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甲方（章）</w:t>
            </w:r>
          </w:p>
          <w:p>
            <w:pPr>
              <w:snapToGrid w:val="0"/>
              <w:spacing w:line="360" w:lineRule="auto"/>
              <w:ind w:firstLine="422" w:firstLineChars="200"/>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b/>
                <w:color w:val="auto"/>
                <w:szCs w:val="21"/>
                <w:highlight w:val="none"/>
              </w:rPr>
            </w:pP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 </w:t>
            </w:r>
          </w:p>
        </w:tc>
        <w:tc>
          <w:tcPr>
            <w:tcW w:w="4274"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乙方（章）</w:t>
            </w:r>
          </w:p>
          <w:p>
            <w:pPr>
              <w:snapToGrid w:val="0"/>
              <w:spacing w:line="360" w:lineRule="auto"/>
              <w:ind w:firstLine="422" w:firstLineChars="200"/>
              <w:rPr>
                <w:rFonts w:hint="eastAsia" w:ascii="宋体" w:hAnsi="宋体" w:eastAsia="宋体" w:cs="宋体"/>
                <w:b/>
                <w:color w:val="auto"/>
                <w:szCs w:val="21"/>
                <w:highlight w:val="none"/>
              </w:rPr>
            </w:pPr>
          </w:p>
          <w:p>
            <w:pPr>
              <w:snapToGrid w:val="0"/>
              <w:spacing w:line="360" w:lineRule="auto"/>
              <w:rPr>
                <w:rFonts w:hint="eastAsia" w:ascii="宋体" w:hAnsi="宋体" w:eastAsia="宋体" w:cs="宋体"/>
                <w:b/>
                <w:color w:val="auto"/>
                <w:szCs w:val="21"/>
                <w:highlight w:val="none"/>
              </w:rPr>
            </w:pPr>
          </w:p>
          <w:p>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年   月   日</w:t>
            </w:r>
          </w:p>
        </w:tc>
      </w:tr>
    </w:tbl>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注：服务事项填不下时可另加附页</w:t>
      </w:r>
    </w:p>
    <w:p>
      <w:pPr>
        <w:spacing w:before="25" w:after="25"/>
        <w:rPr>
          <w:rFonts w:ascii="Calibri" w:hAnsi="Calibri"/>
          <w:bCs/>
          <w:color w:val="auto"/>
          <w:spacing w:val="10"/>
          <w:sz w:val="24"/>
          <w:highlight w:val="none"/>
        </w:rPr>
      </w:pPr>
    </w:p>
    <w:p>
      <w:pPr>
        <w:spacing w:before="25" w:after="25"/>
        <w:rPr>
          <w:rFonts w:ascii="Calibri" w:hAnsi="Calibri"/>
          <w:bCs/>
          <w:color w:val="auto"/>
          <w:spacing w:val="10"/>
          <w:sz w:val="24"/>
          <w:highlight w:val="none"/>
        </w:rPr>
      </w:pPr>
    </w:p>
    <w:p>
      <w:pPr>
        <w:spacing w:before="25" w:after="25"/>
        <w:rPr>
          <w:rFonts w:ascii="Calibri" w:hAnsi="Calibri"/>
          <w:bCs/>
          <w:color w:val="auto"/>
          <w:spacing w:val="10"/>
          <w:sz w:val="24"/>
          <w:highlight w:val="none"/>
        </w:rPr>
      </w:pPr>
    </w:p>
    <w:p>
      <w:pPr>
        <w:rPr>
          <w:rFonts w:ascii="Calibri" w:hAnsi="Calibri"/>
          <w:color w:val="auto"/>
          <w:highlight w:val="none"/>
        </w:rPr>
      </w:pPr>
    </w:p>
    <w:p>
      <w:pPr>
        <w:spacing w:before="25" w:after="25"/>
        <w:rPr>
          <w:rFonts w:ascii="Calibri" w:hAnsi="Calibri"/>
          <w:bCs/>
          <w:color w:val="auto"/>
          <w:spacing w:val="10"/>
          <w:sz w:val="24"/>
          <w:highlight w:val="none"/>
        </w:rPr>
      </w:pPr>
    </w:p>
    <w:p>
      <w:pPr>
        <w:spacing w:before="25" w:after="25"/>
        <w:rPr>
          <w:rFonts w:ascii="Calibri" w:hAnsi="Calibri"/>
          <w:bCs/>
          <w:color w:val="auto"/>
          <w:spacing w:val="10"/>
          <w:sz w:val="24"/>
          <w:highlight w:val="none"/>
        </w:rPr>
      </w:pPr>
    </w:p>
    <w:p>
      <w:pPr>
        <w:rPr>
          <w:rFonts w:ascii="Calibri" w:hAnsi="Calibri"/>
          <w:color w:val="auto"/>
          <w:highlight w:val="none"/>
        </w:rPr>
      </w:pPr>
    </w:p>
    <w:p>
      <w:pPr>
        <w:spacing w:before="25" w:after="25"/>
        <w:rPr>
          <w:rFonts w:ascii="Calibri" w:hAnsi="Calibri"/>
          <w:bCs/>
          <w:color w:val="auto"/>
          <w:spacing w:val="10"/>
          <w:sz w:val="24"/>
          <w:highlight w:val="none"/>
        </w:rPr>
      </w:pPr>
    </w:p>
    <w:p>
      <w:pPr>
        <w:spacing w:before="25" w:after="25"/>
        <w:rPr>
          <w:rFonts w:ascii="Calibri" w:hAnsi="Calibri"/>
          <w:bCs/>
          <w:color w:val="auto"/>
          <w:spacing w:val="10"/>
          <w:sz w:val="24"/>
          <w:highlight w:val="none"/>
        </w:rPr>
      </w:pPr>
    </w:p>
    <w:p>
      <w:pPr>
        <w:spacing w:before="25" w:after="25"/>
        <w:rPr>
          <w:rFonts w:ascii="Calibri" w:hAnsi="Calibri"/>
          <w:bCs/>
          <w:color w:val="auto"/>
          <w:spacing w:val="10"/>
          <w:sz w:val="24"/>
          <w:highlight w:val="none"/>
        </w:rPr>
      </w:pPr>
    </w:p>
    <w:p>
      <w:pPr>
        <w:spacing w:before="25" w:after="25"/>
        <w:rPr>
          <w:rFonts w:ascii="Calibri" w:hAnsi="Calibri"/>
          <w:bCs/>
          <w:color w:val="auto"/>
          <w:spacing w:val="10"/>
          <w:sz w:val="24"/>
          <w:highlight w:val="none"/>
        </w:rPr>
      </w:pPr>
    </w:p>
    <w:p>
      <w:pPr>
        <w:spacing w:before="25" w:after="25"/>
        <w:rPr>
          <w:rFonts w:ascii="Calibri" w:hAnsi="Calibri"/>
          <w:bCs/>
          <w:color w:val="auto"/>
          <w:spacing w:val="10"/>
          <w:sz w:val="24"/>
          <w:highlight w:val="none"/>
        </w:rPr>
      </w:pPr>
    </w:p>
    <w:p>
      <w:pPr>
        <w:spacing w:before="25" w:after="25"/>
        <w:rPr>
          <w:rFonts w:ascii="Calibri" w:hAnsi="Calibri"/>
          <w:bCs/>
          <w:color w:val="auto"/>
          <w:spacing w:val="10"/>
          <w:sz w:val="24"/>
          <w:highlight w:val="none"/>
        </w:rPr>
      </w:pPr>
    </w:p>
    <w:p>
      <w:pPr>
        <w:spacing w:before="25" w:after="25"/>
        <w:rPr>
          <w:rFonts w:ascii="Calibri" w:hAnsi="Calibri"/>
          <w:bCs/>
          <w:color w:val="auto"/>
          <w:spacing w:val="10"/>
          <w:sz w:val="24"/>
          <w:highlight w:val="none"/>
        </w:rPr>
      </w:pPr>
    </w:p>
    <w:bookmarkEnd w:id="142"/>
    <w:p>
      <w:pPr>
        <w:snapToGrid w:val="0"/>
        <w:jc w:val="both"/>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pStyle w:val="39"/>
        <w:rPr>
          <w:rFonts w:ascii="宋体" w:hAnsi="宋体" w:cs="宋体"/>
          <w:bCs/>
          <w:color w:val="auto"/>
          <w:sz w:val="32"/>
          <w:szCs w:val="32"/>
          <w:highlight w:val="none"/>
        </w:rPr>
      </w:pPr>
    </w:p>
    <w:p>
      <w:pPr>
        <w:pStyle w:val="39"/>
        <w:rPr>
          <w:rFonts w:ascii="宋体" w:hAnsi="宋体" w:cs="宋体"/>
          <w:bCs/>
          <w:color w:val="auto"/>
          <w:sz w:val="32"/>
          <w:szCs w:val="32"/>
          <w:highlight w:val="none"/>
        </w:rPr>
      </w:pPr>
    </w:p>
    <w:p>
      <w:pPr>
        <w:pStyle w:val="39"/>
        <w:rPr>
          <w:rFonts w:ascii="宋体" w:hAnsi="宋体" w:cs="宋体"/>
          <w:bCs/>
          <w:color w:val="auto"/>
          <w:sz w:val="32"/>
          <w:szCs w:val="32"/>
          <w:highlight w:val="none"/>
        </w:rPr>
      </w:pPr>
    </w:p>
    <w:p>
      <w:pPr>
        <w:pStyle w:val="39"/>
        <w:rPr>
          <w:rFonts w:ascii="宋体" w:hAnsi="宋体" w:cs="宋体"/>
          <w:bCs/>
          <w:color w:val="auto"/>
          <w:sz w:val="32"/>
          <w:szCs w:val="32"/>
          <w:highlight w:val="none"/>
        </w:rPr>
      </w:pPr>
    </w:p>
    <w:p>
      <w:pPr>
        <w:pStyle w:val="39"/>
        <w:rPr>
          <w:rFonts w:ascii="宋体" w:hAnsi="宋体" w:cs="宋体"/>
          <w:bCs/>
          <w:color w:val="auto"/>
          <w:sz w:val="32"/>
          <w:szCs w:val="32"/>
          <w:highlight w:val="none"/>
        </w:rPr>
      </w:pPr>
    </w:p>
    <w:p>
      <w:pPr>
        <w:pStyle w:val="39"/>
        <w:rPr>
          <w:rFonts w:ascii="宋体" w:hAnsi="宋体" w:cs="宋体"/>
          <w:bCs/>
          <w:color w:val="auto"/>
          <w:sz w:val="32"/>
          <w:szCs w:val="32"/>
          <w:highlight w:val="none"/>
        </w:rPr>
      </w:pPr>
    </w:p>
    <w:p>
      <w:pPr>
        <w:pStyle w:val="39"/>
        <w:rPr>
          <w:rFonts w:ascii="宋体" w:hAnsi="宋体" w:cs="宋体"/>
          <w:bCs/>
          <w:color w:val="auto"/>
          <w:sz w:val="32"/>
          <w:szCs w:val="32"/>
          <w:highlight w:val="none"/>
        </w:rPr>
      </w:pPr>
    </w:p>
    <w:p>
      <w:pPr>
        <w:pStyle w:val="39"/>
        <w:rPr>
          <w:rFonts w:ascii="宋体" w:hAnsi="宋体" w:cs="宋体"/>
          <w:bCs/>
          <w:color w:val="auto"/>
          <w:sz w:val="32"/>
          <w:szCs w:val="32"/>
          <w:highlight w:val="none"/>
        </w:rPr>
      </w:pPr>
    </w:p>
    <w:p>
      <w:pPr>
        <w:pStyle w:val="39"/>
        <w:rPr>
          <w:rFonts w:ascii="宋体" w:hAnsi="宋体" w:cs="宋体"/>
          <w:bCs/>
          <w:color w:val="auto"/>
          <w:sz w:val="32"/>
          <w:szCs w:val="32"/>
          <w:highlight w:val="none"/>
        </w:rPr>
      </w:pPr>
    </w:p>
    <w:p>
      <w:pPr>
        <w:snapToGrid w:val="0"/>
        <w:jc w:val="center"/>
        <w:rPr>
          <w:rFonts w:ascii="宋体" w:hAnsi="宋体" w:cs="宋体"/>
          <w:bCs/>
          <w:color w:val="auto"/>
          <w:sz w:val="32"/>
          <w:szCs w:val="32"/>
          <w:highlight w:val="none"/>
        </w:rPr>
      </w:pPr>
    </w:p>
    <w:p>
      <w:pPr>
        <w:pStyle w:val="3"/>
        <w:bidi w:val="0"/>
        <w:jc w:val="center"/>
        <w:rPr>
          <w:color w:val="auto"/>
          <w:highlight w:val="none"/>
        </w:rPr>
      </w:pPr>
      <w:bookmarkStart w:id="148" w:name="_Toc11834"/>
      <w:bookmarkStart w:id="149" w:name="_Toc19686834"/>
      <w:r>
        <w:rPr>
          <w:rFonts w:hint="eastAsia"/>
          <w:color w:val="auto"/>
          <w:highlight w:val="none"/>
        </w:rPr>
        <w:t>第六章　投标文件格式</w:t>
      </w:r>
      <w:bookmarkEnd w:id="148"/>
      <w:bookmarkEnd w:id="149"/>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ascii="宋体" w:hAnsi="宋体" w:cs="宋体"/>
          <w:color w:val="auto"/>
          <w:sz w:val="32"/>
          <w:szCs w:val="20"/>
          <w:highlight w:val="none"/>
        </w:rPr>
      </w:pPr>
    </w:p>
    <w:p>
      <w:pPr>
        <w:snapToGrid w:val="0"/>
        <w:spacing w:before="50" w:after="50"/>
        <w:outlineLvl w:val="1"/>
        <w:rPr>
          <w:rFonts w:hint="eastAsia" w:ascii="宋体" w:hAnsi="宋体" w:eastAsia="宋体" w:cs="宋体"/>
          <w:b/>
          <w:bCs/>
          <w:color w:val="auto"/>
          <w:sz w:val="28"/>
          <w:szCs w:val="28"/>
          <w:highlight w:val="none"/>
        </w:rPr>
      </w:pPr>
      <w:r>
        <w:rPr>
          <w:rFonts w:hint="eastAsia" w:ascii="宋体" w:hAnsi="宋体" w:cs="宋体"/>
          <w:color w:val="auto"/>
          <w:sz w:val="32"/>
          <w:szCs w:val="20"/>
          <w:highlight w:val="none"/>
        </w:rPr>
        <w:br w:type="page"/>
      </w:r>
      <w:bookmarkStart w:id="150" w:name="_Toc5393"/>
      <w:bookmarkStart w:id="151" w:name="_Toc19686835"/>
      <w:bookmarkStart w:id="152" w:name="_Toc254970556"/>
      <w:bookmarkStart w:id="153" w:name="_Toc254970697"/>
      <w:bookmarkStart w:id="154" w:name="_Toc22090"/>
      <w:r>
        <w:rPr>
          <w:rFonts w:hint="eastAsia" w:ascii="宋体" w:hAnsi="宋体" w:eastAsia="宋体" w:cs="宋体"/>
          <w:b/>
          <w:bCs/>
          <w:color w:val="auto"/>
          <w:sz w:val="28"/>
          <w:szCs w:val="28"/>
          <w:highlight w:val="none"/>
        </w:rPr>
        <w:t>一、投标文件封面格式</w:t>
      </w:r>
      <w:bookmarkEnd w:id="150"/>
      <w:bookmarkEnd w:id="151"/>
      <w:bookmarkEnd w:id="152"/>
      <w:bookmarkEnd w:id="153"/>
      <w:bookmarkEnd w:id="154"/>
      <w:r>
        <w:rPr>
          <w:rFonts w:hint="eastAsia" w:ascii="宋体" w:hAnsi="宋体" w:eastAsia="宋体" w:cs="宋体"/>
          <w:b/>
          <w:color w:val="auto"/>
          <w:sz w:val="28"/>
          <w:szCs w:val="28"/>
          <w:highlight w:val="none"/>
        </w:rPr>
        <w:t xml:space="preserve"> </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Cs/>
          <w:color w:val="auto"/>
          <w:sz w:val="24"/>
          <w:szCs w:val="20"/>
          <w:highlight w:val="none"/>
        </w:rPr>
      </w:pPr>
    </w:p>
    <w:p>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 标 文 件</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jc w:val="center"/>
        <w:rPr>
          <w:rFonts w:hint="eastAsia" w:ascii="宋体" w:hAnsi="宋体" w:eastAsia="宋体" w:cs="宋体"/>
          <w:b/>
          <w:bCs w:val="0"/>
          <w:color w:val="auto"/>
          <w:sz w:val="24"/>
          <w:szCs w:val="20"/>
          <w:highlight w:val="none"/>
        </w:rPr>
      </w:pPr>
      <w:r>
        <w:rPr>
          <w:rFonts w:hint="eastAsia" w:ascii="宋体" w:hAnsi="宋体" w:cs="宋体"/>
          <w:b/>
          <w:bCs w:val="0"/>
          <w:color w:val="auto"/>
          <w:sz w:val="24"/>
          <w:szCs w:val="20"/>
          <w:highlight w:val="none"/>
          <w:lang w:eastAsia="zh-CN"/>
        </w:rPr>
        <w:t>（</w:t>
      </w:r>
      <w:r>
        <w:rPr>
          <w:rFonts w:hint="eastAsia" w:ascii="宋体" w:hAnsi="宋体" w:eastAsia="宋体" w:cs="宋体"/>
          <w:b/>
          <w:bCs w:val="0"/>
          <w:color w:val="auto"/>
          <w:sz w:val="24"/>
          <w:szCs w:val="20"/>
          <w:highlight w:val="none"/>
        </w:rPr>
        <w:t>全流程电子文件</w:t>
      </w:r>
      <w:r>
        <w:rPr>
          <w:rFonts w:hint="eastAsia" w:ascii="宋体" w:hAnsi="宋体" w:cs="宋体"/>
          <w:b/>
          <w:bCs w:val="0"/>
          <w:color w:val="auto"/>
          <w:sz w:val="24"/>
          <w:szCs w:val="20"/>
          <w:highlight w:val="none"/>
          <w:lang w:eastAsia="zh-CN"/>
        </w:rPr>
        <w:t>）</w:t>
      </w:r>
    </w:p>
    <w:p>
      <w:pPr>
        <w:snapToGrid w:val="0"/>
        <w:spacing w:before="120" w:beforeLines="50" w:after="50"/>
        <w:jc w:val="both"/>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pPr>
        <w:snapToGrid w:val="0"/>
        <w:spacing w:before="120" w:beforeLines="50" w:after="50"/>
        <w:ind w:firstLine="360" w:firstLineChars="150"/>
        <w:rPr>
          <w:rFonts w:hint="eastAsia" w:ascii="宋体" w:hAnsi="宋体" w:eastAsia="宋体" w:cs="宋体"/>
          <w:bCs/>
          <w:color w:val="auto"/>
          <w:sz w:val="24"/>
          <w:szCs w:val="20"/>
          <w:highlight w:val="none"/>
        </w:rPr>
      </w:pPr>
    </w:p>
    <w:p>
      <w:pPr>
        <w:snapToGrid w:val="0"/>
        <w:spacing w:before="120" w:beforeLines="50" w:after="50"/>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ind w:firstLine="360" w:firstLineChars="15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投标人名称：</w:t>
      </w:r>
    </w:p>
    <w:p>
      <w:pPr>
        <w:snapToGrid w:val="0"/>
        <w:spacing w:before="120" w:beforeLines="50" w:after="50"/>
        <w:ind w:firstLine="360" w:firstLineChars="150"/>
        <w:rPr>
          <w:rFonts w:hint="eastAsia" w:ascii="宋体" w:hAnsi="宋体" w:eastAsia="宋体" w:cs="宋体"/>
          <w:bCs/>
          <w:color w:val="auto"/>
          <w:sz w:val="24"/>
          <w:szCs w:val="20"/>
          <w:highlight w:val="none"/>
        </w:rPr>
      </w:pPr>
    </w:p>
    <w:p>
      <w:pPr>
        <w:snapToGrid w:val="0"/>
        <w:spacing w:before="120" w:beforeLines="50" w:after="50"/>
        <w:ind w:firstLine="360" w:firstLineChars="15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投标人地址：</w:t>
      </w:r>
    </w:p>
    <w:p>
      <w:pPr>
        <w:snapToGrid w:val="0"/>
        <w:spacing w:before="120" w:beforeLines="50" w:after="50"/>
        <w:ind w:firstLine="360" w:firstLineChars="150"/>
        <w:rPr>
          <w:rFonts w:hint="eastAsia" w:ascii="宋体" w:hAnsi="宋体" w:eastAsia="宋体" w:cs="宋体"/>
          <w:bCs/>
          <w:color w:val="auto"/>
          <w:sz w:val="24"/>
          <w:szCs w:val="20"/>
          <w:highlight w:val="none"/>
        </w:rPr>
      </w:pPr>
    </w:p>
    <w:p>
      <w:pPr>
        <w:snapToGrid w:val="0"/>
        <w:spacing w:before="120" w:beforeLines="50" w:after="50"/>
        <w:ind w:firstLine="360" w:firstLineChars="150"/>
        <w:jc w:val="center"/>
        <w:rPr>
          <w:rFonts w:hint="eastAsia" w:ascii="宋体" w:hAnsi="宋体" w:eastAsia="宋体" w:cs="宋体"/>
          <w:bCs/>
          <w:color w:val="auto"/>
          <w:sz w:val="24"/>
          <w:highlight w:val="none"/>
          <w:lang w:eastAsia="zh-CN"/>
        </w:rPr>
      </w:pPr>
      <w:r>
        <w:rPr>
          <w:rFonts w:hint="eastAsia" w:ascii="宋体" w:hAnsi="宋体" w:eastAsia="宋体" w:cs="宋体"/>
          <w:bCs/>
          <w:color w:val="auto"/>
          <w:sz w:val="24"/>
          <w:szCs w:val="20"/>
          <w:highlight w:val="none"/>
        </w:rPr>
        <w:t>投标截止时间前不得</w:t>
      </w:r>
      <w:r>
        <w:rPr>
          <w:rFonts w:hint="eastAsia" w:ascii="宋体" w:hAnsi="宋体" w:cs="宋体"/>
          <w:bCs/>
          <w:color w:val="auto"/>
          <w:sz w:val="24"/>
          <w:szCs w:val="20"/>
          <w:highlight w:val="none"/>
          <w:lang w:val="en-US" w:eastAsia="zh-CN"/>
        </w:rPr>
        <w:t>解密</w:t>
      </w:r>
    </w:p>
    <w:p>
      <w:pPr>
        <w:snapToGrid w:val="0"/>
        <w:spacing w:before="120" w:beforeLines="50" w:after="50"/>
        <w:ind w:firstLine="4080" w:firstLineChars="1700"/>
        <w:rPr>
          <w:rFonts w:hint="eastAsia" w:ascii="宋体" w:hAnsi="宋体" w:eastAsia="宋体" w:cs="宋体"/>
          <w:bCs/>
          <w:color w:val="auto"/>
          <w:sz w:val="24"/>
          <w:szCs w:val="20"/>
          <w:highlight w:val="none"/>
        </w:rPr>
      </w:pPr>
    </w:p>
    <w:p>
      <w:pPr>
        <w:snapToGrid w:val="0"/>
        <w:spacing w:before="120" w:beforeLines="50" w:after="50"/>
        <w:ind w:firstLine="645"/>
        <w:jc w:val="left"/>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年    月    日</w:t>
      </w:r>
    </w:p>
    <w:p>
      <w:pPr>
        <w:snapToGrid w:val="0"/>
        <w:spacing w:before="120" w:beforeLines="50" w:after="50"/>
        <w:jc w:val="center"/>
        <w:outlineLvl w:val="1"/>
        <w:rPr>
          <w:rFonts w:hint="eastAsia" w:ascii="宋体" w:hAnsi="宋体" w:eastAsia="宋体" w:cs="宋体"/>
          <w:color w:val="auto"/>
          <w:highlight w:val="none"/>
        </w:rPr>
      </w:pPr>
    </w:p>
    <w:p>
      <w:pPr>
        <w:snapToGrid w:val="0"/>
        <w:spacing w:before="120" w:beforeLines="50" w:after="50"/>
        <w:jc w:val="center"/>
        <w:outlineLvl w:val="1"/>
        <w:rPr>
          <w:rFonts w:hint="eastAsia" w:ascii="宋体" w:hAnsi="宋体" w:eastAsia="宋体" w:cs="宋体"/>
          <w:color w:val="auto"/>
          <w:highlight w:val="none"/>
        </w:rPr>
      </w:pPr>
    </w:p>
    <w:p>
      <w:pPr>
        <w:snapToGrid w:val="0"/>
        <w:spacing w:before="120" w:beforeLines="50" w:after="50"/>
        <w:jc w:val="center"/>
        <w:outlineLvl w:val="1"/>
        <w:rPr>
          <w:rFonts w:hint="eastAsia" w:ascii="宋体" w:hAnsi="宋体" w:eastAsia="宋体" w:cs="宋体"/>
          <w:color w:val="auto"/>
          <w:highlight w:val="none"/>
        </w:rPr>
      </w:pPr>
    </w:p>
    <w:p>
      <w:pPr>
        <w:snapToGrid w:val="0"/>
        <w:spacing w:before="120" w:beforeLines="50" w:after="50"/>
        <w:jc w:val="center"/>
        <w:outlineLvl w:val="1"/>
        <w:rPr>
          <w:rFonts w:hint="eastAsia" w:ascii="宋体" w:hAnsi="宋体" w:eastAsia="宋体" w:cs="宋体"/>
          <w:color w:val="auto"/>
          <w:highlight w:val="none"/>
        </w:rPr>
      </w:pPr>
      <w:r>
        <w:rPr>
          <w:rFonts w:hint="eastAsia" w:ascii="宋体" w:hAnsi="宋体" w:eastAsia="宋体" w:cs="宋体"/>
          <w:color w:val="auto"/>
          <w:highlight w:val="none"/>
        </w:rPr>
        <w:br w:type="page"/>
      </w:r>
    </w:p>
    <w:p>
      <w:pPr>
        <w:snapToGrid w:val="0"/>
        <w:spacing w:before="120" w:beforeLines="50" w:after="50" w:line="360" w:lineRule="auto"/>
        <w:outlineLvl w:val="1"/>
        <w:rPr>
          <w:rFonts w:hint="eastAsia" w:ascii="宋体" w:hAnsi="宋体" w:eastAsia="宋体" w:cs="宋体"/>
          <w:b/>
          <w:bCs/>
          <w:color w:val="auto"/>
          <w:sz w:val="28"/>
          <w:szCs w:val="28"/>
          <w:highlight w:val="none"/>
        </w:rPr>
      </w:pPr>
      <w:bookmarkStart w:id="155" w:name="_Toc19686836"/>
      <w:bookmarkStart w:id="156" w:name="_Toc24668"/>
      <w:bookmarkStart w:id="157" w:name="_Toc32148"/>
      <w:bookmarkStart w:id="158" w:name="_Toc254970557"/>
      <w:bookmarkStart w:id="159" w:name="_Toc254970698"/>
      <w:r>
        <w:rPr>
          <w:rFonts w:hint="eastAsia" w:ascii="宋体" w:hAnsi="宋体" w:eastAsia="宋体" w:cs="宋体"/>
          <w:b/>
          <w:bCs/>
          <w:color w:val="auto"/>
          <w:sz w:val="28"/>
          <w:szCs w:val="28"/>
          <w:highlight w:val="none"/>
        </w:rPr>
        <w:t>二、报价文件格式</w:t>
      </w:r>
      <w:bookmarkEnd w:id="155"/>
      <w:bookmarkEnd w:id="156"/>
      <w:bookmarkEnd w:id="157"/>
    </w:p>
    <w:p>
      <w:pPr>
        <w:snapToGrid w:val="0"/>
        <w:spacing w:before="120" w:beforeLines="50" w:after="50" w:line="360" w:lineRule="auto"/>
        <w:ind w:left="142"/>
        <w:jc w:val="left"/>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t xml:space="preserve">1. 报价文件封面格式： </w:t>
      </w:r>
    </w:p>
    <w:p>
      <w:pPr>
        <w:snapToGrid w:val="0"/>
        <w:spacing w:before="120" w:beforeLines="50" w:after="50" w:line="400" w:lineRule="exact"/>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pPr>
        <w:snapToGrid w:val="0"/>
        <w:spacing w:before="120" w:beforeLines="50" w:after="50" w:line="400" w:lineRule="exact"/>
        <w:jc w:val="center"/>
        <w:rPr>
          <w:rFonts w:hint="eastAsia" w:ascii="宋体" w:hAnsi="宋体" w:eastAsia="宋体" w:cs="宋体"/>
          <w:bCs/>
          <w:color w:val="auto"/>
          <w:sz w:val="24"/>
          <w:szCs w:val="20"/>
          <w:highlight w:val="none"/>
        </w:rPr>
      </w:pPr>
    </w:p>
    <w:p>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w:t>
      </w:r>
    </w:p>
    <w:p>
      <w:pPr>
        <w:snapToGrid w:val="0"/>
        <w:spacing w:before="120" w:beforeLines="50" w:after="50" w:line="400" w:lineRule="exact"/>
        <w:rPr>
          <w:rFonts w:hint="eastAsia" w:ascii="宋体" w:hAnsi="宋体" w:eastAsia="宋体" w:cs="宋体"/>
          <w:bCs/>
          <w:color w:val="auto"/>
          <w:sz w:val="24"/>
          <w:szCs w:val="20"/>
          <w:highlight w:val="none"/>
        </w:rPr>
      </w:pPr>
    </w:p>
    <w:p>
      <w:pPr>
        <w:snapToGrid w:val="0"/>
        <w:spacing w:before="120" w:beforeLines="50" w:after="50" w:line="400" w:lineRule="exact"/>
        <w:rPr>
          <w:rFonts w:hint="eastAsia" w:ascii="宋体" w:hAnsi="宋体" w:eastAsia="宋体" w:cs="宋体"/>
          <w:bCs/>
          <w:color w:val="auto"/>
          <w:sz w:val="24"/>
          <w:szCs w:val="20"/>
          <w:highlight w:val="none"/>
        </w:rPr>
      </w:pPr>
    </w:p>
    <w:p>
      <w:pPr>
        <w:snapToGrid w:val="0"/>
        <w:spacing w:before="120" w:beforeLines="50" w:after="50" w:line="400" w:lineRule="exact"/>
        <w:rPr>
          <w:rFonts w:hint="eastAsia" w:ascii="宋体" w:hAnsi="宋体" w:eastAsia="宋体" w:cs="宋体"/>
          <w:bCs/>
          <w:color w:val="auto"/>
          <w:sz w:val="24"/>
          <w:szCs w:val="20"/>
          <w:highlight w:val="none"/>
        </w:rPr>
      </w:pPr>
    </w:p>
    <w:p>
      <w:pPr>
        <w:snapToGrid w:val="0"/>
        <w:spacing w:before="120" w:beforeLines="50" w:after="50" w:line="400" w:lineRule="exact"/>
        <w:rPr>
          <w:rFonts w:hint="eastAsia" w:ascii="宋体" w:hAnsi="宋体" w:eastAsia="宋体" w:cs="宋体"/>
          <w:bCs/>
          <w:color w:val="auto"/>
          <w:sz w:val="24"/>
          <w:szCs w:val="20"/>
          <w:highlight w:val="none"/>
        </w:rPr>
      </w:pPr>
    </w:p>
    <w:p>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eastAsia="宋体" w:cs="宋体"/>
          <w:bCs/>
          <w:color w:val="auto"/>
          <w:sz w:val="24"/>
          <w:highlight w:val="none"/>
        </w:rPr>
      </w:pPr>
    </w:p>
    <w:p>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pPr>
        <w:snapToGrid w:val="0"/>
        <w:spacing w:before="120" w:beforeLines="50" w:after="50" w:line="400" w:lineRule="exact"/>
        <w:rPr>
          <w:rFonts w:hint="eastAsia" w:ascii="宋体" w:hAnsi="宋体" w:eastAsia="宋体" w:cs="宋体"/>
          <w:bCs/>
          <w:color w:val="auto"/>
          <w:sz w:val="24"/>
          <w:highlight w:val="none"/>
        </w:rPr>
      </w:pPr>
    </w:p>
    <w:p>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pPr>
        <w:snapToGrid w:val="0"/>
        <w:spacing w:before="120" w:beforeLines="50" w:after="50" w:line="400" w:lineRule="exact"/>
        <w:ind w:firstLine="360" w:firstLineChars="150"/>
        <w:rPr>
          <w:rFonts w:hint="eastAsia" w:ascii="宋体" w:hAnsi="宋体" w:eastAsia="宋体" w:cs="宋体"/>
          <w:bCs/>
          <w:color w:val="auto"/>
          <w:sz w:val="24"/>
          <w:highlight w:val="none"/>
        </w:rPr>
      </w:pPr>
    </w:p>
    <w:p>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pPr>
        <w:pStyle w:val="8"/>
        <w:snapToGrid w:val="0"/>
        <w:spacing w:before="50" w:after="50" w:line="400" w:lineRule="exact"/>
        <w:ind w:firstLine="960" w:firstLineChars="400"/>
        <w:rPr>
          <w:rFonts w:hint="eastAsia" w:ascii="宋体" w:hAnsi="宋体" w:eastAsia="宋体" w:cs="宋体"/>
          <w:bCs/>
          <w:color w:val="auto"/>
          <w:sz w:val="24"/>
          <w:szCs w:val="24"/>
          <w:highlight w:val="none"/>
        </w:rPr>
      </w:pPr>
    </w:p>
    <w:p>
      <w:pPr>
        <w:snapToGrid w:val="0"/>
        <w:spacing w:before="120" w:beforeLines="50" w:after="50" w:line="400" w:lineRule="exact"/>
        <w:rPr>
          <w:rFonts w:hint="eastAsia" w:ascii="宋体" w:hAnsi="宋体" w:eastAsia="宋体" w:cs="宋体"/>
          <w:color w:val="auto"/>
          <w:sz w:val="30"/>
          <w:szCs w:val="20"/>
          <w:highlight w:val="none"/>
        </w:rPr>
      </w:pPr>
      <w:r>
        <w:rPr>
          <w:rFonts w:hint="eastAsia" w:ascii="宋体" w:hAnsi="宋体" w:eastAsia="宋体" w:cs="宋体"/>
          <w:color w:val="auto"/>
          <w:sz w:val="24"/>
          <w:highlight w:val="none"/>
        </w:rPr>
        <w:t xml:space="preserve">                                   年  月  日</w:t>
      </w:r>
    </w:p>
    <w:p>
      <w:pPr>
        <w:snapToGrid w:val="0"/>
        <w:spacing w:before="120" w:beforeLines="50" w:after="50" w:line="360" w:lineRule="auto"/>
        <w:jc w:val="left"/>
        <w:rPr>
          <w:rFonts w:hint="eastAsia" w:ascii="宋体" w:hAnsi="宋体" w:eastAsia="宋体" w:cs="宋体"/>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2.</w:t>
      </w:r>
      <w:r>
        <w:rPr>
          <w:rFonts w:hint="eastAsia" w:ascii="宋体" w:hAnsi="宋体" w:eastAsia="宋体" w:cs="宋体"/>
          <w:b/>
          <w:bCs/>
          <w:color w:val="auto"/>
          <w:sz w:val="24"/>
          <w:highlight w:val="none"/>
        </w:rPr>
        <w:t>报价文件目录</w:t>
      </w:r>
    </w:p>
    <w:p>
      <w:pPr>
        <w:snapToGrid w:val="0"/>
        <w:spacing w:before="50" w:after="120" w:afterLines="50" w:line="360" w:lineRule="auto"/>
        <w:jc w:val="left"/>
        <w:rPr>
          <w:rFonts w:hint="eastAsia" w:ascii="宋体" w:hAnsi="宋体" w:eastAsia="宋体" w:cs="宋体"/>
          <w:b/>
          <w:color w:val="auto"/>
          <w:sz w:val="24"/>
          <w:highlight w:val="none"/>
        </w:rPr>
      </w:pPr>
      <w:r>
        <w:rPr>
          <w:rFonts w:hint="eastAsia" w:ascii="宋体" w:hAnsi="宋体" w:eastAsia="宋体" w:cs="宋体"/>
          <w:color w:val="auto"/>
          <w:szCs w:val="21"/>
          <w:highlight w:val="none"/>
        </w:rPr>
        <w:t>根据招标文件规定及投标人提供的材料自行编写目录。</w:t>
      </w:r>
    </w:p>
    <w:p>
      <w:pPr>
        <w:snapToGrid w:val="0"/>
        <w:spacing w:before="120" w:beforeLines="50" w:after="50"/>
        <w:rPr>
          <w:rFonts w:hint="eastAsia" w:ascii="宋体" w:hAnsi="宋体" w:eastAsia="宋体" w:cs="宋体"/>
          <w:b/>
          <w:color w:val="auto"/>
          <w:sz w:val="24"/>
          <w:highlight w:val="none"/>
        </w:rPr>
      </w:pPr>
    </w:p>
    <w:p>
      <w:pPr>
        <w:snapToGrid w:val="0"/>
        <w:spacing w:before="120" w:beforeLines="50" w:after="50"/>
        <w:rPr>
          <w:rFonts w:hint="eastAsia" w:ascii="宋体" w:hAnsi="宋体" w:eastAsia="宋体" w:cs="宋体"/>
          <w:b/>
          <w:color w:val="auto"/>
          <w:sz w:val="24"/>
          <w:highlight w:val="none"/>
        </w:rPr>
      </w:pPr>
    </w:p>
    <w:p>
      <w:pPr>
        <w:snapToGrid w:val="0"/>
        <w:spacing w:before="120" w:beforeLines="50" w:after="50"/>
        <w:rPr>
          <w:rFonts w:hint="eastAsia" w:ascii="宋体" w:hAnsi="宋体" w:eastAsia="宋体" w:cs="宋体"/>
          <w:b/>
          <w:color w:val="auto"/>
          <w:sz w:val="24"/>
          <w:highlight w:val="none"/>
        </w:rPr>
      </w:pPr>
    </w:p>
    <w:p>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 投标函格式：</w:t>
      </w:r>
    </w:p>
    <w:p>
      <w:pPr>
        <w:snapToGrid w:val="0"/>
        <w:spacing w:before="120" w:beforeLines="50" w:after="50" w:line="32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 标 函</w:t>
      </w:r>
    </w:p>
    <w:p>
      <w:pPr>
        <w:snapToGrid w:val="0"/>
        <w:spacing w:before="120" w:beforeLines="50" w:after="50" w:line="320" w:lineRule="exact"/>
        <w:jc w:val="center"/>
        <w:rPr>
          <w:rFonts w:hint="eastAsia" w:ascii="宋体" w:hAnsi="宋体" w:eastAsia="宋体" w:cs="宋体"/>
          <w:b/>
          <w:color w:val="auto"/>
          <w:sz w:val="24"/>
          <w:szCs w:val="20"/>
          <w:highlight w:val="none"/>
        </w:rPr>
      </w:pPr>
    </w:p>
    <w:p>
      <w:pPr>
        <w:snapToGrid w:val="0"/>
        <w:spacing w:before="120" w:beforeLines="50" w:after="50" w:line="320" w:lineRule="exact"/>
        <w:jc w:val="both"/>
        <w:rPr>
          <w:rFonts w:hint="eastAsia" w:ascii="宋体" w:hAnsi="宋体" w:eastAsia="宋体" w:cs="宋体"/>
          <w:b/>
          <w:color w:val="auto"/>
          <w:sz w:val="24"/>
          <w:szCs w:val="20"/>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none"/>
          <w:lang w:eastAsia="zh-CN"/>
        </w:rPr>
        <w:t>采购人名称或采购代理机构名称</w:t>
      </w:r>
      <w:r>
        <w:rPr>
          <w:rFonts w:hint="eastAsia" w:ascii="宋体" w:hAnsi="宋体" w:eastAsia="宋体" w:cs="宋体"/>
          <w:color w:val="auto"/>
          <w:sz w:val="24"/>
          <w:highlight w:val="none"/>
        </w:rPr>
        <w:t>：</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）的招标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（姓名）经正式授权并代表投标人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（投标人名称）提交投标文件。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据此函，我方宣布同意如下：</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2.我方在投标之前已经完全理解并接受招标文件的各项规定和要求，对招标文件的合理性、合法性不再有异议。</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3.本投标有效期自投标截止之日起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4.如中标，本投标文件至本项目合同履行完毕止均保持有效，我方将按“招标文件”及政府采购法律、法规的规定履行合同责任和义务。</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5.我方同意按照贵方要求提供与投标有关的一切数据或者资料。</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6.我方向贵方提交的所有投标文件、资料都是准确的和真实的。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7.以上事项如有虚假或者隐瞒，我方愿意承担一切后果，并不再寻求任何旨在减轻或者免除法律责任的辩解。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□我方本次投标文件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□我方本次投标文件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spacing w:line="360" w:lineRule="auto"/>
        <w:ind w:firstLine="480" w:firstLineChars="200"/>
        <w:rPr>
          <w:rFonts w:hint="eastAsia" w:ascii="宋体" w:hAnsi="宋体" w:eastAsia="宋体" w:cs="宋体"/>
          <w:b w:val="0"/>
          <w:color w:val="auto"/>
          <w:kern w:val="2"/>
          <w:sz w:val="24"/>
          <w:szCs w:val="24"/>
          <w:highlight w:val="none"/>
        </w:rPr>
      </w:pPr>
      <w:r>
        <w:rPr>
          <w:rFonts w:hint="eastAsia" w:ascii="宋体" w:hAnsi="宋体" w:eastAsia="宋体" w:cs="宋体"/>
          <w:color w:val="auto"/>
          <w:sz w:val="24"/>
          <w:highlight w:val="none"/>
        </w:rPr>
        <w:t>9.</w:t>
      </w:r>
      <w:r>
        <w:rPr>
          <w:rFonts w:hint="eastAsia" w:ascii="宋体" w:hAnsi="宋体" w:eastAsia="宋体" w:cs="宋体"/>
          <w:b w:val="0"/>
          <w:color w:val="auto"/>
          <w:kern w:val="2"/>
          <w:sz w:val="24"/>
          <w:szCs w:val="24"/>
          <w:highlight w:val="none"/>
        </w:rPr>
        <w:t>投标人信息：</w:t>
      </w:r>
    </w:p>
    <w:p>
      <w:pPr>
        <w:snapToGrid w:val="0"/>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投标人全称：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pPr>
        <w:snapToGrid w:val="0"/>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投标人统一社会信用代码：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pPr>
        <w:snapToGrid w:val="0"/>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投标人联系电话：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pPr>
        <w:snapToGrid w:val="0"/>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投标人地址：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w:t>
      </w:r>
    </w:p>
    <w:p>
      <w:pPr>
        <w:snapToGrid w:val="0"/>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lang w:eastAsia="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xml:space="preserve">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eastAsia="zh-CN"/>
        </w:rPr>
        <w:t>电子邮箱：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负责人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w:t>
      </w:r>
    </w:p>
    <w:p>
      <w:pPr>
        <w:snapToGrid w:val="0"/>
        <w:spacing w:line="360" w:lineRule="auto"/>
        <w:ind w:firstLine="480" w:firstLineChars="200"/>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授权委托代理人姓名：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w:t>
      </w:r>
    </w:p>
    <w:p>
      <w:pPr>
        <w:snapToGrid w:val="0"/>
        <w:spacing w:line="360" w:lineRule="auto"/>
        <w:ind w:left="1056" w:leftChars="200" w:hanging="636" w:hangingChars="265"/>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授权委托代理人身份证号码：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pPr>
        <w:numPr>
          <w:ilvl w:val="0"/>
          <w:numId w:val="0"/>
        </w:numPr>
        <w:snapToGrid w:val="0"/>
        <w:spacing w:line="360" w:lineRule="auto"/>
        <w:ind w:left="0" w:firstLine="480" w:firstLineChars="200"/>
        <w:rPr>
          <w:rFonts w:hint="eastAsia" w:ascii="宋体" w:hAnsi="宋体" w:eastAsia="宋体" w:cs="宋体"/>
          <w:b w:val="0"/>
          <w:color w:val="auto"/>
          <w:sz w:val="24"/>
          <w:szCs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eastAsia="宋体" w:cs="宋体"/>
          <w:b w:val="0"/>
          <w:color w:val="auto"/>
          <w:sz w:val="24"/>
          <w:szCs w:val="24"/>
          <w:highlight w:val="none"/>
        </w:rPr>
        <w:t>投标人开票资料：</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开票信息：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（填“专票”或“普票”）</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pPr>
        <w:snapToGrid w:val="0"/>
        <w:spacing w:line="360" w:lineRule="auto"/>
        <w:ind w:left="1056" w:leftChars="200" w:hanging="636" w:hangingChars="265"/>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rPr>
        <w:t>开户行及</w:t>
      </w:r>
      <w:r>
        <w:rPr>
          <w:rFonts w:hint="eastAsia" w:ascii="宋体" w:hAnsi="宋体" w:eastAsia="宋体" w:cs="宋体"/>
          <w:color w:val="auto"/>
          <w:sz w:val="24"/>
          <w:szCs w:val="24"/>
          <w:highlight w:val="none"/>
          <w:lang w:eastAsia="zh-CN"/>
        </w:rPr>
        <w:t>账</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 xml:space="preserve">      </w:t>
      </w:r>
    </w:p>
    <w:p>
      <w:pPr>
        <w:snapToGrid w:val="0"/>
        <w:spacing w:line="360" w:lineRule="auto"/>
        <w:jc w:val="left"/>
        <w:rPr>
          <w:rFonts w:hint="eastAsia" w:ascii="宋体" w:hAnsi="宋体" w:eastAsia="宋体" w:cs="宋体"/>
          <w:color w:val="auto"/>
          <w:sz w:val="24"/>
          <w:highlight w:val="none"/>
        </w:rPr>
      </w:pPr>
    </w:p>
    <w:p>
      <w:pPr>
        <w:pStyle w:val="21"/>
        <w:snapToGrid w:val="0"/>
        <w:spacing w:before="295" w:after="295" w:line="360" w:lineRule="auto"/>
        <w:jc w:val="center"/>
        <w:rPr>
          <w:rFonts w:hint="eastAsia" w:hAnsi="宋体" w:eastAsia="宋体" w:cs="宋体"/>
          <w:color w:val="auto"/>
          <w:sz w:val="24"/>
          <w:szCs w:val="24"/>
          <w:highlight w:val="none"/>
          <w:u w:val="single"/>
        </w:rPr>
      </w:pPr>
      <w:r>
        <w:rPr>
          <w:rFonts w:hint="eastAsia" w:hAnsi="宋体" w:eastAsia="宋体" w:cs="宋体"/>
          <w:color w:val="auto"/>
          <w:sz w:val="24"/>
          <w:highlight w:val="none"/>
        </w:rPr>
        <w:t xml:space="preserve">                                    投标人</w:t>
      </w:r>
      <w:r>
        <w:rPr>
          <w:rFonts w:hint="eastAsia" w:ascii="宋体" w:hAnsi="宋体" w:eastAsia="宋体" w:cs="宋体"/>
          <w:color w:val="auto"/>
          <w:sz w:val="24"/>
          <w:highlight w:val="none"/>
        </w:rPr>
        <w:t>名称（电子签章）</w:t>
      </w:r>
      <w:r>
        <w:rPr>
          <w:rFonts w:hint="eastAsia" w:hAnsi="宋体" w:eastAsia="宋体" w:cs="宋体"/>
          <w:color w:val="auto"/>
          <w:sz w:val="24"/>
          <w:highlight w:val="none"/>
        </w:rPr>
        <w:t>：</w:t>
      </w:r>
      <w:r>
        <w:rPr>
          <w:rFonts w:hint="eastAsia" w:ascii="宋体" w:hAnsi="宋体" w:eastAsia="宋体" w:cs="宋体"/>
          <w:color w:val="auto"/>
          <w:sz w:val="24"/>
          <w:highlight w:val="none"/>
        </w:rPr>
        <w:t>___________</w:t>
      </w:r>
    </w:p>
    <w:p>
      <w:pPr>
        <w:pStyle w:val="21"/>
        <w:snapToGrid w:val="0"/>
        <w:spacing w:before="295" w:after="295" w:line="360" w:lineRule="auto"/>
        <w:rPr>
          <w:rFonts w:hint="eastAsia" w:hAnsi="宋体" w:eastAsia="宋体" w:cs="宋体"/>
          <w:color w:val="auto"/>
          <w:sz w:val="24"/>
          <w:highlight w:val="none"/>
        </w:rPr>
      </w:pPr>
      <w:r>
        <w:rPr>
          <w:rFonts w:hint="eastAsia" w:hAnsi="宋体" w:eastAsia="宋体" w:cs="宋体"/>
          <w:color w:val="auto"/>
          <w:sz w:val="24"/>
          <w:szCs w:val="24"/>
          <w:highlight w:val="none"/>
        </w:rPr>
        <w:t xml:space="preserve">                                                </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年</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月</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日</w:t>
      </w:r>
    </w:p>
    <w:p>
      <w:pPr>
        <w:snapToGrid w:val="0"/>
        <w:spacing w:before="120" w:beforeLines="50" w:after="50"/>
        <w:jc w:val="left"/>
        <w:rPr>
          <w:rFonts w:hint="eastAsia" w:ascii="宋体" w:hAnsi="宋体" w:eastAsia="宋体" w:cs="宋体"/>
          <w:b/>
          <w:color w:val="auto"/>
          <w:sz w:val="24"/>
          <w:szCs w:val="20"/>
          <w:highlight w:val="none"/>
        </w:rPr>
      </w:pPr>
      <w:r>
        <w:rPr>
          <w:rFonts w:hint="eastAsia" w:ascii="宋体" w:hAnsi="宋体" w:eastAsia="宋体" w:cs="宋体"/>
          <w:color w:val="auto"/>
          <w:highlight w:val="none"/>
          <w:u w:val="single"/>
        </w:rPr>
        <w:br w:type="page"/>
      </w:r>
      <w:r>
        <w:rPr>
          <w:rFonts w:hint="eastAsia" w:ascii="宋体" w:hAnsi="宋体" w:eastAsia="宋体" w:cs="宋体"/>
          <w:b/>
          <w:color w:val="auto"/>
          <w:sz w:val="24"/>
          <w:highlight w:val="none"/>
        </w:rPr>
        <w:t>4. 开标一览表（服务类格式）</w:t>
      </w:r>
    </w:p>
    <w:p>
      <w:pPr>
        <w:snapToGrid w:val="0"/>
        <w:spacing w:before="50" w:after="5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开标一览表</w:t>
      </w:r>
    </w:p>
    <w:p>
      <w:pPr>
        <w:snapToGrid w:val="0"/>
        <w:spacing w:before="50" w:after="50"/>
        <w:jc w:val="center"/>
        <w:rPr>
          <w:rFonts w:hint="eastAsia" w:ascii="宋体" w:hAnsi="宋体" w:eastAsia="宋体" w:cs="宋体"/>
          <w:b/>
          <w:color w:val="auto"/>
          <w:sz w:val="30"/>
          <w:szCs w:val="20"/>
          <w:highlight w:val="none"/>
        </w:rPr>
      </w:pPr>
    </w:p>
    <w:p>
      <w:pPr>
        <w:snapToGrid w:val="0"/>
        <w:spacing w:before="50" w:after="5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napToGrid w:val="0"/>
        <w:spacing w:before="50" w:after="50" w:line="360" w:lineRule="auto"/>
        <w:rPr>
          <w:rFonts w:hint="eastAsia" w:ascii="宋体" w:hAnsi="宋体" w:eastAsia="宋体" w:cs="宋体"/>
          <w:color w:val="auto"/>
          <w:sz w:val="24"/>
          <w:highlight w:val="none"/>
          <w:vertAlign w:val="baseline"/>
          <w:lang w:eastAsia="zh-CN"/>
        </w:rPr>
      </w:pPr>
      <w:r>
        <w:rPr>
          <w:rFonts w:hint="eastAsia" w:ascii="宋体" w:hAnsi="宋体" w:eastAsia="宋体" w:cs="宋体"/>
          <w:color w:val="auto"/>
          <w:sz w:val="24"/>
          <w:highlight w:val="none"/>
        </w:rPr>
        <w:t xml:space="preserve">               </w:t>
      </w:r>
    </w:p>
    <w:tbl>
      <w:tblPr>
        <w:tblStyle w:val="41"/>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3"/>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3293" w:type="dxa"/>
            <w:noWrap w:val="0"/>
            <w:vAlign w:val="center"/>
          </w:tcPr>
          <w:p>
            <w:pPr>
              <w:jc w:val="center"/>
              <w:rPr>
                <w:rFonts w:hint="eastAsia"/>
                <w:b/>
                <w:bCs/>
                <w:color w:val="auto"/>
                <w:sz w:val="24"/>
                <w:szCs w:val="24"/>
                <w:highlight w:val="none"/>
              </w:rPr>
            </w:pPr>
            <w:r>
              <w:rPr>
                <w:rFonts w:hint="eastAsia"/>
                <w:b/>
                <w:bCs/>
                <w:color w:val="auto"/>
                <w:sz w:val="24"/>
                <w:szCs w:val="24"/>
                <w:highlight w:val="none"/>
              </w:rPr>
              <w:t>投标</w:t>
            </w:r>
            <w:r>
              <w:rPr>
                <w:rFonts w:hint="eastAsia"/>
                <w:b/>
                <w:bCs/>
                <w:color w:val="auto"/>
                <w:sz w:val="24"/>
                <w:szCs w:val="24"/>
                <w:highlight w:val="none"/>
                <w:lang w:eastAsia="zh-CN"/>
              </w:rPr>
              <w:t>总</w:t>
            </w:r>
            <w:r>
              <w:rPr>
                <w:rFonts w:hint="eastAsia"/>
                <w:b/>
                <w:bCs/>
                <w:color w:val="auto"/>
                <w:sz w:val="24"/>
                <w:szCs w:val="24"/>
                <w:highlight w:val="none"/>
              </w:rPr>
              <w:t>报价</w:t>
            </w:r>
            <w:r>
              <w:rPr>
                <w:rFonts w:hint="eastAsia"/>
                <w:b/>
                <w:bCs/>
                <w:color w:val="auto"/>
                <w:sz w:val="24"/>
                <w:szCs w:val="24"/>
                <w:highlight w:val="none"/>
                <w:lang w:eastAsia="zh-CN"/>
              </w:rPr>
              <w:t>（元）</w:t>
            </w:r>
          </w:p>
        </w:tc>
        <w:tc>
          <w:tcPr>
            <w:tcW w:w="6587" w:type="dxa"/>
            <w:noWrap w:val="0"/>
            <w:vAlign w:val="center"/>
          </w:tcPr>
          <w:p>
            <w:pPr>
              <w:rPr>
                <w:rFonts w:hint="default"/>
                <w:b/>
                <w:bCs/>
                <w:color w:val="auto"/>
                <w:sz w:val="24"/>
                <w:szCs w:val="24"/>
                <w:highlight w:val="none"/>
                <w:lang w:val="en-US"/>
              </w:rPr>
            </w:pPr>
            <w:r>
              <w:rPr>
                <w:rFonts w:hint="eastAsia"/>
                <w:b/>
                <w:bCs/>
                <w:color w:val="auto"/>
                <w:sz w:val="24"/>
                <w:szCs w:val="24"/>
                <w:highlight w:val="none"/>
                <w:lang w:val="en-US" w:eastAsia="zh-CN"/>
              </w:rPr>
              <w:t>（大写）人民币</w:t>
            </w:r>
            <w:r>
              <w:rPr>
                <w:rFonts w:hint="eastAsia" w:ascii="宋体" w:hAnsi="宋体" w:eastAsia="宋体" w:cs="宋体"/>
                <w:b/>
                <w:bCs/>
                <w:color w:val="auto"/>
                <w:sz w:val="24"/>
                <w:szCs w:val="24"/>
                <w:highlight w:val="none"/>
                <w:u w:val="single"/>
                <w:lang w:val="en-US" w:eastAsia="zh-CN"/>
              </w:rPr>
              <w:t xml:space="preserve">            </w:t>
            </w:r>
            <w:r>
              <w:rPr>
                <w:rFonts w:hint="eastAsia"/>
                <w:b/>
                <w:bCs/>
                <w:color w:val="auto"/>
                <w:sz w:val="24"/>
                <w:szCs w:val="24"/>
                <w:highlight w:val="none"/>
                <w:lang w:val="en-US" w:eastAsia="zh-CN"/>
              </w:rPr>
              <w:t xml:space="preserve">（小写）¥  </w:t>
            </w:r>
            <w:r>
              <w:rPr>
                <w:rFonts w:hint="eastAsia" w:ascii="宋体" w:hAnsi="宋体" w:eastAsia="宋体" w:cs="宋体"/>
                <w:b/>
                <w:bCs/>
                <w:color w:val="auto"/>
                <w:sz w:val="24"/>
                <w:szCs w:val="24"/>
                <w:highlight w:val="none"/>
                <w:u w:val="single"/>
                <w:lang w:val="en-US" w:eastAsia="zh-CN"/>
              </w:rPr>
              <w:t xml:space="preserve">            </w:t>
            </w:r>
            <w:r>
              <w:rPr>
                <w:rFonts w:hint="eastAsia"/>
                <w:b/>
                <w:bCs/>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293" w:type="dxa"/>
            <w:noWrap w:val="0"/>
            <w:vAlign w:val="center"/>
          </w:tcPr>
          <w:p>
            <w:pPr>
              <w:jc w:val="center"/>
              <w:rPr>
                <w:rFonts w:hint="eastAsia"/>
                <w:b/>
                <w:bCs/>
                <w:color w:val="auto"/>
                <w:sz w:val="24"/>
                <w:szCs w:val="24"/>
                <w:highlight w:val="none"/>
              </w:rPr>
            </w:pPr>
            <w:r>
              <w:rPr>
                <w:rFonts w:hint="eastAsia"/>
                <w:b/>
                <w:bCs/>
                <w:color w:val="auto"/>
                <w:sz w:val="24"/>
                <w:szCs w:val="24"/>
                <w:highlight w:val="none"/>
                <w:lang w:val="en-US" w:eastAsia="zh-CN"/>
              </w:rPr>
              <w:t>服务</w:t>
            </w:r>
            <w:r>
              <w:rPr>
                <w:rFonts w:hint="eastAsia"/>
                <w:b/>
                <w:bCs/>
                <w:color w:val="auto"/>
                <w:sz w:val="24"/>
                <w:szCs w:val="24"/>
                <w:highlight w:val="none"/>
                <w:lang w:eastAsia="zh-CN"/>
              </w:rPr>
              <w:t>期</w:t>
            </w:r>
          </w:p>
        </w:tc>
        <w:tc>
          <w:tcPr>
            <w:tcW w:w="6587" w:type="dxa"/>
            <w:noWrap w:val="0"/>
            <w:vAlign w:val="center"/>
          </w:tcPr>
          <w:p>
            <w:pPr>
              <w:rPr>
                <w:rFonts w:hint="eastAsia"/>
                <w:b/>
                <w:bCs/>
                <w:color w:val="auto"/>
                <w:sz w:val="24"/>
                <w:szCs w:val="24"/>
                <w:highlight w:val="none"/>
              </w:rPr>
            </w:pPr>
          </w:p>
        </w:tc>
      </w:tr>
    </w:tbl>
    <w:p>
      <w:pPr>
        <w:snapToGrid w:val="0"/>
        <w:spacing w:before="50" w:after="50" w:line="360" w:lineRule="auto"/>
        <w:rPr>
          <w:rFonts w:hint="eastAsia" w:ascii="宋体" w:hAnsi="宋体" w:eastAsia="宋体" w:cs="宋体"/>
          <w:color w:val="auto"/>
          <w:sz w:val="24"/>
          <w:highlight w:val="none"/>
        </w:rPr>
      </w:pPr>
    </w:p>
    <w:p>
      <w:pPr>
        <w:snapToGrid w:val="0"/>
        <w:spacing w:before="50" w:after="50"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 </w:t>
      </w:r>
    </w:p>
    <w:p>
      <w:pPr>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1.投标人的开标一览表必须加盖投标人</w:t>
      </w:r>
      <w:r>
        <w:rPr>
          <w:rFonts w:hint="eastAsia" w:ascii="宋体" w:hAnsi="宋体" w:cs="宋体"/>
          <w:color w:val="auto"/>
          <w:sz w:val="24"/>
          <w:highlight w:val="none"/>
          <w:lang w:val="en-US" w:eastAsia="zh-CN"/>
        </w:rPr>
        <w:t>电子</w:t>
      </w:r>
      <w:r>
        <w:rPr>
          <w:rFonts w:hint="eastAsia" w:ascii="宋体" w:hAnsi="宋体" w:eastAsia="宋体" w:cs="宋体"/>
          <w:color w:val="auto"/>
          <w:sz w:val="24"/>
          <w:highlight w:val="none"/>
        </w:rPr>
        <w:t>公章，</w:t>
      </w:r>
      <w:r>
        <w:rPr>
          <w:rFonts w:hint="eastAsia" w:ascii="宋体" w:hAnsi="宋体" w:eastAsia="宋体" w:cs="宋体"/>
          <w:b/>
          <w:color w:val="auto"/>
          <w:sz w:val="24"/>
          <w:highlight w:val="none"/>
        </w:rPr>
        <w:t>否则其投标作无效标处理</w:t>
      </w:r>
      <w:r>
        <w:rPr>
          <w:rFonts w:hint="eastAsia" w:ascii="宋体" w:hAnsi="宋体" w:eastAsia="宋体" w:cs="宋体"/>
          <w:color w:val="auto"/>
          <w:sz w:val="24"/>
          <w:highlight w:val="none"/>
        </w:rPr>
        <w:t>。</w:t>
      </w:r>
    </w:p>
    <w:p>
      <w:pPr>
        <w:snapToGrid w:val="0"/>
        <w:spacing w:before="50" w:after="50"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color w:val="auto"/>
          <w:sz w:val="24"/>
          <w:highlight w:val="none"/>
        </w:rPr>
        <w:t>报价一经涂改，应在涂改处加盖投标人</w:t>
      </w:r>
      <w:r>
        <w:rPr>
          <w:rFonts w:hint="eastAsia" w:ascii="宋体" w:hAnsi="宋体" w:cs="宋体"/>
          <w:color w:val="auto"/>
          <w:sz w:val="24"/>
          <w:highlight w:val="none"/>
          <w:lang w:val="en-US" w:eastAsia="zh-CN"/>
        </w:rPr>
        <w:t>电子</w:t>
      </w:r>
      <w:r>
        <w:rPr>
          <w:rFonts w:hint="eastAsia" w:ascii="宋体" w:hAnsi="宋体" w:eastAsia="宋体" w:cs="宋体"/>
          <w:color w:val="auto"/>
          <w:sz w:val="24"/>
          <w:highlight w:val="none"/>
        </w:rPr>
        <w:t>公章</w:t>
      </w:r>
      <w:r>
        <w:rPr>
          <w:rFonts w:hint="eastAsia" w:ascii="宋体" w:hAnsi="宋体" w:eastAsia="宋体" w:cs="宋体"/>
          <w:b/>
          <w:color w:val="auto"/>
          <w:sz w:val="24"/>
          <w:highlight w:val="none"/>
        </w:rPr>
        <w:t>，否则其投标作无效标处理。</w:t>
      </w:r>
    </w:p>
    <w:p>
      <w:pPr>
        <w:snapToGrid w:val="0"/>
        <w:spacing w:before="50" w:after="50"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.如为联合体投标，“投标人名称”处必须列明联合体各方名称，并标注联合体牵头人名称，否则其投标作无效标处理。</w:t>
      </w:r>
    </w:p>
    <w:p>
      <w:pPr>
        <w:snapToGrid w:val="0"/>
        <w:spacing w:before="50" w:after="50"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.如为联合体投标，盖章处须</w:t>
      </w:r>
      <w:r>
        <w:rPr>
          <w:rFonts w:hint="eastAsia" w:ascii="宋体" w:hAnsi="宋体" w:eastAsia="宋体" w:cs="宋体"/>
          <w:b/>
          <w:bCs/>
          <w:color w:val="auto"/>
          <w:sz w:val="24"/>
          <w:highlight w:val="none"/>
          <w:lang w:eastAsia="zh-CN"/>
        </w:rPr>
        <w:t>联合体</w:t>
      </w:r>
      <w:r>
        <w:rPr>
          <w:rFonts w:hint="eastAsia" w:ascii="宋体" w:hAnsi="宋体" w:eastAsia="宋体" w:cs="宋体"/>
          <w:b/>
          <w:bCs/>
          <w:color w:val="auto"/>
          <w:sz w:val="24"/>
          <w:highlight w:val="none"/>
          <w:lang w:val="en-US" w:eastAsia="zh-CN"/>
        </w:rPr>
        <w:t>成员加盖公章扫描后由联合体牵头人上传并加盖联合体牵头人电子公章</w:t>
      </w:r>
      <w:r>
        <w:rPr>
          <w:rFonts w:hint="eastAsia" w:ascii="宋体" w:hAnsi="宋体" w:eastAsia="宋体" w:cs="宋体"/>
          <w:b/>
          <w:bCs/>
          <w:color w:val="auto"/>
          <w:sz w:val="24"/>
          <w:highlight w:val="none"/>
        </w:rPr>
        <w:t>，否则其投标作无效标处理。</w:t>
      </w:r>
    </w:p>
    <w:p>
      <w:pPr>
        <w:spacing w:before="50" w:after="50"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5.表中的投标总报价金额应与“投标报价明细表”中的“投标总报价金额”一致。</w:t>
      </w:r>
    </w:p>
    <w:p>
      <w:pPr>
        <w:snapToGrid w:val="0"/>
        <w:spacing w:before="50" w:after="50"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b w:val="0"/>
          <w:bCs w:val="0"/>
          <w:color w:val="auto"/>
          <w:sz w:val="24"/>
          <w:highlight w:val="none"/>
          <w:lang w:val="en-US" w:eastAsia="zh-CN"/>
        </w:rPr>
        <w:t>6</w:t>
      </w:r>
      <w:r>
        <w:rPr>
          <w:rFonts w:hint="eastAsia" w:ascii="宋体" w:hAnsi="宋体" w:cs="宋体"/>
          <w:b w:val="0"/>
          <w:bCs w:val="0"/>
          <w:color w:val="auto"/>
          <w:sz w:val="24"/>
          <w:highlight w:val="none"/>
          <w:lang w:val="en-US" w:eastAsia="zh-CN"/>
        </w:rPr>
        <w:t>.</w:t>
      </w:r>
      <w:r>
        <w:rPr>
          <w:rFonts w:hint="eastAsia" w:ascii="宋体" w:hAnsi="宋体" w:cs="仿宋_GB2312"/>
          <w:color w:val="auto"/>
          <w:spacing w:val="-6"/>
          <w:sz w:val="24"/>
          <w:highlight w:val="none"/>
        </w:rPr>
        <w:t>如有多分标，列明各分标的开标一览表，</w:t>
      </w:r>
      <w:r>
        <w:rPr>
          <w:rFonts w:hint="eastAsia" w:ascii="宋体" w:hAnsi="宋体" w:cs="仿宋_GB2312"/>
          <w:b/>
          <w:color w:val="auto"/>
          <w:spacing w:val="-6"/>
          <w:sz w:val="24"/>
          <w:highlight w:val="none"/>
        </w:rPr>
        <w:t>否则其</w:t>
      </w:r>
      <w:r>
        <w:rPr>
          <w:rFonts w:hint="eastAsia" w:ascii="宋体" w:hAnsi="宋体" w:cs="仿宋_GB2312"/>
          <w:b/>
          <w:color w:val="auto"/>
          <w:spacing w:val="-6"/>
          <w:sz w:val="24"/>
          <w:highlight w:val="none"/>
          <w:lang w:eastAsia="zh-CN"/>
        </w:rPr>
        <w:t>投标</w:t>
      </w:r>
      <w:r>
        <w:rPr>
          <w:rFonts w:hint="eastAsia" w:ascii="宋体" w:hAnsi="宋体" w:cs="仿宋_GB2312"/>
          <w:b/>
          <w:color w:val="auto"/>
          <w:spacing w:val="-6"/>
          <w:sz w:val="24"/>
          <w:highlight w:val="none"/>
        </w:rPr>
        <w:t>文件作无效处理。</w:t>
      </w:r>
    </w:p>
    <w:p>
      <w:pPr>
        <w:snapToGrid w:val="0"/>
        <w:spacing w:before="50" w:after="50" w:line="360" w:lineRule="auto"/>
        <w:ind w:left="-2" w:leftChars="-1" w:right="-817" w:rightChars="-389"/>
        <w:rPr>
          <w:rFonts w:hint="eastAsia" w:ascii="宋体" w:hAnsi="宋体" w:eastAsia="宋体" w:cs="宋体"/>
          <w:color w:val="auto"/>
          <w:sz w:val="24"/>
          <w:highlight w:val="none"/>
        </w:rPr>
      </w:pPr>
    </w:p>
    <w:p>
      <w:pPr>
        <w:snapToGrid w:val="0"/>
        <w:spacing w:before="50" w:after="50" w:line="360" w:lineRule="auto"/>
        <w:ind w:left="-2" w:leftChars="-1" w:right="-817" w:rightChars="-38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before="50" w:after="50" w:line="360" w:lineRule="auto"/>
        <w:ind w:left="-3" w:leftChars="-72" w:right="-817" w:rightChars="-389" w:hanging="148" w:hangingChars="6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w:t>
      </w:r>
      <w:r>
        <w:rPr>
          <w:rFonts w:hint="eastAsia" w:ascii="宋体" w:hAnsi="宋体" w:cs="宋体"/>
          <w:color w:val="auto"/>
          <w:sz w:val="24"/>
          <w:highlight w:val="none"/>
          <w:lang w:val="en-US" w:eastAsia="zh-CN"/>
        </w:rPr>
        <w:t>名称</w:t>
      </w:r>
      <w:r>
        <w:rPr>
          <w:rFonts w:hint="eastAsia" w:ascii="宋体" w:hAnsi="宋体" w:eastAsia="宋体" w:cs="宋体"/>
          <w:color w:val="auto"/>
          <w:sz w:val="24"/>
          <w:highlight w:val="none"/>
        </w:rPr>
        <w:t>（盖公章</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电子签章）</w:t>
      </w:r>
      <w:r>
        <w:rPr>
          <w:rFonts w:hint="eastAsia" w:ascii="宋体" w:hAnsi="宋体" w:eastAsia="宋体" w:cs="宋体"/>
          <w:color w:val="auto"/>
          <w:sz w:val="24"/>
          <w:highlight w:val="none"/>
        </w:rPr>
        <w:t xml:space="preserve">：                                 </w:t>
      </w:r>
    </w:p>
    <w:p>
      <w:pPr>
        <w:snapToGrid w:val="0"/>
        <w:spacing w:before="50" w:after="50" w:line="360" w:lineRule="auto"/>
        <w:ind w:right="-817" w:rightChars="-389"/>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pStyle w:val="39"/>
        <w:rPr>
          <w:rFonts w:hint="eastAsia" w:ascii="宋体" w:hAnsi="宋体" w:eastAsia="宋体" w:cs="宋体"/>
          <w:color w:val="auto"/>
          <w:sz w:val="24"/>
          <w:highlight w:val="none"/>
        </w:rPr>
      </w:pPr>
    </w:p>
    <w:p>
      <w:pPr>
        <w:pStyle w:val="39"/>
        <w:rPr>
          <w:rFonts w:hint="eastAsia" w:ascii="宋体" w:hAnsi="宋体" w:eastAsia="宋体" w:cs="宋体"/>
          <w:color w:val="auto"/>
          <w:sz w:val="24"/>
          <w:highlight w:val="none"/>
        </w:rPr>
      </w:pPr>
    </w:p>
    <w:p>
      <w:pPr>
        <w:pStyle w:val="39"/>
        <w:rPr>
          <w:rFonts w:hint="eastAsia" w:ascii="宋体" w:hAnsi="宋体" w:eastAsia="宋体" w:cs="宋体"/>
          <w:color w:val="auto"/>
          <w:sz w:val="24"/>
          <w:highlight w:val="none"/>
        </w:rPr>
      </w:pPr>
    </w:p>
    <w:p>
      <w:pPr>
        <w:pStyle w:val="39"/>
        <w:rPr>
          <w:rFonts w:hint="eastAsia" w:ascii="宋体" w:hAnsi="宋体" w:eastAsia="宋体" w:cs="宋体"/>
          <w:color w:val="auto"/>
          <w:sz w:val="24"/>
          <w:highlight w:val="none"/>
        </w:rPr>
      </w:pPr>
    </w:p>
    <w:p>
      <w:pPr>
        <w:pStyle w:val="39"/>
        <w:rPr>
          <w:rFonts w:hint="eastAsia" w:ascii="宋体" w:hAnsi="宋体" w:eastAsia="宋体" w:cs="宋体"/>
          <w:color w:val="auto"/>
          <w:sz w:val="24"/>
          <w:highlight w:val="none"/>
        </w:rPr>
      </w:pPr>
    </w:p>
    <w:p>
      <w:pPr>
        <w:pStyle w:val="39"/>
        <w:rPr>
          <w:rFonts w:hint="eastAsia" w:ascii="宋体" w:hAnsi="宋体" w:eastAsia="宋体" w:cs="宋体"/>
          <w:color w:val="auto"/>
          <w:sz w:val="24"/>
          <w:highlight w:val="none"/>
        </w:rPr>
      </w:pPr>
    </w:p>
    <w:p>
      <w:pPr>
        <w:pStyle w:val="39"/>
        <w:rPr>
          <w:rFonts w:hint="eastAsia" w:ascii="宋体" w:hAnsi="宋体" w:eastAsia="宋体" w:cs="宋体"/>
          <w:color w:val="auto"/>
          <w:sz w:val="24"/>
          <w:highlight w:val="none"/>
        </w:rPr>
      </w:pPr>
    </w:p>
    <w:p>
      <w:pPr>
        <w:pStyle w:val="39"/>
        <w:rPr>
          <w:rFonts w:hint="eastAsia" w:ascii="宋体" w:hAnsi="宋体" w:eastAsia="宋体" w:cs="宋体"/>
          <w:color w:val="auto"/>
          <w:sz w:val="24"/>
          <w:highlight w:val="none"/>
        </w:rPr>
      </w:pPr>
    </w:p>
    <w:p>
      <w:pPr>
        <w:pStyle w:val="39"/>
        <w:rPr>
          <w:rFonts w:hint="eastAsia" w:ascii="宋体" w:hAnsi="宋体" w:eastAsia="宋体" w:cs="宋体"/>
          <w:color w:val="auto"/>
          <w:sz w:val="24"/>
          <w:highlight w:val="none"/>
        </w:rPr>
      </w:pPr>
    </w:p>
    <w:p>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lang w:eastAsia="zh-CN"/>
        </w:rPr>
        <w:t>投标报价明细表</w:t>
      </w:r>
      <w:r>
        <w:rPr>
          <w:rFonts w:hint="eastAsia" w:ascii="宋体" w:hAnsi="宋体" w:eastAsia="宋体" w:cs="宋体"/>
          <w:b/>
          <w:color w:val="auto"/>
          <w:sz w:val="24"/>
          <w:highlight w:val="none"/>
        </w:rPr>
        <w:t>格式</w:t>
      </w:r>
    </w:p>
    <w:p>
      <w:pPr>
        <w:snapToGrid w:val="0"/>
        <w:spacing w:before="120" w:beforeLines="50" w:after="50"/>
        <w:ind w:left="142"/>
        <w:jc w:val="left"/>
        <w:rPr>
          <w:rFonts w:hint="eastAsia" w:ascii="宋体" w:hAnsi="宋体" w:eastAsia="宋体" w:cs="宋体"/>
          <w:b/>
          <w:color w:val="auto"/>
          <w:sz w:val="24"/>
          <w:highlight w:val="none"/>
        </w:rPr>
      </w:pPr>
    </w:p>
    <w:p>
      <w:pPr>
        <w:snapToGrid w:val="0"/>
        <w:spacing w:before="120" w:beforeLines="50" w:after="50"/>
        <w:ind w:left="142"/>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投标报价明细表</w:t>
      </w:r>
    </w:p>
    <w:p>
      <w:pPr>
        <w:pStyle w:val="21"/>
        <w:rPr>
          <w:rFonts w:hint="eastAsia" w:hAnsi="宋体" w:eastAsia="宋体" w:cs="宋体"/>
          <w:color w:val="auto"/>
          <w:sz w:val="24"/>
          <w:szCs w:val="24"/>
          <w:highlight w:val="none"/>
          <w:u w:val="none"/>
        </w:rPr>
      </w:pPr>
    </w:p>
    <w:p>
      <w:pPr>
        <w:pStyle w:val="21"/>
        <w:rPr>
          <w:rFonts w:hint="eastAsia" w:hAnsi="宋体" w:eastAsia="宋体" w:cs="宋体"/>
          <w:color w:val="auto"/>
          <w:sz w:val="24"/>
          <w:szCs w:val="24"/>
          <w:highlight w:val="none"/>
        </w:rPr>
      </w:pPr>
      <w:r>
        <w:rPr>
          <w:rFonts w:hint="eastAsia" w:hAnsi="宋体" w:eastAsia="宋体" w:cs="宋体"/>
          <w:color w:val="auto"/>
          <w:sz w:val="24"/>
          <w:szCs w:val="24"/>
          <w:highlight w:val="none"/>
          <w:u w:val="none"/>
        </w:rPr>
        <w:t>项目名称</w:t>
      </w:r>
      <w:r>
        <w:rPr>
          <w:rFonts w:hint="eastAsia" w:hAnsi="宋体" w:eastAsia="宋体" w:cs="宋体"/>
          <w:color w:val="auto"/>
          <w:sz w:val="24"/>
          <w:szCs w:val="24"/>
          <w:highlight w:val="none"/>
        </w:rPr>
        <w:t>：</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u w:val="single"/>
          <w:lang w:val="en-US" w:eastAsia="zh-CN"/>
        </w:rPr>
        <w:t xml:space="preserve">  </w:t>
      </w:r>
      <w:r>
        <w:rPr>
          <w:rFonts w:hint="eastAsia" w:hAnsi="宋体" w:eastAsia="宋体" w:cs="宋体"/>
          <w:color w:val="auto"/>
          <w:sz w:val="24"/>
          <w:szCs w:val="24"/>
          <w:highlight w:val="none"/>
          <w:u w:val="none"/>
          <w:lang w:val="en-US" w:eastAsia="zh-CN"/>
        </w:rPr>
        <w:t xml:space="preserve">                   </w:t>
      </w:r>
      <w:r>
        <w:rPr>
          <w:rFonts w:hint="eastAsia" w:hAnsi="宋体" w:eastAsia="宋体" w:cs="宋体"/>
          <w:color w:val="auto"/>
          <w:sz w:val="24"/>
          <w:szCs w:val="24"/>
          <w:highlight w:val="none"/>
        </w:rPr>
        <w:t>项目编号：</w:t>
      </w:r>
      <w:r>
        <w:rPr>
          <w:rFonts w:hint="eastAsia" w:hAnsi="宋体" w:eastAsia="宋体" w:cs="宋体"/>
          <w:color w:val="auto"/>
          <w:sz w:val="24"/>
          <w:szCs w:val="24"/>
          <w:highlight w:val="none"/>
          <w:u w:val="single"/>
        </w:rPr>
        <w:t xml:space="preserve">            </w:t>
      </w:r>
    </w:p>
    <w:p>
      <w:pPr>
        <w:pStyle w:val="21"/>
        <w:rPr>
          <w:rFonts w:hint="eastAsia" w:hAnsi="宋体" w:eastAsia="宋体" w:cs="宋体"/>
          <w:color w:val="auto"/>
          <w:sz w:val="24"/>
          <w:szCs w:val="24"/>
          <w:highlight w:val="none"/>
        </w:rPr>
      </w:pPr>
    </w:p>
    <w:tbl>
      <w:tblPr>
        <w:tblStyle w:val="40"/>
        <w:tblW w:w="98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3"/>
        <w:gridCol w:w="879"/>
        <w:gridCol w:w="1378"/>
        <w:gridCol w:w="812"/>
        <w:gridCol w:w="3555"/>
        <w:gridCol w:w="946"/>
        <w:gridCol w:w="14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服务（标的）</w:t>
            </w:r>
            <w:r>
              <w:rPr>
                <w:rFonts w:hint="eastAsia" w:ascii="宋体" w:hAnsi="宋体" w:eastAsia="宋体" w:cs="宋体"/>
                <w:color w:val="auto"/>
                <w:sz w:val="24"/>
                <w:highlight w:val="none"/>
              </w:rPr>
              <w:t>名称</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数量及单位</w:t>
            </w:r>
          </w:p>
        </w:tc>
        <w:tc>
          <w:tcPr>
            <w:tcW w:w="8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服务提供商</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w:t>
            </w:r>
            <w:r>
              <w:rPr>
                <w:rFonts w:hint="eastAsia" w:ascii="宋体" w:hAnsi="宋体" w:cs="宋体"/>
                <w:color w:val="auto"/>
                <w:sz w:val="24"/>
                <w:highlight w:val="none"/>
                <w:lang w:val="en-US" w:eastAsia="zh-CN"/>
              </w:rPr>
              <w:t>主要</w:t>
            </w:r>
            <w:r>
              <w:rPr>
                <w:rFonts w:hint="eastAsia" w:ascii="宋体" w:hAnsi="宋体" w:eastAsia="宋体" w:cs="宋体"/>
                <w:color w:val="auto"/>
                <w:sz w:val="24"/>
                <w:highlight w:val="none"/>
                <w:lang w:eastAsia="zh-CN"/>
              </w:rPr>
              <w:t>内容</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单价（元</w:t>
            </w:r>
            <w:r>
              <w:rPr>
                <w:rFonts w:hint="eastAsia" w:ascii="宋体" w:hAnsi="宋体" w:cs="宋体"/>
                <w:color w:val="auto"/>
                <w:sz w:val="24"/>
                <w:highlight w:val="none"/>
                <w:lang w:val="en-US" w:eastAsia="zh-CN"/>
              </w:rPr>
              <w:t>/年</w:t>
            </w:r>
            <w:r>
              <w:rPr>
                <w:rFonts w:hint="eastAsia" w:ascii="宋体" w:hAnsi="宋体" w:eastAsia="宋体" w:cs="宋体"/>
                <w:color w:val="auto"/>
                <w:sz w:val="24"/>
                <w:highlight w:val="none"/>
                <w:lang w:eastAsia="zh-CN"/>
              </w:rPr>
              <w:t>）</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eastAsia="zh-CN"/>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81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8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lang w:eastAsia="zh-CN"/>
              </w:rPr>
            </w:pPr>
            <w:r>
              <w:rPr>
                <w:rFonts w:hint="eastAsia"/>
                <w:color w:val="auto"/>
                <w:highlight w:val="none"/>
                <w:lang w:eastAsia="zh-CN"/>
              </w:rPr>
              <w:t>那坡县2021年村级综治视联网+雪亮工程服务（重）</w:t>
            </w:r>
          </w:p>
        </w:tc>
        <w:tc>
          <w:tcPr>
            <w:tcW w:w="137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3年</w:t>
            </w:r>
          </w:p>
        </w:tc>
        <w:tc>
          <w:tcPr>
            <w:tcW w:w="8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35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r>
              <w:rPr>
                <w:rFonts w:hint="eastAsia" w:ascii="宋体" w:hAnsi="宋体" w:cs="宋体"/>
                <w:color w:val="auto"/>
                <w:kern w:val="2"/>
                <w:sz w:val="21"/>
                <w:szCs w:val="21"/>
                <w:highlight w:val="none"/>
                <w:lang w:val="en-US" w:eastAsia="zh-CN" w:bidi="ar-SA"/>
              </w:rPr>
              <w:t>那坡县2021年村级综治视联网+雪亮工程服务（重）</w:t>
            </w:r>
            <w:r>
              <w:rPr>
                <w:rFonts w:hint="eastAsia" w:ascii="宋体" w:cs="宋体"/>
                <w:color w:val="auto"/>
                <w:kern w:val="2"/>
                <w:sz w:val="21"/>
                <w:szCs w:val="21"/>
                <w:highlight w:val="none"/>
                <w:lang w:val="en-US" w:eastAsia="zh-CN" w:bidi="ar-SA"/>
              </w:rPr>
              <w:t>，</w:t>
            </w:r>
            <w:r>
              <w:rPr>
                <w:rFonts w:hint="eastAsia" w:ascii="宋体" w:hAnsi="宋体" w:cs="宋体"/>
                <w:color w:val="auto"/>
                <w:szCs w:val="21"/>
                <w:highlight w:val="none"/>
              </w:rPr>
              <w:t>根据采购方的需求，提供1个县直、9个乡镇综治视联网技术改造、升级、融合，新建98个村级综治视联网会议系统的综治视联网3年使用服务、技术支持服务、16个乡村治理示范村雪亮工程建设运营维护3年服务</w:t>
            </w:r>
            <w:r>
              <w:rPr>
                <w:rFonts w:hint="eastAsia" w:ascii="宋体" w:cs="宋体"/>
                <w:color w:val="auto"/>
                <w:kern w:val="2"/>
                <w:sz w:val="21"/>
                <w:szCs w:val="21"/>
                <w:highlight w:val="none"/>
                <w:lang w:val="en-US" w:eastAsia="zh-CN" w:bidi="ar-SA"/>
              </w:rPr>
              <w:t>，涉及网络（安全、互联互通、边界）、系统（兼容等）、平台（各数据库、交换共享系统与平台）、数据存储、备份、调用、各模块功能应用（业务深度数字融合转换等）、接口对接（前端视频源厂家、调度、协议等）、通信网络（光缆、双绞线、无线网等）专业建设维护服务人才等服务内容。</w:t>
            </w:r>
            <w:r>
              <w:rPr>
                <w:rFonts w:hint="eastAsia" w:ascii="宋体" w:hAnsi="宋体" w:eastAsia="宋体" w:cs="宋体"/>
                <w:color w:val="auto"/>
                <w:kern w:val="2"/>
                <w:sz w:val="21"/>
                <w:szCs w:val="21"/>
                <w:highlight w:val="none"/>
                <w:lang w:val="en-US" w:eastAsia="zh-CN" w:bidi="ar-SA"/>
              </w:rPr>
              <w:t>主要</w:t>
            </w:r>
            <w:r>
              <w:rPr>
                <w:rFonts w:hint="eastAsia" w:ascii="宋体" w:cs="宋体"/>
                <w:color w:val="auto"/>
                <w:kern w:val="2"/>
                <w:sz w:val="21"/>
                <w:szCs w:val="21"/>
                <w:highlight w:val="none"/>
                <w:lang w:val="en-US" w:eastAsia="zh-CN" w:bidi="ar-SA"/>
              </w:rPr>
              <w:t>服务</w:t>
            </w:r>
            <w:r>
              <w:rPr>
                <w:rFonts w:hint="eastAsia" w:ascii="宋体" w:hAnsi="宋体" w:eastAsia="宋体" w:cs="宋体"/>
                <w:color w:val="auto"/>
                <w:kern w:val="2"/>
                <w:sz w:val="21"/>
                <w:szCs w:val="21"/>
                <w:highlight w:val="none"/>
                <w:lang w:val="en-US" w:eastAsia="zh-CN" w:bidi="ar-SA"/>
              </w:rPr>
              <w:t>内容包含村级综治视联网运行与管理服务、定期现场巡检服务、重要时刻专人值守服务、信息服务、综治视联网系统服务、组会及会议管理服务、技术培训及支持服务、边境辖区监控补点后台建设运营维护服务、16个乡村治理示范村监控摄像头建设运营维护服务、系统集成等服务。</w:t>
            </w:r>
          </w:p>
        </w:tc>
        <w:tc>
          <w:tcPr>
            <w:tcW w:w="9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69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投标总报价（元）</w:t>
            </w:r>
          </w:p>
        </w:tc>
        <w:tc>
          <w:tcPr>
            <w:tcW w:w="816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left"/>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lang w:val="en-US" w:eastAsia="zh-CN"/>
              </w:rPr>
              <w:t xml:space="preserve">（大写）人民币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lang w:val="en-US" w:eastAsia="zh-CN"/>
              </w:rPr>
              <w:t xml:space="preserve">（小写）¥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69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lang w:eastAsia="zh-CN"/>
              </w:rPr>
              <w:t>期</w:t>
            </w:r>
          </w:p>
        </w:tc>
        <w:tc>
          <w:tcPr>
            <w:tcW w:w="816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69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服务地点</w:t>
            </w:r>
          </w:p>
        </w:tc>
        <w:tc>
          <w:tcPr>
            <w:tcW w:w="816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cs="宋体"/>
                <w:color w:val="auto"/>
                <w:sz w:val="24"/>
                <w:highlight w:val="none"/>
              </w:rPr>
            </w:pPr>
          </w:p>
        </w:tc>
      </w:tr>
    </w:tbl>
    <w:p>
      <w:pPr>
        <w:snapToGrid w:val="0"/>
        <w:spacing w:before="50" w:after="50"/>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pPr>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表</w:t>
      </w:r>
      <w:r>
        <w:rPr>
          <w:rFonts w:hint="eastAsia" w:ascii="宋体" w:hAnsi="宋体" w:eastAsia="宋体" w:cs="宋体"/>
          <w:color w:val="auto"/>
          <w:sz w:val="24"/>
          <w:highlight w:val="none"/>
        </w:rPr>
        <w:t>中“</w:t>
      </w:r>
      <w:r>
        <w:rPr>
          <w:rFonts w:hint="eastAsia" w:ascii="宋体" w:hAnsi="宋体" w:eastAsia="宋体" w:cs="宋体"/>
          <w:color w:val="auto"/>
          <w:sz w:val="24"/>
          <w:highlight w:val="none"/>
          <w:lang w:eastAsia="zh-CN"/>
        </w:rPr>
        <w:t>标的</w:t>
      </w:r>
      <w:r>
        <w:rPr>
          <w:rFonts w:hint="eastAsia" w:ascii="宋体" w:hAnsi="宋体" w:eastAsia="宋体" w:cs="宋体"/>
          <w:color w:val="auto"/>
          <w:sz w:val="24"/>
          <w:highlight w:val="none"/>
        </w:rPr>
        <w:t>名称、数量及单位、</w:t>
      </w:r>
      <w:r>
        <w:rPr>
          <w:rFonts w:hint="eastAsia" w:ascii="宋体" w:hAnsi="宋体" w:eastAsia="宋体" w:cs="宋体"/>
          <w:color w:val="auto"/>
          <w:sz w:val="24"/>
          <w:highlight w:val="none"/>
          <w:lang w:eastAsia="zh-CN"/>
        </w:rPr>
        <w:t>服务提供</w:t>
      </w:r>
      <w:r>
        <w:rPr>
          <w:rFonts w:hint="eastAsia" w:ascii="宋体" w:hAnsi="宋体" w:eastAsia="宋体" w:cs="宋体"/>
          <w:color w:val="auto"/>
          <w:sz w:val="24"/>
          <w:highlight w:val="none"/>
        </w:rPr>
        <w:t>商、</w:t>
      </w:r>
      <w:r>
        <w:rPr>
          <w:rFonts w:hint="eastAsia" w:ascii="宋体" w:hAnsi="宋体" w:eastAsia="宋体" w:cs="宋体"/>
          <w:color w:val="auto"/>
          <w:sz w:val="24"/>
          <w:highlight w:val="none"/>
          <w:lang w:eastAsia="zh-CN"/>
        </w:rPr>
        <w:t>服务</w:t>
      </w:r>
      <w:r>
        <w:rPr>
          <w:rFonts w:hint="eastAsia" w:ascii="宋体" w:hAnsi="宋体" w:cs="宋体"/>
          <w:color w:val="auto"/>
          <w:sz w:val="24"/>
          <w:highlight w:val="none"/>
          <w:lang w:val="en-US" w:eastAsia="zh-CN"/>
        </w:rPr>
        <w:t>主要</w:t>
      </w:r>
      <w:r>
        <w:rPr>
          <w:rFonts w:hint="eastAsia" w:ascii="宋体" w:hAnsi="宋体" w:eastAsia="宋体" w:cs="宋体"/>
          <w:color w:val="auto"/>
          <w:sz w:val="24"/>
          <w:highlight w:val="none"/>
          <w:lang w:eastAsia="zh-CN"/>
        </w:rPr>
        <w:t>内容、单价、合计、投标总报价、</w:t>
      </w: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lang w:eastAsia="zh-CN"/>
        </w:rPr>
        <w:t>期</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服务地点</w:t>
      </w:r>
      <w:r>
        <w:rPr>
          <w:rFonts w:hint="eastAsia" w:ascii="宋体" w:hAnsi="宋体" w:eastAsia="宋体" w:cs="宋体"/>
          <w:color w:val="auto"/>
          <w:sz w:val="24"/>
          <w:highlight w:val="none"/>
        </w:rPr>
        <w:t>”必须如实填写完整，</w:t>
      </w:r>
      <w:r>
        <w:rPr>
          <w:rFonts w:hint="eastAsia" w:ascii="宋体" w:hAnsi="宋体" w:eastAsia="宋体" w:cs="宋体"/>
          <w:color w:val="auto"/>
          <w:sz w:val="24"/>
          <w:highlight w:val="none"/>
          <w:lang w:eastAsia="zh-CN"/>
        </w:rPr>
        <w:t>如没有相关内容</w:t>
      </w:r>
      <w:r>
        <w:rPr>
          <w:rFonts w:hint="eastAsia" w:ascii="宋体" w:hAnsi="宋体" w:eastAsia="宋体" w:cs="宋体"/>
          <w:color w:val="auto"/>
          <w:sz w:val="24"/>
          <w:highlight w:val="none"/>
        </w:rPr>
        <w:t>则填无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填写有缺漏</w:t>
      </w:r>
      <w:r>
        <w:rPr>
          <w:rFonts w:hint="eastAsia" w:ascii="宋体" w:hAnsi="宋体" w:eastAsia="宋体" w:cs="宋体"/>
          <w:bCs w:val="0"/>
          <w:color w:val="auto"/>
          <w:sz w:val="24"/>
          <w:highlight w:val="none"/>
        </w:rPr>
        <w:t>的，</w:t>
      </w:r>
      <w:r>
        <w:rPr>
          <w:rFonts w:hint="eastAsia" w:ascii="宋体" w:hAnsi="宋体" w:eastAsia="宋体" w:cs="宋体"/>
          <w:b w:val="0"/>
          <w:color w:val="auto"/>
          <w:sz w:val="24"/>
          <w:highlight w:val="none"/>
        </w:rPr>
        <w:t>作无效投标处理。</w:t>
      </w:r>
    </w:p>
    <w:p>
      <w:pPr>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该</w:t>
      </w:r>
      <w:r>
        <w:rPr>
          <w:rFonts w:hint="eastAsia" w:ascii="宋体" w:hAnsi="宋体" w:eastAsia="宋体" w:cs="宋体"/>
          <w:color w:val="auto"/>
          <w:sz w:val="24"/>
          <w:highlight w:val="none"/>
        </w:rPr>
        <w:t>表必须加盖投标人</w:t>
      </w:r>
      <w:r>
        <w:rPr>
          <w:rFonts w:hint="eastAsia" w:ascii="宋体" w:hAnsi="宋体" w:cs="宋体"/>
          <w:color w:val="auto"/>
          <w:sz w:val="24"/>
          <w:highlight w:val="none"/>
          <w:lang w:val="en-US" w:eastAsia="zh-CN"/>
        </w:rPr>
        <w:t>电子</w:t>
      </w:r>
      <w:r>
        <w:rPr>
          <w:rFonts w:hint="eastAsia" w:ascii="宋体" w:hAnsi="宋体" w:eastAsia="宋体" w:cs="宋体"/>
          <w:color w:val="auto"/>
          <w:sz w:val="24"/>
          <w:highlight w:val="none"/>
        </w:rPr>
        <w:t>公章，</w:t>
      </w:r>
      <w:r>
        <w:rPr>
          <w:rFonts w:hint="eastAsia" w:ascii="宋体" w:hAnsi="宋体" w:eastAsia="宋体" w:cs="宋体"/>
          <w:b/>
          <w:color w:val="auto"/>
          <w:sz w:val="24"/>
          <w:highlight w:val="none"/>
        </w:rPr>
        <w:t>否则其投标作无效标处理</w:t>
      </w:r>
      <w:r>
        <w:rPr>
          <w:rFonts w:hint="eastAsia" w:ascii="宋体" w:hAnsi="宋体" w:eastAsia="宋体" w:cs="宋体"/>
          <w:color w:val="auto"/>
          <w:sz w:val="24"/>
          <w:highlight w:val="none"/>
        </w:rPr>
        <w:t>。</w:t>
      </w:r>
    </w:p>
    <w:p>
      <w:pPr>
        <w:snapToGrid w:val="0"/>
        <w:spacing w:before="50" w:after="50" w:line="360" w:lineRule="auto"/>
        <w:ind w:firstLine="480" w:firstLineChars="200"/>
        <w:jc w:val="left"/>
        <w:rPr>
          <w:rFonts w:hint="eastAsia" w:ascii="宋体" w:hAnsi="宋体" w:eastAsia="宋体" w:cs="宋体"/>
          <w:b/>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报价一经涂改，应在涂改处加盖投标人</w:t>
      </w:r>
      <w:r>
        <w:rPr>
          <w:rFonts w:hint="eastAsia" w:ascii="宋体" w:hAnsi="宋体" w:cs="宋体"/>
          <w:color w:val="auto"/>
          <w:sz w:val="24"/>
          <w:highlight w:val="none"/>
          <w:lang w:val="en-US" w:eastAsia="zh-CN"/>
        </w:rPr>
        <w:t>电子</w:t>
      </w:r>
      <w:r>
        <w:rPr>
          <w:rFonts w:hint="eastAsia" w:ascii="宋体" w:hAnsi="宋体" w:eastAsia="宋体" w:cs="宋体"/>
          <w:color w:val="auto"/>
          <w:sz w:val="24"/>
          <w:highlight w:val="none"/>
        </w:rPr>
        <w:t>公章</w:t>
      </w:r>
      <w:r>
        <w:rPr>
          <w:rFonts w:hint="eastAsia" w:ascii="宋体" w:hAnsi="宋体" w:eastAsia="宋体" w:cs="宋体"/>
          <w:b/>
          <w:color w:val="auto"/>
          <w:sz w:val="24"/>
          <w:highlight w:val="none"/>
        </w:rPr>
        <w:t>，否则其投标作无效标处理。</w:t>
      </w:r>
    </w:p>
    <w:p>
      <w:pPr>
        <w:snapToGrid w:val="0"/>
        <w:spacing w:before="50" w:after="5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.如为联合体投标，“投标人名称”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服务提供商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处必须列明联合体各方名称，并标注联合体牵头人名称，</w:t>
      </w:r>
      <w:r>
        <w:rPr>
          <w:rFonts w:hint="eastAsia" w:ascii="宋体" w:hAnsi="宋体" w:eastAsia="宋体" w:cs="宋体"/>
          <w:b/>
          <w:color w:val="auto"/>
          <w:sz w:val="24"/>
          <w:highlight w:val="none"/>
        </w:rPr>
        <w:t>否则其投标作无效标处理。</w:t>
      </w:r>
    </w:p>
    <w:p>
      <w:pPr>
        <w:snapToGrid w:val="0"/>
        <w:spacing w:before="50" w:after="50"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rPr>
        <w:t>如为联合体投标，</w:t>
      </w:r>
      <w:r>
        <w:rPr>
          <w:rFonts w:hint="eastAsia" w:ascii="宋体" w:hAnsi="宋体" w:eastAsia="宋体" w:cs="宋体"/>
          <w:b/>
          <w:color w:val="auto"/>
          <w:sz w:val="24"/>
          <w:highlight w:val="none"/>
        </w:rPr>
        <w:t>盖章处须</w:t>
      </w:r>
      <w:r>
        <w:rPr>
          <w:rFonts w:hint="eastAsia" w:ascii="宋体" w:hAnsi="宋体" w:eastAsia="宋体" w:cs="宋体"/>
          <w:b/>
          <w:color w:val="auto"/>
          <w:sz w:val="24"/>
          <w:highlight w:val="none"/>
          <w:lang w:eastAsia="zh-CN"/>
        </w:rPr>
        <w:t>联合体</w:t>
      </w:r>
      <w:r>
        <w:rPr>
          <w:rFonts w:hint="eastAsia" w:ascii="宋体" w:hAnsi="宋体" w:eastAsia="宋体" w:cs="宋体"/>
          <w:b/>
          <w:color w:val="auto"/>
          <w:sz w:val="24"/>
          <w:highlight w:val="none"/>
          <w:lang w:val="en-US" w:eastAsia="zh-CN"/>
        </w:rPr>
        <w:t>成员加盖公章扫描后由联合体牵头人上传并加盖联合体牵头人电子公章</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否则其投标作无效标处理。</w:t>
      </w:r>
    </w:p>
    <w:p>
      <w:pPr>
        <w:snapToGrid w:val="0"/>
        <w:spacing w:before="50" w:after="50" w:line="360" w:lineRule="auto"/>
        <w:ind w:firstLine="480" w:firstLineChars="200"/>
        <w:jc w:val="left"/>
        <w:rPr>
          <w:rFonts w:hint="eastAsia" w:ascii="宋体" w:hAnsi="宋体" w:eastAsia="宋体" w:cs="宋体"/>
          <w:b/>
          <w:color w:val="auto"/>
          <w:sz w:val="24"/>
          <w:highlight w:val="none"/>
        </w:rPr>
      </w:pPr>
      <w:r>
        <w:rPr>
          <w:rFonts w:hint="eastAsia" w:ascii="宋体" w:hAnsi="宋体" w:cs="仿宋_GB2312"/>
          <w:color w:val="auto"/>
          <w:sz w:val="24"/>
          <w:highlight w:val="none"/>
          <w:lang w:val="en-US" w:eastAsia="zh-CN"/>
        </w:rPr>
        <w:t>6</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如有多分标，分别列明各分标的投标报价明细表，</w:t>
      </w:r>
      <w:r>
        <w:rPr>
          <w:rFonts w:hint="eastAsia" w:ascii="宋体" w:hAnsi="宋体" w:cs="仿宋_GB2312"/>
          <w:b/>
          <w:color w:val="auto"/>
          <w:spacing w:val="-6"/>
          <w:sz w:val="24"/>
          <w:highlight w:val="none"/>
        </w:rPr>
        <w:t>否则其</w:t>
      </w:r>
      <w:r>
        <w:rPr>
          <w:rFonts w:hint="eastAsia" w:ascii="宋体" w:hAnsi="宋体" w:cs="仿宋_GB2312"/>
          <w:b/>
          <w:color w:val="auto"/>
          <w:spacing w:val="-6"/>
          <w:sz w:val="24"/>
          <w:highlight w:val="none"/>
          <w:lang w:eastAsia="zh-CN"/>
        </w:rPr>
        <w:t>投标</w:t>
      </w:r>
      <w:r>
        <w:rPr>
          <w:rFonts w:hint="eastAsia" w:ascii="宋体" w:hAnsi="宋体" w:cs="仿宋_GB2312"/>
          <w:b/>
          <w:color w:val="auto"/>
          <w:spacing w:val="-6"/>
          <w:sz w:val="24"/>
          <w:highlight w:val="none"/>
        </w:rPr>
        <w:t>文件作无效处理。</w:t>
      </w:r>
    </w:p>
    <w:p>
      <w:pPr>
        <w:snapToGrid w:val="0"/>
        <w:spacing w:before="50" w:after="50"/>
        <w:rPr>
          <w:rFonts w:hint="eastAsia" w:ascii="宋体" w:hAnsi="宋体" w:eastAsia="宋体" w:cs="宋体"/>
          <w:color w:val="auto"/>
          <w:sz w:val="24"/>
          <w:highlight w:val="none"/>
        </w:rPr>
      </w:pPr>
    </w:p>
    <w:p>
      <w:pPr>
        <w:snapToGrid w:val="0"/>
        <w:spacing w:before="50" w:after="50" w:line="360" w:lineRule="auto"/>
        <w:jc w:val="left"/>
        <w:rPr>
          <w:rFonts w:hint="eastAsia" w:ascii="宋体" w:hAnsi="宋体" w:eastAsia="宋体" w:cs="宋体"/>
          <w:color w:val="auto"/>
          <w:sz w:val="24"/>
          <w:highlight w:val="none"/>
        </w:rPr>
      </w:pPr>
    </w:p>
    <w:p>
      <w:pPr>
        <w:pStyle w:val="26"/>
        <w:ind w:firstLine="480" w:firstLineChars="200"/>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投标人</w:t>
      </w:r>
      <w:r>
        <w:rPr>
          <w:rFonts w:hint="eastAsia" w:ascii="宋体" w:hAnsi="宋体" w:cs="宋体"/>
          <w:color w:val="auto"/>
          <w:spacing w:val="0"/>
          <w:sz w:val="24"/>
          <w:highlight w:val="none"/>
          <w:lang w:val="en-US" w:eastAsia="zh-CN"/>
        </w:rPr>
        <w:t>名称</w:t>
      </w:r>
      <w:r>
        <w:rPr>
          <w:rFonts w:hint="eastAsia" w:ascii="宋体" w:hAnsi="宋体" w:eastAsia="宋体" w:cs="宋体"/>
          <w:color w:val="auto"/>
          <w:sz w:val="24"/>
          <w:highlight w:val="none"/>
        </w:rPr>
        <w:t>（盖公章</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电子签章）</w:t>
      </w:r>
      <w:r>
        <w:rPr>
          <w:rFonts w:hint="eastAsia" w:ascii="宋体" w:hAnsi="宋体" w:eastAsia="宋体" w:cs="宋体"/>
          <w:color w:val="auto"/>
          <w:spacing w:val="0"/>
          <w:sz w:val="24"/>
          <w:highlight w:val="none"/>
        </w:rPr>
        <w:t>：</w:t>
      </w:r>
      <w:r>
        <w:rPr>
          <w:rFonts w:hint="eastAsia" w:ascii="宋体" w:hAnsi="宋体" w:eastAsia="宋体" w:cs="宋体"/>
          <w:color w:val="auto"/>
          <w:spacing w:val="0"/>
          <w:sz w:val="24"/>
          <w:highlight w:val="none"/>
          <w:u w:val="single"/>
        </w:rPr>
        <w:t xml:space="preserve">           </w:t>
      </w:r>
      <w:r>
        <w:rPr>
          <w:rFonts w:hint="eastAsia" w:ascii="宋体" w:hAnsi="宋体" w:eastAsia="宋体" w:cs="宋体"/>
          <w:color w:val="auto"/>
          <w:spacing w:val="0"/>
          <w:sz w:val="24"/>
          <w:highlight w:val="none"/>
          <w:u w:val="none"/>
        </w:rPr>
        <w:t xml:space="preserve"> </w:t>
      </w:r>
      <w:r>
        <w:rPr>
          <w:rFonts w:hint="eastAsia" w:ascii="宋体" w:hAnsi="宋体" w:eastAsia="宋体" w:cs="宋体"/>
          <w:color w:val="auto"/>
          <w:spacing w:val="0"/>
          <w:sz w:val="24"/>
          <w:highlight w:val="none"/>
        </w:rPr>
        <w:t xml:space="preserve">              </w:t>
      </w:r>
    </w:p>
    <w:p>
      <w:pPr>
        <w:pStyle w:val="26"/>
        <w:ind w:firstLine="480" w:firstLineChars="200"/>
        <w:rPr>
          <w:rFonts w:hint="eastAsia" w:ascii="宋体" w:hAnsi="宋体" w:eastAsia="宋体" w:cs="宋体"/>
          <w:color w:val="auto"/>
          <w:spacing w:val="0"/>
          <w:sz w:val="24"/>
          <w:highlight w:val="none"/>
        </w:rPr>
      </w:pPr>
    </w:p>
    <w:p>
      <w:pPr>
        <w:pStyle w:val="26"/>
        <w:ind w:firstLine="480" w:firstLineChars="200"/>
        <w:rPr>
          <w:rFonts w:hint="eastAsia" w:ascii="宋体" w:hAnsi="宋体" w:eastAsia="宋体" w:cs="宋体"/>
          <w:color w:val="auto"/>
          <w:sz w:val="24"/>
          <w:highlight w:val="none"/>
        </w:rPr>
      </w:pPr>
      <w:r>
        <w:rPr>
          <w:rFonts w:hint="eastAsia" w:ascii="宋体" w:hAnsi="宋体" w:eastAsia="宋体" w:cs="宋体"/>
          <w:color w:val="auto"/>
          <w:spacing w:val="0"/>
          <w:sz w:val="24"/>
          <w:highlight w:val="none"/>
        </w:rPr>
        <w:t>日  期：</w:t>
      </w:r>
      <w:r>
        <w:rPr>
          <w:rFonts w:hint="eastAsia" w:ascii="宋体" w:hAnsi="宋体" w:eastAsia="宋体" w:cs="宋体"/>
          <w:color w:val="auto"/>
          <w:spacing w:val="0"/>
          <w:sz w:val="24"/>
          <w:highlight w:val="none"/>
          <w:u w:val="none"/>
        </w:rPr>
        <w:t xml:space="preserve"> </w:t>
      </w:r>
      <w:r>
        <w:rPr>
          <w:rFonts w:hint="eastAsia" w:ascii="宋体" w:hAnsi="宋体" w:eastAsia="宋体" w:cs="宋体"/>
          <w:color w:val="auto"/>
          <w:spacing w:val="20"/>
          <w:sz w:val="24"/>
          <w:highlight w:val="none"/>
          <w:u w:val="single"/>
        </w:rPr>
        <w:t xml:space="preserve">      </w:t>
      </w:r>
    </w:p>
    <w:p>
      <w:pPr>
        <w:snapToGrid w:val="0"/>
        <w:spacing w:before="120" w:beforeLines="50" w:after="50" w:line="360" w:lineRule="auto"/>
        <w:outlineLvl w:val="1"/>
        <w:rPr>
          <w:rFonts w:hint="eastAsia" w:ascii="宋体" w:hAnsi="宋体" w:eastAsia="宋体" w:cs="宋体"/>
          <w:b/>
          <w:bCs/>
          <w:color w:val="auto"/>
          <w:sz w:val="28"/>
          <w:szCs w:val="28"/>
          <w:highlight w:val="none"/>
        </w:rPr>
      </w:pPr>
      <w:r>
        <w:rPr>
          <w:rFonts w:hint="eastAsia" w:ascii="宋体" w:hAnsi="宋体" w:eastAsia="宋体" w:cs="宋体"/>
          <w:b w:val="0"/>
          <w:bCs/>
          <w:color w:val="auto"/>
          <w:sz w:val="24"/>
          <w:highlight w:val="none"/>
        </w:rPr>
        <w:br w:type="page"/>
      </w:r>
      <w:bookmarkStart w:id="160" w:name="_Toc13319"/>
      <w:bookmarkStart w:id="161" w:name="_Toc25381"/>
      <w:bookmarkStart w:id="162" w:name="_Toc19686837"/>
      <w:r>
        <w:rPr>
          <w:rFonts w:hint="eastAsia" w:ascii="宋体" w:hAnsi="宋体" w:eastAsia="宋体" w:cs="宋体"/>
          <w:b/>
          <w:bCs/>
          <w:color w:val="auto"/>
          <w:sz w:val="28"/>
          <w:szCs w:val="28"/>
          <w:highlight w:val="none"/>
        </w:rPr>
        <w:t>三、资格证明文件格式</w:t>
      </w:r>
      <w:bookmarkEnd w:id="158"/>
      <w:bookmarkEnd w:id="159"/>
      <w:bookmarkEnd w:id="160"/>
      <w:bookmarkEnd w:id="161"/>
      <w:bookmarkEnd w:id="162"/>
    </w:p>
    <w:p>
      <w:pPr>
        <w:numPr>
          <w:ilvl w:val="2"/>
          <w:numId w:val="8"/>
        </w:numPr>
        <w:snapToGrid w:val="0"/>
        <w:spacing w:before="120" w:beforeLines="50" w:after="50" w:line="360" w:lineRule="auto"/>
        <w:ind w:left="0" w:firstLine="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资格证明文件封面格式： </w:t>
      </w:r>
    </w:p>
    <w:p>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资格证明文件</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pPr>
        <w:snapToGrid w:val="0"/>
        <w:spacing w:before="120" w:beforeLines="50" w:after="50"/>
        <w:ind w:firstLine="540" w:firstLineChars="225"/>
        <w:rPr>
          <w:rFonts w:hint="eastAsia" w:ascii="宋体" w:hAnsi="宋体" w:eastAsia="宋体" w:cs="宋体"/>
          <w:bCs/>
          <w:color w:val="auto"/>
          <w:sz w:val="24"/>
          <w:szCs w:val="20"/>
          <w:highlight w:val="none"/>
        </w:rPr>
      </w:pPr>
    </w:p>
    <w:p>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pStyle w:val="8"/>
        <w:snapToGrid w:val="0"/>
        <w:spacing w:before="50" w:after="50"/>
        <w:ind w:firstLine="540" w:firstLineChars="225"/>
        <w:rPr>
          <w:rFonts w:hint="eastAsia" w:ascii="宋体" w:hAnsi="宋体" w:eastAsia="宋体" w:cs="宋体"/>
          <w:bCs/>
          <w:color w:val="auto"/>
          <w:sz w:val="24"/>
          <w:szCs w:val="24"/>
          <w:highlight w:val="none"/>
        </w:rPr>
      </w:pPr>
    </w:p>
    <w:p>
      <w:pPr>
        <w:pStyle w:val="8"/>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pPr>
        <w:pStyle w:val="8"/>
        <w:snapToGrid w:val="0"/>
        <w:spacing w:before="50" w:after="50"/>
        <w:ind w:firstLine="540" w:firstLineChars="225"/>
        <w:rPr>
          <w:rFonts w:hint="eastAsia" w:ascii="宋体" w:hAnsi="宋体" w:eastAsia="宋体" w:cs="宋体"/>
          <w:bCs/>
          <w:color w:val="auto"/>
          <w:sz w:val="24"/>
          <w:szCs w:val="24"/>
          <w:highlight w:val="none"/>
        </w:rPr>
      </w:pPr>
    </w:p>
    <w:p>
      <w:pPr>
        <w:pStyle w:val="8"/>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投标人地址：</w:t>
      </w:r>
    </w:p>
    <w:p>
      <w:pPr>
        <w:pStyle w:val="8"/>
        <w:snapToGrid w:val="0"/>
        <w:spacing w:before="50" w:after="50"/>
        <w:ind w:firstLine="540" w:firstLineChars="225"/>
        <w:rPr>
          <w:rFonts w:hint="eastAsia" w:ascii="宋体" w:hAnsi="宋体" w:eastAsia="宋体" w:cs="宋体"/>
          <w:bCs/>
          <w:color w:val="auto"/>
          <w:sz w:val="24"/>
          <w:szCs w:val="24"/>
          <w:highlight w:val="none"/>
        </w:rPr>
      </w:pPr>
    </w:p>
    <w:p>
      <w:pPr>
        <w:pStyle w:val="8"/>
        <w:snapToGrid w:val="0"/>
        <w:spacing w:before="50" w:after="50"/>
        <w:ind w:firstLine="960" w:firstLineChars="400"/>
        <w:rPr>
          <w:rFonts w:hint="eastAsia" w:ascii="宋体" w:hAnsi="宋体" w:eastAsia="宋体" w:cs="宋体"/>
          <w:bCs/>
          <w:color w:val="auto"/>
          <w:sz w:val="24"/>
          <w:szCs w:val="24"/>
          <w:highlight w:val="none"/>
        </w:rPr>
      </w:pPr>
    </w:p>
    <w:p>
      <w:pPr>
        <w:snapToGrid w:val="0"/>
        <w:spacing w:before="120"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snapToGrid w:val="0"/>
        <w:spacing w:before="120"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pPr>
        <w:snapToGrid w:val="0"/>
        <w:spacing w:before="120" w:beforeLines="50" w:after="50"/>
        <w:rPr>
          <w:rFonts w:hint="eastAsia" w:ascii="宋体" w:hAnsi="宋体" w:eastAsia="宋体" w:cs="宋体"/>
          <w:color w:val="auto"/>
          <w:sz w:val="24"/>
          <w:szCs w:val="20"/>
          <w:highlight w:val="none"/>
        </w:rPr>
      </w:pPr>
    </w:p>
    <w:p>
      <w:pPr>
        <w:numPr>
          <w:ilvl w:val="2"/>
          <w:numId w:val="8"/>
        </w:numPr>
        <w:snapToGrid w:val="0"/>
        <w:spacing w:before="120" w:beforeLines="50" w:after="50" w:line="360" w:lineRule="auto"/>
        <w:ind w:left="0" w:firstLine="0"/>
        <w:jc w:val="left"/>
        <w:rPr>
          <w:rFonts w:hint="eastAsia" w:ascii="宋体" w:hAnsi="宋体" w:eastAsia="宋体" w:cs="宋体"/>
          <w:color w:val="auto"/>
          <w:sz w:val="24"/>
          <w:szCs w:val="20"/>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资格证明文件目录</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根据招标文件规定及投标人提供的材料自行编写目录。</w:t>
      </w:r>
    </w:p>
    <w:p>
      <w:pPr>
        <w:snapToGrid w:val="0"/>
        <w:spacing w:before="50" w:after="120" w:afterLines="50"/>
        <w:jc w:val="left"/>
        <w:rPr>
          <w:rFonts w:hint="eastAsia" w:ascii="宋体" w:hAnsi="宋体" w:eastAsia="宋体" w:cs="宋体"/>
          <w:color w:val="auto"/>
          <w:sz w:val="24"/>
          <w:highlight w:val="none"/>
        </w:rPr>
      </w:pPr>
    </w:p>
    <w:p>
      <w:pPr>
        <w:snapToGrid w:val="0"/>
        <w:spacing w:before="50" w:after="120" w:afterLines="50"/>
        <w:jc w:val="left"/>
        <w:rPr>
          <w:rFonts w:hint="eastAsia" w:ascii="宋体" w:hAnsi="宋体" w:eastAsia="宋体" w:cs="宋体"/>
          <w:color w:val="auto"/>
          <w:sz w:val="24"/>
          <w:highlight w:val="none"/>
        </w:rPr>
      </w:pPr>
    </w:p>
    <w:p>
      <w:pPr>
        <w:snapToGrid w:val="0"/>
        <w:spacing w:before="120" w:beforeLines="50" w:after="50" w:line="360" w:lineRule="auto"/>
        <w:ind w:right="480" w:firstLine="240" w:firstLineChars="100"/>
        <w:jc w:val="right"/>
        <w:rPr>
          <w:rFonts w:hint="eastAsia" w:ascii="宋体" w:hAnsi="宋体" w:eastAsia="宋体" w:cs="宋体"/>
          <w:color w:val="auto"/>
          <w:sz w:val="24"/>
          <w:highlight w:val="none"/>
        </w:rPr>
      </w:pPr>
    </w:p>
    <w:p>
      <w:pPr>
        <w:snapToGrid w:val="0"/>
        <w:spacing w:before="50" w:after="120" w:afterLines="50"/>
        <w:jc w:val="left"/>
        <w:rPr>
          <w:rFonts w:hint="eastAsia" w:ascii="宋体" w:hAnsi="宋体" w:eastAsia="宋体" w:cs="宋体"/>
          <w:color w:val="auto"/>
          <w:szCs w:val="21"/>
          <w:highlight w:val="none"/>
        </w:rPr>
      </w:pPr>
    </w:p>
    <w:p>
      <w:pPr>
        <w:snapToGrid w:val="0"/>
        <w:spacing w:before="120" w:beforeLines="50" w:after="50"/>
        <w:jc w:val="left"/>
        <w:rPr>
          <w:rFonts w:hint="eastAsia" w:ascii="宋体" w:hAnsi="宋体" w:eastAsia="宋体" w:cs="宋体"/>
          <w:b/>
          <w:color w:val="auto"/>
          <w:sz w:val="24"/>
          <w:szCs w:val="20"/>
          <w:highlight w:val="none"/>
        </w:rPr>
      </w:pPr>
    </w:p>
    <w:p>
      <w:pPr>
        <w:numPr>
          <w:ilvl w:val="2"/>
          <w:numId w:val="8"/>
        </w:numPr>
        <w:snapToGrid w:val="0"/>
        <w:spacing w:before="120" w:beforeLines="50" w:after="50"/>
        <w:ind w:left="0" w:firstLine="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投标声明</w:t>
      </w:r>
    </w:p>
    <w:p>
      <w:pPr>
        <w:snapToGrid w:val="0"/>
        <w:spacing w:before="50" w:after="120" w:afterLines="50"/>
        <w:jc w:val="left"/>
        <w:rPr>
          <w:rFonts w:hint="eastAsia" w:ascii="宋体" w:hAnsi="宋体" w:eastAsia="宋体" w:cs="宋体"/>
          <w:color w:val="auto"/>
          <w:highlight w:val="none"/>
        </w:rPr>
      </w:pPr>
    </w:p>
    <w:p>
      <w:pPr>
        <w:snapToGrid w:val="0"/>
        <w:spacing w:before="50" w:after="120" w:afterLines="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投标声明</w:t>
      </w:r>
    </w:p>
    <w:p>
      <w:pPr>
        <w:snapToGrid w:val="0"/>
        <w:spacing w:before="50" w:after="120" w:afterLines="50"/>
        <w:rPr>
          <w:rFonts w:hint="eastAsia" w:ascii="宋体" w:hAnsi="宋体" w:eastAsia="宋体" w:cs="宋体"/>
          <w:b/>
          <w:color w:val="auto"/>
          <w:sz w:val="28"/>
          <w:szCs w:val="28"/>
          <w:highlight w:val="none"/>
        </w:rPr>
      </w:pPr>
    </w:p>
    <w:p>
      <w:pPr>
        <w:snapToGrid w:val="0"/>
        <w:spacing w:before="50" w:after="120" w:afterLines="50"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采购人名称或采购代理机构名称</w:t>
      </w:r>
      <w:r>
        <w:rPr>
          <w:rFonts w:hint="eastAsia" w:ascii="宋体" w:hAnsi="宋体" w:eastAsia="宋体" w:cs="宋体"/>
          <w:color w:val="auto"/>
          <w:sz w:val="24"/>
          <w:highlight w:val="none"/>
        </w:rPr>
        <w:t>）：</w:t>
      </w:r>
    </w:p>
    <w:p>
      <w:pPr>
        <w:snapToGrid w:val="0"/>
        <w:spacing w:before="50" w:after="120" w:afterLines="50" w:line="360" w:lineRule="exact"/>
        <w:ind w:firstLine="40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我方参加贵单位组织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）的政府采购活动。我方在此郑重声明：</w:t>
      </w:r>
    </w:p>
    <w:p>
      <w:pPr>
        <w:snapToGrid w:val="0"/>
        <w:spacing w:before="50" w:after="120" w:after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before="50" w:after="120" w:after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before="50" w:after="120" w:after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 我方承诺符合《中华人民共和国政府采购法》第二十二条规定：</w:t>
      </w:r>
    </w:p>
    <w:p>
      <w:pPr>
        <w:snapToGrid w:val="0"/>
        <w:spacing w:before="50" w:after="120" w:after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（一）具有独立承担民事责任的能力；</w:t>
      </w:r>
    </w:p>
    <w:p>
      <w:pPr>
        <w:snapToGrid w:val="0"/>
        <w:spacing w:before="50" w:after="120" w:after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（二）具有良好的商业信誉和健全的财务会计制度；</w:t>
      </w:r>
    </w:p>
    <w:p>
      <w:pPr>
        <w:snapToGrid w:val="0"/>
        <w:spacing w:before="50" w:after="120" w:after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（三）具有履行合同所必需的设备和专业技术能力；</w:t>
      </w:r>
    </w:p>
    <w:p>
      <w:pPr>
        <w:snapToGrid w:val="0"/>
        <w:spacing w:before="50" w:after="120" w:after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（四）有依法缴纳税收和社会保障资金的良好记录；</w:t>
      </w:r>
    </w:p>
    <w:p>
      <w:pPr>
        <w:snapToGrid w:val="0"/>
        <w:spacing w:before="50" w:after="120" w:after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（五）参加政府采购活动前三年内，在经营活动中没有重大违法记录；</w:t>
      </w:r>
    </w:p>
    <w:p>
      <w:pPr>
        <w:snapToGrid w:val="0"/>
        <w:spacing w:before="50" w:after="120" w:after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（六）法律、行政法规规定的</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条件。</w:t>
      </w:r>
    </w:p>
    <w:p>
      <w:pPr>
        <w:snapToGrid w:val="0"/>
        <w:spacing w:before="50" w:after="120" w:afterLines="50" w:line="3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4.以上事项如有虚假或者隐瞒，我方愿意承担一切后果，并不再寻求任何旨在减轻或者免除法律责任的辩解。</w:t>
      </w:r>
    </w:p>
    <w:p>
      <w:pPr>
        <w:snapToGrid w:val="0"/>
        <w:spacing w:before="50" w:after="120" w:afterLines="50" w:line="3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特此承诺。</w:t>
      </w:r>
    </w:p>
    <w:p>
      <w:pPr>
        <w:snapToGrid w:val="0"/>
        <w:spacing w:before="50" w:after="120" w:afterLines="50" w:line="360" w:lineRule="exact"/>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注：如为联合体投标，“投标人名称”处必须列明联合体各方名称，并标注联合体牵头人名称，盖章处须</w:t>
      </w:r>
      <w:r>
        <w:rPr>
          <w:rFonts w:hint="eastAsia" w:ascii="宋体" w:hAnsi="宋体" w:eastAsia="宋体" w:cs="宋体"/>
          <w:b/>
          <w:color w:val="auto"/>
          <w:sz w:val="24"/>
          <w:highlight w:val="none"/>
          <w:lang w:val="en-US" w:eastAsia="zh-CN"/>
        </w:rPr>
        <w:t>由</w:t>
      </w:r>
      <w:r>
        <w:rPr>
          <w:rFonts w:hint="eastAsia" w:ascii="宋体" w:hAnsi="宋体" w:cs="宋体"/>
          <w:b/>
          <w:color w:val="auto"/>
          <w:sz w:val="24"/>
          <w:highlight w:val="none"/>
          <w:lang w:eastAsia="zh-CN"/>
        </w:rPr>
        <w:t>联合体成员加盖公章扫描上传</w:t>
      </w:r>
      <w:r>
        <w:rPr>
          <w:rFonts w:hint="eastAsia" w:ascii="宋体" w:hAnsi="宋体" w:cs="宋体"/>
          <w:b/>
          <w:color w:val="auto"/>
          <w:sz w:val="24"/>
          <w:highlight w:val="none"/>
          <w:lang w:val="en-US" w:eastAsia="zh-CN"/>
        </w:rPr>
        <w:t>、</w:t>
      </w:r>
      <w:r>
        <w:rPr>
          <w:rFonts w:hint="eastAsia" w:ascii="宋体" w:hAnsi="宋体" w:eastAsia="宋体" w:cs="宋体"/>
          <w:b/>
          <w:color w:val="auto"/>
          <w:sz w:val="24"/>
          <w:highlight w:val="none"/>
          <w:lang w:val="en-US" w:eastAsia="zh-CN"/>
        </w:rPr>
        <w:t>由联合体牵头人加盖电子公章</w:t>
      </w:r>
      <w:r>
        <w:rPr>
          <w:rFonts w:hint="eastAsia" w:ascii="宋体" w:hAnsi="宋体" w:eastAsia="宋体" w:cs="宋体"/>
          <w:b/>
          <w:color w:val="auto"/>
          <w:sz w:val="24"/>
          <w:highlight w:val="none"/>
        </w:rPr>
        <w:t>，否则投标无效。</w:t>
      </w:r>
    </w:p>
    <w:p>
      <w:pPr>
        <w:snapToGrid w:val="0"/>
        <w:spacing w:before="50" w:after="120" w:afterLines="50" w:line="360" w:lineRule="exact"/>
        <w:ind w:left="4320" w:hanging="4320" w:hangingChars="18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投标人名称（盖公章</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电子签章）：</w:t>
      </w:r>
      <w:r>
        <w:rPr>
          <w:rFonts w:hint="eastAsia" w:ascii="宋体" w:hAnsi="宋体" w:eastAsia="宋体" w:cs="宋体"/>
          <w:color w:val="auto"/>
          <w:sz w:val="24"/>
          <w:highlight w:val="none"/>
          <w:u w:val="single"/>
        </w:rPr>
        <w:t xml:space="preserve">                 </w:t>
      </w:r>
    </w:p>
    <w:p>
      <w:pPr>
        <w:snapToGrid w:val="0"/>
        <w:spacing w:before="50" w:beforeLines="0" w:after="120" w:afterLines="50" w:line="360" w:lineRule="exact"/>
        <w:jc w:val="lef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年    月    日</w:t>
      </w:r>
    </w:p>
    <w:p>
      <w:pPr>
        <w:snapToGrid w:val="0"/>
        <w:spacing w:before="50" w:after="120" w:afterLines="50"/>
        <w:jc w:val="left"/>
        <w:rPr>
          <w:rFonts w:hint="eastAsia" w:ascii="宋体" w:hAnsi="宋体" w:eastAsia="宋体" w:cs="宋体"/>
          <w:color w:val="auto"/>
          <w:sz w:val="24"/>
          <w:highlight w:val="none"/>
        </w:rPr>
      </w:pPr>
    </w:p>
    <w:p>
      <w:pPr>
        <w:widowControl/>
        <w:jc w:val="left"/>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br w:type="page"/>
      </w:r>
      <w:bookmarkStart w:id="163" w:name="_Toc20115"/>
      <w:bookmarkStart w:id="164" w:name="_Toc19686838"/>
      <w:r>
        <w:rPr>
          <w:rFonts w:hint="eastAsia" w:ascii="宋体" w:hAnsi="宋体" w:eastAsia="宋体" w:cs="宋体"/>
          <w:b/>
          <w:color w:val="auto"/>
          <w:sz w:val="24"/>
          <w:szCs w:val="24"/>
          <w:highlight w:val="none"/>
        </w:rPr>
        <w:t>投标文件商务及技术部分</w:t>
      </w:r>
      <w:r>
        <w:rPr>
          <w:rFonts w:hint="eastAsia" w:ascii="宋体" w:hAnsi="宋体" w:eastAsia="宋体" w:cs="宋体"/>
          <w:b/>
          <w:color w:val="auto"/>
          <w:sz w:val="24"/>
          <w:szCs w:val="24"/>
          <w:highlight w:val="none"/>
          <w:lang w:eastAsia="zh-CN"/>
        </w:rPr>
        <w:t>封面</w:t>
      </w:r>
      <w:r>
        <w:rPr>
          <w:rFonts w:hint="eastAsia" w:ascii="宋体" w:hAnsi="宋体" w:eastAsia="宋体" w:cs="宋体"/>
          <w:b/>
          <w:color w:val="auto"/>
          <w:sz w:val="24"/>
          <w:szCs w:val="24"/>
          <w:highlight w:val="none"/>
        </w:rPr>
        <w:t>格式</w:t>
      </w:r>
    </w:p>
    <w:p>
      <w:pPr>
        <w:snapToGrid w:val="0"/>
        <w:spacing w:before="120" w:beforeLines="50" w:after="50"/>
        <w:ind w:firstLine="5520" w:firstLineChars="2300"/>
        <w:rPr>
          <w:rFonts w:hint="eastAsia" w:ascii="宋体" w:hAnsi="宋体" w:eastAsia="宋体" w:cs="宋体"/>
          <w:color w:val="auto"/>
          <w:sz w:val="24"/>
          <w:highlight w:val="none"/>
        </w:rPr>
      </w:pPr>
    </w:p>
    <w:p>
      <w:pPr>
        <w:snapToGrid w:val="0"/>
        <w:spacing w:before="120" w:beforeLines="50" w:after="50"/>
        <w:jc w:val="center"/>
        <w:rPr>
          <w:rFonts w:hint="eastAsia" w:ascii="宋体" w:hAnsi="宋体" w:eastAsia="宋体" w:cs="宋体"/>
          <w:b/>
          <w:bCs/>
          <w:color w:val="auto"/>
          <w:sz w:val="48"/>
          <w:szCs w:val="48"/>
          <w:highlight w:val="none"/>
        </w:rPr>
      </w:pPr>
    </w:p>
    <w:p>
      <w:pPr>
        <w:snapToGrid w:val="0"/>
        <w:spacing w:before="120" w:beforeLines="50" w:after="5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投标文件</w:t>
      </w:r>
    </w:p>
    <w:p>
      <w:pPr>
        <w:snapToGrid w:val="0"/>
        <w:spacing w:before="120" w:beforeLines="50" w:after="5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（商务及技术部分）</w:t>
      </w:r>
    </w:p>
    <w:p>
      <w:pPr>
        <w:snapToGrid w:val="0"/>
        <w:spacing w:before="120" w:beforeLines="50" w:after="50"/>
        <w:rPr>
          <w:rFonts w:hint="eastAsia" w:ascii="宋体" w:hAnsi="宋体" w:eastAsia="宋体" w:cs="宋体"/>
          <w:bCs/>
          <w:color w:val="auto"/>
          <w:sz w:val="24"/>
          <w:szCs w:val="20"/>
          <w:highlight w:val="none"/>
        </w:rPr>
      </w:pPr>
    </w:p>
    <w:p>
      <w:pPr>
        <w:pStyle w:val="26"/>
        <w:rPr>
          <w:rFonts w:hint="eastAsia" w:ascii="宋体" w:hAnsi="宋体" w:eastAsia="宋体" w:cs="宋体"/>
          <w:bCs/>
          <w:color w:val="auto"/>
          <w:sz w:val="24"/>
          <w:szCs w:val="20"/>
          <w:highlight w:val="none"/>
        </w:rPr>
      </w:pPr>
    </w:p>
    <w:p>
      <w:pPr>
        <w:pStyle w:val="26"/>
        <w:rPr>
          <w:rFonts w:hint="eastAsia" w:ascii="宋体" w:hAnsi="宋体" w:eastAsia="宋体" w:cs="宋体"/>
          <w:bCs/>
          <w:color w:val="auto"/>
          <w:sz w:val="24"/>
          <w:szCs w:val="20"/>
          <w:highlight w:val="none"/>
        </w:rPr>
      </w:pPr>
    </w:p>
    <w:p>
      <w:pPr>
        <w:pStyle w:val="26"/>
        <w:rPr>
          <w:rFonts w:hint="eastAsia" w:ascii="宋体" w:hAnsi="宋体" w:eastAsia="宋体" w:cs="宋体"/>
          <w:bCs/>
          <w:color w:val="auto"/>
          <w:sz w:val="24"/>
          <w:szCs w:val="20"/>
          <w:highlight w:val="none"/>
        </w:rPr>
      </w:pPr>
    </w:p>
    <w:p>
      <w:pPr>
        <w:pStyle w:val="26"/>
        <w:rPr>
          <w:rFonts w:hint="eastAsia" w:ascii="宋体" w:hAnsi="宋体" w:eastAsia="宋体" w:cs="宋体"/>
          <w:bCs/>
          <w:color w:val="auto"/>
          <w:sz w:val="24"/>
          <w:szCs w:val="20"/>
          <w:highlight w:val="none"/>
        </w:rPr>
      </w:pPr>
    </w:p>
    <w:p>
      <w:pPr>
        <w:pStyle w:val="26"/>
        <w:rPr>
          <w:rFonts w:hint="eastAsia" w:ascii="宋体" w:hAnsi="宋体" w:eastAsia="宋体" w:cs="宋体"/>
          <w:bCs/>
          <w:color w:val="auto"/>
          <w:sz w:val="24"/>
          <w:szCs w:val="20"/>
          <w:highlight w:val="none"/>
        </w:rPr>
      </w:pPr>
    </w:p>
    <w:p>
      <w:pPr>
        <w:snapToGrid w:val="0"/>
        <w:spacing w:before="120" w:beforeLines="50" w:after="50" w:line="360" w:lineRule="auto"/>
        <w:ind w:firstLine="1680" w:firstLineChars="700"/>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项目名称：</w:t>
      </w:r>
      <w:r>
        <w:rPr>
          <w:rFonts w:hint="eastAsia" w:ascii="宋体" w:hAnsi="宋体" w:eastAsia="宋体" w:cs="宋体"/>
          <w:bCs/>
          <w:color w:val="auto"/>
          <w:sz w:val="24"/>
          <w:szCs w:val="20"/>
          <w:highlight w:val="none"/>
        </w:rPr>
        <w:t xml:space="preserve"> </w:t>
      </w:r>
    </w:p>
    <w:p>
      <w:pPr>
        <w:snapToGrid w:val="0"/>
        <w:spacing w:before="120" w:beforeLines="50" w:after="50" w:line="360" w:lineRule="auto"/>
        <w:ind w:firstLine="1680" w:firstLineChars="7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pStyle w:val="8"/>
        <w:snapToGrid w:val="0"/>
        <w:spacing w:before="50" w:after="50" w:line="360" w:lineRule="auto"/>
        <w:ind w:firstLine="1680" w:firstLineChars="7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pPr>
        <w:pStyle w:val="8"/>
        <w:snapToGrid w:val="0"/>
        <w:spacing w:before="50" w:after="50" w:line="360" w:lineRule="auto"/>
        <w:ind w:firstLine="1680" w:firstLineChars="7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投标人地址</w:t>
      </w:r>
      <w:r>
        <w:rPr>
          <w:rFonts w:hint="eastAsia" w:ascii="宋体" w:hAnsi="宋体" w:eastAsia="宋体" w:cs="宋体"/>
          <w:bCs/>
          <w:color w:val="auto"/>
          <w:sz w:val="24"/>
          <w:szCs w:val="24"/>
          <w:highlight w:val="none"/>
        </w:rPr>
        <w:t>：</w:t>
      </w:r>
    </w:p>
    <w:p>
      <w:pPr>
        <w:pStyle w:val="8"/>
        <w:snapToGrid w:val="0"/>
        <w:spacing w:before="50" w:after="50" w:line="360" w:lineRule="auto"/>
        <w:ind w:firstLine="1200" w:firstLineChars="500"/>
        <w:rPr>
          <w:rFonts w:hint="eastAsia" w:ascii="宋体" w:hAnsi="宋体" w:eastAsia="宋体" w:cs="宋体"/>
          <w:bCs/>
          <w:color w:val="auto"/>
          <w:sz w:val="24"/>
          <w:szCs w:val="24"/>
          <w:highlight w:val="none"/>
        </w:rPr>
      </w:pPr>
    </w:p>
    <w:p>
      <w:pPr>
        <w:pStyle w:val="8"/>
        <w:snapToGrid w:val="0"/>
        <w:spacing w:before="50" w:after="50" w:line="360" w:lineRule="auto"/>
        <w:ind w:firstLine="1200" w:firstLineChars="500"/>
        <w:rPr>
          <w:rFonts w:hint="eastAsia" w:ascii="宋体" w:hAnsi="宋体" w:eastAsia="宋体" w:cs="宋体"/>
          <w:bCs/>
          <w:color w:val="auto"/>
          <w:sz w:val="24"/>
          <w:szCs w:val="24"/>
          <w:highlight w:val="none"/>
        </w:rPr>
      </w:pPr>
    </w:p>
    <w:p>
      <w:pPr>
        <w:pStyle w:val="8"/>
        <w:snapToGrid w:val="0"/>
        <w:spacing w:before="50" w:after="50" w:line="360" w:lineRule="auto"/>
        <w:ind w:firstLine="1200" w:firstLineChars="500"/>
        <w:rPr>
          <w:rFonts w:hint="eastAsia" w:ascii="宋体" w:hAnsi="宋体" w:eastAsia="宋体" w:cs="宋体"/>
          <w:bCs/>
          <w:color w:val="auto"/>
          <w:sz w:val="24"/>
          <w:szCs w:val="24"/>
          <w:highlight w:val="none"/>
        </w:rPr>
      </w:pPr>
    </w:p>
    <w:p>
      <w:pPr>
        <w:pStyle w:val="8"/>
        <w:snapToGrid w:val="0"/>
        <w:spacing w:before="50" w:after="50"/>
        <w:ind w:firstLine="4080" w:firstLineChars="1700"/>
        <w:rPr>
          <w:rFonts w:hint="eastAsia" w:ascii="宋体" w:hAnsi="宋体" w:eastAsia="宋体" w:cs="宋体"/>
          <w:bCs/>
          <w:color w:val="auto"/>
          <w:szCs w:val="21"/>
          <w:highlight w:val="none"/>
          <w:lang w:eastAsia="zh-CN"/>
        </w:rPr>
      </w:pP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 xml:space="preserve"> 年    月   日</w:t>
      </w:r>
    </w:p>
    <w:p>
      <w:pPr>
        <w:pStyle w:val="8"/>
        <w:snapToGrid w:val="0"/>
        <w:spacing w:before="50" w:after="50"/>
        <w:ind w:firstLine="873" w:firstLineChars="416"/>
        <w:rPr>
          <w:rFonts w:hint="eastAsia" w:ascii="宋体" w:hAnsi="宋体" w:eastAsia="宋体" w:cs="宋体"/>
          <w:bCs/>
          <w:color w:val="auto"/>
          <w:szCs w:val="21"/>
          <w:highlight w:val="none"/>
          <w:lang w:eastAsia="zh-CN"/>
        </w:rPr>
      </w:pPr>
    </w:p>
    <w:p>
      <w:pPr>
        <w:snapToGrid w:val="0"/>
        <w:spacing w:before="120" w:beforeLines="50" w:after="50" w:line="360" w:lineRule="auto"/>
        <w:outlineLvl w:val="1"/>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br w:type="page"/>
      </w:r>
      <w:bookmarkStart w:id="165" w:name="_Toc12951"/>
      <w:r>
        <w:rPr>
          <w:rFonts w:hint="eastAsia" w:ascii="宋体" w:hAnsi="宋体" w:eastAsia="宋体" w:cs="宋体"/>
          <w:b/>
          <w:bCs/>
          <w:color w:val="auto"/>
          <w:sz w:val="28"/>
          <w:szCs w:val="28"/>
          <w:highlight w:val="none"/>
        </w:rPr>
        <w:t>四、商务文件格式</w:t>
      </w:r>
      <w:bookmarkEnd w:id="163"/>
      <w:bookmarkEnd w:id="164"/>
      <w:bookmarkEnd w:id="165"/>
    </w:p>
    <w:p>
      <w:pPr>
        <w:snapToGrid w:val="0"/>
        <w:spacing w:before="120" w:beforeLines="50" w:after="50"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1.商务文件封面格式： </w:t>
      </w:r>
    </w:p>
    <w:p>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
          <w:color w:val="auto"/>
          <w:sz w:val="24"/>
          <w:szCs w:val="20"/>
          <w:highlight w:val="none"/>
        </w:rPr>
      </w:pPr>
      <w:r>
        <w:rPr>
          <w:rFonts w:hint="eastAsia" w:ascii="宋体" w:hAnsi="宋体" w:eastAsia="宋体" w:cs="宋体"/>
          <w:b/>
          <w:color w:val="auto"/>
          <w:sz w:val="32"/>
          <w:szCs w:val="32"/>
          <w:highlight w:val="none"/>
        </w:rPr>
        <w:t>商务文件</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pPr>
        <w:snapToGrid w:val="0"/>
        <w:spacing w:before="120" w:beforeLines="50" w:after="50"/>
        <w:ind w:firstLine="540" w:firstLineChars="225"/>
        <w:rPr>
          <w:rFonts w:hint="eastAsia" w:ascii="宋体" w:hAnsi="宋体" w:eastAsia="宋体" w:cs="宋体"/>
          <w:bCs/>
          <w:color w:val="auto"/>
          <w:sz w:val="24"/>
          <w:szCs w:val="20"/>
          <w:highlight w:val="none"/>
        </w:rPr>
      </w:pPr>
    </w:p>
    <w:p>
      <w:pPr>
        <w:snapToGrid w:val="0"/>
        <w:spacing w:before="120" w:beforeLines="50" w:after="50"/>
        <w:ind w:firstLine="540" w:firstLineChars="22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snapToGrid w:val="0"/>
        <w:spacing w:before="120" w:beforeLines="50" w:after="50"/>
        <w:ind w:firstLine="540" w:firstLineChars="225"/>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 </w:t>
      </w:r>
    </w:p>
    <w:p>
      <w:pPr>
        <w:pStyle w:val="8"/>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投标人名称：</w:t>
      </w:r>
    </w:p>
    <w:p>
      <w:pPr>
        <w:pStyle w:val="8"/>
        <w:snapToGrid w:val="0"/>
        <w:spacing w:before="50" w:after="50"/>
        <w:ind w:firstLine="540" w:firstLineChars="225"/>
        <w:rPr>
          <w:rFonts w:hint="eastAsia" w:ascii="宋体" w:hAnsi="宋体" w:eastAsia="宋体" w:cs="宋体"/>
          <w:bCs/>
          <w:color w:val="auto"/>
          <w:sz w:val="24"/>
          <w:szCs w:val="24"/>
          <w:highlight w:val="none"/>
        </w:rPr>
      </w:pPr>
    </w:p>
    <w:p>
      <w:pPr>
        <w:pStyle w:val="8"/>
        <w:snapToGrid w:val="0"/>
        <w:spacing w:before="50" w:after="50"/>
        <w:ind w:firstLine="540" w:firstLineChars="22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投标人地址：</w:t>
      </w:r>
    </w:p>
    <w:p>
      <w:pPr>
        <w:pStyle w:val="8"/>
        <w:snapToGrid w:val="0"/>
        <w:spacing w:before="50" w:after="50"/>
        <w:ind w:firstLine="960" w:firstLineChars="400"/>
        <w:rPr>
          <w:rFonts w:hint="eastAsia" w:ascii="宋体" w:hAnsi="宋体" w:eastAsia="宋体" w:cs="宋体"/>
          <w:bCs/>
          <w:color w:val="auto"/>
          <w:sz w:val="24"/>
          <w:szCs w:val="24"/>
          <w:highlight w:val="none"/>
        </w:rPr>
      </w:pPr>
    </w:p>
    <w:p>
      <w:pPr>
        <w:snapToGrid w:val="0"/>
        <w:spacing w:before="120" w:beforeLines="50" w:after="50"/>
        <w:ind w:firstLine="64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snapToGrid w:val="0"/>
        <w:spacing w:before="120" w:beforeLines="50" w:after="5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 </w:t>
      </w:r>
    </w:p>
    <w:p>
      <w:pPr>
        <w:snapToGrid w:val="0"/>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color w:val="auto"/>
          <w:sz w:val="24"/>
          <w:szCs w:val="20"/>
          <w:highlight w:val="none"/>
        </w:rPr>
        <w:br w:type="page"/>
      </w:r>
      <w:r>
        <w:rPr>
          <w:rFonts w:hint="eastAsia" w:ascii="宋体" w:hAnsi="宋体" w:eastAsia="宋体" w:cs="宋体"/>
          <w:b/>
          <w:bCs/>
          <w:color w:val="auto"/>
          <w:sz w:val="28"/>
          <w:szCs w:val="28"/>
          <w:highlight w:val="none"/>
        </w:rPr>
        <w:t>2.商务文件目录</w:t>
      </w:r>
    </w:p>
    <w:p>
      <w:pPr>
        <w:snapToGrid w:val="0"/>
        <w:spacing w:before="50" w:after="120" w:afterLines="50"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根据招标文件规定及投标人提供的材料自行编写目录。</w:t>
      </w:r>
    </w:p>
    <w:p>
      <w:pPr>
        <w:snapToGrid w:val="0"/>
        <w:spacing w:before="50" w:after="120" w:afterLines="50"/>
        <w:jc w:val="left"/>
        <w:rPr>
          <w:rFonts w:hint="eastAsia" w:ascii="宋体" w:hAnsi="宋体" w:eastAsia="宋体" w:cs="宋体"/>
          <w:color w:val="auto"/>
          <w:highlight w:val="none"/>
        </w:rPr>
      </w:pPr>
    </w:p>
    <w:p>
      <w:pPr>
        <w:snapToGrid w:val="0"/>
        <w:spacing w:before="120"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3.投标人参加本项目</w:t>
      </w:r>
      <w:r>
        <w:rPr>
          <w:rFonts w:hint="eastAsia" w:ascii="宋体" w:hAnsi="宋体" w:eastAsia="宋体" w:cs="宋体"/>
          <w:b/>
          <w:bCs/>
          <w:color w:val="auto"/>
          <w:sz w:val="24"/>
          <w:szCs w:val="24"/>
          <w:highlight w:val="none"/>
        </w:rPr>
        <w:t>无串通投标行为的承诺函</w:t>
      </w:r>
    </w:p>
    <w:p>
      <w:pPr>
        <w:snapToGrid w:val="0"/>
        <w:spacing w:before="120" w:beforeLines="50" w:after="50"/>
        <w:ind w:left="0"/>
        <w:jc w:val="left"/>
        <w:rPr>
          <w:rFonts w:hint="eastAsia" w:ascii="宋体" w:hAnsi="宋体" w:eastAsia="宋体" w:cs="宋体"/>
          <w:b/>
          <w:color w:val="auto"/>
          <w:sz w:val="24"/>
          <w:highlight w:val="none"/>
        </w:rPr>
      </w:pPr>
    </w:p>
    <w:p>
      <w:pPr>
        <w:snapToGrid w:val="0"/>
        <w:spacing w:before="120" w:beforeLines="50" w:after="50"/>
        <w:ind w:left="420"/>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投标人参加本项目</w:t>
      </w:r>
      <w:r>
        <w:rPr>
          <w:rFonts w:hint="eastAsia" w:ascii="宋体" w:hAnsi="宋体" w:eastAsia="宋体" w:cs="宋体"/>
          <w:b/>
          <w:bCs/>
          <w:color w:val="auto"/>
          <w:sz w:val="32"/>
          <w:szCs w:val="32"/>
          <w:highlight w:val="none"/>
        </w:rPr>
        <w:t>无串通投标行为的承诺函</w:t>
      </w:r>
    </w:p>
    <w:p>
      <w:pPr>
        <w:snapToGrid w:val="0"/>
        <w:spacing w:before="120" w:beforeLines="50" w:after="50"/>
        <w:ind w:left="420"/>
        <w:jc w:val="center"/>
        <w:rPr>
          <w:rFonts w:hint="eastAsia" w:ascii="宋体" w:hAnsi="宋体" w:eastAsia="宋体" w:cs="宋体"/>
          <w:b/>
          <w:color w:val="auto"/>
          <w:sz w:val="24"/>
          <w:highlight w:val="none"/>
        </w:rPr>
      </w:pPr>
    </w:p>
    <w:p>
      <w:pPr>
        <w:snapToGrid w:val="0"/>
        <w:spacing w:before="120" w:beforeLines="50" w:after="50" w:line="24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一、我方承诺无下列相互串通投标的情形：</w:t>
      </w:r>
    </w:p>
    <w:p>
      <w:pPr>
        <w:snapToGrid w:val="0"/>
        <w:spacing w:before="120" w:beforeLines="50" w:after="50" w:line="24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1.不同投标人的投标文件由同一单位或者个人编制；或者不同投标人报名的IP地址一致的；</w:t>
      </w:r>
    </w:p>
    <w:p>
      <w:pPr>
        <w:snapToGrid w:val="0"/>
        <w:spacing w:before="120" w:beforeLines="50" w:after="50" w:line="24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2.不同投标人委托同一单位或者个人办理投标事宜；</w:t>
      </w:r>
    </w:p>
    <w:p>
      <w:pPr>
        <w:snapToGrid w:val="0"/>
        <w:spacing w:before="120" w:beforeLines="50" w:after="50" w:line="24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3.不同的投标人的投标文件载明的项目管理员</w:t>
      </w:r>
      <w:r>
        <w:rPr>
          <w:rFonts w:hint="eastAsia" w:ascii="宋体" w:hAnsi="宋体" w:eastAsia="宋体" w:cs="宋体"/>
          <w:color w:val="auto"/>
          <w:sz w:val="24"/>
          <w:highlight w:val="none"/>
          <w:lang w:eastAsia="zh-CN"/>
        </w:rPr>
        <w:t>或者联系人员</w:t>
      </w:r>
      <w:r>
        <w:rPr>
          <w:rFonts w:hint="eastAsia" w:ascii="宋体" w:hAnsi="宋体" w:eastAsia="宋体" w:cs="宋体"/>
          <w:color w:val="auto"/>
          <w:sz w:val="24"/>
          <w:highlight w:val="none"/>
        </w:rPr>
        <w:t>为同一个人；</w:t>
      </w:r>
    </w:p>
    <w:p>
      <w:pPr>
        <w:snapToGrid w:val="0"/>
        <w:spacing w:before="120" w:beforeLines="50" w:after="50" w:line="24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4.不同投标人的投标文件异常一致或者投标报价呈规律性差异；</w:t>
      </w:r>
    </w:p>
    <w:p>
      <w:pPr>
        <w:snapToGrid w:val="0"/>
        <w:spacing w:before="120" w:beforeLines="50" w:after="50" w:line="24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5.不同投标人的投标文件相互混装；</w:t>
      </w:r>
    </w:p>
    <w:p>
      <w:pPr>
        <w:snapToGrid w:val="0"/>
        <w:spacing w:before="120" w:beforeLines="50" w:after="50" w:line="24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6.不同投标人的投标保证金从同一单位或者个人账户转出。</w:t>
      </w:r>
    </w:p>
    <w:p>
      <w:pPr>
        <w:snapToGrid w:val="0"/>
        <w:spacing w:before="120" w:beforeLines="50" w:after="50" w:line="24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二、我方承诺无下列恶意串通的情形：</w:t>
      </w:r>
    </w:p>
    <w:p>
      <w:pPr>
        <w:snapToGrid w:val="0"/>
        <w:spacing w:before="120" w:beforeLines="50" w:after="50" w:line="24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1.投标人直接或者间接从采购人或者采购代理机构处获得</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投标人的相关信息并修改其投标文件或者</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w:t>
      </w:r>
    </w:p>
    <w:p>
      <w:pPr>
        <w:snapToGrid w:val="0"/>
        <w:spacing w:before="120" w:beforeLines="50" w:after="50" w:line="24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2.投标人按照采购人或者采购代理机构的授意撤换、修改投标文件或者</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w:t>
      </w:r>
    </w:p>
    <w:p>
      <w:pPr>
        <w:snapToGrid w:val="0"/>
        <w:spacing w:before="120" w:beforeLines="50" w:after="50" w:line="24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3.投标人之间协商报价、技术方案等投标文件或者响应文件的实质性内容；</w:t>
      </w:r>
    </w:p>
    <w:p>
      <w:pPr>
        <w:snapToGrid w:val="0"/>
        <w:spacing w:before="120" w:beforeLines="50" w:after="50" w:line="24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4.属于同一集团、协会、商会等组织成员的投标人按照该组织要求协同参加政府采购活动；</w:t>
      </w:r>
    </w:p>
    <w:p>
      <w:pPr>
        <w:snapToGrid w:val="0"/>
        <w:spacing w:before="120" w:beforeLines="50" w:after="50" w:line="24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120" w:beforeLines="50" w:after="50" w:line="24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6.投标人之间商定部分投标人放弃参加政府采购活动或者放弃中标；</w:t>
      </w:r>
    </w:p>
    <w:p>
      <w:pPr>
        <w:snapToGrid w:val="0"/>
        <w:spacing w:before="120" w:beforeLines="50" w:after="50" w:line="24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7.投标人与采购人或者采购代理机构之间、投标人相互之间，为谋求特定投标人中标或者排斥</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投标人的</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串通行为。</w:t>
      </w:r>
    </w:p>
    <w:p>
      <w:pPr>
        <w:snapToGrid w:val="0"/>
        <w:spacing w:before="120" w:beforeLines="50" w:after="50" w:line="240" w:lineRule="auto"/>
        <w:ind w:firstLine="470" w:firstLineChars="196"/>
        <w:jc w:val="left"/>
        <w:rPr>
          <w:rFonts w:hint="eastAsia" w:ascii="宋体" w:hAnsi="宋体" w:eastAsia="宋体" w:cs="宋体"/>
          <w:color w:val="auto"/>
          <w:sz w:val="24"/>
          <w:highlight w:val="none"/>
        </w:rPr>
      </w:pPr>
    </w:p>
    <w:p>
      <w:pPr>
        <w:snapToGrid w:val="0"/>
        <w:spacing w:before="120" w:beforeLines="50" w:after="50" w:line="240" w:lineRule="auto"/>
        <w:ind w:firstLine="472" w:firstLineChars="196"/>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以上情形一经核查属实，我方愿意承担一切后果，并不再寻求任何旨在减轻或者免除法律责任的辩解。</w:t>
      </w:r>
    </w:p>
    <w:p>
      <w:pPr>
        <w:pStyle w:val="21"/>
        <w:snapToGrid w:val="0"/>
        <w:spacing w:before="295" w:after="295" w:line="240" w:lineRule="auto"/>
        <w:ind w:firstLine="6840" w:firstLineChars="2850"/>
        <w:rPr>
          <w:rFonts w:hint="eastAsia" w:hAnsi="宋体" w:eastAsia="宋体" w:cs="宋体"/>
          <w:color w:val="auto"/>
          <w:sz w:val="24"/>
          <w:szCs w:val="24"/>
          <w:highlight w:val="none"/>
        </w:rPr>
      </w:pPr>
    </w:p>
    <w:p>
      <w:pPr>
        <w:pStyle w:val="21"/>
        <w:snapToGrid w:val="0"/>
        <w:spacing w:before="295" w:after="295" w:line="240" w:lineRule="auto"/>
        <w:jc w:val="center"/>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                                    投标人名称（</w:t>
      </w:r>
      <w:r>
        <w:rPr>
          <w:rFonts w:hint="eastAsia" w:ascii="宋体" w:hAnsi="宋体" w:eastAsia="宋体" w:cs="宋体"/>
          <w:color w:val="auto"/>
          <w:sz w:val="24"/>
          <w:highlight w:val="none"/>
        </w:rPr>
        <w:t>电子签章</w:t>
      </w:r>
      <w:r>
        <w:rPr>
          <w:rFonts w:hint="eastAsia" w:hAnsi="宋体" w:eastAsia="宋体" w:cs="宋体"/>
          <w:color w:val="auto"/>
          <w:sz w:val="24"/>
          <w:szCs w:val="24"/>
          <w:highlight w:val="none"/>
        </w:rPr>
        <w:t>）</w:t>
      </w:r>
    </w:p>
    <w:p>
      <w:pPr>
        <w:pStyle w:val="21"/>
        <w:snapToGrid w:val="0"/>
        <w:spacing w:before="295" w:after="295" w:line="240" w:lineRule="auto"/>
        <w:rPr>
          <w:rFonts w:hint="eastAsia" w:hAnsi="宋体" w:eastAsia="宋体" w:cs="宋体"/>
          <w:color w:val="auto"/>
          <w:sz w:val="24"/>
          <w:highlight w:val="none"/>
        </w:rPr>
      </w:pPr>
      <w:r>
        <w:rPr>
          <w:rFonts w:hint="eastAsia" w:hAnsi="宋体" w:eastAsia="宋体" w:cs="宋体"/>
          <w:color w:val="auto"/>
          <w:sz w:val="24"/>
          <w:highlight w:val="none"/>
        </w:rPr>
        <w:t xml:space="preserve">                                                </w:t>
      </w:r>
      <w:r>
        <w:rPr>
          <w:rFonts w:hint="eastAsia" w:hAnsi="宋体" w:eastAsia="宋体" w:cs="宋体"/>
          <w:color w:val="auto"/>
          <w:sz w:val="24"/>
          <w:highlight w:val="none"/>
          <w:u w:val="single"/>
        </w:rPr>
        <w:t xml:space="preserve">      </w:t>
      </w:r>
      <w:r>
        <w:rPr>
          <w:rFonts w:hint="eastAsia" w:hAnsi="宋体" w:eastAsia="宋体" w:cs="宋体"/>
          <w:color w:val="auto"/>
          <w:sz w:val="24"/>
          <w:highlight w:val="none"/>
        </w:rPr>
        <w:t>年</w:t>
      </w:r>
      <w:r>
        <w:rPr>
          <w:rFonts w:hint="eastAsia" w:hAnsi="宋体" w:eastAsia="宋体" w:cs="宋体"/>
          <w:color w:val="auto"/>
          <w:sz w:val="24"/>
          <w:highlight w:val="none"/>
          <w:u w:val="single"/>
        </w:rPr>
        <w:t xml:space="preserve">    </w:t>
      </w:r>
      <w:r>
        <w:rPr>
          <w:rFonts w:hint="eastAsia" w:hAnsi="宋体" w:eastAsia="宋体" w:cs="宋体"/>
          <w:color w:val="auto"/>
          <w:sz w:val="24"/>
          <w:highlight w:val="none"/>
        </w:rPr>
        <w:t>月</w:t>
      </w:r>
      <w:r>
        <w:rPr>
          <w:rFonts w:hint="eastAsia" w:hAnsi="宋体" w:eastAsia="宋体" w:cs="宋体"/>
          <w:color w:val="auto"/>
          <w:sz w:val="24"/>
          <w:highlight w:val="none"/>
          <w:u w:val="single"/>
        </w:rPr>
        <w:t xml:space="preserve">     </w:t>
      </w:r>
      <w:r>
        <w:rPr>
          <w:rFonts w:hint="eastAsia" w:hAnsi="宋体" w:eastAsia="宋体" w:cs="宋体"/>
          <w:color w:val="auto"/>
          <w:sz w:val="24"/>
          <w:highlight w:val="none"/>
        </w:rPr>
        <w:t>日</w:t>
      </w:r>
    </w:p>
    <w:p>
      <w:pPr>
        <w:snapToGrid w:val="0"/>
        <w:spacing w:before="120" w:beforeLines="50" w:after="50"/>
        <w:ind w:firstLine="470" w:firstLineChars="196"/>
        <w:jc w:val="left"/>
        <w:rPr>
          <w:rFonts w:hint="eastAsia" w:ascii="宋体" w:hAnsi="宋体" w:cs="仿宋_GB2312"/>
          <w:color w:val="auto"/>
          <w:sz w:val="24"/>
          <w:highlight w:val="none"/>
        </w:rPr>
      </w:pPr>
    </w:p>
    <w:p>
      <w:pPr>
        <w:snapToGrid w:val="0"/>
        <w:spacing w:before="120"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.法定代表人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负责人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身份证明</w:t>
      </w:r>
    </w:p>
    <w:p>
      <w:pPr>
        <w:spacing w:before="240" w:beforeLines="100" w:after="120" w:afterLines="50"/>
        <w:ind w:left="540"/>
        <w:jc w:val="center"/>
        <w:rPr>
          <w:rFonts w:hint="eastAsia" w:ascii="宋体" w:hAnsi="宋体" w:eastAsia="宋体" w:cs="宋体"/>
          <w:b/>
          <w:color w:val="auto"/>
          <w:sz w:val="32"/>
          <w:szCs w:val="32"/>
          <w:highlight w:val="none"/>
        </w:rPr>
      </w:pPr>
    </w:p>
    <w:p>
      <w:pPr>
        <w:spacing w:before="240" w:beforeLines="100" w:after="120" w:afterLines="50"/>
        <w:ind w:left="540"/>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身份证明</w:t>
      </w:r>
    </w:p>
    <w:p>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投 标 人：</w:t>
      </w:r>
      <w:r>
        <w:rPr>
          <w:rFonts w:hint="eastAsia" w:ascii="宋体" w:hAnsi="宋体" w:eastAsia="宋体" w:cs="宋体"/>
          <w:color w:val="auto"/>
          <w:sz w:val="24"/>
          <w:highlight w:val="none"/>
          <w:u w:val="single"/>
        </w:rPr>
        <w:t xml:space="preserve">                                                        </w:t>
      </w:r>
    </w:p>
    <w:p>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pPr>
        <w:spacing w:line="500" w:lineRule="exact"/>
        <w:ind w:left="54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              </w:t>
      </w:r>
      <w:r>
        <w:rPr>
          <w:rFonts w:hint="eastAsia" w:ascii="宋体" w:hAnsi="宋体" w:eastAsia="宋体" w:cs="宋体"/>
          <w:color w:val="auto"/>
          <w:sz w:val="24"/>
          <w:highlight w:val="none"/>
        </w:rPr>
        <w:t>的法定代表人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500" w:lineRule="exact"/>
        <w:ind w:left="540"/>
        <w:rPr>
          <w:rFonts w:hint="eastAsia" w:ascii="宋体" w:hAnsi="宋体" w:eastAsia="宋体" w:cs="宋体"/>
          <w:color w:val="auto"/>
          <w:sz w:val="24"/>
          <w:highlight w:val="none"/>
        </w:rPr>
      </w:pPr>
    </w:p>
    <w:p>
      <w:pPr>
        <w:spacing w:line="500" w:lineRule="exact"/>
        <w:ind w:left="540"/>
        <w:rPr>
          <w:rFonts w:hint="eastAsia" w:ascii="宋体" w:hAnsi="宋体" w:eastAsia="宋体" w:cs="宋体"/>
          <w:color w:val="auto"/>
          <w:sz w:val="24"/>
          <w:highlight w:val="none"/>
        </w:rPr>
      </w:pPr>
    </w:p>
    <w:p>
      <w:pPr>
        <w:spacing w:line="500" w:lineRule="exact"/>
        <w:ind w:left="540"/>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有效身份证正反面复印件</w:t>
      </w:r>
    </w:p>
    <w:p>
      <w:pPr>
        <w:spacing w:line="500" w:lineRule="exact"/>
        <w:ind w:left="540"/>
        <w:rPr>
          <w:rFonts w:hint="eastAsia" w:ascii="宋体" w:hAnsi="宋体" w:eastAsia="宋体" w:cs="宋体"/>
          <w:color w:val="auto"/>
          <w:sz w:val="24"/>
          <w:highlight w:val="none"/>
        </w:rPr>
      </w:pPr>
    </w:p>
    <w:p>
      <w:pPr>
        <w:spacing w:line="500" w:lineRule="exact"/>
        <w:ind w:left="54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投标人名称（电子签章）</w:t>
      </w:r>
    </w:p>
    <w:p>
      <w:pPr>
        <w:spacing w:line="500" w:lineRule="exact"/>
        <w:ind w:left="540"/>
        <w:jc w:val="right"/>
        <w:rPr>
          <w:rFonts w:hint="eastAsia" w:ascii="宋体" w:hAnsi="宋体" w:eastAsia="宋体" w:cs="宋体"/>
          <w:color w:val="auto"/>
          <w:sz w:val="24"/>
          <w:highlight w:val="none"/>
        </w:rPr>
      </w:pPr>
    </w:p>
    <w:p>
      <w:pPr>
        <w:snapToGrid w:val="0"/>
        <w:spacing w:before="120" w:beforeLines="50" w:after="50"/>
        <w:ind w:left="54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before="120" w:beforeLines="50" w:after="50"/>
        <w:jc w:val="center"/>
        <w:rPr>
          <w:rFonts w:hint="eastAsia" w:ascii="宋体" w:hAnsi="宋体" w:eastAsia="宋体" w:cs="宋体"/>
          <w:b/>
          <w:color w:val="auto"/>
          <w:sz w:val="24"/>
          <w:highlight w:val="none"/>
        </w:rPr>
      </w:pPr>
    </w:p>
    <w:p>
      <w:pPr>
        <w:snapToGrid w:val="0"/>
        <w:spacing w:before="156" w:beforeLines="50" w:after="50" w:line="360" w:lineRule="auto"/>
        <w:jc w:val="left"/>
        <w:rPr>
          <w:rFonts w:ascii="宋体" w:hAnsi="宋体" w:cs="仿宋_GB2312"/>
          <w:color w:val="auto"/>
          <w:sz w:val="24"/>
          <w:highlight w:val="none"/>
        </w:rPr>
      </w:pPr>
      <w:r>
        <w:rPr>
          <w:rFonts w:hint="eastAsia" w:ascii="宋体" w:hAnsi="宋体" w:eastAsia="宋体" w:cs="宋体"/>
          <w:color w:val="auto"/>
          <w:sz w:val="24"/>
          <w:highlight w:val="none"/>
        </w:rPr>
        <w:t>注：自然人投标的无需提供</w:t>
      </w:r>
      <w:r>
        <w:rPr>
          <w:rFonts w:hint="eastAsia" w:ascii="宋体" w:hAnsi="宋体" w:cs="仿宋_GB2312"/>
          <w:color w:val="auto"/>
          <w:sz w:val="24"/>
          <w:highlight w:val="none"/>
        </w:rPr>
        <w:t>，联合体</w:t>
      </w:r>
      <w:r>
        <w:rPr>
          <w:rFonts w:hint="eastAsia" w:ascii="宋体" w:hAnsi="宋体" w:cs="仿宋_GB2312"/>
          <w:color w:val="auto"/>
          <w:sz w:val="24"/>
          <w:highlight w:val="none"/>
          <w:lang w:val="en-US" w:eastAsia="zh-CN"/>
        </w:rPr>
        <w:t>投标</w:t>
      </w:r>
      <w:r>
        <w:rPr>
          <w:rFonts w:hint="eastAsia" w:ascii="宋体" w:hAnsi="宋体" w:cs="仿宋_GB2312"/>
          <w:color w:val="auto"/>
          <w:sz w:val="24"/>
          <w:highlight w:val="none"/>
        </w:rPr>
        <w:t>的只需牵头人出具。</w:t>
      </w:r>
    </w:p>
    <w:p>
      <w:pPr>
        <w:snapToGrid w:val="0"/>
        <w:spacing w:before="120" w:beforeLines="50" w:after="50"/>
        <w:jc w:val="left"/>
        <w:rPr>
          <w:rFonts w:hint="eastAsia" w:ascii="宋体" w:hAnsi="宋体" w:eastAsia="宋体" w:cs="宋体"/>
          <w:b/>
          <w:color w:val="auto"/>
          <w:sz w:val="24"/>
          <w:szCs w:val="20"/>
          <w:highlight w:val="none"/>
        </w:rPr>
      </w:pPr>
    </w:p>
    <w:p>
      <w:pPr>
        <w:snapToGrid w:val="0"/>
        <w:spacing w:before="120" w:beforeLines="50" w:after="50"/>
        <w:jc w:val="left"/>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.法定代表人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负责人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授权委托书格式</w:t>
      </w:r>
    </w:p>
    <w:p>
      <w:pPr>
        <w:snapToGrid w:val="0"/>
        <w:spacing w:before="120" w:beforeLines="50" w:after="50"/>
        <w:jc w:val="center"/>
        <w:rPr>
          <w:rFonts w:hint="eastAsia" w:ascii="宋体" w:hAnsi="宋体" w:eastAsia="宋体" w:cs="宋体"/>
          <w:b/>
          <w:color w:val="auto"/>
          <w:sz w:val="44"/>
          <w:szCs w:val="44"/>
          <w:highlight w:val="none"/>
        </w:rPr>
      </w:pPr>
    </w:p>
    <w:p>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负责人</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rPr>
        <w:t>授权委托书</w:t>
      </w:r>
    </w:p>
    <w:p>
      <w:pPr>
        <w:snapToGrid w:val="0"/>
        <w:spacing w:before="120" w:beforeLines="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（非联合体投标格式）</w:t>
      </w:r>
    </w:p>
    <w:p>
      <w:pPr>
        <w:snapToGrid w:val="0"/>
        <w:spacing w:before="120" w:beforeLines="50" w:after="50"/>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（如有委托时）</w:t>
      </w:r>
    </w:p>
    <w:p>
      <w:pPr>
        <w:snapToGrid w:val="0"/>
        <w:spacing w:before="120" w:beforeLines="50" w:after="50"/>
        <w:jc w:val="center"/>
        <w:rPr>
          <w:rFonts w:hint="eastAsia" w:ascii="宋体" w:hAnsi="宋体" w:eastAsia="宋体" w:cs="宋体"/>
          <w:b/>
          <w:color w:val="auto"/>
          <w:sz w:val="24"/>
          <w:highlight w:val="none"/>
        </w:rPr>
      </w:pPr>
    </w:p>
    <w:p>
      <w:pPr>
        <w:snapToGrid w:val="0"/>
        <w:spacing w:before="120" w:beforeLines="50" w:after="5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lang w:eastAsia="zh-CN"/>
        </w:rPr>
        <w:t>采购人名称或采购代理机构名称</w:t>
      </w:r>
      <w:r>
        <w:rPr>
          <w:rFonts w:hint="eastAsia" w:ascii="宋体" w:hAnsi="宋体" w:eastAsia="宋体" w:cs="宋体"/>
          <w:color w:val="auto"/>
          <w:sz w:val="24"/>
          <w:highlight w:val="none"/>
        </w:rPr>
        <w:t>：</w:t>
      </w:r>
    </w:p>
    <w:p>
      <w:pPr>
        <w:snapToGrid w:val="0"/>
        <w:spacing w:before="120" w:beforeLines="50" w:after="50"/>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（投标人名称）的法定代表人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，现授权委托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项目的投标活动，并代表我方全权办理针对上述项目的所有采购程序和环节的具体事务和签署相关文件。</w:t>
      </w:r>
    </w:p>
    <w:p>
      <w:pPr>
        <w:snapToGrid w:val="0"/>
        <w:spacing w:before="120" w:beforeLines="50" w:after="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pPr>
        <w:snapToGrid w:val="0"/>
        <w:spacing w:before="120" w:beforeLines="50" w:after="50"/>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pPr>
        <w:snapToGrid w:val="0"/>
        <w:spacing w:before="120" w:beforeLines="50" w:after="50"/>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pPr>
        <w:snapToGrid w:val="0"/>
        <w:spacing w:before="120" w:beforeLines="50" w:after="50"/>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附：委托代理人有效身份证正反面复印件</w:t>
      </w:r>
    </w:p>
    <w:p>
      <w:pPr>
        <w:snapToGrid w:val="0"/>
        <w:spacing w:before="120" w:beforeLines="50" w:after="50"/>
        <w:rPr>
          <w:rFonts w:hint="eastAsia" w:ascii="宋体" w:hAnsi="宋体" w:eastAsia="宋体" w:cs="宋体"/>
          <w:color w:val="auto"/>
          <w:sz w:val="24"/>
          <w:highlight w:val="none"/>
        </w:rPr>
      </w:pPr>
    </w:p>
    <w:p>
      <w:pPr>
        <w:snapToGrid w:val="0"/>
        <w:spacing w:before="120" w:beforeLines="50" w:after="5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委托代理人签字：</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w:t>
      </w:r>
      <w:r>
        <w:rPr>
          <w:rFonts w:hint="eastAsia" w:ascii="宋体" w:hAnsi="宋体" w:eastAsia="宋体" w:cs="宋体"/>
          <w:color w:val="auto"/>
          <w:sz w:val="24"/>
          <w:highlight w:val="none"/>
          <w:u w:val="single"/>
        </w:rPr>
        <w:t xml:space="preserve">              </w:t>
      </w:r>
    </w:p>
    <w:p>
      <w:pPr>
        <w:snapToGrid w:val="0"/>
        <w:spacing w:before="120" w:beforeLines="50" w:after="50"/>
        <w:rPr>
          <w:rFonts w:hint="eastAsia" w:ascii="宋体" w:hAnsi="宋体" w:eastAsia="宋体" w:cs="宋体"/>
          <w:color w:val="auto"/>
          <w:sz w:val="24"/>
          <w:highlight w:val="none"/>
        </w:rPr>
      </w:pPr>
      <w:r>
        <w:rPr>
          <w:rFonts w:hint="eastAsia" w:ascii="宋体" w:hAnsi="宋体" w:eastAsia="宋体" w:cs="宋体"/>
          <w:color w:val="auto"/>
          <w:sz w:val="24"/>
          <w:highlight w:val="none"/>
        </w:rPr>
        <w:t>所在部门职务：</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职务：</w:t>
      </w:r>
      <w:r>
        <w:rPr>
          <w:rFonts w:hint="eastAsia" w:ascii="宋体" w:hAnsi="宋体" w:eastAsia="宋体" w:cs="宋体"/>
          <w:color w:val="auto"/>
          <w:sz w:val="24"/>
          <w:highlight w:val="none"/>
          <w:u w:val="single"/>
        </w:rPr>
        <w:t xml:space="preserve">                  </w:t>
      </w:r>
    </w:p>
    <w:p>
      <w:pPr>
        <w:snapToGrid w:val="0"/>
        <w:spacing w:before="120" w:beforeLines="50" w:after="5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napToGrid w:val="0"/>
        <w:spacing w:before="120" w:beforeLines="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投标人名称（电子签章）：</w:t>
      </w:r>
    </w:p>
    <w:p>
      <w:pPr>
        <w:snapToGrid w:val="0"/>
        <w:spacing w:before="120" w:beforeLines="50" w:after="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snapToGrid w:val="0"/>
        <w:spacing w:before="120" w:beforeLines="50" w:after="50"/>
        <w:jc w:val="center"/>
        <w:rPr>
          <w:rFonts w:hint="eastAsia" w:ascii="宋体" w:hAnsi="宋体" w:eastAsia="宋体" w:cs="宋体"/>
          <w:color w:val="auto"/>
          <w:sz w:val="24"/>
          <w:highlight w:val="none"/>
        </w:rPr>
      </w:pPr>
    </w:p>
    <w:p>
      <w:pPr>
        <w:snapToGrid w:val="0"/>
        <w:spacing w:before="120" w:beforeLines="50" w:after="50"/>
        <w:jc w:val="center"/>
        <w:rPr>
          <w:rFonts w:hint="eastAsia" w:ascii="宋体" w:hAnsi="宋体" w:eastAsia="宋体" w:cs="宋体"/>
          <w:color w:val="auto"/>
          <w:sz w:val="24"/>
          <w:highlight w:val="none"/>
        </w:rPr>
      </w:pPr>
    </w:p>
    <w:p>
      <w:pPr>
        <w:snapToGrid w:val="0"/>
        <w:spacing w:before="120" w:beforeLines="50" w:after="50"/>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注：1.法定代表人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eastAsia="zh-CN"/>
        </w:rPr>
        <w:t>其</w:t>
      </w:r>
      <w:r>
        <w:rPr>
          <w:rFonts w:hint="eastAsia" w:ascii="宋体" w:hAnsi="宋体" w:eastAsia="宋体" w:cs="宋体"/>
          <w:color w:val="auto"/>
          <w:sz w:val="24"/>
          <w:highlight w:val="none"/>
        </w:rPr>
        <w:t>委托代理人必须在授权委托书上亲笔签名，不得使用印章、签名章或者</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电子制版签名代替，</w:t>
      </w:r>
      <w:r>
        <w:rPr>
          <w:rFonts w:hint="eastAsia" w:ascii="宋体" w:hAnsi="宋体" w:eastAsia="宋体" w:cs="宋体"/>
          <w:b/>
          <w:bCs/>
          <w:color w:val="auto"/>
          <w:sz w:val="24"/>
          <w:highlight w:val="none"/>
        </w:rPr>
        <w:t>否则作无效投标处理</w:t>
      </w:r>
      <w:r>
        <w:rPr>
          <w:rFonts w:hint="eastAsia" w:ascii="宋体" w:hAnsi="宋体" w:eastAsia="宋体" w:cs="宋体"/>
          <w:color w:val="auto"/>
          <w:sz w:val="24"/>
          <w:highlight w:val="none"/>
        </w:rPr>
        <w:t>；</w:t>
      </w:r>
    </w:p>
    <w:p>
      <w:pPr>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2.以联合体形式投标的，</w:t>
      </w:r>
      <w:r>
        <w:rPr>
          <w:rFonts w:hint="eastAsia" w:ascii="宋体" w:hAnsi="宋体" w:cs="宋体"/>
          <w:color w:val="auto"/>
          <w:sz w:val="24"/>
          <w:highlight w:val="none"/>
          <w:lang w:val="en-US" w:eastAsia="zh-CN"/>
        </w:rPr>
        <w:t>请使用联合体投标专用格式</w:t>
      </w:r>
      <w:r>
        <w:rPr>
          <w:rFonts w:hint="eastAsia" w:ascii="宋体" w:hAnsi="宋体" w:eastAsia="宋体" w:cs="宋体"/>
          <w:color w:val="auto"/>
          <w:sz w:val="24"/>
          <w:highlight w:val="none"/>
        </w:rPr>
        <w:t>。</w:t>
      </w:r>
    </w:p>
    <w:p>
      <w:pPr>
        <w:snapToGrid w:val="0"/>
        <w:spacing w:before="50" w:after="120" w:afterLines="50"/>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 供应商为</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组织或者自然人时，本招标文件规定的法定代表人指负责人或者自然人。本招标文件所称负责人是指参加投标的</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组织营业执照上的负责人，本招标文件所称自然人指参与投标的自然人本人。</w:t>
      </w:r>
    </w:p>
    <w:p>
      <w:pPr>
        <w:snapToGrid w:val="0"/>
        <w:spacing w:before="120" w:beforeLines="50" w:after="50"/>
        <w:ind w:firstLine="566" w:firstLineChars="236"/>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法定代表人</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lang w:val="en-US" w:eastAsia="zh-CN"/>
        </w:rPr>
        <w:t>负责人</w:t>
      </w:r>
      <w:r>
        <w:rPr>
          <w:rFonts w:hint="eastAsia" w:ascii="宋体" w:hAnsi="宋体" w:eastAsia="宋体" w:cs="宋体"/>
          <w:b/>
          <w:bCs/>
          <w:color w:val="auto"/>
          <w:sz w:val="32"/>
          <w:szCs w:val="32"/>
          <w:highlight w:val="none"/>
          <w:lang w:eastAsia="zh-CN"/>
        </w:rPr>
        <w:t>）</w:t>
      </w:r>
      <w:r>
        <w:rPr>
          <w:rFonts w:hint="eastAsia" w:ascii="宋体" w:hAnsi="宋体" w:eastAsia="宋体" w:cs="宋体"/>
          <w:b/>
          <w:bCs/>
          <w:color w:val="auto"/>
          <w:sz w:val="32"/>
          <w:szCs w:val="32"/>
          <w:highlight w:val="none"/>
        </w:rPr>
        <w:t>授权委托书</w:t>
      </w:r>
    </w:p>
    <w:p>
      <w:pPr>
        <w:snapToGrid w:val="0"/>
        <w:spacing w:before="120" w:beforeLines="50" w:after="50"/>
        <w:ind w:firstLine="758" w:firstLineChars="236"/>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（联合体投标格式）</w:t>
      </w:r>
    </w:p>
    <w:p>
      <w:pPr>
        <w:snapToGrid w:val="0"/>
        <w:spacing w:before="120" w:beforeLines="50" w:after="50"/>
        <w:ind w:firstLine="758" w:firstLineChars="236"/>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（如有委托时）</w:t>
      </w:r>
    </w:p>
    <w:p>
      <w:pPr>
        <w:snapToGrid w:val="0"/>
        <w:spacing w:before="120" w:beforeLines="50" w:after="50"/>
        <w:jc w:val="left"/>
        <w:rPr>
          <w:rFonts w:hint="eastAsia" w:ascii="宋体" w:hAnsi="宋体" w:eastAsia="宋体" w:cs="宋体"/>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lang w:eastAsia="zh-CN"/>
        </w:rPr>
        <w:t>采购人名称或采购代理机构名称</w:t>
      </w:r>
      <w:r>
        <w:rPr>
          <w:rFonts w:hint="eastAsia" w:ascii="宋体" w:hAnsi="宋体" w:eastAsia="宋体" w:cs="宋体"/>
          <w:color w:val="auto"/>
          <w:sz w:val="24"/>
          <w:highlight w:val="none"/>
        </w:rPr>
        <w:t>：</w:t>
      </w:r>
    </w:p>
    <w:p>
      <w:pPr>
        <w:snapToGrid w:val="0"/>
        <w:spacing w:before="120" w:beforeLines="50" w:after="50"/>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根据 </w:t>
      </w:r>
      <w:r>
        <w:rPr>
          <w:rFonts w:hint="eastAsia" w:ascii="宋体" w:hAnsi="宋体" w:eastAsia="宋体" w:cs="宋体"/>
          <w:color w:val="auto"/>
          <w:sz w:val="24"/>
          <w:highlight w:val="none"/>
          <w:u w:val="single"/>
        </w:rPr>
        <w:t xml:space="preserve"> （牵头人名称）</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u w:val="single"/>
        </w:rPr>
        <w:t>（联合体</w:t>
      </w:r>
      <w:r>
        <w:rPr>
          <w:rFonts w:hint="eastAsia" w:ascii="宋体" w:hAnsi="宋体" w:eastAsia="宋体" w:cs="宋体"/>
          <w:color w:val="auto"/>
          <w:sz w:val="24"/>
          <w:highlight w:val="none"/>
          <w:u w:val="single"/>
          <w:lang w:eastAsia="zh-CN"/>
        </w:rPr>
        <w:t>其他</w:t>
      </w:r>
      <w:r>
        <w:rPr>
          <w:rFonts w:hint="eastAsia" w:ascii="宋体" w:hAnsi="宋体" w:eastAsia="宋体" w:cs="宋体"/>
          <w:color w:val="auto"/>
          <w:sz w:val="24"/>
          <w:highlight w:val="none"/>
          <w:u w:val="single"/>
        </w:rPr>
        <w:t>成员名称）</w:t>
      </w:r>
      <w:r>
        <w:rPr>
          <w:rFonts w:hint="eastAsia" w:ascii="宋体" w:hAnsi="宋体" w:eastAsia="宋体" w:cs="宋体"/>
          <w:color w:val="auto"/>
          <w:sz w:val="24"/>
          <w:highlight w:val="none"/>
        </w:rPr>
        <w:t>签订的《联合体投标协议书》的内容，</w:t>
      </w:r>
      <w:r>
        <w:rPr>
          <w:rFonts w:hint="eastAsia" w:ascii="宋体" w:hAnsi="宋体" w:eastAsia="宋体" w:cs="宋体"/>
          <w:color w:val="auto"/>
          <w:sz w:val="24"/>
          <w:highlight w:val="none"/>
          <w:u w:val="single"/>
        </w:rPr>
        <w:t>（牵头人名称）</w:t>
      </w:r>
      <w:r>
        <w:rPr>
          <w:rFonts w:hint="eastAsia" w:ascii="宋体" w:hAnsi="宋体" w:eastAsia="宋体" w:cs="宋体"/>
          <w:color w:val="auto"/>
          <w:sz w:val="24"/>
          <w:highlight w:val="none"/>
        </w:rPr>
        <w:t>的法定代表人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（姓名）</w:t>
      </w:r>
      <w:r>
        <w:rPr>
          <w:rFonts w:hint="eastAsia" w:ascii="宋体" w:hAnsi="宋体" w:eastAsia="宋体" w:cs="宋体"/>
          <w:color w:val="auto"/>
          <w:sz w:val="24"/>
          <w:highlight w:val="none"/>
        </w:rPr>
        <w:t>现授权委托</w:t>
      </w:r>
      <w:r>
        <w:rPr>
          <w:rFonts w:hint="eastAsia" w:ascii="宋体" w:hAnsi="宋体" w:eastAsia="宋体" w:cs="宋体"/>
          <w:color w:val="auto"/>
          <w:sz w:val="24"/>
          <w:highlight w:val="none"/>
          <w:u w:val="single"/>
        </w:rPr>
        <w:t xml:space="preserve">              （姓名）</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项目的投标活动，并代表我方全权办理针对上述项目的所有采购程序和环节的具体事务和签署相关文件。</w:t>
      </w:r>
    </w:p>
    <w:p>
      <w:pPr>
        <w:snapToGrid w:val="0"/>
        <w:spacing w:before="120" w:beforeLines="50" w:after="50"/>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pPr>
        <w:snapToGrid w:val="0"/>
        <w:spacing w:before="120" w:beforeLines="50" w:after="50"/>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pPr>
        <w:snapToGrid w:val="0"/>
        <w:spacing w:before="120" w:beforeLines="50" w:after="50"/>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pPr>
        <w:snapToGrid w:val="0"/>
        <w:spacing w:before="120" w:beforeLines="50" w:after="50"/>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附：委托代理人有效身份证正反面复印件</w:t>
      </w:r>
    </w:p>
    <w:p>
      <w:pPr>
        <w:snapToGrid w:val="0"/>
        <w:spacing w:before="120" w:beforeLines="50" w:after="50"/>
        <w:ind w:firstLine="566" w:firstLineChars="236"/>
        <w:rPr>
          <w:rFonts w:hint="eastAsia" w:ascii="宋体" w:hAnsi="宋体" w:eastAsia="宋体" w:cs="宋体"/>
          <w:color w:val="auto"/>
          <w:sz w:val="24"/>
          <w:highlight w:val="none"/>
        </w:rPr>
      </w:pPr>
    </w:p>
    <w:p>
      <w:pPr>
        <w:snapToGrid w:val="0"/>
        <w:spacing w:before="120" w:beforeLines="50" w:after="50"/>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w:t>
      </w:r>
    </w:p>
    <w:p>
      <w:pPr>
        <w:snapToGrid w:val="0"/>
        <w:spacing w:before="120" w:beforeLines="50" w:after="50"/>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pPr>
        <w:snapToGrid w:val="0"/>
        <w:spacing w:before="120" w:beforeLines="50" w:after="50"/>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napToGrid w:val="0"/>
        <w:spacing w:before="120" w:beforeLines="50" w:after="50"/>
        <w:ind w:firstLine="566" w:firstLineChars="236"/>
        <w:rPr>
          <w:rFonts w:hint="eastAsia" w:ascii="宋体" w:hAnsi="宋体" w:eastAsia="宋体" w:cs="宋体"/>
          <w:color w:val="auto"/>
          <w:sz w:val="24"/>
          <w:highlight w:val="none"/>
        </w:rPr>
      </w:pPr>
    </w:p>
    <w:p>
      <w:pPr>
        <w:snapToGrid w:val="0"/>
        <w:spacing w:before="120" w:beforeLines="50" w:after="50"/>
        <w:ind w:firstLine="566" w:firstLineChars="236"/>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pPr>
        <w:snapToGrid w:val="0"/>
        <w:spacing w:before="120" w:beforeLines="50" w:after="50"/>
        <w:ind w:firstLine="566" w:firstLineChars="236"/>
        <w:rPr>
          <w:rFonts w:hint="eastAsia" w:ascii="宋体" w:hAnsi="宋体" w:eastAsia="宋体" w:cs="宋体"/>
          <w:color w:val="auto"/>
          <w:sz w:val="32"/>
          <w:szCs w:val="32"/>
          <w:highlight w:val="none"/>
        </w:rPr>
      </w:pPr>
      <w:r>
        <w:rPr>
          <w:rFonts w:hint="eastAsia" w:ascii="宋体" w:hAnsi="宋体" w:eastAsia="宋体" w:cs="宋体"/>
          <w:color w:val="auto"/>
          <w:sz w:val="24"/>
          <w:highlight w:val="none"/>
        </w:rPr>
        <w:t>日期：    年   月   日</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注：1.法定代表人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eastAsia="zh-CN"/>
        </w:rPr>
        <w:t>其</w:t>
      </w:r>
      <w:r>
        <w:rPr>
          <w:rFonts w:hint="eastAsia" w:ascii="宋体" w:hAnsi="宋体" w:eastAsia="宋体" w:cs="宋体"/>
          <w:color w:val="auto"/>
          <w:sz w:val="24"/>
          <w:highlight w:val="none"/>
        </w:rPr>
        <w:t>委托代理人必须在授权委托书上亲笔签名，不得使用印章、签名章或者</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电子制版签名代替，</w:t>
      </w:r>
      <w:r>
        <w:rPr>
          <w:rFonts w:hint="eastAsia" w:ascii="宋体" w:hAnsi="宋体" w:eastAsia="宋体" w:cs="宋体"/>
          <w:b/>
          <w:bCs/>
          <w:color w:val="auto"/>
          <w:sz w:val="24"/>
          <w:highlight w:val="none"/>
        </w:rPr>
        <w:t>否则作无效投标处理</w:t>
      </w:r>
      <w:r>
        <w:rPr>
          <w:rFonts w:hint="eastAsia" w:ascii="宋体" w:hAnsi="宋体" w:eastAsia="宋体" w:cs="宋体"/>
          <w:color w:val="auto"/>
          <w:sz w:val="24"/>
          <w:highlight w:val="none"/>
        </w:rPr>
        <w:t>；</w:t>
      </w:r>
    </w:p>
    <w:p>
      <w:pPr>
        <w:spacing w:line="5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2.以联合体形式投标的，本授权委托书应由联合体牵头人的法定代表人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按上述规定签署</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盖章处只需联合体牵头人加盖电子公章</w:t>
      </w:r>
      <w:r>
        <w:rPr>
          <w:rFonts w:hint="eastAsia" w:ascii="宋体" w:hAnsi="宋体" w:eastAsia="宋体" w:cs="宋体"/>
          <w:color w:val="auto"/>
          <w:sz w:val="24"/>
          <w:highlight w:val="none"/>
        </w:rPr>
        <w:t>。</w:t>
      </w:r>
    </w:p>
    <w:p>
      <w:pPr>
        <w:snapToGrid w:val="0"/>
        <w:spacing w:before="50" w:after="120" w:afterLines="50"/>
        <w:ind w:firstLine="480" w:firstLineChars="200"/>
        <w:jc w:val="left"/>
        <w:rPr>
          <w:rFonts w:hint="eastAsia" w:ascii="宋体" w:hAnsi="宋体" w:eastAsia="宋体" w:cs="宋体"/>
          <w:color w:val="auto"/>
          <w:sz w:val="24"/>
          <w:highlight w:val="none"/>
          <w:lang w:eastAsia="zh-CN"/>
        </w:rPr>
        <w:sectPr>
          <w:footerReference r:id="rId10" w:type="first"/>
          <w:headerReference r:id="rId7" w:type="default"/>
          <w:footerReference r:id="rId8" w:type="default"/>
          <w:footerReference r:id="rId9" w:type="even"/>
          <w:pgSz w:w="11906" w:h="16838"/>
          <w:pgMar w:top="1134" w:right="1134" w:bottom="1134" w:left="1134" w:header="851" w:footer="992" w:gutter="0"/>
          <w:pgNumType w:start="0"/>
          <w:cols w:space="720" w:num="1"/>
          <w:titlePg/>
          <w:docGrid w:linePitch="312" w:charSpace="0"/>
        </w:sectPr>
      </w:pPr>
      <w:r>
        <w:rPr>
          <w:rFonts w:hint="eastAsia" w:ascii="宋体" w:hAnsi="宋体" w:eastAsia="宋体" w:cs="宋体"/>
          <w:color w:val="auto"/>
          <w:sz w:val="24"/>
          <w:highlight w:val="none"/>
        </w:rPr>
        <w:t>3. 供应商为</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组织或者自然人时，本招标文件规定的法定代表人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指负责人或者自然人。本招标文件所称负责人是指参加投标的</w:t>
      </w:r>
      <w:r>
        <w:rPr>
          <w:rFonts w:hint="eastAsia" w:ascii="宋体" w:hAnsi="宋体" w:eastAsia="宋体" w:cs="宋体"/>
          <w:color w:val="auto"/>
          <w:sz w:val="24"/>
          <w:highlight w:val="none"/>
          <w:lang w:eastAsia="zh-CN"/>
        </w:rPr>
        <w:t>其他</w:t>
      </w:r>
      <w:r>
        <w:rPr>
          <w:rFonts w:hint="eastAsia" w:ascii="宋体" w:hAnsi="宋体" w:eastAsia="宋体" w:cs="宋体"/>
          <w:color w:val="auto"/>
          <w:sz w:val="24"/>
          <w:highlight w:val="none"/>
        </w:rPr>
        <w:t>组织营业执照上的负责人，本招标文件所称自然人指参与投标的自然人本</w:t>
      </w:r>
      <w:r>
        <w:rPr>
          <w:rFonts w:hint="eastAsia" w:ascii="宋体" w:hAnsi="宋体" w:eastAsia="宋体" w:cs="宋体"/>
          <w:color w:val="auto"/>
          <w:sz w:val="24"/>
          <w:highlight w:val="none"/>
          <w:lang w:eastAsia="zh-CN"/>
        </w:rPr>
        <w:t>人。</w:t>
      </w:r>
    </w:p>
    <w:p>
      <w:pPr>
        <w:rPr>
          <w:rFonts w:hint="eastAsia" w:ascii="宋体" w:hAnsi="宋体" w:eastAsia="宋体" w:cs="宋体"/>
          <w:color w:val="auto"/>
          <w:sz w:val="24"/>
          <w:highlight w:val="none"/>
        </w:rPr>
      </w:pPr>
    </w:p>
    <w:p>
      <w:pP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.商务条款偏离表格式</w:t>
      </w:r>
    </w:p>
    <w:p>
      <w:pPr>
        <w:snapToGrid w:val="0"/>
        <w:spacing w:before="50"/>
        <w:jc w:val="left"/>
        <w:rPr>
          <w:rFonts w:hint="eastAsia" w:ascii="宋体" w:hAnsi="宋体" w:eastAsia="宋体" w:cs="宋体"/>
          <w:color w:val="auto"/>
          <w:sz w:val="24"/>
          <w:highlight w:val="none"/>
        </w:rPr>
      </w:pPr>
    </w:p>
    <w:p>
      <w:pPr>
        <w:snapToGrid w:val="0"/>
        <w:spacing w:before="50"/>
        <w:jc w:val="left"/>
        <w:rPr>
          <w:rFonts w:hint="eastAsia" w:ascii="宋体" w:hAnsi="宋体" w:eastAsia="宋体" w:cs="宋体"/>
          <w:color w:val="auto"/>
          <w:sz w:val="24"/>
          <w:highlight w:val="none"/>
          <w:u w:val="single"/>
        </w:rPr>
      </w:pPr>
    </w:p>
    <w:tbl>
      <w:tblPr>
        <w:tblStyle w:val="40"/>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0"/>
        <w:gridCol w:w="316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316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招标文件商务条款要求</w:t>
            </w: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1"/>
                <w:szCs w:val="21"/>
                <w:highlight w:val="none"/>
              </w:rPr>
              <w:t>服务期和地点要求</w:t>
            </w:r>
          </w:p>
        </w:tc>
        <w:tc>
          <w:tcPr>
            <w:tcW w:w="316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cs="宋体"/>
                <w:color w:val="auto"/>
                <w:sz w:val="21"/>
                <w:szCs w:val="21"/>
                <w:highlight w:val="none"/>
                <w:lang w:val="en-US" w:eastAsia="zh-CN"/>
              </w:rPr>
              <w:t>质保期要求</w:t>
            </w:r>
          </w:p>
        </w:tc>
        <w:tc>
          <w:tcPr>
            <w:tcW w:w="316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color w:val="auto"/>
                <w:sz w:val="24"/>
                <w:highlight w:val="none"/>
                <w:u w:val="singl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eastAsia="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highlight w:val="none"/>
              </w:rPr>
            </w:pPr>
            <w:r>
              <w:rPr>
                <w:rFonts w:hint="eastAsia" w:ascii="宋体" w:hAnsi="宋体" w:cs="宋体"/>
                <w:color w:val="auto"/>
                <w:kern w:val="0"/>
                <w:sz w:val="21"/>
                <w:szCs w:val="21"/>
                <w:highlight w:val="none"/>
                <w:lang w:val="en-US" w:eastAsia="zh-CN"/>
              </w:rPr>
              <w:t>售后服务要求</w:t>
            </w:r>
          </w:p>
        </w:tc>
        <w:tc>
          <w:tcPr>
            <w:tcW w:w="316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eastAsia="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16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eastAsia="宋体" w:cs="宋体"/>
                <w:color w:val="auto"/>
                <w:sz w:val="24"/>
                <w:highlight w:val="none"/>
              </w:rPr>
            </w:pPr>
          </w:p>
        </w:tc>
      </w:tr>
    </w:tbl>
    <w:p>
      <w:pPr>
        <w:pStyle w:val="16"/>
        <w:rPr>
          <w:rFonts w:hint="eastAsia" w:ascii="宋体" w:hAnsi="宋体" w:eastAsia="宋体" w:cs="宋体"/>
          <w:color w:val="auto"/>
          <w:highlight w:val="none"/>
        </w:rPr>
      </w:pPr>
      <w:r>
        <w:rPr>
          <w:rFonts w:hint="eastAsia" w:ascii="宋体" w:hAnsi="宋体" w:eastAsia="宋体" w:cs="宋体"/>
          <w:color w:val="auto"/>
          <w:highlight w:val="none"/>
        </w:rPr>
        <w:t>注：</w:t>
      </w:r>
    </w:p>
    <w:p>
      <w:pPr>
        <w:pStyle w:val="18"/>
        <w:spacing w:line="520" w:lineRule="exact"/>
        <w:ind w:firstLine="0" w:firstLineChars="0"/>
        <w:rPr>
          <w:rFonts w:hint="eastAsia"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采购需求”中的商务条款逐条实质性响应，并作出偏离说明。</w:t>
      </w:r>
    </w:p>
    <w:p>
      <w:pPr>
        <w:pStyle w:val="16"/>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2.投标人应根据自身的承诺，对照招标文件要求在“偏离说明”中注明“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”或者“</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”。既不属于“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”也不属于“</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”即为“</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w:t>
      </w:r>
    </w:p>
    <w:p>
      <w:pPr>
        <w:snapToGrid w:val="0"/>
        <w:spacing w:before="50" w:after="50"/>
        <w:rPr>
          <w:rFonts w:hint="eastAsia" w:ascii="宋体" w:hAnsi="宋体" w:eastAsia="宋体" w:cs="宋体"/>
          <w:color w:val="auto"/>
          <w:sz w:val="24"/>
          <w:highlight w:val="none"/>
        </w:rPr>
      </w:pPr>
    </w:p>
    <w:p>
      <w:pPr>
        <w:snapToGrid w:val="0"/>
        <w:spacing w:before="50" w:after="50"/>
        <w:rPr>
          <w:rFonts w:hint="eastAsia" w:ascii="宋体" w:hAnsi="宋体" w:eastAsia="宋体" w:cs="宋体"/>
          <w:color w:val="auto"/>
          <w:sz w:val="24"/>
          <w:highlight w:val="none"/>
        </w:rPr>
      </w:pPr>
    </w:p>
    <w:p>
      <w:pPr>
        <w:snapToGrid w:val="0"/>
        <w:spacing w:before="120" w:beforeLines="5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w:t>
      </w:r>
      <w:r>
        <w:rPr>
          <w:rFonts w:hint="eastAsia" w:ascii="宋体" w:hAnsi="宋体" w:eastAsia="宋体" w:cs="宋体"/>
          <w:color w:val="auto"/>
          <w:sz w:val="24"/>
          <w:highlight w:val="none"/>
        </w:rPr>
        <w:t>名称</w:t>
      </w:r>
      <w:r>
        <w:rPr>
          <w:rFonts w:hint="eastAsia" w:ascii="宋体" w:hAnsi="宋体" w:cs="宋体"/>
          <w:color w:val="auto"/>
          <w:spacing w:val="20"/>
          <w:sz w:val="24"/>
          <w:highlight w:val="none"/>
          <w:lang w:eastAsia="zh-CN"/>
        </w:rPr>
        <w:t>（</w:t>
      </w:r>
      <w:r>
        <w:rPr>
          <w:rFonts w:hint="eastAsia" w:ascii="宋体" w:hAnsi="宋体" w:eastAsia="宋体" w:cs="宋体"/>
          <w:color w:val="auto"/>
          <w:sz w:val="24"/>
          <w:highlight w:val="none"/>
        </w:rPr>
        <w:t>电子签章</w:t>
      </w:r>
      <w:r>
        <w:rPr>
          <w:rFonts w:hint="eastAsia" w:ascii="宋体" w:hAnsi="宋体" w:cs="宋体"/>
          <w:color w:val="auto"/>
          <w:spacing w:val="20"/>
          <w:sz w:val="24"/>
          <w:highlight w:val="none"/>
          <w:lang w:eastAsia="zh-CN"/>
        </w:rPr>
        <w:t>）</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pPr>
        <w:snapToGrid w:val="0"/>
        <w:spacing w:before="120" w:beforeLines="50"/>
        <w:rPr>
          <w:rFonts w:hint="eastAsia"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pPr>
        <w:snapToGrid w:val="0"/>
        <w:spacing w:before="120" w:beforeLines="50"/>
        <w:rPr>
          <w:rFonts w:hint="eastAsia" w:ascii="宋体" w:hAnsi="宋体" w:eastAsia="宋体" w:cs="宋体"/>
          <w:color w:val="auto"/>
          <w:sz w:val="24"/>
          <w:szCs w:val="20"/>
          <w:highlight w:val="none"/>
        </w:rPr>
      </w:pPr>
    </w:p>
    <w:p>
      <w:pPr>
        <w:snapToGrid w:val="0"/>
        <w:spacing w:before="120" w:beforeLines="50" w:after="50"/>
        <w:jc w:val="left"/>
        <w:rPr>
          <w:rFonts w:hint="eastAsia" w:ascii="宋体" w:hAnsi="宋体" w:eastAsia="宋体" w:cs="宋体"/>
          <w:color w:val="auto"/>
          <w:sz w:val="24"/>
          <w:szCs w:val="20"/>
          <w:highlight w:val="none"/>
        </w:rPr>
        <w:sectPr>
          <w:footerReference r:id="rId14" w:type="first"/>
          <w:headerReference r:id="rId11" w:type="default"/>
          <w:footerReference r:id="rId12" w:type="default"/>
          <w:footerReference r:id="rId13" w:type="even"/>
          <w:pgSz w:w="11906" w:h="16838"/>
          <w:pgMar w:top="1440" w:right="1797" w:bottom="1440" w:left="1797" w:header="851" w:footer="992" w:gutter="0"/>
          <w:cols w:space="720" w:num="1"/>
          <w:docGrid w:linePitch="312" w:charSpace="0"/>
        </w:sectPr>
      </w:pPr>
    </w:p>
    <w:p>
      <w:pPr>
        <w:numPr>
          <w:ilvl w:val="0"/>
          <w:numId w:val="5"/>
        </w:numPr>
        <w:snapToGrid w:val="0"/>
        <w:spacing w:before="120" w:beforeLines="50" w:after="50"/>
        <w:ind w:left="773" w:leftChars="0" w:hanging="360" w:firstLineChars="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投标人类似业绩</w:t>
      </w:r>
      <w:r>
        <w:rPr>
          <w:rFonts w:hint="eastAsia" w:ascii="宋体" w:hAnsi="宋体" w:eastAsia="宋体" w:cs="宋体"/>
          <w:b/>
          <w:color w:val="auto"/>
          <w:sz w:val="24"/>
          <w:highlight w:val="none"/>
          <w:lang w:eastAsia="zh-CN"/>
        </w:rPr>
        <w:t>的</w:t>
      </w:r>
      <w:r>
        <w:rPr>
          <w:rFonts w:hint="eastAsia" w:ascii="宋体" w:hAnsi="宋体" w:eastAsia="宋体" w:cs="宋体"/>
          <w:b/>
          <w:color w:val="auto"/>
          <w:sz w:val="24"/>
          <w:highlight w:val="none"/>
        </w:rPr>
        <w:t>证明文件</w:t>
      </w:r>
    </w:p>
    <w:p>
      <w:pPr>
        <w:pStyle w:val="39"/>
        <w:numPr>
          <w:ilvl w:val="0"/>
          <w:numId w:val="0"/>
        </w:numPr>
        <w:ind w:left="413" w:leftChars="0"/>
        <w:rPr>
          <w:rFonts w:hint="eastAsia"/>
          <w:color w:val="auto"/>
          <w:highlight w:val="none"/>
        </w:rPr>
      </w:pPr>
    </w:p>
    <w:p>
      <w:pPr>
        <w:pStyle w:val="14"/>
        <w:snapToGrid w:val="0"/>
        <w:rPr>
          <w:rFonts w:hint="eastAsia"/>
          <w:color w:val="auto"/>
          <w:highlight w:val="none"/>
        </w:rPr>
      </w:pPr>
      <w:r>
        <w:rPr>
          <w:rFonts w:hint="eastAsia" w:ascii="宋体" w:hAnsi="宋体" w:eastAsia="宋体" w:cs="宋体"/>
          <w:color w:val="auto"/>
          <w:sz w:val="24"/>
          <w:szCs w:val="24"/>
          <w:highlight w:val="none"/>
          <w:lang w:val="en-US" w:eastAsia="zh-CN"/>
        </w:rPr>
        <w:t>注：</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类似业绩</w:t>
      </w:r>
      <w:r>
        <w:rPr>
          <w:rFonts w:hint="eastAsia" w:ascii="宋体" w:hAnsi="宋体" w:eastAsia="宋体" w:cs="宋体"/>
          <w:color w:val="auto"/>
          <w:sz w:val="24"/>
          <w:szCs w:val="24"/>
          <w:highlight w:val="none"/>
        </w:rPr>
        <w:t>情况一览表格式（格式也可以自拟）</w:t>
      </w:r>
    </w:p>
    <w:p>
      <w:pPr>
        <w:pStyle w:val="29"/>
        <w:snapToGrid w:val="0"/>
        <w:ind w:left="480" w:hanging="480"/>
        <w:rPr>
          <w:rFonts w:hint="eastAsia" w:ascii="宋体" w:hAnsi="宋体" w:eastAsia="宋体" w:cs="宋体"/>
          <w:color w:val="auto"/>
          <w:sz w:val="24"/>
          <w:highlight w:val="none"/>
        </w:rPr>
      </w:pPr>
    </w:p>
    <w:tbl>
      <w:tblPr>
        <w:tblStyle w:val="40"/>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53"/>
        <w:gridCol w:w="1611"/>
        <w:gridCol w:w="1126"/>
        <w:gridCol w:w="729"/>
        <w:gridCol w:w="794"/>
        <w:gridCol w:w="1005"/>
        <w:gridCol w:w="18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trPr>
        <w:tc>
          <w:tcPr>
            <w:tcW w:w="145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61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2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252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附件在投标文件中页码</w:t>
            </w:r>
          </w:p>
        </w:tc>
        <w:tc>
          <w:tcPr>
            <w:tcW w:w="181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8" w:hRule="atLeast"/>
        </w:trPr>
        <w:tc>
          <w:tcPr>
            <w:tcW w:w="1453"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rPr>
            </w:pPr>
          </w:p>
        </w:tc>
        <w:tc>
          <w:tcPr>
            <w:tcW w:w="1611"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rPr>
            </w:pPr>
          </w:p>
        </w:tc>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794"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验收</w:t>
            </w:r>
          </w:p>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报告</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用户</w:t>
            </w:r>
          </w:p>
          <w:p>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评价</w:t>
            </w:r>
          </w:p>
        </w:tc>
        <w:tc>
          <w:tcPr>
            <w:tcW w:w="1810" w:type="dxa"/>
            <w:vMerge w:val="continue"/>
            <w:tcBorders>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453"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eastAsia="宋体" w:cs="宋体"/>
                <w:color w:val="auto"/>
                <w:sz w:val="24"/>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eastAsia="宋体" w:cs="宋体"/>
                <w:color w:val="auto"/>
                <w:sz w:val="24"/>
                <w:highlight w:val="none"/>
              </w:rPr>
            </w:pPr>
          </w:p>
        </w:tc>
        <w:tc>
          <w:tcPr>
            <w:tcW w:w="1126"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eastAsia="宋体" w:cs="宋体"/>
                <w:color w:val="auto"/>
                <w:sz w:val="24"/>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eastAsia="宋体" w:cs="宋体"/>
                <w:color w:val="auto"/>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eastAsia="宋体" w:cs="宋体"/>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eastAsia="宋体" w:cs="宋体"/>
                <w:color w:val="auto"/>
                <w:sz w:val="24"/>
                <w:highlight w:val="none"/>
              </w:rPr>
            </w:pPr>
          </w:p>
        </w:tc>
        <w:tc>
          <w:tcPr>
            <w:tcW w:w="1810" w:type="dxa"/>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45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1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81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45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1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81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45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1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81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453"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611"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126"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c>
          <w:tcPr>
            <w:tcW w:w="1810" w:type="dxa"/>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eastAsia="宋体" w:cs="宋体"/>
                <w:color w:val="auto"/>
                <w:sz w:val="24"/>
                <w:highlight w:val="none"/>
              </w:rPr>
            </w:pPr>
          </w:p>
        </w:tc>
      </w:tr>
    </w:tbl>
    <w:p>
      <w:pPr>
        <w:snapToGrid w:val="0"/>
        <w:spacing w:before="50"/>
        <w:ind w:right="480"/>
        <w:jc w:val="left"/>
        <w:rPr>
          <w:rFonts w:hint="eastAsia" w:ascii="宋体" w:hAnsi="宋体" w:eastAsia="宋体" w:cs="宋体"/>
          <w:color w:val="auto"/>
          <w:sz w:val="24"/>
          <w:highlight w:val="none"/>
        </w:rPr>
      </w:pPr>
    </w:p>
    <w:p>
      <w:pPr>
        <w:snapToGrid w:val="0"/>
        <w:spacing w:before="50"/>
        <w:ind w:right="48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投标人名称（电子签章）： </w:t>
      </w:r>
      <w:r>
        <w:rPr>
          <w:rFonts w:hint="eastAsia" w:ascii="宋体" w:hAnsi="宋体" w:eastAsia="宋体" w:cs="宋体"/>
          <w:color w:val="auto"/>
          <w:sz w:val="24"/>
          <w:highlight w:val="none"/>
          <w:u w:val="single"/>
        </w:rPr>
        <w:t xml:space="preserve">                </w:t>
      </w:r>
    </w:p>
    <w:p>
      <w:pPr>
        <w:snapToGrid w:val="0"/>
        <w:spacing w:before="50"/>
        <w:ind w:right="480"/>
        <w:jc w:val="left"/>
        <w:rPr>
          <w:rFonts w:hint="eastAsia" w:ascii="宋体" w:hAnsi="宋体" w:eastAsia="宋体" w:cs="宋体"/>
          <w:color w:val="auto"/>
          <w:sz w:val="24"/>
          <w:highlight w:val="none"/>
          <w:u w:val="single"/>
        </w:rPr>
      </w:pPr>
    </w:p>
    <w:p>
      <w:pPr>
        <w:snapToGrid w:val="0"/>
        <w:spacing w:before="50"/>
        <w:ind w:right="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before="50"/>
        <w:ind w:right="-88" w:rightChars="0" w:firstLine="5520" w:firstLineChars="2300"/>
        <w:jc w:val="left"/>
        <w:rPr>
          <w:rFonts w:hint="eastAsia" w:ascii="宋体" w:hAnsi="宋体" w:eastAsia="宋体" w:cs="宋体"/>
          <w:color w:val="auto"/>
          <w:sz w:val="24"/>
          <w:highlight w:val="none"/>
        </w:rPr>
      </w:pPr>
    </w:p>
    <w:p>
      <w:pPr>
        <w:snapToGrid w:val="0"/>
        <w:spacing w:before="50"/>
        <w:ind w:right="-88" w:firstLine="6480" w:firstLineChars="2700"/>
        <w:jc w:val="left"/>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 xml:space="preserve"> 年    月    日</w:t>
      </w:r>
    </w:p>
    <w:p>
      <w:pPr>
        <w:snapToGrid w:val="0"/>
        <w:spacing w:before="50"/>
        <w:jc w:val="left"/>
        <w:rPr>
          <w:rFonts w:hint="eastAsia" w:ascii="宋体" w:hAnsi="宋体" w:eastAsia="宋体" w:cs="宋体"/>
          <w:color w:val="auto"/>
          <w:sz w:val="24"/>
          <w:highlight w:val="none"/>
        </w:rPr>
      </w:pPr>
    </w:p>
    <w:p>
      <w:pPr>
        <w:snapToGrid w:val="0"/>
        <w:spacing w:before="120" w:beforeLines="50"/>
        <w:rPr>
          <w:rFonts w:hint="eastAsia" w:ascii="宋体" w:hAnsi="宋体" w:eastAsia="宋体" w:cs="宋体"/>
          <w:color w:val="auto"/>
          <w:sz w:val="24"/>
          <w:szCs w:val="20"/>
          <w:highlight w:val="none"/>
        </w:rPr>
        <w:sectPr>
          <w:pgSz w:w="11906" w:h="16838"/>
          <w:pgMar w:top="1440" w:right="1797" w:bottom="1440" w:left="1797" w:header="851" w:footer="992" w:gutter="0"/>
          <w:cols w:space="720" w:num="1"/>
          <w:docGrid w:linePitch="312" w:charSpace="0"/>
        </w:sectPr>
      </w:pPr>
    </w:p>
    <w:p>
      <w:pPr>
        <w:snapToGrid w:val="0"/>
        <w:spacing w:before="120" w:beforeLines="50" w:after="50"/>
        <w:outlineLvl w:val="1"/>
        <w:rPr>
          <w:rFonts w:hint="eastAsia" w:ascii="宋体" w:hAnsi="宋体" w:eastAsia="宋体" w:cs="宋体"/>
          <w:b/>
          <w:color w:val="auto"/>
          <w:sz w:val="28"/>
          <w:szCs w:val="28"/>
          <w:highlight w:val="none"/>
        </w:rPr>
      </w:pPr>
      <w:bookmarkStart w:id="166" w:name="_Toc15544"/>
      <w:bookmarkStart w:id="167" w:name="_Toc19686839"/>
      <w:bookmarkStart w:id="168" w:name="_Toc27520"/>
      <w:r>
        <w:rPr>
          <w:rFonts w:hint="eastAsia" w:ascii="宋体" w:hAnsi="宋体" w:eastAsia="宋体" w:cs="宋体"/>
          <w:b/>
          <w:color w:val="auto"/>
          <w:sz w:val="28"/>
          <w:szCs w:val="28"/>
          <w:highlight w:val="none"/>
        </w:rPr>
        <w:t>五、技术文件格式</w:t>
      </w:r>
      <w:bookmarkEnd w:id="166"/>
      <w:bookmarkEnd w:id="167"/>
      <w:bookmarkEnd w:id="168"/>
    </w:p>
    <w:p>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 技术文件封面格式： </w:t>
      </w:r>
    </w:p>
    <w:p>
      <w:pPr>
        <w:snapToGrid w:val="0"/>
        <w:spacing w:before="120" w:beforeLines="50" w:after="50"/>
        <w:rPr>
          <w:rFonts w:hint="eastAsia" w:ascii="宋体" w:hAnsi="宋体" w:eastAsia="宋体" w:cs="宋体"/>
          <w:b/>
          <w:bCs/>
          <w:color w:val="auto"/>
          <w:sz w:val="32"/>
          <w:szCs w:val="20"/>
          <w:highlight w:val="none"/>
        </w:rPr>
      </w:pPr>
      <w:r>
        <w:rPr>
          <w:rFonts w:hint="eastAsia" w:ascii="宋体" w:hAnsi="宋体" w:eastAsia="宋体" w:cs="宋体"/>
          <w:color w:val="auto"/>
          <w:sz w:val="24"/>
          <w:highlight w:val="none"/>
        </w:rPr>
        <w:t xml:space="preserve">                                                    </w:t>
      </w:r>
    </w:p>
    <w:p>
      <w:pPr>
        <w:snapToGrid w:val="0"/>
        <w:spacing w:before="120" w:beforeLines="50" w:after="50"/>
        <w:rPr>
          <w:rFonts w:hint="eastAsia" w:ascii="宋体" w:hAnsi="宋体" w:eastAsia="宋体" w:cs="宋体"/>
          <w:color w:val="auto"/>
          <w:sz w:val="24"/>
          <w:szCs w:val="20"/>
          <w:highlight w:val="none"/>
        </w:rPr>
      </w:pPr>
    </w:p>
    <w:p>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技术文件</w:t>
      </w:r>
    </w:p>
    <w:p>
      <w:pPr>
        <w:snapToGrid w:val="0"/>
        <w:spacing w:before="120" w:beforeLines="50" w:after="50"/>
        <w:rPr>
          <w:rFonts w:hint="eastAsia" w:ascii="宋体" w:hAnsi="宋体" w:eastAsia="宋体" w:cs="宋体"/>
          <w:bCs/>
          <w:color w:val="auto"/>
          <w:sz w:val="24"/>
          <w:szCs w:val="20"/>
          <w:highlight w:val="none"/>
        </w:rPr>
      </w:pPr>
    </w:p>
    <w:p>
      <w:pPr>
        <w:snapToGrid w:val="0"/>
        <w:spacing w:before="120" w:beforeLines="50" w:after="50" w:line="400" w:lineRule="exact"/>
        <w:ind w:firstLine="360" w:firstLineChars="150"/>
        <w:rPr>
          <w:rFonts w:hint="eastAsia" w:ascii="宋体" w:hAnsi="宋体" w:eastAsia="宋体" w:cs="宋体"/>
          <w:bCs/>
          <w:color w:val="auto"/>
          <w:sz w:val="24"/>
          <w:szCs w:val="20"/>
          <w:highlight w:val="none"/>
        </w:rPr>
      </w:pPr>
      <w:r>
        <w:rPr>
          <w:rFonts w:hint="eastAsia" w:ascii="宋体" w:hAnsi="宋体" w:eastAsia="宋体" w:cs="宋体"/>
          <w:bCs/>
          <w:color w:val="auto"/>
          <w:sz w:val="24"/>
          <w:highlight w:val="none"/>
        </w:rPr>
        <w:t xml:space="preserve">项目名称： </w:t>
      </w:r>
    </w:p>
    <w:p>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项目编号： </w:t>
      </w:r>
    </w:p>
    <w:p>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投标人名称：</w:t>
      </w:r>
    </w:p>
    <w:p>
      <w:pPr>
        <w:snapToGrid w:val="0"/>
        <w:spacing w:before="120" w:beforeLines="50" w:after="50" w:line="400" w:lineRule="exact"/>
        <w:ind w:firstLine="360" w:firstLineChars="1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投标人地址：</w:t>
      </w:r>
    </w:p>
    <w:p>
      <w:pPr>
        <w:snapToGrid w:val="0"/>
        <w:spacing w:before="120"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before="120" w:beforeLines="50" w:after="50"/>
        <w:ind w:firstLine="645"/>
        <w:jc w:val="center"/>
        <w:rPr>
          <w:rFonts w:hint="eastAsia" w:ascii="宋体" w:hAnsi="宋体" w:eastAsia="宋体" w:cs="宋体"/>
          <w:color w:val="auto"/>
          <w:sz w:val="24"/>
          <w:highlight w:val="none"/>
        </w:rPr>
      </w:pPr>
    </w:p>
    <w:p>
      <w:pPr>
        <w:snapToGrid w:val="0"/>
        <w:spacing w:before="120" w:beforeLines="50" w:after="50"/>
        <w:ind w:firstLine="645"/>
        <w:jc w:val="center"/>
        <w:rPr>
          <w:rFonts w:hint="eastAsia" w:ascii="宋体" w:hAnsi="宋体" w:eastAsia="宋体" w:cs="宋体"/>
          <w:color w:val="auto"/>
          <w:sz w:val="24"/>
          <w:highlight w:val="none"/>
        </w:rPr>
      </w:pPr>
    </w:p>
    <w:p>
      <w:pPr>
        <w:snapToGrid w:val="0"/>
        <w:spacing w:before="120" w:beforeLines="50" w:after="50"/>
        <w:ind w:firstLine="645"/>
        <w:jc w:val="center"/>
        <w:rPr>
          <w:rFonts w:hint="eastAsia" w:ascii="宋体" w:hAnsi="宋体" w:eastAsia="宋体" w:cs="宋体"/>
          <w:color w:val="auto"/>
          <w:sz w:val="24"/>
          <w:highlight w:val="none"/>
        </w:rPr>
      </w:pPr>
    </w:p>
    <w:p>
      <w:pPr>
        <w:snapToGrid w:val="0"/>
        <w:spacing w:before="120" w:beforeLines="50" w:after="50"/>
        <w:ind w:firstLine="645"/>
        <w:jc w:val="center"/>
        <w:rPr>
          <w:rFonts w:hint="eastAsia" w:ascii="宋体" w:hAnsi="宋体" w:eastAsia="宋体" w:cs="宋体"/>
          <w:color w:val="auto"/>
          <w:sz w:val="24"/>
          <w:highlight w:val="none"/>
        </w:rPr>
      </w:pPr>
    </w:p>
    <w:p>
      <w:pPr>
        <w:snapToGrid w:val="0"/>
        <w:spacing w:before="120" w:beforeLines="50" w:after="50"/>
        <w:ind w:firstLine="645"/>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snapToGrid w:val="0"/>
        <w:spacing w:before="120" w:beforeLines="50" w:after="50"/>
        <w:ind w:firstLine="645"/>
        <w:jc w:val="center"/>
        <w:rPr>
          <w:rFonts w:hint="eastAsia" w:ascii="宋体" w:hAnsi="宋体" w:eastAsia="宋体" w:cs="宋体"/>
          <w:color w:val="auto"/>
          <w:sz w:val="24"/>
          <w:szCs w:val="20"/>
          <w:highlight w:val="none"/>
        </w:rPr>
      </w:pPr>
    </w:p>
    <w:p>
      <w:pPr>
        <w:snapToGrid w:val="0"/>
        <w:spacing w:before="120" w:beforeLines="50" w:after="50"/>
        <w:ind w:left="142"/>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b/>
          <w:bCs/>
          <w:color w:val="auto"/>
          <w:sz w:val="24"/>
          <w:highlight w:val="none"/>
        </w:rPr>
        <w:t>2. 技术文件目录</w:t>
      </w:r>
    </w:p>
    <w:p>
      <w:pPr>
        <w:snapToGrid w:val="0"/>
        <w:spacing w:before="50" w:after="120" w:afterLines="50" w:line="280" w:lineRule="exact"/>
        <w:ind w:left="283" w:leftChars="135"/>
        <w:jc w:val="left"/>
        <w:rPr>
          <w:rFonts w:hint="eastAsia" w:ascii="宋体" w:hAnsi="宋体" w:eastAsia="宋体" w:cs="宋体"/>
          <w:color w:val="auto"/>
          <w:sz w:val="24"/>
          <w:szCs w:val="20"/>
          <w:highlight w:val="none"/>
        </w:rPr>
      </w:pPr>
      <w:r>
        <w:rPr>
          <w:rFonts w:hint="eastAsia" w:ascii="宋体" w:hAnsi="宋体" w:eastAsia="宋体" w:cs="宋体"/>
          <w:color w:val="auto"/>
          <w:szCs w:val="21"/>
          <w:highlight w:val="none"/>
        </w:rPr>
        <w:t>根据招标文件规定及投标人提供的材料自行编写目录。</w:t>
      </w:r>
    </w:p>
    <w:p>
      <w:pPr>
        <w:snapToGrid w:val="0"/>
        <w:spacing w:before="120" w:beforeLines="50" w:after="50"/>
        <w:jc w:val="left"/>
        <w:rPr>
          <w:rFonts w:hint="eastAsia" w:ascii="宋体" w:hAnsi="宋体" w:eastAsia="宋体" w:cs="宋体"/>
          <w:b/>
          <w:color w:val="auto"/>
          <w:sz w:val="24"/>
          <w:highlight w:val="none"/>
        </w:rPr>
      </w:pPr>
    </w:p>
    <w:p>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采购（服务）需求</w:t>
      </w:r>
      <w:r>
        <w:rPr>
          <w:rFonts w:hint="eastAsia" w:ascii="宋体" w:hAnsi="宋体" w:eastAsia="宋体" w:cs="宋体"/>
          <w:b/>
          <w:color w:val="auto"/>
          <w:sz w:val="24"/>
          <w:highlight w:val="none"/>
          <w:lang w:eastAsia="zh-CN"/>
        </w:rPr>
        <w:t>偏离表</w:t>
      </w:r>
      <w:r>
        <w:rPr>
          <w:rFonts w:hint="eastAsia" w:ascii="宋体" w:hAnsi="宋体" w:eastAsia="宋体" w:cs="宋体"/>
          <w:b/>
          <w:color w:val="auto"/>
          <w:sz w:val="24"/>
          <w:highlight w:val="none"/>
        </w:rPr>
        <w:t>格式</w:t>
      </w:r>
    </w:p>
    <w:p>
      <w:pPr>
        <w:snapToGrid w:val="0"/>
        <w:spacing w:before="120" w:beforeLines="50" w:after="50"/>
        <w:ind w:left="142"/>
        <w:jc w:val="left"/>
        <w:rPr>
          <w:rFonts w:hint="eastAsia" w:ascii="宋体" w:hAnsi="宋体" w:eastAsia="宋体" w:cs="宋体"/>
          <w:b/>
          <w:color w:val="auto"/>
          <w:sz w:val="24"/>
          <w:highlight w:val="none"/>
        </w:rPr>
      </w:pPr>
    </w:p>
    <w:p>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eastAsia="zh-CN"/>
        </w:rPr>
        <w:t>采购（服务）需求</w:t>
      </w:r>
      <w:r>
        <w:rPr>
          <w:rFonts w:hint="eastAsia" w:ascii="宋体" w:hAnsi="宋体" w:eastAsia="宋体" w:cs="宋体"/>
          <w:b/>
          <w:color w:val="auto"/>
          <w:sz w:val="32"/>
          <w:szCs w:val="32"/>
          <w:highlight w:val="none"/>
          <w:lang w:eastAsia="zh-CN"/>
        </w:rPr>
        <w:t>偏离</w:t>
      </w:r>
      <w:r>
        <w:rPr>
          <w:rFonts w:hint="eastAsia" w:ascii="宋体" w:hAnsi="宋体" w:eastAsia="宋体" w:cs="宋体"/>
          <w:b/>
          <w:color w:val="auto"/>
          <w:sz w:val="32"/>
          <w:szCs w:val="32"/>
          <w:highlight w:val="none"/>
        </w:rPr>
        <w:t>表</w:t>
      </w:r>
    </w:p>
    <w:tbl>
      <w:tblPr>
        <w:tblStyle w:val="40"/>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pPr>
              <w:pStyle w:val="21"/>
              <w:spacing w:line="400" w:lineRule="exact"/>
              <w:jc w:val="center"/>
              <w:rPr>
                <w:rFonts w:hint="eastAsia"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项号</w:t>
            </w:r>
          </w:p>
        </w:tc>
        <w:tc>
          <w:tcPr>
            <w:tcW w:w="2143" w:type="dxa"/>
            <w:noWrap w:val="0"/>
            <w:vAlign w:val="center"/>
          </w:tcPr>
          <w:p>
            <w:pPr>
              <w:pStyle w:val="21"/>
              <w:spacing w:line="400" w:lineRule="exact"/>
              <w:jc w:val="center"/>
              <w:rPr>
                <w:rFonts w:hint="eastAsia"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标的名称</w:t>
            </w:r>
          </w:p>
        </w:tc>
        <w:tc>
          <w:tcPr>
            <w:tcW w:w="1834" w:type="dxa"/>
            <w:noWrap w:val="0"/>
            <w:vAlign w:val="center"/>
          </w:tcPr>
          <w:p>
            <w:pPr>
              <w:pStyle w:val="21"/>
              <w:spacing w:line="400" w:lineRule="exact"/>
              <w:jc w:val="center"/>
              <w:rPr>
                <w:rFonts w:hint="eastAsia"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招标要求</w:t>
            </w:r>
          </w:p>
        </w:tc>
        <w:tc>
          <w:tcPr>
            <w:tcW w:w="2181" w:type="dxa"/>
            <w:noWrap w:val="0"/>
            <w:vAlign w:val="center"/>
          </w:tcPr>
          <w:p>
            <w:pPr>
              <w:pStyle w:val="21"/>
              <w:spacing w:line="400" w:lineRule="exact"/>
              <w:jc w:val="center"/>
              <w:rPr>
                <w:rFonts w:hint="eastAsia"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投标响应</w:t>
            </w:r>
          </w:p>
        </w:tc>
        <w:tc>
          <w:tcPr>
            <w:tcW w:w="1934" w:type="dxa"/>
            <w:noWrap w:val="0"/>
            <w:vAlign w:val="center"/>
          </w:tcPr>
          <w:p>
            <w:pPr>
              <w:pStyle w:val="21"/>
              <w:spacing w:line="400" w:lineRule="exact"/>
              <w:jc w:val="center"/>
              <w:rPr>
                <w:rFonts w:hint="eastAsia"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1"/>
              <w:spacing w:line="600" w:lineRule="exact"/>
              <w:jc w:val="center"/>
              <w:rPr>
                <w:rFonts w:hint="eastAsia" w:hAnsi="宋体" w:eastAsia="宋体" w:cs="宋体"/>
                <w:color w:val="auto"/>
                <w:kern w:val="2"/>
                <w:sz w:val="24"/>
                <w:szCs w:val="24"/>
                <w:highlight w:val="none"/>
                <w:lang w:val="en-US" w:eastAsia="zh-CN"/>
              </w:rPr>
            </w:pPr>
          </w:p>
        </w:tc>
        <w:tc>
          <w:tcPr>
            <w:tcW w:w="2143" w:type="dxa"/>
            <w:noWrap w:val="0"/>
            <w:vAlign w:val="center"/>
          </w:tcPr>
          <w:p>
            <w:pPr>
              <w:pStyle w:val="21"/>
              <w:spacing w:line="600" w:lineRule="exact"/>
              <w:jc w:val="center"/>
              <w:rPr>
                <w:rFonts w:hint="eastAsia" w:hAnsi="宋体" w:eastAsia="宋体" w:cs="宋体"/>
                <w:color w:val="auto"/>
                <w:kern w:val="2"/>
                <w:sz w:val="24"/>
                <w:szCs w:val="24"/>
                <w:highlight w:val="none"/>
                <w:lang w:val="en-US" w:eastAsia="zh-CN"/>
              </w:rPr>
            </w:pPr>
          </w:p>
        </w:tc>
        <w:tc>
          <w:tcPr>
            <w:tcW w:w="1834" w:type="dxa"/>
            <w:noWrap w:val="0"/>
            <w:vAlign w:val="center"/>
          </w:tcPr>
          <w:p>
            <w:pPr>
              <w:pStyle w:val="21"/>
              <w:spacing w:line="600" w:lineRule="exact"/>
              <w:jc w:val="center"/>
              <w:rPr>
                <w:rFonts w:hint="eastAsia" w:hAnsi="宋体" w:eastAsia="宋体" w:cs="宋体"/>
                <w:color w:val="auto"/>
                <w:kern w:val="2"/>
                <w:sz w:val="24"/>
                <w:szCs w:val="24"/>
                <w:highlight w:val="none"/>
                <w:lang w:val="en-US" w:eastAsia="zh-CN"/>
              </w:rPr>
            </w:pPr>
          </w:p>
        </w:tc>
        <w:tc>
          <w:tcPr>
            <w:tcW w:w="2181" w:type="dxa"/>
            <w:noWrap w:val="0"/>
            <w:vAlign w:val="center"/>
          </w:tcPr>
          <w:p>
            <w:pPr>
              <w:pStyle w:val="21"/>
              <w:spacing w:line="600" w:lineRule="exact"/>
              <w:jc w:val="center"/>
              <w:rPr>
                <w:rFonts w:hint="eastAsia" w:hAnsi="宋体" w:eastAsia="宋体" w:cs="宋体"/>
                <w:color w:val="auto"/>
                <w:kern w:val="2"/>
                <w:sz w:val="24"/>
                <w:szCs w:val="24"/>
                <w:highlight w:val="none"/>
                <w:lang w:val="en-US" w:eastAsia="zh-CN"/>
              </w:rPr>
            </w:pPr>
          </w:p>
        </w:tc>
        <w:tc>
          <w:tcPr>
            <w:tcW w:w="1934" w:type="dxa"/>
            <w:noWrap w:val="0"/>
            <w:vAlign w:val="center"/>
          </w:tcPr>
          <w:p>
            <w:pPr>
              <w:pStyle w:val="21"/>
              <w:spacing w:line="600" w:lineRule="exact"/>
              <w:jc w:val="center"/>
              <w:rPr>
                <w:rFonts w:hint="eastAsia" w:hAnsi="宋体" w:eastAsia="宋体" w:cs="宋体"/>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2143"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1834"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2181"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1934"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2143"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1834"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2181"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1934"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2143"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1834"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2181"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1934"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2143"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1834"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2181"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1934"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2143"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1834"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2181"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1934"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2143"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1834"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2181"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1934"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2143"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1834"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2181"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c>
          <w:tcPr>
            <w:tcW w:w="1934" w:type="dxa"/>
            <w:noWrap w:val="0"/>
            <w:vAlign w:val="top"/>
          </w:tcPr>
          <w:p>
            <w:pPr>
              <w:pStyle w:val="21"/>
              <w:spacing w:line="600" w:lineRule="exact"/>
              <w:rPr>
                <w:rFonts w:hint="eastAsia" w:hAnsi="宋体" w:eastAsia="宋体" w:cs="宋体"/>
                <w:color w:val="auto"/>
                <w:kern w:val="2"/>
                <w:sz w:val="24"/>
                <w:szCs w:val="24"/>
                <w:highlight w:val="none"/>
                <w:lang w:val="en-US" w:eastAsia="zh-CN"/>
              </w:rPr>
            </w:pPr>
          </w:p>
        </w:tc>
      </w:tr>
    </w:tbl>
    <w:p>
      <w:pPr>
        <w:pStyle w:val="16"/>
        <w:rPr>
          <w:rFonts w:hint="eastAsia" w:ascii="宋体" w:hAnsi="宋体" w:eastAsia="宋体" w:cs="宋体"/>
          <w:color w:val="auto"/>
          <w:highlight w:val="none"/>
        </w:rPr>
      </w:pPr>
      <w:r>
        <w:rPr>
          <w:rFonts w:hint="eastAsia" w:ascii="宋体" w:hAnsi="宋体" w:eastAsia="宋体" w:cs="宋体"/>
          <w:color w:val="auto"/>
          <w:highlight w:val="none"/>
        </w:rPr>
        <w:t>注：</w:t>
      </w:r>
    </w:p>
    <w:p>
      <w:pPr>
        <w:pStyle w:val="18"/>
        <w:spacing w:line="520" w:lineRule="exact"/>
        <w:ind w:firstLine="0" w:firstLineChars="0"/>
        <w:rPr>
          <w:rFonts w:hint="eastAsia"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w:t>
      </w:r>
      <w:r>
        <w:rPr>
          <w:rFonts w:hint="eastAsia" w:ascii="宋体" w:hAnsi="宋体" w:eastAsia="宋体" w:cs="宋体"/>
          <w:color w:val="auto"/>
          <w:sz w:val="24"/>
          <w:szCs w:val="24"/>
          <w:highlight w:val="none"/>
          <w:lang w:eastAsia="zh-CN"/>
        </w:rPr>
        <w:t>采购（服务）需求</w:t>
      </w:r>
      <w:r>
        <w:rPr>
          <w:rFonts w:hint="eastAsia" w:ascii="宋体" w:hAnsi="宋体" w:eastAsia="宋体" w:cs="宋体"/>
          <w:color w:val="auto"/>
          <w:sz w:val="24"/>
          <w:szCs w:val="24"/>
          <w:highlight w:val="none"/>
        </w:rPr>
        <w:t>逐条实质性响应，并作出偏离说明。</w:t>
      </w:r>
    </w:p>
    <w:p>
      <w:pPr>
        <w:pStyle w:val="16"/>
        <w:rPr>
          <w:rFonts w:hint="eastAsia" w:ascii="宋体" w:hAnsi="宋体" w:eastAsia="宋体" w:cs="宋体"/>
          <w:color w:val="auto"/>
          <w:highlight w:val="none"/>
        </w:rPr>
      </w:pPr>
      <w:r>
        <w:rPr>
          <w:rFonts w:hint="eastAsia" w:ascii="宋体" w:hAnsi="宋体" w:eastAsia="宋体" w:cs="宋体"/>
          <w:b w:val="0"/>
          <w:bCs w:val="0"/>
          <w:color w:val="auto"/>
          <w:highlight w:val="none"/>
        </w:rPr>
        <w:t>2.投标人应根据自身的承诺，对照招标文件要求，在“偏离说明”中注明“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”或者“</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”。既不属于“</w:t>
      </w:r>
      <w:r>
        <w:rPr>
          <w:rFonts w:hint="eastAsia" w:ascii="宋体" w:hAnsi="宋体" w:eastAsia="宋体" w:cs="宋体"/>
          <w:color w:val="auto"/>
          <w:highlight w:val="none"/>
        </w:rPr>
        <w:t>正偏离</w:t>
      </w:r>
      <w:r>
        <w:rPr>
          <w:rFonts w:hint="eastAsia" w:ascii="宋体" w:hAnsi="宋体" w:eastAsia="宋体" w:cs="宋体"/>
          <w:b w:val="0"/>
          <w:bCs w:val="0"/>
          <w:color w:val="auto"/>
          <w:highlight w:val="none"/>
        </w:rPr>
        <w:t>”也不属于“</w:t>
      </w:r>
      <w:r>
        <w:rPr>
          <w:rFonts w:hint="eastAsia" w:ascii="宋体" w:hAnsi="宋体" w:eastAsia="宋体" w:cs="宋体"/>
          <w:color w:val="auto"/>
          <w:highlight w:val="none"/>
        </w:rPr>
        <w:t>负偏离</w:t>
      </w:r>
      <w:r>
        <w:rPr>
          <w:rFonts w:hint="eastAsia" w:ascii="宋体" w:hAnsi="宋体" w:eastAsia="宋体" w:cs="宋体"/>
          <w:b w:val="0"/>
          <w:bCs w:val="0"/>
          <w:color w:val="auto"/>
          <w:highlight w:val="none"/>
        </w:rPr>
        <w:t>”即为“</w:t>
      </w:r>
      <w:r>
        <w:rPr>
          <w:rFonts w:hint="eastAsia" w:ascii="宋体" w:hAnsi="宋体" w:eastAsia="宋体" w:cs="宋体"/>
          <w:color w:val="auto"/>
          <w:highlight w:val="none"/>
        </w:rPr>
        <w:t>无偏离</w:t>
      </w:r>
      <w:r>
        <w:rPr>
          <w:rFonts w:hint="eastAsia" w:ascii="宋体" w:hAnsi="宋体" w:eastAsia="宋体" w:cs="宋体"/>
          <w:b w:val="0"/>
          <w:bCs w:val="0"/>
          <w:color w:val="auto"/>
          <w:highlight w:val="none"/>
        </w:rPr>
        <w:t>”。</w:t>
      </w:r>
    </w:p>
    <w:p>
      <w:pPr>
        <w:pStyle w:val="16"/>
        <w:rPr>
          <w:rFonts w:hint="eastAsia" w:ascii="宋体" w:hAnsi="宋体" w:eastAsia="宋体" w:cs="宋体"/>
          <w:color w:val="auto"/>
          <w:spacing w:val="20"/>
          <w:highlight w:val="none"/>
        </w:rPr>
      </w:pPr>
    </w:p>
    <w:p>
      <w:pPr>
        <w:pStyle w:val="16"/>
        <w:rPr>
          <w:rFonts w:hint="eastAsia" w:ascii="宋体" w:hAnsi="宋体" w:eastAsia="宋体" w:cs="宋体"/>
          <w:color w:val="auto"/>
          <w:spacing w:val="20"/>
          <w:highlight w:val="none"/>
        </w:rPr>
      </w:pPr>
    </w:p>
    <w:p>
      <w:pPr>
        <w:snapToGrid w:val="0"/>
        <w:spacing w:before="50" w:after="50"/>
        <w:rPr>
          <w:rFonts w:hint="eastAsia" w:ascii="宋体" w:hAnsi="宋体" w:eastAsia="宋体" w:cs="宋体"/>
          <w:color w:val="auto"/>
          <w:spacing w:val="20"/>
          <w:sz w:val="24"/>
          <w:highlight w:val="none"/>
        </w:rPr>
      </w:pPr>
    </w:p>
    <w:p>
      <w:pPr>
        <w:snapToGrid w:val="0"/>
        <w:spacing w:before="50" w:after="5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w:t>
      </w:r>
      <w:r>
        <w:rPr>
          <w:rFonts w:hint="eastAsia" w:ascii="宋体" w:hAnsi="宋体" w:eastAsia="宋体" w:cs="宋体"/>
          <w:color w:val="auto"/>
          <w:sz w:val="24"/>
          <w:highlight w:val="none"/>
        </w:rPr>
        <w:t>名称</w:t>
      </w:r>
      <w:r>
        <w:rPr>
          <w:rFonts w:hint="eastAsia" w:ascii="宋体" w:hAnsi="宋体" w:eastAsia="宋体" w:cs="宋体"/>
          <w:color w:val="auto"/>
          <w:spacing w:val="20"/>
          <w:sz w:val="24"/>
          <w:highlight w:val="none"/>
        </w:rPr>
        <w:t>（</w:t>
      </w:r>
      <w:r>
        <w:rPr>
          <w:rFonts w:hint="eastAsia" w:ascii="宋体" w:hAnsi="宋体" w:eastAsia="宋体" w:cs="宋体"/>
          <w:color w:val="auto"/>
          <w:sz w:val="24"/>
          <w:highlight w:val="none"/>
        </w:rPr>
        <w:t>电子签章</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pPr>
        <w:snapToGrid w:val="0"/>
        <w:spacing w:before="50" w:after="50"/>
        <w:rPr>
          <w:rFonts w:hint="eastAsia" w:ascii="宋体" w:hAnsi="宋体" w:eastAsia="宋体" w:cs="宋体"/>
          <w:color w:val="auto"/>
          <w:spacing w:val="20"/>
          <w:sz w:val="24"/>
          <w:highlight w:val="none"/>
        </w:rPr>
      </w:pPr>
    </w:p>
    <w:p>
      <w:pPr>
        <w:snapToGrid w:val="0"/>
        <w:spacing w:before="50" w:after="50"/>
        <w:rPr>
          <w:rFonts w:hint="eastAsia" w:ascii="宋体" w:hAnsi="宋体" w:eastAsia="宋体" w:cs="宋体"/>
          <w:color w:val="auto"/>
          <w:spacing w:val="20"/>
          <w:sz w:val="24"/>
          <w:highlight w:val="none"/>
          <w:u w:val="singl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pPr>
        <w:snapToGrid w:val="0"/>
        <w:spacing w:before="50" w:after="50"/>
        <w:rPr>
          <w:rFonts w:hint="eastAsia" w:ascii="宋体" w:hAnsi="宋体" w:eastAsia="宋体" w:cs="宋体"/>
          <w:color w:val="auto"/>
          <w:sz w:val="24"/>
          <w:szCs w:val="20"/>
          <w:highlight w:val="none"/>
        </w:rPr>
      </w:pPr>
    </w:p>
    <w:p>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 项目实施人员一览表格式</w:t>
      </w:r>
    </w:p>
    <w:p>
      <w:pPr>
        <w:snapToGrid w:val="0"/>
        <w:spacing w:before="120" w:beforeLines="50" w:after="50"/>
        <w:ind w:left="142"/>
        <w:jc w:val="left"/>
        <w:rPr>
          <w:rFonts w:hint="eastAsia" w:ascii="宋体" w:hAnsi="宋体" w:eastAsia="宋体" w:cs="宋体"/>
          <w:b/>
          <w:color w:val="auto"/>
          <w:sz w:val="24"/>
          <w:highlight w:val="none"/>
        </w:rPr>
      </w:pPr>
    </w:p>
    <w:p>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项目实施人员一览表</w:t>
      </w:r>
    </w:p>
    <w:p>
      <w:pPr>
        <w:pStyle w:val="39"/>
        <w:rPr>
          <w:rFonts w:hint="eastAsia"/>
          <w:color w:val="auto"/>
          <w:highlight w:val="none"/>
        </w:rPr>
      </w:pPr>
    </w:p>
    <w:tbl>
      <w:tblPr>
        <w:tblStyle w:val="40"/>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姓名</w:t>
            </w:r>
          </w:p>
        </w:tc>
        <w:tc>
          <w:tcPr>
            <w:tcW w:w="709"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职务</w:t>
            </w:r>
          </w:p>
        </w:tc>
        <w:tc>
          <w:tcPr>
            <w:tcW w:w="1701"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专业技术资格（职称）或者职业资格或者执业资格证或者</w:t>
            </w:r>
            <w:r>
              <w:rPr>
                <w:rFonts w:hint="eastAsia" w:ascii="宋体" w:hAnsi="宋体" w:eastAsia="宋体" w:cs="宋体"/>
                <w:color w:val="auto"/>
                <w:sz w:val="24"/>
                <w:szCs w:val="20"/>
                <w:highlight w:val="none"/>
                <w:lang w:eastAsia="zh-CN"/>
              </w:rPr>
              <w:t>其他</w:t>
            </w:r>
            <w:r>
              <w:rPr>
                <w:rFonts w:hint="eastAsia" w:ascii="宋体" w:hAnsi="宋体" w:eastAsia="宋体" w:cs="宋体"/>
                <w:color w:val="auto"/>
                <w:sz w:val="24"/>
                <w:szCs w:val="20"/>
                <w:highlight w:val="none"/>
              </w:rPr>
              <w:t>证书</w:t>
            </w:r>
          </w:p>
        </w:tc>
        <w:tc>
          <w:tcPr>
            <w:tcW w:w="1420"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证书编号</w:t>
            </w:r>
          </w:p>
        </w:tc>
        <w:tc>
          <w:tcPr>
            <w:tcW w:w="1698"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参加本单位</w:t>
            </w:r>
          </w:p>
          <w:p>
            <w:pPr>
              <w:snapToGrid w:val="0"/>
              <w:spacing w:before="50" w:after="12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工作时间</w:t>
            </w:r>
          </w:p>
        </w:tc>
        <w:tc>
          <w:tcPr>
            <w:tcW w:w="1843"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c>
          <w:tcPr>
            <w:tcW w:w="709"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c>
          <w:tcPr>
            <w:tcW w:w="1701"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c>
          <w:tcPr>
            <w:tcW w:w="1420"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c>
          <w:tcPr>
            <w:tcW w:w="1698"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c>
          <w:tcPr>
            <w:tcW w:w="1843"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c>
          <w:tcPr>
            <w:tcW w:w="709"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c>
          <w:tcPr>
            <w:tcW w:w="1701"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c>
          <w:tcPr>
            <w:tcW w:w="1420"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c>
          <w:tcPr>
            <w:tcW w:w="1698"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c>
          <w:tcPr>
            <w:tcW w:w="1843"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c>
          <w:tcPr>
            <w:tcW w:w="709"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c>
          <w:tcPr>
            <w:tcW w:w="1701"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c>
          <w:tcPr>
            <w:tcW w:w="1420"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c>
          <w:tcPr>
            <w:tcW w:w="1698"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c>
          <w:tcPr>
            <w:tcW w:w="1843" w:type="dxa"/>
            <w:noWrap w:val="0"/>
            <w:vAlign w:val="center"/>
          </w:tcPr>
          <w:p>
            <w:pPr>
              <w:snapToGrid w:val="0"/>
              <w:spacing w:before="50" w:after="120" w:afterLines="50"/>
              <w:jc w:val="center"/>
              <w:rPr>
                <w:rFonts w:hint="eastAsia" w:ascii="宋体" w:hAnsi="宋体" w:eastAsia="宋体" w:cs="宋体"/>
                <w:color w:val="auto"/>
                <w:sz w:val="24"/>
                <w:szCs w:val="20"/>
                <w:highlight w:val="none"/>
              </w:rPr>
            </w:pPr>
          </w:p>
        </w:tc>
      </w:tr>
    </w:tbl>
    <w:p>
      <w:pPr>
        <w:snapToGrid w:val="0"/>
        <w:spacing w:before="50" w:after="120" w:afterLines="5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注：在填写时，如本表格不适合投标单位的实际情况，可</w:t>
      </w:r>
      <w:r>
        <w:rPr>
          <w:rFonts w:hint="eastAsia" w:ascii="宋体" w:hAnsi="宋体" w:eastAsia="宋体" w:cs="宋体"/>
          <w:color w:val="auto"/>
          <w:sz w:val="24"/>
          <w:szCs w:val="20"/>
          <w:highlight w:val="none"/>
          <w:lang w:eastAsia="zh-CN"/>
        </w:rPr>
        <w:t>参照</w:t>
      </w:r>
      <w:r>
        <w:rPr>
          <w:rFonts w:hint="eastAsia" w:ascii="宋体" w:hAnsi="宋体" w:eastAsia="宋体" w:cs="宋体"/>
          <w:color w:val="auto"/>
          <w:sz w:val="24"/>
          <w:szCs w:val="20"/>
          <w:highlight w:val="none"/>
        </w:rPr>
        <w:t>本表格式自行制表填写。</w:t>
      </w:r>
    </w:p>
    <w:p>
      <w:pPr>
        <w:snapToGrid w:val="0"/>
        <w:spacing w:before="50" w:after="120" w:afterLines="50"/>
        <w:jc w:val="lef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w:t>
      </w:r>
      <w:r>
        <w:rPr>
          <w:rFonts w:hint="eastAsia" w:ascii="宋体" w:hAnsi="宋体" w:eastAsia="宋体" w:cs="宋体"/>
          <w:color w:val="auto"/>
          <w:sz w:val="24"/>
          <w:highlight w:val="none"/>
        </w:rPr>
        <w:t>名称</w:t>
      </w:r>
      <w:r>
        <w:rPr>
          <w:rFonts w:hint="eastAsia" w:ascii="宋体" w:hAnsi="宋体" w:eastAsia="宋体" w:cs="宋体"/>
          <w:color w:val="auto"/>
          <w:spacing w:val="20"/>
          <w:sz w:val="24"/>
          <w:highlight w:val="none"/>
        </w:rPr>
        <w:t>（</w:t>
      </w:r>
      <w:r>
        <w:rPr>
          <w:rFonts w:hint="eastAsia" w:ascii="宋体" w:hAnsi="宋体" w:eastAsia="宋体" w:cs="宋体"/>
          <w:color w:val="auto"/>
          <w:sz w:val="24"/>
          <w:highlight w:val="none"/>
        </w:rPr>
        <w:t>电子签章</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pPr>
        <w:snapToGrid w:val="0"/>
        <w:spacing w:before="50" w:after="120" w:afterLines="50"/>
        <w:jc w:val="left"/>
        <w:rPr>
          <w:rFonts w:hint="eastAsia"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pPr>
        <w:snapToGrid w:val="0"/>
        <w:spacing w:before="50" w:after="120" w:afterLines="50"/>
        <w:jc w:val="left"/>
        <w:rPr>
          <w:rFonts w:hint="eastAsia" w:ascii="宋体" w:hAnsi="宋体" w:eastAsia="宋体" w:cs="宋体"/>
          <w:color w:val="auto"/>
          <w:sz w:val="24"/>
          <w:szCs w:val="20"/>
          <w:highlight w:val="none"/>
        </w:rPr>
      </w:pPr>
    </w:p>
    <w:p>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 选配件、专用耗材、售后服务优惠表格式</w:t>
      </w:r>
    </w:p>
    <w:p>
      <w:pPr>
        <w:snapToGrid w:val="0"/>
        <w:spacing w:before="120" w:beforeLines="50" w:after="50"/>
        <w:ind w:left="142"/>
        <w:jc w:val="left"/>
        <w:rPr>
          <w:rFonts w:hint="eastAsia" w:ascii="宋体" w:hAnsi="宋体" w:eastAsia="宋体" w:cs="宋体"/>
          <w:b/>
          <w:color w:val="auto"/>
          <w:sz w:val="24"/>
          <w:highlight w:val="none"/>
        </w:rPr>
      </w:pPr>
    </w:p>
    <w:p>
      <w:pPr>
        <w:snapToGrid w:val="0"/>
        <w:spacing w:before="120" w:beforeLines="50" w:after="50"/>
        <w:ind w:left="14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选配件、专用耗材、售后服务优惠表</w:t>
      </w:r>
    </w:p>
    <w:p>
      <w:pPr>
        <w:pStyle w:val="39"/>
        <w:rPr>
          <w:rFonts w:hint="eastAsia"/>
          <w:color w:val="auto"/>
          <w:highlight w:val="none"/>
        </w:rPr>
      </w:pPr>
    </w:p>
    <w:tbl>
      <w:tblPr>
        <w:tblStyle w:val="40"/>
        <w:tblW w:w="86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p>
          <w:p>
            <w:pPr>
              <w:pStyle w:val="21"/>
              <w:snapToGrid w:val="0"/>
              <w:spacing w:before="295" w:after="295"/>
              <w:jc w:val="center"/>
              <w:rPr>
                <w:rFonts w:hint="eastAsia"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单价</w:t>
            </w:r>
          </w:p>
        </w:tc>
        <w:tc>
          <w:tcPr>
            <w:tcW w:w="2340" w:type="dxa"/>
            <w:tcBorders>
              <w:top w:val="single" w:color="auto" w:sz="4" w:space="0"/>
              <w:left w:val="single" w:color="auto" w:sz="4" w:space="0"/>
              <w:bottom w:val="single" w:color="auto" w:sz="2" w:space="0"/>
              <w:right w:val="single" w:color="auto" w:sz="4" w:space="0"/>
            </w:tcBorders>
            <w:noWrap w:val="0"/>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1</w:t>
            </w:r>
          </w:p>
        </w:tc>
        <w:tc>
          <w:tcPr>
            <w:tcW w:w="2700" w:type="dxa"/>
            <w:tcBorders>
              <w:top w:val="single" w:color="auto" w:sz="2" w:space="0"/>
              <w:left w:val="single" w:color="auto" w:sz="2" w:space="0"/>
              <w:bottom w:val="single" w:color="auto" w:sz="6" w:space="0"/>
              <w:right w:val="single" w:color="auto" w:sz="4" w:space="0"/>
            </w:tcBorders>
            <w:noWrap w:val="0"/>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p>
        </w:tc>
        <w:tc>
          <w:tcPr>
            <w:tcW w:w="2340" w:type="dxa"/>
            <w:tcBorders>
              <w:top w:val="single" w:color="auto" w:sz="2" w:space="0"/>
              <w:left w:val="single" w:color="auto" w:sz="6" w:space="0"/>
              <w:bottom w:val="single" w:color="auto" w:sz="6" w:space="0"/>
              <w:right w:val="single" w:color="auto" w:sz="2" w:space="0"/>
            </w:tcBorders>
            <w:noWrap w:val="0"/>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 xml:space="preserve"> </w:t>
            </w:r>
            <w:r>
              <w:rPr>
                <w:rFonts w:hint="eastAsia" w:hAnsi="宋体" w:eastAsia="宋体" w:cs="宋体"/>
                <w:color w:val="auto"/>
                <w:kern w:val="2"/>
                <w:sz w:val="24"/>
                <w:szCs w:val="24"/>
                <w:highlight w:val="none"/>
                <w:u w:val="single"/>
                <w:lang w:val="en-US" w:eastAsia="zh-CN"/>
              </w:rPr>
              <w:t xml:space="preserve">           </w:t>
            </w:r>
            <w:r>
              <w:rPr>
                <w:rFonts w:hint="eastAsia" w:hAnsi="宋体" w:eastAsia="宋体" w:cs="宋体"/>
                <w:color w:val="auto"/>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2</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 xml:space="preserve"> </w:t>
            </w:r>
            <w:r>
              <w:rPr>
                <w:rFonts w:hint="eastAsia" w:hAnsi="宋体" w:eastAsia="宋体" w:cs="宋体"/>
                <w:color w:val="auto"/>
                <w:kern w:val="2"/>
                <w:sz w:val="24"/>
                <w:szCs w:val="24"/>
                <w:highlight w:val="none"/>
                <w:u w:val="single"/>
                <w:lang w:val="en-US" w:eastAsia="zh-CN"/>
              </w:rPr>
              <w:t xml:space="preserve">           </w:t>
            </w:r>
            <w:r>
              <w:rPr>
                <w:rFonts w:hint="eastAsia" w:hAnsi="宋体" w:eastAsia="宋体" w:cs="宋体"/>
                <w:color w:val="auto"/>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3</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21"/>
              <w:snapToGrid w:val="0"/>
              <w:spacing w:before="295" w:after="295"/>
              <w:jc w:val="center"/>
              <w:rPr>
                <w:rFonts w:hint="eastAsia" w:hAnsi="宋体" w:eastAsia="宋体" w:cs="宋体"/>
                <w:color w:val="auto"/>
                <w:kern w:val="2"/>
                <w:sz w:val="24"/>
                <w:szCs w:val="24"/>
                <w:highlight w:val="none"/>
                <w:lang w:val="en-US" w:eastAsia="zh-CN"/>
              </w:rPr>
            </w:pPr>
            <w:r>
              <w:rPr>
                <w:rFonts w:hint="eastAsia" w:hAnsi="宋体" w:eastAsia="宋体" w:cs="宋体"/>
                <w:color w:val="auto"/>
                <w:kern w:val="2"/>
                <w:sz w:val="24"/>
                <w:szCs w:val="24"/>
                <w:highlight w:val="none"/>
                <w:lang w:val="en-US" w:eastAsia="zh-CN"/>
              </w:rPr>
              <w:t xml:space="preserve"> </w:t>
            </w:r>
            <w:r>
              <w:rPr>
                <w:rFonts w:hint="eastAsia" w:hAnsi="宋体" w:eastAsia="宋体" w:cs="宋体"/>
                <w:color w:val="auto"/>
                <w:kern w:val="2"/>
                <w:sz w:val="24"/>
                <w:szCs w:val="24"/>
                <w:highlight w:val="none"/>
                <w:u w:val="single"/>
                <w:lang w:val="en-US" w:eastAsia="zh-CN"/>
              </w:rPr>
              <w:t xml:space="preserve">           </w:t>
            </w:r>
            <w:r>
              <w:rPr>
                <w:rFonts w:hint="eastAsia" w:hAnsi="宋体" w:eastAsia="宋体" w:cs="宋体"/>
                <w:color w:val="auto"/>
                <w:kern w:val="2"/>
                <w:sz w:val="24"/>
                <w:szCs w:val="24"/>
                <w:highlight w:val="none"/>
                <w:lang w:val="en-US" w:eastAsia="zh-CN"/>
              </w:rPr>
              <w:t>%</w:t>
            </w:r>
          </w:p>
        </w:tc>
      </w:tr>
    </w:tbl>
    <w:p>
      <w:pPr>
        <w:snapToGrid w:val="0"/>
        <w:spacing w:before="50" w:after="50"/>
        <w:rPr>
          <w:rFonts w:hint="eastAsia" w:ascii="宋体" w:hAnsi="宋体" w:eastAsia="宋体" w:cs="宋体"/>
          <w:color w:val="auto"/>
          <w:sz w:val="24"/>
          <w:highlight w:val="none"/>
        </w:rPr>
      </w:pPr>
    </w:p>
    <w:p>
      <w:pPr>
        <w:snapToGrid w:val="0"/>
        <w:spacing w:before="50" w:after="50"/>
        <w:rPr>
          <w:rFonts w:hint="eastAsia" w:ascii="宋体" w:hAnsi="宋体" w:eastAsia="宋体" w:cs="宋体"/>
          <w:color w:val="auto"/>
          <w:sz w:val="24"/>
          <w:highlight w:val="none"/>
        </w:rPr>
      </w:pPr>
    </w:p>
    <w:p>
      <w:pPr>
        <w:snapToGrid w:val="0"/>
        <w:spacing w:before="50" w:after="50"/>
        <w:rPr>
          <w:rFonts w:hint="eastAsia" w:ascii="宋体" w:hAnsi="宋体" w:eastAsia="宋体" w:cs="宋体"/>
          <w:color w:val="auto"/>
          <w:spacing w:val="20"/>
          <w:sz w:val="24"/>
          <w:highlight w:val="none"/>
        </w:rPr>
      </w:pPr>
    </w:p>
    <w:p>
      <w:pPr>
        <w:snapToGrid w:val="0"/>
        <w:spacing w:before="50" w:after="50"/>
        <w:rPr>
          <w:rFonts w:hint="eastAsia" w:ascii="宋体" w:hAnsi="宋体" w:eastAsia="宋体" w:cs="宋体"/>
          <w:color w:val="auto"/>
          <w:spacing w:val="20"/>
          <w:sz w:val="24"/>
          <w:highlight w:val="none"/>
        </w:rPr>
      </w:pPr>
    </w:p>
    <w:p>
      <w:pPr>
        <w:snapToGrid w:val="0"/>
        <w:spacing w:before="50" w:after="5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w:t>
      </w:r>
      <w:r>
        <w:rPr>
          <w:rFonts w:hint="eastAsia" w:ascii="宋体" w:hAnsi="宋体" w:eastAsia="宋体" w:cs="宋体"/>
          <w:color w:val="auto"/>
          <w:sz w:val="24"/>
          <w:highlight w:val="none"/>
        </w:rPr>
        <w:t>名称</w:t>
      </w:r>
      <w:r>
        <w:rPr>
          <w:rFonts w:hint="eastAsia" w:ascii="宋体" w:hAnsi="宋体" w:eastAsia="宋体" w:cs="宋体"/>
          <w:color w:val="auto"/>
          <w:spacing w:val="20"/>
          <w:sz w:val="24"/>
          <w:highlight w:val="none"/>
        </w:rPr>
        <w:t>（</w:t>
      </w:r>
      <w:r>
        <w:rPr>
          <w:rFonts w:hint="eastAsia" w:ascii="宋体" w:hAnsi="宋体" w:eastAsia="宋体" w:cs="宋体"/>
          <w:color w:val="auto"/>
          <w:sz w:val="24"/>
          <w:highlight w:val="none"/>
        </w:rPr>
        <w:t>电子签章</w:t>
      </w:r>
      <w:r>
        <w:rPr>
          <w:rFonts w:hint="eastAsia" w:ascii="宋体" w:hAnsi="宋体" w:eastAsia="宋体" w:cs="宋体"/>
          <w:color w:val="auto"/>
          <w:spacing w:val="20"/>
          <w:sz w:val="24"/>
          <w:highlight w:val="none"/>
        </w:rPr>
        <w:t>）：</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pPr>
        <w:snapToGrid w:val="0"/>
        <w:spacing w:before="50" w:after="50"/>
        <w:rPr>
          <w:rFonts w:hint="eastAsia" w:ascii="宋体" w:hAnsi="宋体" w:eastAsia="宋体" w:cs="宋体"/>
          <w:color w:val="auto"/>
          <w:spacing w:val="20"/>
          <w:sz w:val="24"/>
          <w:highlight w:val="none"/>
        </w:rPr>
      </w:pPr>
    </w:p>
    <w:p>
      <w:pPr>
        <w:snapToGrid w:val="0"/>
        <w:spacing w:before="50" w:after="50"/>
        <w:rPr>
          <w:rFonts w:hint="eastAsia" w:ascii="宋体" w:hAnsi="宋体" w:eastAsia="宋体" w:cs="宋体"/>
          <w:color w:val="auto"/>
          <w:spacing w:val="20"/>
          <w:sz w:val="24"/>
          <w:highlight w:val="none"/>
        </w:rPr>
      </w:pPr>
    </w:p>
    <w:p>
      <w:pPr>
        <w:snapToGrid w:val="0"/>
        <w:spacing w:before="50" w:after="50"/>
        <w:rPr>
          <w:rFonts w:hint="eastAsia" w:ascii="宋体" w:hAnsi="宋体" w:eastAsia="宋体" w:cs="宋体"/>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p>
    <w:p>
      <w:pPr>
        <w:snapToGrid w:val="0"/>
        <w:spacing w:before="50" w:after="120" w:afterLines="50"/>
        <w:jc w:val="left"/>
        <w:rPr>
          <w:rFonts w:hint="eastAsia" w:ascii="宋体" w:hAnsi="宋体" w:eastAsia="宋体" w:cs="宋体"/>
          <w:color w:val="auto"/>
          <w:sz w:val="24"/>
          <w:szCs w:val="20"/>
          <w:highlight w:val="none"/>
        </w:rPr>
      </w:pPr>
    </w:p>
    <w:p>
      <w:pPr>
        <w:snapToGrid w:val="0"/>
        <w:spacing w:before="120" w:beforeLines="50" w:after="50"/>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rPr>
        <w:br w:type="page"/>
      </w:r>
      <w:bookmarkStart w:id="169" w:name="_Toc32157"/>
      <w:bookmarkStart w:id="170" w:name="_Toc5115"/>
      <w:bookmarkStart w:id="171" w:name="_Toc19686840"/>
      <w:r>
        <w:rPr>
          <w:rFonts w:hint="eastAsia" w:ascii="宋体" w:hAnsi="宋体" w:eastAsia="宋体" w:cs="宋体"/>
          <w:b/>
          <w:bCs/>
          <w:color w:val="auto"/>
          <w:sz w:val="28"/>
          <w:szCs w:val="28"/>
          <w:highlight w:val="none"/>
        </w:rPr>
        <w:t>六、</w:t>
      </w:r>
      <w:r>
        <w:rPr>
          <w:rFonts w:hint="eastAsia" w:ascii="宋体" w:hAnsi="宋体" w:eastAsia="宋体" w:cs="宋体"/>
          <w:b/>
          <w:bCs/>
          <w:color w:val="auto"/>
          <w:sz w:val="28"/>
          <w:szCs w:val="28"/>
          <w:highlight w:val="none"/>
          <w:lang w:eastAsia="zh-CN"/>
        </w:rPr>
        <w:t>其他</w:t>
      </w:r>
      <w:r>
        <w:rPr>
          <w:rFonts w:hint="eastAsia" w:ascii="宋体" w:hAnsi="宋体" w:eastAsia="宋体" w:cs="宋体"/>
          <w:b/>
          <w:bCs/>
          <w:color w:val="auto"/>
          <w:sz w:val="28"/>
          <w:szCs w:val="28"/>
          <w:highlight w:val="none"/>
        </w:rPr>
        <w:t>文书、文件格式</w:t>
      </w:r>
      <w:bookmarkEnd w:id="169"/>
      <w:bookmarkEnd w:id="170"/>
      <w:bookmarkEnd w:id="171"/>
    </w:p>
    <w:p>
      <w:pPr>
        <w:spacing w:before="120" w:beforeLines="50" w:after="120" w:afterLines="50" w:line="400" w:lineRule="exact"/>
        <w:rPr>
          <w:rFonts w:hint="eastAsia" w:ascii="宋体" w:hAnsi="宋体" w:eastAsia="宋体" w:cs="宋体"/>
          <w:color w:val="auto"/>
          <w:sz w:val="24"/>
          <w:highlight w:val="none"/>
        </w:rPr>
      </w:pPr>
    </w:p>
    <w:p>
      <w:pPr>
        <w:snapToGrid w:val="0"/>
        <w:spacing w:before="120" w:beforeLines="50" w:after="50"/>
        <w:ind w:left="142"/>
        <w:jc w:val="left"/>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联合</w:t>
      </w:r>
      <w:r>
        <w:rPr>
          <w:rFonts w:hint="eastAsia" w:ascii="宋体" w:hAnsi="宋体" w:eastAsia="宋体" w:cs="宋体"/>
          <w:b/>
          <w:color w:val="auto"/>
          <w:spacing w:val="20"/>
          <w:sz w:val="24"/>
          <w:highlight w:val="none"/>
          <w:lang w:eastAsia="zh-CN"/>
        </w:rPr>
        <w:t>体</w:t>
      </w:r>
      <w:r>
        <w:rPr>
          <w:rFonts w:hint="eastAsia" w:ascii="宋体" w:hAnsi="宋体" w:eastAsia="宋体" w:cs="宋体"/>
          <w:b/>
          <w:color w:val="auto"/>
          <w:spacing w:val="20"/>
          <w:sz w:val="24"/>
          <w:highlight w:val="none"/>
        </w:rPr>
        <w:t>投标协议书格式</w:t>
      </w:r>
    </w:p>
    <w:p>
      <w:pPr>
        <w:pStyle w:val="8"/>
        <w:overflowPunct w:val="0"/>
        <w:jc w:val="center"/>
        <w:rPr>
          <w:rFonts w:hint="eastAsia" w:ascii="宋体" w:hAnsi="宋体" w:eastAsia="宋体" w:cs="宋体"/>
          <w:b/>
          <w:bCs/>
          <w:color w:val="auto"/>
          <w:sz w:val="32"/>
          <w:szCs w:val="32"/>
          <w:highlight w:val="none"/>
        </w:rPr>
      </w:pPr>
    </w:p>
    <w:p>
      <w:pPr>
        <w:pStyle w:val="8"/>
        <w:overflowPunct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联合体</w:t>
      </w:r>
      <w:r>
        <w:rPr>
          <w:rFonts w:hint="eastAsia" w:ascii="宋体" w:hAnsi="宋体" w:eastAsia="宋体" w:cs="宋体"/>
          <w:b/>
          <w:bCs/>
          <w:color w:val="auto"/>
          <w:sz w:val="32"/>
          <w:szCs w:val="32"/>
          <w:highlight w:val="none"/>
          <w:lang w:eastAsia="zh-CN"/>
        </w:rPr>
        <w:t>投标</w:t>
      </w:r>
      <w:r>
        <w:rPr>
          <w:rFonts w:hint="eastAsia" w:ascii="宋体" w:hAnsi="宋体" w:eastAsia="宋体" w:cs="宋体"/>
          <w:b/>
          <w:bCs/>
          <w:color w:val="auto"/>
          <w:sz w:val="32"/>
          <w:szCs w:val="32"/>
          <w:highlight w:val="none"/>
        </w:rPr>
        <w:t>协议书</w:t>
      </w:r>
    </w:p>
    <w:p>
      <w:pPr>
        <w:pStyle w:val="8"/>
        <w:overflowPunct w:val="0"/>
        <w:rPr>
          <w:rFonts w:hint="eastAsia" w:ascii="宋体" w:hAnsi="宋体" w:eastAsia="宋体" w:cs="宋体"/>
          <w:color w:val="auto"/>
          <w:sz w:val="24"/>
          <w:highlight w:val="none"/>
        </w:rPr>
      </w:pPr>
    </w:p>
    <w:p>
      <w:pPr>
        <w:pStyle w:val="8"/>
        <w:overflowPunct w:val="0"/>
        <w:rPr>
          <w:rFonts w:hint="eastAsia" w:ascii="宋体" w:hAnsi="宋体" w:eastAsia="宋体" w:cs="宋体"/>
          <w:color w:val="auto"/>
          <w:sz w:val="24"/>
          <w:highlight w:val="none"/>
        </w:rPr>
      </w:pPr>
    </w:p>
    <w:p>
      <w:pPr>
        <w:pStyle w:val="8"/>
        <w:overflowPunct w:val="0"/>
        <w:rPr>
          <w:rFonts w:hint="eastAsia" w:ascii="宋体" w:hAnsi="宋体" w:eastAsia="宋体" w:cs="宋体"/>
          <w:color w:val="auto"/>
          <w:sz w:val="24"/>
          <w:highlight w:val="none"/>
        </w:rPr>
      </w:pPr>
    </w:p>
    <w:p>
      <w:pPr>
        <w:pStyle w:val="8"/>
        <w:overflowPunct w:val="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（所有成员单位名称）自愿组成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（联合体名称）联合体，共同参加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（项</w:t>
      </w:r>
      <w:r>
        <w:rPr>
          <w:rFonts w:hint="eastAsia" w:ascii="宋体" w:hAnsi="宋体" w:eastAsia="宋体" w:cs="宋体"/>
          <w:color w:val="auto"/>
          <w:sz w:val="24"/>
          <w:highlight w:val="none"/>
        </w:rPr>
        <w:t>目名称）采购招标项目投标。现就联合体投标事宜订立如下协议。</w:t>
      </w:r>
    </w:p>
    <w:p>
      <w:pPr>
        <w:pStyle w:val="8"/>
        <w:overflowPunct w:val="0"/>
        <w:rPr>
          <w:rFonts w:hint="eastAsia" w:ascii="宋体" w:hAnsi="宋体" w:eastAsia="宋体" w:cs="宋体"/>
          <w:color w:val="auto"/>
          <w:sz w:val="24"/>
          <w:highlight w:val="none"/>
        </w:rPr>
      </w:pPr>
    </w:p>
    <w:p>
      <w:pPr>
        <w:pStyle w:val="8"/>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（某成员单位名称）为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（联合体名称）牵头人。</w:t>
      </w:r>
    </w:p>
    <w:p>
      <w:pPr>
        <w:pStyle w:val="8"/>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pPr>
        <w:pStyle w:val="8"/>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pPr>
        <w:pStyle w:val="8"/>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4.联合体各成员单位内部的职责分工如下：</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w:t>
      </w:r>
    </w:p>
    <w:p>
      <w:pPr>
        <w:pStyle w:val="8"/>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5.本协议书自所有成员单位法定代表人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或者其委托代理人签字或者盖公章之日起生效，合同履行完毕后自动失效。</w:t>
      </w:r>
    </w:p>
    <w:p>
      <w:pPr>
        <w:pStyle w:val="8"/>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6.本协议书一式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份，联合体成员和招标人各执一份。</w:t>
      </w:r>
    </w:p>
    <w:p>
      <w:pPr>
        <w:pStyle w:val="8"/>
        <w:overflowPunct w:val="0"/>
        <w:ind w:firstLine="0"/>
        <w:rPr>
          <w:rFonts w:hint="eastAsia" w:ascii="宋体" w:hAnsi="宋体" w:eastAsia="宋体" w:cs="宋体"/>
          <w:color w:val="auto"/>
          <w:sz w:val="24"/>
          <w:highlight w:val="none"/>
        </w:rPr>
      </w:pPr>
    </w:p>
    <w:p>
      <w:pPr>
        <w:pStyle w:val="8"/>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注：本协议书由法定代表人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签字的，应附法定代表人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身份</w:t>
      </w:r>
    </w:p>
    <w:p>
      <w:pPr>
        <w:pStyle w:val="8"/>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证明；由委托代理人签字的，应附授权委托书。</w:t>
      </w:r>
    </w:p>
    <w:p>
      <w:pPr>
        <w:pStyle w:val="8"/>
        <w:overflowPunct w:val="0"/>
        <w:ind w:firstLineChars="175"/>
        <w:rPr>
          <w:rFonts w:hint="eastAsia" w:ascii="宋体" w:hAnsi="宋体" w:eastAsia="宋体" w:cs="宋体"/>
          <w:color w:val="auto"/>
          <w:sz w:val="24"/>
          <w:highlight w:val="none"/>
        </w:rPr>
      </w:pPr>
    </w:p>
    <w:p>
      <w:pPr>
        <w:pStyle w:val="8"/>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联合体牵头人名称（盖公章</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电子签章）：</w:t>
      </w:r>
    </w:p>
    <w:p>
      <w:pPr>
        <w:pStyle w:val="8"/>
        <w:overflowPunct w:val="0"/>
        <w:ind w:firstLineChars="175"/>
        <w:rPr>
          <w:rFonts w:hint="eastAsia" w:ascii="宋体" w:hAnsi="宋体" w:eastAsia="宋体" w:cs="宋体"/>
          <w:color w:val="auto"/>
          <w:sz w:val="24"/>
          <w:highlight w:val="none"/>
        </w:rPr>
      </w:pPr>
    </w:p>
    <w:p>
      <w:pPr>
        <w:pStyle w:val="8"/>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或者其委托代理人：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（签字）</w:t>
      </w:r>
    </w:p>
    <w:p>
      <w:pPr>
        <w:pStyle w:val="8"/>
        <w:overflowPunct w:val="0"/>
        <w:ind w:firstLineChars="175"/>
        <w:rPr>
          <w:rFonts w:hint="eastAsia" w:ascii="宋体" w:hAnsi="宋体" w:eastAsia="宋体" w:cs="宋体"/>
          <w:color w:val="auto"/>
          <w:sz w:val="24"/>
          <w:highlight w:val="none"/>
        </w:rPr>
      </w:pPr>
    </w:p>
    <w:p>
      <w:pPr>
        <w:pStyle w:val="8"/>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联合体成员名称（盖公章</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电子签章）：</w:t>
      </w:r>
    </w:p>
    <w:p>
      <w:pPr>
        <w:pStyle w:val="8"/>
        <w:overflowPunct w:val="0"/>
        <w:ind w:firstLineChars="175"/>
        <w:rPr>
          <w:rFonts w:hint="eastAsia" w:ascii="宋体" w:hAnsi="宋体" w:eastAsia="宋体" w:cs="宋体"/>
          <w:color w:val="auto"/>
          <w:sz w:val="24"/>
          <w:highlight w:val="none"/>
        </w:rPr>
      </w:pPr>
    </w:p>
    <w:p>
      <w:pPr>
        <w:pStyle w:val="8"/>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或者其委托代理人：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（签字）</w:t>
      </w:r>
    </w:p>
    <w:p>
      <w:pPr>
        <w:pStyle w:val="8"/>
        <w:overflowPunct w:val="0"/>
        <w:ind w:firstLineChars="175"/>
        <w:rPr>
          <w:rFonts w:hint="eastAsia" w:ascii="宋体" w:hAnsi="宋体" w:eastAsia="宋体" w:cs="宋体"/>
          <w:color w:val="auto"/>
          <w:sz w:val="24"/>
          <w:highlight w:val="none"/>
        </w:rPr>
      </w:pPr>
    </w:p>
    <w:p>
      <w:pPr>
        <w:pStyle w:val="8"/>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联合体成员名称（盖公章</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rPr>
        <w:t>电子签章）：</w:t>
      </w:r>
    </w:p>
    <w:p>
      <w:pPr>
        <w:pStyle w:val="8"/>
        <w:overflowPunct w:val="0"/>
        <w:ind w:firstLineChars="175"/>
        <w:rPr>
          <w:rFonts w:hint="eastAsia" w:ascii="宋体" w:hAnsi="宋体" w:eastAsia="宋体" w:cs="宋体"/>
          <w:color w:val="auto"/>
          <w:sz w:val="24"/>
          <w:highlight w:val="none"/>
        </w:rPr>
      </w:pPr>
    </w:p>
    <w:p>
      <w:pPr>
        <w:pStyle w:val="8"/>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或者其委托代理人：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（签字）</w:t>
      </w:r>
    </w:p>
    <w:p>
      <w:pPr>
        <w:pStyle w:val="8"/>
        <w:overflowPunct w:val="0"/>
        <w:ind w:firstLineChars="175"/>
        <w:rPr>
          <w:rFonts w:hint="eastAsia" w:ascii="宋体" w:hAnsi="宋体" w:eastAsia="宋体" w:cs="宋体"/>
          <w:color w:val="auto"/>
          <w:sz w:val="24"/>
          <w:highlight w:val="none"/>
        </w:rPr>
      </w:pPr>
    </w:p>
    <w:p>
      <w:pPr>
        <w:pStyle w:val="8"/>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pStyle w:val="8"/>
        <w:overflowPunct w:val="0"/>
        <w:ind w:firstLineChars="175"/>
        <w:rPr>
          <w:rFonts w:hint="eastAsia" w:ascii="宋体" w:hAnsi="宋体" w:eastAsia="宋体" w:cs="宋体"/>
          <w:color w:val="auto"/>
          <w:sz w:val="24"/>
          <w:highlight w:val="none"/>
        </w:rPr>
      </w:pPr>
    </w:p>
    <w:p>
      <w:pPr>
        <w:pStyle w:val="8"/>
        <w:overflowPunct w:val="0"/>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年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p>
    <w:p>
      <w:pPr>
        <w:snapToGrid w:val="0"/>
        <w:spacing w:before="120" w:beforeLines="50" w:after="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snapToGrid w:val="0"/>
        <w:spacing w:before="120" w:beforeLines="50" w:after="50"/>
        <w:jc w:val="left"/>
        <w:rPr>
          <w:rFonts w:hint="eastAsia" w:ascii="宋体" w:hAnsi="宋体" w:eastAsia="宋体" w:cs="宋体"/>
          <w:color w:val="auto"/>
          <w:highlight w:val="none"/>
        </w:rPr>
      </w:pPr>
      <w:r>
        <w:rPr>
          <w:rFonts w:hint="eastAsia" w:ascii="宋体" w:hAnsi="宋体" w:eastAsia="宋体" w:cs="宋体"/>
          <w:b/>
          <w:color w:val="auto"/>
          <w:sz w:val="24"/>
          <w:highlight w:val="none"/>
        </w:rPr>
        <w:t xml:space="preserve"> 中小企业声明函格式</w:t>
      </w:r>
    </w:p>
    <w:p>
      <w:pPr>
        <w:rPr>
          <w:rFonts w:hint="eastAsia" w:ascii="宋体" w:hAnsi="宋体" w:eastAsia="宋体" w:cs="宋体"/>
          <w:color w:val="auto"/>
          <w:highlight w:val="none"/>
        </w:rPr>
      </w:pPr>
    </w:p>
    <w:p>
      <w:pPr>
        <w:spacing w:line="588"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中小企业声明函</w:t>
      </w:r>
    </w:p>
    <w:p>
      <w:pPr>
        <w:autoSpaceDE w:val="0"/>
        <w:autoSpaceDN w:val="0"/>
        <w:adjustRightInd w:val="0"/>
        <w:rPr>
          <w:rFonts w:hint="eastAsia" w:ascii="宋体" w:hAnsi="宋体" w:eastAsia="宋体" w:cs="宋体"/>
          <w:b/>
          <w:bCs/>
          <w:color w:val="auto"/>
          <w:kern w:val="0"/>
          <w:sz w:val="28"/>
          <w:szCs w:val="28"/>
          <w:highlight w:val="none"/>
        </w:rPr>
      </w:pPr>
    </w:p>
    <w:p>
      <w:pPr>
        <w:autoSpaceDE w:val="0"/>
        <w:autoSpaceDN w:val="0"/>
        <w:adjustRightInd w:val="0"/>
        <w:jc w:val="center"/>
        <w:rPr>
          <w:rFonts w:hint="eastAsia" w:ascii="宋体" w:hAnsi="宋体" w:eastAsia="宋体" w:cs="宋体"/>
          <w:color w:val="auto"/>
          <w:kern w:val="0"/>
          <w:szCs w:val="21"/>
          <w:highlight w:val="none"/>
        </w:rPr>
      </w:pPr>
    </w:p>
    <w:p>
      <w:pPr>
        <w:autoSpaceDE w:val="0"/>
        <w:autoSpaceDN w:val="0"/>
        <w:adjustRightInd w:val="0"/>
        <w:spacing w:line="360" w:lineRule="auto"/>
        <w:ind w:firstLine="484" w:firstLineChars="20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本公司（联合体）郑重声明，根据《政府采购促进中小企业发展管理办法》（财库﹝2020﹞46 号）的规定，本公司（联合体）参加</w:t>
      </w:r>
      <w:r>
        <w:rPr>
          <w:rFonts w:hint="eastAsia" w:ascii="宋体" w:hAnsi="宋体" w:eastAsia="宋体" w:cs="宋体"/>
          <w:i/>
          <w:color w:val="auto"/>
          <w:kern w:val="0"/>
          <w:sz w:val="24"/>
          <w:highlight w:val="none"/>
          <w:u w:val="single"/>
        </w:rPr>
        <w:t>（单位名称）</w:t>
      </w:r>
      <w:r>
        <w:rPr>
          <w:rFonts w:hint="eastAsia" w:ascii="宋体" w:hAnsi="宋体" w:eastAsia="宋体" w:cs="宋体"/>
          <w:color w:val="auto"/>
          <w:kern w:val="0"/>
          <w:sz w:val="24"/>
          <w:highlight w:val="none"/>
        </w:rPr>
        <w:t>的</w:t>
      </w:r>
      <w:r>
        <w:rPr>
          <w:rFonts w:hint="eastAsia" w:ascii="宋体" w:hAnsi="宋体" w:eastAsia="宋体" w:cs="宋体"/>
          <w:i/>
          <w:color w:val="auto"/>
          <w:kern w:val="0"/>
          <w:sz w:val="24"/>
          <w:highlight w:val="none"/>
          <w:u w:val="single"/>
        </w:rPr>
        <w:t>（项目名称）</w:t>
      </w:r>
      <w:r>
        <w:rPr>
          <w:rFonts w:hint="eastAsia" w:ascii="宋体" w:hAnsi="宋体" w:eastAsia="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adjustRightInd w:val="0"/>
        <w:spacing w:line="360" w:lineRule="auto"/>
        <w:ind w:firstLine="484" w:firstLineChars="20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1. </w:t>
      </w:r>
      <w:r>
        <w:rPr>
          <w:rFonts w:hint="eastAsia" w:ascii="宋体" w:hAnsi="宋体" w:eastAsia="宋体" w:cs="宋体"/>
          <w:i/>
          <w:color w:val="auto"/>
          <w:kern w:val="0"/>
          <w:sz w:val="24"/>
          <w:highlight w:val="none"/>
          <w:u w:val="single"/>
        </w:rPr>
        <w:t>（标的名称）</w:t>
      </w:r>
      <w:r>
        <w:rPr>
          <w:rFonts w:hint="eastAsia" w:ascii="宋体" w:hAnsi="宋体" w:eastAsia="宋体" w:cs="宋体"/>
          <w:color w:val="auto"/>
          <w:kern w:val="0"/>
          <w:sz w:val="24"/>
          <w:highlight w:val="none"/>
        </w:rPr>
        <w:t xml:space="preserve"> ，属于</w:t>
      </w:r>
      <w:r>
        <w:rPr>
          <w:rFonts w:hint="eastAsia" w:ascii="宋体" w:hAnsi="宋体" w:eastAsia="宋体" w:cs="宋体"/>
          <w:i/>
          <w:color w:val="auto"/>
          <w:kern w:val="0"/>
          <w:sz w:val="24"/>
          <w:highlight w:val="none"/>
          <w:u w:val="single"/>
        </w:rPr>
        <w:t>（招标文件中明确的所属行业）</w:t>
      </w:r>
      <w:r>
        <w:rPr>
          <w:rFonts w:hint="eastAsia" w:ascii="宋体" w:hAnsi="宋体" w:eastAsia="宋体" w:cs="宋体"/>
          <w:color w:val="auto"/>
          <w:kern w:val="0"/>
          <w:sz w:val="24"/>
          <w:highlight w:val="none"/>
        </w:rPr>
        <w:t>；承建（承接）企业为</w:t>
      </w:r>
      <w:r>
        <w:rPr>
          <w:rFonts w:hint="eastAsia" w:ascii="宋体" w:hAnsi="宋体" w:eastAsia="宋体" w:cs="宋体"/>
          <w:i/>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万元，属于</w:t>
      </w:r>
      <w:r>
        <w:rPr>
          <w:rFonts w:hint="eastAsia" w:ascii="宋体" w:hAnsi="宋体" w:eastAsia="宋体" w:cs="宋体"/>
          <w:i/>
          <w:color w:val="auto"/>
          <w:kern w:val="0"/>
          <w:sz w:val="24"/>
          <w:highlight w:val="none"/>
          <w:u w:val="single"/>
        </w:rPr>
        <w:t>（中型企业、小型企业、微型企业）</w:t>
      </w:r>
      <w:r>
        <w:rPr>
          <w:rFonts w:hint="eastAsia" w:ascii="宋体" w:hAnsi="宋体" w:eastAsia="宋体" w:cs="宋体"/>
          <w:color w:val="auto"/>
          <w:kern w:val="0"/>
          <w:sz w:val="24"/>
          <w:highlight w:val="none"/>
        </w:rPr>
        <w:t>；</w:t>
      </w:r>
    </w:p>
    <w:p>
      <w:pPr>
        <w:autoSpaceDE w:val="0"/>
        <w:autoSpaceDN w:val="0"/>
        <w:adjustRightInd w:val="0"/>
        <w:spacing w:line="360" w:lineRule="auto"/>
        <w:ind w:firstLine="484" w:firstLineChars="20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2. </w:t>
      </w:r>
      <w:r>
        <w:rPr>
          <w:rFonts w:hint="eastAsia" w:ascii="宋体" w:hAnsi="宋体" w:eastAsia="宋体" w:cs="宋体"/>
          <w:i/>
          <w:color w:val="auto"/>
          <w:kern w:val="0"/>
          <w:sz w:val="24"/>
          <w:highlight w:val="none"/>
          <w:u w:val="single"/>
        </w:rPr>
        <w:t>（标的名称）</w:t>
      </w:r>
      <w:r>
        <w:rPr>
          <w:rFonts w:hint="eastAsia" w:ascii="宋体" w:hAnsi="宋体" w:eastAsia="宋体" w:cs="宋体"/>
          <w:color w:val="auto"/>
          <w:kern w:val="0"/>
          <w:sz w:val="24"/>
          <w:highlight w:val="none"/>
        </w:rPr>
        <w:t xml:space="preserve"> ，属于</w:t>
      </w:r>
      <w:r>
        <w:rPr>
          <w:rFonts w:hint="eastAsia" w:ascii="宋体" w:hAnsi="宋体" w:eastAsia="宋体" w:cs="宋体"/>
          <w:i/>
          <w:color w:val="auto"/>
          <w:kern w:val="0"/>
          <w:sz w:val="24"/>
          <w:highlight w:val="none"/>
          <w:u w:val="single"/>
        </w:rPr>
        <w:t>（招标文件中明确的所属行业）</w:t>
      </w:r>
      <w:r>
        <w:rPr>
          <w:rFonts w:hint="eastAsia" w:ascii="宋体" w:hAnsi="宋体" w:eastAsia="宋体" w:cs="宋体"/>
          <w:color w:val="auto"/>
          <w:kern w:val="0"/>
          <w:sz w:val="24"/>
          <w:highlight w:val="none"/>
        </w:rPr>
        <w:t>；承建（承接）企业为</w:t>
      </w:r>
      <w:r>
        <w:rPr>
          <w:rFonts w:hint="eastAsia" w:ascii="宋体" w:hAnsi="宋体" w:eastAsia="宋体" w:cs="宋体"/>
          <w:i/>
          <w:color w:val="auto"/>
          <w:kern w:val="0"/>
          <w:sz w:val="24"/>
          <w:highlight w:val="none"/>
          <w:u w:val="single"/>
        </w:rPr>
        <w:t>（企业名称）</w:t>
      </w:r>
      <w:r>
        <w:rPr>
          <w:rFonts w:hint="eastAsia" w:ascii="宋体" w:hAnsi="宋体" w:eastAsia="宋体" w:cs="宋体"/>
          <w:color w:val="auto"/>
          <w:kern w:val="0"/>
          <w:sz w:val="24"/>
          <w:highlight w:val="none"/>
        </w:rPr>
        <w:t>，从业人员</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人，营业收入为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万元，资产总额为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万元，属于</w:t>
      </w:r>
      <w:r>
        <w:rPr>
          <w:rFonts w:hint="eastAsia" w:ascii="宋体" w:hAnsi="宋体" w:eastAsia="宋体" w:cs="宋体"/>
          <w:i/>
          <w:color w:val="auto"/>
          <w:kern w:val="0"/>
          <w:sz w:val="24"/>
          <w:highlight w:val="none"/>
          <w:u w:val="single"/>
        </w:rPr>
        <w:t>（中型企业、小型企业、微型企业）</w:t>
      </w:r>
      <w:r>
        <w:rPr>
          <w:rFonts w:hint="eastAsia" w:ascii="宋体" w:hAnsi="宋体" w:eastAsia="宋体" w:cs="宋体"/>
          <w:color w:val="auto"/>
          <w:kern w:val="0"/>
          <w:sz w:val="24"/>
          <w:highlight w:val="none"/>
        </w:rPr>
        <w:t>；</w:t>
      </w:r>
    </w:p>
    <w:p>
      <w:pPr>
        <w:autoSpaceDE w:val="0"/>
        <w:autoSpaceDN w:val="0"/>
        <w:adjustRightInd w:val="0"/>
        <w:spacing w:line="360" w:lineRule="auto"/>
        <w:ind w:firstLine="484" w:firstLineChars="20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p>
      <w:pPr>
        <w:autoSpaceDE w:val="0"/>
        <w:autoSpaceDN w:val="0"/>
        <w:adjustRightInd w:val="0"/>
        <w:spacing w:line="360" w:lineRule="auto"/>
        <w:ind w:firstLine="484" w:firstLineChars="20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以上企业，不属于大企业的分支机构，不存在控股股东为大企业的情形，也不存在与大企业的负责人为同一人的情形。</w:t>
      </w:r>
    </w:p>
    <w:p>
      <w:pPr>
        <w:autoSpaceDE w:val="0"/>
        <w:autoSpaceDN w:val="0"/>
        <w:adjustRightInd w:val="0"/>
        <w:spacing w:line="360" w:lineRule="auto"/>
        <w:ind w:firstLine="484" w:firstLineChars="202"/>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本企业对上述声明内容的真实性负责。如有虚假，将依法承担相应责任。</w:t>
      </w:r>
    </w:p>
    <w:p>
      <w:pPr>
        <w:autoSpaceDE w:val="0"/>
        <w:autoSpaceDN w:val="0"/>
        <w:adjustRightInd w:val="0"/>
        <w:spacing w:line="360" w:lineRule="auto"/>
        <w:ind w:firstLine="484" w:firstLineChars="202"/>
        <w:jc w:val="left"/>
        <w:rPr>
          <w:rFonts w:hint="eastAsia" w:ascii="宋体" w:hAnsi="宋体" w:eastAsia="宋体" w:cs="宋体"/>
          <w:color w:val="auto"/>
          <w:kern w:val="0"/>
          <w:sz w:val="24"/>
          <w:highlight w:val="none"/>
        </w:rPr>
      </w:pPr>
    </w:p>
    <w:p>
      <w:pPr>
        <w:autoSpaceDE w:val="0"/>
        <w:autoSpaceDN w:val="0"/>
        <w:adjustRightInd w:val="0"/>
        <w:spacing w:line="360" w:lineRule="auto"/>
        <w:ind w:firstLine="4560" w:firstLineChars="19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企业名称（</w:t>
      </w:r>
      <w:r>
        <w:rPr>
          <w:rFonts w:hint="eastAsia" w:ascii="宋体" w:hAnsi="宋体" w:eastAsia="宋体" w:cs="宋体"/>
          <w:color w:val="auto"/>
          <w:sz w:val="24"/>
          <w:highlight w:val="none"/>
        </w:rPr>
        <w:t>电子签章</w:t>
      </w:r>
      <w:r>
        <w:rPr>
          <w:rFonts w:hint="eastAsia" w:ascii="宋体" w:hAnsi="宋体" w:cs="宋体"/>
          <w:color w:val="auto"/>
          <w:sz w:val="24"/>
          <w:highlight w:val="none"/>
          <w:lang w:val="en-US" w:eastAsia="zh-CN"/>
        </w:rPr>
        <w:t>或盖章</w:t>
      </w:r>
      <w:r>
        <w:rPr>
          <w:rFonts w:hint="eastAsia" w:ascii="宋体" w:hAnsi="宋体" w:eastAsia="宋体" w:cs="宋体"/>
          <w:color w:val="auto"/>
          <w:kern w:val="0"/>
          <w:sz w:val="24"/>
          <w:highlight w:val="none"/>
        </w:rPr>
        <w:t>）：</w:t>
      </w:r>
    </w:p>
    <w:p>
      <w:pPr>
        <w:autoSpaceDE w:val="0"/>
        <w:autoSpaceDN w:val="0"/>
        <w:adjustRightInd w:val="0"/>
        <w:spacing w:line="360" w:lineRule="auto"/>
        <w:ind w:firstLine="5040" w:firstLineChars="2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w:t>
      </w:r>
    </w:p>
    <w:p>
      <w:pPr>
        <w:spacing w:line="360" w:lineRule="auto"/>
        <w:ind w:firstLine="405"/>
        <w:jc w:val="left"/>
        <w:rPr>
          <w:rFonts w:hint="eastAsia" w:ascii="宋体" w:hAnsi="宋体" w:eastAsia="宋体" w:cs="宋体"/>
          <w:color w:val="auto"/>
          <w:kern w:val="0"/>
          <w:szCs w:val="21"/>
          <w:highlight w:val="none"/>
        </w:rPr>
      </w:pPr>
    </w:p>
    <w:p>
      <w:pPr>
        <w:spacing w:line="360" w:lineRule="auto"/>
        <w:ind w:firstLine="405"/>
        <w:jc w:val="left"/>
        <w:rPr>
          <w:rFonts w:hint="eastAsia" w:ascii="宋体" w:hAnsi="宋体" w:eastAsia="宋体" w:cs="宋体"/>
          <w:color w:val="auto"/>
          <w:kern w:val="0"/>
          <w:szCs w:val="21"/>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w:t>
      </w:r>
      <w:r>
        <w:rPr>
          <w:rFonts w:hint="eastAsia" w:ascii="宋体" w:hAnsi="宋体" w:eastAsia="宋体" w:cs="宋体"/>
          <w:color w:val="auto"/>
          <w:sz w:val="24"/>
          <w:highlight w:val="none"/>
          <w:lang w:eastAsia="zh-CN"/>
        </w:rPr>
        <w:t>国家统计局</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统计上大中小微型企业划分办法（</w:t>
      </w:r>
      <w:r>
        <w:rPr>
          <w:rFonts w:hint="eastAsia" w:ascii="宋体" w:hAnsi="宋体" w:eastAsia="宋体" w:cs="宋体"/>
          <w:color w:val="auto"/>
          <w:sz w:val="24"/>
          <w:highlight w:val="none"/>
          <w:lang w:val="en-US" w:eastAsia="zh-CN"/>
        </w:rPr>
        <w:t>2017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》及自己的真实情况出具《中小企业声明函》。依法享受中小企业优惠政策的，采购人或者采购代理机构在公告中标结果时，同时公告其《中小企业声明函》，接受社会监督。</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napToGrid w:val="0"/>
        <w:spacing w:before="120" w:beforeLines="50" w:after="50"/>
        <w:ind w:left="142"/>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残疾人福利性单位声明函格式</w:t>
      </w:r>
    </w:p>
    <w:p>
      <w:pPr>
        <w:spacing w:line="588" w:lineRule="exact"/>
        <w:jc w:val="center"/>
        <w:rPr>
          <w:rFonts w:hint="eastAsia" w:ascii="宋体" w:hAnsi="宋体" w:eastAsia="宋体" w:cs="宋体"/>
          <w:b/>
          <w:color w:val="auto"/>
          <w:spacing w:val="6"/>
          <w:sz w:val="32"/>
          <w:szCs w:val="32"/>
          <w:highlight w:val="none"/>
        </w:rPr>
      </w:pPr>
      <w:bookmarkStart w:id="172" w:name="OLE_LINK14"/>
      <w:bookmarkStart w:id="173" w:name="OLE_LINK13"/>
    </w:p>
    <w:p>
      <w:pPr>
        <w:spacing w:line="588" w:lineRule="exact"/>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残疾人福利性单位声明函</w:t>
      </w:r>
    </w:p>
    <w:bookmarkEnd w:id="172"/>
    <w:bookmarkEnd w:id="173"/>
    <w:p>
      <w:pPr>
        <w:spacing w:line="588" w:lineRule="exact"/>
        <w:rPr>
          <w:rFonts w:hint="eastAsia" w:ascii="宋体" w:hAnsi="宋体" w:eastAsia="宋体" w:cs="宋体"/>
          <w:b/>
          <w:color w:val="auto"/>
          <w:spacing w:val="6"/>
          <w:sz w:val="30"/>
          <w:szCs w:val="30"/>
          <w:highlight w:val="none"/>
        </w:rPr>
      </w:pPr>
    </w:p>
    <w:p>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highlight w:val="none"/>
        </w:rPr>
        <w:t>〔2017〕 141</w:t>
      </w:r>
      <w:r>
        <w:rPr>
          <w:rFonts w:hint="eastAsia" w:ascii="宋体" w:hAnsi="宋体" w:eastAsia="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w:t>
      </w:r>
      <w:r>
        <w:rPr>
          <w:rFonts w:hint="eastAsia" w:ascii="宋体" w:hAnsi="宋体" w:eastAsia="宋体" w:cs="宋体"/>
          <w:color w:val="auto"/>
          <w:spacing w:val="6"/>
          <w:sz w:val="24"/>
          <w:highlight w:val="none"/>
          <w:lang w:eastAsia="zh-CN"/>
        </w:rPr>
        <w:t>其他</w:t>
      </w:r>
      <w:r>
        <w:rPr>
          <w:rFonts w:hint="eastAsia" w:ascii="宋体" w:hAnsi="宋体" w:eastAsia="宋体" w:cs="宋体"/>
          <w:color w:val="auto"/>
          <w:spacing w:val="6"/>
          <w:sz w:val="24"/>
          <w:highlight w:val="none"/>
        </w:rPr>
        <w:t>残</w:t>
      </w:r>
      <w:r>
        <w:rPr>
          <w:rFonts w:hint="eastAsia" w:ascii="宋体" w:hAnsi="宋体" w:eastAsia="宋体" w:cs="宋体"/>
          <w:color w:val="auto"/>
          <w:spacing w:val="-6"/>
          <w:sz w:val="24"/>
          <w:highlight w:val="none"/>
        </w:rPr>
        <w:t>疾人福利性单位制造的货物（不包括使用非残疾人福利性单位注册商标的货物）。</w:t>
      </w:r>
    </w:p>
    <w:p>
      <w:pPr>
        <w:spacing w:line="588" w:lineRule="exact"/>
        <w:ind w:firstLine="504"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本单位对上述声明的真实性负责。如有虚假，将依法承担相应责任。</w:t>
      </w:r>
    </w:p>
    <w:p>
      <w:pPr>
        <w:spacing w:line="588" w:lineRule="exact"/>
        <w:ind w:firstLine="504" w:firstLineChars="200"/>
        <w:rPr>
          <w:rFonts w:hint="eastAsia" w:ascii="宋体" w:hAnsi="宋体" w:eastAsia="宋体" w:cs="宋体"/>
          <w:color w:val="auto"/>
          <w:spacing w:val="6"/>
          <w:sz w:val="24"/>
          <w:highlight w:val="none"/>
        </w:rPr>
      </w:pPr>
    </w:p>
    <w:p>
      <w:pPr>
        <w:spacing w:line="588" w:lineRule="exact"/>
        <w:ind w:firstLine="504" w:firstLineChars="200"/>
        <w:rPr>
          <w:rFonts w:hint="eastAsia" w:ascii="宋体" w:hAnsi="宋体" w:eastAsia="宋体" w:cs="宋体"/>
          <w:color w:val="auto"/>
          <w:spacing w:val="6"/>
          <w:sz w:val="24"/>
          <w:highlight w:val="none"/>
        </w:rPr>
      </w:pPr>
    </w:p>
    <w:p>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单位名称（</w:t>
      </w:r>
      <w:r>
        <w:rPr>
          <w:rFonts w:hint="eastAsia" w:ascii="宋体" w:hAnsi="宋体" w:eastAsia="宋体" w:cs="宋体"/>
          <w:color w:val="auto"/>
          <w:sz w:val="24"/>
          <w:highlight w:val="none"/>
        </w:rPr>
        <w:t>电子签章</w:t>
      </w:r>
      <w:r>
        <w:rPr>
          <w:rFonts w:hint="eastAsia" w:ascii="宋体" w:hAnsi="宋体" w:cs="宋体"/>
          <w:color w:val="auto"/>
          <w:sz w:val="24"/>
          <w:highlight w:val="none"/>
          <w:lang w:val="en-US" w:eastAsia="zh-CN"/>
        </w:rPr>
        <w:t>或盖章</w:t>
      </w:r>
      <w:r>
        <w:rPr>
          <w:rFonts w:hint="eastAsia" w:ascii="宋体" w:hAnsi="宋体" w:eastAsia="宋体" w:cs="宋体"/>
          <w:color w:val="auto"/>
          <w:spacing w:val="6"/>
          <w:sz w:val="24"/>
          <w:highlight w:val="none"/>
        </w:rPr>
        <w:t>）：</w:t>
      </w:r>
    </w:p>
    <w:p>
      <w:pPr>
        <w:tabs>
          <w:tab w:val="left" w:pos="4860"/>
        </w:tabs>
        <w:spacing w:line="588" w:lineRule="exact"/>
        <w:ind w:right="1560" w:firstLine="504" w:firstLineChars="200"/>
        <w:jc w:val="center"/>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  期：</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pStyle w:val="2"/>
        <w:numPr>
          <w:ilvl w:val="0"/>
          <w:numId w:val="0"/>
        </w:numPr>
        <w:rPr>
          <w:rFonts w:hint="eastAsia"/>
          <w:color w:val="auto"/>
          <w:highlight w:val="none"/>
        </w:rPr>
      </w:pP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质疑函（格式）</w:t>
      </w:r>
    </w:p>
    <w:p>
      <w:pPr>
        <w:pStyle w:val="21"/>
        <w:snapToGrid w:val="0"/>
        <w:spacing w:line="360" w:lineRule="auto"/>
        <w:ind w:firstLine="482" w:firstLineChars="200"/>
        <w:rPr>
          <w:rFonts w:hint="eastAsia" w:hAnsi="宋体" w:eastAsia="宋体" w:cs="宋体"/>
          <w:b/>
          <w:bCs/>
          <w:color w:val="auto"/>
          <w:sz w:val="24"/>
          <w:szCs w:val="24"/>
          <w:highlight w:val="none"/>
        </w:rPr>
      </w:pPr>
      <w:r>
        <w:rPr>
          <w:rFonts w:hint="eastAsia" w:hAnsi="宋体" w:eastAsia="宋体" w:cs="宋体"/>
          <w:b/>
          <w:bCs/>
          <w:color w:val="auto"/>
          <w:sz w:val="24"/>
          <w:szCs w:val="24"/>
          <w:highlight w:val="none"/>
        </w:rPr>
        <w:t>一、质疑供应商基本信息：</w:t>
      </w:r>
    </w:p>
    <w:p>
      <w:pPr>
        <w:pStyle w:val="21"/>
        <w:snapToGrid w:val="0"/>
        <w:spacing w:line="360" w:lineRule="auto"/>
        <w:ind w:firstLine="480" w:firstLineChars="200"/>
        <w:rPr>
          <w:rFonts w:hint="eastAsia" w:hAnsi="宋体" w:eastAsia="宋体" w:cs="宋体"/>
          <w:bCs/>
          <w:color w:val="auto"/>
          <w:sz w:val="24"/>
          <w:szCs w:val="24"/>
          <w:highlight w:val="none"/>
          <w:u w:val="single"/>
        </w:rPr>
      </w:pPr>
      <w:r>
        <w:rPr>
          <w:rFonts w:hint="eastAsia" w:hAnsi="宋体" w:eastAsia="宋体" w:cs="宋体"/>
          <w:bCs/>
          <w:color w:val="auto"/>
          <w:sz w:val="24"/>
          <w:szCs w:val="24"/>
          <w:highlight w:val="none"/>
        </w:rPr>
        <w:t>质疑供应商：</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 xml:space="preserve">                 </w:t>
      </w:r>
    </w:p>
    <w:p>
      <w:pPr>
        <w:pStyle w:val="21"/>
        <w:snapToGrid w:val="0"/>
        <w:spacing w:line="360" w:lineRule="auto"/>
        <w:ind w:firstLine="480" w:firstLineChars="20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地址：</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邮编：</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 xml:space="preserve">                 </w:t>
      </w:r>
    </w:p>
    <w:p>
      <w:pPr>
        <w:pStyle w:val="21"/>
        <w:snapToGrid w:val="0"/>
        <w:spacing w:line="360" w:lineRule="auto"/>
        <w:ind w:firstLine="480" w:firstLineChars="20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联系人：</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联系电话：</w:t>
      </w:r>
      <w:r>
        <w:rPr>
          <w:rFonts w:hint="eastAsia" w:hAnsi="宋体" w:eastAsia="宋体" w:cs="宋体"/>
          <w:bCs/>
          <w:color w:val="auto"/>
          <w:sz w:val="24"/>
          <w:szCs w:val="24"/>
          <w:highlight w:val="none"/>
          <w:u w:val="single"/>
        </w:rPr>
        <w:t xml:space="preserve">                 </w:t>
      </w:r>
    </w:p>
    <w:p>
      <w:pPr>
        <w:pStyle w:val="21"/>
        <w:snapToGrid w:val="0"/>
        <w:spacing w:line="360" w:lineRule="auto"/>
        <w:ind w:firstLine="480" w:firstLineChars="20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授权代表：</w:t>
      </w:r>
      <w:r>
        <w:rPr>
          <w:rFonts w:hint="eastAsia" w:hAnsi="宋体" w:eastAsia="宋体" w:cs="宋体"/>
          <w:bCs/>
          <w:color w:val="auto"/>
          <w:sz w:val="24"/>
          <w:szCs w:val="24"/>
          <w:highlight w:val="none"/>
          <w:u w:val="single"/>
        </w:rPr>
        <w:t xml:space="preserve">                      </w:t>
      </w:r>
    </w:p>
    <w:p>
      <w:pPr>
        <w:pStyle w:val="21"/>
        <w:snapToGrid w:val="0"/>
        <w:spacing w:line="360" w:lineRule="auto"/>
        <w:ind w:firstLine="480" w:firstLineChars="200"/>
        <w:rPr>
          <w:rFonts w:hint="eastAsia" w:hAnsi="宋体" w:eastAsia="宋体" w:cs="宋体"/>
          <w:bCs/>
          <w:color w:val="auto"/>
          <w:sz w:val="24"/>
          <w:szCs w:val="24"/>
          <w:highlight w:val="none"/>
          <w:u w:val="single"/>
        </w:rPr>
      </w:pPr>
      <w:r>
        <w:rPr>
          <w:rFonts w:hint="eastAsia" w:hAnsi="宋体" w:eastAsia="宋体" w:cs="宋体"/>
          <w:bCs/>
          <w:color w:val="auto"/>
          <w:sz w:val="24"/>
          <w:szCs w:val="24"/>
          <w:highlight w:val="none"/>
        </w:rPr>
        <w:t>联系电话：</w:t>
      </w:r>
      <w:r>
        <w:rPr>
          <w:rFonts w:hint="eastAsia" w:hAnsi="宋体" w:eastAsia="宋体" w:cs="宋体"/>
          <w:bCs/>
          <w:color w:val="auto"/>
          <w:sz w:val="24"/>
          <w:szCs w:val="24"/>
          <w:highlight w:val="none"/>
          <w:u w:val="single"/>
        </w:rPr>
        <w:t xml:space="preserve">                      </w:t>
      </w:r>
    </w:p>
    <w:p>
      <w:pPr>
        <w:pStyle w:val="21"/>
        <w:snapToGrid w:val="0"/>
        <w:spacing w:line="360" w:lineRule="auto"/>
        <w:ind w:firstLine="480" w:firstLineChars="20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地址：</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邮编：</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 xml:space="preserve">     </w:t>
      </w:r>
    </w:p>
    <w:p>
      <w:pPr>
        <w:pStyle w:val="21"/>
        <w:snapToGrid w:val="0"/>
        <w:spacing w:line="360" w:lineRule="auto"/>
        <w:ind w:firstLine="482" w:firstLineChars="200"/>
        <w:rPr>
          <w:rFonts w:hint="eastAsia" w:hAnsi="宋体" w:eastAsia="宋体" w:cs="宋体"/>
          <w:b/>
          <w:bCs/>
          <w:color w:val="auto"/>
          <w:sz w:val="24"/>
          <w:szCs w:val="24"/>
          <w:highlight w:val="none"/>
        </w:rPr>
      </w:pPr>
      <w:r>
        <w:rPr>
          <w:rFonts w:hint="eastAsia" w:hAnsi="宋体" w:eastAsia="宋体" w:cs="宋体"/>
          <w:b/>
          <w:bCs/>
          <w:color w:val="auto"/>
          <w:sz w:val="24"/>
          <w:szCs w:val="24"/>
          <w:highlight w:val="none"/>
        </w:rPr>
        <w:t>二、质疑项目基本情况：</w:t>
      </w: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bCs/>
          <w:color w:val="auto"/>
          <w:sz w:val="24"/>
          <w:szCs w:val="24"/>
          <w:highlight w:val="none"/>
        </w:rPr>
        <w:t>质疑</w:t>
      </w:r>
      <w:r>
        <w:rPr>
          <w:rFonts w:hint="eastAsia" w:hAnsi="宋体" w:eastAsia="宋体" w:cs="宋体"/>
          <w:color w:val="auto"/>
          <w:sz w:val="24"/>
          <w:szCs w:val="24"/>
          <w:highlight w:val="none"/>
        </w:rPr>
        <w:t>项目的名称：</w:t>
      </w:r>
      <w:r>
        <w:rPr>
          <w:rFonts w:hint="eastAsia" w:hAnsi="宋体" w:eastAsia="宋体" w:cs="宋体"/>
          <w:bCs/>
          <w:color w:val="auto"/>
          <w:sz w:val="24"/>
          <w:szCs w:val="24"/>
          <w:highlight w:val="none"/>
          <w:u w:val="single"/>
        </w:rPr>
        <w:t xml:space="preserve">                                     </w:t>
      </w: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bCs/>
          <w:color w:val="auto"/>
          <w:sz w:val="24"/>
          <w:szCs w:val="24"/>
          <w:highlight w:val="none"/>
        </w:rPr>
        <w:t>质疑</w:t>
      </w:r>
      <w:r>
        <w:rPr>
          <w:rFonts w:hint="eastAsia" w:hAnsi="宋体" w:eastAsia="宋体" w:cs="宋体"/>
          <w:color w:val="auto"/>
          <w:sz w:val="24"/>
          <w:szCs w:val="24"/>
          <w:highlight w:val="none"/>
        </w:rPr>
        <w:t>项目的编号：</w:t>
      </w:r>
      <w:r>
        <w:rPr>
          <w:rFonts w:hint="eastAsia" w:hAnsi="宋体" w:eastAsia="宋体" w:cs="宋体"/>
          <w:bCs/>
          <w:color w:val="auto"/>
          <w:sz w:val="24"/>
          <w:szCs w:val="24"/>
          <w:highlight w:val="none"/>
          <w:u w:val="single"/>
        </w:rPr>
        <w:t xml:space="preserve">                                     </w:t>
      </w: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color w:val="auto"/>
          <w:sz w:val="24"/>
          <w:szCs w:val="24"/>
          <w:highlight w:val="none"/>
        </w:rPr>
        <w:t>采购人名称：</w:t>
      </w:r>
      <w:r>
        <w:rPr>
          <w:rFonts w:hint="eastAsia" w:hAnsi="宋体" w:eastAsia="宋体" w:cs="宋体"/>
          <w:bCs/>
          <w:color w:val="auto"/>
          <w:sz w:val="24"/>
          <w:szCs w:val="24"/>
          <w:highlight w:val="none"/>
          <w:u w:val="single"/>
        </w:rPr>
        <w:t xml:space="preserve">                                         </w:t>
      </w: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color w:val="auto"/>
          <w:sz w:val="24"/>
          <w:szCs w:val="24"/>
          <w:highlight w:val="none"/>
        </w:rPr>
        <w:t>质疑事项：</w:t>
      </w:r>
    </w:p>
    <w:p>
      <w:pPr>
        <w:pStyle w:val="21"/>
        <w:spacing w:line="360" w:lineRule="auto"/>
        <w:ind w:left="25" w:leftChars="12" w:firstLine="352" w:firstLineChars="147"/>
        <w:rPr>
          <w:rFonts w:hint="eastAsia" w:hAnsi="宋体" w:eastAsia="宋体" w:cs="宋体"/>
          <w:color w:val="auto"/>
          <w:sz w:val="24"/>
          <w:szCs w:val="24"/>
          <w:highlight w:val="none"/>
        </w:rPr>
      </w:pPr>
      <w:r>
        <w:rPr>
          <w:rFonts w:hint="eastAsia" w:hAnsi="宋体" w:eastAsia="宋体" w:cs="宋体"/>
          <w:color w:val="auto"/>
          <w:sz w:val="24"/>
          <w:szCs w:val="24"/>
          <w:highlight w:val="none"/>
        </w:rPr>
        <w:t>□招标文件   招标文件获取日期：</w:t>
      </w:r>
      <w:r>
        <w:rPr>
          <w:rFonts w:hint="eastAsia" w:hAnsi="宋体" w:eastAsia="宋体" w:cs="宋体"/>
          <w:bCs/>
          <w:color w:val="auto"/>
          <w:sz w:val="24"/>
          <w:szCs w:val="24"/>
          <w:highlight w:val="none"/>
          <w:u w:val="single"/>
        </w:rPr>
        <w:t xml:space="preserve">                                   </w:t>
      </w:r>
    </w:p>
    <w:p>
      <w:pPr>
        <w:pStyle w:val="21"/>
        <w:spacing w:line="360" w:lineRule="auto"/>
        <w:ind w:left="25" w:leftChars="12" w:firstLine="352" w:firstLineChars="147"/>
        <w:rPr>
          <w:rFonts w:hint="eastAsia" w:hAnsi="宋体" w:eastAsia="宋体" w:cs="宋体"/>
          <w:color w:val="auto"/>
          <w:sz w:val="24"/>
          <w:szCs w:val="24"/>
          <w:highlight w:val="none"/>
        </w:rPr>
      </w:pPr>
      <w:r>
        <w:rPr>
          <w:rFonts w:hint="eastAsia" w:hAnsi="宋体" w:eastAsia="宋体" w:cs="宋体"/>
          <w:color w:val="auto"/>
          <w:sz w:val="24"/>
          <w:szCs w:val="24"/>
          <w:highlight w:val="none"/>
        </w:rPr>
        <w:t xml:space="preserve">□采购过程   </w:t>
      </w:r>
    </w:p>
    <w:p>
      <w:pPr>
        <w:pStyle w:val="21"/>
        <w:spacing w:line="360" w:lineRule="auto"/>
        <w:ind w:left="25" w:leftChars="12" w:firstLine="352" w:firstLineChars="147"/>
        <w:rPr>
          <w:rFonts w:hint="eastAsia" w:hAnsi="宋体" w:eastAsia="宋体" w:cs="宋体"/>
          <w:bCs/>
          <w:color w:val="auto"/>
          <w:sz w:val="24"/>
          <w:szCs w:val="24"/>
          <w:highlight w:val="none"/>
          <w:u w:val="single"/>
        </w:rPr>
      </w:pPr>
      <w:r>
        <w:rPr>
          <w:rFonts w:hint="eastAsia" w:hAnsi="宋体" w:eastAsia="宋体" w:cs="宋体"/>
          <w:color w:val="auto"/>
          <w:sz w:val="24"/>
          <w:szCs w:val="24"/>
          <w:highlight w:val="none"/>
        </w:rPr>
        <w:t xml:space="preserve">□中标结果   </w:t>
      </w:r>
    </w:p>
    <w:p>
      <w:pPr>
        <w:pStyle w:val="21"/>
        <w:spacing w:line="360" w:lineRule="auto"/>
        <w:ind w:left="25" w:leftChars="12" w:firstLine="472" w:firstLineChars="196"/>
        <w:rPr>
          <w:rFonts w:hint="eastAsia" w:hAnsi="宋体" w:eastAsia="宋体" w:cs="宋体"/>
          <w:b/>
          <w:color w:val="auto"/>
          <w:sz w:val="24"/>
          <w:szCs w:val="24"/>
          <w:highlight w:val="none"/>
        </w:rPr>
      </w:pPr>
      <w:r>
        <w:rPr>
          <w:rFonts w:hint="eastAsia" w:hAnsi="宋体" w:eastAsia="宋体" w:cs="宋体"/>
          <w:b/>
          <w:color w:val="auto"/>
          <w:sz w:val="24"/>
          <w:szCs w:val="24"/>
          <w:highlight w:val="none"/>
        </w:rPr>
        <w:t>三、质疑事项具体内容</w:t>
      </w: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color w:val="auto"/>
          <w:sz w:val="24"/>
          <w:szCs w:val="24"/>
          <w:highlight w:val="none"/>
        </w:rPr>
        <w:t>质疑事项1：</w:t>
      </w:r>
      <w:r>
        <w:rPr>
          <w:rFonts w:hint="eastAsia" w:hAnsi="宋体" w:eastAsia="宋体" w:cs="宋体"/>
          <w:bCs/>
          <w:color w:val="auto"/>
          <w:sz w:val="24"/>
          <w:szCs w:val="24"/>
          <w:highlight w:val="none"/>
          <w:u w:val="single"/>
        </w:rPr>
        <w:t xml:space="preserve">                                                                    </w:t>
      </w: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color w:val="auto"/>
          <w:sz w:val="24"/>
          <w:szCs w:val="24"/>
          <w:highlight w:val="none"/>
        </w:rPr>
        <w:t>事实依据：</w:t>
      </w:r>
      <w:r>
        <w:rPr>
          <w:rFonts w:hint="eastAsia" w:hAnsi="宋体" w:eastAsia="宋体" w:cs="宋体"/>
          <w:bCs/>
          <w:color w:val="auto"/>
          <w:sz w:val="24"/>
          <w:szCs w:val="24"/>
          <w:highlight w:val="none"/>
          <w:u w:val="single"/>
        </w:rPr>
        <w:t xml:space="preserve">                                                                      </w:t>
      </w: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color w:val="auto"/>
          <w:sz w:val="24"/>
          <w:szCs w:val="24"/>
          <w:highlight w:val="none"/>
        </w:rPr>
        <w:t>法律依据：</w:t>
      </w:r>
      <w:r>
        <w:rPr>
          <w:rFonts w:hint="eastAsia" w:hAnsi="宋体" w:eastAsia="宋体" w:cs="宋体"/>
          <w:color w:val="auto"/>
          <w:sz w:val="24"/>
          <w:szCs w:val="24"/>
          <w:highlight w:val="none"/>
          <w:u w:val="single"/>
        </w:rPr>
        <w:t xml:space="preserve">                                                        </w:t>
      </w:r>
      <w:r>
        <w:rPr>
          <w:rFonts w:hint="eastAsia" w:hAnsi="宋体" w:eastAsia="宋体" w:cs="宋体"/>
          <w:bCs/>
          <w:color w:val="auto"/>
          <w:sz w:val="24"/>
          <w:szCs w:val="24"/>
          <w:highlight w:val="none"/>
          <w:u w:val="single"/>
        </w:rPr>
        <w:t xml:space="preserve">               </w:t>
      </w: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color w:val="auto"/>
          <w:sz w:val="24"/>
          <w:szCs w:val="24"/>
          <w:highlight w:val="none"/>
        </w:rPr>
        <w:t>质疑事项2</w:t>
      </w: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color w:val="auto"/>
          <w:sz w:val="24"/>
          <w:szCs w:val="24"/>
          <w:highlight w:val="none"/>
        </w:rPr>
        <w:t>……</w:t>
      </w: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color w:val="auto"/>
          <w:sz w:val="24"/>
          <w:szCs w:val="24"/>
          <w:highlight w:val="none"/>
        </w:rPr>
        <w:t>四、与质疑事项相关的质疑请求：</w:t>
      </w: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color w:val="auto"/>
          <w:sz w:val="24"/>
          <w:szCs w:val="24"/>
          <w:highlight w:val="none"/>
        </w:rPr>
        <w:t>请求：</w:t>
      </w:r>
      <w:r>
        <w:rPr>
          <w:rFonts w:hint="eastAsia" w:hAnsi="宋体" w:eastAsia="宋体" w:cs="宋体"/>
          <w:bCs/>
          <w:color w:val="auto"/>
          <w:sz w:val="24"/>
          <w:szCs w:val="24"/>
          <w:highlight w:val="none"/>
          <w:u w:val="single"/>
        </w:rPr>
        <w:t xml:space="preserve">                                                                </w:t>
      </w:r>
    </w:p>
    <w:p>
      <w:pPr>
        <w:pStyle w:val="21"/>
        <w:spacing w:line="360" w:lineRule="auto"/>
        <w:ind w:left="25" w:leftChars="12" w:firstLine="352" w:firstLineChars="147"/>
        <w:rPr>
          <w:rFonts w:hint="eastAsia" w:hAnsi="宋体" w:eastAsia="宋体" w:cs="宋体"/>
          <w:color w:val="auto"/>
          <w:sz w:val="24"/>
          <w:szCs w:val="24"/>
          <w:highlight w:val="none"/>
        </w:rPr>
      </w:pP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color w:val="auto"/>
          <w:sz w:val="24"/>
          <w:szCs w:val="24"/>
          <w:highlight w:val="none"/>
        </w:rPr>
        <w:t>签字（签章）：                                       公章：</w:t>
      </w:r>
    </w:p>
    <w:p>
      <w:pPr>
        <w:pStyle w:val="21"/>
        <w:spacing w:line="360" w:lineRule="auto"/>
        <w:ind w:left="25" w:leftChars="12" w:firstLine="352" w:firstLineChars="147"/>
        <w:rPr>
          <w:rFonts w:hint="eastAsia" w:hAnsi="宋体" w:eastAsia="宋体" w:cs="宋体"/>
          <w:color w:val="auto"/>
          <w:sz w:val="24"/>
          <w:szCs w:val="24"/>
          <w:highlight w:val="none"/>
        </w:rPr>
      </w:pP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color w:val="auto"/>
          <w:sz w:val="24"/>
          <w:szCs w:val="24"/>
          <w:highlight w:val="none"/>
        </w:rPr>
        <w:t>日期：</w:t>
      </w:r>
    </w:p>
    <w:p>
      <w:pPr>
        <w:pStyle w:val="21"/>
        <w:snapToGrid w:val="0"/>
        <w:spacing w:line="360" w:lineRule="auto"/>
        <w:rPr>
          <w:rFonts w:hint="eastAsia" w:hAnsi="宋体" w:eastAsia="宋体" w:cs="宋体"/>
          <w:b/>
          <w:color w:val="auto"/>
          <w:sz w:val="24"/>
          <w:szCs w:val="24"/>
          <w:highlight w:val="none"/>
        </w:rPr>
      </w:pPr>
    </w:p>
    <w:p>
      <w:pPr>
        <w:pStyle w:val="21"/>
        <w:snapToGrid w:val="0"/>
        <w:spacing w:line="360" w:lineRule="auto"/>
        <w:rPr>
          <w:rFonts w:hint="eastAsia" w:hAnsi="宋体" w:eastAsia="宋体" w:cs="宋体"/>
          <w:b/>
          <w:color w:val="auto"/>
          <w:sz w:val="24"/>
          <w:szCs w:val="24"/>
          <w:highlight w:val="none"/>
        </w:rPr>
      </w:pPr>
      <w:r>
        <w:rPr>
          <w:rFonts w:hint="eastAsia" w:hAnsi="宋体" w:eastAsia="宋体" w:cs="宋体"/>
          <w:b/>
          <w:color w:val="auto"/>
          <w:sz w:val="24"/>
          <w:szCs w:val="24"/>
          <w:highlight w:val="none"/>
        </w:rPr>
        <w:t>说明：</w:t>
      </w:r>
    </w:p>
    <w:p>
      <w:pPr>
        <w:pStyle w:val="21"/>
        <w:spacing w:line="360" w:lineRule="auto"/>
        <w:ind w:left="25" w:leftChars="12" w:firstLine="354" w:firstLineChars="147"/>
        <w:rPr>
          <w:rFonts w:hint="eastAsia" w:hAnsi="宋体" w:eastAsia="宋体" w:cs="宋体"/>
          <w:b/>
          <w:bCs/>
          <w:color w:val="auto"/>
          <w:sz w:val="24"/>
          <w:szCs w:val="24"/>
          <w:highlight w:val="none"/>
        </w:rPr>
      </w:pPr>
      <w:r>
        <w:rPr>
          <w:rFonts w:hint="eastAsia" w:hAnsi="宋体" w:eastAsia="宋体" w:cs="宋体"/>
          <w:b/>
          <w:color w:val="auto"/>
          <w:sz w:val="24"/>
          <w:szCs w:val="24"/>
          <w:highlight w:val="none"/>
        </w:rPr>
        <w:t>1.供应商提出质疑时，应提交质疑函和必要的证明材料</w:t>
      </w:r>
      <w:r>
        <w:rPr>
          <w:rFonts w:hint="eastAsia" w:hAnsi="宋体" w:eastAsia="宋体" w:cs="宋体"/>
          <w:b/>
          <w:bCs/>
          <w:color w:val="auto"/>
          <w:sz w:val="24"/>
          <w:szCs w:val="24"/>
          <w:highlight w:val="none"/>
        </w:rPr>
        <w:t>。</w:t>
      </w:r>
    </w:p>
    <w:p>
      <w:pPr>
        <w:pStyle w:val="21"/>
        <w:spacing w:line="360" w:lineRule="auto"/>
        <w:ind w:left="25" w:leftChars="12" w:firstLine="354" w:firstLineChars="147"/>
        <w:rPr>
          <w:rFonts w:hint="eastAsia" w:hAnsi="宋体" w:eastAsia="宋体" w:cs="宋体"/>
          <w:b/>
          <w:color w:val="auto"/>
          <w:sz w:val="24"/>
          <w:szCs w:val="24"/>
          <w:highlight w:val="none"/>
        </w:rPr>
      </w:pPr>
      <w:r>
        <w:rPr>
          <w:rFonts w:hint="eastAsia"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1"/>
        <w:spacing w:line="360" w:lineRule="auto"/>
        <w:ind w:left="25" w:leftChars="12" w:firstLine="354" w:firstLineChars="147"/>
        <w:rPr>
          <w:rFonts w:hint="eastAsia" w:hAnsi="宋体" w:eastAsia="宋体" w:cs="宋体"/>
          <w:b/>
          <w:color w:val="auto"/>
          <w:sz w:val="24"/>
          <w:szCs w:val="24"/>
          <w:highlight w:val="none"/>
        </w:rPr>
      </w:pPr>
      <w:r>
        <w:rPr>
          <w:rFonts w:hint="eastAsia" w:hAnsi="宋体" w:eastAsia="宋体" w:cs="宋体"/>
          <w:b/>
          <w:color w:val="auto"/>
          <w:sz w:val="24"/>
          <w:szCs w:val="24"/>
          <w:highlight w:val="none"/>
        </w:rPr>
        <w:t>3.质疑函的质疑事项应具体、明确，并有必要的事实依据和法律依据。</w:t>
      </w:r>
    </w:p>
    <w:p>
      <w:pPr>
        <w:pStyle w:val="21"/>
        <w:spacing w:line="360" w:lineRule="auto"/>
        <w:ind w:left="25" w:leftChars="12" w:firstLine="354" w:firstLineChars="147"/>
        <w:rPr>
          <w:rFonts w:hint="eastAsia" w:hAnsi="宋体" w:eastAsia="宋体" w:cs="宋体"/>
          <w:b/>
          <w:color w:val="auto"/>
          <w:sz w:val="24"/>
          <w:szCs w:val="24"/>
          <w:highlight w:val="none"/>
        </w:rPr>
      </w:pPr>
      <w:r>
        <w:rPr>
          <w:rFonts w:hint="eastAsia" w:hAnsi="宋体" w:eastAsia="宋体" w:cs="宋体"/>
          <w:b/>
          <w:color w:val="auto"/>
          <w:sz w:val="24"/>
          <w:szCs w:val="24"/>
          <w:highlight w:val="none"/>
        </w:rPr>
        <w:t>4.质疑函的质疑请求应与质疑事项相关。</w:t>
      </w:r>
    </w:p>
    <w:p>
      <w:pPr>
        <w:pStyle w:val="21"/>
        <w:spacing w:line="360" w:lineRule="auto"/>
        <w:ind w:left="25" w:leftChars="12" w:firstLine="354" w:firstLineChars="147"/>
        <w:rPr>
          <w:rFonts w:hint="eastAsia" w:hAnsi="宋体" w:eastAsia="宋体" w:cs="宋体"/>
          <w:b/>
          <w:color w:val="auto"/>
          <w:highlight w:val="none"/>
        </w:rPr>
      </w:pPr>
      <w:r>
        <w:rPr>
          <w:rFonts w:hint="eastAsia" w:hAnsi="宋体" w:eastAsia="宋体" w:cs="宋体"/>
          <w:b/>
          <w:color w:val="auto"/>
          <w:sz w:val="24"/>
          <w:szCs w:val="24"/>
          <w:highlight w:val="none"/>
        </w:rPr>
        <w:t>5.质疑供应商为法人或者</w:t>
      </w:r>
      <w:r>
        <w:rPr>
          <w:rFonts w:hint="eastAsia" w:hAnsi="宋体" w:eastAsia="宋体" w:cs="宋体"/>
          <w:b/>
          <w:color w:val="auto"/>
          <w:sz w:val="24"/>
          <w:szCs w:val="24"/>
          <w:highlight w:val="none"/>
          <w:lang w:eastAsia="zh-CN"/>
        </w:rPr>
        <w:t>其他</w:t>
      </w:r>
      <w:r>
        <w:rPr>
          <w:rFonts w:hint="eastAsia" w:hAnsi="宋体" w:eastAsia="宋体" w:cs="宋体"/>
          <w:b/>
          <w:color w:val="auto"/>
          <w:sz w:val="24"/>
          <w:szCs w:val="24"/>
          <w:highlight w:val="none"/>
        </w:rPr>
        <w:t>组织的，质疑函应由法定代表人</w:t>
      </w:r>
      <w:r>
        <w:rPr>
          <w:rFonts w:hint="eastAsia" w:hAnsi="宋体" w:eastAsia="宋体" w:cs="宋体"/>
          <w:b/>
          <w:color w:val="auto"/>
          <w:sz w:val="24"/>
          <w:szCs w:val="24"/>
          <w:highlight w:val="none"/>
          <w:lang w:eastAsia="zh-CN"/>
        </w:rPr>
        <w:t>（</w:t>
      </w:r>
      <w:r>
        <w:rPr>
          <w:rFonts w:hint="eastAsia" w:hAnsi="宋体" w:eastAsia="宋体" w:cs="宋体"/>
          <w:b/>
          <w:color w:val="auto"/>
          <w:sz w:val="24"/>
          <w:szCs w:val="24"/>
          <w:highlight w:val="none"/>
          <w:lang w:val="en-US" w:eastAsia="zh-CN"/>
        </w:rPr>
        <w:t>负责人</w:t>
      </w:r>
      <w:r>
        <w:rPr>
          <w:rFonts w:hint="eastAsia" w:hAnsi="宋体" w:eastAsia="宋体" w:cs="宋体"/>
          <w:b/>
          <w:color w:val="auto"/>
          <w:sz w:val="24"/>
          <w:szCs w:val="24"/>
          <w:highlight w:val="none"/>
          <w:lang w:eastAsia="zh-CN"/>
        </w:rPr>
        <w:t>）</w:t>
      </w:r>
      <w:r>
        <w:rPr>
          <w:rFonts w:hint="eastAsia" w:hAnsi="宋体" w:eastAsia="宋体" w:cs="宋体"/>
          <w:b/>
          <w:color w:val="auto"/>
          <w:sz w:val="24"/>
          <w:szCs w:val="24"/>
          <w:highlight w:val="none"/>
        </w:rPr>
        <w:t>、主要负责人，或者其授权代表签字或者盖章，并加盖公章。</w:t>
      </w:r>
    </w:p>
    <w:p>
      <w:pPr>
        <w:pStyle w:val="21"/>
        <w:snapToGrid w:val="0"/>
        <w:rPr>
          <w:rFonts w:hint="eastAsia" w:hAnsi="宋体" w:eastAsia="宋体" w:cs="宋体"/>
          <w:b/>
          <w:color w:val="auto"/>
          <w:sz w:val="24"/>
          <w:szCs w:val="24"/>
          <w:highlight w:val="none"/>
        </w:rPr>
      </w:pPr>
    </w:p>
    <w:p>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pPr>
        <w:pStyle w:val="21"/>
        <w:snapToGrid w:val="0"/>
        <w:spacing w:line="360" w:lineRule="auto"/>
        <w:ind w:firstLine="482" w:firstLineChars="200"/>
        <w:rPr>
          <w:rFonts w:hint="eastAsia" w:hAnsi="宋体" w:eastAsia="宋体" w:cs="宋体"/>
          <w:b/>
          <w:bCs/>
          <w:color w:val="auto"/>
          <w:sz w:val="24"/>
          <w:szCs w:val="24"/>
          <w:highlight w:val="none"/>
        </w:rPr>
      </w:pPr>
      <w:r>
        <w:rPr>
          <w:rFonts w:hint="eastAsia" w:hAnsi="宋体" w:eastAsia="宋体" w:cs="宋体"/>
          <w:b/>
          <w:bCs/>
          <w:color w:val="auto"/>
          <w:sz w:val="24"/>
          <w:szCs w:val="24"/>
          <w:highlight w:val="none"/>
        </w:rPr>
        <w:t>一、投诉相关主体基本情况：</w:t>
      </w:r>
    </w:p>
    <w:p>
      <w:pPr>
        <w:pStyle w:val="21"/>
        <w:snapToGrid w:val="0"/>
        <w:spacing w:line="360" w:lineRule="auto"/>
        <w:ind w:firstLine="480" w:firstLineChars="200"/>
        <w:rPr>
          <w:rFonts w:hint="eastAsia" w:hAnsi="宋体" w:eastAsia="宋体" w:cs="宋体"/>
          <w:bCs/>
          <w:color w:val="auto"/>
          <w:sz w:val="24"/>
          <w:szCs w:val="24"/>
          <w:highlight w:val="none"/>
          <w:u w:val="single"/>
        </w:rPr>
      </w:pPr>
      <w:r>
        <w:rPr>
          <w:rFonts w:hint="eastAsia" w:hAnsi="宋体" w:eastAsia="宋体" w:cs="宋体"/>
          <w:bCs/>
          <w:color w:val="auto"/>
          <w:sz w:val="24"/>
          <w:szCs w:val="24"/>
          <w:highlight w:val="none"/>
        </w:rPr>
        <w:t>投标人：</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 xml:space="preserve">                 </w:t>
      </w:r>
    </w:p>
    <w:p>
      <w:pPr>
        <w:pStyle w:val="21"/>
        <w:snapToGrid w:val="0"/>
        <w:spacing w:line="360" w:lineRule="auto"/>
        <w:ind w:firstLine="480" w:firstLineChars="20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地址：</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邮编：</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 xml:space="preserve">                 </w:t>
      </w:r>
    </w:p>
    <w:p>
      <w:pPr>
        <w:pStyle w:val="21"/>
        <w:snapToGrid w:val="0"/>
        <w:spacing w:line="360" w:lineRule="auto"/>
        <w:ind w:firstLine="480" w:firstLineChars="200"/>
        <w:rPr>
          <w:rFonts w:hint="eastAsia" w:hAnsi="宋体" w:eastAsia="宋体" w:cs="宋体"/>
          <w:bCs/>
          <w:color w:val="auto"/>
          <w:sz w:val="24"/>
          <w:szCs w:val="24"/>
          <w:highlight w:val="none"/>
          <w:u w:val="single"/>
        </w:rPr>
      </w:pPr>
      <w:r>
        <w:rPr>
          <w:rFonts w:hint="eastAsia" w:hAnsi="宋体" w:eastAsia="宋体" w:cs="宋体"/>
          <w:bCs/>
          <w:color w:val="auto"/>
          <w:sz w:val="24"/>
          <w:szCs w:val="24"/>
          <w:highlight w:val="none"/>
        </w:rPr>
        <w:t>法定代表人/主要负责人：</w:t>
      </w:r>
      <w:r>
        <w:rPr>
          <w:rFonts w:hint="eastAsia" w:hAnsi="宋体" w:eastAsia="宋体" w:cs="宋体"/>
          <w:bCs/>
          <w:color w:val="auto"/>
          <w:sz w:val="24"/>
          <w:szCs w:val="24"/>
          <w:highlight w:val="none"/>
          <w:u w:val="single"/>
        </w:rPr>
        <w:t xml:space="preserve">                                                         </w:t>
      </w:r>
    </w:p>
    <w:p>
      <w:pPr>
        <w:pStyle w:val="21"/>
        <w:snapToGrid w:val="0"/>
        <w:spacing w:line="360" w:lineRule="auto"/>
        <w:ind w:firstLine="480" w:firstLineChars="20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联系电话：</w:t>
      </w:r>
      <w:r>
        <w:rPr>
          <w:rFonts w:hint="eastAsia" w:hAnsi="宋体" w:eastAsia="宋体" w:cs="宋体"/>
          <w:bCs/>
          <w:color w:val="auto"/>
          <w:sz w:val="24"/>
          <w:szCs w:val="24"/>
          <w:highlight w:val="none"/>
          <w:u w:val="single"/>
        </w:rPr>
        <w:t xml:space="preserve">                                         </w:t>
      </w:r>
    </w:p>
    <w:p>
      <w:pPr>
        <w:pStyle w:val="21"/>
        <w:snapToGrid w:val="0"/>
        <w:spacing w:line="360" w:lineRule="auto"/>
        <w:ind w:firstLine="480" w:firstLineChars="200"/>
        <w:rPr>
          <w:rFonts w:hint="eastAsia" w:hAnsi="宋体" w:eastAsia="宋体" w:cs="宋体"/>
          <w:bCs/>
          <w:color w:val="auto"/>
          <w:sz w:val="24"/>
          <w:szCs w:val="24"/>
          <w:highlight w:val="none"/>
          <w:u w:val="single"/>
        </w:rPr>
      </w:pPr>
      <w:r>
        <w:rPr>
          <w:rFonts w:hint="eastAsia" w:hAnsi="宋体" w:eastAsia="宋体" w:cs="宋体"/>
          <w:bCs/>
          <w:color w:val="auto"/>
          <w:sz w:val="24"/>
          <w:szCs w:val="24"/>
          <w:highlight w:val="none"/>
        </w:rPr>
        <w:t>授权代表：</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联系电话：</w:t>
      </w:r>
      <w:r>
        <w:rPr>
          <w:rFonts w:hint="eastAsia" w:hAnsi="宋体" w:eastAsia="宋体" w:cs="宋体"/>
          <w:bCs/>
          <w:color w:val="auto"/>
          <w:sz w:val="24"/>
          <w:szCs w:val="24"/>
          <w:highlight w:val="none"/>
          <w:u w:val="single"/>
        </w:rPr>
        <w:t xml:space="preserve">                   </w:t>
      </w:r>
    </w:p>
    <w:p>
      <w:pPr>
        <w:pStyle w:val="21"/>
        <w:snapToGrid w:val="0"/>
        <w:spacing w:line="360" w:lineRule="auto"/>
        <w:ind w:firstLine="480" w:firstLineChars="200"/>
        <w:rPr>
          <w:rFonts w:hint="eastAsia" w:hAnsi="宋体" w:eastAsia="宋体" w:cs="宋体"/>
          <w:bCs/>
          <w:color w:val="auto"/>
          <w:sz w:val="24"/>
          <w:szCs w:val="24"/>
          <w:highlight w:val="none"/>
        </w:rPr>
      </w:pPr>
      <w:r>
        <w:rPr>
          <w:rFonts w:hint="eastAsia" w:hAnsi="宋体" w:eastAsia="宋体" w:cs="宋体"/>
          <w:bCs/>
          <w:color w:val="auto"/>
          <w:sz w:val="24"/>
          <w:szCs w:val="24"/>
          <w:highlight w:val="none"/>
          <w:lang w:eastAsia="zh-CN"/>
        </w:rPr>
        <w:t>地址</w:t>
      </w:r>
      <w:r>
        <w:rPr>
          <w:rFonts w:hint="eastAsia" w:hAnsi="宋体" w:eastAsia="宋体" w:cs="宋体"/>
          <w:bCs/>
          <w:color w:val="auto"/>
          <w:sz w:val="24"/>
          <w:szCs w:val="24"/>
          <w:highlight w:val="none"/>
        </w:rPr>
        <w:t>：</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hAnsi="宋体" w:eastAsia="宋体" w:cs="宋体"/>
          <w:bCs/>
          <w:color w:val="auto"/>
          <w:sz w:val="24"/>
          <w:szCs w:val="24"/>
          <w:highlight w:val="none"/>
        </w:rPr>
        <w:t>邮编：</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 xml:space="preserve">   </w:t>
      </w:r>
    </w:p>
    <w:p>
      <w:pPr>
        <w:pStyle w:val="21"/>
        <w:snapToGrid w:val="0"/>
        <w:spacing w:line="360" w:lineRule="auto"/>
        <w:ind w:firstLine="480" w:firstLineChars="20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被投诉人1：</w:t>
      </w:r>
    </w:p>
    <w:p>
      <w:pPr>
        <w:pStyle w:val="21"/>
        <w:snapToGrid w:val="0"/>
        <w:spacing w:line="360" w:lineRule="auto"/>
        <w:ind w:firstLine="480" w:firstLineChars="200"/>
        <w:rPr>
          <w:rFonts w:hint="eastAsia" w:hAnsi="宋体" w:eastAsia="宋体" w:cs="宋体"/>
          <w:bCs/>
          <w:color w:val="auto"/>
          <w:sz w:val="24"/>
          <w:szCs w:val="24"/>
          <w:highlight w:val="none"/>
        </w:rPr>
      </w:pPr>
      <w:r>
        <w:rPr>
          <w:rFonts w:hint="eastAsia" w:hAnsi="宋体" w:eastAsia="宋体" w:cs="宋体"/>
          <w:bCs/>
          <w:color w:val="auto"/>
          <w:sz w:val="24"/>
          <w:szCs w:val="24"/>
          <w:highlight w:val="none"/>
          <w:lang w:eastAsia="zh-CN"/>
        </w:rPr>
        <w:t>地址</w:t>
      </w:r>
      <w:r>
        <w:rPr>
          <w:rFonts w:hint="eastAsia" w:hAnsi="宋体" w:eastAsia="宋体" w:cs="宋体"/>
          <w:bCs/>
          <w:color w:val="auto"/>
          <w:sz w:val="24"/>
          <w:szCs w:val="24"/>
          <w:highlight w:val="none"/>
        </w:rPr>
        <w:t>：</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邮编：</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 xml:space="preserve">  </w:t>
      </w:r>
    </w:p>
    <w:p>
      <w:pPr>
        <w:pStyle w:val="21"/>
        <w:snapToGrid w:val="0"/>
        <w:spacing w:line="360" w:lineRule="auto"/>
        <w:ind w:firstLine="480" w:firstLineChars="200"/>
        <w:rPr>
          <w:rFonts w:hint="eastAsia" w:hAnsi="宋体" w:eastAsia="宋体" w:cs="宋体"/>
          <w:bCs/>
          <w:color w:val="auto"/>
          <w:sz w:val="24"/>
          <w:szCs w:val="24"/>
          <w:highlight w:val="none"/>
          <w:u w:val="single"/>
        </w:rPr>
      </w:pPr>
      <w:r>
        <w:rPr>
          <w:rFonts w:hint="eastAsia" w:hAnsi="宋体" w:eastAsia="宋体" w:cs="宋体"/>
          <w:bCs/>
          <w:color w:val="auto"/>
          <w:sz w:val="24"/>
          <w:szCs w:val="24"/>
          <w:highlight w:val="none"/>
        </w:rPr>
        <w:t>联系人：</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联系电话：</w:t>
      </w:r>
      <w:r>
        <w:rPr>
          <w:rFonts w:hint="eastAsia" w:hAnsi="宋体" w:eastAsia="宋体" w:cs="宋体"/>
          <w:bCs/>
          <w:color w:val="auto"/>
          <w:sz w:val="24"/>
          <w:szCs w:val="24"/>
          <w:highlight w:val="none"/>
          <w:u w:val="single"/>
        </w:rPr>
        <w:t xml:space="preserve">                </w:t>
      </w:r>
    </w:p>
    <w:p>
      <w:pPr>
        <w:pStyle w:val="21"/>
        <w:snapToGrid w:val="0"/>
        <w:spacing w:line="360" w:lineRule="auto"/>
        <w:ind w:firstLine="480" w:firstLineChars="20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被投诉人2：</w:t>
      </w:r>
    </w:p>
    <w:p>
      <w:pPr>
        <w:pStyle w:val="21"/>
        <w:snapToGrid w:val="0"/>
        <w:spacing w:line="360" w:lineRule="auto"/>
        <w:ind w:firstLine="480" w:firstLineChars="20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w:t>
      </w:r>
    </w:p>
    <w:p>
      <w:pPr>
        <w:pStyle w:val="21"/>
        <w:snapToGrid w:val="0"/>
        <w:spacing w:line="360" w:lineRule="auto"/>
        <w:ind w:firstLine="480" w:firstLineChars="200"/>
        <w:rPr>
          <w:rFonts w:hint="eastAsia" w:hAnsi="宋体" w:eastAsia="宋体" w:cs="宋体"/>
          <w:bCs/>
          <w:color w:val="auto"/>
          <w:sz w:val="24"/>
          <w:szCs w:val="24"/>
          <w:highlight w:val="none"/>
          <w:u w:val="single"/>
        </w:rPr>
      </w:pPr>
      <w:r>
        <w:rPr>
          <w:rFonts w:hint="eastAsia" w:hAnsi="宋体" w:eastAsia="宋体" w:cs="宋体"/>
          <w:bCs/>
          <w:color w:val="auto"/>
          <w:sz w:val="24"/>
          <w:szCs w:val="24"/>
          <w:highlight w:val="none"/>
        </w:rPr>
        <w:t>相关供应商：</w:t>
      </w:r>
      <w:r>
        <w:rPr>
          <w:rFonts w:hint="eastAsia" w:hAnsi="宋体" w:eastAsia="宋体" w:cs="宋体"/>
          <w:bCs/>
          <w:color w:val="auto"/>
          <w:sz w:val="24"/>
          <w:szCs w:val="24"/>
          <w:highlight w:val="none"/>
          <w:u w:val="single"/>
        </w:rPr>
        <w:t xml:space="preserve">                                                                       </w:t>
      </w:r>
    </w:p>
    <w:p>
      <w:pPr>
        <w:pStyle w:val="21"/>
        <w:snapToGrid w:val="0"/>
        <w:spacing w:line="360" w:lineRule="auto"/>
        <w:ind w:firstLine="480" w:firstLineChars="200"/>
        <w:rPr>
          <w:rFonts w:hint="eastAsia" w:hAnsi="宋体" w:eastAsia="宋体" w:cs="宋体"/>
          <w:bCs/>
          <w:color w:val="auto"/>
          <w:sz w:val="24"/>
          <w:szCs w:val="24"/>
          <w:highlight w:val="none"/>
          <w:u w:val="single"/>
        </w:rPr>
      </w:pPr>
      <w:r>
        <w:rPr>
          <w:rFonts w:hint="eastAsia" w:hAnsi="宋体" w:eastAsia="宋体" w:cs="宋体"/>
          <w:bCs/>
          <w:color w:val="auto"/>
          <w:sz w:val="24"/>
          <w:szCs w:val="24"/>
          <w:highlight w:val="none"/>
        </w:rPr>
        <w:t>地址：</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hAnsi="宋体" w:eastAsia="宋体" w:cs="宋体"/>
          <w:bCs/>
          <w:color w:val="auto"/>
          <w:sz w:val="24"/>
          <w:szCs w:val="24"/>
          <w:highlight w:val="none"/>
        </w:rPr>
        <w:t>邮编：</w:t>
      </w:r>
      <w:r>
        <w:rPr>
          <w:rFonts w:hint="eastAsia" w:hAnsi="宋体" w:eastAsia="宋体" w:cs="宋体"/>
          <w:bCs/>
          <w:color w:val="auto"/>
          <w:sz w:val="24"/>
          <w:szCs w:val="24"/>
          <w:highlight w:val="none"/>
          <w:u w:val="single"/>
        </w:rPr>
        <w:t xml:space="preserve">                         </w:t>
      </w:r>
    </w:p>
    <w:p>
      <w:pPr>
        <w:pStyle w:val="21"/>
        <w:snapToGrid w:val="0"/>
        <w:spacing w:line="360" w:lineRule="auto"/>
        <w:ind w:firstLine="480" w:firstLineChars="200"/>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联系人：</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hAnsi="宋体" w:eastAsia="宋体" w:cs="宋体"/>
          <w:bCs/>
          <w:color w:val="auto"/>
          <w:sz w:val="24"/>
          <w:szCs w:val="24"/>
          <w:highlight w:val="none"/>
        </w:rPr>
        <w:t>联系电话：</w:t>
      </w:r>
      <w:r>
        <w:rPr>
          <w:rFonts w:hint="eastAsia"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rPr>
        <w:t xml:space="preserve">                </w:t>
      </w:r>
    </w:p>
    <w:p>
      <w:pPr>
        <w:pStyle w:val="21"/>
        <w:snapToGrid w:val="0"/>
        <w:spacing w:line="360" w:lineRule="auto"/>
        <w:ind w:firstLine="482" w:firstLineChars="200"/>
        <w:rPr>
          <w:rFonts w:hint="eastAsia" w:hAnsi="宋体" w:eastAsia="宋体" w:cs="宋体"/>
          <w:b/>
          <w:bCs/>
          <w:color w:val="auto"/>
          <w:sz w:val="24"/>
          <w:szCs w:val="24"/>
          <w:highlight w:val="none"/>
        </w:rPr>
      </w:pPr>
      <w:r>
        <w:rPr>
          <w:rFonts w:hint="eastAsia" w:hAnsi="宋体" w:eastAsia="宋体" w:cs="宋体"/>
          <w:b/>
          <w:bCs/>
          <w:color w:val="auto"/>
          <w:sz w:val="24"/>
          <w:szCs w:val="24"/>
          <w:highlight w:val="none"/>
        </w:rPr>
        <w:t>二、投诉项目基本情况：</w:t>
      </w: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bCs/>
          <w:color w:val="auto"/>
          <w:sz w:val="24"/>
          <w:szCs w:val="24"/>
          <w:highlight w:val="none"/>
        </w:rPr>
        <w:t>采购</w:t>
      </w:r>
      <w:r>
        <w:rPr>
          <w:rFonts w:hint="eastAsia" w:hAnsi="宋体" w:eastAsia="宋体" w:cs="宋体"/>
          <w:color w:val="auto"/>
          <w:sz w:val="24"/>
          <w:szCs w:val="24"/>
          <w:highlight w:val="none"/>
        </w:rPr>
        <w:t>项目的名称：</w:t>
      </w:r>
      <w:r>
        <w:rPr>
          <w:rFonts w:hint="eastAsia" w:hAnsi="宋体" w:eastAsia="宋体" w:cs="宋体"/>
          <w:bCs/>
          <w:color w:val="auto"/>
          <w:sz w:val="24"/>
          <w:szCs w:val="24"/>
          <w:highlight w:val="none"/>
          <w:u w:val="single"/>
        </w:rPr>
        <w:t xml:space="preserve">                                                                   </w:t>
      </w: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bCs/>
          <w:color w:val="auto"/>
          <w:sz w:val="24"/>
          <w:szCs w:val="24"/>
          <w:highlight w:val="none"/>
        </w:rPr>
        <w:t>采购</w:t>
      </w:r>
      <w:r>
        <w:rPr>
          <w:rFonts w:hint="eastAsia" w:hAnsi="宋体" w:eastAsia="宋体" w:cs="宋体"/>
          <w:color w:val="auto"/>
          <w:sz w:val="24"/>
          <w:szCs w:val="24"/>
          <w:highlight w:val="none"/>
        </w:rPr>
        <w:t>项目的编号：</w:t>
      </w:r>
      <w:r>
        <w:rPr>
          <w:rFonts w:hint="eastAsia" w:hAnsi="宋体" w:eastAsia="宋体" w:cs="宋体"/>
          <w:bCs/>
          <w:color w:val="auto"/>
          <w:sz w:val="24"/>
          <w:szCs w:val="24"/>
          <w:highlight w:val="none"/>
          <w:u w:val="single"/>
        </w:rPr>
        <w:t xml:space="preserve">                                          </w:t>
      </w:r>
    </w:p>
    <w:p>
      <w:pPr>
        <w:pStyle w:val="21"/>
        <w:spacing w:line="360" w:lineRule="auto"/>
        <w:ind w:left="25" w:leftChars="12" w:firstLine="472" w:firstLineChars="197"/>
        <w:rPr>
          <w:rFonts w:hint="eastAsia" w:hAnsi="宋体" w:eastAsia="宋体" w:cs="宋体"/>
          <w:bCs/>
          <w:color w:val="auto"/>
          <w:sz w:val="24"/>
          <w:szCs w:val="24"/>
          <w:highlight w:val="none"/>
          <w:u w:val="single"/>
        </w:rPr>
      </w:pPr>
      <w:r>
        <w:rPr>
          <w:rFonts w:hint="eastAsia" w:hAnsi="宋体" w:eastAsia="宋体" w:cs="宋体"/>
          <w:color w:val="auto"/>
          <w:sz w:val="24"/>
          <w:szCs w:val="24"/>
          <w:highlight w:val="none"/>
        </w:rPr>
        <w:t>采购人名称：</w:t>
      </w:r>
      <w:r>
        <w:rPr>
          <w:rFonts w:hint="eastAsia" w:hAnsi="宋体" w:eastAsia="宋体" w:cs="宋体"/>
          <w:bCs/>
          <w:color w:val="auto"/>
          <w:sz w:val="24"/>
          <w:szCs w:val="24"/>
          <w:highlight w:val="none"/>
          <w:u w:val="single"/>
        </w:rPr>
        <w:t xml:space="preserve">                                                                        </w:t>
      </w:r>
    </w:p>
    <w:p>
      <w:pPr>
        <w:pStyle w:val="21"/>
        <w:spacing w:line="360" w:lineRule="auto"/>
        <w:ind w:left="25" w:leftChars="12" w:firstLine="472" w:firstLineChars="197"/>
        <w:rPr>
          <w:rFonts w:hint="eastAsia" w:hAnsi="宋体" w:eastAsia="宋体" w:cs="宋体"/>
          <w:bCs/>
          <w:color w:val="auto"/>
          <w:sz w:val="24"/>
          <w:szCs w:val="24"/>
          <w:highlight w:val="none"/>
          <w:u w:val="single"/>
        </w:rPr>
      </w:pPr>
      <w:r>
        <w:rPr>
          <w:rFonts w:hint="eastAsia" w:hAnsi="宋体" w:eastAsia="宋体" w:cs="宋体"/>
          <w:color w:val="auto"/>
          <w:sz w:val="24"/>
          <w:szCs w:val="24"/>
          <w:highlight w:val="none"/>
        </w:rPr>
        <w:t>代理机构名称：</w:t>
      </w:r>
      <w:r>
        <w:rPr>
          <w:rFonts w:hint="eastAsia" w:hAnsi="宋体" w:eastAsia="宋体" w:cs="宋体"/>
          <w:bCs/>
          <w:color w:val="auto"/>
          <w:sz w:val="24"/>
          <w:szCs w:val="24"/>
          <w:highlight w:val="none"/>
          <w:u w:val="single"/>
        </w:rPr>
        <w:t xml:space="preserve">                                                                      </w:t>
      </w:r>
    </w:p>
    <w:p>
      <w:pPr>
        <w:pStyle w:val="21"/>
        <w:spacing w:line="360" w:lineRule="auto"/>
        <w:ind w:left="25" w:leftChars="12" w:firstLine="472" w:firstLineChars="197"/>
        <w:rPr>
          <w:rFonts w:hint="eastAsia" w:hAnsi="宋体" w:eastAsia="宋体" w:cs="宋体"/>
          <w:bCs/>
          <w:color w:val="auto"/>
          <w:sz w:val="24"/>
          <w:szCs w:val="24"/>
          <w:highlight w:val="none"/>
          <w:u w:val="single"/>
        </w:rPr>
      </w:pPr>
      <w:r>
        <w:rPr>
          <w:rFonts w:hint="eastAsia" w:hAnsi="宋体" w:eastAsia="宋体" w:cs="宋体"/>
          <w:bCs/>
          <w:color w:val="auto"/>
          <w:sz w:val="24"/>
          <w:szCs w:val="24"/>
          <w:highlight w:val="none"/>
        </w:rPr>
        <w:t>招标文件公告：</w:t>
      </w:r>
      <w:r>
        <w:rPr>
          <w:rFonts w:hint="eastAsia" w:hAnsi="宋体" w:eastAsia="宋体" w:cs="宋体"/>
          <w:bCs/>
          <w:color w:val="auto"/>
          <w:sz w:val="24"/>
          <w:szCs w:val="24"/>
          <w:highlight w:val="none"/>
          <w:u w:val="single"/>
        </w:rPr>
        <w:t>是/否</w:t>
      </w:r>
      <w:r>
        <w:rPr>
          <w:rFonts w:hint="eastAsia" w:hAnsi="宋体" w:eastAsia="宋体" w:cs="宋体"/>
          <w:bCs/>
          <w:color w:val="auto"/>
          <w:sz w:val="24"/>
          <w:szCs w:val="24"/>
          <w:highlight w:val="none"/>
        </w:rPr>
        <w:t>公告期限：</w:t>
      </w:r>
      <w:r>
        <w:rPr>
          <w:rFonts w:hint="eastAsia" w:hAnsi="宋体" w:eastAsia="宋体" w:cs="宋体"/>
          <w:bCs/>
          <w:color w:val="auto"/>
          <w:sz w:val="24"/>
          <w:szCs w:val="24"/>
          <w:highlight w:val="none"/>
          <w:u w:val="single"/>
        </w:rPr>
        <w:t xml:space="preserve">                                                       </w:t>
      </w:r>
    </w:p>
    <w:p>
      <w:pPr>
        <w:pStyle w:val="21"/>
        <w:spacing w:line="360" w:lineRule="auto"/>
        <w:ind w:left="25" w:leftChars="12" w:firstLine="472" w:firstLineChars="197"/>
        <w:rPr>
          <w:rFonts w:hint="eastAsia" w:hAnsi="宋体" w:eastAsia="宋体" w:cs="宋体"/>
          <w:b/>
          <w:color w:val="auto"/>
          <w:sz w:val="24"/>
          <w:szCs w:val="24"/>
          <w:highlight w:val="none"/>
        </w:rPr>
      </w:pPr>
      <w:r>
        <w:rPr>
          <w:rFonts w:hint="eastAsia" w:hAnsi="宋体" w:eastAsia="宋体" w:cs="宋体"/>
          <w:bCs/>
          <w:color w:val="auto"/>
          <w:sz w:val="24"/>
          <w:szCs w:val="24"/>
          <w:highlight w:val="none"/>
        </w:rPr>
        <w:t>采购结果公告：</w:t>
      </w:r>
      <w:r>
        <w:rPr>
          <w:rFonts w:hint="eastAsia" w:hAnsi="宋体" w:eastAsia="宋体" w:cs="宋体"/>
          <w:bCs/>
          <w:color w:val="auto"/>
          <w:sz w:val="24"/>
          <w:szCs w:val="24"/>
          <w:highlight w:val="none"/>
          <w:u w:val="single"/>
        </w:rPr>
        <w:t>是/否</w:t>
      </w:r>
      <w:r>
        <w:rPr>
          <w:rFonts w:hint="eastAsia" w:hAnsi="宋体" w:eastAsia="宋体" w:cs="宋体"/>
          <w:bCs/>
          <w:color w:val="auto"/>
          <w:sz w:val="24"/>
          <w:szCs w:val="24"/>
          <w:highlight w:val="none"/>
        </w:rPr>
        <w:t>公告期限：</w:t>
      </w:r>
      <w:r>
        <w:rPr>
          <w:rFonts w:hint="eastAsia" w:hAnsi="宋体" w:eastAsia="宋体" w:cs="宋体"/>
          <w:bCs/>
          <w:color w:val="auto"/>
          <w:sz w:val="24"/>
          <w:szCs w:val="24"/>
          <w:highlight w:val="none"/>
          <w:u w:val="single"/>
        </w:rPr>
        <w:t xml:space="preserve">                                                       </w:t>
      </w:r>
    </w:p>
    <w:p>
      <w:pPr>
        <w:pStyle w:val="21"/>
        <w:spacing w:line="360" w:lineRule="auto"/>
        <w:ind w:left="25" w:leftChars="12" w:firstLine="472" w:firstLineChars="196"/>
        <w:rPr>
          <w:rFonts w:hint="eastAsia" w:hAnsi="宋体" w:eastAsia="宋体" w:cs="宋体"/>
          <w:b/>
          <w:color w:val="auto"/>
          <w:sz w:val="24"/>
          <w:szCs w:val="24"/>
          <w:highlight w:val="none"/>
        </w:rPr>
      </w:pPr>
      <w:r>
        <w:rPr>
          <w:rFonts w:hint="eastAsia" w:hAnsi="宋体" w:eastAsia="宋体" w:cs="宋体"/>
          <w:b/>
          <w:color w:val="auto"/>
          <w:sz w:val="24"/>
          <w:szCs w:val="24"/>
          <w:highlight w:val="none"/>
        </w:rPr>
        <w:t>三、质疑基本情况</w:t>
      </w:r>
    </w:p>
    <w:p>
      <w:pPr>
        <w:pStyle w:val="21"/>
        <w:spacing w:line="360" w:lineRule="auto"/>
        <w:ind w:left="504" w:leftChars="240" w:firstLine="472" w:firstLineChars="197"/>
        <w:rPr>
          <w:rFonts w:hint="eastAsia" w:hAnsi="宋体" w:eastAsia="宋体" w:cs="宋体"/>
          <w:color w:val="auto"/>
          <w:sz w:val="24"/>
          <w:szCs w:val="24"/>
          <w:highlight w:val="none"/>
        </w:rPr>
      </w:pPr>
      <w:r>
        <w:rPr>
          <w:rFonts w:hint="eastAsia" w:hAnsi="宋体" w:eastAsia="宋体" w:cs="宋体"/>
          <w:color w:val="auto"/>
          <w:sz w:val="24"/>
          <w:szCs w:val="24"/>
          <w:highlight w:val="none"/>
          <w:lang w:eastAsia="zh-CN"/>
        </w:rPr>
        <w:t>投诉人</w:t>
      </w:r>
      <w:r>
        <w:rPr>
          <w:rFonts w:hint="eastAsia" w:hAnsi="宋体" w:eastAsia="宋体" w:cs="宋体"/>
          <w:color w:val="auto"/>
          <w:sz w:val="24"/>
          <w:szCs w:val="24"/>
          <w:highlight w:val="none"/>
        </w:rPr>
        <w:t>于</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年</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月</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日，向</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提出质疑，质疑事项为：</w:t>
      </w:r>
    </w:p>
    <w:p>
      <w:pPr>
        <w:pStyle w:val="21"/>
        <w:spacing w:line="360" w:lineRule="auto"/>
        <w:ind w:firstLine="241"/>
        <w:rPr>
          <w:rFonts w:hint="eastAsia" w:hAnsi="宋体" w:eastAsia="宋体" w:cs="宋体"/>
          <w:bCs/>
          <w:color w:val="auto"/>
          <w:sz w:val="24"/>
          <w:szCs w:val="24"/>
          <w:highlight w:val="none"/>
          <w:u w:val="single"/>
        </w:rPr>
      </w:pPr>
      <w:r>
        <w:rPr>
          <w:rFonts w:hint="eastAsia" w:hAnsi="宋体" w:eastAsia="宋体" w:cs="宋体"/>
          <w:color w:val="auto"/>
          <w:sz w:val="24"/>
          <w:szCs w:val="24"/>
          <w:highlight w:val="none"/>
        </w:rPr>
        <w:t xml:space="preserve">    </w:t>
      </w:r>
      <w:r>
        <w:rPr>
          <w:rFonts w:hint="eastAsia" w:hAnsi="宋体" w:eastAsia="宋体" w:cs="宋体"/>
          <w:bCs/>
          <w:color w:val="auto"/>
          <w:sz w:val="24"/>
          <w:szCs w:val="24"/>
          <w:highlight w:val="none"/>
          <w:u w:val="single"/>
        </w:rPr>
        <w:t xml:space="preserve">                                                                                      </w:t>
      </w:r>
    </w:p>
    <w:p>
      <w:pPr>
        <w:pStyle w:val="21"/>
        <w:spacing w:line="360" w:lineRule="auto"/>
        <w:ind w:firstLine="241"/>
        <w:rPr>
          <w:rFonts w:hint="eastAsia" w:hAnsi="宋体" w:eastAsia="宋体" w:cs="宋体"/>
          <w:bCs/>
          <w:color w:val="auto"/>
          <w:sz w:val="24"/>
          <w:szCs w:val="24"/>
          <w:highlight w:val="none"/>
          <w:u w:val="single"/>
        </w:rPr>
      </w:pPr>
      <w:r>
        <w:rPr>
          <w:rFonts w:hint="eastAsia" w:hAnsi="宋体" w:eastAsia="宋体" w:cs="宋体"/>
          <w:bCs/>
          <w:color w:val="auto"/>
          <w:sz w:val="24"/>
          <w:szCs w:val="24"/>
          <w:highlight w:val="none"/>
        </w:rPr>
        <w:t xml:space="preserve">    </w:t>
      </w:r>
      <w:r>
        <w:rPr>
          <w:rFonts w:hint="eastAsia" w:hAnsi="宋体" w:eastAsia="宋体" w:cs="宋体"/>
          <w:bCs/>
          <w:color w:val="auto"/>
          <w:sz w:val="24"/>
          <w:szCs w:val="24"/>
          <w:highlight w:val="none"/>
          <w:u w:val="single"/>
        </w:rPr>
        <w:t xml:space="preserve">                                                                                      </w:t>
      </w:r>
    </w:p>
    <w:p>
      <w:pPr>
        <w:pStyle w:val="21"/>
        <w:spacing w:line="360" w:lineRule="auto"/>
        <w:ind w:left="416" w:leftChars="101" w:hanging="204" w:hangingChars="85"/>
        <w:rPr>
          <w:rFonts w:hint="eastAsia" w:hAnsi="宋体" w:eastAsia="宋体" w:cs="宋体"/>
          <w:color w:val="auto"/>
          <w:sz w:val="24"/>
          <w:szCs w:val="24"/>
          <w:highlight w:val="none"/>
        </w:rPr>
      </w:pPr>
      <w:r>
        <w:rPr>
          <w:rFonts w:hint="eastAsia" w:hAnsi="宋体" w:eastAsia="宋体" w:cs="宋体"/>
          <w:bCs/>
          <w:color w:val="auto"/>
          <w:sz w:val="24"/>
          <w:szCs w:val="24"/>
          <w:highlight w:val="none"/>
        </w:rPr>
        <w:t xml:space="preserve">     </w:t>
      </w:r>
      <w:r>
        <w:rPr>
          <w:rFonts w:hint="eastAsia" w:hAnsi="宋体" w:eastAsia="宋体" w:cs="宋体"/>
          <w:bCs/>
          <w:color w:val="auto"/>
          <w:sz w:val="24"/>
          <w:szCs w:val="24"/>
          <w:highlight w:val="none"/>
          <w:u w:val="single"/>
        </w:rPr>
        <w:t>采购人/</w:t>
      </w:r>
      <w:r>
        <w:rPr>
          <w:rFonts w:hint="eastAsia" w:hAnsi="宋体" w:eastAsia="宋体" w:cs="宋体"/>
          <w:bCs/>
          <w:color w:val="auto"/>
          <w:sz w:val="24"/>
          <w:szCs w:val="24"/>
          <w:highlight w:val="none"/>
          <w:u w:val="single"/>
          <w:lang w:eastAsia="zh-CN"/>
        </w:rPr>
        <w:t>采购</w:t>
      </w:r>
      <w:r>
        <w:rPr>
          <w:rFonts w:hint="eastAsia" w:hAnsi="宋体" w:eastAsia="宋体" w:cs="宋体"/>
          <w:bCs/>
          <w:color w:val="auto"/>
          <w:sz w:val="24"/>
          <w:szCs w:val="24"/>
          <w:highlight w:val="none"/>
          <w:u w:val="single"/>
        </w:rPr>
        <w:t>代理机构</w:t>
      </w:r>
      <w:r>
        <w:rPr>
          <w:rFonts w:hint="eastAsia" w:hAnsi="宋体" w:eastAsia="宋体" w:cs="宋体"/>
          <w:bCs/>
          <w:color w:val="auto"/>
          <w:sz w:val="24"/>
          <w:szCs w:val="24"/>
          <w:highlight w:val="none"/>
        </w:rPr>
        <w:t>于</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年</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月</w:t>
      </w:r>
      <w:r>
        <w:rPr>
          <w:rFonts w:hint="eastAsia" w:hAnsi="宋体" w:eastAsia="宋体" w:cs="宋体"/>
          <w:color w:val="auto"/>
          <w:sz w:val="24"/>
          <w:szCs w:val="24"/>
          <w:highlight w:val="none"/>
          <w:u w:val="single"/>
        </w:rPr>
        <w:t xml:space="preserve">   </w:t>
      </w:r>
      <w:r>
        <w:rPr>
          <w:rFonts w:hint="eastAsia" w:hAnsi="宋体" w:eastAsia="宋体" w:cs="宋体"/>
          <w:color w:val="auto"/>
          <w:sz w:val="24"/>
          <w:szCs w:val="24"/>
          <w:highlight w:val="none"/>
        </w:rPr>
        <w:t>日，</w:t>
      </w:r>
      <w:r>
        <w:rPr>
          <w:rFonts w:hint="eastAsia" w:hAnsi="宋体" w:eastAsia="宋体" w:cs="宋体"/>
          <w:bCs/>
          <w:color w:val="auto"/>
          <w:sz w:val="24"/>
          <w:szCs w:val="24"/>
          <w:highlight w:val="none"/>
        </w:rPr>
        <w:t xml:space="preserve">就质疑事项作出了答复/没有在法定期限内作出答复。                                                                                             </w:t>
      </w:r>
    </w:p>
    <w:p>
      <w:pPr>
        <w:pStyle w:val="21"/>
        <w:spacing w:line="360" w:lineRule="auto"/>
        <w:ind w:left="25" w:leftChars="12" w:firstLine="472" w:firstLineChars="196"/>
        <w:rPr>
          <w:rFonts w:hint="eastAsia" w:hAnsi="宋体" w:eastAsia="宋体" w:cs="宋体"/>
          <w:b/>
          <w:color w:val="auto"/>
          <w:sz w:val="24"/>
          <w:szCs w:val="24"/>
          <w:highlight w:val="none"/>
        </w:rPr>
      </w:pPr>
      <w:r>
        <w:rPr>
          <w:rFonts w:hint="eastAsia" w:hAnsi="宋体" w:eastAsia="宋体" w:cs="宋体"/>
          <w:b/>
          <w:color w:val="auto"/>
          <w:sz w:val="24"/>
          <w:szCs w:val="24"/>
          <w:highlight w:val="none"/>
        </w:rPr>
        <w:t>四、投诉事项具体内容</w:t>
      </w:r>
    </w:p>
    <w:p>
      <w:pPr>
        <w:pStyle w:val="21"/>
        <w:spacing w:line="360" w:lineRule="auto"/>
        <w:ind w:left="25" w:leftChars="12" w:firstLine="472" w:firstLineChars="197"/>
        <w:rPr>
          <w:rFonts w:hint="eastAsia" w:hAnsi="宋体" w:eastAsia="宋体" w:cs="宋体"/>
          <w:bCs/>
          <w:color w:val="auto"/>
          <w:sz w:val="24"/>
          <w:szCs w:val="24"/>
          <w:highlight w:val="none"/>
          <w:u w:val="single"/>
        </w:rPr>
      </w:pPr>
      <w:r>
        <w:rPr>
          <w:rFonts w:hint="eastAsia" w:hAnsi="宋体" w:eastAsia="宋体" w:cs="宋体"/>
          <w:color w:val="auto"/>
          <w:sz w:val="24"/>
          <w:szCs w:val="24"/>
          <w:highlight w:val="none"/>
        </w:rPr>
        <w:t>投诉事项1：</w:t>
      </w:r>
      <w:r>
        <w:rPr>
          <w:rFonts w:hint="eastAsia" w:hAnsi="宋体" w:eastAsia="宋体" w:cs="宋体"/>
          <w:bCs/>
          <w:color w:val="auto"/>
          <w:sz w:val="24"/>
          <w:szCs w:val="24"/>
          <w:highlight w:val="none"/>
          <w:u w:val="single"/>
        </w:rPr>
        <w:t xml:space="preserve">                                                                           </w:t>
      </w:r>
    </w:p>
    <w:p>
      <w:pPr>
        <w:pStyle w:val="21"/>
        <w:spacing w:line="360" w:lineRule="auto"/>
        <w:ind w:firstLine="480" w:firstLineChars="200"/>
        <w:rPr>
          <w:rFonts w:hint="eastAsia" w:hAnsi="宋体" w:eastAsia="宋体" w:cs="宋体"/>
          <w:bCs/>
          <w:color w:val="auto"/>
          <w:sz w:val="24"/>
          <w:szCs w:val="24"/>
          <w:highlight w:val="none"/>
          <w:u w:val="single"/>
        </w:rPr>
      </w:pPr>
      <w:r>
        <w:rPr>
          <w:rFonts w:hint="eastAsia" w:hAnsi="宋体" w:eastAsia="宋体" w:cs="宋体"/>
          <w:bCs/>
          <w:color w:val="auto"/>
          <w:sz w:val="24"/>
          <w:szCs w:val="24"/>
          <w:highlight w:val="none"/>
        </w:rPr>
        <w:t>事实依据：</w:t>
      </w:r>
      <w:r>
        <w:rPr>
          <w:rFonts w:hint="eastAsia" w:hAnsi="宋体" w:eastAsia="宋体" w:cs="宋体"/>
          <w:color w:val="auto"/>
          <w:sz w:val="24"/>
          <w:szCs w:val="24"/>
          <w:highlight w:val="none"/>
        </w:rPr>
        <w:t xml:space="preserve"> </w:t>
      </w:r>
      <w:r>
        <w:rPr>
          <w:rFonts w:hint="eastAsia" w:hAnsi="宋体" w:eastAsia="宋体" w:cs="宋体"/>
          <w:bCs/>
          <w:color w:val="auto"/>
          <w:sz w:val="24"/>
          <w:szCs w:val="24"/>
          <w:highlight w:val="none"/>
          <w:u w:val="single"/>
        </w:rPr>
        <w:t xml:space="preserve">                                                                                      </w:t>
      </w: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bCs/>
          <w:color w:val="auto"/>
          <w:sz w:val="24"/>
          <w:szCs w:val="24"/>
          <w:highlight w:val="none"/>
          <w:u w:val="single"/>
        </w:rPr>
        <w:t xml:space="preserve">                                                                                        </w:t>
      </w:r>
    </w:p>
    <w:p>
      <w:pPr>
        <w:pStyle w:val="21"/>
        <w:spacing w:line="360" w:lineRule="auto"/>
        <w:ind w:firstLine="480" w:firstLineChars="200"/>
        <w:rPr>
          <w:rFonts w:hint="eastAsia" w:hAnsi="宋体" w:eastAsia="宋体" w:cs="宋体"/>
          <w:bCs/>
          <w:color w:val="auto"/>
          <w:sz w:val="24"/>
          <w:szCs w:val="24"/>
          <w:highlight w:val="none"/>
          <w:u w:val="single"/>
        </w:rPr>
      </w:pPr>
      <w:r>
        <w:rPr>
          <w:rFonts w:hint="eastAsia" w:hAnsi="宋体" w:eastAsia="宋体" w:cs="宋体"/>
          <w:bCs/>
          <w:color w:val="auto"/>
          <w:sz w:val="24"/>
          <w:szCs w:val="24"/>
          <w:highlight w:val="none"/>
        </w:rPr>
        <w:t>法律依据：</w:t>
      </w:r>
      <w:r>
        <w:rPr>
          <w:rFonts w:hint="eastAsia" w:hAnsi="宋体" w:eastAsia="宋体" w:cs="宋体"/>
          <w:color w:val="auto"/>
          <w:sz w:val="24"/>
          <w:szCs w:val="24"/>
          <w:highlight w:val="none"/>
        </w:rPr>
        <w:t xml:space="preserve"> </w:t>
      </w:r>
      <w:r>
        <w:rPr>
          <w:rFonts w:hint="eastAsia" w:hAnsi="宋体" w:eastAsia="宋体" w:cs="宋体"/>
          <w:bCs/>
          <w:color w:val="auto"/>
          <w:sz w:val="24"/>
          <w:szCs w:val="24"/>
          <w:highlight w:val="none"/>
          <w:u w:val="single"/>
        </w:rPr>
        <w:t xml:space="preserve">                                                                                      </w:t>
      </w:r>
    </w:p>
    <w:p>
      <w:pPr>
        <w:pStyle w:val="21"/>
        <w:spacing w:line="360" w:lineRule="auto"/>
        <w:ind w:left="25" w:leftChars="12" w:firstLine="352" w:firstLineChars="147"/>
        <w:rPr>
          <w:rFonts w:hint="eastAsia" w:hAnsi="宋体" w:eastAsia="宋体" w:cs="宋体"/>
          <w:bCs/>
          <w:color w:val="auto"/>
          <w:sz w:val="24"/>
          <w:szCs w:val="24"/>
          <w:highlight w:val="none"/>
          <w:u w:val="single"/>
        </w:rPr>
      </w:pPr>
      <w:r>
        <w:rPr>
          <w:rFonts w:hint="eastAsia" w:hAnsi="宋体" w:eastAsia="宋体" w:cs="宋体"/>
          <w:bCs/>
          <w:color w:val="auto"/>
          <w:sz w:val="24"/>
          <w:szCs w:val="24"/>
          <w:highlight w:val="none"/>
        </w:rPr>
        <w:t xml:space="preserve"> </w:t>
      </w:r>
      <w:r>
        <w:rPr>
          <w:rFonts w:hint="eastAsia" w:hAnsi="宋体" w:eastAsia="宋体" w:cs="宋体"/>
          <w:bCs/>
          <w:color w:val="auto"/>
          <w:sz w:val="24"/>
          <w:szCs w:val="24"/>
          <w:highlight w:val="none"/>
          <w:u w:val="single"/>
        </w:rPr>
        <w:t xml:space="preserve">                                                                                        </w:t>
      </w:r>
    </w:p>
    <w:p>
      <w:pPr>
        <w:pStyle w:val="21"/>
        <w:spacing w:line="360" w:lineRule="auto"/>
        <w:ind w:left="25" w:leftChars="12" w:firstLine="472" w:firstLineChars="197"/>
        <w:rPr>
          <w:rFonts w:hint="eastAsia" w:hAnsi="宋体" w:eastAsia="宋体" w:cs="宋体"/>
          <w:bCs/>
          <w:color w:val="auto"/>
          <w:sz w:val="24"/>
          <w:szCs w:val="24"/>
          <w:highlight w:val="none"/>
        </w:rPr>
      </w:pPr>
      <w:r>
        <w:rPr>
          <w:rFonts w:hint="eastAsia" w:hAnsi="宋体" w:eastAsia="宋体" w:cs="宋体"/>
          <w:color w:val="auto"/>
          <w:sz w:val="24"/>
          <w:szCs w:val="24"/>
          <w:highlight w:val="none"/>
        </w:rPr>
        <w:t xml:space="preserve">投诉事项2  </w:t>
      </w:r>
      <w:r>
        <w:rPr>
          <w:rFonts w:hint="eastAsia" w:hAnsi="宋体" w:eastAsia="宋体" w:cs="宋体"/>
          <w:bCs/>
          <w:color w:val="auto"/>
          <w:sz w:val="24"/>
          <w:szCs w:val="24"/>
          <w:highlight w:val="none"/>
        </w:rPr>
        <w:t xml:space="preserve">   </w:t>
      </w:r>
    </w:p>
    <w:p>
      <w:pPr>
        <w:pStyle w:val="21"/>
        <w:spacing w:line="360" w:lineRule="auto"/>
        <w:ind w:left="25" w:leftChars="12" w:firstLine="472" w:firstLineChars="197"/>
        <w:rPr>
          <w:rFonts w:hint="eastAsia" w:hAnsi="宋体" w:eastAsia="宋体" w:cs="宋体"/>
          <w:bCs/>
          <w:color w:val="auto"/>
          <w:sz w:val="24"/>
          <w:szCs w:val="24"/>
          <w:highlight w:val="none"/>
        </w:rPr>
      </w:pPr>
      <w:r>
        <w:rPr>
          <w:rFonts w:hint="eastAsia" w:hAnsi="宋体" w:eastAsia="宋体" w:cs="宋体"/>
          <w:bCs/>
          <w:color w:val="auto"/>
          <w:sz w:val="24"/>
          <w:szCs w:val="24"/>
          <w:highlight w:val="none"/>
        </w:rPr>
        <w:t>……</w:t>
      </w:r>
    </w:p>
    <w:p>
      <w:pPr>
        <w:pStyle w:val="21"/>
        <w:spacing w:line="360" w:lineRule="auto"/>
        <w:ind w:left="25" w:leftChars="12" w:firstLine="472" w:firstLineChars="196"/>
        <w:rPr>
          <w:rFonts w:hint="eastAsia" w:hAnsi="宋体" w:eastAsia="宋体" w:cs="宋体"/>
          <w:b/>
          <w:color w:val="auto"/>
          <w:sz w:val="24"/>
          <w:szCs w:val="24"/>
          <w:highlight w:val="none"/>
        </w:rPr>
      </w:pPr>
      <w:r>
        <w:rPr>
          <w:rFonts w:hint="eastAsia" w:hAnsi="宋体" w:eastAsia="宋体" w:cs="宋体"/>
          <w:b/>
          <w:color w:val="auto"/>
          <w:sz w:val="24"/>
          <w:szCs w:val="24"/>
          <w:highlight w:val="none"/>
        </w:rPr>
        <w:t>五、与投诉事项相关的投诉请求：</w:t>
      </w: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color w:val="auto"/>
          <w:sz w:val="24"/>
          <w:szCs w:val="24"/>
          <w:highlight w:val="none"/>
        </w:rPr>
        <w:t>请求：</w:t>
      </w:r>
      <w:r>
        <w:rPr>
          <w:rFonts w:hint="eastAsia" w:hAnsi="宋体" w:eastAsia="宋体" w:cs="宋体"/>
          <w:bCs/>
          <w:color w:val="auto"/>
          <w:sz w:val="24"/>
          <w:szCs w:val="24"/>
          <w:highlight w:val="none"/>
          <w:u w:val="single"/>
        </w:rPr>
        <w:t xml:space="preserve">                                                                                 </w:t>
      </w:r>
    </w:p>
    <w:p>
      <w:pPr>
        <w:pStyle w:val="21"/>
        <w:spacing w:line="360" w:lineRule="auto"/>
        <w:ind w:left="25" w:leftChars="12" w:firstLine="352" w:firstLineChars="147"/>
        <w:rPr>
          <w:rFonts w:hint="eastAsia" w:hAnsi="宋体" w:eastAsia="宋体" w:cs="宋体"/>
          <w:color w:val="auto"/>
          <w:sz w:val="24"/>
          <w:szCs w:val="24"/>
          <w:highlight w:val="none"/>
        </w:rPr>
      </w:pP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color w:val="auto"/>
          <w:sz w:val="24"/>
          <w:szCs w:val="24"/>
          <w:highlight w:val="none"/>
        </w:rPr>
        <w:t>签字（签章）：                                       公章：</w:t>
      </w:r>
    </w:p>
    <w:p>
      <w:pPr>
        <w:pStyle w:val="21"/>
        <w:spacing w:line="360" w:lineRule="auto"/>
        <w:ind w:left="25" w:leftChars="12" w:firstLine="352" w:firstLineChars="147"/>
        <w:rPr>
          <w:rFonts w:hint="eastAsia" w:hAnsi="宋体" w:eastAsia="宋体" w:cs="宋体"/>
          <w:color w:val="auto"/>
          <w:sz w:val="24"/>
          <w:szCs w:val="24"/>
          <w:highlight w:val="none"/>
        </w:rPr>
      </w:pP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color w:val="auto"/>
          <w:sz w:val="24"/>
          <w:szCs w:val="24"/>
          <w:highlight w:val="none"/>
        </w:rPr>
        <w:t>日期：</w:t>
      </w:r>
    </w:p>
    <w:p>
      <w:pPr>
        <w:pStyle w:val="21"/>
        <w:spacing w:line="360" w:lineRule="auto"/>
        <w:ind w:left="25" w:leftChars="12" w:firstLine="472" w:firstLineChars="197"/>
        <w:rPr>
          <w:rFonts w:hint="eastAsia" w:hAnsi="宋体" w:eastAsia="宋体" w:cs="宋体"/>
          <w:color w:val="auto"/>
          <w:sz w:val="24"/>
          <w:szCs w:val="24"/>
          <w:highlight w:val="none"/>
        </w:rPr>
      </w:pPr>
      <w:r>
        <w:rPr>
          <w:rFonts w:hint="eastAsia" w:hAnsi="宋体" w:eastAsia="宋体" w:cs="宋体"/>
          <w:bCs/>
          <w:color w:val="auto"/>
          <w:sz w:val="24"/>
          <w:szCs w:val="24"/>
          <w:highlight w:val="none"/>
        </w:rPr>
        <w:t xml:space="preserve">                                                                                 </w:t>
      </w:r>
    </w:p>
    <w:p>
      <w:pPr>
        <w:pStyle w:val="21"/>
        <w:snapToGrid w:val="0"/>
        <w:spacing w:line="360" w:lineRule="auto"/>
        <w:rPr>
          <w:rFonts w:hint="eastAsia" w:hAnsi="宋体" w:eastAsia="宋体" w:cs="宋体"/>
          <w:b/>
          <w:color w:val="auto"/>
          <w:sz w:val="24"/>
          <w:szCs w:val="24"/>
          <w:highlight w:val="none"/>
        </w:rPr>
      </w:pPr>
    </w:p>
    <w:p>
      <w:pPr>
        <w:pStyle w:val="21"/>
        <w:snapToGrid w:val="0"/>
        <w:spacing w:line="360" w:lineRule="auto"/>
        <w:rPr>
          <w:rFonts w:hint="eastAsia" w:hAnsi="宋体" w:eastAsia="宋体" w:cs="宋体"/>
          <w:b/>
          <w:color w:val="auto"/>
          <w:sz w:val="24"/>
          <w:szCs w:val="24"/>
          <w:highlight w:val="none"/>
        </w:rPr>
      </w:pPr>
      <w:r>
        <w:rPr>
          <w:rFonts w:hint="eastAsia" w:hAnsi="宋体" w:eastAsia="宋体" w:cs="宋体"/>
          <w:b/>
          <w:color w:val="auto"/>
          <w:sz w:val="24"/>
          <w:szCs w:val="24"/>
          <w:highlight w:val="none"/>
        </w:rPr>
        <w:t>说明：</w:t>
      </w:r>
    </w:p>
    <w:p>
      <w:pPr>
        <w:pStyle w:val="21"/>
        <w:spacing w:line="360" w:lineRule="auto"/>
        <w:ind w:left="25" w:leftChars="12" w:firstLine="354" w:firstLineChars="147"/>
        <w:rPr>
          <w:rFonts w:hint="eastAsia" w:hAnsi="宋体" w:eastAsia="宋体" w:cs="宋体"/>
          <w:b/>
          <w:bCs/>
          <w:color w:val="auto"/>
          <w:sz w:val="24"/>
          <w:szCs w:val="24"/>
          <w:highlight w:val="none"/>
        </w:rPr>
      </w:pPr>
      <w:r>
        <w:rPr>
          <w:rFonts w:hint="eastAsia"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eastAsia="宋体" w:cs="宋体"/>
          <w:b/>
          <w:bCs/>
          <w:color w:val="auto"/>
          <w:sz w:val="24"/>
          <w:szCs w:val="24"/>
          <w:highlight w:val="none"/>
        </w:rPr>
        <w:t>。</w:t>
      </w:r>
    </w:p>
    <w:p>
      <w:pPr>
        <w:pStyle w:val="21"/>
        <w:spacing w:line="360" w:lineRule="auto"/>
        <w:ind w:left="25" w:leftChars="12" w:firstLine="354" w:firstLineChars="147"/>
        <w:rPr>
          <w:rFonts w:hint="eastAsia" w:hAnsi="宋体" w:eastAsia="宋体" w:cs="宋体"/>
          <w:b/>
          <w:color w:val="auto"/>
          <w:sz w:val="24"/>
          <w:szCs w:val="24"/>
          <w:highlight w:val="none"/>
        </w:rPr>
      </w:pPr>
      <w:r>
        <w:rPr>
          <w:rFonts w:hint="eastAsia"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1"/>
        <w:spacing w:line="360" w:lineRule="auto"/>
        <w:ind w:left="25" w:leftChars="12" w:firstLine="354" w:firstLineChars="147"/>
        <w:rPr>
          <w:rFonts w:hint="eastAsia" w:hAnsi="宋体" w:eastAsia="宋体" w:cs="宋体"/>
          <w:b/>
          <w:color w:val="auto"/>
          <w:sz w:val="24"/>
          <w:szCs w:val="24"/>
          <w:highlight w:val="none"/>
        </w:rPr>
      </w:pPr>
      <w:r>
        <w:rPr>
          <w:rFonts w:hint="eastAsia" w:hAnsi="宋体" w:eastAsia="宋体" w:cs="宋体"/>
          <w:b/>
          <w:color w:val="auto"/>
          <w:sz w:val="24"/>
          <w:szCs w:val="24"/>
          <w:highlight w:val="none"/>
        </w:rPr>
        <w:t>3.投诉书应简要列明质疑事项，质疑函、质疑答复等作为附件材料提供。</w:t>
      </w:r>
    </w:p>
    <w:p>
      <w:pPr>
        <w:pStyle w:val="21"/>
        <w:spacing w:line="360" w:lineRule="auto"/>
        <w:ind w:left="25" w:leftChars="12" w:firstLine="354" w:firstLineChars="147"/>
        <w:rPr>
          <w:rFonts w:hint="eastAsia" w:hAnsi="宋体" w:eastAsia="宋体" w:cs="宋体"/>
          <w:b/>
          <w:color w:val="auto"/>
          <w:sz w:val="24"/>
          <w:szCs w:val="24"/>
          <w:highlight w:val="none"/>
        </w:rPr>
      </w:pPr>
      <w:r>
        <w:rPr>
          <w:rFonts w:hint="eastAsia" w:hAnsi="宋体" w:eastAsia="宋体" w:cs="宋体"/>
          <w:b/>
          <w:color w:val="auto"/>
          <w:sz w:val="24"/>
          <w:szCs w:val="24"/>
          <w:highlight w:val="none"/>
        </w:rPr>
        <w:t>4.投诉书的投诉事项应具体、明确，并有必要的事实依据和法律依据。</w:t>
      </w:r>
    </w:p>
    <w:p>
      <w:pPr>
        <w:pStyle w:val="21"/>
        <w:spacing w:line="360" w:lineRule="auto"/>
        <w:ind w:left="25" w:leftChars="12" w:firstLine="354" w:firstLineChars="147"/>
        <w:rPr>
          <w:rFonts w:hint="eastAsia" w:hAnsi="宋体" w:eastAsia="宋体" w:cs="宋体"/>
          <w:b/>
          <w:color w:val="auto"/>
          <w:sz w:val="24"/>
          <w:szCs w:val="24"/>
          <w:highlight w:val="none"/>
        </w:rPr>
      </w:pPr>
      <w:r>
        <w:rPr>
          <w:rFonts w:hint="eastAsia" w:hAnsi="宋体" w:eastAsia="宋体" w:cs="宋体"/>
          <w:b/>
          <w:color w:val="auto"/>
          <w:sz w:val="24"/>
          <w:szCs w:val="24"/>
          <w:highlight w:val="none"/>
        </w:rPr>
        <w:t>5.投诉书的投诉请求应与投诉事项相关。</w:t>
      </w:r>
    </w:p>
    <w:p>
      <w:pPr>
        <w:pStyle w:val="21"/>
        <w:spacing w:line="360" w:lineRule="auto"/>
        <w:ind w:left="25" w:leftChars="12" w:firstLine="354" w:firstLineChars="147"/>
        <w:rPr>
          <w:rFonts w:hint="eastAsia" w:hAnsi="宋体" w:eastAsia="宋体" w:cs="宋体"/>
          <w:b/>
          <w:color w:val="auto"/>
          <w:sz w:val="24"/>
          <w:szCs w:val="24"/>
          <w:highlight w:val="none"/>
        </w:rPr>
      </w:pPr>
      <w:r>
        <w:rPr>
          <w:rFonts w:hint="eastAsia" w:hAnsi="宋体" w:eastAsia="宋体" w:cs="宋体"/>
          <w:b/>
          <w:color w:val="auto"/>
          <w:sz w:val="24"/>
          <w:szCs w:val="24"/>
          <w:highlight w:val="none"/>
        </w:rPr>
        <w:t>6.投诉人为法人或者</w:t>
      </w:r>
      <w:r>
        <w:rPr>
          <w:rFonts w:hint="eastAsia" w:hAnsi="宋体" w:eastAsia="宋体" w:cs="宋体"/>
          <w:b/>
          <w:color w:val="auto"/>
          <w:sz w:val="24"/>
          <w:szCs w:val="24"/>
          <w:highlight w:val="none"/>
          <w:lang w:eastAsia="zh-CN"/>
        </w:rPr>
        <w:t>其他</w:t>
      </w:r>
      <w:r>
        <w:rPr>
          <w:rFonts w:hint="eastAsia" w:hAnsi="宋体" w:eastAsia="宋体" w:cs="宋体"/>
          <w:b/>
          <w:color w:val="auto"/>
          <w:sz w:val="24"/>
          <w:szCs w:val="24"/>
          <w:highlight w:val="none"/>
        </w:rPr>
        <w:t>组织的，投诉书应由法定代表人、主要负责人，或者其授权代表签字或者盖章，并加盖公章。</w:t>
      </w:r>
    </w:p>
    <w:p>
      <w:pPr>
        <w:pStyle w:val="21"/>
        <w:spacing w:line="360" w:lineRule="auto"/>
        <w:rPr>
          <w:rFonts w:hAnsi="宋体" w:cs="宋体"/>
          <w:b/>
          <w:color w:val="auto"/>
          <w:sz w:val="24"/>
          <w:szCs w:val="24"/>
          <w:highlight w:val="none"/>
        </w:rPr>
      </w:pPr>
    </w:p>
    <w:sectPr>
      <w:headerReference r:id="rId15" w:type="default"/>
      <w:footerReference r:id="rId16" w:type="default"/>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Ђ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51</w:t>
    </w:r>
    <w:r>
      <w:fldChar w:fldCharType="end"/>
    </w:r>
  </w:p>
  <w:p>
    <w:pPr>
      <w:pStyle w:val="2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98</w:t>
    </w:r>
    <w:r>
      <w:fldChar w:fldCharType="end"/>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37</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both"/>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73</w:t>
    </w:r>
    <w:r>
      <w:fldChar w:fldCharType="end"/>
    </w:r>
  </w:p>
  <w:p>
    <w:pPr>
      <w:pStyle w:val="2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5"/>
      </w:rPr>
    </w:pPr>
    <w:r>
      <w:fldChar w:fldCharType="begin"/>
    </w:r>
    <w:r>
      <w:rPr>
        <w:rStyle w:val="45"/>
      </w:rPr>
      <w:instrText xml:space="preserve">PAGE  </w:instrText>
    </w:r>
    <w:r>
      <w:fldChar w:fldCharType="separate"/>
    </w:r>
    <w:r>
      <w:rPr>
        <w:rStyle w:val="45"/>
      </w:rPr>
      <w:t>122</w:t>
    </w:r>
    <w:r>
      <w:fldChar w:fldCharType="end"/>
    </w:r>
  </w:p>
  <w:p>
    <w:pPr>
      <w:pStyle w:val="26"/>
      <w:ind w:right="360"/>
      <w:jc w:val="both"/>
      <w:rPr>
        <w:rFonts w:hint="eastAsia"/>
      </w:rPr>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宋体" w:hAnsi="宋体" w:cs="宋体"/>
      </w:rPr>
    </w:pPr>
    <w:r>
      <w:rPr>
        <w:rFonts w:hint="eastAsia" w:ascii="宋体" w:hAnsi="宋体" w:cs="宋体"/>
      </w:rPr>
      <w:t xml:space="preserve">                   项目名称：</w:t>
    </w:r>
    <w:r>
      <w:rPr>
        <w:rFonts w:hint="eastAsia" w:ascii="宋体" w:hAnsi="宋体" w:cs="宋体"/>
        <w:lang w:eastAsia="zh-CN"/>
      </w:rPr>
      <w:t>2020年信息化平台建设项目</w:t>
    </w:r>
    <w:r>
      <w:rPr>
        <w:rFonts w:hint="eastAsia" w:ascii="宋体" w:hAnsi="宋体" w:cs="宋体"/>
      </w:rPr>
      <w:t xml:space="preserve">   项目编号：</w:t>
    </w:r>
    <w:r>
      <w:rPr>
        <w:rFonts w:hint="eastAsia" w:ascii="宋体" w:hAnsi="宋体" w:cs="宋体"/>
        <w:lang w:eastAsia="zh-CN"/>
      </w:rPr>
      <w:t>BSZC2021-G3-260176-GXSS（重）</w:t>
    </w:r>
  </w:p>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hint="default" w:eastAsia="宋体"/>
        <w:lang w:val="en-US" w:eastAsia="zh-CN"/>
      </w:rPr>
    </w:pPr>
    <w:r>
      <w:rPr>
        <w:rFonts w:hint="eastAsia"/>
      </w:rPr>
      <w:t>项目名称：</w:t>
    </w:r>
    <w:r>
      <w:rPr>
        <w:rFonts w:hint="eastAsia"/>
        <w:lang w:eastAsia="zh-CN"/>
      </w:rPr>
      <w:t>那坡县2021年村级综治视联网+雪亮工程服务（重）</w:t>
    </w:r>
    <w:r>
      <w:rPr>
        <w:rFonts w:hint="eastAsia"/>
      </w:rPr>
      <w:t xml:space="preserve">         项目编号：</w:t>
    </w:r>
    <w:r>
      <w:rPr>
        <w:rFonts w:hint="eastAsia"/>
        <w:lang w:val="en-US" w:eastAsia="zh-CN"/>
      </w:rPr>
      <w:t>BSZC2021-G3-260176-GXSS（重）</w:t>
    </w:r>
  </w:p>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项目名称：                                   项目编号：</w:t>
    </w:r>
  </w:p>
  <w:p>
    <w:pPr>
      <w:pStyle w:val="2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项目名称：                                   项目编号：</w:t>
    </w:r>
  </w:p>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16107"/>
    <w:multiLevelType w:val="singleLevel"/>
    <w:tmpl w:val="9A616107"/>
    <w:lvl w:ilvl="0" w:tentative="0">
      <w:start w:val="1"/>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3">
    <w:nsid w:val="42405056"/>
    <w:multiLevelType w:val="multilevel"/>
    <w:tmpl w:val="42405056"/>
    <w:lvl w:ilvl="0" w:tentative="0">
      <w:start w:val="1"/>
      <w:numFmt w:val="decimal"/>
      <w:lvlText w:val="%1."/>
      <w:lvlJc w:val="left"/>
      <w:pPr>
        <w:ind w:left="773" w:hanging="360"/>
      </w:pPr>
      <w:rPr>
        <w:rFonts w:hint="default"/>
        <w:b/>
        <w:sz w:val="24"/>
        <w:szCs w:val="24"/>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
    <w:nsid w:val="4C601917"/>
    <w:multiLevelType w:val="singleLevel"/>
    <w:tmpl w:val="4C601917"/>
    <w:lvl w:ilvl="0" w:tentative="0">
      <w:start w:val="1"/>
      <w:numFmt w:val="decimal"/>
      <w:suff w:val="nothing"/>
      <w:lvlText w:val="（%1）"/>
      <w:lvlJc w:val="left"/>
    </w:lvl>
  </w:abstractNum>
  <w:abstractNum w:abstractNumId="5">
    <w:nsid w:val="5FABD14B"/>
    <w:multiLevelType w:val="singleLevel"/>
    <w:tmpl w:val="5FABD14B"/>
    <w:lvl w:ilvl="0" w:tentative="0">
      <w:start w:val="1"/>
      <w:numFmt w:val="decimal"/>
      <w:suff w:val="nothing"/>
      <w:lvlText w:val="（%1）"/>
      <w:lvlJc w:val="left"/>
    </w:lvl>
  </w:abstractNum>
  <w:abstractNum w:abstractNumId="6">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urCLdVICouvXBaLSHRgvHp1Tpjc=" w:salt="ppQ9+OkmCGHSdOhJsT/fK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8B"/>
    <w:rsid w:val="0000010C"/>
    <w:rsid w:val="000004FE"/>
    <w:rsid w:val="00000FE0"/>
    <w:rsid w:val="00001068"/>
    <w:rsid w:val="0000114A"/>
    <w:rsid w:val="00001731"/>
    <w:rsid w:val="00001C2D"/>
    <w:rsid w:val="00001C55"/>
    <w:rsid w:val="00001CA8"/>
    <w:rsid w:val="00001D3B"/>
    <w:rsid w:val="00001FAE"/>
    <w:rsid w:val="00002291"/>
    <w:rsid w:val="00002DBF"/>
    <w:rsid w:val="00002EC0"/>
    <w:rsid w:val="00003224"/>
    <w:rsid w:val="000033F5"/>
    <w:rsid w:val="0000358C"/>
    <w:rsid w:val="00003BEF"/>
    <w:rsid w:val="00004130"/>
    <w:rsid w:val="0000431F"/>
    <w:rsid w:val="00004634"/>
    <w:rsid w:val="00004D8B"/>
    <w:rsid w:val="000059E2"/>
    <w:rsid w:val="000061EA"/>
    <w:rsid w:val="00006AE7"/>
    <w:rsid w:val="00006B9B"/>
    <w:rsid w:val="00006C35"/>
    <w:rsid w:val="000072B1"/>
    <w:rsid w:val="00007329"/>
    <w:rsid w:val="00007E28"/>
    <w:rsid w:val="00007E84"/>
    <w:rsid w:val="0001006F"/>
    <w:rsid w:val="00010401"/>
    <w:rsid w:val="000105A1"/>
    <w:rsid w:val="000107AD"/>
    <w:rsid w:val="00010835"/>
    <w:rsid w:val="00011842"/>
    <w:rsid w:val="00012137"/>
    <w:rsid w:val="000121FF"/>
    <w:rsid w:val="000125B8"/>
    <w:rsid w:val="00012692"/>
    <w:rsid w:val="00013446"/>
    <w:rsid w:val="00013509"/>
    <w:rsid w:val="000135BC"/>
    <w:rsid w:val="000135DC"/>
    <w:rsid w:val="000136D6"/>
    <w:rsid w:val="00014085"/>
    <w:rsid w:val="00014DD9"/>
    <w:rsid w:val="00014EE0"/>
    <w:rsid w:val="000151E4"/>
    <w:rsid w:val="00015577"/>
    <w:rsid w:val="000156E4"/>
    <w:rsid w:val="000159A7"/>
    <w:rsid w:val="00015FB8"/>
    <w:rsid w:val="0001609F"/>
    <w:rsid w:val="0001635B"/>
    <w:rsid w:val="00016549"/>
    <w:rsid w:val="00016BF7"/>
    <w:rsid w:val="0001767E"/>
    <w:rsid w:val="0001776D"/>
    <w:rsid w:val="00017F31"/>
    <w:rsid w:val="00020607"/>
    <w:rsid w:val="0002103A"/>
    <w:rsid w:val="000217E4"/>
    <w:rsid w:val="00021852"/>
    <w:rsid w:val="00021A12"/>
    <w:rsid w:val="00022622"/>
    <w:rsid w:val="00023363"/>
    <w:rsid w:val="000235F3"/>
    <w:rsid w:val="00023644"/>
    <w:rsid w:val="00023712"/>
    <w:rsid w:val="000245D3"/>
    <w:rsid w:val="00024E3C"/>
    <w:rsid w:val="00024EB0"/>
    <w:rsid w:val="0002646A"/>
    <w:rsid w:val="0002651D"/>
    <w:rsid w:val="00026CFD"/>
    <w:rsid w:val="0002763C"/>
    <w:rsid w:val="00027C8B"/>
    <w:rsid w:val="00027CD9"/>
    <w:rsid w:val="00030242"/>
    <w:rsid w:val="00030B06"/>
    <w:rsid w:val="00030E5D"/>
    <w:rsid w:val="0003183A"/>
    <w:rsid w:val="00031CDC"/>
    <w:rsid w:val="0003263B"/>
    <w:rsid w:val="0003282C"/>
    <w:rsid w:val="00032F6D"/>
    <w:rsid w:val="0003304A"/>
    <w:rsid w:val="0003317E"/>
    <w:rsid w:val="00033413"/>
    <w:rsid w:val="000337F3"/>
    <w:rsid w:val="00034C27"/>
    <w:rsid w:val="00034E2A"/>
    <w:rsid w:val="0003577F"/>
    <w:rsid w:val="00036466"/>
    <w:rsid w:val="0003675E"/>
    <w:rsid w:val="00037F87"/>
    <w:rsid w:val="00037FA2"/>
    <w:rsid w:val="000400D0"/>
    <w:rsid w:val="00040CAF"/>
    <w:rsid w:val="000425AC"/>
    <w:rsid w:val="00042F4A"/>
    <w:rsid w:val="00043BE5"/>
    <w:rsid w:val="00044003"/>
    <w:rsid w:val="00044527"/>
    <w:rsid w:val="00044897"/>
    <w:rsid w:val="00044ACF"/>
    <w:rsid w:val="000454F4"/>
    <w:rsid w:val="00045D1E"/>
    <w:rsid w:val="00045E69"/>
    <w:rsid w:val="00045EF4"/>
    <w:rsid w:val="00046547"/>
    <w:rsid w:val="000466D7"/>
    <w:rsid w:val="00046753"/>
    <w:rsid w:val="00047254"/>
    <w:rsid w:val="00047E41"/>
    <w:rsid w:val="0005022B"/>
    <w:rsid w:val="00050771"/>
    <w:rsid w:val="000513F3"/>
    <w:rsid w:val="00052287"/>
    <w:rsid w:val="000522E0"/>
    <w:rsid w:val="000532F4"/>
    <w:rsid w:val="000536AE"/>
    <w:rsid w:val="00054CD5"/>
    <w:rsid w:val="00054D03"/>
    <w:rsid w:val="000550AC"/>
    <w:rsid w:val="0005584D"/>
    <w:rsid w:val="00055CC3"/>
    <w:rsid w:val="00055CEE"/>
    <w:rsid w:val="000566FA"/>
    <w:rsid w:val="00056A2B"/>
    <w:rsid w:val="00056DA8"/>
    <w:rsid w:val="00056E37"/>
    <w:rsid w:val="00056EE2"/>
    <w:rsid w:val="00056FE2"/>
    <w:rsid w:val="000570FB"/>
    <w:rsid w:val="000575B8"/>
    <w:rsid w:val="00060131"/>
    <w:rsid w:val="0006026B"/>
    <w:rsid w:val="00060293"/>
    <w:rsid w:val="0006078D"/>
    <w:rsid w:val="00061BDA"/>
    <w:rsid w:val="000621FE"/>
    <w:rsid w:val="00062B90"/>
    <w:rsid w:val="00062C70"/>
    <w:rsid w:val="00062DD0"/>
    <w:rsid w:val="00062E6F"/>
    <w:rsid w:val="000630C7"/>
    <w:rsid w:val="0006400F"/>
    <w:rsid w:val="000645DD"/>
    <w:rsid w:val="00064D7E"/>
    <w:rsid w:val="00064F65"/>
    <w:rsid w:val="00064F79"/>
    <w:rsid w:val="00064FD0"/>
    <w:rsid w:val="0006534A"/>
    <w:rsid w:val="00065A5D"/>
    <w:rsid w:val="00065BA2"/>
    <w:rsid w:val="000661CA"/>
    <w:rsid w:val="0006668D"/>
    <w:rsid w:val="00067002"/>
    <w:rsid w:val="00067993"/>
    <w:rsid w:val="00067B1C"/>
    <w:rsid w:val="00067CED"/>
    <w:rsid w:val="00067E35"/>
    <w:rsid w:val="00067F66"/>
    <w:rsid w:val="0007041A"/>
    <w:rsid w:val="00070634"/>
    <w:rsid w:val="00070883"/>
    <w:rsid w:val="00070C3F"/>
    <w:rsid w:val="0007102C"/>
    <w:rsid w:val="00071D68"/>
    <w:rsid w:val="00071FCE"/>
    <w:rsid w:val="00072661"/>
    <w:rsid w:val="00072AE9"/>
    <w:rsid w:val="00072CCC"/>
    <w:rsid w:val="00073549"/>
    <w:rsid w:val="0007483E"/>
    <w:rsid w:val="000751DB"/>
    <w:rsid w:val="0007542D"/>
    <w:rsid w:val="0007578F"/>
    <w:rsid w:val="00075E43"/>
    <w:rsid w:val="0007679A"/>
    <w:rsid w:val="00077706"/>
    <w:rsid w:val="00077878"/>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3DEB"/>
    <w:rsid w:val="0008452D"/>
    <w:rsid w:val="0008467B"/>
    <w:rsid w:val="000850FA"/>
    <w:rsid w:val="000857A6"/>
    <w:rsid w:val="00085C12"/>
    <w:rsid w:val="00085CC5"/>
    <w:rsid w:val="00085DA0"/>
    <w:rsid w:val="00085F82"/>
    <w:rsid w:val="00086506"/>
    <w:rsid w:val="00086B6E"/>
    <w:rsid w:val="00086C64"/>
    <w:rsid w:val="0008781A"/>
    <w:rsid w:val="00090951"/>
    <w:rsid w:val="00090A61"/>
    <w:rsid w:val="000918F5"/>
    <w:rsid w:val="000919B5"/>
    <w:rsid w:val="00091C1D"/>
    <w:rsid w:val="00091E08"/>
    <w:rsid w:val="000922D8"/>
    <w:rsid w:val="000932E7"/>
    <w:rsid w:val="0009333A"/>
    <w:rsid w:val="000933C3"/>
    <w:rsid w:val="00093459"/>
    <w:rsid w:val="00093B8B"/>
    <w:rsid w:val="000951E7"/>
    <w:rsid w:val="00095B82"/>
    <w:rsid w:val="00096098"/>
    <w:rsid w:val="000969D9"/>
    <w:rsid w:val="00096F3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90E"/>
    <w:rsid w:val="000A5B49"/>
    <w:rsid w:val="000A5FE5"/>
    <w:rsid w:val="000A7218"/>
    <w:rsid w:val="000A740A"/>
    <w:rsid w:val="000A7446"/>
    <w:rsid w:val="000A7E7F"/>
    <w:rsid w:val="000A7ECD"/>
    <w:rsid w:val="000B04DD"/>
    <w:rsid w:val="000B0F01"/>
    <w:rsid w:val="000B1346"/>
    <w:rsid w:val="000B1914"/>
    <w:rsid w:val="000B19DC"/>
    <w:rsid w:val="000B1CA2"/>
    <w:rsid w:val="000B202E"/>
    <w:rsid w:val="000B2293"/>
    <w:rsid w:val="000B24A4"/>
    <w:rsid w:val="000B255C"/>
    <w:rsid w:val="000B395E"/>
    <w:rsid w:val="000B39C3"/>
    <w:rsid w:val="000B3A00"/>
    <w:rsid w:val="000B4152"/>
    <w:rsid w:val="000B4840"/>
    <w:rsid w:val="000B4D79"/>
    <w:rsid w:val="000B5627"/>
    <w:rsid w:val="000B5671"/>
    <w:rsid w:val="000B5729"/>
    <w:rsid w:val="000B6B18"/>
    <w:rsid w:val="000B6BF0"/>
    <w:rsid w:val="000B6CE8"/>
    <w:rsid w:val="000B7DAF"/>
    <w:rsid w:val="000C071C"/>
    <w:rsid w:val="000C0BB4"/>
    <w:rsid w:val="000C0BEE"/>
    <w:rsid w:val="000C1CB9"/>
    <w:rsid w:val="000C2159"/>
    <w:rsid w:val="000C21BB"/>
    <w:rsid w:val="000C289B"/>
    <w:rsid w:val="000C3F01"/>
    <w:rsid w:val="000C420D"/>
    <w:rsid w:val="000C4773"/>
    <w:rsid w:val="000C4944"/>
    <w:rsid w:val="000C4E24"/>
    <w:rsid w:val="000C5C4A"/>
    <w:rsid w:val="000C5F01"/>
    <w:rsid w:val="000C63C4"/>
    <w:rsid w:val="000C66C1"/>
    <w:rsid w:val="000C6F0B"/>
    <w:rsid w:val="000C6F32"/>
    <w:rsid w:val="000C6FEF"/>
    <w:rsid w:val="000C778C"/>
    <w:rsid w:val="000C7833"/>
    <w:rsid w:val="000C7E1B"/>
    <w:rsid w:val="000C7E73"/>
    <w:rsid w:val="000D001B"/>
    <w:rsid w:val="000D0A45"/>
    <w:rsid w:val="000D136E"/>
    <w:rsid w:val="000D14AC"/>
    <w:rsid w:val="000D15BA"/>
    <w:rsid w:val="000D15BE"/>
    <w:rsid w:val="000D2C9B"/>
    <w:rsid w:val="000D35FD"/>
    <w:rsid w:val="000D3D2D"/>
    <w:rsid w:val="000D3D99"/>
    <w:rsid w:val="000D4653"/>
    <w:rsid w:val="000D4696"/>
    <w:rsid w:val="000D4817"/>
    <w:rsid w:val="000D4C0A"/>
    <w:rsid w:val="000D4FB9"/>
    <w:rsid w:val="000D54B4"/>
    <w:rsid w:val="000D584B"/>
    <w:rsid w:val="000D5F55"/>
    <w:rsid w:val="000D6372"/>
    <w:rsid w:val="000D6979"/>
    <w:rsid w:val="000D6CE7"/>
    <w:rsid w:val="000D6E38"/>
    <w:rsid w:val="000D6E63"/>
    <w:rsid w:val="000D711C"/>
    <w:rsid w:val="000D7B6E"/>
    <w:rsid w:val="000E00E8"/>
    <w:rsid w:val="000E0644"/>
    <w:rsid w:val="000E076D"/>
    <w:rsid w:val="000E087C"/>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64B2"/>
    <w:rsid w:val="000E65D2"/>
    <w:rsid w:val="000E6919"/>
    <w:rsid w:val="000E6B1B"/>
    <w:rsid w:val="000E6F0C"/>
    <w:rsid w:val="000E6FBF"/>
    <w:rsid w:val="000E732D"/>
    <w:rsid w:val="000E7522"/>
    <w:rsid w:val="000F07ED"/>
    <w:rsid w:val="000F0CF2"/>
    <w:rsid w:val="000F1A32"/>
    <w:rsid w:val="000F1CC2"/>
    <w:rsid w:val="000F1D15"/>
    <w:rsid w:val="000F270A"/>
    <w:rsid w:val="000F34C8"/>
    <w:rsid w:val="000F38BC"/>
    <w:rsid w:val="000F3E2A"/>
    <w:rsid w:val="000F4D26"/>
    <w:rsid w:val="000F5639"/>
    <w:rsid w:val="000F58A4"/>
    <w:rsid w:val="000F6833"/>
    <w:rsid w:val="000F6A24"/>
    <w:rsid w:val="000F7616"/>
    <w:rsid w:val="000F7DE9"/>
    <w:rsid w:val="000F7F7A"/>
    <w:rsid w:val="001002F4"/>
    <w:rsid w:val="001011FC"/>
    <w:rsid w:val="0010165F"/>
    <w:rsid w:val="00101E7C"/>
    <w:rsid w:val="001023DC"/>
    <w:rsid w:val="00102572"/>
    <w:rsid w:val="00102946"/>
    <w:rsid w:val="00102FBF"/>
    <w:rsid w:val="0010333D"/>
    <w:rsid w:val="0010372A"/>
    <w:rsid w:val="00103F41"/>
    <w:rsid w:val="00104F34"/>
    <w:rsid w:val="001053C5"/>
    <w:rsid w:val="001055AD"/>
    <w:rsid w:val="00105C14"/>
    <w:rsid w:val="001065A3"/>
    <w:rsid w:val="00106831"/>
    <w:rsid w:val="0010691D"/>
    <w:rsid w:val="00106B33"/>
    <w:rsid w:val="00106E69"/>
    <w:rsid w:val="00110AC5"/>
    <w:rsid w:val="00110F0B"/>
    <w:rsid w:val="0011108B"/>
    <w:rsid w:val="00111136"/>
    <w:rsid w:val="00111164"/>
    <w:rsid w:val="00111761"/>
    <w:rsid w:val="00112164"/>
    <w:rsid w:val="0011241F"/>
    <w:rsid w:val="001128BF"/>
    <w:rsid w:val="00112D09"/>
    <w:rsid w:val="00112F03"/>
    <w:rsid w:val="00112F38"/>
    <w:rsid w:val="00113821"/>
    <w:rsid w:val="00114058"/>
    <w:rsid w:val="0011449E"/>
    <w:rsid w:val="001153EF"/>
    <w:rsid w:val="00115D55"/>
    <w:rsid w:val="00115E45"/>
    <w:rsid w:val="00115F85"/>
    <w:rsid w:val="0011688E"/>
    <w:rsid w:val="00116ACD"/>
    <w:rsid w:val="00117B7D"/>
    <w:rsid w:val="001205A8"/>
    <w:rsid w:val="00122A64"/>
    <w:rsid w:val="0012388A"/>
    <w:rsid w:val="0012388C"/>
    <w:rsid w:val="00123AFA"/>
    <w:rsid w:val="00123C8C"/>
    <w:rsid w:val="00123E8B"/>
    <w:rsid w:val="00124B43"/>
    <w:rsid w:val="00124DF8"/>
    <w:rsid w:val="001253EA"/>
    <w:rsid w:val="00125B99"/>
    <w:rsid w:val="00126160"/>
    <w:rsid w:val="00126DB5"/>
    <w:rsid w:val="00127178"/>
    <w:rsid w:val="001271CE"/>
    <w:rsid w:val="00127F09"/>
    <w:rsid w:val="0013002A"/>
    <w:rsid w:val="0013085D"/>
    <w:rsid w:val="0013089C"/>
    <w:rsid w:val="00130A2D"/>
    <w:rsid w:val="00130F54"/>
    <w:rsid w:val="00131785"/>
    <w:rsid w:val="00131888"/>
    <w:rsid w:val="00131F17"/>
    <w:rsid w:val="0013212F"/>
    <w:rsid w:val="001323F9"/>
    <w:rsid w:val="0013251F"/>
    <w:rsid w:val="00133088"/>
    <w:rsid w:val="00133346"/>
    <w:rsid w:val="001335B1"/>
    <w:rsid w:val="00133B4E"/>
    <w:rsid w:val="001346AF"/>
    <w:rsid w:val="00134990"/>
    <w:rsid w:val="001354D1"/>
    <w:rsid w:val="00135A0A"/>
    <w:rsid w:val="00135BB9"/>
    <w:rsid w:val="00135F5B"/>
    <w:rsid w:val="0013621D"/>
    <w:rsid w:val="00136354"/>
    <w:rsid w:val="00136674"/>
    <w:rsid w:val="00136B0E"/>
    <w:rsid w:val="00136C3B"/>
    <w:rsid w:val="001376AB"/>
    <w:rsid w:val="0013777C"/>
    <w:rsid w:val="00137D5F"/>
    <w:rsid w:val="00140082"/>
    <w:rsid w:val="00140175"/>
    <w:rsid w:val="00140757"/>
    <w:rsid w:val="00140D07"/>
    <w:rsid w:val="00141A3A"/>
    <w:rsid w:val="00141D31"/>
    <w:rsid w:val="001423FA"/>
    <w:rsid w:val="001427B5"/>
    <w:rsid w:val="001428CF"/>
    <w:rsid w:val="00142D0C"/>
    <w:rsid w:val="00142E3C"/>
    <w:rsid w:val="00143387"/>
    <w:rsid w:val="00144013"/>
    <w:rsid w:val="00145A17"/>
    <w:rsid w:val="00145BBE"/>
    <w:rsid w:val="001460B5"/>
    <w:rsid w:val="0014641F"/>
    <w:rsid w:val="001464A8"/>
    <w:rsid w:val="001467BB"/>
    <w:rsid w:val="00146CA8"/>
    <w:rsid w:val="00147146"/>
    <w:rsid w:val="00147884"/>
    <w:rsid w:val="00150827"/>
    <w:rsid w:val="00150B0D"/>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A6C"/>
    <w:rsid w:val="00156B10"/>
    <w:rsid w:val="001576FE"/>
    <w:rsid w:val="00157823"/>
    <w:rsid w:val="0015790D"/>
    <w:rsid w:val="00157C5E"/>
    <w:rsid w:val="0016015A"/>
    <w:rsid w:val="0016020E"/>
    <w:rsid w:val="00160503"/>
    <w:rsid w:val="00160D7C"/>
    <w:rsid w:val="00160E30"/>
    <w:rsid w:val="0016106D"/>
    <w:rsid w:val="001612E1"/>
    <w:rsid w:val="001614DB"/>
    <w:rsid w:val="0016194E"/>
    <w:rsid w:val="0016236C"/>
    <w:rsid w:val="00162625"/>
    <w:rsid w:val="001630A8"/>
    <w:rsid w:val="00163826"/>
    <w:rsid w:val="00163943"/>
    <w:rsid w:val="00163BA1"/>
    <w:rsid w:val="00163F22"/>
    <w:rsid w:val="0016417B"/>
    <w:rsid w:val="0016470E"/>
    <w:rsid w:val="00164E0A"/>
    <w:rsid w:val="001652D7"/>
    <w:rsid w:val="00165A5F"/>
    <w:rsid w:val="00166223"/>
    <w:rsid w:val="0016793E"/>
    <w:rsid w:val="00167D4D"/>
    <w:rsid w:val="00170635"/>
    <w:rsid w:val="0017070D"/>
    <w:rsid w:val="00170837"/>
    <w:rsid w:val="00171035"/>
    <w:rsid w:val="001713B7"/>
    <w:rsid w:val="00171ADB"/>
    <w:rsid w:val="00171E2C"/>
    <w:rsid w:val="00172029"/>
    <w:rsid w:val="001733A4"/>
    <w:rsid w:val="00173AB9"/>
    <w:rsid w:val="00173EED"/>
    <w:rsid w:val="00174368"/>
    <w:rsid w:val="001744EA"/>
    <w:rsid w:val="00174D82"/>
    <w:rsid w:val="00174E44"/>
    <w:rsid w:val="00175053"/>
    <w:rsid w:val="001753B7"/>
    <w:rsid w:val="001757E7"/>
    <w:rsid w:val="00175873"/>
    <w:rsid w:val="00175C59"/>
    <w:rsid w:val="001760BC"/>
    <w:rsid w:val="00176674"/>
    <w:rsid w:val="00176818"/>
    <w:rsid w:val="00176B82"/>
    <w:rsid w:val="00176E3B"/>
    <w:rsid w:val="00176ECB"/>
    <w:rsid w:val="00176FF3"/>
    <w:rsid w:val="0017752D"/>
    <w:rsid w:val="0017759F"/>
    <w:rsid w:val="00177832"/>
    <w:rsid w:val="00181178"/>
    <w:rsid w:val="0018119E"/>
    <w:rsid w:val="00181EEF"/>
    <w:rsid w:val="00181F3E"/>
    <w:rsid w:val="00182FE0"/>
    <w:rsid w:val="00183656"/>
    <w:rsid w:val="00183911"/>
    <w:rsid w:val="001845FB"/>
    <w:rsid w:val="00185DA6"/>
    <w:rsid w:val="00185F64"/>
    <w:rsid w:val="00186096"/>
    <w:rsid w:val="0018772E"/>
    <w:rsid w:val="00187A94"/>
    <w:rsid w:val="0019029E"/>
    <w:rsid w:val="00190804"/>
    <w:rsid w:val="0019088F"/>
    <w:rsid w:val="00190C51"/>
    <w:rsid w:val="00193ACC"/>
    <w:rsid w:val="00193BFE"/>
    <w:rsid w:val="00195322"/>
    <w:rsid w:val="0019560E"/>
    <w:rsid w:val="001958E3"/>
    <w:rsid w:val="0019601B"/>
    <w:rsid w:val="00196048"/>
    <w:rsid w:val="00196A82"/>
    <w:rsid w:val="0019769B"/>
    <w:rsid w:val="001979F9"/>
    <w:rsid w:val="00197FFE"/>
    <w:rsid w:val="001A0116"/>
    <w:rsid w:val="001A0D25"/>
    <w:rsid w:val="001A0E14"/>
    <w:rsid w:val="001A1570"/>
    <w:rsid w:val="001A1917"/>
    <w:rsid w:val="001A1C64"/>
    <w:rsid w:val="001A1E7F"/>
    <w:rsid w:val="001A2918"/>
    <w:rsid w:val="001A2D02"/>
    <w:rsid w:val="001A3076"/>
    <w:rsid w:val="001A31A5"/>
    <w:rsid w:val="001A389C"/>
    <w:rsid w:val="001A3B75"/>
    <w:rsid w:val="001A46FB"/>
    <w:rsid w:val="001A5944"/>
    <w:rsid w:val="001A5FB1"/>
    <w:rsid w:val="001A698A"/>
    <w:rsid w:val="001A6CCC"/>
    <w:rsid w:val="001A70C8"/>
    <w:rsid w:val="001A71C9"/>
    <w:rsid w:val="001A7429"/>
    <w:rsid w:val="001A760C"/>
    <w:rsid w:val="001A799B"/>
    <w:rsid w:val="001A7AC7"/>
    <w:rsid w:val="001A7C38"/>
    <w:rsid w:val="001B02F8"/>
    <w:rsid w:val="001B2104"/>
    <w:rsid w:val="001B2279"/>
    <w:rsid w:val="001B2729"/>
    <w:rsid w:val="001B2866"/>
    <w:rsid w:val="001B2881"/>
    <w:rsid w:val="001B2B73"/>
    <w:rsid w:val="001B2F49"/>
    <w:rsid w:val="001B3675"/>
    <w:rsid w:val="001B37C8"/>
    <w:rsid w:val="001B4B2C"/>
    <w:rsid w:val="001B4F10"/>
    <w:rsid w:val="001B5154"/>
    <w:rsid w:val="001B6E30"/>
    <w:rsid w:val="001B7C83"/>
    <w:rsid w:val="001B7F9E"/>
    <w:rsid w:val="001C0206"/>
    <w:rsid w:val="001C0246"/>
    <w:rsid w:val="001C04D4"/>
    <w:rsid w:val="001C0B34"/>
    <w:rsid w:val="001C12A3"/>
    <w:rsid w:val="001C17BB"/>
    <w:rsid w:val="001C187E"/>
    <w:rsid w:val="001C1A37"/>
    <w:rsid w:val="001C1C49"/>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E48"/>
    <w:rsid w:val="001D039B"/>
    <w:rsid w:val="001D1258"/>
    <w:rsid w:val="001D1AB8"/>
    <w:rsid w:val="001D286F"/>
    <w:rsid w:val="001D2C94"/>
    <w:rsid w:val="001D33D9"/>
    <w:rsid w:val="001D36F6"/>
    <w:rsid w:val="001D4303"/>
    <w:rsid w:val="001D45E5"/>
    <w:rsid w:val="001D461A"/>
    <w:rsid w:val="001D4A9D"/>
    <w:rsid w:val="001D4AAD"/>
    <w:rsid w:val="001D5AFA"/>
    <w:rsid w:val="001D784A"/>
    <w:rsid w:val="001E04A4"/>
    <w:rsid w:val="001E07C5"/>
    <w:rsid w:val="001E176D"/>
    <w:rsid w:val="001E1BCE"/>
    <w:rsid w:val="001E1E05"/>
    <w:rsid w:val="001E2086"/>
    <w:rsid w:val="001E339F"/>
    <w:rsid w:val="001E3629"/>
    <w:rsid w:val="001E3E7D"/>
    <w:rsid w:val="001E40F0"/>
    <w:rsid w:val="001E4172"/>
    <w:rsid w:val="001E5490"/>
    <w:rsid w:val="001E5730"/>
    <w:rsid w:val="001E5E2E"/>
    <w:rsid w:val="001E6352"/>
    <w:rsid w:val="001E70AD"/>
    <w:rsid w:val="001E7237"/>
    <w:rsid w:val="001E7AF6"/>
    <w:rsid w:val="001F01B8"/>
    <w:rsid w:val="001F0FC3"/>
    <w:rsid w:val="001F1188"/>
    <w:rsid w:val="001F1B8D"/>
    <w:rsid w:val="001F274F"/>
    <w:rsid w:val="001F289C"/>
    <w:rsid w:val="001F2BF9"/>
    <w:rsid w:val="001F3AF2"/>
    <w:rsid w:val="001F47C7"/>
    <w:rsid w:val="001F6008"/>
    <w:rsid w:val="001F641B"/>
    <w:rsid w:val="001F6D4D"/>
    <w:rsid w:val="0020130D"/>
    <w:rsid w:val="00201D06"/>
    <w:rsid w:val="00201E9F"/>
    <w:rsid w:val="00202F25"/>
    <w:rsid w:val="002035B3"/>
    <w:rsid w:val="00203929"/>
    <w:rsid w:val="00203CD6"/>
    <w:rsid w:val="00204460"/>
    <w:rsid w:val="002051EA"/>
    <w:rsid w:val="00205CBC"/>
    <w:rsid w:val="00206259"/>
    <w:rsid w:val="002074B7"/>
    <w:rsid w:val="0020758D"/>
    <w:rsid w:val="00207C7B"/>
    <w:rsid w:val="00211272"/>
    <w:rsid w:val="00211470"/>
    <w:rsid w:val="00211922"/>
    <w:rsid w:val="0021213A"/>
    <w:rsid w:val="0021265F"/>
    <w:rsid w:val="00213817"/>
    <w:rsid w:val="00214428"/>
    <w:rsid w:val="002145EB"/>
    <w:rsid w:val="00215834"/>
    <w:rsid w:val="00215CC2"/>
    <w:rsid w:val="00215ED8"/>
    <w:rsid w:val="00217700"/>
    <w:rsid w:val="002177E2"/>
    <w:rsid w:val="002205F3"/>
    <w:rsid w:val="0022085B"/>
    <w:rsid w:val="00220E53"/>
    <w:rsid w:val="002214A5"/>
    <w:rsid w:val="00221631"/>
    <w:rsid w:val="0022176C"/>
    <w:rsid w:val="002225D1"/>
    <w:rsid w:val="002230FA"/>
    <w:rsid w:val="00223DF2"/>
    <w:rsid w:val="00224C0C"/>
    <w:rsid w:val="002256C2"/>
    <w:rsid w:val="002256D0"/>
    <w:rsid w:val="00225C8E"/>
    <w:rsid w:val="00226428"/>
    <w:rsid w:val="002265A9"/>
    <w:rsid w:val="002266CB"/>
    <w:rsid w:val="00227052"/>
    <w:rsid w:val="002272D5"/>
    <w:rsid w:val="0022738E"/>
    <w:rsid w:val="00227906"/>
    <w:rsid w:val="00227934"/>
    <w:rsid w:val="00227E21"/>
    <w:rsid w:val="00231D05"/>
    <w:rsid w:val="002336E2"/>
    <w:rsid w:val="00233AC2"/>
    <w:rsid w:val="00233BAF"/>
    <w:rsid w:val="00235420"/>
    <w:rsid w:val="00235700"/>
    <w:rsid w:val="0024065B"/>
    <w:rsid w:val="002409A6"/>
    <w:rsid w:val="00240C63"/>
    <w:rsid w:val="00240EA5"/>
    <w:rsid w:val="00241132"/>
    <w:rsid w:val="00241205"/>
    <w:rsid w:val="002418C5"/>
    <w:rsid w:val="0024261D"/>
    <w:rsid w:val="00242712"/>
    <w:rsid w:val="00242DFB"/>
    <w:rsid w:val="00243807"/>
    <w:rsid w:val="002440AC"/>
    <w:rsid w:val="00244365"/>
    <w:rsid w:val="0024459A"/>
    <w:rsid w:val="00244771"/>
    <w:rsid w:val="00244903"/>
    <w:rsid w:val="00244AFB"/>
    <w:rsid w:val="002453DF"/>
    <w:rsid w:val="00245A81"/>
    <w:rsid w:val="00246104"/>
    <w:rsid w:val="00246B86"/>
    <w:rsid w:val="00247335"/>
    <w:rsid w:val="002473EF"/>
    <w:rsid w:val="002477B9"/>
    <w:rsid w:val="00247CBE"/>
    <w:rsid w:val="00250A1F"/>
    <w:rsid w:val="00250ADA"/>
    <w:rsid w:val="00250E10"/>
    <w:rsid w:val="00250F1D"/>
    <w:rsid w:val="00251FF1"/>
    <w:rsid w:val="002520BA"/>
    <w:rsid w:val="00252234"/>
    <w:rsid w:val="002528E3"/>
    <w:rsid w:val="00252944"/>
    <w:rsid w:val="00252D55"/>
    <w:rsid w:val="00252D82"/>
    <w:rsid w:val="00253006"/>
    <w:rsid w:val="002533F5"/>
    <w:rsid w:val="00253C60"/>
    <w:rsid w:val="00253F21"/>
    <w:rsid w:val="0025429D"/>
    <w:rsid w:val="002549E9"/>
    <w:rsid w:val="00254FF6"/>
    <w:rsid w:val="00255099"/>
    <w:rsid w:val="002555C6"/>
    <w:rsid w:val="00255E14"/>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3EC7"/>
    <w:rsid w:val="0026491B"/>
    <w:rsid w:val="00264A36"/>
    <w:rsid w:val="00264B06"/>
    <w:rsid w:val="00264C1B"/>
    <w:rsid w:val="00265D10"/>
    <w:rsid w:val="00265E2E"/>
    <w:rsid w:val="002661AB"/>
    <w:rsid w:val="0026742B"/>
    <w:rsid w:val="002674FE"/>
    <w:rsid w:val="00270748"/>
    <w:rsid w:val="0027117F"/>
    <w:rsid w:val="002712DC"/>
    <w:rsid w:val="00271875"/>
    <w:rsid w:val="002718FF"/>
    <w:rsid w:val="00271955"/>
    <w:rsid w:val="00272278"/>
    <w:rsid w:val="00272432"/>
    <w:rsid w:val="00272633"/>
    <w:rsid w:val="00272E48"/>
    <w:rsid w:val="00272F6B"/>
    <w:rsid w:val="00272FBF"/>
    <w:rsid w:val="00273A10"/>
    <w:rsid w:val="00273A58"/>
    <w:rsid w:val="002742C8"/>
    <w:rsid w:val="00274CAB"/>
    <w:rsid w:val="00274E8A"/>
    <w:rsid w:val="00275FCE"/>
    <w:rsid w:val="002766B8"/>
    <w:rsid w:val="0027680F"/>
    <w:rsid w:val="00277914"/>
    <w:rsid w:val="00281006"/>
    <w:rsid w:val="002815B1"/>
    <w:rsid w:val="00281C1F"/>
    <w:rsid w:val="00281EEA"/>
    <w:rsid w:val="00281F88"/>
    <w:rsid w:val="0028288D"/>
    <w:rsid w:val="002829B7"/>
    <w:rsid w:val="00282B82"/>
    <w:rsid w:val="00282C74"/>
    <w:rsid w:val="00282E5B"/>
    <w:rsid w:val="00283995"/>
    <w:rsid w:val="00283B11"/>
    <w:rsid w:val="002841A9"/>
    <w:rsid w:val="00284313"/>
    <w:rsid w:val="002848AD"/>
    <w:rsid w:val="00285154"/>
    <w:rsid w:val="00285BF2"/>
    <w:rsid w:val="00285C78"/>
    <w:rsid w:val="002863CE"/>
    <w:rsid w:val="0028786F"/>
    <w:rsid w:val="00290A3F"/>
    <w:rsid w:val="00291492"/>
    <w:rsid w:val="00291527"/>
    <w:rsid w:val="0029199A"/>
    <w:rsid w:val="00291BBE"/>
    <w:rsid w:val="00291FEB"/>
    <w:rsid w:val="00293146"/>
    <w:rsid w:val="0029361E"/>
    <w:rsid w:val="00293D68"/>
    <w:rsid w:val="00293FD9"/>
    <w:rsid w:val="0029406A"/>
    <w:rsid w:val="0029408A"/>
    <w:rsid w:val="00294352"/>
    <w:rsid w:val="002944A0"/>
    <w:rsid w:val="002946E4"/>
    <w:rsid w:val="0029495C"/>
    <w:rsid w:val="002957D9"/>
    <w:rsid w:val="00295B52"/>
    <w:rsid w:val="00296024"/>
    <w:rsid w:val="00296293"/>
    <w:rsid w:val="00296AF7"/>
    <w:rsid w:val="002972F9"/>
    <w:rsid w:val="002977CA"/>
    <w:rsid w:val="00297ED7"/>
    <w:rsid w:val="002A0007"/>
    <w:rsid w:val="002A03AA"/>
    <w:rsid w:val="002A056D"/>
    <w:rsid w:val="002A07FE"/>
    <w:rsid w:val="002A094D"/>
    <w:rsid w:val="002A0CAF"/>
    <w:rsid w:val="002A1565"/>
    <w:rsid w:val="002A16A9"/>
    <w:rsid w:val="002A2689"/>
    <w:rsid w:val="002A2941"/>
    <w:rsid w:val="002A2DC4"/>
    <w:rsid w:val="002A3477"/>
    <w:rsid w:val="002A3E69"/>
    <w:rsid w:val="002A44F9"/>
    <w:rsid w:val="002A49EF"/>
    <w:rsid w:val="002A4B8B"/>
    <w:rsid w:val="002A5107"/>
    <w:rsid w:val="002A535E"/>
    <w:rsid w:val="002A6406"/>
    <w:rsid w:val="002A6CF0"/>
    <w:rsid w:val="002A6FFC"/>
    <w:rsid w:val="002A7010"/>
    <w:rsid w:val="002A70BA"/>
    <w:rsid w:val="002A7A57"/>
    <w:rsid w:val="002A7BB2"/>
    <w:rsid w:val="002A7DCB"/>
    <w:rsid w:val="002B0685"/>
    <w:rsid w:val="002B0B53"/>
    <w:rsid w:val="002B1617"/>
    <w:rsid w:val="002B1D11"/>
    <w:rsid w:val="002B273B"/>
    <w:rsid w:val="002B29AA"/>
    <w:rsid w:val="002B2A7E"/>
    <w:rsid w:val="002B2F1B"/>
    <w:rsid w:val="002B5AFB"/>
    <w:rsid w:val="002B6320"/>
    <w:rsid w:val="002B66AC"/>
    <w:rsid w:val="002B6852"/>
    <w:rsid w:val="002B77E1"/>
    <w:rsid w:val="002C0714"/>
    <w:rsid w:val="002C0A96"/>
    <w:rsid w:val="002C1BF4"/>
    <w:rsid w:val="002C1E0D"/>
    <w:rsid w:val="002C2266"/>
    <w:rsid w:val="002C28EB"/>
    <w:rsid w:val="002C3265"/>
    <w:rsid w:val="002C3AED"/>
    <w:rsid w:val="002C3E56"/>
    <w:rsid w:val="002C414C"/>
    <w:rsid w:val="002C4C2F"/>
    <w:rsid w:val="002C5776"/>
    <w:rsid w:val="002C5EED"/>
    <w:rsid w:val="002C66DE"/>
    <w:rsid w:val="002C7193"/>
    <w:rsid w:val="002C7699"/>
    <w:rsid w:val="002C7A49"/>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3EF0"/>
    <w:rsid w:val="002D441D"/>
    <w:rsid w:val="002D478E"/>
    <w:rsid w:val="002D47AE"/>
    <w:rsid w:val="002D4A94"/>
    <w:rsid w:val="002D65FF"/>
    <w:rsid w:val="002D6D10"/>
    <w:rsid w:val="002D71E2"/>
    <w:rsid w:val="002D7B6A"/>
    <w:rsid w:val="002E0026"/>
    <w:rsid w:val="002E02C7"/>
    <w:rsid w:val="002E08E8"/>
    <w:rsid w:val="002E0918"/>
    <w:rsid w:val="002E0BAA"/>
    <w:rsid w:val="002E0D96"/>
    <w:rsid w:val="002E0EA5"/>
    <w:rsid w:val="002E1E19"/>
    <w:rsid w:val="002E1FAC"/>
    <w:rsid w:val="002E283F"/>
    <w:rsid w:val="002E2854"/>
    <w:rsid w:val="002E2E74"/>
    <w:rsid w:val="002E32D2"/>
    <w:rsid w:val="002E361B"/>
    <w:rsid w:val="002E37AB"/>
    <w:rsid w:val="002E3A80"/>
    <w:rsid w:val="002E3F8C"/>
    <w:rsid w:val="002E41C7"/>
    <w:rsid w:val="002E4B14"/>
    <w:rsid w:val="002E51DF"/>
    <w:rsid w:val="002E57B9"/>
    <w:rsid w:val="002E6127"/>
    <w:rsid w:val="002E6885"/>
    <w:rsid w:val="002E72E4"/>
    <w:rsid w:val="002E739D"/>
    <w:rsid w:val="002F0C35"/>
    <w:rsid w:val="002F0F36"/>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724B"/>
    <w:rsid w:val="002F72BA"/>
    <w:rsid w:val="00300267"/>
    <w:rsid w:val="003004D2"/>
    <w:rsid w:val="00300D6B"/>
    <w:rsid w:val="00301380"/>
    <w:rsid w:val="00301E89"/>
    <w:rsid w:val="00302052"/>
    <w:rsid w:val="00302142"/>
    <w:rsid w:val="00302169"/>
    <w:rsid w:val="00302612"/>
    <w:rsid w:val="00303254"/>
    <w:rsid w:val="0030419F"/>
    <w:rsid w:val="003044D9"/>
    <w:rsid w:val="00304D8A"/>
    <w:rsid w:val="00305216"/>
    <w:rsid w:val="0030555B"/>
    <w:rsid w:val="003061F5"/>
    <w:rsid w:val="00306A49"/>
    <w:rsid w:val="00306D27"/>
    <w:rsid w:val="0030739C"/>
    <w:rsid w:val="003106B4"/>
    <w:rsid w:val="00310D51"/>
    <w:rsid w:val="00311B36"/>
    <w:rsid w:val="00311C92"/>
    <w:rsid w:val="00313321"/>
    <w:rsid w:val="003133AE"/>
    <w:rsid w:val="0031371B"/>
    <w:rsid w:val="00314156"/>
    <w:rsid w:val="0031535B"/>
    <w:rsid w:val="00316F76"/>
    <w:rsid w:val="003170F4"/>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4EC7"/>
    <w:rsid w:val="0032522F"/>
    <w:rsid w:val="003253C4"/>
    <w:rsid w:val="0032550F"/>
    <w:rsid w:val="00325992"/>
    <w:rsid w:val="00325B74"/>
    <w:rsid w:val="0032638F"/>
    <w:rsid w:val="00326B59"/>
    <w:rsid w:val="003272C6"/>
    <w:rsid w:val="00327473"/>
    <w:rsid w:val="00327752"/>
    <w:rsid w:val="00327C7C"/>
    <w:rsid w:val="00330009"/>
    <w:rsid w:val="003301E6"/>
    <w:rsid w:val="003310AB"/>
    <w:rsid w:val="003314D2"/>
    <w:rsid w:val="00331712"/>
    <w:rsid w:val="00331A3F"/>
    <w:rsid w:val="00332191"/>
    <w:rsid w:val="00332720"/>
    <w:rsid w:val="00332EED"/>
    <w:rsid w:val="003334A7"/>
    <w:rsid w:val="003337E8"/>
    <w:rsid w:val="00333A14"/>
    <w:rsid w:val="00333B2A"/>
    <w:rsid w:val="00333FD5"/>
    <w:rsid w:val="003349F7"/>
    <w:rsid w:val="003350E9"/>
    <w:rsid w:val="003351BA"/>
    <w:rsid w:val="0033520F"/>
    <w:rsid w:val="0033596B"/>
    <w:rsid w:val="00335A93"/>
    <w:rsid w:val="0033650E"/>
    <w:rsid w:val="00336907"/>
    <w:rsid w:val="003369DF"/>
    <w:rsid w:val="00336C71"/>
    <w:rsid w:val="00336D96"/>
    <w:rsid w:val="00336DFC"/>
    <w:rsid w:val="00337230"/>
    <w:rsid w:val="003377D0"/>
    <w:rsid w:val="00337D75"/>
    <w:rsid w:val="00340020"/>
    <w:rsid w:val="00340AFD"/>
    <w:rsid w:val="00341162"/>
    <w:rsid w:val="00341866"/>
    <w:rsid w:val="00341DAF"/>
    <w:rsid w:val="00342181"/>
    <w:rsid w:val="00343560"/>
    <w:rsid w:val="00343A20"/>
    <w:rsid w:val="0034402B"/>
    <w:rsid w:val="0034449E"/>
    <w:rsid w:val="00344D46"/>
    <w:rsid w:val="003465A5"/>
    <w:rsid w:val="00346817"/>
    <w:rsid w:val="00347440"/>
    <w:rsid w:val="003475EA"/>
    <w:rsid w:val="00347A27"/>
    <w:rsid w:val="00347CD4"/>
    <w:rsid w:val="00347F34"/>
    <w:rsid w:val="00350A55"/>
    <w:rsid w:val="00350A86"/>
    <w:rsid w:val="00350DF8"/>
    <w:rsid w:val="00351A8A"/>
    <w:rsid w:val="0035266A"/>
    <w:rsid w:val="0035279C"/>
    <w:rsid w:val="003535D2"/>
    <w:rsid w:val="0035384D"/>
    <w:rsid w:val="00353C0B"/>
    <w:rsid w:val="00354AE4"/>
    <w:rsid w:val="00354B0A"/>
    <w:rsid w:val="0035528D"/>
    <w:rsid w:val="0035551B"/>
    <w:rsid w:val="003555ED"/>
    <w:rsid w:val="00355911"/>
    <w:rsid w:val="0035636B"/>
    <w:rsid w:val="00357424"/>
    <w:rsid w:val="00357BE9"/>
    <w:rsid w:val="003601A2"/>
    <w:rsid w:val="00361789"/>
    <w:rsid w:val="0036196D"/>
    <w:rsid w:val="00361A59"/>
    <w:rsid w:val="003627BD"/>
    <w:rsid w:val="00362997"/>
    <w:rsid w:val="00362C59"/>
    <w:rsid w:val="00363040"/>
    <w:rsid w:val="003630B7"/>
    <w:rsid w:val="00363786"/>
    <w:rsid w:val="003638A4"/>
    <w:rsid w:val="003639BF"/>
    <w:rsid w:val="00363E41"/>
    <w:rsid w:val="00363FD2"/>
    <w:rsid w:val="0036572E"/>
    <w:rsid w:val="003663D9"/>
    <w:rsid w:val="003666BF"/>
    <w:rsid w:val="00366707"/>
    <w:rsid w:val="00366FA9"/>
    <w:rsid w:val="00367E49"/>
    <w:rsid w:val="003700E6"/>
    <w:rsid w:val="00371C86"/>
    <w:rsid w:val="0037236C"/>
    <w:rsid w:val="003729DE"/>
    <w:rsid w:val="003735D3"/>
    <w:rsid w:val="0037386D"/>
    <w:rsid w:val="00373956"/>
    <w:rsid w:val="00374153"/>
    <w:rsid w:val="0037488E"/>
    <w:rsid w:val="003750E0"/>
    <w:rsid w:val="00375AF1"/>
    <w:rsid w:val="00375C2F"/>
    <w:rsid w:val="00375FC5"/>
    <w:rsid w:val="003769BA"/>
    <w:rsid w:val="00377871"/>
    <w:rsid w:val="003778B2"/>
    <w:rsid w:val="00377E58"/>
    <w:rsid w:val="003805E3"/>
    <w:rsid w:val="00380618"/>
    <w:rsid w:val="0038062E"/>
    <w:rsid w:val="003807F7"/>
    <w:rsid w:val="00381610"/>
    <w:rsid w:val="00382106"/>
    <w:rsid w:val="00382657"/>
    <w:rsid w:val="00382B82"/>
    <w:rsid w:val="00383AE0"/>
    <w:rsid w:val="003844BF"/>
    <w:rsid w:val="00384F2B"/>
    <w:rsid w:val="003854D5"/>
    <w:rsid w:val="0038552A"/>
    <w:rsid w:val="003859EA"/>
    <w:rsid w:val="0038709E"/>
    <w:rsid w:val="00387D30"/>
    <w:rsid w:val="00390AC1"/>
    <w:rsid w:val="00391753"/>
    <w:rsid w:val="00391C7F"/>
    <w:rsid w:val="00392454"/>
    <w:rsid w:val="00392C85"/>
    <w:rsid w:val="00392FD8"/>
    <w:rsid w:val="00393E11"/>
    <w:rsid w:val="00394475"/>
    <w:rsid w:val="0039517A"/>
    <w:rsid w:val="00395B51"/>
    <w:rsid w:val="00396796"/>
    <w:rsid w:val="00396EC6"/>
    <w:rsid w:val="003970BA"/>
    <w:rsid w:val="0039746C"/>
    <w:rsid w:val="00397DC6"/>
    <w:rsid w:val="003A0E82"/>
    <w:rsid w:val="003A0FAC"/>
    <w:rsid w:val="003A184D"/>
    <w:rsid w:val="003A1FB7"/>
    <w:rsid w:val="003A371E"/>
    <w:rsid w:val="003A462A"/>
    <w:rsid w:val="003A595F"/>
    <w:rsid w:val="003A5EEC"/>
    <w:rsid w:val="003A6DB4"/>
    <w:rsid w:val="003A79AE"/>
    <w:rsid w:val="003A7CA3"/>
    <w:rsid w:val="003B00B6"/>
    <w:rsid w:val="003B01C4"/>
    <w:rsid w:val="003B0BB0"/>
    <w:rsid w:val="003B11EE"/>
    <w:rsid w:val="003B15F8"/>
    <w:rsid w:val="003B230B"/>
    <w:rsid w:val="003B23BC"/>
    <w:rsid w:val="003B28BA"/>
    <w:rsid w:val="003B2DB5"/>
    <w:rsid w:val="003B2F05"/>
    <w:rsid w:val="003B302C"/>
    <w:rsid w:val="003B3966"/>
    <w:rsid w:val="003B39B7"/>
    <w:rsid w:val="003B4EB0"/>
    <w:rsid w:val="003B5C6F"/>
    <w:rsid w:val="003B5F6A"/>
    <w:rsid w:val="003B6B7F"/>
    <w:rsid w:val="003B72DA"/>
    <w:rsid w:val="003B7820"/>
    <w:rsid w:val="003C01A4"/>
    <w:rsid w:val="003C0219"/>
    <w:rsid w:val="003C0C12"/>
    <w:rsid w:val="003C10E4"/>
    <w:rsid w:val="003C16EE"/>
    <w:rsid w:val="003C1C87"/>
    <w:rsid w:val="003C2C85"/>
    <w:rsid w:val="003C2F61"/>
    <w:rsid w:val="003C345E"/>
    <w:rsid w:val="003C4409"/>
    <w:rsid w:val="003C4997"/>
    <w:rsid w:val="003C4DA5"/>
    <w:rsid w:val="003C5666"/>
    <w:rsid w:val="003C60CC"/>
    <w:rsid w:val="003C64F4"/>
    <w:rsid w:val="003C724B"/>
    <w:rsid w:val="003C73DB"/>
    <w:rsid w:val="003D0185"/>
    <w:rsid w:val="003D02CB"/>
    <w:rsid w:val="003D0382"/>
    <w:rsid w:val="003D03AA"/>
    <w:rsid w:val="003D069C"/>
    <w:rsid w:val="003D191E"/>
    <w:rsid w:val="003D22A5"/>
    <w:rsid w:val="003D23A4"/>
    <w:rsid w:val="003D3414"/>
    <w:rsid w:val="003D3426"/>
    <w:rsid w:val="003D3654"/>
    <w:rsid w:val="003D3721"/>
    <w:rsid w:val="003D6722"/>
    <w:rsid w:val="003D7428"/>
    <w:rsid w:val="003D77F2"/>
    <w:rsid w:val="003D78CC"/>
    <w:rsid w:val="003D7D01"/>
    <w:rsid w:val="003D7ED8"/>
    <w:rsid w:val="003E0003"/>
    <w:rsid w:val="003E0099"/>
    <w:rsid w:val="003E08C7"/>
    <w:rsid w:val="003E1A72"/>
    <w:rsid w:val="003E2880"/>
    <w:rsid w:val="003E28FB"/>
    <w:rsid w:val="003E2A00"/>
    <w:rsid w:val="003E382C"/>
    <w:rsid w:val="003E3D00"/>
    <w:rsid w:val="003E4531"/>
    <w:rsid w:val="003E4771"/>
    <w:rsid w:val="003E54A8"/>
    <w:rsid w:val="003E5833"/>
    <w:rsid w:val="003E5DA8"/>
    <w:rsid w:val="003E632C"/>
    <w:rsid w:val="003E7109"/>
    <w:rsid w:val="003E77DC"/>
    <w:rsid w:val="003E7BC1"/>
    <w:rsid w:val="003F0453"/>
    <w:rsid w:val="003F0C9F"/>
    <w:rsid w:val="003F144A"/>
    <w:rsid w:val="003F1B02"/>
    <w:rsid w:val="003F1EFE"/>
    <w:rsid w:val="003F2240"/>
    <w:rsid w:val="003F2460"/>
    <w:rsid w:val="003F280D"/>
    <w:rsid w:val="003F2E7B"/>
    <w:rsid w:val="003F3CD5"/>
    <w:rsid w:val="003F4473"/>
    <w:rsid w:val="003F4917"/>
    <w:rsid w:val="003F4CF5"/>
    <w:rsid w:val="003F4E31"/>
    <w:rsid w:val="003F51EE"/>
    <w:rsid w:val="003F574E"/>
    <w:rsid w:val="003F60D6"/>
    <w:rsid w:val="003F68E9"/>
    <w:rsid w:val="003F79CC"/>
    <w:rsid w:val="003F7E15"/>
    <w:rsid w:val="003F7FDA"/>
    <w:rsid w:val="004013AD"/>
    <w:rsid w:val="004021C0"/>
    <w:rsid w:val="004028CE"/>
    <w:rsid w:val="0040313D"/>
    <w:rsid w:val="004043FA"/>
    <w:rsid w:val="00404970"/>
    <w:rsid w:val="00405181"/>
    <w:rsid w:val="0040567F"/>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D68"/>
    <w:rsid w:val="00414FD9"/>
    <w:rsid w:val="00415773"/>
    <w:rsid w:val="00415CAE"/>
    <w:rsid w:val="00415EE7"/>
    <w:rsid w:val="004160FA"/>
    <w:rsid w:val="0041669E"/>
    <w:rsid w:val="00416ACA"/>
    <w:rsid w:val="00416C56"/>
    <w:rsid w:val="00417294"/>
    <w:rsid w:val="004176B8"/>
    <w:rsid w:val="00417B99"/>
    <w:rsid w:val="00417CE0"/>
    <w:rsid w:val="00420749"/>
    <w:rsid w:val="004209D5"/>
    <w:rsid w:val="00420FAF"/>
    <w:rsid w:val="00421184"/>
    <w:rsid w:val="004212C1"/>
    <w:rsid w:val="004214B7"/>
    <w:rsid w:val="00421FB5"/>
    <w:rsid w:val="004226ED"/>
    <w:rsid w:val="00422AF4"/>
    <w:rsid w:val="004235F4"/>
    <w:rsid w:val="004236C9"/>
    <w:rsid w:val="00423CF3"/>
    <w:rsid w:val="00423E18"/>
    <w:rsid w:val="00424B7C"/>
    <w:rsid w:val="0042500C"/>
    <w:rsid w:val="00425514"/>
    <w:rsid w:val="004256BD"/>
    <w:rsid w:val="0042574F"/>
    <w:rsid w:val="00425863"/>
    <w:rsid w:val="00425D02"/>
    <w:rsid w:val="00425EDC"/>
    <w:rsid w:val="00426C3E"/>
    <w:rsid w:val="004275CD"/>
    <w:rsid w:val="00427FEB"/>
    <w:rsid w:val="00427FF2"/>
    <w:rsid w:val="004305C0"/>
    <w:rsid w:val="00430B20"/>
    <w:rsid w:val="00430B6C"/>
    <w:rsid w:val="0043227C"/>
    <w:rsid w:val="004335C0"/>
    <w:rsid w:val="00434CD9"/>
    <w:rsid w:val="00435121"/>
    <w:rsid w:val="00435715"/>
    <w:rsid w:val="0043571B"/>
    <w:rsid w:val="00435EE0"/>
    <w:rsid w:val="00435F29"/>
    <w:rsid w:val="0043610C"/>
    <w:rsid w:val="004366FF"/>
    <w:rsid w:val="00437202"/>
    <w:rsid w:val="00437D83"/>
    <w:rsid w:val="004401DD"/>
    <w:rsid w:val="00440344"/>
    <w:rsid w:val="00441264"/>
    <w:rsid w:val="00441B0F"/>
    <w:rsid w:val="004425C6"/>
    <w:rsid w:val="00443D5D"/>
    <w:rsid w:val="00445CBA"/>
    <w:rsid w:val="004463CB"/>
    <w:rsid w:val="004466F7"/>
    <w:rsid w:val="00446858"/>
    <w:rsid w:val="00447304"/>
    <w:rsid w:val="00450127"/>
    <w:rsid w:val="0045075F"/>
    <w:rsid w:val="004516AD"/>
    <w:rsid w:val="00451E84"/>
    <w:rsid w:val="00451EA3"/>
    <w:rsid w:val="00451F01"/>
    <w:rsid w:val="004546A7"/>
    <w:rsid w:val="00454831"/>
    <w:rsid w:val="004548DF"/>
    <w:rsid w:val="00456CC0"/>
    <w:rsid w:val="00456CE0"/>
    <w:rsid w:val="00457933"/>
    <w:rsid w:val="00457C78"/>
    <w:rsid w:val="00460735"/>
    <w:rsid w:val="00460AD5"/>
    <w:rsid w:val="00460EB8"/>
    <w:rsid w:val="00461090"/>
    <w:rsid w:val="00461991"/>
    <w:rsid w:val="00461C43"/>
    <w:rsid w:val="00462125"/>
    <w:rsid w:val="00463216"/>
    <w:rsid w:val="0046334D"/>
    <w:rsid w:val="00463C95"/>
    <w:rsid w:val="00463E1C"/>
    <w:rsid w:val="00464052"/>
    <w:rsid w:val="00465153"/>
    <w:rsid w:val="00465602"/>
    <w:rsid w:val="00465615"/>
    <w:rsid w:val="004657BB"/>
    <w:rsid w:val="004667F3"/>
    <w:rsid w:val="00466AFD"/>
    <w:rsid w:val="00470696"/>
    <w:rsid w:val="00472177"/>
    <w:rsid w:val="004724C9"/>
    <w:rsid w:val="00472585"/>
    <w:rsid w:val="00474130"/>
    <w:rsid w:val="00474EDD"/>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423C"/>
    <w:rsid w:val="00484449"/>
    <w:rsid w:val="004852CE"/>
    <w:rsid w:val="0048540C"/>
    <w:rsid w:val="00485F92"/>
    <w:rsid w:val="004860BD"/>
    <w:rsid w:val="004862D5"/>
    <w:rsid w:val="004862F5"/>
    <w:rsid w:val="004866E1"/>
    <w:rsid w:val="00486705"/>
    <w:rsid w:val="00486C72"/>
    <w:rsid w:val="00490954"/>
    <w:rsid w:val="0049277A"/>
    <w:rsid w:val="00492B38"/>
    <w:rsid w:val="00492FE4"/>
    <w:rsid w:val="00493035"/>
    <w:rsid w:val="00493321"/>
    <w:rsid w:val="004936DE"/>
    <w:rsid w:val="0049544E"/>
    <w:rsid w:val="00495670"/>
    <w:rsid w:val="00495FDA"/>
    <w:rsid w:val="0049604B"/>
    <w:rsid w:val="00496AC9"/>
    <w:rsid w:val="004A040E"/>
    <w:rsid w:val="004A042D"/>
    <w:rsid w:val="004A11E0"/>
    <w:rsid w:val="004A1FC5"/>
    <w:rsid w:val="004A2158"/>
    <w:rsid w:val="004A29A5"/>
    <w:rsid w:val="004A3225"/>
    <w:rsid w:val="004A374A"/>
    <w:rsid w:val="004A395B"/>
    <w:rsid w:val="004A3C59"/>
    <w:rsid w:val="004A3FE2"/>
    <w:rsid w:val="004A4195"/>
    <w:rsid w:val="004A480D"/>
    <w:rsid w:val="004A4D76"/>
    <w:rsid w:val="004A5851"/>
    <w:rsid w:val="004A59DE"/>
    <w:rsid w:val="004A5A91"/>
    <w:rsid w:val="004A5B0F"/>
    <w:rsid w:val="004A5CF1"/>
    <w:rsid w:val="004A66E0"/>
    <w:rsid w:val="004A786A"/>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7995"/>
    <w:rsid w:val="004C02B3"/>
    <w:rsid w:val="004C098E"/>
    <w:rsid w:val="004C0BBE"/>
    <w:rsid w:val="004C0E2F"/>
    <w:rsid w:val="004C222E"/>
    <w:rsid w:val="004C2561"/>
    <w:rsid w:val="004C2806"/>
    <w:rsid w:val="004C3ADD"/>
    <w:rsid w:val="004C428E"/>
    <w:rsid w:val="004C441A"/>
    <w:rsid w:val="004C4775"/>
    <w:rsid w:val="004C483D"/>
    <w:rsid w:val="004C48A9"/>
    <w:rsid w:val="004C4D05"/>
    <w:rsid w:val="004C571A"/>
    <w:rsid w:val="004C590B"/>
    <w:rsid w:val="004C6017"/>
    <w:rsid w:val="004C63C7"/>
    <w:rsid w:val="004C691F"/>
    <w:rsid w:val="004C6D39"/>
    <w:rsid w:val="004C6D98"/>
    <w:rsid w:val="004C7217"/>
    <w:rsid w:val="004C7743"/>
    <w:rsid w:val="004C77A7"/>
    <w:rsid w:val="004C79E0"/>
    <w:rsid w:val="004D039E"/>
    <w:rsid w:val="004D04A3"/>
    <w:rsid w:val="004D0C9F"/>
    <w:rsid w:val="004D1517"/>
    <w:rsid w:val="004D15FD"/>
    <w:rsid w:val="004D1A0A"/>
    <w:rsid w:val="004D2369"/>
    <w:rsid w:val="004D2485"/>
    <w:rsid w:val="004D3A57"/>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F6"/>
    <w:rsid w:val="004E5E37"/>
    <w:rsid w:val="004E5E4C"/>
    <w:rsid w:val="004E623E"/>
    <w:rsid w:val="004E6CF9"/>
    <w:rsid w:val="004E734E"/>
    <w:rsid w:val="004E7EC0"/>
    <w:rsid w:val="004E7F48"/>
    <w:rsid w:val="004F014E"/>
    <w:rsid w:val="004F023B"/>
    <w:rsid w:val="004F0BC6"/>
    <w:rsid w:val="004F1123"/>
    <w:rsid w:val="004F1715"/>
    <w:rsid w:val="004F17DA"/>
    <w:rsid w:val="004F3BD2"/>
    <w:rsid w:val="004F4372"/>
    <w:rsid w:val="004F43E0"/>
    <w:rsid w:val="004F45EB"/>
    <w:rsid w:val="004F521B"/>
    <w:rsid w:val="004F52BB"/>
    <w:rsid w:val="004F5582"/>
    <w:rsid w:val="004F59B8"/>
    <w:rsid w:val="004F62A7"/>
    <w:rsid w:val="004F62F9"/>
    <w:rsid w:val="004F66B3"/>
    <w:rsid w:val="004F7352"/>
    <w:rsid w:val="004F7889"/>
    <w:rsid w:val="0050015C"/>
    <w:rsid w:val="00500418"/>
    <w:rsid w:val="00500CCF"/>
    <w:rsid w:val="00500E62"/>
    <w:rsid w:val="005010DE"/>
    <w:rsid w:val="005011FD"/>
    <w:rsid w:val="0050164B"/>
    <w:rsid w:val="00502958"/>
    <w:rsid w:val="00502BD2"/>
    <w:rsid w:val="00502DA4"/>
    <w:rsid w:val="00503561"/>
    <w:rsid w:val="00503F83"/>
    <w:rsid w:val="0050421C"/>
    <w:rsid w:val="00504A9B"/>
    <w:rsid w:val="00504E9A"/>
    <w:rsid w:val="00504F83"/>
    <w:rsid w:val="005059B9"/>
    <w:rsid w:val="00505F64"/>
    <w:rsid w:val="00506DCD"/>
    <w:rsid w:val="00507325"/>
    <w:rsid w:val="00507C56"/>
    <w:rsid w:val="00507F13"/>
    <w:rsid w:val="005109D4"/>
    <w:rsid w:val="00510CF4"/>
    <w:rsid w:val="0051160A"/>
    <w:rsid w:val="005118BA"/>
    <w:rsid w:val="00512083"/>
    <w:rsid w:val="00512D87"/>
    <w:rsid w:val="005130DA"/>
    <w:rsid w:val="005130E0"/>
    <w:rsid w:val="00513DDA"/>
    <w:rsid w:val="00513E19"/>
    <w:rsid w:val="00514057"/>
    <w:rsid w:val="005148B4"/>
    <w:rsid w:val="00514B29"/>
    <w:rsid w:val="005152B1"/>
    <w:rsid w:val="005152F0"/>
    <w:rsid w:val="00515856"/>
    <w:rsid w:val="00515E9C"/>
    <w:rsid w:val="005163E6"/>
    <w:rsid w:val="005172EC"/>
    <w:rsid w:val="0051740D"/>
    <w:rsid w:val="005178CE"/>
    <w:rsid w:val="00521CAB"/>
    <w:rsid w:val="005224EF"/>
    <w:rsid w:val="00522654"/>
    <w:rsid w:val="005226CC"/>
    <w:rsid w:val="00522835"/>
    <w:rsid w:val="0052293D"/>
    <w:rsid w:val="00522AF4"/>
    <w:rsid w:val="00522EFF"/>
    <w:rsid w:val="00523499"/>
    <w:rsid w:val="00523BC7"/>
    <w:rsid w:val="00523C08"/>
    <w:rsid w:val="00523C10"/>
    <w:rsid w:val="00523E23"/>
    <w:rsid w:val="005245D5"/>
    <w:rsid w:val="00524889"/>
    <w:rsid w:val="0052575D"/>
    <w:rsid w:val="00525A53"/>
    <w:rsid w:val="00526569"/>
    <w:rsid w:val="00526726"/>
    <w:rsid w:val="00527256"/>
    <w:rsid w:val="00527B57"/>
    <w:rsid w:val="00527C8D"/>
    <w:rsid w:val="00527C9C"/>
    <w:rsid w:val="00530AC4"/>
    <w:rsid w:val="00531B7F"/>
    <w:rsid w:val="0053309E"/>
    <w:rsid w:val="00533169"/>
    <w:rsid w:val="00533194"/>
    <w:rsid w:val="005332C8"/>
    <w:rsid w:val="0053464E"/>
    <w:rsid w:val="005352C8"/>
    <w:rsid w:val="005354C1"/>
    <w:rsid w:val="00535F99"/>
    <w:rsid w:val="00536356"/>
    <w:rsid w:val="00536CBB"/>
    <w:rsid w:val="00536DDD"/>
    <w:rsid w:val="00537033"/>
    <w:rsid w:val="00540A37"/>
    <w:rsid w:val="00540B49"/>
    <w:rsid w:val="005418DB"/>
    <w:rsid w:val="005434EA"/>
    <w:rsid w:val="00545D55"/>
    <w:rsid w:val="005461AB"/>
    <w:rsid w:val="00546C6A"/>
    <w:rsid w:val="00546FBA"/>
    <w:rsid w:val="00547F04"/>
    <w:rsid w:val="00550924"/>
    <w:rsid w:val="00550D63"/>
    <w:rsid w:val="00550EF1"/>
    <w:rsid w:val="00551075"/>
    <w:rsid w:val="005513C8"/>
    <w:rsid w:val="0055352C"/>
    <w:rsid w:val="005538A6"/>
    <w:rsid w:val="00554F94"/>
    <w:rsid w:val="00555161"/>
    <w:rsid w:val="00555DE6"/>
    <w:rsid w:val="00555EB3"/>
    <w:rsid w:val="00556721"/>
    <w:rsid w:val="005567F6"/>
    <w:rsid w:val="00556E29"/>
    <w:rsid w:val="00557474"/>
    <w:rsid w:val="00557DAA"/>
    <w:rsid w:val="00557DAD"/>
    <w:rsid w:val="00561138"/>
    <w:rsid w:val="00561699"/>
    <w:rsid w:val="0056194F"/>
    <w:rsid w:val="005619E1"/>
    <w:rsid w:val="00562629"/>
    <w:rsid w:val="005628FE"/>
    <w:rsid w:val="0056364B"/>
    <w:rsid w:val="00564191"/>
    <w:rsid w:val="00564557"/>
    <w:rsid w:val="0056458C"/>
    <w:rsid w:val="00564628"/>
    <w:rsid w:val="005648B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2942"/>
    <w:rsid w:val="005730DB"/>
    <w:rsid w:val="00573251"/>
    <w:rsid w:val="005733A8"/>
    <w:rsid w:val="00573B5B"/>
    <w:rsid w:val="00573F55"/>
    <w:rsid w:val="0057540E"/>
    <w:rsid w:val="005757B6"/>
    <w:rsid w:val="0058000F"/>
    <w:rsid w:val="00580557"/>
    <w:rsid w:val="0058074F"/>
    <w:rsid w:val="00580A76"/>
    <w:rsid w:val="00581042"/>
    <w:rsid w:val="00581703"/>
    <w:rsid w:val="00581B15"/>
    <w:rsid w:val="005821DD"/>
    <w:rsid w:val="00583908"/>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B8A"/>
    <w:rsid w:val="00595009"/>
    <w:rsid w:val="005954B7"/>
    <w:rsid w:val="00595A05"/>
    <w:rsid w:val="00595F17"/>
    <w:rsid w:val="00595F3D"/>
    <w:rsid w:val="00595F89"/>
    <w:rsid w:val="00596069"/>
    <w:rsid w:val="00596873"/>
    <w:rsid w:val="00596BB3"/>
    <w:rsid w:val="00596BD4"/>
    <w:rsid w:val="00596FA8"/>
    <w:rsid w:val="005971A7"/>
    <w:rsid w:val="00597310"/>
    <w:rsid w:val="005975CC"/>
    <w:rsid w:val="005977AB"/>
    <w:rsid w:val="005A01C5"/>
    <w:rsid w:val="005A0532"/>
    <w:rsid w:val="005A07E7"/>
    <w:rsid w:val="005A0A57"/>
    <w:rsid w:val="005A0B9F"/>
    <w:rsid w:val="005A0DBB"/>
    <w:rsid w:val="005A0EBD"/>
    <w:rsid w:val="005A1270"/>
    <w:rsid w:val="005A1295"/>
    <w:rsid w:val="005A1FBF"/>
    <w:rsid w:val="005A29B1"/>
    <w:rsid w:val="005A2EBF"/>
    <w:rsid w:val="005A380B"/>
    <w:rsid w:val="005A4890"/>
    <w:rsid w:val="005A49D4"/>
    <w:rsid w:val="005A4D7C"/>
    <w:rsid w:val="005A51C9"/>
    <w:rsid w:val="005A5DC0"/>
    <w:rsid w:val="005A6B6D"/>
    <w:rsid w:val="005A6ED5"/>
    <w:rsid w:val="005A6F0E"/>
    <w:rsid w:val="005A6F57"/>
    <w:rsid w:val="005A7235"/>
    <w:rsid w:val="005A795B"/>
    <w:rsid w:val="005A7BAF"/>
    <w:rsid w:val="005B0134"/>
    <w:rsid w:val="005B0652"/>
    <w:rsid w:val="005B1213"/>
    <w:rsid w:val="005B198B"/>
    <w:rsid w:val="005B1B55"/>
    <w:rsid w:val="005B1DBD"/>
    <w:rsid w:val="005B26B0"/>
    <w:rsid w:val="005B3EBD"/>
    <w:rsid w:val="005B48E8"/>
    <w:rsid w:val="005B56D9"/>
    <w:rsid w:val="005B5BA3"/>
    <w:rsid w:val="005B5E62"/>
    <w:rsid w:val="005B7E97"/>
    <w:rsid w:val="005B7F46"/>
    <w:rsid w:val="005C09A7"/>
    <w:rsid w:val="005C102D"/>
    <w:rsid w:val="005C132C"/>
    <w:rsid w:val="005C17FB"/>
    <w:rsid w:val="005C1833"/>
    <w:rsid w:val="005C1838"/>
    <w:rsid w:val="005C18C2"/>
    <w:rsid w:val="005C2063"/>
    <w:rsid w:val="005C244F"/>
    <w:rsid w:val="005C2767"/>
    <w:rsid w:val="005C2922"/>
    <w:rsid w:val="005C2F60"/>
    <w:rsid w:val="005C323D"/>
    <w:rsid w:val="005C3772"/>
    <w:rsid w:val="005C39C3"/>
    <w:rsid w:val="005C4229"/>
    <w:rsid w:val="005C4580"/>
    <w:rsid w:val="005C5065"/>
    <w:rsid w:val="005C52F3"/>
    <w:rsid w:val="005C564C"/>
    <w:rsid w:val="005C6234"/>
    <w:rsid w:val="005C6605"/>
    <w:rsid w:val="005C71A0"/>
    <w:rsid w:val="005C7802"/>
    <w:rsid w:val="005C7B50"/>
    <w:rsid w:val="005D029E"/>
    <w:rsid w:val="005D0427"/>
    <w:rsid w:val="005D0776"/>
    <w:rsid w:val="005D07AE"/>
    <w:rsid w:val="005D0C83"/>
    <w:rsid w:val="005D113B"/>
    <w:rsid w:val="005D1732"/>
    <w:rsid w:val="005D2D9A"/>
    <w:rsid w:val="005D3A6E"/>
    <w:rsid w:val="005D3B21"/>
    <w:rsid w:val="005D4019"/>
    <w:rsid w:val="005D41DC"/>
    <w:rsid w:val="005D460F"/>
    <w:rsid w:val="005D4DC5"/>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45F3"/>
    <w:rsid w:val="005E49CA"/>
    <w:rsid w:val="005E5427"/>
    <w:rsid w:val="005E5428"/>
    <w:rsid w:val="005E5A7C"/>
    <w:rsid w:val="005E5C33"/>
    <w:rsid w:val="005E6976"/>
    <w:rsid w:val="005E6E99"/>
    <w:rsid w:val="005E703B"/>
    <w:rsid w:val="005E721A"/>
    <w:rsid w:val="005E74EC"/>
    <w:rsid w:val="005E7AB6"/>
    <w:rsid w:val="005E7B1E"/>
    <w:rsid w:val="005E7CBC"/>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4C"/>
    <w:rsid w:val="005F7A22"/>
    <w:rsid w:val="005F7B9D"/>
    <w:rsid w:val="005F7DEE"/>
    <w:rsid w:val="00600501"/>
    <w:rsid w:val="00600B0C"/>
    <w:rsid w:val="00602DFA"/>
    <w:rsid w:val="006031D1"/>
    <w:rsid w:val="006033BF"/>
    <w:rsid w:val="00603702"/>
    <w:rsid w:val="00603B4B"/>
    <w:rsid w:val="00603F20"/>
    <w:rsid w:val="00604F37"/>
    <w:rsid w:val="0060508A"/>
    <w:rsid w:val="006055AF"/>
    <w:rsid w:val="00605942"/>
    <w:rsid w:val="00605C9F"/>
    <w:rsid w:val="006068E8"/>
    <w:rsid w:val="00606ADB"/>
    <w:rsid w:val="006072DE"/>
    <w:rsid w:val="006075F4"/>
    <w:rsid w:val="006078A8"/>
    <w:rsid w:val="00607BAD"/>
    <w:rsid w:val="00607EC7"/>
    <w:rsid w:val="0061048A"/>
    <w:rsid w:val="00610AE7"/>
    <w:rsid w:val="00611178"/>
    <w:rsid w:val="0061148D"/>
    <w:rsid w:val="00611D01"/>
    <w:rsid w:val="006122EC"/>
    <w:rsid w:val="006124B3"/>
    <w:rsid w:val="00612611"/>
    <w:rsid w:val="0061279A"/>
    <w:rsid w:val="00613009"/>
    <w:rsid w:val="006132EA"/>
    <w:rsid w:val="00613CA5"/>
    <w:rsid w:val="0061401C"/>
    <w:rsid w:val="0061420B"/>
    <w:rsid w:val="00614D33"/>
    <w:rsid w:val="0061537D"/>
    <w:rsid w:val="0061537F"/>
    <w:rsid w:val="006156D7"/>
    <w:rsid w:val="00615DEA"/>
    <w:rsid w:val="00616A60"/>
    <w:rsid w:val="00616EE6"/>
    <w:rsid w:val="006171FB"/>
    <w:rsid w:val="00617A2A"/>
    <w:rsid w:val="006207F4"/>
    <w:rsid w:val="00620C67"/>
    <w:rsid w:val="00621646"/>
    <w:rsid w:val="00621803"/>
    <w:rsid w:val="006220F1"/>
    <w:rsid w:val="00623E46"/>
    <w:rsid w:val="00624604"/>
    <w:rsid w:val="00624D2C"/>
    <w:rsid w:val="00624F7F"/>
    <w:rsid w:val="00625145"/>
    <w:rsid w:val="00626768"/>
    <w:rsid w:val="00627402"/>
    <w:rsid w:val="00627BF9"/>
    <w:rsid w:val="00630480"/>
    <w:rsid w:val="0063058E"/>
    <w:rsid w:val="006305F8"/>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5B2"/>
    <w:rsid w:val="006375BB"/>
    <w:rsid w:val="006409EE"/>
    <w:rsid w:val="00640BF7"/>
    <w:rsid w:val="00640FFF"/>
    <w:rsid w:val="00641761"/>
    <w:rsid w:val="0064234E"/>
    <w:rsid w:val="006425FC"/>
    <w:rsid w:val="00642631"/>
    <w:rsid w:val="00642DF5"/>
    <w:rsid w:val="0064304A"/>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0793"/>
    <w:rsid w:val="00650C37"/>
    <w:rsid w:val="006516B7"/>
    <w:rsid w:val="006518E4"/>
    <w:rsid w:val="00651FB8"/>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1639"/>
    <w:rsid w:val="00661655"/>
    <w:rsid w:val="0066174D"/>
    <w:rsid w:val="00661E36"/>
    <w:rsid w:val="006631D3"/>
    <w:rsid w:val="00663D0F"/>
    <w:rsid w:val="00664525"/>
    <w:rsid w:val="0066465B"/>
    <w:rsid w:val="006649C4"/>
    <w:rsid w:val="00664C81"/>
    <w:rsid w:val="0066521A"/>
    <w:rsid w:val="0066540C"/>
    <w:rsid w:val="00665EAE"/>
    <w:rsid w:val="006660A3"/>
    <w:rsid w:val="006661EA"/>
    <w:rsid w:val="00666909"/>
    <w:rsid w:val="00666EBC"/>
    <w:rsid w:val="00667189"/>
    <w:rsid w:val="0066749E"/>
    <w:rsid w:val="00667CCB"/>
    <w:rsid w:val="00667EFD"/>
    <w:rsid w:val="00670475"/>
    <w:rsid w:val="00670B8C"/>
    <w:rsid w:val="00670C4A"/>
    <w:rsid w:val="00671F3E"/>
    <w:rsid w:val="00672482"/>
    <w:rsid w:val="00672A18"/>
    <w:rsid w:val="006735D0"/>
    <w:rsid w:val="006739E9"/>
    <w:rsid w:val="006746B0"/>
    <w:rsid w:val="00674D52"/>
    <w:rsid w:val="00674F93"/>
    <w:rsid w:val="0067546F"/>
    <w:rsid w:val="00676CE4"/>
    <w:rsid w:val="00676EC2"/>
    <w:rsid w:val="00676FA5"/>
    <w:rsid w:val="006771A4"/>
    <w:rsid w:val="006771AD"/>
    <w:rsid w:val="006774A8"/>
    <w:rsid w:val="00677572"/>
    <w:rsid w:val="006775C9"/>
    <w:rsid w:val="00681229"/>
    <w:rsid w:val="0068185E"/>
    <w:rsid w:val="00681BE5"/>
    <w:rsid w:val="00681E30"/>
    <w:rsid w:val="0068379B"/>
    <w:rsid w:val="00683D98"/>
    <w:rsid w:val="00683D99"/>
    <w:rsid w:val="00684079"/>
    <w:rsid w:val="0068629B"/>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0FC"/>
    <w:rsid w:val="006A242E"/>
    <w:rsid w:val="006A26AB"/>
    <w:rsid w:val="006A298D"/>
    <w:rsid w:val="006A2F80"/>
    <w:rsid w:val="006A3FD6"/>
    <w:rsid w:val="006A4076"/>
    <w:rsid w:val="006A436F"/>
    <w:rsid w:val="006A4E5B"/>
    <w:rsid w:val="006A59D8"/>
    <w:rsid w:val="006A6B7B"/>
    <w:rsid w:val="006A78F8"/>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C0D"/>
    <w:rsid w:val="006C1818"/>
    <w:rsid w:val="006C1F8B"/>
    <w:rsid w:val="006C2721"/>
    <w:rsid w:val="006C3868"/>
    <w:rsid w:val="006C38FF"/>
    <w:rsid w:val="006C3E6E"/>
    <w:rsid w:val="006C3EEA"/>
    <w:rsid w:val="006C3F92"/>
    <w:rsid w:val="006C43A6"/>
    <w:rsid w:val="006C4A4A"/>
    <w:rsid w:val="006C53EB"/>
    <w:rsid w:val="006C5AD3"/>
    <w:rsid w:val="006C5D29"/>
    <w:rsid w:val="006C650D"/>
    <w:rsid w:val="006C69A5"/>
    <w:rsid w:val="006C7740"/>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6F4"/>
    <w:rsid w:val="006E3023"/>
    <w:rsid w:val="006E3369"/>
    <w:rsid w:val="006E3D12"/>
    <w:rsid w:val="006E449C"/>
    <w:rsid w:val="006E4726"/>
    <w:rsid w:val="006E4921"/>
    <w:rsid w:val="006E4C07"/>
    <w:rsid w:val="006E4E72"/>
    <w:rsid w:val="006E50D0"/>
    <w:rsid w:val="006E5D7F"/>
    <w:rsid w:val="006E663E"/>
    <w:rsid w:val="006E6EDF"/>
    <w:rsid w:val="006E7BA5"/>
    <w:rsid w:val="006F01E8"/>
    <w:rsid w:val="006F02D7"/>
    <w:rsid w:val="006F0EBB"/>
    <w:rsid w:val="006F1E96"/>
    <w:rsid w:val="006F2D24"/>
    <w:rsid w:val="006F37F7"/>
    <w:rsid w:val="006F3909"/>
    <w:rsid w:val="006F4036"/>
    <w:rsid w:val="006F427B"/>
    <w:rsid w:val="006F428E"/>
    <w:rsid w:val="006F48E1"/>
    <w:rsid w:val="006F4F0F"/>
    <w:rsid w:val="006F5101"/>
    <w:rsid w:val="006F5160"/>
    <w:rsid w:val="006F5374"/>
    <w:rsid w:val="006F60DF"/>
    <w:rsid w:val="006F640A"/>
    <w:rsid w:val="006F68C1"/>
    <w:rsid w:val="006F6CE2"/>
    <w:rsid w:val="006F6E10"/>
    <w:rsid w:val="007014F8"/>
    <w:rsid w:val="0070150D"/>
    <w:rsid w:val="00701587"/>
    <w:rsid w:val="007016D2"/>
    <w:rsid w:val="007018D8"/>
    <w:rsid w:val="007029E8"/>
    <w:rsid w:val="00703107"/>
    <w:rsid w:val="00703138"/>
    <w:rsid w:val="00703277"/>
    <w:rsid w:val="0070356D"/>
    <w:rsid w:val="00703981"/>
    <w:rsid w:val="00703D7E"/>
    <w:rsid w:val="00703F69"/>
    <w:rsid w:val="0070495F"/>
    <w:rsid w:val="00704B6E"/>
    <w:rsid w:val="00704F73"/>
    <w:rsid w:val="0070508D"/>
    <w:rsid w:val="0070542E"/>
    <w:rsid w:val="007060D4"/>
    <w:rsid w:val="0070624C"/>
    <w:rsid w:val="00706451"/>
    <w:rsid w:val="00707E0F"/>
    <w:rsid w:val="00710002"/>
    <w:rsid w:val="0071068A"/>
    <w:rsid w:val="00710E19"/>
    <w:rsid w:val="00710E52"/>
    <w:rsid w:val="0071154B"/>
    <w:rsid w:val="0071174F"/>
    <w:rsid w:val="0071196A"/>
    <w:rsid w:val="007131CF"/>
    <w:rsid w:val="007133C0"/>
    <w:rsid w:val="00713613"/>
    <w:rsid w:val="007137C6"/>
    <w:rsid w:val="007138FC"/>
    <w:rsid w:val="0071393D"/>
    <w:rsid w:val="00713E79"/>
    <w:rsid w:val="00714245"/>
    <w:rsid w:val="00715441"/>
    <w:rsid w:val="00715739"/>
    <w:rsid w:val="0071576C"/>
    <w:rsid w:val="00715C94"/>
    <w:rsid w:val="00716A09"/>
    <w:rsid w:val="007170DB"/>
    <w:rsid w:val="0071749E"/>
    <w:rsid w:val="00717880"/>
    <w:rsid w:val="00717CA8"/>
    <w:rsid w:val="00717F80"/>
    <w:rsid w:val="007205E7"/>
    <w:rsid w:val="007209C4"/>
    <w:rsid w:val="00721E9E"/>
    <w:rsid w:val="007227FE"/>
    <w:rsid w:val="007233C3"/>
    <w:rsid w:val="00723C95"/>
    <w:rsid w:val="007244E7"/>
    <w:rsid w:val="0072505F"/>
    <w:rsid w:val="00725B00"/>
    <w:rsid w:val="0072680C"/>
    <w:rsid w:val="00726B3D"/>
    <w:rsid w:val="00726C64"/>
    <w:rsid w:val="00726E62"/>
    <w:rsid w:val="007310B7"/>
    <w:rsid w:val="00731237"/>
    <w:rsid w:val="0073207E"/>
    <w:rsid w:val="00732664"/>
    <w:rsid w:val="00732BA7"/>
    <w:rsid w:val="007333EA"/>
    <w:rsid w:val="00733601"/>
    <w:rsid w:val="00733A57"/>
    <w:rsid w:val="00733F36"/>
    <w:rsid w:val="007340CE"/>
    <w:rsid w:val="00734781"/>
    <w:rsid w:val="007349FC"/>
    <w:rsid w:val="00734B6F"/>
    <w:rsid w:val="00735293"/>
    <w:rsid w:val="00735376"/>
    <w:rsid w:val="007363EA"/>
    <w:rsid w:val="00736A02"/>
    <w:rsid w:val="00736E06"/>
    <w:rsid w:val="00736E37"/>
    <w:rsid w:val="00737286"/>
    <w:rsid w:val="007373DB"/>
    <w:rsid w:val="00737F27"/>
    <w:rsid w:val="00737FD3"/>
    <w:rsid w:val="007407DB"/>
    <w:rsid w:val="00740BFC"/>
    <w:rsid w:val="00740F76"/>
    <w:rsid w:val="00741037"/>
    <w:rsid w:val="007422B3"/>
    <w:rsid w:val="007424BF"/>
    <w:rsid w:val="007425AD"/>
    <w:rsid w:val="007435F1"/>
    <w:rsid w:val="00743DDD"/>
    <w:rsid w:val="00744625"/>
    <w:rsid w:val="007446BB"/>
    <w:rsid w:val="007451F3"/>
    <w:rsid w:val="00745882"/>
    <w:rsid w:val="00745A04"/>
    <w:rsid w:val="00745A0F"/>
    <w:rsid w:val="00745DFD"/>
    <w:rsid w:val="00746197"/>
    <w:rsid w:val="0074689C"/>
    <w:rsid w:val="00746B3F"/>
    <w:rsid w:val="00747117"/>
    <w:rsid w:val="007479C2"/>
    <w:rsid w:val="00747B0D"/>
    <w:rsid w:val="00751452"/>
    <w:rsid w:val="007521A5"/>
    <w:rsid w:val="00753176"/>
    <w:rsid w:val="00753959"/>
    <w:rsid w:val="00753DD6"/>
    <w:rsid w:val="00754A4A"/>
    <w:rsid w:val="007567A8"/>
    <w:rsid w:val="00756D6A"/>
    <w:rsid w:val="0076043F"/>
    <w:rsid w:val="00760F66"/>
    <w:rsid w:val="007611F8"/>
    <w:rsid w:val="00761200"/>
    <w:rsid w:val="00761931"/>
    <w:rsid w:val="00761BD1"/>
    <w:rsid w:val="007627BA"/>
    <w:rsid w:val="0076291E"/>
    <w:rsid w:val="00762D81"/>
    <w:rsid w:val="0076317B"/>
    <w:rsid w:val="007643D5"/>
    <w:rsid w:val="00765366"/>
    <w:rsid w:val="00765914"/>
    <w:rsid w:val="0076614D"/>
    <w:rsid w:val="0076624C"/>
    <w:rsid w:val="0076627D"/>
    <w:rsid w:val="00766304"/>
    <w:rsid w:val="00767A28"/>
    <w:rsid w:val="00767DD2"/>
    <w:rsid w:val="0077082B"/>
    <w:rsid w:val="00770E60"/>
    <w:rsid w:val="00771C8F"/>
    <w:rsid w:val="0077266E"/>
    <w:rsid w:val="0077292E"/>
    <w:rsid w:val="007737D8"/>
    <w:rsid w:val="0077391C"/>
    <w:rsid w:val="00773D24"/>
    <w:rsid w:val="00774576"/>
    <w:rsid w:val="007745DA"/>
    <w:rsid w:val="0077508A"/>
    <w:rsid w:val="00775567"/>
    <w:rsid w:val="00775E0D"/>
    <w:rsid w:val="00776343"/>
    <w:rsid w:val="00776416"/>
    <w:rsid w:val="00776C7B"/>
    <w:rsid w:val="00776CEF"/>
    <w:rsid w:val="00777616"/>
    <w:rsid w:val="00777E7E"/>
    <w:rsid w:val="007804DD"/>
    <w:rsid w:val="00780F3B"/>
    <w:rsid w:val="007816EE"/>
    <w:rsid w:val="00782071"/>
    <w:rsid w:val="00782946"/>
    <w:rsid w:val="00782ECD"/>
    <w:rsid w:val="0078363B"/>
    <w:rsid w:val="00783CCF"/>
    <w:rsid w:val="00783F5B"/>
    <w:rsid w:val="00784609"/>
    <w:rsid w:val="00784720"/>
    <w:rsid w:val="0078481D"/>
    <w:rsid w:val="007853B9"/>
    <w:rsid w:val="007859FC"/>
    <w:rsid w:val="00785F4C"/>
    <w:rsid w:val="0078609C"/>
    <w:rsid w:val="00786355"/>
    <w:rsid w:val="00787370"/>
    <w:rsid w:val="007874AE"/>
    <w:rsid w:val="0078750B"/>
    <w:rsid w:val="00787F5E"/>
    <w:rsid w:val="0079024D"/>
    <w:rsid w:val="00790CCC"/>
    <w:rsid w:val="007911B8"/>
    <w:rsid w:val="00791DAE"/>
    <w:rsid w:val="007930E8"/>
    <w:rsid w:val="00793A57"/>
    <w:rsid w:val="00793A9C"/>
    <w:rsid w:val="00793F28"/>
    <w:rsid w:val="007944D2"/>
    <w:rsid w:val="00794B19"/>
    <w:rsid w:val="00795B8D"/>
    <w:rsid w:val="00795F0E"/>
    <w:rsid w:val="00797D8F"/>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DD3"/>
    <w:rsid w:val="007A6FF3"/>
    <w:rsid w:val="007A71DC"/>
    <w:rsid w:val="007A7A04"/>
    <w:rsid w:val="007B00C3"/>
    <w:rsid w:val="007B04FF"/>
    <w:rsid w:val="007B0976"/>
    <w:rsid w:val="007B0CAC"/>
    <w:rsid w:val="007B15F3"/>
    <w:rsid w:val="007B1701"/>
    <w:rsid w:val="007B1C32"/>
    <w:rsid w:val="007B1DBB"/>
    <w:rsid w:val="007B2319"/>
    <w:rsid w:val="007B2FBF"/>
    <w:rsid w:val="007B3E13"/>
    <w:rsid w:val="007B4046"/>
    <w:rsid w:val="007B4300"/>
    <w:rsid w:val="007B565C"/>
    <w:rsid w:val="007B595F"/>
    <w:rsid w:val="007B5D75"/>
    <w:rsid w:val="007B6D5E"/>
    <w:rsid w:val="007B7115"/>
    <w:rsid w:val="007B736B"/>
    <w:rsid w:val="007C06DB"/>
    <w:rsid w:val="007C0853"/>
    <w:rsid w:val="007C0C90"/>
    <w:rsid w:val="007C0E07"/>
    <w:rsid w:val="007C0E86"/>
    <w:rsid w:val="007C249E"/>
    <w:rsid w:val="007C26CF"/>
    <w:rsid w:val="007C271B"/>
    <w:rsid w:val="007C2C14"/>
    <w:rsid w:val="007C3A55"/>
    <w:rsid w:val="007C4166"/>
    <w:rsid w:val="007C44E1"/>
    <w:rsid w:val="007C48DD"/>
    <w:rsid w:val="007C4A05"/>
    <w:rsid w:val="007C5711"/>
    <w:rsid w:val="007C57B9"/>
    <w:rsid w:val="007C6325"/>
    <w:rsid w:val="007C73A3"/>
    <w:rsid w:val="007C7975"/>
    <w:rsid w:val="007C7EF5"/>
    <w:rsid w:val="007D06AC"/>
    <w:rsid w:val="007D0741"/>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4E37"/>
    <w:rsid w:val="007D57E0"/>
    <w:rsid w:val="007D5962"/>
    <w:rsid w:val="007D63B2"/>
    <w:rsid w:val="007D651D"/>
    <w:rsid w:val="007D71B7"/>
    <w:rsid w:val="007D7C66"/>
    <w:rsid w:val="007D7CF3"/>
    <w:rsid w:val="007E0274"/>
    <w:rsid w:val="007E02A7"/>
    <w:rsid w:val="007E0415"/>
    <w:rsid w:val="007E0991"/>
    <w:rsid w:val="007E0B2C"/>
    <w:rsid w:val="007E0D98"/>
    <w:rsid w:val="007E107F"/>
    <w:rsid w:val="007E2FD7"/>
    <w:rsid w:val="007E310B"/>
    <w:rsid w:val="007E38DA"/>
    <w:rsid w:val="007E3D65"/>
    <w:rsid w:val="007E3EE2"/>
    <w:rsid w:val="007E47E7"/>
    <w:rsid w:val="007E47E8"/>
    <w:rsid w:val="007E4A98"/>
    <w:rsid w:val="007E4EB6"/>
    <w:rsid w:val="007E5DD7"/>
    <w:rsid w:val="007E7139"/>
    <w:rsid w:val="007E7366"/>
    <w:rsid w:val="007E7EA1"/>
    <w:rsid w:val="007E7EA4"/>
    <w:rsid w:val="007F03CE"/>
    <w:rsid w:val="007F04D3"/>
    <w:rsid w:val="007F137D"/>
    <w:rsid w:val="007F2D8D"/>
    <w:rsid w:val="007F2EBF"/>
    <w:rsid w:val="007F3044"/>
    <w:rsid w:val="007F3249"/>
    <w:rsid w:val="007F338A"/>
    <w:rsid w:val="007F4657"/>
    <w:rsid w:val="007F5609"/>
    <w:rsid w:val="007F5625"/>
    <w:rsid w:val="007F568A"/>
    <w:rsid w:val="007F59F7"/>
    <w:rsid w:val="007F5E21"/>
    <w:rsid w:val="007F6413"/>
    <w:rsid w:val="007F676E"/>
    <w:rsid w:val="007F6B11"/>
    <w:rsid w:val="007F6E2B"/>
    <w:rsid w:val="007F7491"/>
    <w:rsid w:val="007F7D12"/>
    <w:rsid w:val="007F7F02"/>
    <w:rsid w:val="00800258"/>
    <w:rsid w:val="00800C97"/>
    <w:rsid w:val="0080220F"/>
    <w:rsid w:val="00802735"/>
    <w:rsid w:val="008028C2"/>
    <w:rsid w:val="00802DDB"/>
    <w:rsid w:val="008036AD"/>
    <w:rsid w:val="008037D8"/>
    <w:rsid w:val="00803B7E"/>
    <w:rsid w:val="00803DA6"/>
    <w:rsid w:val="008040D9"/>
    <w:rsid w:val="0080436E"/>
    <w:rsid w:val="00804937"/>
    <w:rsid w:val="00804E1E"/>
    <w:rsid w:val="00804E43"/>
    <w:rsid w:val="008050F5"/>
    <w:rsid w:val="0080519C"/>
    <w:rsid w:val="00810BC2"/>
    <w:rsid w:val="00811683"/>
    <w:rsid w:val="00811AFF"/>
    <w:rsid w:val="00812373"/>
    <w:rsid w:val="00813F3A"/>
    <w:rsid w:val="008140E8"/>
    <w:rsid w:val="00814941"/>
    <w:rsid w:val="00814A65"/>
    <w:rsid w:val="00814BD9"/>
    <w:rsid w:val="008158AC"/>
    <w:rsid w:val="00816805"/>
    <w:rsid w:val="00816BE8"/>
    <w:rsid w:val="00816CD5"/>
    <w:rsid w:val="00816DBD"/>
    <w:rsid w:val="00816FE2"/>
    <w:rsid w:val="00817062"/>
    <w:rsid w:val="0081738C"/>
    <w:rsid w:val="00817991"/>
    <w:rsid w:val="00817F58"/>
    <w:rsid w:val="008203C5"/>
    <w:rsid w:val="0082081C"/>
    <w:rsid w:val="00820B84"/>
    <w:rsid w:val="0082199B"/>
    <w:rsid w:val="00821C2A"/>
    <w:rsid w:val="008227B7"/>
    <w:rsid w:val="008243A8"/>
    <w:rsid w:val="00824925"/>
    <w:rsid w:val="00824C8B"/>
    <w:rsid w:val="008252E8"/>
    <w:rsid w:val="00825BA8"/>
    <w:rsid w:val="00825C14"/>
    <w:rsid w:val="0082641D"/>
    <w:rsid w:val="008267CA"/>
    <w:rsid w:val="0082722B"/>
    <w:rsid w:val="00827C1B"/>
    <w:rsid w:val="0083016B"/>
    <w:rsid w:val="008301F1"/>
    <w:rsid w:val="00830C0E"/>
    <w:rsid w:val="008313E0"/>
    <w:rsid w:val="00831797"/>
    <w:rsid w:val="008317EC"/>
    <w:rsid w:val="0083195D"/>
    <w:rsid w:val="00831B7B"/>
    <w:rsid w:val="00831D90"/>
    <w:rsid w:val="008324F3"/>
    <w:rsid w:val="00832691"/>
    <w:rsid w:val="0083296B"/>
    <w:rsid w:val="00833547"/>
    <w:rsid w:val="00833852"/>
    <w:rsid w:val="00833AB9"/>
    <w:rsid w:val="00833EB7"/>
    <w:rsid w:val="00834820"/>
    <w:rsid w:val="00834C82"/>
    <w:rsid w:val="00834DB6"/>
    <w:rsid w:val="00834F93"/>
    <w:rsid w:val="008354D6"/>
    <w:rsid w:val="00840C4A"/>
    <w:rsid w:val="008411B9"/>
    <w:rsid w:val="0084122F"/>
    <w:rsid w:val="00841573"/>
    <w:rsid w:val="00841D08"/>
    <w:rsid w:val="00842D43"/>
    <w:rsid w:val="0084323E"/>
    <w:rsid w:val="00843564"/>
    <w:rsid w:val="00843D50"/>
    <w:rsid w:val="0084464E"/>
    <w:rsid w:val="008458BF"/>
    <w:rsid w:val="00846262"/>
    <w:rsid w:val="00846370"/>
    <w:rsid w:val="008463E8"/>
    <w:rsid w:val="00847665"/>
    <w:rsid w:val="00847BC5"/>
    <w:rsid w:val="00847F11"/>
    <w:rsid w:val="00850010"/>
    <w:rsid w:val="008503F4"/>
    <w:rsid w:val="008504A0"/>
    <w:rsid w:val="00850692"/>
    <w:rsid w:val="00850AC1"/>
    <w:rsid w:val="00850C2A"/>
    <w:rsid w:val="00850DFA"/>
    <w:rsid w:val="00851331"/>
    <w:rsid w:val="008516D1"/>
    <w:rsid w:val="0085184D"/>
    <w:rsid w:val="00852003"/>
    <w:rsid w:val="0085212C"/>
    <w:rsid w:val="00852F9E"/>
    <w:rsid w:val="00854053"/>
    <w:rsid w:val="008543AC"/>
    <w:rsid w:val="008548B8"/>
    <w:rsid w:val="00854965"/>
    <w:rsid w:val="008554D1"/>
    <w:rsid w:val="008558E0"/>
    <w:rsid w:val="00857AF7"/>
    <w:rsid w:val="00860109"/>
    <w:rsid w:val="008601BD"/>
    <w:rsid w:val="00860359"/>
    <w:rsid w:val="00860E43"/>
    <w:rsid w:val="00861252"/>
    <w:rsid w:val="0086171A"/>
    <w:rsid w:val="0086226C"/>
    <w:rsid w:val="00863C07"/>
    <w:rsid w:val="008644A4"/>
    <w:rsid w:val="00864A6C"/>
    <w:rsid w:val="00864BB1"/>
    <w:rsid w:val="00864DF7"/>
    <w:rsid w:val="00865278"/>
    <w:rsid w:val="008654F9"/>
    <w:rsid w:val="008658C0"/>
    <w:rsid w:val="00866388"/>
    <w:rsid w:val="00866FE3"/>
    <w:rsid w:val="0086722D"/>
    <w:rsid w:val="00867D56"/>
    <w:rsid w:val="00870646"/>
    <w:rsid w:val="00870BAA"/>
    <w:rsid w:val="00870D91"/>
    <w:rsid w:val="008716D1"/>
    <w:rsid w:val="008716ED"/>
    <w:rsid w:val="008718AD"/>
    <w:rsid w:val="0087193F"/>
    <w:rsid w:val="008720D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80017"/>
    <w:rsid w:val="00880305"/>
    <w:rsid w:val="0088088A"/>
    <w:rsid w:val="00880A3F"/>
    <w:rsid w:val="00880EE2"/>
    <w:rsid w:val="00881732"/>
    <w:rsid w:val="008818A2"/>
    <w:rsid w:val="00881FF9"/>
    <w:rsid w:val="0088213D"/>
    <w:rsid w:val="008821C6"/>
    <w:rsid w:val="0088243D"/>
    <w:rsid w:val="0088251A"/>
    <w:rsid w:val="00882D28"/>
    <w:rsid w:val="00883A67"/>
    <w:rsid w:val="008848E9"/>
    <w:rsid w:val="00884FD8"/>
    <w:rsid w:val="00885244"/>
    <w:rsid w:val="008857C7"/>
    <w:rsid w:val="008858B3"/>
    <w:rsid w:val="00885BF6"/>
    <w:rsid w:val="008866CF"/>
    <w:rsid w:val="00886782"/>
    <w:rsid w:val="008869A1"/>
    <w:rsid w:val="00886B3F"/>
    <w:rsid w:val="00886DB9"/>
    <w:rsid w:val="0089015D"/>
    <w:rsid w:val="0089021A"/>
    <w:rsid w:val="0089022E"/>
    <w:rsid w:val="00890475"/>
    <w:rsid w:val="00890A7C"/>
    <w:rsid w:val="00890B91"/>
    <w:rsid w:val="00890D11"/>
    <w:rsid w:val="008910EE"/>
    <w:rsid w:val="00891A26"/>
    <w:rsid w:val="008923F8"/>
    <w:rsid w:val="008928F1"/>
    <w:rsid w:val="00892BBF"/>
    <w:rsid w:val="00892DB5"/>
    <w:rsid w:val="0089333E"/>
    <w:rsid w:val="008942BD"/>
    <w:rsid w:val="008943CD"/>
    <w:rsid w:val="0089478A"/>
    <w:rsid w:val="0089480A"/>
    <w:rsid w:val="00894FE5"/>
    <w:rsid w:val="00895658"/>
    <w:rsid w:val="008956DA"/>
    <w:rsid w:val="00895BA9"/>
    <w:rsid w:val="00895D79"/>
    <w:rsid w:val="0089601B"/>
    <w:rsid w:val="0089655D"/>
    <w:rsid w:val="00896784"/>
    <w:rsid w:val="00897824"/>
    <w:rsid w:val="00897BCB"/>
    <w:rsid w:val="00897C07"/>
    <w:rsid w:val="00897DBA"/>
    <w:rsid w:val="008A02FA"/>
    <w:rsid w:val="008A06A8"/>
    <w:rsid w:val="008A1AAC"/>
    <w:rsid w:val="008A1E4A"/>
    <w:rsid w:val="008A20CA"/>
    <w:rsid w:val="008A239B"/>
    <w:rsid w:val="008A2956"/>
    <w:rsid w:val="008A2EA1"/>
    <w:rsid w:val="008A2EF6"/>
    <w:rsid w:val="008A3480"/>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7100"/>
    <w:rsid w:val="008A7139"/>
    <w:rsid w:val="008A776D"/>
    <w:rsid w:val="008A7C74"/>
    <w:rsid w:val="008B04C0"/>
    <w:rsid w:val="008B09E1"/>
    <w:rsid w:val="008B0A83"/>
    <w:rsid w:val="008B0E93"/>
    <w:rsid w:val="008B198D"/>
    <w:rsid w:val="008B2386"/>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C2"/>
    <w:rsid w:val="008B787A"/>
    <w:rsid w:val="008C023F"/>
    <w:rsid w:val="008C0A89"/>
    <w:rsid w:val="008C0E71"/>
    <w:rsid w:val="008C1852"/>
    <w:rsid w:val="008C21B1"/>
    <w:rsid w:val="008C2CFF"/>
    <w:rsid w:val="008C2E1E"/>
    <w:rsid w:val="008C2E22"/>
    <w:rsid w:val="008C2ED2"/>
    <w:rsid w:val="008C3D4D"/>
    <w:rsid w:val="008C4026"/>
    <w:rsid w:val="008C417E"/>
    <w:rsid w:val="008C5B51"/>
    <w:rsid w:val="008C5F0A"/>
    <w:rsid w:val="008C6105"/>
    <w:rsid w:val="008C6124"/>
    <w:rsid w:val="008C617B"/>
    <w:rsid w:val="008C6334"/>
    <w:rsid w:val="008C66BD"/>
    <w:rsid w:val="008C6968"/>
    <w:rsid w:val="008C742A"/>
    <w:rsid w:val="008C74C7"/>
    <w:rsid w:val="008C7714"/>
    <w:rsid w:val="008C7F4F"/>
    <w:rsid w:val="008D00F3"/>
    <w:rsid w:val="008D0F27"/>
    <w:rsid w:val="008D11F0"/>
    <w:rsid w:val="008D15A2"/>
    <w:rsid w:val="008D18CD"/>
    <w:rsid w:val="008D1F86"/>
    <w:rsid w:val="008D20E0"/>
    <w:rsid w:val="008D2B6E"/>
    <w:rsid w:val="008D335C"/>
    <w:rsid w:val="008D35B7"/>
    <w:rsid w:val="008D4007"/>
    <w:rsid w:val="008D436A"/>
    <w:rsid w:val="008D4C72"/>
    <w:rsid w:val="008D5368"/>
    <w:rsid w:val="008D561B"/>
    <w:rsid w:val="008D582B"/>
    <w:rsid w:val="008D5CF9"/>
    <w:rsid w:val="008D5D0A"/>
    <w:rsid w:val="008D61A3"/>
    <w:rsid w:val="008D6794"/>
    <w:rsid w:val="008D7F65"/>
    <w:rsid w:val="008E0178"/>
    <w:rsid w:val="008E02F8"/>
    <w:rsid w:val="008E06F7"/>
    <w:rsid w:val="008E12AF"/>
    <w:rsid w:val="008E1DC9"/>
    <w:rsid w:val="008E211C"/>
    <w:rsid w:val="008E2BB3"/>
    <w:rsid w:val="008E2BC5"/>
    <w:rsid w:val="008E2C79"/>
    <w:rsid w:val="008E3176"/>
    <w:rsid w:val="008E3564"/>
    <w:rsid w:val="008E3A0B"/>
    <w:rsid w:val="008E3A90"/>
    <w:rsid w:val="008E3AAB"/>
    <w:rsid w:val="008E4043"/>
    <w:rsid w:val="008E40DC"/>
    <w:rsid w:val="008E4520"/>
    <w:rsid w:val="008E54E8"/>
    <w:rsid w:val="008E5740"/>
    <w:rsid w:val="008E5868"/>
    <w:rsid w:val="008E5DC8"/>
    <w:rsid w:val="008E6465"/>
    <w:rsid w:val="008E6C57"/>
    <w:rsid w:val="008E7082"/>
    <w:rsid w:val="008E72AF"/>
    <w:rsid w:val="008F00A5"/>
    <w:rsid w:val="008F0952"/>
    <w:rsid w:val="008F1154"/>
    <w:rsid w:val="008F1B84"/>
    <w:rsid w:val="008F1B9D"/>
    <w:rsid w:val="008F1DB6"/>
    <w:rsid w:val="008F39C0"/>
    <w:rsid w:val="008F57CD"/>
    <w:rsid w:val="008F5960"/>
    <w:rsid w:val="008F5CD0"/>
    <w:rsid w:val="008F629A"/>
    <w:rsid w:val="008F6A9B"/>
    <w:rsid w:val="008F6F03"/>
    <w:rsid w:val="008F7603"/>
    <w:rsid w:val="008F769D"/>
    <w:rsid w:val="008F76DC"/>
    <w:rsid w:val="008F7D2F"/>
    <w:rsid w:val="009011CD"/>
    <w:rsid w:val="009013A6"/>
    <w:rsid w:val="009013C5"/>
    <w:rsid w:val="0090147B"/>
    <w:rsid w:val="00901649"/>
    <w:rsid w:val="00901CBA"/>
    <w:rsid w:val="00901DC6"/>
    <w:rsid w:val="009021DC"/>
    <w:rsid w:val="00903026"/>
    <w:rsid w:val="0090357B"/>
    <w:rsid w:val="00903832"/>
    <w:rsid w:val="009044BE"/>
    <w:rsid w:val="00904841"/>
    <w:rsid w:val="009048EB"/>
    <w:rsid w:val="00904913"/>
    <w:rsid w:val="009050B3"/>
    <w:rsid w:val="00905945"/>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D1C"/>
    <w:rsid w:val="00912F38"/>
    <w:rsid w:val="00913C58"/>
    <w:rsid w:val="009140B4"/>
    <w:rsid w:val="00914174"/>
    <w:rsid w:val="0091428A"/>
    <w:rsid w:val="00914733"/>
    <w:rsid w:val="00914AA5"/>
    <w:rsid w:val="00915BF0"/>
    <w:rsid w:val="009162DD"/>
    <w:rsid w:val="009163E7"/>
    <w:rsid w:val="0091671A"/>
    <w:rsid w:val="009169F6"/>
    <w:rsid w:val="0091719D"/>
    <w:rsid w:val="00917903"/>
    <w:rsid w:val="00920189"/>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F1"/>
    <w:rsid w:val="00925588"/>
    <w:rsid w:val="00925AF5"/>
    <w:rsid w:val="00926268"/>
    <w:rsid w:val="009264A2"/>
    <w:rsid w:val="0092715D"/>
    <w:rsid w:val="00930632"/>
    <w:rsid w:val="009310BC"/>
    <w:rsid w:val="00931D3F"/>
    <w:rsid w:val="009324C4"/>
    <w:rsid w:val="00932671"/>
    <w:rsid w:val="00932A7A"/>
    <w:rsid w:val="009330BF"/>
    <w:rsid w:val="00933817"/>
    <w:rsid w:val="00933DFC"/>
    <w:rsid w:val="0093441F"/>
    <w:rsid w:val="00934510"/>
    <w:rsid w:val="0093476C"/>
    <w:rsid w:val="00935A1E"/>
    <w:rsid w:val="00935AA3"/>
    <w:rsid w:val="00935B7C"/>
    <w:rsid w:val="00935E3A"/>
    <w:rsid w:val="00936005"/>
    <w:rsid w:val="0093607C"/>
    <w:rsid w:val="00940008"/>
    <w:rsid w:val="00940FFA"/>
    <w:rsid w:val="00941503"/>
    <w:rsid w:val="0094187D"/>
    <w:rsid w:val="009423ED"/>
    <w:rsid w:val="00942C90"/>
    <w:rsid w:val="00942F29"/>
    <w:rsid w:val="00942FB6"/>
    <w:rsid w:val="009434EB"/>
    <w:rsid w:val="00943EA6"/>
    <w:rsid w:val="009447D5"/>
    <w:rsid w:val="009448F2"/>
    <w:rsid w:val="0094524B"/>
    <w:rsid w:val="009456E3"/>
    <w:rsid w:val="00945759"/>
    <w:rsid w:val="009466E9"/>
    <w:rsid w:val="00946CB3"/>
    <w:rsid w:val="00946D20"/>
    <w:rsid w:val="00946E51"/>
    <w:rsid w:val="009473F4"/>
    <w:rsid w:val="0094767D"/>
    <w:rsid w:val="00950231"/>
    <w:rsid w:val="00950794"/>
    <w:rsid w:val="009507AA"/>
    <w:rsid w:val="009509EF"/>
    <w:rsid w:val="009515CA"/>
    <w:rsid w:val="00951691"/>
    <w:rsid w:val="00951FCE"/>
    <w:rsid w:val="009521CC"/>
    <w:rsid w:val="0095226C"/>
    <w:rsid w:val="00952C05"/>
    <w:rsid w:val="00952D52"/>
    <w:rsid w:val="0095383E"/>
    <w:rsid w:val="00953BDF"/>
    <w:rsid w:val="009540B7"/>
    <w:rsid w:val="009543D0"/>
    <w:rsid w:val="00954AF9"/>
    <w:rsid w:val="00954DAE"/>
    <w:rsid w:val="009552C3"/>
    <w:rsid w:val="00955410"/>
    <w:rsid w:val="009558EE"/>
    <w:rsid w:val="009559D5"/>
    <w:rsid w:val="00955C17"/>
    <w:rsid w:val="00955FFA"/>
    <w:rsid w:val="00956170"/>
    <w:rsid w:val="00956BA1"/>
    <w:rsid w:val="00956D42"/>
    <w:rsid w:val="00956F0F"/>
    <w:rsid w:val="0095727F"/>
    <w:rsid w:val="009572AF"/>
    <w:rsid w:val="00957E41"/>
    <w:rsid w:val="0096023A"/>
    <w:rsid w:val="009607AB"/>
    <w:rsid w:val="00961368"/>
    <w:rsid w:val="009615DB"/>
    <w:rsid w:val="0096238C"/>
    <w:rsid w:val="00962683"/>
    <w:rsid w:val="00962E23"/>
    <w:rsid w:val="0096487C"/>
    <w:rsid w:val="00964BC2"/>
    <w:rsid w:val="00964D4A"/>
    <w:rsid w:val="00964EAE"/>
    <w:rsid w:val="00965023"/>
    <w:rsid w:val="009650B7"/>
    <w:rsid w:val="0096515D"/>
    <w:rsid w:val="00965841"/>
    <w:rsid w:val="00966623"/>
    <w:rsid w:val="009678DB"/>
    <w:rsid w:val="00970728"/>
    <w:rsid w:val="009707C9"/>
    <w:rsid w:val="00971E0B"/>
    <w:rsid w:val="00972101"/>
    <w:rsid w:val="00972FB5"/>
    <w:rsid w:val="009736FE"/>
    <w:rsid w:val="00973B96"/>
    <w:rsid w:val="00973E3C"/>
    <w:rsid w:val="00974654"/>
    <w:rsid w:val="00974763"/>
    <w:rsid w:val="009757CA"/>
    <w:rsid w:val="00976DFC"/>
    <w:rsid w:val="00976E76"/>
    <w:rsid w:val="00977A14"/>
    <w:rsid w:val="00977E9B"/>
    <w:rsid w:val="009807BF"/>
    <w:rsid w:val="009809CE"/>
    <w:rsid w:val="0098131F"/>
    <w:rsid w:val="00981479"/>
    <w:rsid w:val="00981F74"/>
    <w:rsid w:val="009829B3"/>
    <w:rsid w:val="00982C31"/>
    <w:rsid w:val="00982D45"/>
    <w:rsid w:val="00983165"/>
    <w:rsid w:val="00983343"/>
    <w:rsid w:val="009833C4"/>
    <w:rsid w:val="009834E0"/>
    <w:rsid w:val="009838FF"/>
    <w:rsid w:val="00984149"/>
    <w:rsid w:val="00984788"/>
    <w:rsid w:val="00984909"/>
    <w:rsid w:val="0098499C"/>
    <w:rsid w:val="00984FF3"/>
    <w:rsid w:val="00984FF9"/>
    <w:rsid w:val="009850C5"/>
    <w:rsid w:val="00986326"/>
    <w:rsid w:val="00986849"/>
    <w:rsid w:val="00986BB7"/>
    <w:rsid w:val="00986D4B"/>
    <w:rsid w:val="00986F6D"/>
    <w:rsid w:val="0098727C"/>
    <w:rsid w:val="00987708"/>
    <w:rsid w:val="00987DF0"/>
    <w:rsid w:val="00987E2E"/>
    <w:rsid w:val="0099008B"/>
    <w:rsid w:val="0099177B"/>
    <w:rsid w:val="00991B8C"/>
    <w:rsid w:val="0099367E"/>
    <w:rsid w:val="00993FE4"/>
    <w:rsid w:val="0099425E"/>
    <w:rsid w:val="00994CDC"/>
    <w:rsid w:val="009969CD"/>
    <w:rsid w:val="0099770A"/>
    <w:rsid w:val="00997769"/>
    <w:rsid w:val="00997A2E"/>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851"/>
    <w:rsid w:val="009A5D40"/>
    <w:rsid w:val="009A5E10"/>
    <w:rsid w:val="009A6665"/>
    <w:rsid w:val="009A743F"/>
    <w:rsid w:val="009A74F7"/>
    <w:rsid w:val="009B00F2"/>
    <w:rsid w:val="009B0FB2"/>
    <w:rsid w:val="009B1113"/>
    <w:rsid w:val="009B1C34"/>
    <w:rsid w:val="009B1D22"/>
    <w:rsid w:val="009B1E86"/>
    <w:rsid w:val="009B27C4"/>
    <w:rsid w:val="009B2D92"/>
    <w:rsid w:val="009B31DE"/>
    <w:rsid w:val="009B3250"/>
    <w:rsid w:val="009B42D2"/>
    <w:rsid w:val="009B4A06"/>
    <w:rsid w:val="009B6088"/>
    <w:rsid w:val="009B60EA"/>
    <w:rsid w:val="009B6B0A"/>
    <w:rsid w:val="009B70C8"/>
    <w:rsid w:val="009B737C"/>
    <w:rsid w:val="009B742E"/>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D65"/>
    <w:rsid w:val="009C5EE5"/>
    <w:rsid w:val="009C61E3"/>
    <w:rsid w:val="009C6B56"/>
    <w:rsid w:val="009C7DB8"/>
    <w:rsid w:val="009C7F0B"/>
    <w:rsid w:val="009C7FF0"/>
    <w:rsid w:val="009D010D"/>
    <w:rsid w:val="009D0244"/>
    <w:rsid w:val="009D0F71"/>
    <w:rsid w:val="009D111C"/>
    <w:rsid w:val="009D17A0"/>
    <w:rsid w:val="009D1F7A"/>
    <w:rsid w:val="009D2873"/>
    <w:rsid w:val="009D2942"/>
    <w:rsid w:val="009D3A1A"/>
    <w:rsid w:val="009D426A"/>
    <w:rsid w:val="009D5BDB"/>
    <w:rsid w:val="009D6B03"/>
    <w:rsid w:val="009D6B3D"/>
    <w:rsid w:val="009D7422"/>
    <w:rsid w:val="009D78E7"/>
    <w:rsid w:val="009E0742"/>
    <w:rsid w:val="009E0785"/>
    <w:rsid w:val="009E1291"/>
    <w:rsid w:val="009E12BC"/>
    <w:rsid w:val="009E224D"/>
    <w:rsid w:val="009E26D5"/>
    <w:rsid w:val="009E2A07"/>
    <w:rsid w:val="009E3398"/>
    <w:rsid w:val="009E3577"/>
    <w:rsid w:val="009E3D2B"/>
    <w:rsid w:val="009E3E84"/>
    <w:rsid w:val="009E4097"/>
    <w:rsid w:val="009E4664"/>
    <w:rsid w:val="009E4D8E"/>
    <w:rsid w:val="009E4E90"/>
    <w:rsid w:val="009E4EB7"/>
    <w:rsid w:val="009E57C1"/>
    <w:rsid w:val="009E624A"/>
    <w:rsid w:val="009E6B32"/>
    <w:rsid w:val="009E70F3"/>
    <w:rsid w:val="009E7E98"/>
    <w:rsid w:val="009F00EE"/>
    <w:rsid w:val="009F0827"/>
    <w:rsid w:val="009F0BED"/>
    <w:rsid w:val="009F1673"/>
    <w:rsid w:val="009F2A28"/>
    <w:rsid w:val="009F3255"/>
    <w:rsid w:val="009F34AA"/>
    <w:rsid w:val="009F3DCE"/>
    <w:rsid w:val="009F44FF"/>
    <w:rsid w:val="009F46E8"/>
    <w:rsid w:val="009F472D"/>
    <w:rsid w:val="009F4CF0"/>
    <w:rsid w:val="009F4DF9"/>
    <w:rsid w:val="009F4E88"/>
    <w:rsid w:val="009F50D1"/>
    <w:rsid w:val="009F573B"/>
    <w:rsid w:val="009F5918"/>
    <w:rsid w:val="009F596D"/>
    <w:rsid w:val="009F6A91"/>
    <w:rsid w:val="009F71A6"/>
    <w:rsid w:val="009F71AA"/>
    <w:rsid w:val="009F754A"/>
    <w:rsid w:val="009F791F"/>
    <w:rsid w:val="009F7F86"/>
    <w:rsid w:val="00A0034D"/>
    <w:rsid w:val="00A00BFB"/>
    <w:rsid w:val="00A00CDB"/>
    <w:rsid w:val="00A00DCF"/>
    <w:rsid w:val="00A0126C"/>
    <w:rsid w:val="00A012DA"/>
    <w:rsid w:val="00A0187E"/>
    <w:rsid w:val="00A02550"/>
    <w:rsid w:val="00A026F0"/>
    <w:rsid w:val="00A02F2D"/>
    <w:rsid w:val="00A02F61"/>
    <w:rsid w:val="00A03E0E"/>
    <w:rsid w:val="00A040D1"/>
    <w:rsid w:val="00A04A0A"/>
    <w:rsid w:val="00A050A8"/>
    <w:rsid w:val="00A056A3"/>
    <w:rsid w:val="00A05B51"/>
    <w:rsid w:val="00A06286"/>
    <w:rsid w:val="00A06318"/>
    <w:rsid w:val="00A063BC"/>
    <w:rsid w:val="00A068E1"/>
    <w:rsid w:val="00A06A80"/>
    <w:rsid w:val="00A06D8A"/>
    <w:rsid w:val="00A0711F"/>
    <w:rsid w:val="00A07B0B"/>
    <w:rsid w:val="00A102A0"/>
    <w:rsid w:val="00A10860"/>
    <w:rsid w:val="00A114FA"/>
    <w:rsid w:val="00A11AF3"/>
    <w:rsid w:val="00A12C09"/>
    <w:rsid w:val="00A13084"/>
    <w:rsid w:val="00A1327F"/>
    <w:rsid w:val="00A13817"/>
    <w:rsid w:val="00A138D3"/>
    <w:rsid w:val="00A13E0F"/>
    <w:rsid w:val="00A14271"/>
    <w:rsid w:val="00A144B7"/>
    <w:rsid w:val="00A149B4"/>
    <w:rsid w:val="00A14D26"/>
    <w:rsid w:val="00A15F4F"/>
    <w:rsid w:val="00A160AB"/>
    <w:rsid w:val="00A16745"/>
    <w:rsid w:val="00A16747"/>
    <w:rsid w:val="00A17E93"/>
    <w:rsid w:val="00A20013"/>
    <w:rsid w:val="00A20582"/>
    <w:rsid w:val="00A20C65"/>
    <w:rsid w:val="00A21767"/>
    <w:rsid w:val="00A21FD5"/>
    <w:rsid w:val="00A22751"/>
    <w:rsid w:val="00A22940"/>
    <w:rsid w:val="00A23102"/>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806"/>
    <w:rsid w:val="00A3068C"/>
    <w:rsid w:val="00A3127F"/>
    <w:rsid w:val="00A31922"/>
    <w:rsid w:val="00A31BCC"/>
    <w:rsid w:val="00A31C70"/>
    <w:rsid w:val="00A325BB"/>
    <w:rsid w:val="00A3297A"/>
    <w:rsid w:val="00A32A58"/>
    <w:rsid w:val="00A32EEC"/>
    <w:rsid w:val="00A336C5"/>
    <w:rsid w:val="00A3510A"/>
    <w:rsid w:val="00A3515F"/>
    <w:rsid w:val="00A35717"/>
    <w:rsid w:val="00A35751"/>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AAB"/>
    <w:rsid w:val="00A43AFE"/>
    <w:rsid w:val="00A447E3"/>
    <w:rsid w:val="00A44AAD"/>
    <w:rsid w:val="00A44D3B"/>
    <w:rsid w:val="00A45280"/>
    <w:rsid w:val="00A45BF7"/>
    <w:rsid w:val="00A45C2E"/>
    <w:rsid w:val="00A463B5"/>
    <w:rsid w:val="00A463BA"/>
    <w:rsid w:val="00A46675"/>
    <w:rsid w:val="00A471A3"/>
    <w:rsid w:val="00A47597"/>
    <w:rsid w:val="00A47E44"/>
    <w:rsid w:val="00A47F91"/>
    <w:rsid w:val="00A507D7"/>
    <w:rsid w:val="00A50A5C"/>
    <w:rsid w:val="00A50BE2"/>
    <w:rsid w:val="00A50CC6"/>
    <w:rsid w:val="00A50E40"/>
    <w:rsid w:val="00A51462"/>
    <w:rsid w:val="00A51946"/>
    <w:rsid w:val="00A51FA3"/>
    <w:rsid w:val="00A51FF7"/>
    <w:rsid w:val="00A52079"/>
    <w:rsid w:val="00A52143"/>
    <w:rsid w:val="00A521E9"/>
    <w:rsid w:val="00A5298E"/>
    <w:rsid w:val="00A52B3E"/>
    <w:rsid w:val="00A5313B"/>
    <w:rsid w:val="00A5320E"/>
    <w:rsid w:val="00A53F7B"/>
    <w:rsid w:val="00A54090"/>
    <w:rsid w:val="00A54282"/>
    <w:rsid w:val="00A549D3"/>
    <w:rsid w:val="00A54B36"/>
    <w:rsid w:val="00A54DF0"/>
    <w:rsid w:val="00A57E98"/>
    <w:rsid w:val="00A60849"/>
    <w:rsid w:val="00A6105B"/>
    <w:rsid w:val="00A61355"/>
    <w:rsid w:val="00A6141E"/>
    <w:rsid w:val="00A61668"/>
    <w:rsid w:val="00A621D3"/>
    <w:rsid w:val="00A628F8"/>
    <w:rsid w:val="00A62B7A"/>
    <w:rsid w:val="00A632EA"/>
    <w:rsid w:val="00A634BE"/>
    <w:rsid w:val="00A63AD7"/>
    <w:rsid w:val="00A63BFD"/>
    <w:rsid w:val="00A6491F"/>
    <w:rsid w:val="00A64C72"/>
    <w:rsid w:val="00A64D1A"/>
    <w:rsid w:val="00A65320"/>
    <w:rsid w:val="00A65BA5"/>
    <w:rsid w:val="00A66354"/>
    <w:rsid w:val="00A66E37"/>
    <w:rsid w:val="00A66ECF"/>
    <w:rsid w:val="00A67E38"/>
    <w:rsid w:val="00A703E4"/>
    <w:rsid w:val="00A704C9"/>
    <w:rsid w:val="00A70DC6"/>
    <w:rsid w:val="00A71080"/>
    <w:rsid w:val="00A71986"/>
    <w:rsid w:val="00A71E73"/>
    <w:rsid w:val="00A72740"/>
    <w:rsid w:val="00A73A64"/>
    <w:rsid w:val="00A742AD"/>
    <w:rsid w:val="00A746D7"/>
    <w:rsid w:val="00A74AB2"/>
    <w:rsid w:val="00A75494"/>
    <w:rsid w:val="00A75A27"/>
    <w:rsid w:val="00A75A46"/>
    <w:rsid w:val="00A75B36"/>
    <w:rsid w:val="00A7663A"/>
    <w:rsid w:val="00A7696B"/>
    <w:rsid w:val="00A769D4"/>
    <w:rsid w:val="00A804C7"/>
    <w:rsid w:val="00A80857"/>
    <w:rsid w:val="00A80A39"/>
    <w:rsid w:val="00A80DF0"/>
    <w:rsid w:val="00A80E64"/>
    <w:rsid w:val="00A81A16"/>
    <w:rsid w:val="00A823A7"/>
    <w:rsid w:val="00A825C8"/>
    <w:rsid w:val="00A82742"/>
    <w:rsid w:val="00A83984"/>
    <w:rsid w:val="00A83A1E"/>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13F1"/>
    <w:rsid w:val="00A920E1"/>
    <w:rsid w:val="00A933AE"/>
    <w:rsid w:val="00A93863"/>
    <w:rsid w:val="00A9415E"/>
    <w:rsid w:val="00A9423F"/>
    <w:rsid w:val="00A94EBD"/>
    <w:rsid w:val="00A9510D"/>
    <w:rsid w:val="00A955A8"/>
    <w:rsid w:val="00A956AC"/>
    <w:rsid w:val="00A95D2A"/>
    <w:rsid w:val="00A96214"/>
    <w:rsid w:val="00A967E8"/>
    <w:rsid w:val="00A97F4B"/>
    <w:rsid w:val="00AA04C5"/>
    <w:rsid w:val="00AA09CF"/>
    <w:rsid w:val="00AA10B1"/>
    <w:rsid w:val="00AA2803"/>
    <w:rsid w:val="00AA2BF2"/>
    <w:rsid w:val="00AA2D68"/>
    <w:rsid w:val="00AA2D6F"/>
    <w:rsid w:val="00AA3987"/>
    <w:rsid w:val="00AA3B68"/>
    <w:rsid w:val="00AA3E79"/>
    <w:rsid w:val="00AA4FB4"/>
    <w:rsid w:val="00AA5075"/>
    <w:rsid w:val="00AA5C0B"/>
    <w:rsid w:val="00AA5E3B"/>
    <w:rsid w:val="00AA63AD"/>
    <w:rsid w:val="00AA65B4"/>
    <w:rsid w:val="00AA745E"/>
    <w:rsid w:val="00AB04AB"/>
    <w:rsid w:val="00AB0733"/>
    <w:rsid w:val="00AB09D2"/>
    <w:rsid w:val="00AB0B64"/>
    <w:rsid w:val="00AB0C30"/>
    <w:rsid w:val="00AB0F34"/>
    <w:rsid w:val="00AB176B"/>
    <w:rsid w:val="00AB1A98"/>
    <w:rsid w:val="00AB37E6"/>
    <w:rsid w:val="00AB3DBA"/>
    <w:rsid w:val="00AB431C"/>
    <w:rsid w:val="00AB470E"/>
    <w:rsid w:val="00AB5A7E"/>
    <w:rsid w:val="00AB7538"/>
    <w:rsid w:val="00AB77F3"/>
    <w:rsid w:val="00AC0256"/>
    <w:rsid w:val="00AC0AAD"/>
    <w:rsid w:val="00AC1231"/>
    <w:rsid w:val="00AC1992"/>
    <w:rsid w:val="00AC1E14"/>
    <w:rsid w:val="00AC2CFA"/>
    <w:rsid w:val="00AC3263"/>
    <w:rsid w:val="00AC34DC"/>
    <w:rsid w:val="00AC3E12"/>
    <w:rsid w:val="00AC406E"/>
    <w:rsid w:val="00AC430C"/>
    <w:rsid w:val="00AC4A6B"/>
    <w:rsid w:val="00AC5577"/>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DE2"/>
    <w:rsid w:val="00AD4261"/>
    <w:rsid w:val="00AD46F5"/>
    <w:rsid w:val="00AD51A3"/>
    <w:rsid w:val="00AD598B"/>
    <w:rsid w:val="00AD7154"/>
    <w:rsid w:val="00AD797D"/>
    <w:rsid w:val="00AD7E02"/>
    <w:rsid w:val="00AE0483"/>
    <w:rsid w:val="00AE08DD"/>
    <w:rsid w:val="00AE13BD"/>
    <w:rsid w:val="00AE1AF9"/>
    <w:rsid w:val="00AE1E60"/>
    <w:rsid w:val="00AE2068"/>
    <w:rsid w:val="00AE2258"/>
    <w:rsid w:val="00AE277E"/>
    <w:rsid w:val="00AE2A36"/>
    <w:rsid w:val="00AE2BC6"/>
    <w:rsid w:val="00AE3251"/>
    <w:rsid w:val="00AE3E30"/>
    <w:rsid w:val="00AE3FE0"/>
    <w:rsid w:val="00AE4DEE"/>
    <w:rsid w:val="00AE5058"/>
    <w:rsid w:val="00AE51CD"/>
    <w:rsid w:val="00AE5471"/>
    <w:rsid w:val="00AE54AA"/>
    <w:rsid w:val="00AE60E4"/>
    <w:rsid w:val="00AE6872"/>
    <w:rsid w:val="00AE6C58"/>
    <w:rsid w:val="00AE72C4"/>
    <w:rsid w:val="00AE7F05"/>
    <w:rsid w:val="00AE7F38"/>
    <w:rsid w:val="00AF054D"/>
    <w:rsid w:val="00AF0939"/>
    <w:rsid w:val="00AF24E7"/>
    <w:rsid w:val="00AF272B"/>
    <w:rsid w:val="00AF291B"/>
    <w:rsid w:val="00AF2DAA"/>
    <w:rsid w:val="00AF2EBD"/>
    <w:rsid w:val="00AF33AE"/>
    <w:rsid w:val="00AF44B1"/>
    <w:rsid w:val="00AF4A8A"/>
    <w:rsid w:val="00AF564B"/>
    <w:rsid w:val="00AF5800"/>
    <w:rsid w:val="00AF6986"/>
    <w:rsid w:val="00AF69FE"/>
    <w:rsid w:val="00AF6D1B"/>
    <w:rsid w:val="00AF73ED"/>
    <w:rsid w:val="00AF7D69"/>
    <w:rsid w:val="00AF7ED2"/>
    <w:rsid w:val="00B004D8"/>
    <w:rsid w:val="00B00830"/>
    <w:rsid w:val="00B00CC5"/>
    <w:rsid w:val="00B016D2"/>
    <w:rsid w:val="00B02091"/>
    <w:rsid w:val="00B02B43"/>
    <w:rsid w:val="00B03D36"/>
    <w:rsid w:val="00B04540"/>
    <w:rsid w:val="00B047E0"/>
    <w:rsid w:val="00B05116"/>
    <w:rsid w:val="00B051A7"/>
    <w:rsid w:val="00B05F1A"/>
    <w:rsid w:val="00B06919"/>
    <w:rsid w:val="00B07B33"/>
    <w:rsid w:val="00B07FA2"/>
    <w:rsid w:val="00B100CF"/>
    <w:rsid w:val="00B10E82"/>
    <w:rsid w:val="00B111A6"/>
    <w:rsid w:val="00B115E5"/>
    <w:rsid w:val="00B118EE"/>
    <w:rsid w:val="00B11B03"/>
    <w:rsid w:val="00B11C5B"/>
    <w:rsid w:val="00B121CD"/>
    <w:rsid w:val="00B12343"/>
    <w:rsid w:val="00B12529"/>
    <w:rsid w:val="00B12718"/>
    <w:rsid w:val="00B128C5"/>
    <w:rsid w:val="00B12B11"/>
    <w:rsid w:val="00B12C94"/>
    <w:rsid w:val="00B13019"/>
    <w:rsid w:val="00B135AB"/>
    <w:rsid w:val="00B137BF"/>
    <w:rsid w:val="00B13A1B"/>
    <w:rsid w:val="00B13A76"/>
    <w:rsid w:val="00B142D9"/>
    <w:rsid w:val="00B14BC4"/>
    <w:rsid w:val="00B158A3"/>
    <w:rsid w:val="00B15B25"/>
    <w:rsid w:val="00B15C36"/>
    <w:rsid w:val="00B15EA0"/>
    <w:rsid w:val="00B17A4E"/>
    <w:rsid w:val="00B17B30"/>
    <w:rsid w:val="00B17C2F"/>
    <w:rsid w:val="00B2131B"/>
    <w:rsid w:val="00B2153E"/>
    <w:rsid w:val="00B21FA7"/>
    <w:rsid w:val="00B22022"/>
    <w:rsid w:val="00B225E4"/>
    <w:rsid w:val="00B23F7A"/>
    <w:rsid w:val="00B240B1"/>
    <w:rsid w:val="00B24208"/>
    <w:rsid w:val="00B24728"/>
    <w:rsid w:val="00B248A9"/>
    <w:rsid w:val="00B24D28"/>
    <w:rsid w:val="00B24F1C"/>
    <w:rsid w:val="00B25D76"/>
    <w:rsid w:val="00B27032"/>
    <w:rsid w:val="00B30003"/>
    <w:rsid w:val="00B305DF"/>
    <w:rsid w:val="00B31201"/>
    <w:rsid w:val="00B31B4B"/>
    <w:rsid w:val="00B31E36"/>
    <w:rsid w:val="00B32AEC"/>
    <w:rsid w:val="00B32BF6"/>
    <w:rsid w:val="00B32E26"/>
    <w:rsid w:val="00B338B7"/>
    <w:rsid w:val="00B34061"/>
    <w:rsid w:val="00B34376"/>
    <w:rsid w:val="00B3440A"/>
    <w:rsid w:val="00B34441"/>
    <w:rsid w:val="00B35534"/>
    <w:rsid w:val="00B35A87"/>
    <w:rsid w:val="00B35AFD"/>
    <w:rsid w:val="00B35F9A"/>
    <w:rsid w:val="00B36236"/>
    <w:rsid w:val="00B3662E"/>
    <w:rsid w:val="00B366D2"/>
    <w:rsid w:val="00B366FA"/>
    <w:rsid w:val="00B36E86"/>
    <w:rsid w:val="00B379BA"/>
    <w:rsid w:val="00B412FD"/>
    <w:rsid w:val="00B422BE"/>
    <w:rsid w:val="00B4241D"/>
    <w:rsid w:val="00B426BB"/>
    <w:rsid w:val="00B42EB9"/>
    <w:rsid w:val="00B441FE"/>
    <w:rsid w:val="00B44821"/>
    <w:rsid w:val="00B44AD3"/>
    <w:rsid w:val="00B45152"/>
    <w:rsid w:val="00B45E54"/>
    <w:rsid w:val="00B464E4"/>
    <w:rsid w:val="00B4689A"/>
    <w:rsid w:val="00B46D5F"/>
    <w:rsid w:val="00B46E7B"/>
    <w:rsid w:val="00B47DC5"/>
    <w:rsid w:val="00B505B3"/>
    <w:rsid w:val="00B50882"/>
    <w:rsid w:val="00B50A74"/>
    <w:rsid w:val="00B514B1"/>
    <w:rsid w:val="00B520A0"/>
    <w:rsid w:val="00B5257E"/>
    <w:rsid w:val="00B525CE"/>
    <w:rsid w:val="00B52CFD"/>
    <w:rsid w:val="00B545A8"/>
    <w:rsid w:val="00B56527"/>
    <w:rsid w:val="00B576DA"/>
    <w:rsid w:val="00B57710"/>
    <w:rsid w:val="00B601C9"/>
    <w:rsid w:val="00B60D04"/>
    <w:rsid w:val="00B61EE8"/>
    <w:rsid w:val="00B633A3"/>
    <w:rsid w:val="00B63533"/>
    <w:rsid w:val="00B63BDB"/>
    <w:rsid w:val="00B64A0E"/>
    <w:rsid w:val="00B64DDF"/>
    <w:rsid w:val="00B6601E"/>
    <w:rsid w:val="00B663AA"/>
    <w:rsid w:val="00B66DD5"/>
    <w:rsid w:val="00B67722"/>
    <w:rsid w:val="00B67B97"/>
    <w:rsid w:val="00B67F01"/>
    <w:rsid w:val="00B711AB"/>
    <w:rsid w:val="00B714F0"/>
    <w:rsid w:val="00B71A40"/>
    <w:rsid w:val="00B71C8C"/>
    <w:rsid w:val="00B71CB4"/>
    <w:rsid w:val="00B71FD7"/>
    <w:rsid w:val="00B725E7"/>
    <w:rsid w:val="00B72C07"/>
    <w:rsid w:val="00B72DF7"/>
    <w:rsid w:val="00B72F42"/>
    <w:rsid w:val="00B73E44"/>
    <w:rsid w:val="00B74290"/>
    <w:rsid w:val="00B74510"/>
    <w:rsid w:val="00B74BD4"/>
    <w:rsid w:val="00B74BF7"/>
    <w:rsid w:val="00B76185"/>
    <w:rsid w:val="00B76BCD"/>
    <w:rsid w:val="00B779E6"/>
    <w:rsid w:val="00B804E2"/>
    <w:rsid w:val="00B811B2"/>
    <w:rsid w:val="00B8276E"/>
    <w:rsid w:val="00B83A62"/>
    <w:rsid w:val="00B83B59"/>
    <w:rsid w:val="00B84252"/>
    <w:rsid w:val="00B8468F"/>
    <w:rsid w:val="00B84FC6"/>
    <w:rsid w:val="00B857F5"/>
    <w:rsid w:val="00B86D6C"/>
    <w:rsid w:val="00B86F47"/>
    <w:rsid w:val="00B874B4"/>
    <w:rsid w:val="00B8787A"/>
    <w:rsid w:val="00B87887"/>
    <w:rsid w:val="00B90123"/>
    <w:rsid w:val="00B90196"/>
    <w:rsid w:val="00B911C1"/>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3038"/>
    <w:rsid w:val="00BA370A"/>
    <w:rsid w:val="00BA48BC"/>
    <w:rsid w:val="00BA4A29"/>
    <w:rsid w:val="00BA4BE7"/>
    <w:rsid w:val="00BA5F20"/>
    <w:rsid w:val="00BA68D9"/>
    <w:rsid w:val="00BA7172"/>
    <w:rsid w:val="00BA7B01"/>
    <w:rsid w:val="00BA7BC2"/>
    <w:rsid w:val="00BB02D7"/>
    <w:rsid w:val="00BB0CDE"/>
    <w:rsid w:val="00BB0D9F"/>
    <w:rsid w:val="00BB0DEE"/>
    <w:rsid w:val="00BB1031"/>
    <w:rsid w:val="00BB1B33"/>
    <w:rsid w:val="00BB2480"/>
    <w:rsid w:val="00BB2C4E"/>
    <w:rsid w:val="00BB2E29"/>
    <w:rsid w:val="00BB2F74"/>
    <w:rsid w:val="00BB3206"/>
    <w:rsid w:val="00BB32C2"/>
    <w:rsid w:val="00BB3B0D"/>
    <w:rsid w:val="00BB524C"/>
    <w:rsid w:val="00BB5DAB"/>
    <w:rsid w:val="00BB6195"/>
    <w:rsid w:val="00BB61A3"/>
    <w:rsid w:val="00BB707E"/>
    <w:rsid w:val="00BB7568"/>
    <w:rsid w:val="00BB7684"/>
    <w:rsid w:val="00BC007C"/>
    <w:rsid w:val="00BC0986"/>
    <w:rsid w:val="00BC0AB2"/>
    <w:rsid w:val="00BC1308"/>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DB"/>
    <w:rsid w:val="00BC6856"/>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03B"/>
    <w:rsid w:val="00BD6D43"/>
    <w:rsid w:val="00BD7090"/>
    <w:rsid w:val="00BD7490"/>
    <w:rsid w:val="00BD767F"/>
    <w:rsid w:val="00BE09C3"/>
    <w:rsid w:val="00BE0C27"/>
    <w:rsid w:val="00BE15BB"/>
    <w:rsid w:val="00BE198F"/>
    <w:rsid w:val="00BE5964"/>
    <w:rsid w:val="00BE660B"/>
    <w:rsid w:val="00BE68C3"/>
    <w:rsid w:val="00BE6AFE"/>
    <w:rsid w:val="00BE6BBE"/>
    <w:rsid w:val="00BE7021"/>
    <w:rsid w:val="00BE7300"/>
    <w:rsid w:val="00BE784F"/>
    <w:rsid w:val="00BF0238"/>
    <w:rsid w:val="00BF0717"/>
    <w:rsid w:val="00BF1750"/>
    <w:rsid w:val="00BF178E"/>
    <w:rsid w:val="00BF189F"/>
    <w:rsid w:val="00BF1B44"/>
    <w:rsid w:val="00BF1F01"/>
    <w:rsid w:val="00BF23CC"/>
    <w:rsid w:val="00BF243F"/>
    <w:rsid w:val="00BF3214"/>
    <w:rsid w:val="00BF4C2B"/>
    <w:rsid w:val="00BF507A"/>
    <w:rsid w:val="00BF53F1"/>
    <w:rsid w:val="00BF5717"/>
    <w:rsid w:val="00BF5B9D"/>
    <w:rsid w:val="00BF5FA3"/>
    <w:rsid w:val="00BF62F2"/>
    <w:rsid w:val="00BF63A5"/>
    <w:rsid w:val="00BF72A7"/>
    <w:rsid w:val="00BF7558"/>
    <w:rsid w:val="00C0111E"/>
    <w:rsid w:val="00C012FA"/>
    <w:rsid w:val="00C02676"/>
    <w:rsid w:val="00C029AB"/>
    <w:rsid w:val="00C03BD5"/>
    <w:rsid w:val="00C03C8B"/>
    <w:rsid w:val="00C03F3C"/>
    <w:rsid w:val="00C049BE"/>
    <w:rsid w:val="00C04A71"/>
    <w:rsid w:val="00C04DF0"/>
    <w:rsid w:val="00C05A4C"/>
    <w:rsid w:val="00C05A67"/>
    <w:rsid w:val="00C06684"/>
    <w:rsid w:val="00C06E74"/>
    <w:rsid w:val="00C11113"/>
    <w:rsid w:val="00C11687"/>
    <w:rsid w:val="00C11E28"/>
    <w:rsid w:val="00C1225B"/>
    <w:rsid w:val="00C122F9"/>
    <w:rsid w:val="00C1253A"/>
    <w:rsid w:val="00C128C9"/>
    <w:rsid w:val="00C12CF3"/>
    <w:rsid w:val="00C12F88"/>
    <w:rsid w:val="00C131A8"/>
    <w:rsid w:val="00C1322D"/>
    <w:rsid w:val="00C135A3"/>
    <w:rsid w:val="00C1477A"/>
    <w:rsid w:val="00C14A62"/>
    <w:rsid w:val="00C158EB"/>
    <w:rsid w:val="00C159B1"/>
    <w:rsid w:val="00C161F5"/>
    <w:rsid w:val="00C16C92"/>
    <w:rsid w:val="00C1706B"/>
    <w:rsid w:val="00C17DB7"/>
    <w:rsid w:val="00C17E48"/>
    <w:rsid w:val="00C17F0B"/>
    <w:rsid w:val="00C201E7"/>
    <w:rsid w:val="00C20AA2"/>
    <w:rsid w:val="00C20B91"/>
    <w:rsid w:val="00C21155"/>
    <w:rsid w:val="00C2146C"/>
    <w:rsid w:val="00C214D7"/>
    <w:rsid w:val="00C21561"/>
    <w:rsid w:val="00C21579"/>
    <w:rsid w:val="00C217EE"/>
    <w:rsid w:val="00C22784"/>
    <w:rsid w:val="00C22AE3"/>
    <w:rsid w:val="00C23A4C"/>
    <w:rsid w:val="00C2419D"/>
    <w:rsid w:val="00C243A4"/>
    <w:rsid w:val="00C24416"/>
    <w:rsid w:val="00C248DB"/>
    <w:rsid w:val="00C26170"/>
    <w:rsid w:val="00C26B5A"/>
    <w:rsid w:val="00C26D52"/>
    <w:rsid w:val="00C26F4A"/>
    <w:rsid w:val="00C2750A"/>
    <w:rsid w:val="00C303E4"/>
    <w:rsid w:val="00C30775"/>
    <w:rsid w:val="00C30B8D"/>
    <w:rsid w:val="00C3134E"/>
    <w:rsid w:val="00C315D8"/>
    <w:rsid w:val="00C31C4A"/>
    <w:rsid w:val="00C31D2D"/>
    <w:rsid w:val="00C32639"/>
    <w:rsid w:val="00C32808"/>
    <w:rsid w:val="00C32AD2"/>
    <w:rsid w:val="00C33114"/>
    <w:rsid w:val="00C3334F"/>
    <w:rsid w:val="00C34193"/>
    <w:rsid w:val="00C347FD"/>
    <w:rsid w:val="00C34DAE"/>
    <w:rsid w:val="00C34E1E"/>
    <w:rsid w:val="00C34E5A"/>
    <w:rsid w:val="00C36219"/>
    <w:rsid w:val="00C3698E"/>
    <w:rsid w:val="00C36CCA"/>
    <w:rsid w:val="00C36E1C"/>
    <w:rsid w:val="00C36F42"/>
    <w:rsid w:val="00C3718A"/>
    <w:rsid w:val="00C379C5"/>
    <w:rsid w:val="00C37EEE"/>
    <w:rsid w:val="00C40453"/>
    <w:rsid w:val="00C40E71"/>
    <w:rsid w:val="00C41879"/>
    <w:rsid w:val="00C41A7C"/>
    <w:rsid w:val="00C42CEF"/>
    <w:rsid w:val="00C42D55"/>
    <w:rsid w:val="00C43080"/>
    <w:rsid w:val="00C4370E"/>
    <w:rsid w:val="00C43823"/>
    <w:rsid w:val="00C4384B"/>
    <w:rsid w:val="00C4393C"/>
    <w:rsid w:val="00C44068"/>
    <w:rsid w:val="00C442AE"/>
    <w:rsid w:val="00C4518B"/>
    <w:rsid w:val="00C45780"/>
    <w:rsid w:val="00C458D6"/>
    <w:rsid w:val="00C4655A"/>
    <w:rsid w:val="00C466BF"/>
    <w:rsid w:val="00C47385"/>
    <w:rsid w:val="00C47555"/>
    <w:rsid w:val="00C476AC"/>
    <w:rsid w:val="00C47E67"/>
    <w:rsid w:val="00C47FD9"/>
    <w:rsid w:val="00C50C1A"/>
    <w:rsid w:val="00C50E1E"/>
    <w:rsid w:val="00C51508"/>
    <w:rsid w:val="00C51D73"/>
    <w:rsid w:val="00C51F8A"/>
    <w:rsid w:val="00C52A05"/>
    <w:rsid w:val="00C52E97"/>
    <w:rsid w:val="00C52EAF"/>
    <w:rsid w:val="00C53189"/>
    <w:rsid w:val="00C534E5"/>
    <w:rsid w:val="00C534F4"/>
    <w:rsid w:val="00C5375B"/>
    <w:rsid w:val="00C53AAC"/>
    <w:rsid w:val="00C53B15"/>
    <w:rsid w:val="00C53DA9"/>
    <w:rsid w:val="00C53E16"/>
    <w:rsid w:val="00C53EF7"/>
    <w:rsid w:val="00C54280"/>
    <w:rsid w:val="00C54929"/>
    <w:rsid w:val="00C556B1"/>
    <w:rsid w:val="00C55A05"/>
    <w:rsid w:val="00C56101"/>
    <w:rsid w:val="00C565F2"/>
    <w:rsid w:val="00C567E3"/>
    <w:rsid w:val="00C56C45"/>
    <w:rsid w:val="00C573CC"/>
    <w:rsid w:val="00C57B81"/>
    <w:rsid w:val="00C57FB9"/>
    <w:rsid w:val="00C6077B"/>
    <w:rsid w:val="00C60950"/>
    <w:rsid w:val="00C60DD1"/>
    <w:rsid w:val="00C60FDD"/>
    <w:rsid w:val="00C61565"/>
    <w:rsid w:val="00C61574"/>
    <w:rsid w:val="00C615B4"/>
    <w:rsid w:val="00C61ACF"/>
    <w:rsid w:val="00C6211D"/>
    <w:rsid w:val="00C62B32"/>
    <w:rsid w:val="00C63DED"/>
    <w:rsid w:val="00C63E88"/>
    <w:rsid w:val="00C64F97"/>
    <w:rsid w:val="00C65585"/>
    <w:rsid w:val="00C656EB"/>
    <w:rsid w:val="00C65DF4"/>
    <w:rsid w:val="00C67B49"/>
    <w:rsid w:val="00C67B7E"/>
    <w:rsid w:val="00C67CEB"/>
    <w:rsid w:val="00C711F5"/>
    <w:rsid w:val="00C713A1"/>
    <w:rsid w:val="00C71828"/>
    <w:rsid w:val="00C71CB6"/>
    <w:rsid w:val="00C72105"/>
    <w:rsid w:val="00C74520"/>
    <w:rsid w:val="00C74954"/>
    <w:rsid w:val="00C76028"/>
    <w:rsid w:val="00C76184"/>
    <w:rsid w:val="00C7673D"/>
    <w:rsid w:val="00C76A80"/>
    <w:rsid w:val="00C76C27"/>
    <w:rsid w:val="00C76F07"/>
    <w:rsid w:val="00C77EF6"/>
    <w:rsid w:val="00C80B4B"/>
    <w:rsid w:val="00C80D63"/>
    <w:rsid w:val="00C812D5"/>
    <w:rsid w:val="00C81BEA"/>
    <w:rsid w:val="00C81DF5"/>
    <w:rsid w:val="00C82188"/>
    <w:rsid w:val="00C8242B"/>
    <w:rsid w:val="00C82A50"/>
    <w:rsid w:val="00C83240"/>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21C4"/>
    <w:rsid w:val="00C9235F"/>
    <w:rsid w:val="00C9257F"/>
    <w:rsid w:val="00C9319C"/>
    <w:rsid w:val="00C934F6"/>
    <w:rsid w:val="00C93874"/>
    <w:rsid w:val="00C93A4C"/>
    <w:rsid w:val="00C944EB"/>
    <w:rsid w:val="00C94FD2"/>
    <w:rsid w:val="00C95341"/>
    <w:rsid w:val="00C95B76"/>
    <w:rsid w:val="00C964C3"/>
    <w:rsid w:val="00C96635"/>
    <w:rsid w:val="00C966B7"/>
    <w:rsid w:val="00C969DB"/>
    <w:rsid w:val="00C97A4A"/>
    <w:rsid w:val="00C97DC9"/>
    <w:rsid w:val="00C97EE3"/>
    <w:rsid w:val="00CA042A"/>
    <w:rsid w:val="00CA04E1"/>
    <w:rsid w:val="00CA12BA"/>
    <w:rsid w:val="00CA165C"/>
    <w:rsid w:val="00CA1C0D"/>
    <w:rsid w:val="00CA1DAE"/>
    <w:rsid w:val="00CA2267"/>
    <w:rsid w:val="00CA38AD"/>
    <w:rsid w:val="00CA3EEE"/>
    <w:rsid w:val="00CA5098"/>
    <w:rsid w:val="00CA5503"/>
    <w:rsid w:val="00CA66C3"/>
    <w:rsid w:val="00CA6CAD"/>
    <w:rsid w:val="00CA70A8"/>
    <w:rsid w:val="00CA70D0"/>
    <w:rsid w:val="00CA74A4"/>
    <w:rsid w:val="00CA7683"/>
    <w:rsid w:val="00CA7EA1"/>
    <w:rsid w:val="00CA7EEB"/>
    <w:rsid w:val="00CB009B"/>
    <w:rsid w:val="00CB0231"/>
    <w:rsid w:val="00CB0838"/>
    <w:rsid w:val="00CB1AFD"/>
    <w:rsid w:val="00CB1EB3"/>
    <w:rsid w:val="00CB2126"/>
    <w:rsid w:val="00CB24AD"/>
    <w:rsid w:val="00CB2C59"/>
    <w:rsid w:val="00CB2D9C"/>
    <w:rsid w:val="00CB2E46"/>
    <w:rsid w:val="00CB34AB"/>
    <w:rsid w:val="00CB3529"/>
    <w:rsid w:val="00CB38A9"/>
    <w:rsid w:val="00CB4728"/>
    <w:rsid w:val="00CB59E7"/>
    <w:rsid w:val="00CB5D27"/>
    <w:rsid w:val="00CB5E4A"/>
    <w:rsid w:val="00CB6FCA"/>
    <w:rsid w:val="00CB724D"/>
    <w:rsid w:val="00CB73EA"/>
    <w:rsid w:val="00CB7D4E"/>
    <w:rsid w:val="00CC002B"/>
    <w:rsid w:val="00CC07E5"/>
    <w:rsid w:val="00CC09F0"/>
    <w:rsid w:val="00CC0C11"/>
    <w:rsid w:val="00CC1F52"/>
    <w:rsid w:val="00CC233F"/>
    <w:rsid w:val="00CC27FD"/>
    <w:rsid w:val="00CC31E8"/>
    <w:rsid w:val="00CC3AB9"/>
    <w:rsid w:val="00CC3C9E"/>
    <w:rsid w:val="00CC45E0"/>
    <w:rsid w:val="00CC4BBE"/>
    <w:rsid w:val="00CC4BC3"/>
    <w:rsid w:val="00CC50C7"/>
    <w:rsid w:val="00CC55AC"/>
    <w:rsid w:val="00CC5859"/>
    <w:rsid w:val="00CC6731"/>
    <w:rsid w:val="00CC6D1C"/>
    <w:rsid w:val="00CC71DD"/>
    <w:rsid w:val="00CC71F3"/>
    <w:rsid w:val="00CC72C0"/>
    <w:rsid w:val="00CC757D"/>
    <w:rsid w:val="00CC7C74"/>
    <w:rsid w:val="00CD00DB"/>
    <w:rsid w:val="00CD0119"/>
    <w:rsid w:val="00CD07FD"/>
    <w:rsid w:val="00CD0866"/>
    <w:rsid w:val="00CD1169"/>
    <w:rsid w:val="00CD16C7"/>
    <w:rsid w:val="00CD1A40"/>
    <w:rsid w:val="00CD1B33"/>
    <w:rsid w:val="00CD25F3"/>
    <w:rsid w:val="00CD27FF"/>
    <w:rsid w:val="00CD2E00"/>
    <w:rsid w:val="00CD305C"/>
    <w:rsid w:val="00CD3A6D"/>
    <w:rsid w:val="00CD3E5A"/>
    <w:rsid w:val="00CD3E63"/>
    <w:rsid w:val="00CD40A3"/>
    <w:rsid w:val="00CD4CD3"/>
    <w:rsid w:val="00CD589F"/>
    <w:rsid w:val="00CD60C9"/>
    <w:rsid w:val="00CD6345"/>
    <w:rsid w:val="00CD6BBB"/>
    <w:rsid w:val="00CD7482"/>
    <w:rsid w:val="00CD7718"/>
    <w:rsid w:val="00CE07C1"/>
    <w:rsid w:val="00CE1567"/>
    <w:rsid w:val="00CE186F"/>
    <w:rsid w:val="00CE20E3"/>
    <w:rsid w:val="00CE273A"/>
    <w:rsid w:val="00CE321C"/>
    <w:rsid w:val="00CE32E8"/>
    <w:rsid w:val="00CE3700"/>
    <w:rsid w:val="00CE3B69"/>
    <w:rsid w:val="00CE4559"/>
    <w:rsid w:val="00CE5118"/>
    <w:rsid w:val="00CE5487"/>
    <w:rsid w:val="00CE59B5"/>
    <w:rsid w:val="00CE59DB"/>
    <w:rsid w:val="00CE5D3A"/>
    <w:rsid w:val="00CE67D8"/>
    <w:rsid w:val="00CE7381"/>
    <w:rsid w:val="00CE7447"/>
    <w:rsid w:val="00CE74CE"/>
    <w:rsid w:val="00CF0829"/>
    <w:rsid w:val="00CF0E74"/>
    <w:rsid w:val="00CF1470"/>
    <w:rsid w:val="00CF1785"/>
    <w:rsid w:val="00CF1833"/>
    <w:rsid w:val="00CF1AEA"/>
    <w:rsid w:val="00CF2091"/>
    <w:rsid w:val="00CF21F6"/>
    <w:rsid w:val="00CF2278"/>
    <w:rsid w:val="00CF2C62"/>
    <w:rsid w:val="00CF2F66"/>
    <w:rsid w:val="00CF337B"/>
    <w:rsid w:val="00CF3FE7"/>
    <w:rsid w:val="00CF4199"/>
    <w:rsid w:val="00CF4416"/>
    <w:rsid w:val="00CF5762"/>
    <w:rsid w:val="00CF65B4"/>
    <w:rsid w:val="00CF69B0"/>
    <w:rsid w:val="00CF6C05"/>
    <w:rsid w:val="00CF7485"/>
    <w:rsid w:val="00CF7E56"/>
    <w:rsid w:val="00D01744"/>
    <w:rsid w:val="00D01C03"/>
    <w:rsid w:val="00D025CE"/>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21F5"/>
    <w:rsid w:val="00D126E4"/>
    <w:rsid w:val="00D131BF"/>
    <w:rsid w:val="00D13A90"/>
    <w:rsid w:val="00D140E6"/>
    <w:rsid w:val="00D158EF"/>
    <w:rsid w:val="00D15C14"/>
    <w:rsid w:val="00D15E74"/>
    <w:rsid w:val="00D15FAA"/>
    <w:rsid w:val="00D16ECB"/>
    <w:rsid w:val="00D16EEE"/>
    <w:rsid w:val="00D17167"/>
    <w:rsid w:val="00D17BA5"/>
    <w:rsid w:val="00D2058D"/>
    <w:rsid w:val="00D2176E"/>
    <w:rsid w:val="00D2182A"/>
    <w:rsid w:val="00D2193D"/>
    <w:rsid w:val="00D22105"/>
    <w:rsid w:val="00D2211C"/>
    <w:rsid w:val="00D22B55"/>
    <w:rsid w:val="00D23055"/>
    <w:rsid w:val="00D230AD"/>
    <w:rsid w:val="00D2320E"/>
    <w:rsid w:val="00D24262"/>
    <w:rsid w:val="00D251AB"/>
    <w:rsid w:val="00D25AC6"/>
    <w:rsid w:val="00D261D3"/>
    <w:rsid w:val="00D319DF"/>
    <w:rsid w:val="00D31C02"/>
    <w:rsid w:val="00D3225E"/>
    <w:rsid w:val="00D324BC"/>
    <w:rsid w:val="00D33565"/>
    <w:rsid w:val="00D33762"/>
    <w:rsid w:val="00D34BD1"/>
    <w:rsid w:val="00D35177"/>
    <w:rsid w:val="00D356E1"/>
    <w:rsid w:val="00D35833"/>
    <w:rsid w:val="00D40609"/>
    <w:rsid w:val="00D40983"/>
    <w:rsid w:val="00D41188"/>
    <w:rsid w:val="00D411FF"/>
    <w:rsid w:val="00D417D3"/>
    <w:rsid w:val="00D418D5"/>
    <w:rsid w:val="00D41DB1"/>
    <w:rsid w:val="00D424DF"/>
    <w:rsid w:val="00D4276D"/>
    <w:rsid w:val="00D42798"/>
    <w:rsid w:val="00D42970"/>
    <w:rsid w:val="00D43AED"/>
    <w:rsid w:val="00D44916"/>
    <w:rsid w:val="00D452E8"/>
    <w:rsid w:val="00D45CA4"/>
    <w:rsid w:val="00D45EA7"/>
    <w:rsid w:val="00D45F22"/>
    <w:rsid w:val="00D47178"/>
    <w:rsid w:val="00D4752E"/>
    <w:rsid w:val="00D47842"/>
    <w:rsid w:val="00D47BEF"/>
    <w:rsid w:val="00D50826"/>
    <w:rsid w:val="00D50D8C"/>
    <w:rsid w:val="00D51675"/>
    <w:rsid w:val="00D51F73"/>
    <w:rsid w:val="00D52827"/>
    <w:rsid w:val="00D529BE"/>
    <w:rsid w:val="00D52CF6"/>
    <w:rsid w:val="00D53D3E"/>
    <w:rsid w:val="00D547E0"/>
    <w:rsid w:val="00D54992"/>
    <w:rsid w:val="00D55291"/>
    <w:rsid w:val="00D55C48"/>
    <w:rsid w:val="00D55E47"/>
    <w:rsid w:val="00D56389"/>
    <w:rsid w:val="00D56997"/>
    <w:rsid w:val="00D570E6"/>
    <w:rsid w:val="00D5730F"/>
    <w:rsid w:val="00D5774F"/>
    <w:rsid w:val="00D60809"/>
    <w:rsid w:val="00D60D7F"/>
    <w:rsid w:val="00D61C9C"/>
    <w:rsid w:val="00D62111"/>
    <w:rsid w:val="00D62229"/>
    <w:rsid w:val="00D625B8"/>
    <w:rsid w:val="00D626F8"/>
    <w:rsid w:val="00D62A32"/>
    <w:rsid w:val="00D636DC"/>
    <w:rsid w:val="00D6379B"/>
    <w:rsid w:val="00D6390C"/>
    <w:rsid w:val="00D63F4C"/>
    <w:rsid w:val="00D64613"/>
    <w:rsid w:val="00D64702"/>
    <w:rsid w:val="00D66BFD"/>
    <w:rsid w:val="00D66C91"/>
    <w:rsid w:val="00D674EE"/>
    <w:rsid w:val="00D67535"/>
    <w:rsid w:val="00D67BC9"/>
    <w:rsid w:val="00D67DBC"/>
    <w:rsid w:val="00D704D9"/>
    <w:rsid w:val="00D70BD2"/>
    <w:rsid w:val="00D713F2"/>
    <w:rsid w:val="00D72705"/>
    <w:rsid w:val="00D738BF"/>
    <w:rsid w:val="00D73B93"/>
    <w:rsid w:val="00D73C95"/>
    <w:rsid w:val="00D745C1"/>
    <w:rsid w:val="00D756F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D02"/>
    <w:rsid w:val="00D82D0F"/>
    <w:rsid w:val="00D83A5A"/>
    <w:rsid w:val="00D84157"/>
    <w:rsid w:val="00D84BD7"/>
    <w:rsid w:val="00D84DCA"/>
    <w:rsid w:val="00D85114"/>
    <w:rsid w:val="00D857BC"/>
    <w:rsid w:val="00D85CC6"/>
    <w:rsid w:val="00D86A92"/>
    <w:rsid w:val="00D871B6"/>
    <w:rsid w:val="00D875E1"/>
    <w:rsid w:val="00D90275"/>
    <w:rsid w:val="00D902F5"/>
    <w:rsid w:val="00D9075D"/>
    <w:rsid w:val="00D90959"/>
    <w:rsid w:val="00D91410"/>
    <w:rsid w:val="00D91438"/>
    <w:rsid w:val="00D91594"/>
    <w:rsid w:val="00D91ABE"/>
    <w:rsid w:val="00D91DFB"/>
    <w:rsid w:val="00D921DA"/>
    <w:rsid w:val="00D92C2F"/>
    <w:rsid w:val="00D92F7F"/>
    <w:rsid w:val="00D9459D"/>
    <w:rsid w:val="00D94730"/>
    <w:rsid w:val="00D94858"/>
    <w:rsid w:val="00D94972"/>
    <w:rsid w:val="00D954A1"/>
    <w:rsid w:val="00D95519"/>
    <w:rsid w:val="00D95744"/>
    <w:rsid w:val="00D958FC"/>
    <w:rsid w:val="00D959AE"/>
    <w:rsid w:val="00D95DC2"/>
    <w:rsid w:val="00D96678"/>
    <w:rsid w:val="00D96C73"/>
    <w:rsid w:val="00D96D46"/>
    <w:rsid w:val="00D97C27"/>
    <w:rsid w:val="00DA032C"/>
    <w:rsid w:val="00DA0526"/>
    <w:rsid w:val="00DA0639"/>
    <w:rsid w:val="00DA0CF7"/>
    <w:rsid w:val="00DA0D3F"/>
    <w:rsid w:val="00DA0E96"/>
    <w:rsid w:val="00DA1203"/>
    <w:rsid w:val="00DA18DA"/>
    <w:rsid w:val="00DA1F0C"/>
    <w:rsid w:val="00DA2595"/>
    <w:rsid w:val="00DA3565"/>
    <w:rsid w:val="00DA3A5B"/>
    <w:rsid w:val="00DA3D0B"/>
    <w:rsid w:val="00DA3F51"/>
    <w:rsid w:val="00DA45DB"/>
    <w:rsid w:val="00DA48D9"/>
    <w:rsid w:val="00DA49F8"/>
    <w:rsid w:val="00DA4AAE"/>
    <w:rsid w:val="00DA5572"/>
    <w:rsid w:val="00DA6A15"/>
    <w:rsid w:val="00DA6CC2"/>
    <w:rsid w:val="00DA7029"/>
    <w:rsid w:val="00DA77A0"/>
    <w:rsid w:val="00DA7A20"/>
    <w:rsid w:val="00DB09A2"/>
    <w:rsid w:val="00DB103D"/>
    <w:rsid w:val="00DB1448"/>
    <w:rsid w:val="00DB1998"/>
    <w:rsid w:val="00DB1FC4"/>
    <w:rsid w:val="00DB21F0"/>
    <w:rsid w:val="00DB2649"/>
    <w:rsid w:val="00DB2C5F"/>
    <w:rsid w:val="00DB3389"/>
    <w:rsid w:val="00DB3A58"/>
    <w:rsid w:val="00DB3BDF"/>
    <w:rsid w:val="00DB3C58"/>
    <w:rsid w:val="00DB3D46"/>
    <w:rsid w:val="00DB401C"/>
    <w:rsid w:val="00DB46C8"/>
    <w:rsid w:val="00DB540E"/>
    <w:rsid w:val="00DB5A63"/>
    <w:rsid w:val="00DB5E93"/>
    <w:rsid w:val="00DB6166"/>
    <w:rsid w:val="00DB656B"/>
    <w:rsid w:val="00DB691E"/>
    <w:rsid w:val="00DB75A3"/>
    <w:rsid w:val="00DC0574"/>
    <w:rsid w:val="00DC0C65"/>
    <w:rsid w:val="00DC16BF"/>
    <w:rsid w:val="00DC16E1"/>
    <w:rsid w:val="00DC16FC"/>
    <w:rsid w:val="00DC1881"/>
    <w:rsid w:val="00DC1ED7"/>
    <w:rsid w:val="00DC3A6F"/>
    <w:rsid w:val="00DC3D1C"/>
    <w:rsid w:val="00DC43E1"/>
    <w:rsid w:val="00DC5199"/>
    <w:rsid w:val="00DC5A32"/>
    <w:rsid w:val="00DC5E4E"/>
    <w:rsid w:val="00DC651B"/>
    <w:rsid w:val="00DC662F"/>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459"/>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93D"/>
    <w:rsid w:val="00DE0CE1"/>
    <w:rsid w:val="00DE0DCF"/>
    <w:rsid w:val="00DE137B"/>
    <w:rsid w:val="00DE19D9"/>
    <w:rsid w:val="00DE1A0F"/>
    <w:rsid w:val="00DE1DC6"/>
    <w:rsid w:val="00DE1F77"/>
    <w:rsid w:val="00DE21C6"/>
    <w:rsid w:val="00DE22AA"/>
    <w:rsid w:val="00DE288F"/>
    <w:rsid w:val="00DE2D49"/>
    <w:rsid w:val="00DE3661"/>
    <w:rsid w:val="00DE3E66"/>
    <w:rsid w:val="00DE3F75"/>
    <w:rsid w:val="00DE41FC"/>
    <w:rsid w:val="00DE45F5"/>
    <w:rsid w:val="00DE4AAD"/>
    <w:rsid w:val="00DE4C0C"/>
    <w:rsid w:val="00DE4FC8"/>
    <w:rsid w:val="00DE53B5"/>
    <w:rsid w:val="00DE5A50"/>
    <w:rsid w:val="00DE5A76"/>
    <w:rsid w:val="00DE60C5"/>
    <w:rsid w:val="00DE7323"/>
    <w:rsid w:val="00DE75F0"/>
    <w:rsid w:val="00DE77CB"/>
    <w:rsid w:val="00DE7EBA"/>
    <w:rsid w:val="00DF04BD"/>
    <w:rsid w:val="00DF068D"/>
    <w:rsid w:val="00DF0D3A"/>
    <w:rsid w:val="00DF1A9A"/>
    <w:rsid w:val="00DF1C2D"/>
    <w:rsid w:val="00DF1F8A"/>
    <w:rsid w:val="00DF248E"/>
    <w:rsid w:val="00DF3577"/>
    <w:rsid w:val="00DF4063"/>
    <w:rsid w:val="00DF5377"/>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2EDD"/>
    <w:rsid w:val="00E03D3F"/>
    <w:rsid w:val="00E03DED"/>
    <w:rsid w:val="00E0437C"/>
    <w:rsid w:val="00E0452C"/>
    <w:rsid w:val="00E04D61"/>
    <w:rsid w:val="00E0504C"/>
    <w:rsid w:val="00E05074"/>
    <w:rsid w:val="00E05489"/>
    <w:rsid w:val="00E05741"/>
    <w:rsid w:val="00E05F7F"/>
    <w:rsid w:val="00E06549"/>
    <w:rsid w:val="00E06930"/>
    <w:rsid w:val="00E06971"/>
    <w:rsid w:val="00E105B3"/>
    <w:rsid w:val="00E10846"/>
    <w:rsid w:val="00E108F4"/>
    <w:rsid w:val="00E10D4E"/>
    <w:rsid w:val="00E1100C"/>
    <w:rsid w:val="00E11489"/>
    <w:rsid w:val="00E11711"/>
    <w:rsid w:val="00E11E63"/>
    <w:rsid w:val="00E12696"/>
    <w:rsid w:val="00E1310D"/>
    <w:rsid w:val="00E13359"/>
    <w:rsid w:val="00E13492"/>
    <w:rsid w:val="00E138BF"/>
    <w:rsid w:val="00E14EFA"/>
    <w:rsid w:val="00E151B9"/>
    <w:rsid w:val="00E158C4"/>
    <w:rsid w:val="00E161E6"/>
    <w:rsid w:val="00E167C9"/>
    <w:rsid w:val="00E1698C"/>
    <w:rsid w:val="00E16BDB"/>
    <w:rsid w:val="00E172BE"/>
    <w:rsid w:val="00E17CF7"/>
    <w:rsid w:val="00E205D6"/>
    <w:rsid w:val="00E216EC"/>
    <w:rsid w:val="00E2189A"/>
    <w:rsid w:val="00E22B5A"/>
    <w:rsid w:val="00E22B68"/>
    <w:rsid w:val="00E231C9"/>
    <w:rsid w:val="00E23226"/>
    <w:rsid w:val="00E23EBF"/>
    <w:rsid w:val="00E23FD5"/>
    <w:rsid w:val="00E24669"/>
    <w:rsid w:val="00E24C48"/>
    <w:rsid w:val="00E2597C"/>
    <w:rsid w:val="00E25981"/>
    <w:rsid w:val="00E26141"/>
    <w:rsid w:val="00E266F5"/>
    <w:rsid w:val="00E270D3"/>
    <w:rsid w:val="00E27FC7"/>
    <w:rsid w:val="00E30577"/>
    <w:rsid w:val="00E30700"/>
    <w:rsid w:val="00E31360"/>
    <w:rsid w:val="00E31D28"/>
    <w:rsid w:val="00E31E21"/>
    <w:rsid w:val="00E325FF"/>
    <w:rsid w:val="00E32CB8"/>
    <w:rsid w:val="00E3440F"/>
    <w:rsid w:val="00E34F3A"/>
    <w:rsid w:val="00E35F99"/>
    <w:rsid w:val="00E35F9A"/>
    <w:rsid w:val="00E3637F"/>
    <w:rsid w:val="00E364B6"/>
    <w:rsid w:val="00E36723"/>
    <w:rsid w:val="00E3713C"/>
    <w:rsid w:val="00E3767B"/>
    <w:rsid w:val="00E37E1C"/>
    <w:rsid w:val="00E40126"/>
    <w:rsid w:val="00E40CBF"/>
    <w:rsid w:val="00E40E7D"/>
    <w:rsid w:val="00E40EE4"/>
    <w:rsid w:val="00E413C6"/>
    <w:rsid w:val="00E420D5"/>
    <w:rsid w:val="00E42517"/>
    <w:rsid w:val="00E42D55"/>
    <w:rsid w:val="00E42FFE"/>
    <w:rsid w:val="00E4316E"/>
    <w:rsid w:val="00E435AB"/>
    <w:rsid w:val="00E44275"/>
    <w:rsid w:val="00E44705"/>
    <w:rsid w:val="00E44777"/>
    <w:rsid w:val="00E44C94"/>
    <w:rsid w:val="00E4535F"/>
    <w:rsid w:val="00E45A2E"/>
    <w:rsid w:val="00E466BC"/>
    <w:rsid w:val="00E4686A"/>
    <w:rsid w:val="00E479FD"/>
    <w:rsid w:val="00E504D6"/>
    <w:rsid w:val="00E50B6F"/>
    <w:rsid w:val="00E50EBE"/>
    <w:rsid w:val="00E50F69"/>
    <w:rsid w:val="00E50FC6"/>
    <w:rsid w:val="00E52372"/>
    <w:rsid w:val="00E52786"/>
    <w:rsid w:val="00E52F05"/>
    <w:rsid w:val="00E540CA"/>
    <w:rsid w:val="00E54102"/>
    <w:rsid w:val="00E55B28"/>
    <w:rsid w:val="00E56D4A"/>
    <w:rsid w:val="00E57119"/>
    <w:rsid w:val="00E5719E"/>
    <w:rsid w:val="00E57D7B"/>
    <w:rsid w:val="00E57F4B"/>
    <w:rsid w:val="00E602E5"/>
    <w:rsid w:val="00E602F8"/>
    <w:rsid w:val="00E6085B"/>
    <w:rsid w:val="00E608FE"/>
    <w:rsid w:val="00E60FBA"/>
    <w:rsid w:val="00E60FBF"/>
    <w:rsid w:val="00E611AE"/>
    <w:rsid w:val="00E616F9"/>
    <w:rsid w:val="00E61852"/>
    <w:rsid w:val="00E6195F"/>
    <w:rsid w:val="00E61A0C"/>
    <w:rsid w:val="00E61D22"/>
    <w:rsid w:val="00E61D96"/>
    <w:rsid w:val="00E61E4B"/>
    <w:rsid w:val="00E63DA2"/>
    <w:rsid w:val="00E642AF"/>
    <w:rsid w:val="00E644C6"/>
    <w:rsid w:val="00E64555"/>
    <w:rsid w:val="00E64595"/>
    <w:rsid w:val="00E646BB"/>
    <w:rsid w:val="00E64D24"/>
    <w:rsid w:val="00E653A6"/>
    <w:rsid w:val="00E6549C"/>
    <w:rsid w:val="00E654B9"/>
    <w:rsid w:val="00E6589D"/>
    <w:rsid w:val="00E65E8C"/>
    <w:rsid w:val="00E665E7"/>
    <w:rsid w:val="00E6694F"/>
    <w:rsid w:val="00E66C96"/>
    <w:rsid w:val="00E70130"/>
    <w:rsid w:val="00E7076A"/>
    <w:rsid w:val="00E71063"/>
    <w:rsid w:val="00E715F7"/>
    <w:rsid w:val="00E715FC"/>
    <w:rsid w:val="00E71A45"/>
    <w:rsid w:val="00E71C21"/>
    <w:rsid w:val="00E72F23"/>
    <w:rsid w:val="00E730FC"/>
    <w:rsid w:val="00E7385A"/>
    <w:rsid w:val="00E73CE6"/>
    <w:rsid w:val="00E74780"/>
    <w:rsid w:val="00E74956"/>
    <w:rsid w:val="00E752F7"/>
    <w:rsid w:val="00E75848"/>
    <w:rsid w:val="00E759D4"/>
    <w:rsid w:val="00E76A3C"/>
    <w:rsid w:val="00E76F9B"/>
    <w:rsid w:val="00E771FC"/>
    <w:rsid w:val="00E773E5"/>
    <w:rsid w:val="00E77BDD"/>
    <w:rsid w:val="00E804AE"/>
    <w:rsid w:val="00E806D3"/>
    <w:rsid w:val="00E81C34"/>
    <w:rsid w:val="00E81D83"/>
    <w:rsid w:val="00E821BB"/>
    <w:rsid w:val="00E822E9"/>
    <w:rsid w:val="00E826FE"/>
    <w:rsid w:val="00E8275E"/>
    <w:rsid w:val="00E827AF"/>
    <w:rsid w:val="00E82DE9"/>
    <w:rsid w:val="00E83253"/>
    <w:rsid w:val="00E844AB"/>
    <w:rsid w:val="00E84C97"/>
    <w:rsid w:val="00E85005"/>
    <w:rsid w:val="00E85296"/>
    <w:rsid w:val="00E8533B"/>
    <w:rsid w:val="00E85E4E"/>
    <w:rsid w:val="00E86327"/>
    <w:rsid w:val="00E86DF0"/>
    <w:rsid w:val="00E87BD2"/>
    <w:rsid w:val="00E87CDC"/>
    <w:rsid w:val="00E90B33"/>
    <w:rsid w:val="00E911E0"/>
    <w:rsid w:val="00E93407"/>
    <w:rsid w:val="00E940A8"/>
    <w:rsid w:val="00E947E8"/>
    <w:rsid w:val="00E94B0F"/>
    <w:rsid w:val="00E9503F"/>
    <w:rsid w:val="00E96380"/>
    <w:rsid w:val="00E96E68"/>
    <w:rsid w:val="00E97EA1"/>
    <w:rsid w:val="00EA0BBE"/>
    <w:rsid w:val="00EA1FBC"/>
    <w:rsid w:val="00EA20A1"/>
    <w:rsid w:val="00EA212B"/>
    <w:rsid w:val="00EA2D44"/>
    <w:rsid w:val="00EA3A1D"/>
    <w:rsid w:val="00EA3CD7"/>
    <w:rsid w:val="00EA3E2D"/>
    <w:rsid w:val="00EA429D"/>
    <w:rsid w:val="00EA43AF"/>
    <w:rsid w:val="00EA4676"/>
    <w:rsid w:val="00EA4C7C"/>
    <w:rsid w:val="00EA4D4C"/>
    <w:rsid w:val="00EA554F"/>
    <w:rsid w:val="00EA6200"/>
    <w:rsid w:val="00EA6250"/>
    <w:rsid w:val="00EA66A4"/>
    <w:rsid w:val="00EA6819"/>
    <w:rsid w:val="00EA6A1E"/>
    <w:rsid w:val="00EA7211"/>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57E"/>
    <w:rsid w:val="00EB695E"/>
    <w:rsid w:val="00EB69D1"/>
    <w:rsid w:val="00EB69D4"/>
    <w:rsid w:val="00EB6FE9"/>
    <w:rsid w:val="00EB72FF"/>
    <w:rsid w:val="00EB756F"/>
    <w:rsid w:val="00EB79C8"/>
    <w:rsid w:val="00EB7E78"/>
    <w:rsid w:val="00EC0301"/>
    <w:rsid w:val="00EC09C6"/>
    <w:rsid w:val="00EC0EA5"/>
    <w:rsid w:val="00EC1056"/>
    <w:rsid w:val="00EC1470"/>
    <w:rsid w:val="00EC222E"/>
    <w:rsid w:val="00EC2716"/>
    <w:rsid w:val="00EC290C"/>
    <w:rsid w:val="00EC2DBB"/>
    <w:rsid w:val="00EC358E"/>
    <w:rsid w:val="00EC3FD2"/>
    <w:rsid w:val="00EC4095"/>
    <w:rsid w:val="00EC43B5"/>
    <w:rsid w:val="00EC4537"/>
    <w:rsid w:val="00EC4960"/>
    <w:rsid w:val="00EC4AE3"/>
    <w:rsid w:val="00EC54EE"/>
    <w:rsid w:val="00EC59B2"/>
    <w:rsid w:val="00EC5A3B"/>
    <w:rsid w:val="00EC786C"/>
    <w:rsid w:val="00EC7ADD"/>
    <w:rsid w:val="00ED04FE"/>
    <w:rsid w:val="00ED0DD0"/>
    <w:rsid w:val="00ED1989"/>
    <w:rsid w:val="00ED28F2"/>
    <w:rsid w:val="00ED3145"/>
    <w:rsid w:val="00ED3309"/>
    <w:rsid w:val="00ED356E"/>
    <w:rsid w:val="00ED3BDA"/>
    <w:rsid w:val="00ED5A3B"/>
    <w:rsid w:val="00ED5C30"/>
    <w:rsid w:val="00ED5E02"/>
    <w:rsid w:val="00ED5EED"/>
    <w:rsid w:val="00ED612A"/>
    <w:rsid w:val="00ED6B1C"/>
    <w:rsid w:val="00ED6CF7"/>
    <w:rsid w:val="00ED6F33"/>
    <w:rsid w:val="00ED7716"/>
    <w:rsid w:val="00ED7737"/>
    <w:rsid w:val="00ED7747"/>
    <w:rsid w:val="00ED7CF4"/>
    <w:rsid w:val="00EE1917"/>
    <w:rsid w:val="00EE1B0E"/>
    <w:rsid w:val="00EE22FB"/>
    <w:rsid w:val="00EE2407"/>
    <w:rsid w:val="00EE26AE"/>
    <w:rsid w:val="00EE29C8"/>
    <w:rsid w:val="00EE2A54"/>
    <w:rsid w:val="00EE2FC2"/>
    <w:rsid w:val="00EE3B88"/>
    <w:rsid w:val="00EE4078"/>
    <w:rsid w:val="00EE4B75"/>
    <w:rsid w:val="00EE4DBD"/>
    <w:rsid w:val="00EE61F1"/>
    <w:rsid w:val="00EE6AC6"/>
    <w:rsid w:val="00EE6E26"/>
    <w:rsid w:val="00EE784F"/>
    <w:rsid w:val="00EE7A1D"/>
    <w:rsid w:val="00EF0500"/>
    <w:rsid w:val="00EF1002"/>
    <w:rsid w:val="00EF143F"/>
    <w:rsid w:val="00EF1D3B"/>
    <w:rsid w:val="00EF23D8"/>
    <w:rsid w:val="00EF2A5A"/>
    <w:rsid w:val="00EF2A87"/>
    <w:rsid w:val="00EF3A74"/>
    <w:rsid w:val="00EF3AE9"/>
    <w:rsid w:val="00EF3EA5"/>
    <w:rsid w:val="00EF49FB"/>
    <w:rsid w:val="00EF55D6"/>
    <w:rsid w:val="00EF644D"/>
    <w:rsid w:val="00EF6D29"/>
    <w:rsid w:val="00EF7138"/>
    <w:rsid w:val="00EF7E0B"/>
    <w:rsid w:val="00F00881"/>
    <w:rsid w:val="00F00917"/>
    <w:rsid w:val="00F00C57"/>
    <w:rsid w:val="00F010BB"/>
    <w:rsid w:val="00F012C1"/>
    <w:rsid w:val="00F0175F"/>
    <w:rsid w:val="00F03280"/>
    <w:rsid w:val="00F0362A"/>
    <w:rsid w:val="00F0385C"/>
    <w:rsid w:val="00F03ABE"/>
    <w:rsid w:val="00F04345"/>
    <w:rsid w:val="00F047A4"/>
    <w:rsid w:val="00F04F52"/>
    <w:rsid w:val="00F0510F"/>
    <w:rsid w:val="00F0563F"/>
    <w:rsid w:val="00F05A72"/>
    <w:rsid w:val="00F064EF"/>
    <w:rsid w:val="00F06558"/>
    <w:rsid w:val="00F06F42"/>
    <w:rsid w:val="00F07122"/>
    <w:rsid w:val="00F0724D"/>
    <w:rsid w:val="00F074C9"/>
    <w:rsid w:val="00F07C82"/>
    <w:rsid w:val="00F07F5E"/>
    <w:rsid w:val="00F1001E"/>
    <w:rsid w:val="00F106BB"/>
    <w:rsid w:val="00F11027"/>
    <w:rsid w:val="00F111BA"/>
    <w:rsid w:val="00F116DD"/>
    <w:rsid w:val="00F11D9F"/>
    <w:rsid w:val="00F11E31"/>
    <w:rsid w:val="00F13AA1"/>
    <w:rsid w:val="00F13F2A"/>
    <w:rsid w:val="00F15097"/>
    <w:rsid w:val="00F15671"/>
    <w:rsid w:val="00F16695"/>
    <w:rsid w:val="00F202E3"/>
    <w:rsid w:val="00F20C6E"/>
    <w:rsid w:val="00F20D6C"/>
    <w:rsid w:val="00F2255F"/>
    <w:rsid w:val="00F225CF"/>
    <w:rsid w:val="00F22882"/>
    <w:rsid w:val="00F22985"/>
    <w:rsid w:val="00F22AEF"/>
    <w:rsid w:val="00F22F7A"/>
    <w:rsid w:val="00F2343C"/>
    <w:rsid w:val="00F23CFC"/>
    <w:rsid w:val="00F24076"/>
    <w:rsid w:val="00F240CB"/>
    <w:rsid w:val="00F2492F"/>
    <w:rsid w:val="00F2500D"/>
    <w:rsid w:val="00F2596D"/>
    <w:rsid w:val="00F25CAA"/>
    <w:rsid w:val="00F26AD6"/>
    <w:rsid w:val="00F2711C"/>
    <w:rsid w:val="00F277E8"/>
    <w:rsid w:val="00F27B04"/>
    <w:rsid w:val="00F27E3D"/>
    <w:rsid w:val="00F301D0"/>
    <w:rsid w:val="00F3069F"/>
    <w:rsid w:val="00F30AAD"/>
    <w:rsid w:val="00F30C3F"/>
    <w:rsid w:val="00F30C60"/>
    <w:rsid w:val="00F30F38"/>
    <w:rsid w:val="00F311D1"/>
    <w:rsid w:val="00F3158A"/>
    <w:rsid w:val="00F318DB"/>
    <w:rsid w:val="00F3199C"/>
    <w:rsid w:val="00F31F7D"/>
    <w:rsid w:val="00F325D2"/>
    <w:rsid w:val="00F32AFF"/>
    <w:rsid w:val="00F33825"/>
    <w:rsid w:val="00F33A8B"/>
    <w:rsid w:val="00F33D3B"/>
    <w:rsid w:val="00F34A96"/>
    <w:rsid w:val="00F34EBF"/>
    <w:rsid w:val="00F34F05"/>
    <w:rsid w:val="00F356D5"/>
    <w:rsid w:val="00F361AE"/>
    <w:rsid w:val="00F36240"/>
    <w:rsid w:val="00F363EB"/>
    <w:rsid w:val="00F365DE"/>
    <w:rsid w:val="00F367CF"/>
    <w:rsid w:val="00F36D37"/>
    <w:rsid w:val="00F3719A"/>
    <w:rsid w:val="00F379BF"/>
    <w:rsid w:val="00F37EA7"/>
    <w:rsid w:val="00F40805"/>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4542"/>
    <w:rsid w:val="00F448DD"/>
    <w:rsid w:val="00F44D6A"/>
    <w:rsid w:val="00F44DB8"/>
    <w:rsid w:val="00F45760"/>
    <w:rsid w:val="00F45925"/>
    <w:rsid w:val="00F46BA6"/>
    <w:rsid w:val="00F46C97"/>
    <w:rsid w:val="00F4703E"/>
    <w:rsid w:val="00F50781"/>
    <w:rsid w:val="00F50CA3"/>
    <w:rsid w:val="00F517ED"/>
    <w:rsid w:val="00F51F3F"/>
    <w:rsid w:val="00F5282D"/>
    <w:rsid w:val="00F528B5"/>
    <w:rsid w:val="00F528E7"/>
    <w:rsid w:val="00F52C8A"/>
    <w:rsid w:val="00F5352D"/>
    <w:rsid w:val="00F53615"/>
    <w:rsid w:val="00F53A91"/>
    <w:rsid w:val="00F54783"/>
    <w:rsid w:val="00F547E9"/>
    <w:rsid w:val="00F5494E"/>
    <w:rsid w:val="00F54ABE"/>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937"/>
    <w:rsid w:val="00F63C89"/>
    <w:rsid w:val="00F647EC"/>
    <w:rsid w:val="00F64FAB"/>
    <w:rsid w:val="00F65CEA"/>
    <w:rsid w:val="00F65F15"/>
    <w:rsid w:val="00F66443"/>
    <w:rsid w:val="00F675EA"/>
    <w:rsid w:val="00F7074A"/>
    <w:rsid w:val="00F70AD6"/>
    <w:rsid w:val="00F71687"/>
    <w:rsid w:val="00F71708"/>
    <w:rsid w:val="00F717C1"/>
    <w:rsid w:val="00F71CDB"/>
    <w:rsid w:val="00F725D3"/>
    <w:rsid w:val="00F7281E"/>
    <w:rsid w:val="00F72C1A"/>
    <w:rsid w:val="00F72C3D"/>
    <w:rsid w:val="00F72C62"/>
    <w:rsid w:val="00F737AB"/>
    <w:rsid w:val="00F7388A"/>
    <w:rsid w:val="00F74216"/>
    <w:rsid w:val="00F74F0F"/>
    <w:rsid w:val="00F75731"/>
    <w:rsid w:val="00F75841"/>
    <w:rsid w:val="00F76333"/>
    <w:rsid w:val="00F77100"/>
    <w:rsid w:val="00F8090F"/>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6E6"/>
    <w:rsid w:val="00F87825"/>
    <w:rsid w:val="00F87838"/>
    <w:rsid w:val="00F879E8"/>
    <w:rsid w:val="00F87C8A"/>
    <w:rsid w:val="00F87FCE"/>
    <w:rsid w:val="00F9008B"/>
    <w:rsid w:val="00F91669"/>
    <w:rsid w:val="00F916DE"/>
    <w:rsid w:val="00F9184F"/>
    <w:rsid w:val="00F91943"/>
    <w:rsid w:val="00F92A66"/>
    <w:rsid w:val="00F931CF"/>
    <w:rsid w:val="00F93A31"/>
    <w:rsid w:val="00F93D6E"/>
    <w:rsid w:val="00F9423D"/>
    <w:rsid w:val="00F94609"/>
    <w:rsid w:val="00F95182"/>
    <w:rsid w:val="00F957D2"/>
    <w:rsid w:val="00F95D94"/>
    <w:rsid w:val="00F96F86"/>
    <w:rsid w:val="00FA02B8"/>
    <w:rsid w:val="00FA0980"/>
    <w:rsid w:val="00FA1028"/>
    <w:rsid w:val="00FA141A"/>
    <w:rsid w:val="00FA157E"/>
    <w:rsid w:val="00FA1784"/>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67E3"/>
    <w:rsid w:val="00FA7157"/>
    <w:rsid w:val="00FA73A6"/>
    <w:rsid w:val="00FA7698"/>
    <w:rsid w:val="00FA78C2"/>
    <w:rsid w:val="00FA7A2D"/>
    <w:rsid w:val="00FA7B4F"/>
    <w:rsid w:val="00FA7DA6"/>
    <w:rsid w:val="00FB06E7"/>
    <w:rsid w:val="00FB0822"/>
    <w:rsid w:val="00FB1093"/>
    <w:rsid w:val="00FB13A0"/>
    <w:rsid w:val="00FB227E"/>
    <w:rsid w:val="00FB267D"/>
    <w:rsid w:val="00FB2A18"/>
    <w:rsid w:val="00FB2BF4"/>
    <w:rsid w:val="00FB2C8D"/>
    <w:rsid w:val="00FB2DC6"/>
    <w:rsid w:val="00FB5E81"/>
    <w:rsid w:val="00FB6E6C"/>
    <w:rsid w:val="00FB71B0"/>
    <w:rsid w:val="00FB7AA7"/>
    <w:rsid w:val="00FB7ABA"/>
    <w:rsid w:val="00FB7C21"/>
    <w:rsid w:val="00FB7C46"/>
    <w:rsid w:val="00FC04E0"/>
    <w:rsid w:val="00FC0D98"/>
    <w:rsid w:val="00FC1042"/>
    <w:rsid w:val="00FC11C6"/>
    <w:rsid w:val="00FC17D8"/>
    <w:rsid w:val="00FC279A"/>
    <w:rsid w:val="00FC324D"/>
    <w:rsid w:val="00FC39A1"/>
    <w:rsid w:val="00FC3BC3"/>
    <w:rsid w:val="00FC3E47"/>
    <w:rsid w:val="00FC4B53"/>
    <w:rsid w:val="00FC4BAE"/>
    <w:rsid w:val="00FC5160"/>
    <w:rsid w:val="00FC5A36"/>
    <w:rsid w:val="00FC69CF"/>
    <w:rsid w:val="00FC6B0B"/>
    <w:rsid w:val="00FC713B"/>
    <w:rsid w:val="00FC7862"/>
    <w:rsid w:val="00FC79D5"/>
    <w:rsid w:val="00FC7B35"/>
    <w:rsid w:val="00FC7B53"/>
    <w:rsid w:val="00FD0177"/>
    <w:rsid w:val="00FD0AE7"/>
    <w:rsid w:val="00FD0B44"/>
    <w:rsid w:val="00FD0F70"/>
    <w:rsid w:val="00FD2315"/>
    <w:rsid w:val="00FD29A7"/>
    <w:rsid w:val="00FD2B15"/>
    <w:rsid w:val="00FD3092"/>
    <w:rsid w:val="00FD412E"/>
    <w:rsid w:val="00FD420F"/>
    <w:rsid w:val="00FD4F2F"/>
    <w:rsid w:val="00FD51F7"/>
    <w:rsid w:val="00FD5258"/>
    <w:rsid w:val="00FD5602"/>
    <w:rsid w:val="00FD5661"/>
    <w:rsid w:val="00FD5A2A"/>
    <w:rsid w:val="00FD5AE2"/>
    <w:rsid w:val="00FD62B4"/>
    <w:rsid w:val="00FD6EAD"/>
    <w:rsid w:val="00FD7142"/>
    <w:rsid w:val="00FD750F"/>
    <w:rsid w:val="00FE011C"/>
    <w:rsid w:val="00FE07DC"/>
    <w:rsid w:val="00FE1116"/>
    <w:rsid w:val="00FE2075"/>
    <w:rsid w:val="00FE2080"/>
    <w:rsid w:val="00FE27B9"/>
    <w:rsid w:val="00FE2E37"/>
    <w:rsid w:val="00FE3640"/>
    <w:rsid w:val="00FE3780"/>
    <w:rsid w:val="00FE3954"/>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35DC"/>
    <w:rsid w:val="00FF38F5"/>
    <w:rsid w:val="00FF3A6A"/>
    <w:rsid w:val="00FF3C7A"/>
    <w:rsid w:val="00FF3E09"/>
    <w:rsid w:val="00FF411C"/>
    <w:rsid w:val="00FF44C6"/>
    <w:rsid w:val="00FF4B2E"/>
    <w:rsid w:val="00FF4E4B"/>
    <w:rsid w:val="00FF4E4E"/>
    <w:rsid w:val="00FF5049"/>
    <w:rsid w:val="00FF5D1F"/>
    <w:rsid w:val="00FF5F95"/>
    <w:rsid w:val="00FF6126"/>
    <w:rsid w:val="00FF61F5"/>
    <w:rsid w:val="00FF62AA"/>
    <w:rsid w:val="00FF64D7"/>
    <w:rsid w:val="00FF6B6C"/>
    <w:rsid w:val="00FF6DD4"/>
    <w:rsid w:val="01476BD8"/>
    <w:rsid w:val="01A11DE3"/>
    <w:rsid w:val="01AA2C10"/>
    <w:rsid w:val="01B53D24"/>
    <w:rsid w:val="01EC52C6"/>
    <w:rsid w:val="02AA66BF"/>
    <w:rsid w:val="02B9667B"/>
    <w:rsid w:val="02E261A3"/>
    <w:rsid w:val="0318764D"/>
    <w:rsid w:val="035E0EA8"/>
    <w:rsid w:val="035F46D8"/>
    <w:rsid w:val="0369069B"/>
    <w:rsid w:val="036E7719"/>
    <w:rsid w:val="037738D8"/>
    <w:rsid w:val="03FD0982"/>
    <w:rsid w:val="04AB1C00"/>
    <w:rsid w:val="0546114C"/>
    <w:rsid w:val="0574596D"/>
    <w:rsid w:val="057B0CD8"/>
    <w:rsid w:val="05970EB7"/>
    <w:rsid w:val="05CB4354"/>
    <w:rsid w:val="05DF4FE2"/>
    <w:rsid w:val="061B30FF"/>
    <w:rsid w:val="0662681E"/>
    <w:rsid w:val="06A670AA"/>
    <w:rsid w:val="06B10DA5"/>
    <w:rsid w:val="06B27884"/>
    <w:rsid w:val="06CE0757"/>
    <w:rsid w:val="074E3104"/>
    <w:rsid w:val="075F0692"/>
    <w:rsid w:val="07AE09F5"/>
    <w:rsid w:val="07C76592"/>
    <w:rsid w:val="07F32A98"/>
    <w:rsid w:val="086D0DB3"/>
    <w:rsid w:val="08880BEB"/>
    <w:rsid w:val="08F53B23"/>
    <w:rsid w:val="093C4AF7"/>
    <w:rsid w:val="09C7628E"/>
    <w:rsid w:val="0A070656"/>
    <w:rsid w:val="0A29446A"/>
    <w:rsid w:val="0A472D3B"/>
    <w:rsid w:val="0A4964DE"/>
    <w:rsid w:val="0A8602D1"/>
    <w:rsid w:val="0A913ED8"/>
    <w:rsid w:val="0B067BCD"/>
    <w:rsid w:val="0B24171E"/>
    <w:rsid w:val="0B9C77EE"/>
    <w:rsid w:val="0BE8484B"/>
    <w:rsid w:val="0C466B45"/>
    <w:rsid w:val="0C5E1F95"/>
    <w:rsid w:val="0CEF32D7"/>
    <w:rsid w:val="0D3E511A"/>
    <w:rsid w:val="0D584403"/>
    <w:rsid w:val="0D625017"/>
    <w:rsid w:val="0DE424AE"/>
    <w:rsid w:val="0DEE7765"/>
    <w:rsid w:val="0E5F19AF"/>
    <w:rsid w:val="0EA44D6E"/>
    <w:rsid w:val="0F792C13"/>
    <w:rsid w:val="0F866BCA"/>
    <w:rsid w:val="0FD0419E"/>
    <w:rsid w:val="101C0A97"/>
    <w:rsid w:val="104976ED"/>
    <w:rsid w:val="10B95EFA"/>
    <w:rsid w:val="10F275A6"/>
    <w:rsid w:val="10F67974"/>
    <w:rsid w:val="112F70E0"/>
    <w:rsid w:val="113B506A"/>
    <w:rsid w:val="11707134"/>
    <w:rsid w:val="11984A21"/>
    <w:rsid w:val="11BF676E"/>
    <w:rsid w:val="11D06ACD"/>
    <w:rsid w:val="12104B4B"/>
    <w:rsid w:val="12553B77"/>
    <w:rsid w:val="12685FCD"/>
    <w:rsid w:val="12E37621"/>
    <w:rsid w:val="13F662A6"/>
    <w:rsid w:val="14222978"/>
    <w:rsid w:val="14491405"/>
    <w:rsid w:val="145E085A"/>
    <w:rsid w:val="146F2C7A"/>
    <w:rsid w:val="1492024D"/>
    <w:rsid w:val="149E4992"/>
    <w:rsid w:val="14B676A7"/>
    <w:rsid w:val="152316B0"/>
    <w:rsid w:val="153873D3"/>
    <w:rsid w:val="154B0DD7"/>
    <w:rsid w:val="15AA0388"/>
    <w:rsid w:val="15E56050"/>
    <w:rsid w:val="15FF5477"/>
    <w:rsid w:val="16171937"/>
    <w:rsid w:val="165D2F12"/>
    <w:rsid w:val="169D67BA"/>
    <w:rsid w:val="16AC0E78"/>
    <w:rsid w:val="16D4538E"/>
    <w:rsid w:val="16DA2BB6"/>
    <w:rsid w:val="16EF11DE"/>
    <w:rsid w:val="16F16C18"/>
    <w:rsid w:val="17016887"/>
    <w:rsid w:val="170E5D26"/>
    <w:rsid w:val="17493A13"/>
    <w:rsid w:val="17E43DA6"/>
    <w:rsid w:val="18396904"/>
    <w:rsid w:val="186C6673"/>
    <w:rsid w:val="19382E3B"/>
    <w:rsid w:val="19600DA2"/>
    <w:rsid w:val="19BA7D50"/>
    <w:rsid w:val="1A2409E9"/>
    <w:rsid w:val="1A442DE9"/>
    <w:rsid w:val="1ACF186A"/>
    <w:rsid w:val="1AE24084"/>
    <w:rsid w:val="1B026E04"/>
    <w:rsid w:val="1B272F41"/>
    <w:rsid w:val="1B3673FD"/>
    <w:rsid w:val="1BB316AB"/>
    <w:rsid w:val="1C14122C"/>
    <w:rsid w:val="1C8B1E3D"/>
    <w:rsid w:val="1CA763D0"/>
    <w:rsid w:val="1CAA72A2"/>
    <w:rsid w:val="1CB808D2"/>
    <w:rsid w:val="1CF31B3F"/>
    <w:rsid w:val="1D0F6716"/>
    <w:rsid w:val="1D2A74C0"/>
    <w:rsid w:val="1D321E13"/>
    <w:rsid w:val="1D686B1D"/>
    <w:rsid w:val="1D806F21"/>
    <w:rsid w:val="1DFB67DC"/>
    <w:rsid w:val="1E2121BC"/>
    <w:rsid w:val="1E610DB4"/>
    <w:rsid w:val="1E9B2345"/>
    <w:rsid w:val="1E9C122E"/>
    <w:rsid w:val="1F37686A"/>
    <w:rsid w:val="1F4849CA"/>
    <w:rsid w:val="1F873477"/>
    <w:rsid w:val="1FAD7F35"/>
    <w:rsid w:val="1FD24AA7"/>
    <w:rsid w:val="1FDB5CA3"/>
    <w:rsid w:val="200B2EC5"/>
    <w:rsid w:val="203022FE"/>
    <w:rsid w:val="204E28C5"/>
    <w:rsid w:val="20660141"/>
    <w:rsid w:val="208204F9"/>
    <w:rsid w:val="20FB4676"/>
    <w:rsid w:val="212322D7"/>
    <w:rsid w:val="21455F84"/>
    <w:rsid w:val="216356CC"/>
    <w:rsid w:val="21DA1816"/>
    <w:rsid w:val="2213548F"/>
    <w:rsid w:val="221F76F5"/>
    <w:rsid w:val="22325692"/>
    <w:rsid w:val="224F7AF7"/>
    <w:rsid w:val="225D6096"/>
    <w:rsid w:val="22621FE9"/>
    <w:rsid w:val="22676ED1"/>
    <w:rsid w:val="22AD3E2A"/>
    <w:rsid w:val="22B8464F"/>
    <w:rsid w:val="22C3648F"/>
    <w:rsid w:val="235C4089"/>
    <w:rsid w:val="240E7519"/>
    <w:rsid w:val="242B72AB"/>
    <w:rsid w:val="244C0EC3"/>
    <w:rsid w:val="24705033"/>
    <w:rsid w:val="24977600"/>
    <w:rsid w:val="24B831E2"/>
    <w:rsid w:val="24EE6BFA"/>
    <w:rsid w:val="251B05A7"/>
    <w:rsid w:val="252B03F9"/>
    <w:rsid w:val="25B424A4"/>
    <w:rsid w:val="25CB715F"/>
    <w:rsid w:val="25DF4905"/>
    <w:rsid w:val="26074014"/>
    <w:rsid w:val="26A50560"/>
    <w:rsid w:val="26C87EEC"/>
    <w:rsid w:val="270F55EE"/>
    <w:rsid w:val="272F1A96"/>
    <w:rsid w:val="272F2F59"/>
    <w:rsid w:val="27912A8F"/>
    <w:rsid w:val="27F52753"/>
    <w:rsid w:val="28B33B8A"/>
    <w:rsid w:val="28CC2151"/>
    <w:rsid w:val="28DB01BE"/>
    <w:rsid w:val="292A6C36"/>
    <w:rsid w:val="29383770"/>
    <w:rsid w:val="297B0CF7"/>
    <w:rsid w:val="2A880099"/>
    <w:rsid w:val="2AD01F49"/>
    <w:rsid w:val="2AE31F5C"/>
    <w:rsid w:val="2B096911"/>
    <w:rsid w:val="2B822DA1"/>
    <w:rsid w:val="2BCD128E"/>
    <w:rsid w:val="2BD01B89"/>
    <w:rsid w:val="2C0A2357"/>
    <w:rsid w:val="2CB4781B"/>
    <w:rsid w:val="2D2122A2"/>
    <w:rsid w:val="2D6E0AD9"/>
    <w:rsid w:val="2D99498B"/>
    <w:rsid w:val="2E4F0697"/>
    <w:rsid w:val="2E6348AF"/>
    <w:rsid w:val="2EDB37DF"/>
    <w:rsid w:val="2EDD2DD9"/>
    <w:rsid w:val="2F723467"/>
    <w:rsid w:val="2F7305E4"/>
    <w:rsid w:val="2FB53097"/>
    <w:rsid w:val="2FE84521"/>
    <w:rsid w:val="2FF16B42"/>
    <w:rsid w:val="2FF50A83"/>
    <w:rsid w:val="3018088A"/>
    <w:rsid w:val="30307FEB"/>
    <w:rsid w:val="30487F93"/>
    <w:rsid w:val="30567363"/>
    <w:rsid w:val="30E457BF"/>
    <w:rsid w:val="314C1E1F"/>
    <w:rsid w:val="316564F7"/>
    <w:rsid w:val="323B7B15"/>
    <w:rsid w:val="326860FF"/>
    <w:rsid w:val="32733D2D"/>
    <w:rsid w:val="32A0292F"/>
    <w:rsid w:val="32A02B99"/>
    <w:rsid w:val="32A21B56"/>
    <w:rsid w:val="32AA3B3C"/>
    <w:rsid w:val="334F6CD6"/>
    <w:rsid w:val="336A5F01"/>
    <w:rsid w:val="33903F18"/>
    <w:rsid w:val="33D414D0"/>
    <w:rsid w:val="33E94E5A"/>
    <w:rsid w:val="33F52144"/>
    <w:rsid w:val="343C6FAD"/>
    <w:rsid w:val="352D51F4"/>
    <w:rsid w:val="35301A77"/>
    <w:rsid w:val="35550109"/>
    <w:rsid w:val="356E785B"/>
    <w:rsid w:val="35B2007B"/>
    <w:rsid w:val="35CD358A"/>
    <w:rsid w:val="363523E4"/>
    <w:rsid w:val="366004C7"/>
    <w:rsid w:val="36647DAB"/>
    <w:rsid w:val="36B1765E"/>
    <w:rsid w:val="371239B5"/>
    <w:rsid w:val="37A57DB5"/>
    <w:rsid w:val="385F359C"/>
    <w:rsid w:val="38EA163B"/>
    <w:rsid w:val="39107FE8"/>
    <w:rsid w:val="39280F8F"/>
    <w:rsid w:val="393C3DA3"/>
    <w:rsid w:val="393F2E7C"/>
    <w:rsid w:val="395F4E2A"/>
    <w:rsid w:val="3960032E"/>
    <w:rsid w:val="397A4FC5"/>
    <w:rsid w:val="39A94A27"/>
    <w:rsid w:val="39FC3D0F"/>
    <w:rsid w:val="3A266516"/>
    <w:rsid w:val="3A3F0692"/>
    <w:rsid w:val="3A4B6349"/>
    <w:rsid w:val="3A510DA1"/>
    <w:rsid w:val="3A7B749A"/>
    <w:rsid w:val="3AB949C9"/>
    <w:rsid w:val="3BA80B19"/>
    <w:rsid w:val="3C4240EC"/>
    <w:rsid w:val="3C7A2F60"/>
    <w:rsid w:val="3C956D7C"/>
    <w:rsid w:val="3CA87941"/>
    <w:rsid w:val="3D711B40"/>
    <w:rsid w:val="3DAD7244"/>
    <w:rsid w:val="3DCA2073"/>
    <w:rsid w:val="3E154A37"/>
    <w:rsid w:val="3E6E54C8"/>
    <w:rsid w:val="3E761478"/>
    <w:rsid w:val="3E79629F"/>
    <w:rsid w:val="3E800AA6"/>
    <w:rsid w:val="3E8C1799"/>
    <w:rsid w:val="3EFE383F"/>
    <w:rsid w:val="3F3A1FEB"/>
    <w:rsid w:val="3F5D2AB0"/>
    <w:rsid w:val="3F81377D"/>
    <w:rsid w:val="3F8F14AF"/>
    <w:rsid w:val="3F91504B"/>
    <w:rsid w:val="3FA4478E"/>
    <w:rsid w:val="40126207"/>
    <w:rsid w:val="401D204B"/>
    <w:rsid w:val="402734B3"/>
    <w:rsid w:val="40561B8D"/>
    <w:rsid w:val="40831960"/>
    <w:rsid w:val="40A67243"/>
    <w:rsid w:val="40D07A4A"/>
    <w:rsid w:val="40F90FB7"/>
    <w:rsid w:val="41151361"/>
    <w:rsid w:val="412B01CA"/>
    <w:rsid w:val="414D4F4B"/>
    <w:rsid w:val="41695702"/>
    <w:rsid w:val="41E00779"/>
    <w:rsid w:val="41FA6E55"/>
    <w:rsid w:val="42253D73"/>
    <w:rsid w:val="42775D7B"/>
    <w:rsid w:val="42AA5E26"/>
    <w:rsid w:val="42E056F9"/>
    <w:rsid w:val="42E216FA"/>
    <w:rsid w:val="43391ABA"/>
    <w:rsid w:val="4381275C"/>
    <w:rsid w:val="440064A2"/>
    <w:rsid w:val="443461B4"/>
    <w:rsid w:val="44860D46"/>
    <w:rsid w:val="44D52139"/>
    <w:rsid w:val="44E051F4"/>
    <w:rsid w:val="44E4602A"/>
    <w:rsid w:val="45537860"/>
    <w:rsid w:val="45556379"/>
    <w:rsid w:val="45E0704B"/>
    <w:rsid w:val="45E50244"/>
    <w:rsid w:val="466B093C"/>
    <w:rsid w:val="46B55CC8"/>
    <w:rsid w:val="46DA26B0"/>
    <w:rsid w:val="46E47D37"/>
    <w:rsid w:val="475E3F1A"/>
    <w:rsid w:val="47CB47A6"/>
    <w:rsid w:val="480E04EC"/>
    <w:rsid w:val="48697009"/>
    <w:rsid w:val="487A0770"/>
    <w:rsid w:val="48DB6CD8"/>
    <w:rsid w:val="494D247E"/>
    <w:rsid w:val="495E2999"/>
    <w:rsid w:val="497568F2"/>
    <w:rsid w:val="498809CC"/>
    <w:rsid w:val="49E91055"/>
    <w:rsid w:val="4A0634D4"/>
    <w:rsid w:val="4A74339E"/>
    <w:rsid w:val="4ABA13E4"/>
    <w:rsid w:val="4AE14EA6"/>
    <w:rsid w:val="4B2119B0"/>
    <w:rsid w:val="4B294EDB"/>
    <w:rsid w:val="4B30619E"/>
    <w:rsid w:val="4BAD0EAF"/>
    <w:rsid w:val="4BE10E61"/>
    <w:rsid w:val="4D312C02"/>
    <w:rsid w:val="4D31648F"/>
    <w:rsid w:val="4D3C7829"/>
    <w:rsid w:val="4D9841A9"/>
    <w:rsid w:val="4E6E59E6"/>
    <w:rsid w:val="4E8C66DA"/>
    <w:rsid w:val="4EAC5711"/>
    <w:rsid w:val="4EB31558"/>
    <w:rsid w:val="4EF832B7"/>
    <w:rsid w:val="4F38709D"/>
    <w:rsid w:val="4F8D5B8F"/>
    <w:rsid w:val="4F917BB7"/>
    <w:rsid w:val="4F9931D3"/>
    <w:rsid w:val="5082757C"/>
    <w:rsid w:val="50B87B7B"/>
    <w:rsid w:val="50FF1396"/>
    <w:rsid w:val="511C13B9"/>
    <w:rsid w:val="517E0B1F"/>
    <w:rsid w:val="51831BED"/>
    <w:rsid w:val="51B2004B"/>
    <w:rsid w:val="51E01E8E"/>
    <w:rsid w:val="527054FC"/>
    <w:rsid w:val="534851F2"/>
    <w:rsid w:val="539B64B6"/>
    <w:rsid w:val="53A55054"/>
    <w:rsid w:val="53CC48DB"/>
    <w:rsid w:val="540E4998"/>
    <w:rsid w:val="54236901"/>
    <w:rsid w:val="54556AEA"/>
    <w:rsid w:val="546B0808"/>
    <w:rsid w:val="54722457"/>
    <w:rsid w:val="552870CF"/>
    <w:rsid w:val="55622629"/>
    <w:rsid w:val="55830D45"/>
    <w:rsid w:val="56260531"/>
    <w:rsid w:val="56354A5F"/>
    <w:rsid w:val="56E903CC"/>
    <w:rsid w:val="56FE73BE"/>
    <w:rsid w:val="570A1375"/>
    <w:rsid w:val="572D5D56"/>
    <w:rsid w:val="575865EA"/>
    <w:rsid w:val="57A27886"/>
    <w:rsid w:val="57AA6B02"/>
    <w:rsid w:val="57BD08DF"/>
    <w:rsid w:val="594C6863"/>
    <w:rsid w:val="598409D3"/>
    <w:rsid w:val="59FE5B99"/>
    <w:rsid w:val="5A3A2DDD"/>
    <w:rsid w:val="5A8152DA"/>
    <w:rsid w:val="5AAC73E2"/>
    <w:rsid w:val="5ABA2C91"/>
    <w:rsid w:val="5AFB6003"/>
    <w:rsid w:val="5B357A6A"/>
    <w:rsid w:val="5BA01BA9"/>
    <w:rsid w:val="5BAF411F"/>
    <w:rsid w:val="5C1238EC"/>
    <w:rsid w:val="5C46422D"/>
    <w:rsid w:val="5CC14220"/>
    <w:rsid w:val="5D257163"/>
    <w:rsid w:val="5D3C31E7"/>
    <w:rsid w:val="5D630997"/>
    <w:rsid w:val="5D982CE5"/>
    <w:rsid w:val="5E0C1260"/>
    <w:rsid w:val="5E153A93"/>
    <w:rsid w:val="5EE74E56"/>
    <w:rsid w:val="5F506287"/>
    <w:rsid w:val="5F984358"/>
    <w:rsid w:val="5F9964C5"/>
    <w:rsid w:val="601C2B15"/>
    <w:rsid w:val="60445BA2"/>
    <w:rsid w:val="60507EA6"/>
    <w:rsid w:val="60E072A4"/>
    <w:rsid w:val="61031551"/>
    <w:rsid w:val="6107187E"/>
    <w:rsid w:val="61B728EB"/>
    <w:rsid w:val="6204103C"/>
    <w:rsid w:val="62194FF6"/>
    <w:rsid w:val="621A2452"/>
    <w:rsid w:val="62257D60"/>
    <w:rsid w:val="62466638"/>
    <w:rsid w:val="626F17EC"/>
    <w:rsid w:val="62B8336A"/>
    <w:rsid w:val="6364523C"/>
    <w:rsid w:val="639C4821"/>
    <w:rsid w:val="63C11A1D"/>
    <w:rsid w:val="643B46DE"/>
    <w:rsid w:val="64441196"/>
    <w:rsid w:val="64665EC5"/>
    <w:rsid w:val="6478444A"/>
    <w:rsid w:val="647C0B78"/>
    <w:rsid w:val="64991717"/>
    <w:rsid w:val="65091B75"/>
    <w:rsid w:val="651057EC"/>
    <w:rsid w:val="65107F67"/>
    <w:rsid w:val="651D01B1"/>
    <w:rsid w:val="655A2043"/>
    <w:rsid w:val="65D21A26"/>
    <w:rsid w:val="665A7F2D"/>
    <w:rsid w:val="66780029"/>
    <w:rsid w:val="66B46051"/>
    <w:rsid w:val="66D01544"/>
    <w:rsid w:val="68061DC2"/>
    <w:rsid w:val="6815467C"/>
    <w:rsid w:val="687454C4"/>
    <w:rsid w:val="687F7E8F"/>
    <w:rsid w:val="696443D6"/>
    <w:rsid w:val="69B72485"/>
    <w:rsid w:val="6A1D2C2E"/>
    <w:rsid w:val="6A625887"/>
    <w:rsid w:val="6B241A17"/>
    <w:rsid w:val="6B6F63E1"/>
    <w:rsid w:val="6C312297"/>
    <w:rsid w:val="6C656BBD"/>
    <w:rsid w:val="6C837A5B"/>
    <w:rsid w:val="6C9910E7"/>
    <w:rsid w:val="6CB95E41"/>
    <w:rsid w:val="6CD0069A"/>
    <w:rsid w:val="6D0F130D"/>
    <w:rsid w:val="6DDB7B08"/>
    <w:rsid w:val="6E1D7A4E"/>
    <w:rsid w:val="6E2A470F"/>
    <w:rsid w:val="6E2E424D"/>
    <w:rsid w:val="6E8F4B42"/>
    <w:rsid w:val="6E914282"/>
    <w:rsid w:val="6E9C0F6F"/>
    <w:rsid w:val="6EEC408C"/>
    <w:rsid w:val="6EF854F6"/>
    <w:rsid w:val="6F474163"/>
    <w:rsid w:val="6F57734E"/>
    <w:rsid w:val="6F702BAF"/>
    <w:rsid w:val="6F895CEA"/>
    <w:rsid w:val="6FD06DAA"/>
    <w:rsid w:val="700751D3"/>
    <w:rsid w:val="702262E5"/>
    <w:rsid w:val="70332B34"/>
    <w:rsid w:val="709A3CE9"/>
    <w:rsid w:val="712357D3"/>
    <w:rsid w:val="717344C9"/>
    <w:rsid w:val="717D4148"/>
    <w:rsid w:val="71AD7318"/>
    <w:rsid w:val="71D16C9A"/>
    <w:rsid w:val="72370255"/>
    <w:rsid w:val="723A26D0"/>
    <w:rsid w:val="72643E3B"/>
    <w:rsid w:val="726D70E7"/>
    <w:rsid w:val="728406F3"/>
    <w:rsid w:val="72DD773D"/>
    <w:rsid w:val="72E017CC"/>
    <w:rsid w:val="73205473"/>
    <w:rsid w:val="734F4109"/>
    <w:rsid w:val="73A657F0"/>
    <w:rsid w:val="7425443D"/>
    <w:rsid w:val="74421F8C"/>
    <w:rsid w:val="744A3EDE"/>
    <w:rsid w:val="744C4877"/>
    <w:rsid w:val="745864CC"/>
    <w:rsid w:val="747F3159"/>
    <w:rsid w:val="74815059"/>
    <w:rsid w:val="753B58BE"/>
    <w:rsid w:val="754A3F8F"/>
    <w:rsid w:val="754C6A9C"/>
    <w:rsid w:val="755E4745"/>
    <w:rsid w:val="75852A82"/>
    <w:rsid w:val="762142D2"/>
    <w:rsid w:val="767969B4"/>
    <w:rsid w:val="76E13CC6"/>
    <w:rsid w:val="7708575E"/>
    <w:rsid w:val="775B3215"/>
    <w:rsid w:val="777D3EB0"/>
    <w:rsid w:val="77A80848"/>
    <w:rsid w:val="77ED1C2C"/>
    <w:rsid w:val="77EF01AE"/>
    <w:rsid w:val="780472CF"/>
    <w:rsid w:val="780D5CEF"/>
    <w:rsid w:val="78705086"/>
    <w:rsid w:val="788D01BB"/>
    <w:rsid w:val="78C0763E"/>
    <w:rsid w:val="790C0B3A"/>
    <w:rsid w:val="7A5B78A7"/>
    <w:rsid w:val="7A6065D5"/>
    <w:rsid w:val="7B1406EE"/>
    <w:rsid w:val="7B9D2E5E"/>
    <w:rsid w:val="7BCB241D"/>
    <w:rsid w:val="7C0C65F0"/>
    <w:rsid w:val="7C2B1D30"/>
    <w:rsid w:val="7C4614BF"/>
    <w:rsid w:val="7C4C2C93"/>
    <w:rsid w:val="7C971F60"/>
    <w:rsid w:val="7C9C4E59"/>
    <w:rsid w:val="7CB33A7A"/>
    <w:rsid w:val="7CD52402"/>
    <w:rsid w:val="7CFE7DD0"/>
    <w:rsid w:val="7D1A1C56"/>
    <w:rsid w:val="7D325E46"/>
    <w:rsid w:val="7DBD12C5"/>
    <w:rsid w:val="7DE94BAD"/>
    <w:rsid w:val="7DF77DCC"/>
    <w:rsid w:val="7E9408C1"/>
    <w:rsid w:val="7F252660"/>
    <w:rsid w:val="7F623A09"/>
    <w:rsid w:val="7F696FB1"/>
    <w:rsid w:val="7FA71829"/>
    <w:rsid w:val="7FF3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2"/>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3"/>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widowControl/>
      <w:spacing w:before="120" w:after="120" w:line="360" w:lineRule="auto"/>
      <w:jc w:val="center"/>
      <w:outlineLvl w:val="3"/>
    </w:pPr>
    <w:rPr>
      <w:rFonts w:eastAsia="Ђˎ̥"/>
      <w:kern w:val="0"/>
      <w:sz w:val="28"/>
      <w:szCs w:val="20"/>
    </w:rPr>
  </w:style>
  <w:style w:type="paragraph" w:styleId="7">
    <w:name w:val="heading 5"/>
    <w:basedOn w:val="1"/>
    <w:next w:val="8"/>
    <w:link w:val="64"/>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65"/>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66"/>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67"/>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68"/>
    <w:qFormat/>
    <w:uiPriority w:val="0"/>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新宋体" w:hAnsi="Tahoma" w:eastAsia="宋体" w:cs="新宋体"/>
      <w:color w:val="000000"/>
      <w:sz w:val="24"/>
      <w:szCs w:val="24"/>
      <w:lang w:val="en-US" w:eastAsia="zh-CN" w:bidi="ar-SA"/>
    </w:rPr>
  </w:style>
  <w:style w:type="paragraph" w:styleId="8">
    <w:name w:val="Normal Indent"/>
    <w:basedOn w:val="1"/>
    <w:qFormat/>
    <w:uiPriority w:val="0"/>
    <w:pPr>
      <w:ind w:firstLine="420"/>
    </w:pPr>
    <w:rPr>
      <w:szCs w:val="20"/>
    </w:rPr>
  </w:style>
  <w:style w:type="paragraph" w:styleId="13">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70"/>
    <w:unhideWhenUsed/>
    <w:qFormat/>
    <w:uiPriority w:val="0"/>
    <w:pPr>
      <w:jc w:val="left"/>
    </w:pPr>
  </w:style>
  <w:style w:type="paragraph" w:styleId="16">
    <w:name w:val="Body Text 3"/>
    <w:basedOn w:val="1"/>
    <w:link w:val="71"/>
    <w:qFormat/>
    <w:uiPriority w:val="0"/>
    <w:pPr>
      <w:spacing w:line="500" w:lineRule="exact"/>
    </w:pPr>
    <w:rPr>
      <w:b/>
      <w:bCs/>
      <w:kern w:val="0"/>
      <w:sz w:val="24"/>
    </w:rPr>
  </w:style>
  <w:style w:type="paragraph" w:styleId="17">
    <w:name w:val="Body Text"/>
    <w:basedOn w:val="1"/>
    <w:link w:val="72"/>
    <w:qFormat/>
    <w:uiPriority w:val="99"/>
    <w:pPr>
      <w:spacing w:line="380" w:lineRule="exact"/>
    </w:pPr>
    <w:rPr>
      <w:kern w:val="0"/>
      <w:sz w:val="24"/>
    </w:rPr>
  </w:style>
  <w:style w:type="paragraph" w:styleId="18">
    <w:name w:val="Body Text Indent"/>
    <w:basedOn w:val="1"/>
    <w:link w:val="73"/>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Plain Text"/>
    <w:basedOn w:val="1"/>
    <w:next w:val="6"/>
    <w:link w:val="76"/>
    <w:qFormat/>
    <w:uiPriority w:val="0"/>
    <w:rPr>
      <w:rFonts w:ascii="宋体" w:hAnsi="Courier New"/>
      <w:kern w:val="0"/>
      <w:sz w:val="20"/>
      <w:szCs w:val="21"/>
    </w:rPr>
  </w:style>
  <w:style w:type="paragraph" w:styleId="22">
    <w:name w:val="Date"/>
    <w:basedOn w:val="1"/>
    <w:next w:val="1"/>
    <w:link w:val="78"/>
    <w:qFormat/>
    <w:uiPriority w:val="0"/>
    <w:pPr>
      <w:ind w:left="100" w:leftChars="2500"/>
    </w:pPr>
    <w:rPr>
      <w:rFonts w:ascii="宋体" w:hAnsi="Courier New"/>
      <w:kern w:val="0"/>
      <w:sz w:val="20"/>
      <w:szCs w:val="21"/>
    </w:rPr>
  </w:style>
  <w:style w:type="paragraph" w:styleId="23">
    <w:name w:val="Body Text Indent 2"/>
    <w:basedOn w:val="1"/>
    <w:link w:val="79"/>
    <w:qFormat/>
    <w:uiPriority w:val="0"/>
    <w:pPr>
      <w:ind w:firstLine="630"/>
    </w:pPr>
    <w:rPr>
      <w:kern w:val="0"/>
      <w:sz w:val="32"/>
      <w:szCs w:val="20"/>
    </w:rPr>
  </w:style>
  <w:style w:type="paragraph" w:styleId="24">
    <w:name w:val="endnote text"/>
    <w:basedOn w:val="1"/>
    <w:link w:val="80"/>
    <w:unhideWhenUsed/>
    <w:qFormat/>
    <w:uiPriority w:val="99"/>
    <w:pPr>
      <w:snapToGrid w:val="0"/>
      <w:jc w:val="left"/>
    </w:pPr>
  </w:style>
  <w:style w:type="paragraph" w:styleId="25">
    <w:name w:val="Balloon Text"/>
    <w:basedOn w:val="1"/>
    <w:link w:val="81"/>
    <w:semiHidden/>
    <w:qFormat/>
    <w:uiPriority w:val="0"/>
    <w:rPr>
      <w:kern w:val="0"/>
      <w:sz w:val="18"/>
      <w:szCs w:val="18"/>
    </w:rPr>
  </w:style>
  <w:style w:type="paragraph" w:styleId="26">
    <w:name w:val="footer"/>
    <w:basedOn w:val="1"/>
    <w:link w:val="60"/>
    <w:unhideWhenUsed/>
    <w:qFormat/>
    <w:uiPriority w:val="99"/>
    <w:pPr>
      <w:tabs>
        <w:tab w:val="center" w:pos="4153"/>
        <w:tab w:val="right" w:pos="8306"/>
      </w:tabs>
      <w:snapToGrid w:val="0"/>
      <w:jc w:val="left"/>
    </w:pPr>
    <w:rPr>
      <w:kern w:val="0"/>
      <w:sz w:val="18"/>
      <w:szCs w:val="18"/>
    </w:rPr>
  </w:style>
  <w:style w:type="paragraph" w:styleId="27">
    <w:name w:val="header"/>
    <w:basedOn w:val="1"/>
    <w:link w:val="82"/>
    <w:unhideWhenUsed/>
    <w:qFormat/>
    <w:uiPriority w:val="99"/>
    <w:pPr>
      <w:pBdr>
        <w:bottom w:val="single" w:color="auto" w:sz="6" w:space="1"/>
      </w:pBdr>
      <w:tabs>
        <w:tab w:val="center" w:pos="0"/>
        <w:tab w:val="lef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ind w:left="200" w:hanging="200" w:hangingChars="200"/>
    </w:pPr>
    <w:rPr>
      <w:sz w:val="28"/>
    </w:rPr>
  </w:style>
  <w:style w:type="paragraph" w:styleId="30">
    <w:name w:val="footnote text"/>
    <w:basedOn w:val="1"/>
    <w:link w:val="85"/>
    <w:unhideWhenUsed/>
    <w:qFormat/>
    <w:uiPriority w:val="99"/>
    <w:pPr>
      <w:snapToGrid w:val="0"/>
      <w:jc w:val="left"/>
    </w:pPr>
    <w:rPr>
      <w:sz w:val="18"/>
      <w:szCs w:val="18"/>
    </w:rPr>
  </w:style>
  <w:style w:type="paragraph" w:styleId="31">
    <w:name w:val="Body Text Indent 3"/>
    <w:basedOn w:val="1"/>
    <w:link w:val="87"/>
    <w:qFormat/>
    <w:uiPriority w:val="0"/>
    <w:pPr>
      <w:spacing w:after="120"/>
      <w:ind w:left="420" w:leftChars="200"/>
    </w:pPr>
    <w:rPr>
      <w:kern w:val="0"/>
      <w:sz w:val="16"/>
      <w:szCs w:val="16"/>
    </w:rPr>
  </w:style>
  <w:style w:type="paragraph" w:styleId="32">
    <w:name w:val="toc 2"/>
    <w:basedOn w:val="1"/>
    <w:next w:val="1"/>
    <w:unhideWhenUsed/>
    <w:qFormat/>
    <w:uiPriority w:val="39"/>
    <w:pPr>
      <w:ind w:left="420" w:leftChars="200"/>
    </w:pPr>
  </w:style>
  <w:style w:type="paragraph" w:styleId="3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34">
    <w:name w:val="Body Text 2"/>
    <w:basedOn w:val="1"/>
    <w:link w:val="90"/>
    <w:qFormat/>
    <w:uiPriority w:val="0"/>
    <w:pPr>
      <w:spacing w:after="120" w:line="480" w:lineRule="auto"/>
    </w:pPr>
    <w:rPr>
      <w:kern w:val="0"/>
      <w:sz w:val="20"/>
    </w:rPr>
  </w:style>
  <w:style w:type="paragraph" w:styleId="35">
    <w:name w:val="Normal (Web)"/>
    <w:basedOn w:val="1"/>
    <w:qFormat/>
    <w:uiPriority w:val="99"/>
    <w:pPr>
      <w:widowControl/>
      <w:spacing w:before="100" w:beforeAutospacing="1" w:after="100" w:afterAutospacing="1"/>
      <w:jc w:val="left"/>
    </w:pPr>
    <w:rPr>
      <w:rFonts w:ascii="宋体" w:hAnsi="宋体"/>
      <w:kern w:val="0"/>
      <w:sz w:val="24"/>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Title"/>
    <w:basedOn w:val="1"/>
    <w:next w:val="1"/>
    <w:link w:val="91"/>
    <w:qFormat/>
    <w:uiPriority w:val="10"/>
    <w:pPr>
      <w:spacing w:before="240" w:after="60"/>
      <w:jc w:val="center"/>
      <w:outlineLvl w:val="0"/>
    </w:pPr>
    <w:rPr>
      <w:rFonts w:ascii="Cambria" w:hAnsi="Cambria"/>
      <w:b/>
      <w:bCs/>
      <w:sz w:val="32"/>
      <w:szCs w:val="32"/>
    </w:rPr>
  </w:style>
  <w:style w:type="paragraph" w:styleId="38">
    <w:name w:val="annotation subject"/>
    <w:basedOn w:val="15"/>
    <w:next w:val="15"/>
    <w:link w:val="92"/>
    <w:unhideWhenUsed/>
    <w:qFormat/>
    <w:uiPriority w:val="99"/>
    <w:rPr>
      <w:b/>
      <w:bCs/>
    </w:rPr>
  </w:style>
  <w:style w:type="paragraph" w:styleId="39">
    <w:name w:val="Body Text First Indent 2"/>
    <w:basedOn w:val="18"/>
    <w:qFormat/>
    <w:uiPriority w:val="0"/>
    <w:pPr>
      <w:spacing w:after="120" w:afterLines="0"/>
      <w:ind w:left="420" w:leftChars="200" w:firstLine="420" w:firstLineChars="200"/>
    </w:pPr>
    <w:rPr>
      <w:rFonts w:ascii="Verdana" w:hAnsi="宋体" w:eastAsia="宋体"/>
      <w:kern w:val="2"/>
      <w:sz w:val="21"/>
      <w:szCs w:val="24"/>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bCs/>
    </w:rPr>
  </w:style>
  <w:style w:type="character" w:styleId="44">
    <w:name w:val="endnote reference"/>
    <w:unhideWhenUsed/>
    <w:qFormat/>
    <w:uiPriority w:val="99"/>
    <w:rPr>
      <w:vertAlign w:val="superscript"/>
    </w:rPr>
  </w:style>
  <w:style w:type="character" w:styleId="45">
    <w:name w:val="page number"/>
    <w:basedOn w:val="42"/>
    <w:qFormat/>
    <w:uiPriority w:val="0"/>
  </w:style>
  <w:style w:type="character" w:styleId="46">
    <w:name w:val="FollowedHyperlink"/>
    <w:qFormat/>
    <w:uiPriority w:val="0"/>
    <w:rPr>
      <w:color w:val="800080"/>
      <w:u w:val="single"/>
    </w:rPr>
  </w:style>
  <w:style w:type="character" w:styleId="47">
    <w:name w:val="Emphasis"/>
    <w:basedOn w:val="42"/>
    <w:qFormat/>
    <w:uiPriority w:val="20"/>
    <w:rPr>
      <w:b/>
      <w:bCs/>
    </w:rPr>
  </w:style>
  <w:style w:type="character" w:styleId="48">
    <w:name w:val="HTML Definition"/>
    <w:basedOn w:val="42"/>
    <w:semiHidden/>
    <w:unhideWhenUsed/>
    <w:qFormat/>
    <w:uiPriority w:val="99"/>
  </w:style>
  <w:style w:type="character" w:styleId="49">
    <w:name w:val="HTML Typewriter"/>
    <w:basedOn w:val="42"/>
    <w:semiHidden/>
    <w:unhideWhenUsed/>
    <w:qFormat/>
    <w:uiPriority w:val="99"/>
    <w:rPr>
      <w:rFonts w:hint="default" w:ascii="monospace" w:hAnsi="monospace" w:eastAsia="monospace" w:cs="monospace"/>
      <w:sz w:val="20"/>
    </w:rPr>
  </w:style>
  <w:style w:type="character" w:styleId="50">
    <w:name w:val="HTML Acronym"/>
    <w:basedOn w:val="42"/>
    <w:semiHidden/>
    <w:unhideWhenUsed/>
    <w:uiPriority w:val="99"/>
  </w:style>
  <w:style w:type="character" w:styleId="51">
    <w:name w:val="HTML Variable"/>
    <w:basedOn w:val="42"/>
    <w:semiHidden/>
    <w:unhideWhenUsed/>
    <w:uiPriority w:val="99"/>
  </w:style>
  <w:style w:type="character" w:styleId="52">
    <w:name w:val="Hyperlink"/>
    <w:qFormat/>
    <w:uiPriority w:val="99"/>
    <w:rPr>
      <w:color w:val="0000FF"/>
      <w:u w:val="single"/>
    </w:rPr>
  </w:style>
  <w:style w:type="character" w:styleId="53">
    <w:name w:val="HTML Code"/>
    <w:basedOn w:val="42"/>
    <w:semiHidden/>
    <w:unhideWhenUsed/>
    <w:qFormat/>
    <w:uiPriority w:val="99"/>
    <w:rPr>
      <w:rFonts w:hint="default" w:ascii="Consolas" w:hAnsi="Consolas" w:eastAsia="Consolas" w:cs="Consolas"/>
      <w:color w:val="C7254E"/>
      <w:sz w:val="21"/>
      <w:szCs w:val="21"/>
      <w:shd w:val="clear" w:fill="F9F2F4"/>
    </w:rPr>
  </w:style>
  <w:style w:type="character" w:styleId="54">
    <w:name w:val="annotation reference"/>
    <w:unhideWhenUsed/>
    <w:qFormat/>
    <w:uiPriority w:val="0"/>
    <w:rPr>
      <w:sz w:val="21"/>
      <w:szCs w:val="21"/>
    </w:rPr>
  </w:style>
  <w:style w:type="character" w:styleId="55">
    <w:name w:val="HTML Cite"/>
    <w:basedOn w:val="42"/>
    <w:semiHidden/>
    <w:unhideWhenUsed/>
    <w:qFormat/>
    <w:uiPriority w:val="99"/>
  </w:style>
  <w:style w:type="character" w:styleId="56">
    <w:name w:val="footnote reference"/>
    <w:unhideWhenUsed/>
    <w:qFormat/>
    <w:uiPriority w:val="99"/>
    <w:rPr>
      <w:vertAlign w:val="superscript"/>
    </w:rPr>
  </w:style>
  <w:style w:type="character" w:styleId="57">
    <w:name w:val="HTML Keyboard"/>
    <w:basedOn w:val="42"/>
    <w:semiHidden/>
    <w:unhideWhenUsed/>
    <w:qFormat/>
    <w:uiPriority w:val="99"/>
    <w:rPr>
      <w:rFonts w:ascii="Consolas" w:hAnsi="Consolas" w:eastAsia="Consolas" w:cs="Consolas"/>
      <w:color w:val="FFFFFF"/>
      <w:sz w:val="21"/>
      <w:szCs w:val="21"/>
      <w:shd w:val="clear" w:fill="333333"/>
    </w:rPr>
  </w:style>
  <w:style w:type="character" w:styleId="58">
    <w:name w:val="HTML Sample"/>
    <w:basedOn w:val="42"/>
    <w:semiHidden/>
    <w:unhideWhenUsed/>
    <w:qFormat/>
    <w:uiPriority w:val="99"/>
    <w:rPr>
      <w:rFonts w:hint="default" w:ascii="Consolas" w:hAnsi="Consolas" w:eastAsia="Consolas" w:cs="Consolas"/>
      <w:sz w:val="21"/>
      <w:szCs w:val="21"/>
    </w:rPr>
  </w:style>
  <w:style w:type="paragraph" w:customStyle="1" w:styleId="59">
    <w:name w:val="表格文字"/>
    <w:basedOn w:val="1"/>
    <w:qFormat/>
    <w:uiPriority w:val="0"/>
    <w:pPr>
      <w:spacing w:before="25" w:after="25"/>
      <w:jc w:val="left"/>
    </w:pPr>
    <w:rPr>
      <w:bCs/>
      <w:spacing w:val="10"/>
      <w:kern w:val="0"/>
      <w:sz w:val="24"/>
    </w:rPr>
  </w:style>
  <w:style w:type="character" w:customStyle="1" w:styleId="60">
    <w:name w:val="页脚 字符"/>
    <w:link w:val="26"/>
    <w:qFormat/>
    <w:uiPriority w:val="99"/>
    <w:rPr>
      <w:sz w:val="18"/>
      <w:szCs w:val="18"/>
    </w:rPr>
  </w:style>
  <w:style w:type="character" w:customStyle="1" w:styleId="61">
    <w:name w:val="标题 1 字符1"/>
    <w:link w:val="3"/>
    <w:qFormat/>
    <w:uiPriority w:val="0"/>
    <w:rPr>
      <w:rFonts w:ascii="Times New Roman" w:hAnsi="Times New Roman" w:eastAsia="宋体" w:cs="Times New Roman"/>
      <w:b/>
      <w:bCs/>
      <w:kern w:val="44"/>
      <w:sz w:val="44"/>
      <w:szCs w:val="44"/>
    </w:rPr>
  </w:style>
  <w:style w:type="character" w:customStyle="1" w:styleId="62">
    <w:name w:val="标题 2 字符"/>
    <w:link w:val="4"/>
    <w:qFormat/>
    <w:uiPriority w:val="0"/>
    <w:rPr>
      <w:rFonts w:ascii="Arial" w:hAnsi="Arial" w:eastAsia="黑体" w:cs="Times New Roman"/>
      <w:b/>
      <w:bCs/>
      <w:sz w:val="32"/>
      <w:szCs w:val="32"/>
    </w:rPr>
  </w:style>
  <w:style w:type="character" w:customStyle="1" w:styleId="63">
    <w:name w:val="标题 3 字符"/>
    <w:link w:val="5"/>
    <w:qFormat/>
    <w:uiPriority w:val="0"/>
    <w:rPr>
      <w:rFonts w:ascii="Times New Roman" w:hAnsi="Times New Roman" w:eastAsia="宋体" w:cs="Times New Roman"/>
      <w:b/>
      <w:bCs/>
      <w:sz w:val="32"/>
      <w:szCs w:val="32"/>
    </w:rPr>
  </w:style>
  <w:style w:type="character" w:customStyle="1" w:styleId="64">
    <w:name w:val="标题 5 字符"/>
    <w:link w:val="7"/>
    <w:qFormat/>
    <w:uiPriority w:val="0"/>
    <w:rPr>
      <w:b/>
      <w:kern w:val="2"/>
      <w:sz w:val="28"/>
      <w:szCs w:val="24"/>
    </w:rPr>
  </w:style>
  <w:style w:type="character" w:customStyle="1" w:styleId="65">
    <w:name w:val="标题 6 字符"/>
    <w:link w:val="9"/>
    <w:qFormat/>
    <w:uiPriority w:val="0"/>
    <w:rPr>
      <w:rFonts w:ascii="Arial" w:hAnsi="Arial" w:eastAsia="黑体"/>
      <w:b/>
      <w:kern w:val="2"/>
      <w:sz w:val="24"/>
      <w:szCs w:val="24"/>
    </w:rPr>
  </w:style>
  <w:style w:type="character" w:customStyle="1" w:styleId="66">
    <w:name w:val="标题 7 字符"/>
    <w:link w:val="10"/>
    <w:qFormat/>
    <w:uiPriority w:val="0"/>
    <w:rPr>
      <w:rFonts w:ascii="Times New Roman" w:hAnsi="Times New Roman"/>
      <w:b/>
      <w:kern w:val="2"/>
      <w:sz w:val="24"/>
      <w:szCs w:val="24"/>
    </w:rPr>
  </w:style>
  <w:style w:type="character" w:customStyle="1" w:styleId="67">
    <w:name w:val="标题 8 字符"/>
    <w:link w:val="11"/>
    <w:qFormat/>
    <w:uiPriority w:val="0"/>
    <w:rPr>
      <w:rFonts w:ascii="Arial" w:hAnsi="Arial" w:eastAsia="黑体"/>
      <w:kern w:val="2"/>
      <w:sz w:val="24"/>
      <w:szCs w:val="24"/>
    </w:rPr>
  </w:style>
  <w:style w:type="character" w:customStyle="1" w:styleId="68">
    <w:name w:val="标题 9 字符"/>
    <w:link w:val="12"/>
    <w:qFormat/>
    <w:uiPriority w:val="0"/>
    <w:rPr>
      <w:rFonts w:ascii="Arial" w:hAnsi="Arial" w:eastAsia="黑体"/>
      <w:kern w:val="2"/>
      <w:sz w:val="21"/>
      <w:szCs w:val="24"/>
    </w:rPr>
  </w:style>
  <w:style w:type="paragraph" w:customStyle="1" w:styleId="69">
    <w:name w:val="目录 71"/>
    <w:basedOn w:val="1"/>
    <w:next w:val="1"/>
    <w:unhideWhenUsed/>
    <w:qFormat/>
    <w:uiPriority w:val="39"/>
    <w:pPr>
      <w:ind w:left="2520" w:leftChars="1200"/>
    </w:pPr>
    <w:rPr>
      <w:rFonts w:ascii="Calibri" w:hAnsi="Calibri"/>
      <w:szCs w:val="22"/>
    </w:rPr>
  </w:style>
  <w:style w:type="character" w:customStyle="1" w:styleId="70">
    <w:name w:val="批注文字 字符2"/>
    <w:link w:val="15"/>
    <w:qFormat/>
    <w:uiPriority w:val="0"/>
    <w:rPr>
      <w:rFonts w:ascii="Times New Roman" w:hAnsi="Times New Roman"/>
      <w:kern w:val="2"/>
      <w:sz w:val="21"/>
      <w:szCs w:val="24"/>
    </w:rPr>
  </w:style>
  <w:style w:type="character" w:customStyle="1" w:styleId="71">
    <w:name w:val="正文文本 3 字符"/>
    <w:link w:val="16"/>
    <w:qFormat/>
    <w:uiPriority w:val="0"/>
    <w:rPr>
      <w:rFonts w:ascii="Times New Roman" w:hAnsi="Times New Roman" w:eastAsia="宋体" w:cs="Times New Roman"/>
      <w:b/>
      <w:bCs/>
      <w:sz w:val="24"/>
      <w:szCs w:val="24"/>
    </w:rPr>
  </w:style>
  <w:style w:type="character" w:customStyle="1" w:styleId="72">
    <w:name w:val="正文文本 字符"/>
    <w:link w:val="17"/>
    <w:qFormat/>
    <w:uiPriority w:val="99"/>
    <w:rPr>
      <w:rFonts w:ascii="Times New Roman" w:hAnsi="Times New Roman" w:eastAsia="宋体" w:cs="Times New Roman"/>
      <w:sz w:val="24"/>
      <w:szCs w:val="24"/>
    </w:rPr>
  </w:style>
  <w:style w:type="character" w:customStyle="1" w:styleId="73">
    <w:name w:val="正文文本缩进 字符1"/>
    <w:link w:val="18"/>
    <w:qFormat/>
    <w:uiPriority w:val="0"/>
    <w:rPr>
      <w:rFonts w:ascii="仿宋_GB2312" w:hAnsi="Times New Roman" w:eastAsia="仿宋_GB2312" w:cs="Times New Roman"/>
      <w:sz w:val="32"/>
      <w:szCs w:val="20"/>
    </w:rPr>
  </w:style>
  <w:style w:type="paragraph" w:customStyle="1" w:styleId="74">
    <w:name w:val="目录 51"/>
    <w:basedOn w:val="1"/>
    <w:next w:val="1"/>
    <w:unhideWhenUsed/>
    <w:qFormat/>
    <w:uiPriority w:val="39"/>
    <w:pPr>
      <w:ind w:left="1680" w:leftChars="800"/>
    </w:pPr>
    <w:rPr>
      <w:rFonts w:ascii="Calibri" w:hAnsi="Calibri"/>
      <w:szCs w:val="22"/>
    </w:rPr>
  </w:style>
  <w:style w:type="paragraph" w:customStyle="1" w:styleId="75">
    <w:name w:val="目录 31"/>
    <w:basedOn w:val="1"/>
    <w:next w:val="1"/>
    <w:unhideWhenUsed/>
    <w:qFormat/>
    <w:uiPriority w:val="39"/>
    <w:pPr>
      <w:ind w:left="840" w:leftChars="400"/>
    </w:pPr>
    <w:rPr>
      <w:rFonts w:ascii="Calibri" w:hAnsi="Calibri"/>
      <w:szCs w:val="22"/>
    </w:rPr>
  </w:style>
  <w:style w:type="character" w:customStyle="1" w:styleId="76">
    <w:name w:val="纯文本 字符2"/>
    <w:link w:val="21"/>
    <w:qFormat/>
    <w:uiPriority w:val="0"/>
    <w:rPr>
      <w:rFonts w:ascii="宋体" w:hAnsi="Courier New" w:eastAsia="宋体" w:cs="Courier New"/>
      <w:szCs w:val="21"/>
    </w:rPr>
  </w:style>
  <w:style w:type="paragraph" w:customStyle="1" w:styleId="77">
    <w:name w:val="目录 81"/>
    <w:basedOn w:val="1"/>
    <w:next w:val="1"/>
    <w:unhideWhenUsed/>
    <w:qFormat/>
    <w:uiPriority w:val="39"/>
    <w:pPr>
      <w:ind w:left="2940" w:leftChars="1400"/>
    </w:pPr>
    <w:rPr>
      <w:rFonts w:ascii="Calibri" w:hAnsi="Calibri"/>
      <w:szCs w:val="22"/>
    </w:rPr>
  </w:style>
  <w:style w:type="character" w:customStyle="1" w:styleId="78">
    <w:name w:val="日期 字符"/>
    <w:link w:val="22"/>
    <w:qFormat/>
    <w:uiPriority w:val="0"/>
    <w:rPr>
      <w:rFonts w:ascii="宋体" w:hAnsi="Courier New" w:eastAsia="宋体" w:cs="Courier New"/>
      <w:szCs w:val="21"/>
    </w:rPr>
  </w:style>
  <w:style w:type="character" w:customStyle="1" w:styleId="79">
    <w:name w:val="正文文本缩进 2 字符"/>
    <w:link w:val="23"/>
    <w:qFormat/>
    <w:uiPriority w:val="0"/>
    <w:rPr>
      <w:rFonts w:ascii="Times New Roman" w:hAnsi="Times New Roman" w:eastAsia="宋体" w:cs="Times New Roman"/>
      <w:sz w:val="32"/>
      <w:szCs w:val="20"/>
    </w:rPr>
  </w:style>
  <w:style w:type="character" w:customStyle="1" w:styleId="80">
    <w:name w:val="尾注文本 字符"/>
    <w:link w:val="24"/>
    <w:semiHidden/>
    <w:qFormat/>
    <w:uiPriority w:val="99"/>
    <w:rPr>
      <w:rFonts w:ascii="Times New Roman" w:hAnsi="Times New Roman"/>
      <w:kern w:val="2"/>
      <w:sz w:val="21"/>
      <w:szCs w:val="24"/>
    </w:rPr>
  </w:style>
  <w:style w:type="character" w:customStyle="1" w:styleId="81">
    <w:name w:val="批注框文本 字符"/>
    <w:link w:val="25"/>
    <w:semiHidden/>
    <w:qFormat/>
    <w:uiPriority w:val="0"/>
    <w:rPr>
      <w:rFonts w:ascii="Times New Roman" w:hAnsi="Times New Roman" w:eastAsia="宋体" w:cs="Times New Roman"/>
      <w:sz w:val="18"/>
      <w:szCs w:val="18"/>
    </w:rPr>
  </w:style>
  <w:style w:type="character" w:customStyle="1" w:styleId="82">
    <w:name w:val="页眉 字符"/>
    <w:link w:val="27"/>
    <w:qFormat/>
    <w:uiPriority w:val="99"/>
    <w:rPr>
      <w:rFonts w:ascii="Times New Roman" w:hAnsi="Times New Roman"/>
      <w:kern w:val="2"/>
      <w:sz w:val="18"/>
      <w:szCs w:val="18"/>
    </w:rPr>
  </w:style>
  <w:style w:type="paragraph" w:customStyle="1" w:styleId="83">
    <w:name w:val="目录 1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customStyle="1" w:styleId="84">
    <w:name w:val="目录 41"/>
    <w:basedOn w:val="1"/>
    <w:next w:val="1"/>
    <w:unhideWhenUsed/>
    <w:qFormat/>
    <w:uiPriority w:val="39"/>
    <w:pPr>
      <w:ind w:left="1260" w:leftChars="600"/>
    </w:pPr>
    <w:rPr>
      <w:rFonts w:ascii="Calibri" w:hAnsi="Calibri"/>
      <w:szCs w:val="22"/>
    </w:rPr>
  </w:style>
  <w:style w:type="character" w:customStyle="1" w:styleId="85">
    <w:name w:val="脚注文本 字符"/>
    <w:link w:val="30"/>
    <w:semiHidden/>
    <w:qFormat/>
    <w:uiPriority w:val="99"/>
    <w:rPr>
      <w:rFonts w:ascii="Times New Roman" w:hAnsi="Times New Roman"/>
      <w:kern w:val="2"/>
      <w:sz w:val="18"/>
      <w:szCs w:val="18"/>
    </w:rPr>
  </w:style>
  <w:style w:type="paragraph" w:customStyle="1" w:styleId="86">
    <w:name w:val="目录 61"/>
    <w:basedOn w:val="1"/>
    <w:next w:val="1"/>
    <w:unhideWhenUsed/>
    <w:qFormat/>
    <w:uiPriority w:val="39"/>
    <w:pPr>
      <w:ind w:left="2100" w:leftChars="1000"/>
    </w:pPr>
    <w:rPr>
      <w:rFonts w:ascii="Calibri" w:hAnsi="Calibri"/>
      <w:szCs w:val="22"/>
    </w:rPr>
  </w:style>
  <w:style w:type="character" w:customStyle="1" w:styleId="87">
    <w:name w:val="正文文本缩进 3 字符"/>
    <w:link w:val="31"/>
    <w:qFormat/>
    <w:uiPriority w:val="0"/>
    <w:rPr>
      <w:rFonts w:ascii="Times New Roman" w:hAnsi="Times New Roman" w:eastAsia="宋体" w:cs="Times New Roman"/>
      <w:sz w:val="16"/>
      <w:szCs w:val="16"/>
    </w:rPr>
  </w:style>
  <w:style w:type="paragraph" w:customStyle="1" w:styleId="88">
    <w:name w:val="目录 21"/>
    <w:basedOn w:val="1"/>
    <w:next w:val="1"/>
    <w:unhideWhenUsed/>
    <w:qFormat/>
    <w:uiPriority w:val="39"/>
    <w:pPr>
      <w:ind w:left="420" w:leftChars="200"/>
    </w:pPr>
  </w:style>
  <w:style w:type="paragraph" w:customStyle="1" w:styleId="89">
    <w:name w:val="目录 91"/>
    <w:basedOn w:val="1"/>
    <w:next w:val="1"/>
    <w:unhideWhenUsed/>
    <w:qFormat/>
    <w:uiPriority w:val="39"/>
    <w:pPr>
      <w:ind w:left="3360" w:leftChars="1600"/>
    </w:pPr>
    <w:rPr>
      <w:rFonts w:ascii="Calibri" w:hAnsi="Calibri"/>
      <w:szCs w:val="22"/>
    </w:rPr>
  </w:style>
  <w:style w:type="character" w:customStyle="1" w:styleId="90">
    <w:name w:val="正文文本 2 字符"/>
    <w:link w:val="34"/>
    <w:qFormat/>
    <w:uiPriority w:val="0"/>
    <w:rPr>
      <w:rFonts w:ascii="Times New Roman" w:hAnsi="Times New Roman" w:eastAsia="宋体" w:cs="Times New Roman"/>
      <w:szCs w:val="24"/>
    </w:rPr>
  </w:style>
  <w:style w:type="character" w:customStyle="1" w:styleId="91">
    <w:name w:val="标题 字符"/>
    <w:link w:val="37"/>
    <w:qFormat/>
    <w:uiPriority w:val="10"/>
    <w:rPr>
      <w:rFonts w:ascii="Cambria" w:hAnsi="Cambria" w:cs="Times New Roman"/>
      <w:b/>
      <w:bCs/>
      <w:kern w:val="2"/>
      <w:sz w:val="32"/>
      <w:szCs w:val="32"/>
    </w:rPr>
  </w:style>
  <w:style w:type="character" w:customStyle="1" w:styleId="92">
    <w:name w:val="批注主题 字符"/>
    <w:link w:val="38"/>
    <w:semiHidden/>
    <w:qFormat/>
    <w:uiPriority w:val="99"/>
    <w:rPr>
      <w:rFonts w:ascii="Times New Roman" w:hAnsi="Times New Roman"/>
      <w:b/>
      <w:bCs/>
      <w:kern w:val="2"/>
      <w:sz w:val="21"/>
      <w:szCs w:val="24"/>
    </w:rPr>
  </w:style>
  <w:style w:type="paragraph" w:customStyle="1" w:styleId="93">
    <w:name w:val="正文首行缩进 21"/>
    <w:basedOn w:val="18"/>
    <w:qFormat/>
    <w:uiPriority w:val="0"/>
    <w:pPr>
      <w:spacing w:after="120"/>
      <w:ind w:left="420" w:leftChars="200" w:firstLine="420" w:firstLineChars="200"/>
    </w:pPr>
    <w:rPr>
      <w:rFonts w:ascii="Verdana" w:hAnsi="宋体" w:eastAsia="宋体"/>
      <w:kern w:val="2"/>
      <w:sz w:val="21"/>
      <w:szCs w:val="24"/>
    </w:rPr>
  </w:style>
  <w:style w:type="character" w:customStyle="1" w:styleId="94">
    <w:name w:val="正文文本缩进 字符"/>
    <w:qFormat/>
    <w:uiPriority w:val="0"/>
    <w:rPr>
      <w:rFonts w:ascii="仿宋_GB2312" w:hAnsi="Times New Roman" w:eastAsia="仿宋_GB2312" w:cs="Times New Roman"/>
      <w:sz w:val="32"/>
      <w:szCs w:val="20"/>
    </w:rPr>
  </w:style>
  <w:style w:type="character" w:customStyle="1" w:styleId="95">
    <w:name w:val="批注文字 字符1"/>
    <w:qFormat/>
    <w:uiPriority w:val="0"/>
    <w:rPr>
      <w:rFonts w:ascii="Times New Roman" w:hAnsi="Times New Roman"/>
      <w:kern w:val="2"/>
      <w:sz w:val="21"/>
      <w:szCs w:val="24"/>
    </w:rPr>
  </w:style>
  <w:style w:type="character" w:customStyle="1" w:styleId="96">
    <w:name w:val="普通文字 Char Char2"/>
    <w:qFormat/>
    <w:uiPriority w:val="0"/>
    <w:rPr>
      <w:rFonts w:ascii="宋体" w:hAnsi="Courier New" w:eastAsia="宋体"/>
      <w:kern w:val="2"/>
      <w:sz w:val="21"/>
      <w:lang w:val="en-US" w:eastAsia="zh-CN" w:bidi="ar-SA"/>
    </w:rPr>
  </w:style>
  <w:style w:type="character" w:customStyle="1" w:styleId="97">
    <w:name w:val="纯文本 Char"/>
    <w:qFormat/>
    <w:uiPriority w:val="99"/>
    <w:rPr>
      <w:rFonts w:ascii="宋体" w:hAnsi="Courier New" w:eastAsia="宋体"/>
      <w:kern w:val="2"/>
      <w:sz w:val="21"/>
      <w:lang w:val="en-US" w:eastAsia="zh-CN" w:bidi="ar-SA"/>
    </w:rPr>
  </w:style>
  <w:style w:type="character" w:customStyle="1" w:styleId="98">
    <w:name w:val="批注文字 字符"/>
    <w:qFormat/>
    <w:uiPriority w:val="0"/>
    <w:rPr>
      <w:rFonts w:ascii="Times New Roman" w:hAnsi="Times New Roman"/>
      <w:kern w:val="2"/>
      <w:sz w:val="21"/>
      <w:szCs w:val="24"/>
    </w:rPr>
  </w:style>
  <w:style w:type="character" w:customStyle="1" w:styleId="99">
    <w:name w:val="apple-style-span"/>
    <w:qFormat/>
    <w:uiPriority w:val="0"/>
  </w:style>
  <w:style w:type="character" w:customStyle="1" w:styleId="100">
    <w:name w:val="headline-content4"/>
    <w:qFormat/>
    <w:uiPriority w:val="0"/>
  </w:style>
  <w:style w:type="character" w:customStyle="1" w:styleId="101">
    <w:name w:val="纯文本 字符1"/>
    <w:qFormat/>
    <w:uiPriority w:val="99"/>
    <w:rPr>
      <w:rFonts w:ascii="宋体" w:hAnsi="Courier New"/>
    </w:rPr>
  </w:style>
  <w:style w:type="character" w:customStyle="1" w:styleId="102">
    <w:name w:val="纯文本 字符"/>
    <w:qFormat/>
    <w:uiPriority w:val="0"/>
    <w:rPr>
      <w:rFonts w:ascii="宋体" w:hAnsi="Courier New" w:eastAsia="宋体" w:cs="Courier New"/>
      <w:szCs w:val="21"/>
    </w:rPr>
  </w:style>
  <w:style w:type="character" w:customStyle="1" w:styleId="103">
    <w:name w:val="textcontents"/>
    <w:qFormat/>
    <w:uiPriority w:val="0"/>
  </w:style>
  <w:style w:type="character" w:customStyle="1" w:styleId="104">
    <w:name w:val="标题 1 字符"/>
    <w:qFormat/>
    <w:uiPriority w:val="9"/>
    <w:rPr>
      <w:rFonts w:ascii="Times New Roman" w:hAnsi="Times New Roman" w:eastAsia="宋体" w:cs="Times New Roman"/>
      <w:b/>
      <w:bCs/>
      <w:kern w:val="44"/>
      <w:sz w:val="44"/>
      <w:szCs w:val="44"/>
    </w:rPr>
  </w:style>
  <w:style w:type="character" w:customStyle="1" w:styleId="105">
    <w:name w:val="case31"/>
    <w:qFormat/>
    <w:uiPriority w:val="0"/>
    <w:rPr>
      <w:rFonts w:hint="default"/>
      <w:sz w:val="21"/>
      <w:szCs w:val="21"/>
    </w:rPr>
  </w:style>
  <w:style w:type="character" w:customStyle="1" w:styleId="106">
    <w:name w:val="批注文字 Char1"/>
    <w:semiHidden/>
    <w:qFormat/>
    <w:locked/>
    <w:uiPriority w:val="0"/>
    <w:rPr>
      <w:rFonts w:ascii="Times New Roman" w:hAnsi="Times New Roman"/>
      <w:kern w:val="2"/>
      <w:sz w:val="21"/>
      <w:szCs w:val="24"/>
    </w:rPr>
  </w:style>
  <w:style w:type="character" w:customStyle="1" w:styleId="10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108">
    <w:name w:val="纯文本1"/>
    <w:basedOn w:val="1"/>
    <w:qFormat/>
    <w:uiPriority w:val="0"/>
    <w:rPr>
      <w:rFonts w:ascii="宋体" w:hAnsi="Courier New" w:cs="Century"/>
      <w:szCs w:val="21"/>
    </w:rPr>
  </w:style>
  <w:style w:type="paragraph" w:customStyle="1" w:styleId="109">
    <w:name w:val="样式 首行缩进:  2 字符"/>
    <w:basedOn w:val="1"/>
    <w:qFormat/>
    <w:uiPriority w:val="0"/>
    <w:pPr>
      <w:spacing w:line="400" w:lineRule="exact"/>
      <w:ind w:firstLine="200" w:firstLineChars="200"/>
    </w:pPr>
    <w:rPr>
      <w:rFonts w:cs="宋体"/>
      <w:sz w:val="24"/>
    </w:rPr>
  </w:style>
  <w:style w:type="paragraph" w:customStyle="1" w:styleId="11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1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2">
    <w:name w:val="正文段"/>
    <w:basedOn w:val="1"/>
    <w:qFormat/>
    <w:uiPriority w:val="0"/>
    <w:pPr>
      <w:widowControl/>
      <w:snapToGrid w:val="0"/>
      <w:spacing w:after="50" w:afterLines="50"/>
      <w:ind w:firstLine="200" w:firstLineChars="200"/>
    </w:pPr>
    <w:rPr>
      <w:kern w:val="0"/>
      <w:sz w:val="24"/>
      <w:szCs w:val="20"/>
    </w:rPr>
  </w:style>
  <w:style w:type="paragraph" w:customStyle="1" w:styleId="113">
    <w:name w:val="列出段落1"/>
    <w:basedOn w:val="1"/>
    <w:qFormat/>
    <w:uiPriority w:val="34"/>
    <w:pPr>
      <w:ind w:firstLine="420" w:firstLineChars="200"/>
    </w:pPr>
  </w:style>
  <w:style w:type="paragraph" w:customStyle="1" w:styleId="114">
    <w:name w:val="正文首行缩进两字符"/>
    <w:basedOn w:val="1"/>
    <w:qFormat/>
    <w:uiPriority w:val="0"/>
    <w:pPr>
      <w:spacing w:line="360" w:lineRule="auto"/>
      <w:ind w:firstLine="200" w:firstLineChars="200"/>
    </w:pPr>
  </w:style>
  <w:style w:type="paragraph" w:customStyle="1" w:styleId="115">
    <w:name w:val="默认段落字体 Para Char Char Char Char Char Char Char Char Char1 Char Char Char Char"/>
    <w:basedOn w:val="1"/>
    <w:qFormat/>
    <w:uiPriority w:val="0"/>
    <w:rPr>
      <w:rFonts w:ascii="Tahoma" w:hAnsi="Tahoma"/>
      <w:sz w:val="24"/>
      <w:szCs w:val="20"/>
    </w:rPr>
  </w:style>
  <w:style w:type="paragraph" w:customStyle="1" w:styleId="116">
    <w:name w:val="表格"/>
    <w:basedOn w:val="1"/>
    <w:qFormat/>
    <w:uiPriority w:val="0"/>
    <w:pPr>
      <w:spacing w:line="400" w:lineRule="exact"/>
    </w:pPr>
    <w:rPr>
      <w:sz w:val="24"/>
    </w:rPr>
  </w:style>
  <w:style w:type="paragraph" w:customStyle="1" w:styleId="11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8">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Char1"/>
    <w:basedOn w:val="1"/>
    <w:qFormat/>
    <w:uiPriority w:val="0"/>
    <w:rPr>
      <w:szCs w:val="21"/>
    </w:rPr>
  </w:style>
  <w:style w:type="paragraph" w:styleId="121">
    <w:name w:val="List Paragraph"/>
    <w:basedOn w:val="1"/>
    <w:qFormat/>
    <w:uiPriority w:val="34"/>
    <w:pPr>
      <w:ind w:firstLine="420" w:firstLineChars="200"/>
    </w:pPr>
  </w:style>
  <w:style w:type="character" w:customStyle="1" w:styleId="122">
    <w:name w:val="item-name"/>
    <w:basedOn w:val="42"/>
    <w:qFormat/>
    <w:uiPriority w:val="0"/>
  </w:style>
  <w:style w:type="character" w:customStyle="1" w:styleId="123">
    <w:name w:val="item-name1"/>
    <w:basedOn w:val="42"/>
    <w:qFormat/>
    <w:uiPriority w:val="0"/>
  </w:style>
  <w:style w:type="character" w:customStyle="1" w:styleId="124">
    <w:name w:val="item-name2"/>
    <w:basedOn w:val="42"/>
    <w:qFormat/>
    <w:uiPriority w:val="0"/>
    <w:rPr>
      <w:rFonts w:hint="eastAsia" w:ascii="宋体" w:hAnsi="宋体" w:eastAsia="宋体" w:cs="宋体"/>
      <w:color w:val="438BD3"/>
      <w:sz w:val="18"/>
      <w:szCs w:val="18"/>
      <w:u w:val="none"/>
    </w:rPr>
  </w:style>
  <w:style w:type="paragraph" w:customStyle="1" w:styleId="125">
    <w:name w:val="首行缩进"/>
    <w:basedOn w:val="1"/>
    <w:qFormat/>
    <w:uiPriority w:val="0"/>
    <w:pPr>
      <w:ind w:firstLine="480" w:firstLineChars="200"/>
    </w:pPr>
    <w:rPr>
      <w:lang w:val="zh-CN"/>
    </w:rPr>
  </w:style>
  <w:style w:type="character" w:customStyle="1" w:styleId="126">
    <w:name w:val="font41"/>
    <w:basedOn w:val="42"/>
    <w:qFormat/>
    <w:uiPriority w:val="0"/>
    <w:rPr>
      <w:rFonts w:hint="eastAsia" w:ascii="等线" w:hAnsi="等线" w:eastAsia="等线" w:cs="等线"/>
      <w:color w:val="000000"/>
      <w:sz w:val="18"/>
      <w:szCs w:val="18"/>
      <w:u w:val="none"/>
    </w:rPr>
  </w:style>
  <w:style w:type="character" w:customStyle="1" w:styleId="127">
    <w:name w:val="font01"/>
    <w:basedOn w:val="42"/>
    <w:qFormat/>
    <w:uiPriority w:val="0"/>
    <w:rPr>
      <w:rFonts w:hint="eastAsia" w:ascii="等线" w:hAnsi="等线" w:eastAsia="等线" w:cs="等线"/>
      <w:color w:val="000000"/>
      <w:sz w:val="18"/>
      <w:szCs w:val="18"/>
      <w:u w:val="none"/>
      <w:vertAlign w:val="superscript"/>
    </w:rPr>
  </w:style>
  <w:style w:type="character" w:customStyle="1" w:styleId="128">
    <w:name w:val="font61"/>
    <w:basedOn w:val="42"/>
    <w:qFormat/>
    <w:uiPriority w:val="0"/>
    <w:rPr>
      <w:rFonts w:hint="eastAsia" w:ascii="等线" w:hAnsi="等线" w:eastAsia="等线" w:cs="等线"/>
      <w:color w:val="000000"/>
      <w:sz w:val="18"/>
      <w:szCs w:val="18"/>
      <w:u w:val="none"/>
    </w:rPr>
  </w:style>
  <w:style w:type="character" w:customStyle="1" w:styleId="129">
    <w:name w:val="font11"/>
    <w:basedOn w:val="42"/>
    <w:qFormat/>
    <w:uiPriority w:val="0"/>
    <w:rPr>
      <w:rFonts w:ascii="Calibri" w:hAnsi="Calibri" w:cs="Calibri"/>
      <w:color w:val="000000"/>
      <w:sz w:val="20"/>
      <w:szCs w:val="20"/>
      <w:u w:val="none"/>
    </w:rPr>
  </w:style>
  <w:style w:type="character" w:customStyle="1" w:styleId="130">
    <w:name w:val="layui-layer-tabnow"/>
    <w:basedOn w:val="42"/>
    <w:qFormat/>
    <w:uiPriority w:val="0"/>
    <w:rPr>
      <w:bdr w:val="single" w:color="CCCCCC" w:sz="6" w:space="0"/>
      <w:shd w:val="clear" w:fill="FFFFFF"/>
    </w:rPr>
  </w:style>
  <w:style w:type="character" w:customStyle="1" w:styleId="131">
    <w:name w:val="first-child"/>
    <w:basedOn w:val="42"/>
    <w:qFormat/>
    <w:uiPriority w:val="0"/>
  </w:style>
  <w:style w:type="character" w:customStyle="1" w:styleId="132">
    <w:name w:val="next2"/>
    <w:basedOn w:val="42"/>
    <w:qFormat/>
    <w:uiPriority w:val="0"/>
    <w:rPr>
      <w:color w:val="888888"/>
    </w:rPr>
  </w:style>
  <w:style w:type="character" w:customStyle="1" w:styleId="133">
    <w:name w:val="next3"/>
    <w:basedOn w:val="42"/>
    <w:qFormat/>
    <w:uiPriority w:val="0"/>
    <w:rPr>
      <w:rFonts w:ascii="微软雅黑" w:hAnsi="微软雅黑" w:eastAsia="微软雅黑" w:cs="微软雅黑"/>
      <w:sz w:val="21"/>
      <w:szCs w:val="21"/>
    </w:rPr>
  </w:style>
  <w:style w:type="character" w:customStyle="1" w:styleId="134">
    <w:name w:val="prev2"/>
    <w:basedOn w:val="42"/>
    <w:qFormat/>
    <w:uiPriority w:val="0"/>
    <w:rPr>
      <w:color w:val="888888"/>
    </w:rPr>
  </w:style>
  <w:style w:type="character" w:customStyle="1" w:styleId="135">
    <w:name w:val="prev3"/>
    <w:basedOn w:val="42"/>
    <w:qFormat/>
    <w:uiPriority w:val="0"/>
    <w:rPr>
      <w:rFonts w:hint="eastAsia" w:ascii="微软雅黑" w:hAnsi="微软雅黑" w:eastAsia="微软雅黑" w:cs="微软雅黑"/>
      <w:sz w:val="21"/>
      <w:szCs w:val="21"/>
    </w:rPr>
  </w:style>
  <w:style w:type="character" w:customStyle="1" w:styleId="136">
    <w:name w:val="gjfg"/>
    <w:basedOn w:val="42"/>
    <w:qFormat/>
    <w:uiPriority w:val="0"/>
  </w:style>
  <w:style w:type="character" w:customStyle="1" w:styleId="137">
    <w:name w:val="redfilefwwh"/>
    <w:basedOn w:val="42"/>
    <w:qFormat/>
    <w:uiPriority w:val="0"/>
    <w:rPr>
      <w:color w:val="BA2636"/>
      <w:sz w:val="18"/>
      <w:szCs w:val="18"/>
    </w:rPr>
  </w:style>
  <w:style w:type="character" w:customStyle="1" w:styleId="138">
    <w:name w:val="redfilenumber"/>
    <w:basedOn w:val="42"/>
    <w:qFormat/>
    <w:uiPriority w:val="0"/>
    <w:rPr>
      <w:color w:val="BA2636"/>
      <w:sz w:val="18"/>
      <w:szCs w:val="18"/>
    </w:rPr>
  </w:style>
  <w:style w:type="character" w:customStyle="1" w:styleId="139">
    <w:name w:val="cfdate"/>
    <w:basedOn w:val="42"/>
    <w:qFormat/>
    <w:uiPriority w:val="0"/>
    <w:rPr>
      <w:color w:val="333333"/>
      <w:sz w:val="18"/>
      <w:szCs w:val="18"/>
    </w:rPr>
  </w:style>
  <w:style w:type="character" w:customStyle="1" w:styleId="140">
    <w:name w:val="qxdate"/>
    <w:basedOn w:val="42"/>
    <w:qFormat/>
    <w:uiPriority w:val="0"/>
    <w:rPr>
      <w:color w:val="333333"/>
      <w:sz w:val="18"/>
      <w:szCs w:val="18"/>
    </w:rPr>
  </w:style>
  <w:style w:type="character" w:customStyle="1" w:styleId="141">
    <w:name w:val="displayarti"/>
    <w:basedOn w:val="42"/>
    <w:qFormat/>
    <w:uiPriority w:val="0"/>
    <w:rPr>
      <w:color w:val="FFFFFF"/>
      <w:shd w:val="clear" w:fill="A00000"/>
    </w:rPr>
  </w:style>
  <w:style w:type="character" w:customStyle="1" w:styleId="142">
    <w:name w:val="prev"/>
    <w:basedOn w:val="42"/>
    <w:qFormat/>
    <w:uiPriority w:val="0"/>
    <w:rPr>
      <w:rFonts w:ascii="微软雅黑" w:hAnsi="微软雅黑" w:eastAsia="微软雅黑" w:cs="微软雅黑"/>
      <w:sz w:val="21"/>
      <w:szCs w:val="21"/>
    </w:rPr>
  </w:style>
  <w:style w:type="character" w:customStyle="1" w:styleId="143">
    <w:name w:val="prev1"/>
    <w:basedOn w:val="42"/>
    <w:qFormat/>
    <w:uiPriority w:val="0"/>
    <w:rPr>
      <w:color w:val="888888"/>
    </w:rPr>
  </w:style>
  <w:style w:type="character" w:customStyle="1" w:styleId="144">
    <w:name w:val="next"/>
    <w:basedOn w:val="42"/>
    <w:qFormat/>
    <w:uiPriority w:val="0"/>
    <w:rPr>
      <w:rFonts w:hint="eastAsia" w:ascii="微软雅黑" w:hAnsi="微软雅黑" w:eastAsia="微软雅黑" w:cs="微软雅黑"/>
      <w:sz w:val="21"/>
      <w:szCs w:val="21"/>
    </w:rPr>
  </w:style>
  <w:style w:type="character" w:customStyle="1" w:styleId="145">
    <w:name w:val="next1"/>
    <w:basedOn w:val="42"/>
    <w:qFormat/>
    <w:uiPriority w:val="0"/>
    <w:rPr>
      <w:color w:val="888888"/>
    </w:rPr>
  </w:style>
  <w:style w:type="character" w:customStyle="1" w:styleId="146">
    <w:name w:val="hover"/>
    <w:basedOn w:val="42"/>
    <w:qFormat/>
    <w:uiPriority w:val="0"/>
    <w:rPr>
      <w:color w:val="2590EB"/>
    </w:rPr>
  </w:style>
  <w:style w:type="character" w:customStyle="1" w:styleId="147">
    <w:name w:val="hover1"/>
    <w:basedOn w:val="42"/>
    <w:qFormat/>
    <w:uiPriority w:val="0"/>
    <w:rPr>
      <w:color w:val="2590EB"/>
    </w:rPr>
  </w:style>
  <w:style w:type="character" w:customStyle="1" w:styleId="148">
    <w:name w:val="hover2"/>
    <w:basedOn w:val="42"/>
    <w:qFormat/>
    <w:uiPriority w:val="0"/>
  </w:style>
  <w:style w:type="character" w:customStyle="1" w:styleId="149">
    <w:name w:val="hover3"/>
    <w:basedOn w:val="42"/>
    <w:qFormat/>
    <w:uiPriority w:val="0"/>
    <w:rPr>
      <w:color w:val="2590EB"/>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44449</Words>
  <Characters>46201</Characters>
  <Lines>468</Lines>
  <Paragraphs>131</Paragraphs>
  <TotalTime>18</TotalTime>
  <ScaleCrop>false</ScaleCrop>
  <LinksUpToDate>false</LinksUpToDate>
  <CharactersWithSpaces>52978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2021-06-16T23:40:00Z</dcterms:created>
  <dc:creator>番茄花园</dc:creator>
  <cp:lastModifiedBy>米格格</cp:lastModifiedBy>
  <cp:lastPrinted>2019-09-27T01:36:00Z</cp:lastPrinted>
  <dcterms:modified xsi:type="dcterms:W3CDTF">2022-01-17T07:59:09Z</dcterms:modified>
  <dc:title>公开招标采购文件范本</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B697B9E34B8F4768B04A7BF56719DD17</vt:lpwstr>
  </property>
</Properties>
</file>